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263EAD" w14:textId="77777777" w:rsidR="00FC3F7A" w:rsidRPr="00FC3F7A" w:rsidRDefault="00FC3F7A" w:rsidP="00FC3F7A">
      <w:pPr>
        <w:spacing w:line="276" w:lineRule="auto"/>
        <w:rPr>
          <w:rFonts w:cs="Arial"/>
          <w:lang w:eastAsia="sl-SI"/>
        </w:rPr>
      </w:pPr>
      <w:bookmarkStart w:id="0" w:name="_GoBack"/>
      <w:bookmarkEnd w:id="0"/>
      <w:r w:rsidRPr="001E18A9">
        <w:rPr>
          <w:rFonts w:cs="Arial"/>
          <w:b/>
          <w:lang w:eastAsia="sl-SI"/>
        </w:rPr>
        <w:t>PRILOGA 1:</w:t>
      </w:r>
      <w:r w:rsidRPr="00FC3F7A">
        <w:rPr>
          <w:rFonts w:cs="Arial"/>
          <w:lang w:eastAsia="sl-SI"/>
        </w:rPr>
        <w:t xml:space="preserve"> PRAVILA O POGOJENOSTI</w:t>
      </w:r>
    </w:p>
    <w:p w14:paraId="7B3F5D9E" w14:textId="225DF38B" w:rsidR="00FC3F7A" w:rsidRPr="00FC3F7A" w:rsidRDefault="00FC3F7A" w:rsidP="00FC3F7A">
      <w:pPr>
        <w:spacing w:line="276" w:lineRule="auto"/>
        <w:rPr>
          <w:rFonts w:cs="Arial"/>
          <w:lang w:eastAsia="sl-SI"/>
        </w:rPr>
      </w:pPr>
      <w:r w:rsidRPr="00FC3F7A">
        <w:rPr>
          <w:rFonts w:cs="Arial"/>
          <w:lang w:eastAsia="sl-SI"/>
        </w:rPr>
        <w:t xml:space="preserve">Izrazi, </w:t>
      </w:r>
      <w:r w:rsidRPr="0019124D">
        <w:rPr>
          <w:rFonts w:cs="Arial"/>
          <w:lang w:eastAsia="sl-SI"/>
        </w:rPr>
        <w:t>uporabljeni v</w:t>
      </w:r>
      <w:r w:rsidR="00031E1B" w:rsidRPr="0019124D">
        <w:rPr>
          <w:rFonts w:cs="Arial"/>
          <w:lang w:eastAsia="sl-SI"/>
        </w:rPr>
        <w:t xml:space="preserve"> tej </w:t>
      </w:r>
      <w:r w:rsidRPr="0019124D">
        <w:rPr>
          <w:rFonts w:cs="Arial"/>
          <w:lang w:eastAsia="sl-SI"/>
        </w:rPr>
        <w:t>prilogi</w:t>
      </w:r>
      <w:r w:rsidR="00031E1B" w:rsidRPr="0019124D">
        <w:rPr>
          <w:rFonts w:cs="Arial"/>
          <w:lang w:eastAsia="sl-SI"/>
        </w:rPr>
        <w:t>, pomenijo</w:t>
      </w:r>
      <w:r w:rsidRPr="00FC3F7A">
        <w:rPr>
          <w:rFonts w:cs="Arial"/>
          <w:lang w:eastAsia="sl-SI"/>
        </w:rPr>
        <w:t>:</w:t>
      </w:r>
    </w:p>
    <w:p w14:paraId="48F77062" w14:textId="77777777" w:rsidR="00FC3F7A" w:rsidRPr="00FC3F7A" w:rsidRDefault="00FC3F7A" w:rsidP="00FC3F7A">
      <w:pPr>
        <w:spacing w:line="276" w:lineRule="auto"/>
        <w:rPr>
          <w:rFonts w:cs="Arial"/>
          <w:lang w:eastAsia="sl-SI"/>
        </w:rPr>
      </w:pPr>
      <w:r w:rsidRPr="00FC3F7A">
        <w:rPr>
          <w:rFonts w:cs="Arial"/>
          <w:lang w:eastAsia="sl-SI"/>
        </w:rPr>
        <w:t>PZR – predpisane zahteve ravnanja</w:t>
      </w:r>
    </w:p>
    <w:p w14:paraId="579F2E5A" w14:textId="77777777" w:rsidR="00FC3F7A" w:rsidRPr="00FC3F7A" w:rsidRDefault="00FC3F7A" w:rsidP="00FC3F7A">
      <w:pPr>
        <w:spacing w:line="276" w:lineRule="auto"/>
        <w:rPr>
          <w:rFonts w:cs="Arial"/>
          <w:lang w:eastAsia="sl-SI"/>
        </w:rPr>
      </w:pPr>
      <w:r w:rsidRPr="00FC3F7A">
        <w:rPr>
          <w:rFonts w:cs="Arial"/>
          <w:lang w:eastAsia="sl-SI"/>
        </w:rPr>
        <w:t>DKOP – standardi za dobre kmetijske in okoljske pogoje</w:t>
      </w:r>
    </w:p>
    <w:p w14:paraId="10C208DE" w14:textId="77777777" w:rsidR="00FC3F7A" w:rsidRPr="00FC3F7A" w:rsidRDefault="00FC3F7A" w:rsidP="00FC3F7A">
      <w:pPr>
        <w:spacing w:line="276" w:lineRule="auto"/>
        <w:rPr>
          <w:rFonts w:cs="Arial"/>
          <w:lang w:eastAsia="sl-SI"/>
        </w:rPr>
      </w:pPr>
      <w:r w:rsidRPr="00FC3F7A">
        <w:rPr>
          <w:rFonts w:cs="Arial"/>
          <w:lang w:eastAsia="sl-SI"/>
        </w:rPr>
        <w:t>NBP – neskladnost brez</w:t>
      </w:r>
      <w:r w:rsidR="00302C35">
        <w:rPr>
          <w:rFonts w:cs="Arial"/>
          <w:lang w:eastAsia="sl-SI"/>
        </w:rPr>
        <w:t xml:space="preserve"> ali z zanemarljivimi posledicami</w:t>
      </w:r>
      <w:r w:rsidRPr="00FC3F7A">
        <w:rPr>
          <w:rFonts w:cs="Arial"/>
          <w:lang w:eastAsia="sl-SI"/>
        </w:rPr>
        <w:t xml:space="preserve"> </w:t>
      </w:r>
    </w:p>
    <w:p w14:paraId="7EDADBC6" w14:textId="77777777" w:rsidR="00FC3F7A" w:rsidRPr="00FC3F7A" w:rsidRDefault="00FC3F7A" w:rsidP="00FC3F7A">
      <w:pPr>
        <w:spacing w:line="276" w:lineRule="auto"/>
        <w:rPr>
          <w:rFonts w:cs="Arial"/>
          <w:lang w:eastAsia="sl-SI"/>
        </w:rPr>
      </w:pPr>
    </w:p>
    <w:p w14:paraId="2D2E44CD"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OBMOČJE: PODNEBJE IN OKOLJE</w:t>
      </w:r>
    </w:p>
    <w:p w14:paraId="63122857"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GLAVNA ZADEVA: PODNEBNE SPREMEMBE (BLAŽENJE IN PRILAGAJANJE NANJE)</w:t>
      </w:r>
    </w:p>
    <w:p w14:paraId="4AA27077"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DKOP 1: OHRANJANJE TRAJNEGA TRAVINJA NA PODLAGI DELEŽA TRAJNEGA TRAVINJA V PRIMERJAVI S KMETIJSKO POVRŠINO NA NACIONALNI RAVNI</w:t>
      </w:r>
    </w:p>
    <w:tbl>
      <w:tblPr>
        <w:tblStyle w:val="Tabelamrea2"/>
        <w:tblW w:w="0" w:type="auto"/>
        <w:tblLook w:val="04A0" w:firstRow="1" w:lastRow="0" w:firstColumn="1" w:lastColumn="0" w:noHBand="0" w:noVBand="1"/>
      </w:tblPr>
      <w:tblGrid>
        <w:gridCol w:w="2250"/>
        <w:gridCol w:w="2316"/>
        <w:gridCol w:w="2321"/>
        <w:gridCol w:w="4023"/>
        <w:gridCol w:w="3084"/>
      </w:tblGrid>
      <w:tr w:rsidR="004D2227" w:rsidRPr="00111931" w14:paraId="4DAA308B" w14:textId="77777777" w:rsidTr="00732788">
        <w:trPr>
          <w:trHeight w:val="576"/>
        </w:trPr>
        <w:tc>
          <w:tcPr>
            <w:tcW w:w="2250" w:type="dxa"/>
            <w:hideMark/>
          </w:tcPr>
          <w:p w14:paraId="54C15D6C" w14:textId="77777777" w:rsidR="004D2227" w:rsidRPr="00111931" w:rsidRDefault="004D2227" w:rsidP="004D2227">
            <w:pPr>
              <w:spacing w:line="240" w:lineRule="auto"/>
              <w:jc w:val="both"/>
              <w:rPr>
                <w:rFonts w:ascii="Calibri" w:hAnsi="Calibri"/>
                <w:sz w:val="20"/>
                <w:szCs w:val="20"/>
              </w:rPr>
            </w:pPr>
            <w:r w:rsidRPr="00111931">
              <w:rPr>
                <w:rFonts w:ascii="Calibri" w:hAnsi="Calibri"/>
                <w:sz w:val="20"/>
                <w:szCs w:val="20"/>
              </w:rPr>
              <w:t xml:space="preserve">NAČIN DELOVANJA </w:t>
            </w:r>
          </w:p>
        </w:tc>
        <w:tc>
          <w:tcPr>
            <w:tcW w:w="2316" w:type="dxa"/>
          </w:tcPr>
          <w:p w14:paraId="1929CA0F" w14:textId="77777777" w:rsidR="004D2227" w:rsidRPr="00111931" w:rsidRDefault="004D2227" w:rsidP="004D2227">
            <w:pPr>
              <w:spacing w:line="240" w:lineRule="auto"/>
              <w:jc w:val="both"/>
              <w:rPr>
                <w:rFonts w:ascii="Calibri" w:hAnsi="Calibri"/>
                <w:sz w:val="20"/>
                <w:szCs w:val="20"/>
              </w:rPr>
            </w:pPr>
            <w:r w:rsidRPr="00111931">
              <w:rPr>
                <w:rFonts w:ascii="Calibri" w:hAnsi="Calibri"/>
                <w:sz w:val="20"/>
                <w:szCs w:val="20"/>
              </w:rPr>
              <w:t>UKREP</w:t>
            </w:r>
          </w:p>
        </w:tc>
        <w:tc>
          <w:tcPr>
            <w:tcW w:w="2321" w:type="dxa"/>
          </w:tcPr>
          <w:p w14:paraId="73396269" w14:textId="77777777" w:rsidR="004D2227" w:rsidRPr="00111931" w:rsidRDefault="004D2227" w:rsidP="004D2227">
            <w:pPr>
              <w:spacing w:line="240" w:lineRule="auto"/>
              <w:jc w:val="both"/>
              <w:rPr>
                <w:rFonts w:ascii="Calibri" w:hAnsi="Calibri"/>
                <w:sz w:val="20"/>
                <w:szCs w:val="20"/>
              </w:rPr>
            </w:pPr>
            <w:r w:rsidRPr="00111931">
              <w:rPr>
                <w:rFonts w:ascii="Calibri" w:hAnsi="Calibri"/>
                <w:sz w:val="20"/>
                <w:szCs w:val="20"/>
              </w:rPr>
              <w:t>SMERNICE</w:t>
            </w:r>
          </w:p>
        </w:tc>
        <w:tc>
          <w:tcPr>
            <w:tcW w:w="4023" w:type="dxa"/>
          </w:tcPr>
          <w:p w14:paraId="7B81427D" w14:textId="77777777" w:rsidR="004D2227" w:rsidRPr="00111931" w:rsidRDefault="004D2227" w:rsidP="00111931">
            <w:pPr>
              <w:spacing w:line="240" w:lineRule="auto"/>
              <w:jc w:val="both"/>
              <w:rPr>
                <w:rFonts w:ascii="Calibri" w:hAnsi="Calibri"/>
                <w:sz w:val="20"/>
                <w:szCs w:val="20"/>
              </w:rPr>
            </w:pPr>
            <w:r w:rsidRPr="00111931">
              <w:rPr>
                <w:rFonts w:ascii="Calibri" w:hAnsi="Calibri"/>
                <w:sz w:val="20"/>
                <w:szCs w:val="20"/>
              </w:rPr>
              <w:t>ZAHTEVE ZA ZAVEZANCA</w:t>
            </w:r>
          </w:p>
        </w:tc>
        <w:tc>
          <w:tcPr>
            <w:tcW w:w="3084" w:type="dxa"/>
          </w:tcPr>
          <w:p w14:paraId="28E0A86D" w14:textId="77777777" w:rsidR="004D2227" w:rsidRPr="00111931" w:rsidRDefault="004D2227" w:rsidP="00732788">
            <w:pPr>
              <w:spacing w:line="240" w:lineRule="auto"/>
              <w:ind w:left="-103"/>
              <w:jc w:val="both"/>
              <w:rPr>
                <w:rFonts w:ascii="Calibri" w:hAnsi="Calibri"/>
                <w:sz w:val="20"/>
                <w:szCs w:val="20"/>
              </w:rPr>
            </w:pPr>
            <w:r w:rsidRPr="00111931">
              <w:rPr>
                <w:rFonts w:ascii="Calibri" w:hAnsi="Calibri"/>
                <w:sz w:val="20"/>
                <w:szCs w:val="20"/>
              </w:rPr>
              <w:t>ODSTOTEK ZMANJŠANJA PLAČIL</w:t>
            </w:r>
          </w:p>
        </w:tc>
      </w:tr>
      <w:tr w:rsidR="004D2227" w:rsidRPr="00111931" w14:paraId="112B6576" w14:textId="77777777" w:rsidTr="00732788">
        <w:trPr>
          <w:trHeight w:val="703"/>
        </w:trPr>
        <w:tc>
          <w:tcPr>
            <w:tcW w:w="2250" w:type="dxa"/>
            <w:hideMark/>
          </w:tcPr>
          <w:p w14:paraId="15152143" w14:textId="77777777" w:rsidR="004D2227" w:rsidRPr="00111931" w:rsidRDefault="004D2227" w:rsidP="004D2227">
            <w:pPr>
              <w:spacing w:line="240" w:lineRule="auto"/>
              <w:jc w:val="both"/>
              <w:rPr>
                <w:rFonts w:ascii="Calibri" w:hAnsi="Calibri"/>
                <w:sz w:val="20"/>
                <w:szCs w:val="20"/>
              </w:rPr>
            </w:pPr>
            <w:r w:rsidRPr="00111931">
              <w:rPr>
                <w:rFonts w:ascii="Calibri" w:hAnsi="Calibri"/>
                <w:sz w:val="20"/>
                <w:szCs w:val="20"/>
              </w:rPr>
              <w:t>Ohranjanje trajnega travinja na podlagi deleža trajnega travinja v primerjavi s kmetijsko površino</w:t>
            </w:r>
          </w:p>
          <w:p w14:paraId="66A9B5DE" w14:textId="77777777" w:rsidR="004D2227" w:rsidRPr="00111931" w:rsidRDefault="004D2227" w:rsidP="004D2227">
            <w:pPr>
              <w:spacing w:line="240" w:lineRule="auto"/>
              <w:jc w:val="both"/>
              <w:rPr>
                <w:rFonts w:ascii="Calibri" w:hAnsi="Calibri"/>
                <w:sz w:val="20"/>
                <w:szCs w:val="20"/>
              </w:rPr>
            </w:pPr>
          </w:p>
          <w:p w14:paraId="17B2FE23" w14:textId="77777777" w:rsidR="004D2227" w:rsidRPr="00111931" w:rsidRDefault="004D2227" w:rsidP="004D2227">
            <w:pPr>
              <w:spacing w:line="240" w:lineRule="auto"/>
              <w:rPr>
                <w:rFonts w:ascii="Calibri" w:hAnsi="Calibri"/>
                <w:sz w:val="20"/>
                <w:szCs w:val="20"/>
              </w:rPr>
            </w:pPr>
          </w:p>
        </w:tc>
        <w:tc>
          <w:tcPr>
            <w:tcW w:w="2316" w:type="dxa"/>
            <w:hideMark/>
          </w:tcPr>
          <w:p w14:paraId="48CC3B30" w14:textId="77777777" w:rsidR="004D2227" w:rsidRPr="00111931" w:rsidRDefault="004D2227" w:rsidP="004D2227">
            <w:pPr>
              <w:spacing w:line="240" w:lineRule="auto"/>
              <w:jc w:val="both"/>
              <w:rPr>
                <w:rFonts w:ascii="Calibri" w:hAnsi="Calibri"/>
                <w:sz w:val="20"/>
                <w:szCs w:val="20"/>
              </w:rPr>
            </w:pPr>
            <w:r w:rsidRPr="00111931">
              <w:rPr>
                <w:rFonts w:ascii="Calibri" w:hAnsi="Calibri"/>
                <w:sz w:val="20"/>
                <w:szCs w:val="20"/>
              </w:rPr>
              <w:t>Splošna zaščita pred preusmeritvijo v druge kmetijske uporabe za ohranitev zalog ogljika.</w:t>
            </w:r>
          </w:p>
        </w:tc>
        <w:tc>
          <w:tcPr>
            <w:tcW w:w="2321" w:type="dxa"/>
            <w:hideMark/>
          </w:tcPr>
          <w:p w14:paraId="5E077C4C" w14:textId="77777777" w:rsidR="004D2227" w:rsidRPr="00111931" w:rsidRDefault="004D2227" w:rsidP="004D2227">
            <w:pPr>
              <w:spacing w:line="240" w:lineRule="auto"/>
              <w:jc w:val="both"/>
              <w:rPr>
                <w:rFonts w:ascii="Calibri" w:hAnsi="Calibri"/>
                <w:sz w:val="20"/>
                <w:szCs w:val="20"/>
              </w:rPr>
            </w:pPr>
            <w:r w:rsidRPr="00111931">
              <w:rPr>
                <w:rFonts w:ascii="Calibri" w:hAnsi="Calibri"/>
                <w:sz w:val="20"/>
                <w:szCs w:val="20"/>
              </w:rPr>
              <w:t xml:space="preserve">Reševanje vprašanj podnebnih sprememb (prilagajanje in ublažitev) glede na zmogljivost trajnih travnikov za skladiščenje in odlaganje ogljika iz ozračja </w:t>
            </w:r>
          </w:p>
          <w:p w14:paraId="603863F9" w14:textId="77777777" w:rsidR="004D2227" w:rsidRPr="00111931" w:rsidRDefault="004D2227" w:rsidP="004D2227">
            <w:pPr>
              <w:spacing w:line="240" w:lineRule="auto"/>
              <w:jc w:val="both"/>
              <w:rPr>
                <w:rFonts w:ascii="Calibri" w:hAnsi="Calibri"/>
                <w:sz w:val="20"/>
                <w:szCs w:val="20"/>
              </w:rPr>
            </w:pPr>
          </w:p>
          <w:p w14:paraId="6E6024AA" w14:textId="56AF5832" w:rsidR="004D2227" w:rsidRPr="00111931" w:rsidRDefault="004D2227" w:rsidP="004D2227">
            <w:pPr>
              <w:spacing w:line="240" w:lineRule="auto"/>
              <w:jc w:val="both"/>
              <w:rPr>
                <w:rFonts w:ascii="Calibri" w:hAnsi="Calibri"/>
                <w:sz w:val="20"/>
                <w:szCs w:val="20"/>
              </w:rPr>
            </w:pPr>
            <w:r w:rsidRPr="00111931">
              <w:rPr>
                <w:rFonts w:ascii="Calibri" w:hAnsi="Calibri"/>
                <w:sz w:val="20"/>
                <w:szCs w:val="20"/>
              </w:rPr>
              <w:t>DKOP prispeva k preprečevanju spreminjanja trajnih travnikov v druge kmetijske rabe z namenom ohranjanja zalog ogljika.</w:t>
            </w:r>
          </w:p>
          <w:p w14:paraId="796B8C75" w14:textId="77777777" w:rsidR="004D2227" w:rsidRPr="00111931" w:rsidRDefault="004D2227" w:rsidP="004D2227">
            <w:pPr>
              <w:spacing w:line="240" w:lineRule="auto"/>
              <w:jc w:val="both"/>
              <w:rPr>
                <w:rFonts w:ascii="Calibri" w:hAnsi="Calibri"/>
                <w:sz w:val="20"/>
                <w:szCs w:val="20"/>
              </w:rPr>
            </w:pPr>
          </w:p>
          <w:p w14:paraId="2DF86AB4" w14:textId="6574E283" w:rsidR="004D2227" w:rsidRPr="00111931" w:rsidRDefault="004D2227" w:rsidP="00111931">
            <w:pPr>
              <w:spacing w:line="240" w:lineRule="auto"/>
              <w:jc w:val="both"/>
              <w:rPr>
                <w:rFonts w:ascii="Calibri" w:hAnsi="Calibri"/>
                <w:sz w:val="20"/>
                <w:szCs w:val="20"/>
              </w:rPr>
            </w:pPr>
            <w:r w:rsidRPr="00111931">
              <w:rPr>
                <w:rFonts w:ascii="Calibri" w:hAnsi="Calibri"/>
                <w:sz w:val="20"/>
                <w:szCs w:val="20"/>
              </w:rPr>
              <w:t xml:space="preserve">Prispeva tudi k varovanju voda, k preprečevanju erozije, k zaščiti kakovosti tal </w:t>
            </w:r>
            <w:r w:rsidR="00111931" w:rsidRPr="00111931">
              <w:rPr>
                <w:rFonts w:ascii="Calibri" w:hAnsi="Calibri"/>
                <w:sz w:val="20"/>
                <w:szCs w:val="20"/>
              </w:rPr>
              <w:t>in</w:t>
            </w:r>
            <w:r w:rsidRPr="00111931">
              <w:rPr>
                <w:rFonts w:ascii="Calibri" w:hAnsi="Calibri"/>
                <w:sz w:val="20"/>
                <w:szCs w:val="20"/>
              </w:rPr>
              <w:t xml:space="preserve"> k biotski raznovrstnosti.</w:t>
            </w:r>
          </w:p>
        </w:tc>
        <w:tc>
          <w:tcPr>
            <w:tcW w:w="4023" w:type="dxa"/>
            <w:hideMark/>
          </w:tcPr>
          <w:p w14:paraId="2E223B28" w14:textId="77777777" w:rsidR="004D2227" w:rsidRPr="00111931" w:rsidRDefault="004D2227" w:rsidP="00111931">
            <w:pPr>
              <w:spacing w:line="240" w:lineRule="auto"/>
              <w:jc w:val="both"/>
              <w:rPr>
                <w:rFonts w:ascii="Calibri" w:hAnsi="Calibri"/>
                <w:sz w:val="20"/>
                <w:szCs w:val="20"/>
              </w:rPr>
            </w:pPr>
            <w:r w:rsidRPr="00111931">
              <w:rPr>
                <w:rFonts w:ascii="Calibri" w:hAnsi="Calibri"/>
                <w:szCs w:val="20"/>
              </w:rPr>
              <w:fldChar w:fldCharType="begin"/>
            </w:r>
            <w:r w:rsidRPr="00111931">
              <w:rPr>
                <w:rFonts w:ascii="Calibri" w:hAnsi="Calibri"/>
                <w:sz w:val="20"/>
                <w:szCs w:val="20"/>
              </w:rPr>
              <w:instrText xml:space="preserve"> LISTNUM  \s 1 </w:instrText>
            </w:r>
            <w:r w:rsidRPr="00111931">
              <w:rPr>
                <w:rFonts w:ascii="Calibri" w:hAnsi="Calibri"/>
                <w:szCs w:val="20"/>
              </w:rPr>
              <w:fldChar w:fldCharType="end">
                <w:numberingChange w:id="1" w:author="Polona Vogrinčič" w:date="2022-12-30T11:31:00Z" w:original="1)"/>
              </w:fldChar>
            </w:r>
            <w:r w:rsidRPr="00111931">
              <w:rPr>
                <w:rFonts w:ascii="Calibri" w:hAnsi="Calibri"/>
                <w:sz w:val="20"/>
                <w:szCs w:val="20"/>
              </w:rPr>
              <w:t xml:space="preserve"> Ohranjanje trajnega travinja na podlagi deleža trajnega travinja v primerjavi s celotno površino kmetijskih zemljišč na ravni države v primerjavi z letom 2018.</w:t>
            </w:r>
          </w:p>
          <w:p w14:paraId="7244371C" w14:textId="77777777" w:rsidR="004D2227" w:rsidRPr="00111931" w:rsidRDefault="004D2227" w:rsidP="00111931">
            <w:pPr>
              <w:spacing w:line="240" w:lineRule="auto"/>
              <w:jc w:val="both"/>
              <w:rPr>
                <w:rFonts w:ascii="Calibri" w:hAnsi="Calibri"/>
                <w:sz w:val="20"/>
                <w:szCs w:val="20"/>
              </w:rPr>
            </w:pPr>
          </w:p>
          <w:p w14:paraId="3E03153F" w14:textId="77777777" w:rsidR="004D2227" w:rsidRPr="00111931" w:rsidRDefault="004D2227" w:rsidP="00111931">
            <w:pPr>
              <w:spacing w:line="240" w:lineRule="auto"/>
              <w:jc w:val="both"/>
              <w:rPr>
                <w:rFonts w:ascii="Calibri" w:hAnsi="Calibri"/>
                <w:sz w:val="20"/>
                <w:szCs w:val="20"/>
              </w:rPr>
            </w:pPr>
            <w:r w:rsidRPr="00111931">
              <w:rPr>
                <w:rFonts w:ascii="Calibri" w:hAnsi="Calibri"/>
                <w:sz w:val="20"/>
                <w:szCs w:val="20"/>
              </w:rPr>
              <w:t>Vzdrževanje razmerja trajnega travinja glede na celotno površino kmetijskih zemljišč se zagotavlja na ravni države. Izhodiščno leto predstavlja stanje v letu 2018.</w:t>
            </w:r>
          </w:p>
          <w:p w14:paraId="1752F744" w14:textId="77777777" w:rsidR="004D2227" w:rsidRPr="00111931" w:rsidRDefault="004D2227" w:rsidP="00111931">
            <w:pPr>
              <w:spacing w:line="240" w:lineRule="auto"/>
              <w:jc w:val="both"/>
              <w:rPr>
                <w:rFonts w:ascii="Calibri" w:hAnsi="Calibri"/>
                <w:sz w:val="20"/>
                <w:szCs w:val="20"/>
              </w:rPr>
            </w:pPr>
          </w:p>
          <w:p w14:paraId="64E4BC53" w14:textId="4A56348D" w:rsidR="004D2227" w:rsidRPr="00111931" w:rsidRDefault="004D2227" w:rsidP="00111931">
            <w:pPr>
              <w:spacing w:line="240" w:lineRule="auto"/>
              <w:jc w:val="both"/>
              <w:rPr>
                <w:rFonts w:ascii="Calibri" w:hAnsi="Calibri"/>
                <w:sz w:val="20"/>
                <w:szCs w:val="20"/>
              </w:rPr>
            </w:pPr>
            <w:r w:rsidRPr="00111931">
              <w:rPr>
                <w:rFonts w:ascii="Calibri" w:hAnsi="Calibri"/>
                <w:sz w:val="20"/>
                <w:szCs w:val="20"/>
              </w:rPr>
              <w:t>Razmerje se glede na leto 2018 ne sme zmanjšati za več kot 5 %. V primeru, da se bo zmanjšanje razmerja približalo 5</w:t>
            </w:r>
            <w:r w:rsidR="00111931" w:rsidRPr="00111931">
              <w:rPr>
                <w:rFonts w:ascii="Calibri" w:hAnsi="Calibri"/>
                <w:sz w:val="20"/>
                <w:szCs w:val="20"/>
              </w:rPr>
              <w:t xml:space="preserve"> </w:t>
            </w:r>
            <w:r w:rsidRPr="00111931">
              <w:rPr>
                <w:rFonts w:ascii="Calibri" w:hAnsi="Calibri"/>
                <w:sz w:val="20"/>
                <w:szCs w:val="20"/>
              </w:rPr>
              <w:t>% (delež zmanjšanja preseže 4,5 %), se bo na nivoju države vzpostavil poseben sistem, kjer se bo zahtevalo posebno predhodno odobritev oranja trajnega travnika na nivoju zadevnega kmetijskega gospodarstva. V primeru, da se razmerje glede na leto 2018 zmanjša za 5 %, bodo zadevne kmetije dolžne spremenjeno trajno travinje vrniti nazaj v trajno travinje.</w:t>
            </w:r>
          </w:p>
        </w:tc>
        <w:tc>
          <w:tcPr>
            <w:tcW w:w="3084" w:type="dxa"/>
          </w:tcPr>
          <w:p w14:paraId="3619A713" w14:textId="77777777" w:rsidR="004D2227" w:rsidRPr="00111931" w:rsidRDefault="004D2227" w:rsidP="004D2227">
            <w:pPr>
              <w:spacing w:line="240" w:lineRule="auto"/>
              <w:jc w:val="both"/>
              <w:rPr>
                <w:rFonts w:ascii="Calibri" w:hAnsi="Calibri"/>
                <w:sz w:val="20"/>
                <w:szCs w:val="20"/>
              </w:rPr>
            </w:pPr>
            <w:r w:rsidRPr="00111931">
              <w:rPr>
                <w:rFonts w:ascii="Calibri" w:hAnsi="Calibri"/>
                <w:sz w:val="20"/>
                <w:szCs w:val="20"/>
              </w:rPr>
              <w:t>1, 3, 5 ali 10</w:t>
            </w:r>
          </w:p>
        </w:tc>
      </w:tr>
    </w:tbl>
    <w:p w14:paraId="48E02660" w14:textId="77777777" w:rsidR="001E28D1" w:rsidRDefault="001E28D1" w:rsidP="004D2227">
      <w:pPr>
        <w:spacing w:after="160" w:line="259" w:lineRule="auto"/>
        <w:rPr>
          <w:rFonts w:asciiTheme="minorHAnsi" w:eastAsiaTheme="minorHAnsi" w:hAnsiTheme="minorHAnsi" w:cstheme="minorBidi"/>
          <w:sz w:val="22"/>
          <w:szCs w:val="22"/>
        </w:rPr>
      </w:pPr>
    </w:p>
    <w:p w14:paraId="5A2D07CA" w14:textId="77777777" w:rsidR="001E28D1" w:rsidRDefault="001E28D1">
      <w:pPr>
        <w:spacing w:line="240" w:lineRule="auto"/>
        <w:rPr>
          <w:rFonts w:asciiTheme="minorHAnsi" w:eastAsiaTheme="minorHAnsi" w:hAnsiTheme="minorHAnsi" w:cstheme="minorBidi"/>
          <w:sz w:val="22"/>
          <w:szCs w:val="22"/>
        </w:rPr>
      </w:pPr>
      <w:r>
        <w:rPr>
          <w:rFonts w:asciiTheme="minorHAnsi" w:eastAsiaTheme="minorHAnsi" w:hAnsiTheme="minorHAnsi" w:cstheme="minorBidi"/>
          <w:sz w:val="22"/>
          <w:szCs w:val="22"/>
        </w:rPr>
        <w:br w:type="page"/>
      </w:r>
    </w:p>
    <w:p w14:paraId="0C90C533"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 xml:space="preserve">DKOP 2: VAROVANJE MOKRIŠČ IN ŠOTIŠČ </w:t>
      </w:r>
    </w:p>
    <w:tbl>
      <w:tblPr>
        <w:tblStyle w:val="Tabelamrea2"/>
        <w:tblW w:w="0" w:type="auto"/>
        <w:tblLook w:val="04A0" w:firstRow="1" w:lastRow="0" w:firstColumn="1" w:lastColumn="0" w:noHBand="0" w:noVBand="1"/>
      </w:tblPr>
      <w:tblGrid>
        <w:gridCol w:w="2251"/>
        <w:gridCol w:w="2316"/>
        <w:gridCol w:w="2321"/>
        <w:gridCol w:w="3557"/>
        <w:gridCol w:w="3205"/>
      </w:tblGrid>
      <w:tr w:rsidR="004D2227" w:rsidRPr="004D2227" w14:paraId="610D2F6A" w14:textId="77777777" w:rsidTr="005C5FD0">
        <w:trPr>
          <w:trHeight w:val="576"/>
        </w:trPr>
        <w:tc>
          <w:tcPr>
            <w:tcW w:w="2251" w:type="dxa"/>
            <w:hideMark/>
          </w:tcPr>
          <w:p w14:paraId="28E9EFD3" w14:textId="77777777" w:rsidR="004D2227" w:rsidRPr="004D2227" w:rsidRDefault="004D2227" w:rsidP="004D2227">
            <w:pPr>
              <w:spacing w:line="240" w:lineRule="auto"/>
              <w:jc w:val="both"/>
              <w:rPr>
                <w:rFonts w:asciiTheme="minorHAnsi" w:hAnsiTheme="minorHAnsi"/>
                <w:sz w:val="20"/>
                <w:szCs w:val="20"/>
              </w:rPr>
            </w:pPr>
            <w:r w:rsidRPr="004D2227">
              <w:rPr>
                <w:rFonts w:asciiTheme="minorHAnsi" w:hAnsiTheme="minorHAnsi"/>
                <w:sz w:val="20"/>
                <w:szCs w:val="20"/>
              </w:rPr>
              <w:t xml:space="preserve">NAČIN DELOVANJA </w:t>
            </w:r>
          </w:p>
        </w:tc>
        <w:tc>
          <w:tcPr>
            <w:tcW w:w="2316" w:type="dxa"/>
          </w:tcPr>
          <w:p w14:paraId="31A23145" w14:textId="77777777" w:rsidR="004D2227" w:rsidRPr="004D2227" w:rsidRDefault="004D2227" w:rsidP="004D2227">
            <w:pPr>
              <w:spacing w:line="240" w:lineRule="auto"/>
              <w:jc w:val="both"/>
              <w:rPr>
                <w:rFonts w:asciiTheme="minorHAnsi" w:hAnsiTheme="minorHAnsi"/>
                <w:sz w:val="20"/>
                <w:szCs w:val="20"/>
              </w:rPr>
            </w:pPr>
            <w:r w:rsidRPr="004D2227">
              <w:rPr>
                <w:rFonts w:asciiTheme="minorHAnsi" w:hAnsiTheme="minorHAnsi"/>
                <w:sz w:val="20"/>
                <w:szCs w:val="20"/>
              </w:rPr>
              <w:t>UKREP</w:t>
            </w:r>
          </w:p>
        </w:tc>
        <w:tc>
          <w:tcPr>
            <w:tcW w:w="2321" w:type="dxa"/>
          </w:tcPr>
          <w:p w14:paraId="3648DFB6" w14:textId="77777777" w:rsidR="004D2227" w:rsidRPr="004D2227" w:rsidRDefault="004D2227" w:rsidP="004D2227">
            <w:pPr>
              <w:spacing w:line="240" w:lineRule="auto"/>
              <w:jc w:val="both"/>
              <w:rPr>
                <w:rFonts w:asciiTheme="minorHAnsi" w:hAnsiTheme="minorHAnsi"/>
                <w:sz w:val="20"/>
                <w:szCs w:val="20"/>
              </w:rPr>
            </w:pPr>
            <w:r w:rsidRPr="004D2227">
              <w:rPr>
                <w:rFonts w:asciiTheme="minorHAnsi" w:hAnsiTheme="minorHAnsi"/>
                <w:sz w:val="20"/>
                <w:szCs w:val="20"/>
              </w:rPr>
              <w:t>SMERNICE</w:t>
            </w:r>
          </w:p>
        </w:tc>
        <w:tc>
          <w:tcPr>
            <w:tcW w:w="3557" w:type="dxa"/>
          </w:tcPr>
          <w:p w14:paraId="24BB1313" w14:textId="77777777" w:rsidR="004D2227" w:rsidRPr="004D2227" w:rsidRDefault="004D2227" w:rsidP="004D2227">
            <w:pPr>
              <w:spacing w:line="240" w:lineRule="auto"/>
              <w:jc w:val="both"/>
              <w:rPr>
                <w:rFonts w:asciiTheme="minorHAnsi" w:hAnsiTheme="minorHAnsi"/>
                <w:sz w:val="20"/>
                <w:szCs w:val="20"/>
              </w:rPr>
            </w:pPr>
            <w:r w:rsidRPr="004D2227">
              <w:rPr>
                <w:rFonts w:asciiTheme="minorHAnsi" w:hAnsiTheme="minorHAnsi"/>
                <w:sz w:val="20"/>
                <w:szCs w:val="20"/>
              </w:rPr>
              <w:t>ZAHTEVE ZA ZAVEZANCA</w:t>
            </w:r>
          </w:p>
        </w:tc>
        <w:tc>
          <w:tcPr>
            <w:tcW w:w="3205" w:type="dxa"/>
          </w:tcPr>
          <w:p w14:paraId="37D77E18" w14:textId="77777777" w:rsidR="004D2227" w:rsidRPr="004D2227" w:rsidRDefault="004D2227" w:rsidP="004D2227">
            <w:pPr>
              <w:spacing w:line="240" w:lineRule="auto"/>
              <w:jc w:val="both"/>
              <w:rPr>
                <w:rFonts w:asciiTheme="minorHAnsi" w:hAnsiTheme="minorHAnsi"/>
                <w:sz w:val="20"/>
                <w:szCs w:val="20"/>
              </w:rPr>
            </w:pPr>
            <w:r w:rsidRPr="004D2227">
              <w:rPr>
                <w:rFonts w:asciiTheme="minorHAnsi" w:hAnsiTheme="minorHAnsi"/>
                <w:sz w:val="20"/>
                <w:szCs w:val="20"/>
              </w:rPr>
              <w:t>ODSTOTEK ZMANJŠANJA PLAČIL</w:t>
            </w:r>
          </w:p>
        </w:tc>
      </w:tr>
      <w:tr w:rsidR="004D2227" w:rsidRPr="004D2227" w14:paraId="572ECFBD" w14:textId="77777777" w:rsidTr="005C5FD0">
        <w:trPr>
          <w:trHeight w:val="3099"/>
        </w:trPr>
        <w:tc>
          <w:tcPr>
            <w:tcW w:w="2251" w:type="dxa"/>
            <w:vMerge w:val="restart"/>
            <w:hideMark/>
          </w:tcPr>
          <w:p w14:paraId="51E0E766" w14:textId="77777777" w:rsidR="004D2227" w:rsidRPr="004D2227" w:rsidRDefault="004D2227" w:rsidP="004D2227">
            <w:pPr>
              <w:spacing w:after="240" w:line="240" w:lineRule="auto"/>
              <w:rPr>
                <w:rFonts w:ascii="Calibri" w:hAnsi="Calibri" w:cs="Calibri"/>
                <w:color w:val="000000"/>
                <w:sz w:val="20"/>
                <w:szCs w:val="20"/>
                <w:lang w:eastAsia="sl-SI"/>
              </w:rPr>
            </w:pPr>
            <w:r w:rsidRPr="004D2227">
              <w:rPr>
                <w:rFonts w:ascii="Calibri" w:hAnsi="Calibri" w:cs="Calibri"/>
                <w:color w:val="000000"/>
                <w:sz w:val="20"/>
                <w:szCs w:val="20"/>
                <w:lang w:eastAsia="sl-SI"/>
              </w:rPr>
              <w:t>Varovanje mokrišč in šotišč</w:t>
            </w:r>
          </w:p>
          <w:p w14:paraId="3C1A117E" w14:textId="77777777" w:rsidR="004D2227" w:rsidRPr="004D2227" w:rsidRDefault="004D2227" w:rsidP="004D2227">
            <w:pPr>
              <w:spacing w:line="240" w:lineRule="auto"/>
              <w:rPr>
                <w:rFonts w:ascii="Calibri" w:hAnsi="Calibri" w:cs="Calibri"/>
                <w:color w:val="000000"/>
                <w:sz w:val="20"/>
                <w:szCs w:val="20"/>
                <w:lang w:eastAsia="sl-SI"/>
              </w:rPr>
            </w:pPr>
          </w:p>
        </w:tc>
        <w:tc>
          <w:tcPr>
            <w:tcW w:w="2316" w:type="dxa"/>
            <w:vMerge w:val="restart"/>
            <w:hideMark/>
          </w:tcPr>
          <w:p w14:paraId="4F1DD5A8" w14:textId="77777777" w:rsidR="004D2227" w:rsidRPr="004D2227" w:rsidRDefault="004D2227" w:rsidP="004D2227">
            <w:pPr>
              <w:spacing w:line="240" w:lineRule="auto"/>
              <w:rPr>
                <w:rFonts w:ascii="Calibri" w:hAnsi="Calibri" w:cs="Calibri"/>
                <w:color w:val="000000"/>
                <w:sz w:val="20"/>
                <w:szCs w:val="20"/>
                <w:lang w:eastAsia="sl-SI"/>
              </w:rPr>
            </w:pPr>
            <w:r w:rsidRPr="004D2227">
              <w:rPr>
                <w:rFonts w:ascii="Calibri" w:hAnsi="Calibri" w:cs="Calibri"/>
                <w:color w:val="000000"/>
                <w:sz w:val="20"/>
                <w:szCs w:val="20"/>
                <w:lang w:eastAsia="sl-SI"/>
              </w:rPr>
              <w:t>Varstvo z ogljikom bogate prsti</w:t>
            </w:r>
          </w:p>
          <w:p w14:paraId="469A616D" w14:textId="77777777" w:rsidR="004D2227" w:rsidRPr="004D2227" w:rsidRDefault="004D2227" w:rsidP="004D2227">
            <w:pPr>
              <w:spacing w:line="240" w:lineRule="auto"/>
              <w:rPr>
                <w:rFonts w:ascii="Calibri" w:hAnsi="Calibri" w:cs="Calibri"/>
                <w:color w:val="000000"/>
                <w:sz w:val="20"/>
                <w:szCs w:val="20"/>
                <w:lang w:eastAsia="sl-SI"/>
              </w:rPr>
            </w:pPr>
            <w:r w:rsidRPr="004D2227">
              <w:rPr>
                <w:rFonts w:ascii="Calibri" w:hAnsi="Calibri" w:cs="Calibri"/>
                <w:color w:val="000000"/>
                <w:sz w:val="20"/>
                <w:szCs w:val="20"/>
                <w:lang w:eastAsia="sl-SI"/>
              </w:rPr>
              <w:t xml:space="preserve"> </w:t>
            </w:r>
          </w:p>
        </w:tc>
        <w:tc>
          <w:tcPr>
            <w:tcW w:w="2321" w:type="dxa"/>
            <w:vMerge w:val="restart"/>
            <w:hideMark/>
          </w:tcPr>
          <w:p w14:paraId="2B9872CF" w14:textId="66D8B053" w:rsidR="004D2227" w:rsidRPr="004D2227" w:rsidRDefault="004D2227" w:rsidP="004D2227">
            <w:pPr>
              <w:spacing w:line="240" w:lineRule="auto"/>
              <w:rPr>
                <w:rFonts w:ascii="Calibri" w:hAnsi="Calibri" w:cs="Calibri"/>
                <w:color w:val="000000"/>
                <w:sz w:val="20"/>
                <w:szCs w:val="20"/>
                <w:lang w:eastAsia="sl-SI"/>
              </w:rPr>
            </w:pPr>
            <w:r w:rsidRPr="004D2227">
              <w:rPr>
                <w:rFonts w:ascii="Calibri" w:hAnsi="Calibri" w:cs="Calibri"/>
                <w:color w:val="000000"/>
                <w:sz w:val="20"/>
                <w:szCs w:val="20"/>
                <w:lang w:eastAsia="sl-SI"/>
              </w:rPr>
              <w:t>Zaščita z ogljikom bogatih tal.</w:t>
            </w:r>
            <w:r w:rsidR="00111931" w:rsidRPr="00111931">
              <w:rPr>
                <w:rFonts w:ascii="Calibri" w:hAnsi="Calibri" w:cs="Calibri"/>
                <w:color w:val="000000"/>
                <w:sz w:val="20"/>
                <w:szCs w:val="20"/>
                <w:lang w:eastAsia="sl-SI"/>
              </w:rPr>
              <w:t xml:space="preserve"> </w:t>
            </w:r>
          </w:p>
          <w:p w14:paraId="12792B5F" w14:textId="7B34320E" w:rsidR="004D2227" w:rsidRPr="004D2227" w:rsidRDefault="004D2227" w:rsidP="004D2227">
            <w:pPr>
              <w:spacing w:line="240" w:lineRule="auto"/>
              <w:rPr>
                <w:rFonts w:ascii="Calibri" w:hAnsi="Calibri" w:cs="Calibri"/>
                <w:color w:val="000000"/>
                <w:sz w:val="20"/>
                <w:szCs w:val="20"/>
                <w:lang w:eastAsia="sl-SI"/>
              </w:rPr>
            </w:pPr>
            <w:r w:rsidRPr="004D2227">
              <w:rPr>
                <w:rFonts w:ascii="Calibri" w:hAnsi="Calibri" w:cs="Calibri"/>
                <w:color w:val="000000"/>
                <w:sz w:val="20"/>
                <w:szCs w:val="20"/>
                <w:lang w:eastAsia="sl-SI"/>
              </w:rPr>
              <w:t>Ohranjanje šotišč in mokrišč kot pomembn</w:t>
            </w:r>
            <w:r w:rsidR="00EB0ADB">
              <w:rPr>
                <w:rFonts w:ascii="Calibri" w:hAnsi="Calibri" w:cs="Calibri"/>
                <w:color w:val="000000"/>
                <w:sz w:val="20"/>
                <w:szCs w:val="20"/>
                <w:lang w:eastAsia="sl-SI"/>
              </w:rPr>
              <w:t>e</w:t>
            </w:r>
            <w:r w:rsidRPr="004D2227">
              <w:rPr>
                <w:rFonts w:ascii="Calibri" w:hAnsi="Calibri" w:cs="Calibri"/>
                <w:color w:val="000000"/>
                <w:sz w:val="20"/>
                <w:szCs w:val="20"/>
                <w:lang w:eastAsia="sl-SI"/>
              </w:rPr>
              <w:t xml:space="preserve"> zalog</w:t>
            </w:r>
            <w:r w:rsidR="00EB0ADB">
              <w:rPr>
                <w:rFonts w:ascii="Calibri" w:hAnsi="Calibri" w:cs="Calibri"/>
                <w:color w:val="000000"/>
                <w:sz w:val="20"/>
                <w:szCs w:val="20"/>
                <w:lang w:eastAsia="sl-SI"/>
              </w:rPr>
              <w:t>e</w:t>
            </w:r>
            <w:r w:rsidRPr="004D2227">
              <w:rPr>
                <w:rFonts w:ascii="Calibri" w:hAnsi="Calibri" w:cs="Calibri"/>
                <w:color w:val="000000"/>
                <w:sz w:val="20"/>
                <w:szCs w:val="20"/>
                <w:lang w:eastAsia="sl-SI"/>
              </w:rPr>
              <w:t xml:space="preserve"> ogljika.</w:t>
            </w:r>
            <w:r w:rsidR="00111931" w:rsidRPr="00111931">
              <w:rPr>
                <w:rFonts w:ascii="Calibri" w:hAnsi="Calibri" w:cs="Calibri"/>
                <w:color w:val="000000"/>
                <w:sz w:val="20"/>
                <w:szCs w:val="20"/>
                <w:lang w:eastAsia="sl-SI"/>
              </w:rPr>
              <w:t xml:space="preserve"> </w:t>
            </w:r>
            <w:r w:rsidRPr="004D2227">
              <w:rPr>
                <w:rFonts w:ascii="Calibri" w:hAnsi="Calibri" w:cs="Calibri"/>
                <w:color w:val="000000"/>
                <w:sz w:val="20"/>
                <w:szCs w:val="20"/>
                <w:lang w:eastAsia="sl-SI"/>
              </w:rPr>
              <w:t>Zmanjšanje nadaljnje degradacije območij, ki so podvržena izčrpavanju zalog ogljika; to</w:t>
            </w:r>
            <w:r w:rsidR="00E121E8" w:rsidRPr="00E121E8">
              <w:rPr>
                <w:rFonts w:ascii="Calibri" w:hAnsi="Calibri" w:cs="Calibri"/>
                <w:color w:val="000000"/>
                <w:sz w:val="20"/>
                <w:szCs w:val="20"/>
                <w:lang w:eastAsia="sl-SI"/>
              </w:rPr>
              <w:t xml:space="preserve"> </w:t>
            </w:r>
            <w:r w:rsidRPr="004D2227">
              <w:rPr>
                <w:rFonts w:ascii="Calibri" w:hAnsi="Calibri" w:cs="Calibri"/>
                <w:color w:val="000000"/>
                <w:sz w:val="20"/>
                <w:szCs w:val="20"/>
                <w:lang w:eastAsia="sl-SI"/>
              </w:rPr>
              <w:t>je pomembno z vidika blaženja posledic in prilagajanja podnebnim spremembam.</w:t>
            </w:r>
            <w:r w:rsidR="00111931" w:rsidRPr="00111931">
              <w:rPr>
                <w:rFonts w:ascii="Calibri" w:hAnsi="Calibri" w:cs="Calibri"/>
                <w:color w:val="000000"/>
                <w:sz w:val="20"/>
                <w:szCs w:val="20"/>
                <w:lang w:eastAsia="sl-SI"/>
              </w:rPr>
              <w:t xml:space="preserve"> </w:t>
            </w:r>
          </w:p>
          <w:p w14:paraId="4D818984" w14:textId="7B31928B" w:rsidR="004D2227" w:rsidRPr="004D2227" w:rsidRDefault="004D2227" w:rsidP="00EB0ADB">
            <w:pPr>
              <w:spacing w:line="240" w:lineRule="auto"/>
              <w:rPr>
                <w:rFonts w:ascii="Calibri" w:hAnsi="Calibri" w:cs="Calibri"/>
                <w:color w:val="000000"/>
                <w:sz w:val="20"/>
                <w:szCs w:val="20"/>
                <w:lang w:eastAsia="sl-SI"/>
              </w:rPr>
            </w:pPr>
            <w:r w:rsidRPr="004D2227">
              <w:rPr>
                <w:rFonts w:ascii="Calibri" w:hAnsi="Calibri" w:cs="Calibri"/>
                <w:color w:val="000000"/>
                <w:sz w:val="20"/>
                <w:szCs w:val="20"/>
                <w:lang w:eastAsia="sl-SI"/>
              </w:rPr>
              <w:t xml:space="preserve">Mokrišča in šotišča predstavljajo ekosisteme z visoko biotsko pestrostjo, nudijo življenjski prostor številnim vrstam, predvsem pticam, ne nazadnje pa njihovo ohranjanje prispeva </w:t>
            </w:r>
            <w:r w:rsidR="00443B80">
              <w:rPr>
                <w:rFonts w:ascii="Calibri" w:hAnsi="Calibri" w:cs="Calibri"/>
                <w:color w:val="000000"/>
                <w:sz w:val="20"/>
                <w:szCs w:val="20"/>
                <w:lang w:eastAsia="sl-SI"/>
              </w:rPr>
              <w:t>h</w:t>
            </w:r>
            <w:r w:rsidRPr="004D2227">
              <w:rPr>
                <w:rFonts w:ascii="Calibri" w:hAnsi="Calibri" w:cs="Calibri"/>
                <w:color w:val="000000"/>
                <w:sz w:val="20"/>
                <w:szCs w:val="20"/>
                <w:lang w:eastAsia="sl-SI"/>
              </w:rPr>
              <w:t xml:space="preserve"> kvalitetnejši pitni vodi in prsti (visoka zmogljivost zadrževanja vode in njen</w:t>
            </w:r>
            <w:r w:rsidR="00EB0ADB">
              <w:rPr>
                <w:rFonts w:ascii="Calibri" w:hAnsi="Calibri" w:cs="Calibri"/>
                <w:color w:val="000000"/>
                <w:sz w:val="20"/>
                <w:szCs w:val="20"/>
                <w:lang w:eastAsia="sl-SI"/>
              </w:rPr>
              <w:t>ega</w:t>
            </w:r>
            <w:r w:rsidRPr="004D2227">
              <w:rPr>
                <w:rFonts w:ascii="Calibri" w:hAnsi="Calibri" w:cs="Calibri"/>
                <w:color w:val="000000"/>
                <w:sz w:val="20"/>
                <w:szCs w:val="20"/>
                <w:lang w:eastAsia="sl-SI"/>
              </w:rPr>
              <w:t xml:space="preserve"> prečiščevanj</w:t>
            </w:r>
            <w:r w:rsidR="00EB0ADB">
              <w:rPr>
                <w:rFonts w:ascii="Calibri" w:hAnsi="Calibri" w:cs="Calibri"/>
                <w:color w:val="000000"/>
                <w:sz w:val="20"/>
                <w:szCs w:val="20"/>
                <w:lang w:eastAsia="sl-SI"/>
              </w:rPr>
              <w:t>a</w:t>
            </w:r>
            <w:r w:rsidRPr="004D2227">
              <w:rPr>
                <w:rFonts w:ascii="Calibri" w:hAnsi="Calibri" w:cs="Calibri"/>
                <w:color w:val="000000"/>
                <w:sz w:val="20"/>
                <w:szCs w:val="20"/>
                <w:lang w:eastAsia="sl-SI"/>
              </w:rPr>
              <w:t>).</w:t>
            </w:r>
          </w:p>
        </w:tc>
        <w:tc>
          <w:tcPr>
            <w:tcW w:w="3557" w:type="dxa"/>
            <w:hideMark/>
          </w:tcPr>
          <w:p w14:paraId="7D857B05" w14:textId="7D49D73B" w:rsidR="004D2227" w:rsidRPr="004D2227" w:rsidRDefault="004D2227" w:rsidP="00111931">
            <w:pPr>
              <w:spacing w:line="240" w:lineRule="auto"/>
              <w:jc w:val="both"/>
              <w:rPr>
                <w:rFonts w:ascii="Calibri" w:hAnsi="Calibri" w:cs="Calibri"/>
                <w:sz w:val="20"/>
                <w:szCs w:val="20"/>
                <w:lang w:eastAsia="sl-SI"/>
              </w:rPr>
            </w:pPr>
            <w:r w:rsidRPr="004D2227">
              <w:rPr>
                <w:rFonts w:asciiTheme="minorHAnsi" w:hAnsiTheme="minorHAnsi"/>
                <w:szCs w:val="20"/>
              </w:rPr>
              <w:fldChar w:fldCharType="begin"/>
            </w:r>
            <w:r w:rsidRPr="004D2227">
              <w:rPr>
                <w:rFonts w:asciiTheme="minorHAnsi" w:hAnsiTheme="minorHAnsi"/>
                <w:sz w:val="20"/>
                <w:szCs w:val="20"/>
              </w:rPr>
              <w:instrText xml:space="preserve"> LISTNUM  </w:instrText>
            </w:r>
            <w:r w:rsidRPr="004D2227">
              <w:rPr>
                <w:rFonts w:asciiTheme="minorHAnsi" w:hAnsiTheme="minorHAnsi"/>
                <w:szCs w:val="20"/>
              </w:rPr>
              <w:fldChar w:fldCharType="end">
                <w:numberingChange w:id="2" w:author="Polona Vogrinčič" w:date="2022-12-30T11:31:00Z" w:original="2)"/>
              </w:fldChar>
            </w:r>
            <w:r w:rsidRPr="004D2227">
              <w:rPr>
                <w:rFonts w:asciiTheme="minorHAnsi" w:hAnsiTheme="minorHAnsi"/>
                <w:sz w:val="20"/>
                <w:szCs w:val="20"/>
              </w:rPr>
              <w:t xml:space="preserve"> </w:t>
            </w:r>
            <w:r w:rsidRPr="004D2227">
              <w:rPr>
                <w:rFonts w:ascii="Calibri" w:hAnsi="Calibri" w:cs="Calibri"/>
                <w:sz w:val="20"/>
                <w:szCs w:val="20"/>
                <w:lang w:eastAsia="sl-SI"/>
              </w:rPr>
              <w:t>Površine na območju mokrišč in šotišč je prepovedano preoravati, požigati, nasipavati ali kakor</w:t>
            </w:r>
            <w:r w:rsidR="00EB0ADB">
              <w:rPr>
                <w:rFonts w:ascii="Calibri" w:hAnsi="Calibri" w:cs="Calibri"/>
                <w:sz w:val="20"/>
                <w:szCs w:val="20"/>
                <w:lang w:eastAsia="sl-SI"/>
              </w:rPr>
              <w:t xml:space="preserve"> </w:t>
            </w:r>
            <w:r w:rsidRPr="004D2227">
              <w:rPr>
                <w:rFonts w:ascii="Calibri" w:hAnsi="Calibri" w:cs="Calibri"/>
                <w:sz w:val="20"/>
                <w:szCs w:val="20"/>
                <w:lang w:eastAsia="sl-SI"/>
              </w:rPr>
              <w:t>koli posegati v zgornjo plast zemljišča/travno rušo.</w:t>
            </w:r>
          </w:p>
        </w:tc>
        <w:tc>
          <w:tcPr>
            <w:tcW w:w="3205" w:type="dxa"/>
          </w:tcPr>
          <w:p w14:paraId="04CD6881" w14:textId="77777777" w:rsidR="004D2227" w:rsidRPr="004D2227" w:rsidRDefault="004D2227" w:rsidP="004D2227">
            <w:pPr>
              <w:spacing w:line="240" w:lineRule="auto"/>
              <w:rPr>
                <w:rFonts w:ascii="Calibri" w:hAnsi="Calibri" w:cs="Calibri"/>
                <w:sz w:val="20"/>
                <w:szCs w:val="20"/>
                <w:lang w:eastAsia="sl-SI"/>
              </w:rPr>
            </w:pPr>
            <w:r w:rsidRPr="004D2227">
              <w:rPr>
                <w:rFonts w:asciiTheme="minorHAnsi" w:hAnsiTheme="minorHAnsi"/>
                <w:sz w:val="20"/>
                <w:szCs w:val="20"/>
              </w:rPr>
              <w:t>1, 3, 5 ali 10</w:t>
            </w:r>
          </w:p>
        </w:tc>
      </w:tr>
      <w:tr w:rsidR="004D2227" w:rsidRPr="004D2227" w14:paraId="71390F81" w14:textId="77777777" w:rsidTr="005C5FD0">
        <w:trPr>
          <w:trHeight w:val="1110"/>
        </w:trPr>
        <w:tc>
          <w:tcPr>
            <w:tcW w:w="2251" w:type="dxa"/>
            <w:vMerge/>
            <w:hideMark/>
          </w:tcPr>
          <w:p w14:paraId="39E46C50" w14:textId="77777777" w:rsidR="004D2227" w:rsidRPr="004D2227" w:rsidRDefault="004D2227" w:rsidP="004D2227">
            <w:pPr>
              <w:spacing w:line="240" w:lineRule="auto"/>
              <w:rPr>
                <w:rFonts w:ascii="Calibri" w:hAnsi="Calibri" w:cs="Calibri"/>
                <w:color w:val="000000"/>
                <w:sz w:val="20"/>
                <w:szCs w:val="20"/>
                <w:lang w:eastAsia="sl-SI"/>
              </w:rPr>
            </w:pPr>
          </w:p>
        </w:tc>
        <w:tc>
          <w:tcPr>
            <w:tcW w:w="2316" w:type="dxa"/>
            <w:vMerge/>
            <w:hideMark/>
          </w:tcPr>
          <w:p w14:paraId="0B1C0D10" w14:textId="77777777" w:rsidR="004D2227" w:rsidRPr="004D2227" w:rsidRDefault="004D2227" w:rsidP="004D2227">
            <w:pPr>
              <w:spacing w:line="240" w:lineRule="auto"/>
              <w:rPr>
                <w:rFonts w:ascii="Calibri" w:hAnsi="Calibri" w:cs="Calibri"/>
                <w:color w:val="000000"/>
                <w:sz w:val="20"/>
                <w:szCs w:val="20"/>
                <w:lang w:eastAsia="sl-SI"/>
              </w:rPr>
            </w:pPr>
          </w:p>
        </w:tc>
        <w:tc>
          <w:tcPr>
            <w:tcW w:w="2321" w:type="dxa"/>
            <w:vMerge/>
            <w:hideMark/>
          </w:tcPr>
          <w:p w14:paraId="4E2DC3AD" w14:textId="77777777" w:rsidR="004D2227" w:rsidRPr="004D2227" w:rsidRDefault="004D2227" w:rsidP="004D2227">
            <w:pPr>
              <w:spacing w:line="240" w:lineRule="auto"/>
              <w:rPr>
                <w:rFonts w:ascii="Calibri" w:hAnsi="Calibri" w:cs="Calibri"/>
                <w:color w:val="000000"/>
                <w:sz w:val="20"/>
                <w:szCs w:val="20"/>
                <w:lang w:eastAsia="sl-SI"/>
              </w:rPr>
            </w:pPr>
          </w:p>
        </w:tc>
        <w:tc>
          <w:tcPr>
            <w:tcW w:w="3557" w:type="dxa"/>
            <w:hideMark/>
          </w:tcPr>
          <w:p w14:paraId="4CB8ABC6" w14:textId="77777777" w:rsidR="004D2227" w:rsidRPr="004D2227" w:rsidRDefault="004D2227" w:rsidP="00111931">
            <w:pPr>
              <w:spacing w:line="240" w:lineRule="auto"/>
              <w:jc w:val="both"/>
              <w:rPr>
                <w:rFonts w:ascii="Calibri" w:hAnsi="Calibri" w:cs="Calibri"/>
                <w:sz w:val="20"/>
                <w:szCs w:val="20"/>
                <w:lang w:eastAsia="sl-SI"/>
              </w:rPr>
            </w:pPr>
            <w:r w:rsidRPr="004D2227">
              <w:rPr>
                <w:rFonts w:asciiTheme="minorHAnsi" w:hAnsiTheme="minorHAnsi"/>
                <w:szCs w:val="20"/>
              </w:rPr>
              <w:fldChar w:fldCharType="begin"/>
            </w:r>
            <w:r w:rsidRPr="004D2227">
              <w:rPr>
                <w:rFonts w:asciiTheme="minorHAnsi" w:hAnsiTheme="minorHAnsi"/>
                <w:sz w:val="20"/>
                <w:szCs w:val="20"/>
              </w:rPr>
              <w:instrText xml:space="preserve"> LISTNUM  </w:instrText>
            </w:r>
            <w:r w:rsidRPr="004D2227">
              <w:rPr>
                <w:rFonts w:asciiTheme="minorHAnsi" w:hAnsiTheme="minorHAnsi"/>
                <w:szCs w:val="20"/>
              </w:rPr>
              <w:fldChar w:fldCharType="end">
                <w:numberingChange w:id="3" w:author="Polona Vogrinčič" w:date="2022-12-30T11:31:00Z" w:original="3)"/>
              </w:fldChar>
            </w:r>
            <w:r w:rsidRPr="004D2227">
              <w:rPr>
                <w:rFonts w:asciiTheme="minorHAnsi" w:hAnsiTheme="minorHAnsi"/>
                <w:sz w:val="20"/>
                <w:szCs w:val="20"/>
              </w:rPr>
              <w:t xml:space="preserve"> </w:t>
            </w:r>
            <w:r w:rsidRPr="004D2227">
              <w:rPr>
                <w:rFonts w:ascii="Calibri" w:hAnsi="Calibri" w:cs="Calibri"/>
                <w:sz w:val="20"/>
                <w:szCs w:val="20"/>
                <w:lang w:eastAsia="sl-SI"/>
              </w:rPr>
              <w:t>Orne površine in površine trajnih nasadov na območju mokrišč in šotišč so obdelane plitvo. Prepovedano jih je požigati ali nasipavati.</w:t>
            </w:r>
          </w:p>
        </w:tc>
        <w:tc>
          <w:tcPr>
            <w:tcW w:w="3205" w:type="dxa"/>
          </w:tcPr>
          <w:p w14:paraId="63A2A24B" w14:textId="77777777" w:rsidR="004D2227" w:rsidRPr="004D2227" w:rsidRDefault="004D2227" w:rsidP="004D2227">
            <w:pPr>
              <w:spacing w:line="240" w:lineRule="auto"/>
              <w:rPr>
                <w:rFonts w:ascii="Calibri" w:hAnsi="Calibri" w:cs="Calibri"/>
                <w:color w:val="000000"/>
                <w:sz w:val="20"/>
                <w:szCs w:val="20"/>
                <w:lang w:eastAsia="sl-SI"/>
              </w:rPr>
            </w:pPr>
            <w:r w:rsidRPr="004D2227">
              <w:rPr>
                <w:rFonts w:asciiTheme="minorHAnsi" w:hAnsiTheme="minorHAnsi"/>
                <w:sz w:val="20"/>
                <w:szCs w:val="20"/>
              </w:rPr>
              <w:t>1, 3, 5 ali 10</w:t>
            </w:r>
          </w:p>
        </w:tc>
      </w:tr>
      <w:tr w:rsidR="004D2227" w:rsidRPr="004D2227" w14:paraId="56281159" w14:textId="77777777" w:rsidTr="005C5FD0">
        <w:trPr>
          <w:trHeight w:val="600"/>
        </w:trPr>
        <w:tc>
          <w:tcPr>
            <w:tcW w:w="2251" w:type="dxa"/>
            <w:vMerge/>
            <w:hideMark/>
          </w:tcPr>
          <w:p w14:paraId="3514B629" w14:textId="77777777" w:rsidR="004D2227" w:rsidRPr="004D2227" w:rsidRDefault="004D2227" w:rsidP="004D2227">
            <w:pPr>
              <w:spacing w:line="240" w:lineRule="auto"/>
              <w:rPr>
                <w:rFonts w:ascii="Calibri" w:hAnsi="Calibri" w:cs="Calibri"/>
                <w:color w:val="000000"/>
                <w:sz w:val="20"/>
                <w:szCs w:val="20"/>
                <w:lang w:eastAsia="sl-SI"/>
              </w:rPr>
            </w:pPr>
          </w:p>
        </w:tc>
        <w:tc>
          <w:tcPr>
            <w:tcW w:w="2316" w:type="dxa"/>
            <w:vMerge/>
            <w:hideMark/>
          </w:tcPr>
          <w:p w14:paraId="769D04C1" w14:textId="77777777" w:rsidR="004D2227" w:rsidRPr="004D2227" w:rsidRDefault="004D2227" w:rsidP="004D2227">
            <w:pPr>
              <w:spacing w:line="240" w:lineRule="auto"/>
              <w:rPr>
                <w:rFonts w:ascii="Calibri" w:hAnsi="Calibri" w:cs="Calibri"/>
                <w:color w:val="000000"/>
                <w:sz w:val="20"/>
                <w:szCs w:val="20"/>
                <w:lang w:eastAsia="sl-SI"/>
              </w:rPr>
            </w:pPr>
          </w:p>
        </w:tc>
        <w:tc>
          <w:tcPr>
            <w:tcW w:w="2321" w:type="dxa"/>
            <w:vMerge/>
            <w:hideMark/>
          </w:tcPr>
          <w:p w14:paraId="00CC535B" w14:textId="77777777" w:rsidR="004D2227" w:rsidRPr="004D2227" w:rsidRDefault="004D2227" w:rsidP="004D2227">
            <w:pPr>
              <w:spacing w:line="240" w:lineRule="auto"/>
              <w:rPr>
                <w:rFonts w:ascii="Calibri" w:hAnsi="Calibri" w:cs="Calibri"/>
                <w:color w:val="000000"/>
                <w:sz w:val="20"/>
                <w:szCs w:val="20"/>
                <w:lang w:eastAsia="sl-SI"/>
              </w:rPr>
            </w:pPr>
          </w:p>
        </w:tc>
        <w:tc>
          <w:tcPr>
            <w:tcW w:w="3557" w:type="dxa"/>
            <w:hideMark/>
          </w:tcPr>
          <w:p w14:paraId="39A68B9F" w14:textId="521E3A63" w:rsidR="004D2227" w:rsidRPr="004D2227" w:rsidRDefault="004D2227" w:rsidP="00111931">
            <w:pPr>
              <w:spacing w:line="240" w:lineRule="auto"/>
              <w:jc w:val="both"/>
              <w:rPr>
                <w:rFonts w:ascii="Calibri" w:hAnsi="Calibri" w:cs="Calibri"/>
                <w:color w:val="000000"/>
                <w:sz w:val="20"/>
                <w:szCs w:val="20"/>
                <w:lang w:eastAsia="sl-SI"/>
              </w:rPr>
            </w:pPr>
            <w:r w:rsidRPr="004D2227">
              <w:rPr>
                <w:rFonts w:asciiTheme="minorHAnsi" w:hAnsiTheme="minorHAnsi"/>
                <w:szCs w:val="20"/>
              </w:rPr>
              <w:fldChar w:fldCharType="begin"/>
            </w:r>
            <w:r w:rsidRPr="004D2227">
              <w:rPr>
                <w:rFonts w:asciiTheme="minorHAnsi" w:hAnsiTheme="minorHAnsi"/>
                <w:sz w:val="20"/>
                <w:szCs w:val="20"/>
              </w:rPr>
              <w:instrText xml:space="preserve"> LISTNUM  </w:instrText>
            </w:r>
            <w:r w:rsidRPr="004D2227">
              <w:rPr>
                <w:rFonts w:asciiTheme="minorHAnsi" w:hAnsiTheme="minorHAnsi"/>
                <w:szCs w:val="20"/>
              </w:rPr>
              <w:fldChar w:fldCharType="end">
                <w:numberingChange w:id="4" w:author="Polona Vogrinčič" w:date="2022-12-30T11:31:00Z" w:original="4)"/>
              </w:fldChar>
            </w:r>
            <w:r w:rsidRPr="004D2227">
              <w:rPr>
                <w:rFonts w:asciiTheme="minorHAnsi" w:hAnsiTheme="minorHAnsi"/>
                <w:sz w:val="20"/>
                <w:szCs w:val="20"/>
              </w:rPr>
              <w:t xml:space="preserve"> </w:t>
            </w:r>
            <w:r w:rsidRPr="004D2227">
              <w:rPr>
                <w:rFonts w:ascii="Calibri" w:hAnsi="Calibri" w:cs="Calibri"/>
                <w:color w:val="000000"/>
                <w:sz w:val="20"/>
                <w:szCs w:val="20"/>
                <w:lang w:eastAsia="sl-SI"/>
              </w:rPr>
              <w:t>Prepovedano j</w:t>
            </w:r>
            <w:r w:rsidR="00EB0ADB">
              <w:rPr>
                <w:rFonts w:ascii="Calibri" w:hAnsi="Calibri" w:cs="Calibri"/>
                <w:color w:val="000000"/>
                <w:sz w:val="20"/>
                <w:szCs w:val="20"/>
                <w:lang w:eastAsia="sl-SI"/>
              </w:rPr>
              <w:t>e izkopavanje</w:t>
            </w:r>
            <w:r w:rsidRPr="004D2227">
              <w:rPr>
                <w:rFonts w:ascii="Calibri" w:hAnsi="Calibri" w:cs="Calibri"/>
                <w:color w:val="000000"/>
                <w:sz w:val="20"/>
                <w:szCs w:val="20"/>
                <w:lang w:eastAsia="sl-SI"/>
              </w:rPr>
              <w:t>/izkoriščanje šote.</w:t>
            </w:r>
          </w:p>
        </w:tc>
        <w:tc>
          <w:tcPr>
            <w:tcW w:w="3205" w:type="dxa"/>
          </w:tcPr>
          <w:p w14:paraId="45472A21" w14:textId="77777777" w:rsidR="004D2227" w:rsidRPr="004D2227" w:rsidRDefault="004D2227" w:rsidP="004D2227">
            <w:pPr>
              <w:spacing w:line="240" w:lineRule="auto"/>
              <w:rPr>
                <w:rFonts w:ascii="Calibri" w:hAnsi="Calibri" w:cs="Calibri"/>
                <w:color w:val="000000"/>
                <w:sz w:val="20"/>
                <w:szCs w:val="20"/>
                <w:lang w:eastAsia="sl-SI"/>
              </w:rPr>
            </w:pPr>
            <w:r w:rsidRPr="004D2227">
              <w:rPr>
                <w:rFonts w:asciiTheme="minorHAnsi" w:hAnsiTheme="minorHAnsi"/>
                <w:sz w:val="20"/>
                <w:szCs w:val="20"/>
              </w:rPr>
              <w:t>1, 3, 5 ali 10</w:t>
            </w:r>
          </w:p>
        </w:tc>
      </w:tr>
      <w:tr w:rsidR="004D2227" w:rsidRPr="004D2227" w14:paraId="58EBE935" w14:textId="77777777" w:rsidTr="005C5FD0">
        <w:trPr>
          <w:trHeight w:val="3048"/>
        </w:trPr>
        <w:tc>
          <w:tcPr>
            <w:tcW w:w="2251" w:type="dxa"/>
            <w:vMerge/>
            <w:hideMark/>
          </w:tcPr>
          <w:p w14:paraId="5A2E699C" w14:textId="77777777" w:rsidR="004D2227" w:rsidRPr="004D2227" w:rsidRDefault="004D2227" w:rsidP="004D2227">
            <w:pPr>
              <w:spacing w:line="240" w:lineRule="auto"/>
              <w:rPr>
                <w:rFonts w:ascii="Calibri" w:hAnsi="Calibri" w:cs="Calibri"/>
                <w:color w:val="000000"/>
                <w:sz w:val="20"/>
                <w:szCs w:val="20"/>
                <w:lang w:eastAsia="sl-SI"/>
              </w:rPr>
            </w:pPr>
          </w:p>
        </w:tc>
        <w:tc>
          <w:tcPr>
            <w:tcW w:w="2316" w:type="dxa"/>
            <w:vMerge/>
            <w:hideMark/>
          </w:tcPr>
          <w:p w14:paraId="41965D30" w14:textId="77777777" w:rsidR="004D2227" w:rsidRPr="004D2227" w:rsidRDefault="004D2227" w:rsidP="004D2227">
            <w:pPr>
              <w:spacing w:line="240" w:lineRule="auto"/>
              <w:rPr>
                <w:rFonts w:ascii="Calibri" w:hAnsi="Calibri" w:cs="Calibri"/>
                <w:color w:val="000000"/>
                <w:sz w:val="20"/>
                <w:szCs w:val="20"/>
                <w:lang w:eastAsia="sl-SI"/>
              </w:rPr>
            </w:pPr>
          </w:p>
        </w:tc>
        <w:tc>
          <w:tcPr>
            <w:tcW w:w="2321" w:type="dxa"/>
            <w:vMerge/>
            <w:hideMark/>
          </w:tcPr>
          <w:p w14:paraId="4081DA45" w14:textId="77777777" w:rsidR="004D2227" w:rsidRPr="004D2227" w:rsidRDefault="004D2227" w:rsidP="004D2227">
            <w:pPr>
              <w:spacing w:line="240" w:lineRule="auto"/>
              <w:rPr>
                <w:rFonts w:ascii="Calibri" w:hAnsi="Calibri" w:cs="Calibri"/>
                <w:color w:val="000000"/>
                <w:sz w:val="20"/>
                <w:szCs w:val="20"/>
                <w:lang w:eastAsia="sl-SI"/>
              </w:rPr>
            </w:pPr>
          </w:p>
        </w:tc>
        <w:tc>
          <w:tcPr>
            <w:tcW w:w="3557" w:type="dxa"/>
            <w:hideMark/>
          </w:tcPr>
          <w:p w14:paraId="509F6F1E" w14:textId="1C63BB57" w:rsidR="004D2227" w:rsidRPr="004D2227" w:rsidRDefault="004D2227" w:rsidP="00111931">
            <w:pPr>
              <w:spacing w:after="240" w:line="240" w:lineRule="auto"/>
              <w:jc w:val="both"/>
              <w:rPr>
                <w:rFonts w:ascii="Calibri" w:hAnsi="Calibri" w:cs="Calibri"/>
                <w:sz w:val="20"/>
                <w:szCs w:val="20"/>
                <w:lang w:eastAsia="sl-SI"/>
              </w:rPr>
            </w:pPr>
            <w:r w:rsidRPr="004D2227">
              <w:rPr>
                <w:rFonts w:asciiTheme="minorHAnsi" w:hAnsiTheme="minorHAnsi"/>
                <w:szCs w:val="20"/>
              </w:rPr>
              <w:fldChar w:fldCharType="begin"/>
            </w:r>
            <w:r w:rsidRPr="004D2227">
              <w:rPr>
                <w:rFonts w:asciiTheme="minorHAnsi" w:hAnsiTheme="minorHAnsi"/>
                <w:sz w:val="20"/>
                <w:szCs w:val="20"/>
              </w:rPr>
              <w:instrText xml:space="preserve"> LISTNUM  </w:instrText>
            </w:r>
            <w:r w:rsidRPr="004D2227">
              <w:rPr>
                <w:rFonts w:asciiTheme="minorHAnsi" w:hAnsiTheme="minorHAnsi"/>
                <w:szCs w:val="20"/>
              </w:rPr>
              <w:fldChar w:fldCharType="end">
                <w:numberingChange w:id="5" w:author="Polona Vogrinčič" w:date="2022-12-30T11:31:00Z" w:original="5)"/>
              </w:fldChar>
            </w:r>
            <w:r w:rsidRPr="004D2227">
              <w:rPr>
                <w:rFonts w:asciiTheme="minorHAnsi" w:hAnsiTheme="minorHAnsi"/>
                <w:sz w:val="20"/>
                <w:szCs w:val="20"/>
              </w:rPr>
              <w:t xml:space="preserve"> </w:t>
            </w:r>
            <w:r w:rsidRPr="004D2227">
              <w:rPr>
                <w:rFonts w:ascii="Calibri" w:hAnsi="Calibri" w:cs="Calibri"/>
                <w:sz w:val="20"/>
                <w:szCs w:val="20"/>
                <w:lang w:eastAsia="sl-SI"/>
              </w:rPr>
              <w:t xml:space="preserve">Površine na območju mokrišč in šotišč so obdelane vsaj enkrat na dve leti, vendar pa je </w:t>
            </w:r>
            <w:r w:rsidR="00EB0ADB">
              <w:rPr>
                <w:rFonts w:ascii="Calibri" w:hAnsi="Calibri" w:cs="Calibri"/>
                <w:sz w:val="20"/>
                <w:szCs w:val="20"/>
                <w:lang w:eastAsia="sl-SI"/>
              </w:rPr>
              <w:t>treba</w:t>
            </w:r>
            <w:r w:rsidRPr="004D2227">
              <w:rPr>
                <w:rFonts w:ascii="Calibri" w:hAnsi="Calibri" w:cs="Calibri"/>
                <w:sz w:val="20"/>
                <w:szCs w:val="20"/>
                <w:lang w:eastAsia="sl-SI"/>
              </w:rPr>
              <w:t xml:space="preserve"> izvajati ukrepe za omejitev širjenja tujerodnih rastlin z invazivnim potencialom in ukrepe za preprečitev širjenja zaraščanja.</w:t>
            </w:r>
          </w:p>
        </w:tc>
        <w:tc>
          <w:tcPr>
            <w:tcW w:w="3205" w:type="dxa"/>
          </w:tcPr>
          <w:p w14:paraId="0F76BAE0" w14:textId="77777777" w:rsidR="004D2227" w:rsidRPr="004D2227" w:rsidRDefault="004D2227" w:rsidP="004D2227">
            <w:pPr>
              <w:spacing w:after="240" w:line="240" w:lineRule="auto"/>
              <w:rPr>
                <w:rFonts w:ascii="Calibri" w:hAnsi="Calibri" w:cs="Calibri"/>
                <w:color w:val="000000"/>
                <w:sz w:val="20"/>
                <w:szCs w:val="20"/>
                <w:lang w:eastAsia="sl-SI"/>
              </w:rPr>
            </w:pPr>
            <w:r w:rsidRPr="004D2227">
              <w:rPr>
                <w:rFonts w:asciiTheme="minorHAnsi" w:hAnsiTheme="minorHAnsi"/>
                <w:sz w:val="20"/>
                <w:szCs w:val="20"/>
              </w:rPr>
              <w:t>1, 3, 5 ali 10</w:t>
            </w:r>
          </w:p>
        </w:tc>
      </w:tr>
      <w:tr w:rsidR="004D2227" w:rsidRPr="004D2227" w14:paraId="2222A9C9" w14:textId="77777777" w:rsidTr="005C5FD0">
        <w:trPr>
          <w:trHeight w:val="2592"/>
        </w:trPr>
        <w:tc>
          <w:tcPr>
            <w:tcW w:w="2251" w:type="dxa"/>
            <w:vMerge/>
            <w:hideMark/>
          </w:tcPr>
          <w:p w14:paraId="6D5E7B2E" w14:textId="77777777" w:rsidR="004D2227" w:rsidRPr="004D2227" w:rsidRDefault="004D2227" w:rsidP="004D2227">
            <w:pPr>
              <w:spacing w:line="240" w:lineRule="auto"/>
              <w:rPr>
                <w:rFonts w:ascii="Calibri" w:hAnsi="Calibri" w:cs="Calibri"/>
                <w:color w:val="000000"/>
                <w:sz w:val="20"/>
                <w:szCs w:val="20"/>
                <w:lang w:eastAsia="sl-SI"/>
              </w:rPr>
            </w:pPr>
          </w:p>
        </w:tc>
        <w:tc>
          <w:tcPr>
            <w:tcW w:w="2316" w:type="dxa"/>
            <w:vMerge/>
            <w:hideMark/>
          </w:tcPr>
          <w:p w14:paraId="5CA88740" w14:textId="77777777" w:rsidR="004D2227" w:rsidRPr="004D2227" w:rsidRDefault="004D2227" w:rsidP="004D2227">
            <w:pPr>
              <w:spacing w:line="240" w:lineRule="auto"/>
              <w:rPr>
                <w:rFonts w:ascii="Calibri" w:hAnsi="Calibri" w:cs="Calibri"/>
                <w:color w:val="000000"/>
                <w:sz w:val="20"/>
                <w:szCs w:val="20"/>
                <w:lang w:eastAsia="sl-SI"/>
              </w:rPr>
            </w:pPr>
          </w:p>
        </w:tc>
        <w:tc>
          <w:tcPr>
            <w:tcW w:w="2321" w:type="dxa"/>
            <w:vMerge/>
            <w:hideMark/>
          </w:tcPr>
          <w:p w14:paraId="48597FAF" w14:textId="77777777" w:rsidR="004D2227" w:rsidRPr="004D2227" w:rsidRDefault="004D2227" w:rsidP="004D2227">
            <w:pPr>
              <w:spacing w:line="240" w:lineRule="auto"/>
              <w:rPr>
                <w:rFonts w:ascii="Calibri" w:hAnsi="Calibri" w:cs="Calibri"/>
                <w:color w:val="000000"/>
                <w:sz w:val="20"/>
                <w:szCs w:val="20"/>
                <w:lang w:eastAsia="sl-SI"/>
              </w:rPr>
            </w:pPr>
          </w:p>
        </w:tc>
        <w:tc>
          <w:tcPr>
            <w:tcW w:w="3557" w:type="dxa"/>
            <w:hideMark/>
          </w:tcPr>
          <w:p w14:paraId="2C8449D2" w14:textId="77777777" w:rsidR="004D2227" w:rsidRPr="004D2227" w:rsidRDefault="004D2227" w:rsidP="00111931">
            <w:pPr>
              <w:spacing w:line="240" w:lineRule="auto"/>
              <w:jc w:val="both"/>
              <w:rPr>
                <w:rFonts w:ascii="Calibri" w:hAnsi="Calibri" w:cs="Calibri"/>
                <w:sz w:val="20"/>
                <w:szCs w:val="20"/>
                <w:lang w:eastAsia="sl-SI"/>
              </w:rPr>
            </w:pPr>
            <w:r w:rsidRPr="004D2227">
              <w:rPr>
                <w:rFonts w:asciiTheme="minorHAnsi" w:hAnsiTheme="minorHAnsi"/>
                <w:szCs w:val="20"/>
              </w:rPr>
              <w:fldChar w:fldCharType="begin"/>
            </w:r>
            <w:r w:rsidRPr="004D2227">
              <w:rPr>
                <w:rFonts w:asciiTheme="minorHAnsi" w:hAnsiTheme="minorHAnsi"/>
                <w:sz w:val="20"/>
                <w:szCs w:val="20"/>
              </w:rPr>
              <w:instrText xml:space="preserve"> LISTNUM  </w:instrText>
            </w:r>
            <w:r w:rsidRPr="004D2227">
              <w:rPr>
                <w:rFonts w:asciiTheme="minorHAnsi" w:hAnsiTheme="minorHAnsi"/>
                <w:szCs w:val="20"/>
              </w:rPr>
              <w:fldChar w:fldCharType="end">
                <w:numberingChange w:id="6" w:author="Polona Vogrinčič" w:date="2022-12-30T11:31:00Z" w:original="6)"/>
              </w:fldChar>
            </w:r>
            <w:r w:rsidRPr="004D2227">
              <w:rPr>
                <w:rFonts w:asciiTheme="minorHAnsi" w:hAnsiTheme="minorHAnsi"/>
                <w:sz w:val="20"/>
                <w:szCs w:val="20"/>
              </w:rPr>
              <w:t xml:space="preserve"> </w:t>
            </w:r>
            <w:r w:rsidRPr="004D2227">
              <w:rPr>
                <w:rFonts w:ascii="Calibri" w:hAnsi="Calibri" w:cs="Calibri"/>
                <w:sz w:val="20"/>
                <w:szCs w:val="20"/>
                <w:lang w:eastAsia="sl-SI"/>
              </w:rPr>
              <w:t>Prepovedano je izsuševanje in spreminjanje vodnih režimov. Vzdrževanje osuševalnih sistemov se izvaja v skladu z letnim programom vzdrževanja, ki ga pripravi Državna javna služba oziroma se vzdržujejo na način, da se ohrani mokrotni značaj površin.</w:t>
            </w:r>
          </w:p>
        </w:tc>
        <w:tc>
          <w:tcPr>
            <w:tcW w:w="3205" w:type="dxa"/>
          </w:tcPr>
          <w:p w14:paraId="6A10D0AF" w14:textId="77777777" w:rsidR="004D2227" w:rsidRPr="004D2227" w:rsidRDefault="004D2227" w:rsidP="004D2227">
            <w:pPr>
              <w:spacing w:line="240" w:lineRule="auto"/>
              <w:rPr>
                <w:rFonts w:ascii="Calibri" w:hAnsi="Calibri" w:cs="Calibri"/>
                <w:color w:val="000000"/>
                <w:sz w:val="20"/>
                <w:szCs w:val="20"/>
                <w:lang w:eastAsia="sl-SI"/>
              </w:rPr>
            </w:pPr>
            <w:r w:rsidRPr="004D2227">
              <w:rPr>
                <w:rFonts w:asciiTheme="minorHAnsi" w:hAnsiTheme="minorHAnsi"/>
                <w:sz w:val="20"/>
                <w:szCs w:val="20"/>
              </w:rPr>
              <w:t>1, 3, 5 ali 10</w:t>
            </w:r>
          </w:p>
        </w:tc>
      </w:tr>
      <w:tr w:rsidR="004D2227" w:rsidRPr="004D2227" w14:paraId="61F0EAB9" w14:textId="77777777" w:rsidTr="005C5FD0">
        <w:trPr>
          <w:trHeight w:val="1968"/>
        </w:trPr>
        <w:tc>
          <w:tcPr>
            <w:tcW w:w="2251" w:type="dxa"/>
            <w:vMerge/>
            <w:hideMark/>
          </w:tcPr>
          <w:p w14:paraId="26D84030" w14:textId="77777777" w:rsidR="004D2227" w:rsidRPr="004D2227" w:rsidRDefault="004D2227" w:rsidP="004D2227">
            <w:pPr>
              <w:spacing w:line="240" w:lineRule="auto"/>
              <w:rPr>
                <w:rFonts w:ascii="Calibri" w:hAnsi="Calibri" w:cs="Calibri"/>
                <w:color w:val="000000"/>
                <w:sz w:val="20"/>
                <w:szCs w:val="20"/>
                <w:lang w:eastAsia="sl-SI"/>
              </w:rPr>
            </w:pPr>
          </w:p>
        </w:tc>
        <w:tc>
          <w:tcPr>
            <w:tcW w:w="2316" w:type="dxa"/>
            <w:vMerge/>
            <w:hideMark/>
          </w:tcPr>
          <w:p w14:paraId="512345CE" w14:textId="77777777" w:rsidR="004D2227" w:rsidRPr="004D2227" w:rsidRDefault="004D2227" w:rsidP="004D2227">
            <w:pPr>
              <w:spacing w:line="240" w:lineRule="auto"/>
              <w:rPr>
                <w:rFonts w:ascii="Calibri" w:hAnsi="Calibri" w:cs="Calibri"/>
                <w:color w:val="000000"/>
                <w:sz w:val="20"/>
                <w:szCs w:val="20"/>
                <w:lang w:eastAsia="sl-SI"/>
              </w:rPr>
            </w:pPr>
          </w:p>
        </w:tc>
        <w:tc>
          <w:tcPr>
            <w:tcW w:w="2321" w:type="dxa"/>
            <w:vMerge/>
            <w:hideMark/>
          </w:tcPr>
          <w:p w14:paraId="5139DDE8" w14:textId="77777777" w:rsidR="004D2227" w:rsidRPr="004D2227" w:rsidRDefault="004D2227" w:rsidP="004D2227">
            <w:pPr>
              <w:spacing w:line="240" w:lineRule="auto"/>
              <w:rPr>
                <w:rFonts w:ascii="Calibri" w:hAnsi="Calibri" w:cs="Calibri"/>
                <w:color w:val="000000"/>
                <w:sz w:val="20"/>
                <w:szCs w:val="20"/>
                <w:lang w:eastAsia="sl-SI"/>
              </w:rPr>
            </w:pPr>
          </w:p>
        </w:tc>
        <w:tc>
          <w:tcPr>
            <w:tcW w:w="3557" w:type="dxa"/>
            <w:hideMark/>
          </w:tcPr>
          <w:p w14:paraId="3402E09A" w14:textId="77777777" w:rsidR="004D2227" w:rsidRPr="004D2227" w:rsidRDefault="004D2227" w:rsidP="00111931">
            <w:pPr>
              <w:spacing w:line="240" w:lineRule="auto"/>
              <w:jc w:val="both"/>
              <w:rPr>
                <w:rFonts w:ascii="Calibri" w:hAnsi="Calibri" w:cs="Calibri"/>
                <w:sz w:val="20"/>
                <w:szCs w:val="20"/>
                <w:lang w:eastAsia="sl-SI"/>
              </w:rPr>
            </w:pPr>
            <w:r w:rsidRPr="004D2227">
              <w:rPr>
                <w:rFonts w:asciiTheme="minorHAnsi" w:hAnsiTheme="minorHAnsi"/>
                <w:szCs w:val="20"/>
              </w:rPr>
              <w:fldChar w:fldCharType="begin"/>
            </w:r>
            <w:r w:rsidRPr="004D2227">
              <w:rPr>
                <w:rFonts w:asciiTheme="minorHAnsi" w:hAnsiTheme="minorHAnsi"/>
                <w:sz w:val="20"/>
                <w:szCs w:val="20"/>
              </w:rPr>
              <w:instrText xml:space="preserve"> LISTNUM  </w:instrText>
            </w:r>
            <w:r w:rsidRPr="004D2227">
              <w:rPr>
                <w:rFonts w:asciiTheme="minorHAnsi" w:hAnsiTheme="minorHAnsi"/>
                <w:szCs w:val="20"/>
              </w:rPr>
              <w:fldChar w:fldCharType="end">
                <w:numberingChange w:id="7" w:author="Polona Vogrinčič" w:date="2022-12-30T11:31:00Z" w:original="7)"/>
              </w:fldChar>
            </w:r>
            <w:r w:rsidRPr="004D2227">
              <w:rPr>
                <w:rFonts w:asciiTheme="minorHAnsi" w:hAnsiTheme="minorHAnsi"/>
                <w:sz w:val="20"/>
                <w:szCs w:val="20"/>
              </w:rPr>
              <w:t xml:space="preserve"> </w:t>
            </w:r>
            <w:r w:rsidRPr="004D2227">
              <w:rPr>
                <w:rFonts w:ascii="Calibri" w:hAnsi="Calibri" w:cs="Calibri"/>
                <w:sz w:val="20"/>
                <w:szCs w:val="20"/>
                <w:lang w:eastAsia="sl-SI"/>
              </w:rPr>
              <w:t>Na površinah na območju mokrišč in šotišč je prepovedana uporaba organskih in mineralnih gnojil.</w:t>
            </w:r>
          </w:p>
        </w:tc>
        <w:tc>
          <w:tcPr>
            <w:tcW w:w="3205" w:type="dxa"/>
          </w:tcPr>
          <w:p w14:paraId="6D6F4D2F" w14:textId="77777777" w:rsidR="004D2227" w:rsidRPr="004D2227" w:rsidRDefault="004D2227" w:rsidP="004D2227">
            <w:pPr>
              <w:spacing w:line="240" w:lineRule="auto"/>
              <w:rPr>
                <w:rFonts w:ascii="Calibri" w:hAnsi="Calibri" w:cs="Calibri"/>
                <w:color w:val="000000"/>
                <w:sz w:val="20"/>
                <w:szCs w:val="20"/>
                <w:lang w:eastAsia="sl-SI"/>
              </w:rPr>
            </w:pPr>
            <w:r w:rsidRPr="004D2227">
              <w:rPr>
                <w:rFonts w:asciiTheme="minorHAnsi" w:hAnsiTheme="minorHAnsi"/>
                <w:sz w:val="20"/>
                <w:szCs w:val="20"/>
              </w:rPr>
              <w:t>1, 3, 5 ali 10</w:t>
            </w:r>
          </w:p>
        </w:tc>
      </w:tr>
      <w:tr w:rsidR="004D2227" w:rsidRPr="004D2227" w14:paraId="017A54BB" w14:textId="77777777" w:rsidTr="005C5FD0">
        <w:trPr>
          <w:trHeight w:val="864"/>
        </w:trPr>
        <w:tc>
          <w:tcPr>
            <w:tcW w:w="2251" w:type="dxa"/>
            <w:vMerge/>
            <w:noWrap/>
            <w:hideMark/>
          </w:tcPr>
          <w:p w14:paraId="7269B5B6" w14:textId="77777777" w:rsidR="004D2227" w:rsidRPr="004D2227" w:rsidRDefault="004D2227" w:rsidP="004D2227">
            <w:pPr>
              <w:spacing w:line="240" w:lineRule="auto"/>
              <w:rPr>
                <w:rFonts w:ascii="Calibri" w:hAnsi="Calibri" w:cs="Calibri"/>
                <w:color w:val="000000"/>
                <w:sz w:val="20"/>
                <w:szCs w:val="20"/>
                <w:lang w:eastAsia="sl-SI"/>
              </w:rPr>
            </w:pPr>
          </w:p>
        </w:tc>
        <w:tc>
          <w:tcPr>
            <w:tcW w:w="2316" w:type="dxa"/>
            <w:vMerge/>
            <w:noWrap/>
            <w:hideMark/>
          </w:tcPr>
          <w:p w14:paraId="5C6D06A5" w14:textId="77777777" w:rsidR="004D2227" w:rsidRPr="004D2227" w:rsidRDefault="004D2227" w:rsidP="004D2227">
            <w:pPr>
              <w:spacing w:line="240" w:lineRule="auto"/>
              <w:rPr>
                <w:rFonts w:ascii="Calibri" w:hAnsi="Calibri" w:cs="Calibri"/>
                <w:color w:val="000000"/>
                <w:sz w:val="20"/>
                <w:szCs w:val="20"/>
                <w:lang w:eastAsia="sl-SI"/>
              </w:rPr>
            </w:pPr>
          </w:p>
        </w:tc>
        <w:tc>
          <w:tcPr>
            <w:tcW w:w="2321" w:type="dxa"/>
            <w:vMerge/>
            <w:noWrap/>
            <w:hideMark/>
          </w:tcPr>
          <w:p w14:paraId="5DA4C7C6" w14:textId="77777777" w:rsidR="004D2227" w:rsidRPr="004D2227" w:rsidRDefault="004D2227" w:rsidP="004D2227">
            <w:pPr>
              <w:spacing w:line="240" w:lineRule="auto"/>
              <w:rPr>
                <w:rFonts w:ascii="Calibri" w:hAnsi="Calibri" w:cs="Calibri"/>
                <w:color w:val="000000"/>
                <w:sz w:val="20"/>
                <w:szCs w:val="20"/>
                <w:lang w:eastAsia="sl-SI"/>
              </w:rPr>
            </w:pPr>
          </w:p>
        </w:tc>
        <w:tc>
          <w:tcPr>
            <w:tcW w:w="3557" w:type="dxa"/>
            <w:hideMark/>
          </w:tcPr>
          <w:p w14:paraId="1590DCFC" w14:textId="77777777" w:rsidR="004D2227" w:rsidRPr="004D2227" w:rsidRDefault="004D2227" w:rsidP="00111931">
            <w:pPr>
              <w:spacing w:line="240" w:lineRule="auto"/>
              <w:jc w:val="both"/>
              <w:rPr>
                <w:rFonts w:ascii="Calibri" w:hAnsi="Calibri" w:cs="Calibri"/>
                <w:sz w:val="20"/>
                <w:szCs w:val="20"/>
                <w:lang w:eastAsia="sl-SI"/>
              </w:rPr>
            </w:pPr>
            <w:r w:rsidRPr="004D2227">
              <w:rPr>
                <w:rFonts w:asciiTheme="minorHAnsi" w:hAnsiTheme="minorHAnsi"/>
                <w:szCs w:val="20"/>
              </w:rPr>
              <w:fldChar w:fldCharType="begin"/>
            </w:r>
            <w:r w:rsidRPr="004D2227">
              <w:rPr>
                <w:rFonts w:asciiTheme="minorHAnsi" w:hAnsiTheme="minorHAnsi"/>
                <w:sz w:val="20"/>
                <w:szCs w:val="20"/>
              </w:rPr>
              <w:instrText xml:space="preserve"> LISTNUM  </w:instrText>
            </w:r>
            <w:r w:rsidRPr="004D2227">
              <w:rPr>
                <w:rFonts w:asciiTheme="minorHAnsi" w:hAnsiTheme="minorHAnsi"/>
                <w:szCs w:val="20"/>
              </w:rPr>
              <w:fldChar w:fldCharType="end">
                <w:numberingChange w:id="8" w:author="Polona Vogrinčič" w:date="2022-12-30T11:31:00Z" w:original="8)"/>
              </w:fldChar>
            </w:r>
            <w:r w:rsidRPr="004D2227">
              <w:rPr>
                <w:rFonts w:asciiTheme="minorHAnsi" w:hAnsiTheme="minorHAnsi"/>
                <w:sz w:val="20"/>
                <w:szCs w:val="20"/>
              </w:rPr>
              <w:t xml:space="preserve"> </w:t>
            </w:r>
            <w:r w:rsidRPr="004D2227">
              <w:rPr>
                <w:rFonts w:ascii="Calibri" w:hAnsi="Calibri" w:cs="Calibri"/>
                <w:sz w:val="20"/>
                <w:szCs w:val="20"/>
                <w:lang w:eastAsia="sl-SI"/>
              </w:rPr>
              <w:t>Na kmetijskih površinah znotraj območja mokrišč in šotišč je prepovedana reja na prostem.</w:t>
            </w:r>
          </w:p>
        </w:tc>
        <w:tc>
          <w:tcPr>
            <w:tcW w:w="3205" w:type="dxa"/>
          </w:tcPr>
          <w:p w14:paraId="717A7228" w14:textId="77777777" w:rsidR="004D2227" w:rsidRPr="004D2227" w:rsidRDefault="004D2227" w:rsidP="004D2227">
            <w:pPr>
              <w:spacing w:line="240" w:lineRule="auto"/>
              <w:rPr>
                <w:rFonts w:ascii="Calibri" w:hAnsi="Calibri" w:cs="Calibri"/>
                <w:sz w:val="20"/>
                <w:szCs w:val="20"/>
                <w:lang w:eastAsia="sl-SI"/>
              </w:rPr>
            </w:pPr>
            <w:r w:rsidRPr="004D2227">
              <w:rPr>
                <w:rFonts w:asciiTheme="minorHAnsi" w:hAnsiTheme="minorHAnsi"/>
                <w:sz w:val="20"/>
                <w:szCs w:val="20"/>
              </w:rPr>
              <w:t>1, 3, 5 ali 10</w:t>
            </w:r>
          </w:p>
        </w:tc>
      </w:tr>
    </w:tbl>
    <w:p w14:paraId="4D114880"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2B1723AE"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31C08C99"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DKOP 3: PREPOVED SEŽIGANJA ORNIH STRNIŠČ, RAZEN ZARADI ZDRAVSTVENEGA VARSTVA RASTLIN</w:t>
      </w:r>
    </w:p>
    <w:tbl>
      <w:tblPr>
        <w:tblStyle w:val="Tabelamrea2"/>
        <w:tblW w:w="0" w:type="auto"/>
        <w:tblLook w:val="04A0" w:firstRow="1" w:lastRow="0" w:firstColumn="1" w:lastColumn="0" w:noHBand="0" w:noVBand="1"/>
      </w:tblPr>
      <w:tblGrid>
        <w:gridCol w:w="2250"/>
        <w:gridCol w:w="2314"/>
        <w:gridCol w:w="2320"/>
        <w:gridCol w:w="3743"/>
        <w:gridCol w:w="3015"/>
      </w:tblGrid>
      <w:tr w:rsidR="004D2227" w:rsidRPr="004D2227" w14:paraId="15961710" w14:textId="77777777" w:rsidTr="005C5FD0">
        <w:trPr>
          <w:trHeight w:val="576"/>
        </w:trPr>
        <w:tc>
          <w:tcPr>
            <w:tcW w:w="2250" w:type="dxa"/>
            <w:hideMark/>
          </w:tcPr>
          <w:p w14:paraId="42DEA0E0" w14:textId="77777777" w:rsidR="004D2227" w:rsidRPr="004D2227" w:rsidRDefault="004D2227" w:rsidP="004D2227">
            <w:pPr>
              <w:spacing w:line="240" w:lineRule="auto"/>
              <w:jc w:val="both"/>
              <w:rPr>
                <w:rFonts w:asciiTheme="minorHAnsi" w:hAnsiTheme="minorHAnsi"/>
                <w:sz w:val="20"/>
                <w:szCs w:val="20"/>
              </w:rPr>
            </w:pPr>
            <w:r w:rsidRPr="004D2227">
              <w:rPr>
                <w:rFonts w:asciiTheme="minorHAnsi" w:hAnsiTheme="minorHAnsi"/>
                <w:sz w:val="20"/>
                <w:szCs w:val="20"/>
              </w:rPr>
              <w:t xml:space="preserve">NAČIN DELOVANJA </w:t>
            </w:r>
          </w:p>
        </w:tc>
        <w:tc>
          <w:tcPr>
            <w:tcW w:w="2314" w:type="dxa"/>
          </w:tcPr>
          <w:p w14:paraId="71CE7C4D" w14:textId="77777777" w:rsidR="004D2227" w:rsidRPr="004D2227" w:rsidRDefault="004D2227" w:rsidP="004D2227">
            <w:pPr>
              <w:spacing w:line="240" w:lineRule="auto"/>
              <w:jc w:val="both"/>
              <w:rPr>
                <w:rFonts w:asciiTheme="minorHAnsi" w:hAnsiTheme="minorHAnsi"/>
                <w:sz w:val="20"/>
                <w:szCs w:val="20"/>
              </w:rPr>
            </w:pPr>
            <w:r w:rsidRPr="004D2227">
              <w:rPr>
                <w:rFonts w:asciiTheme="minorHAnsi" w:hAnsiTheme="minorHAnsi"/>
                <w:sz w:val="20"/>
                <w:szCs w:val="20"/>
              </w:rPr>
              <w:t>UKREP</w:t>
            </w:r>
          </w:p>
        </w:tc>
        <w:tc>
          <w:tcPr>
            <w:tcW w:w="2320" w:type="dxa"/>
          </w:tcPr>
          <w:p w14:paraId="19838864" w14:textId="77777777" w:rsidR="004D2227" w:rsidRPr="004D2227" w:rsidRDefault="004D2227" w:rsidP="004D2227">
            <w:pPr>
              <w:spacing w:line="240" w:lineRule="auto"/>
              <w:jc w:val="both"/>
              <w:rPr>
                <w:rFonts w:asciiTheme="minorHAnsi" w:hAnsiTheme="minorHAnsi"/>
                <w:sz w:val="20"/>
                <w:szCs w:val="20"/>
              </w:rPr>
            </w:pPr>
            <w:r w:rsidRPr="004D2227">
              <w:rPr>
                <w:rFonts w:asciiTheme="minorHAnsi" w:hAnsiTheme="minorHAnsi"/>
                <w:sz w:val="20"/>
                <w:szCs w:val="20"/>
              </w:rPr>
              <w:t>SMERNICE</w:t>
            </w:r>
          </w:p>
        </w:tc>
        <w:tc>
          <w:tcPr>
            <w:tcW w:w="3743" w:type="dxa"/>
          </w:tcPr>
          <w:p w14:paraId="661425E3" w14:textId="77777777" w:rsidR="004D2227" w:rsidRPr="004D2227" w:rsidRDefault="004D2227" w:rsidP="004D2227">
            <w:pPr>
              <w:spacing w:line="240" w:lineRule="auto"/>
              <w:jc w:val="both"/>
              <w:rPr>
                <w:rFonts w:asciiTheme="minorHAnsi" w:hAnsiTheme="minorHAnsi"/>
                <w:sz w:val="20"/>
                <w:szCs w:val="20"/>
              </w:rPr>
            </w:pPr>
            <w:r w:rsidRPr="004D2227">
              <w:rPr>
                <w:rFonts w:asciiTheme="minorHAnsi" w:hAnsiTheme="minorHAnsi"/>
                <w:sz w:val="20"/>
                <w:szCs w:val="20"/>
              </w:rPr>
              <w:t>ZAHTEVE ZA ZAVEZANCA</w:t>
            </w:r>
          </w:p>
        </w:tc>
        <w:tc>
          <w:tcPr>
            <w:tcW w:w="3015" w:type="dxa"/>
          </w:tcPr>
          <w:p w14:paraId="2DFE7332" w14:textId="77777777" w:rsidR="004D2227" w:rsidRPr="004D2227" w:rsidRDefault="004D2227" w:rsidP="004D2227">
            <w:pPr>
              <w:spacing w:line="240" w:lineRule="auto"/>
              <w:jc w:val="both"/>
              <w:rPr>
                <w:rFonts w:asciiTheme="minorHAnsi" w:hAnsiTheme="minorHAnsi"/>
                <w:sz w:val="20"/>
                <w:szCs w:val="20"/>
              </w:rPr>
            </w:pPr>
            <w:r w:rsidRPr="004D2227">
              <w:rPr>
                <w:rFonts w:asciiTheme="minorHAnsi" w:hAnsiTheme="minorHAnsi"/>
                <w:sz w:val="20"/>
                <w:szCs w:val="20"/>
              </w:rPr>
              <w:t>ODSTOTEK ZMANJŠANJA PLAČIL</w:t>
            </w:r>
          </w:p>
        </w:tc>
      </w:tr>
      <w:tr w:rsidR="004D2227" w:rsidRPr="004D2227" w14:paraId="1E456AE0" w14:textId="77777777" w:rsidTr="005C5FD0">
        <w:trPr>
          <w:trHeight w:val="2592"/>
        </w:trPr>
        <w:tc>
          <w:tcPr>
            <w:tcW w:w="2250" w:type="dxa"/>
            <w:vMerge w:val="restart"/>
            <w:hideMark/>
          </w:tcPr>
          <w:p w14:paraId="39FF88BF" w14:textId="77777777" w:rsidR="004D2227" w:rsidRPr="004D2227" w:rsidRDefault="004D2227" w:rsidP="004D2227">
            <w:pPr>
              <w:spacing w:line="240" w:lineRule="auto"/>
              <w:rPr>
                <w:rFonts w:ascii="Calibri" w:hAnsi="Calibri" w:cs="Calibri"/>
                <w:color w:val="000000"/>
                <w:sz w:val="20"/>
                <w:szCs w:val="20"/>
                <w:lang w:eastAsia="sl-SI"/>
              </w:rPr>
            </w:pPr>
            <w:r w:rsidRPr="004D2227">
              <w:rPr>
                <w:rFonts w:ascii="Calibri" w:hAnsi="Calibri" w:cs="Calibri"/>
                <w:color w:val="000000"/>
                <w:sz w:val="20"/>
                <w:szCs w:val="20"/>
                <w:lang w:eastAsia="sl-SI"/>
              </w:rPr>
              <w:t>Vzdrževanje ravni vsebnosti organskih snovi v prsti</w:t>
            </w:r>
          </w:p>
          <w:p w14:paraId="1B2DC940" w14:textId="77777777" w:rsidR="004D2227" w:rsidRPr="004D2227" w:rsidRDefault="004D2227" w:rsidP="004D2227">
            <w:pPr>
              <w:spacing w:line="240" w:lineRule="auto"/>
              <w:rPr>
                <w:rFonts w:ascii="Calibri" w:hAnsi="Calibri" w:cs="Calibri"/>
                <w:color w:val="000000"/>
                <w:sz w:val="20"/>
                <w:szCs w:val="20"/>
                <w:lang w:eastAsia="sl-SI"/>
              </w:rPr>
            </w:pPr>
            <w:r w:rsidRPr="004D2227">
              <w:rPr>
                <w:rFonts w:ascii="Calibri" w:hAnsi="Calibri" w:cs="Calibri"/>
                <w:color w:val="000000"/>
                <w:sz w:val="20"/>
                <w:szCs w:val="20"/>
                <w:lang w:eastAsia="sl-SI"/>
              </w:rPr>
              <w:t xml:space="preserve"> </w:t>
            </w:r>
          </w:p>
        </w:tc>
        <w:tc>
          <w:tcPr>
            <w:tcW w:w="2314" w:type="dxa"/>
            <w:vMerge w:val="restart"/>
            <w:hideMark/>
          </w:tcPr>
          <w:p w14:paraId="468E6920" w14:textId="77777777" w:rsidR="004D2227" w:rsidRPr="004D2227" w:rsidRDefault="004D2227" w:rsidP="004D2227">
            <w:pPr>
              <w:spacing w:line="240" w:lineRule="auto"/>
              <w:rPr>
                <w:rFonts w:ascii="Calibri" w:hAnsi="Calibri" w:cs="Calibri"/>
                <w:color w:val="000000"/>
                <w:sz w:val="20"/>
                <w:szCs w:val="20"/>
                <w:lang w:eastAsia="sl-SI"/>
              </w:rPr>
            </w:pPr>
            <w:r w:rsidRPr="004D2227">
              <w:rPr>
                <w:rFonts w:ascii="Calibri" w:hAnsi="Calibri" w:cs="Calibri"/>
                <w:color w:val="000000"/>
                <w:sz w:val="20"/>
                <w:szCs w:val="20"/>
                <w:lang w:eastAsia="sl-SI"/>
              </w:rPr>
              <w:t>Standard prispeva k ohranjanju in povečevanju zalog ogljika v tleh.</w:t>
            </w:r>
          </w:p>
        </w:tc>
        <w:tc>
          <w:tcPr>
            <w:tcW w:w="2320" w:type="dxa"/>
            <w:vMerge w:val="restart"/>
            <w:hideMark/>
          </w:tcPr>
          <w:p w14:paraId="6063D866" w14:textId="77777777" w:rsidR="004D2227" w:rsidRPr="004D2227" w:rsidRDefault="004D2227" w:rsidP="004D2227">
            <w:pPr>
              <w:spacing w:line="240" w:lineRule="auto"/>
              <w:rPr>
                <w:rFonts w:ascii="Calibri" w:hAnsi="Calibri" w:cs="Calibri"/>
                <w:color w:val="000000"/>
                <w:sz w:val="20"/>
                <w:szCs w:val="20"/>
                <w:lang w:eastAsia="sl-SI"/>
              </w:rPr>
            </w:pPr>
            <w:r w:rsidRPr="004D2227">
              <w:rPr>
                <w:rFonts w:ascii="Calibri" w:hAnsi="Calibri" w:cs="Calibri"/>
                <w:color w:val="000000"/>
                <w:sz w:val="20"/>
                <w:szCs w:val="20"/>
                <w:lang w:eastAsia="sl-SI"/>
              </w:rPr>
              <w:t>Žetveni ostanki so bogat vir organske snovi, ki je nujna za rodovitnost tal. Vesten gospodar v skladu z dobro kmetijsko prakso žetvene ostanke primerno obdela in jih zaorje oziroma jih porabi za steljo živalim ter jo vrne tlom v obliki hlevskega gnoja. Kot žetveni ostanki se štejejo strnišča in slama po žetvi strnih žit, oljnic ali koruze za zrnje.</w:t>
            </w:r>
          </w:p>
          <w:p w14:paraId="7171B0D8" w14:textId="77777777" w:rsidR="004D2227" w:rsidRPr="004D2227" w:rsidRDefault="004D2227" w:rsidP="004D2227">
            <w:pPr>
              <w:spacing w:line="240" w:lineRule="auto"/>
              <w:rPr>
                <w:rFonts w:ascii="Calibri" w:hAnsi="Calibri" w:cs="Calibri"/>
                <w:color w:val="000000"/>
                <w:sz w:val="20"/>
                <w:szCs w:val="20"/>
                <w:lang w:eastAsia="sl-SI"/>
              </w:rPr>
            </w:pPr>
          </w:p>
          <w:p w14:paraId="319A4EF9" w14:textId="77777777" w:rsidR="004D2227" w:rsidRPr="004D2227" w:rsidRDefault="004D2227" w:rsidP="004D2227">
            <w:pPr>
              <w:spacing w:line="240" w:lineRule="auto"/>
              <w:rPr>
                <w:rFonts w:ascii="Calibri" w:hAnsi="Calibri" w:cs="Calibri"/>
                <w:color w:val="000000"/>
                <w:sz w:val="20"/>
                <w:szCs w:val="20"/>
                <w:lang w:eastAsia="sl-SI"/>
              </w:rPr>
            </w:pPr>
          </w:p>
          <w:p w14:paraId="07D46DB8" w14:textId="77777777" w:rsidR="004D2227" w:rsidRPr="004D2227" w:rsidRDefault="004D2227" w:rsidP="004D2227">
            <w:pPr>
              <w:spacing w:line="240" w:lineRule="auto"/>
              <w:rPr>
                <w:rFonts w:ascii="Calibri" w:hAnsi="Calibri" w:cs="Calibri"/>
                <w:color w:val="000000"/>
                <w:sz w:val="20"/>
                <w:szCs w:val="20"/>
                <w:lang w:eastAsia="sl-SI"/>
              </w:rPr>
            </w:pPr>
            <w:r w:rsidRPr="004D2227">
              <w:rPr>
                <w:rFonts w:ascii="Calibri" w:hAnsi="Calibri" w:cs="Calibri"/>
                <w:color w:val="000000"/>
                <w:sz w:val="20"/>
                <w:szCs w:val="20"/>
                <w:lang w:eastAsia="sl-SI"/>
              </w:rPr>
              <w:t xml:space="preserve"> </w:t>
            </w:r>
          </w:p>
        </w:tc>
        <w:tc>
          <w:tcPr>
            <w:tcW w:w="3743" w:type="dxa"/>
            <w:hideMark/>
          </w:tcPr>
          <w:p w14:paraId="7B81D55A" w14:textId="77777777" w:rsidR="004D2227" w:rsidRPr="004D2227" w:rsidRDefault="004D2227" w:rsidP="004D2227">
            <w:pPr>
              <w:spacing w:line="240" w:lineRule="auto"/>
              <w:rPr>
                <w:rFonts w:ascii="Calibri" w:hAnsi="Calibri" w:cs="Calibri"/>
                <w:color w:val="000000"/>
                <w:sz w:val="20"/>
                <w:szCs w:val="20"/>
                <w:lang w:eastAsia="sl-SI"/>
              </w:rPr>
            </w:pPr>
            <w:r w:rsidRPr="004D2227">
              <w:rPr>
                <w:rFonts w:asciiTheme="minorHAnsi" w:hAnsiTheme="minorHAnsi"/>
                <w:szCs w:val="20"/>
              </w:rPr>
              <w:fldChar w:fldCharType="begin"/>
            </w:r>
            <w:r w:rsidRPr="004D2227">
              <w:rPr>
                <w:rFonts w:asciiTheme="minorHAnsi" w:hAnsiTheme="minorHAnsi"/>
                <w:sz w:val="20"/>
                <w:szCs w:val="20"/>
              </w:rPr>
              <w:instrText xml:space="preserve"> LISTNUM  </w:instrText>
            </w:r>
            <w:r w:rsidRPr="004D2227">
              <w:rPr>
                <w:rFonts w:asciiTheme="minorHAnsi" w:hAnsiTheme="minorHAnsi"/>
                <w:szCs w:val="20"/>
              </w:rPr>
              <w:fldChar w:fldCharType="end">
                <w:numberingChange w:id="9" w:author="Polona Vogrinčič" w:date="2022-12-30T11:31:00Z" w:original="9)"/>
              </w:fldChar>
            </w:r>
            <w:r w:rsidRPr="004D2227">
              <w:rPr>
                <w:rFonts w:asciiTheme="minorHAnsi" w:hAnsiTheme="minorHAnsi"/>
                <w:sz w:val="20"/>
                <w:szCs w:val="20"/>
              </w:rPr>
              <w:t xml:space="preserve"> </w:t>
            </w:r>
            <w:r w:rsidRPr="004D2227">
              <w:rPr>
                <w:rFonts w:ascii="Calibri" w:hAnsi="Calibri" w:cs="Calibri"/>
                <w:color w:val="000000"/>
                <w:sz w:val="20"/>
                <w:szCs w:val="20"/>
                <w:lang w:eastAsia="sl-SI"/>
              </w:rPr>
              <w:t>Žetveni ostanki na ornih strniščih se ne smejo kuriti.</w:t>
            </w:r>
          </w:p>
        </w:tc>
        <w:tc>
          <w:tcPr>
            <w:tcW w:w="3015" w:type="dxa"/>
          </w:tcPr>
          <w:p w14:paraId="3EE2CFA9" w14:textId="77777777" w:rsidR="004D2227" w:rsidRPr="004D2227" w:rsidRDefault="004D2227" w:rsidP="004D2227">
            <w:pPr>
              <w:spacing w:line="240" w:lineRule="auto"/>
              <w:rPr>
                <w:rFonts w:ascii="Calibri" w:hAnsi="Calibri" w:cs="Calibri"/>
                <w:color w:val="000000"/>
                <w:sz w:val="20"/>
                <w:szCs w:val="20"/>
                <w:lang w:eastAsia="sl-SI"/>
              </w:rPr>
            </w:pPr>
            <w:r w:rsidRPr="004D2227">
              <w:rPr>
                <w:rFonts w:asciiTheme="minorHAnsi" w:hAnsiTheme="minorHAnsi"/>
                <w:sz w:val="20"/>
                <w:szCs w:val="20"/>
              </w:rPr>
              <w:t xml:space="preserve">1, 3 ali 5 </w:t>
            </w:r>
          </w:p>
        </w:tc>
      </w:tr>
      <w:tr w:rsidR="004D2227" w:rsidRPr="004D2227" w14:paraId="700597D1" w14:textId="77777777" w:rsidTr="005C5FD0">
        <w:trPr>
          <w:trHeight w:val="888"/>
        </w:trPr>
        <w:tc>
          <w:tcPr>
            <w:tcW w:w="2250" w:type="dxa"/>
            <w:vMerge/>
            <w:noWrap/>
            <w:hideMark/>
          </w:tcPr>
          <w:p w14:paraId="6821DD1A" w14:textId="77777777" w:rsidR="004D2227" w:rsidRPr="004D2227" w:rsidRDefault="004D2227" w:rsidP="004D2227">
            <w:pPr>
              <w:spacing w:line="240" w:lineRule="auto"/>
              <w:rPr>
                <w:rFonts w:ascii="Calibri" w:hAnsi="Calibri" w:cs="Calibri"/>
                <w:color w:val="000000"/>
                <w:sz w:val="20"/>
                <w:szCs w:val="20"/>
                <w:lang w:eastAsia="sl-SI"/>
              </w:rPr>
            </w:pPr>
          </w:p>
        </w:tc>
        <w:tc>
          <w:tcPr>
            <w:tcW w:w="2314" w:type="dxa"/>
            <w:vMerge/>
            <w:noWrap/>
            <w:hideMark/>
          </w:tcPr>
          <w:p w14:paraId="762C2474" w14:textId="77777777" w:rsidR="004D2227" w:rsidRPr="004D2227" w:rsidRDefault="004D2227" w:rsidP="004D2227">
            <w:pPr>
              <w:spacing w:line="240" w:lineRule="auto"/>
              <w:rPr>
                <w:rFonts w:ascii="Calibri" w:hAnsi="Calibri" w:cs="Calibri"/>
                <w:color w:val="000000"/>
                <w:sz w:val="20"/>
                <w:szCs w:val="20"/>
                <w:lang w:eastAsia="sl-SI"/>
              </w:rPr>
            </w:pPr>
          </w:p>
        </w:tc>
        <w:tc>
          <w:tcPr>
            <w:tcW w:w="2320" w:type="dxa"/>
            <w:vMerge/>
            <w:noWrap/>
            <w:hideMark/>
          </w:tcPr>
          <w:p w14:paraId="167F7991" w14:textId="77777777" w:rsidR="004D2227" w:rsidRPr="004D2227" w:rsidRDefault="004D2227" w:rsidP="004D2227">
            <w:pPr>
              <w:spacing w:line="240" w:lineRule="auto"/>
              <w:rPr>
                <w:rFonts w:ascii="Calibri" w:hAnsi="Calibri" w:cs="Calibri"/>
                <w:color w:val="000000"/>
                <w:sz w:val="20"/>
                <w:szCs w:val="20"/>
                <w:lang w:eastAsia="sl-SI"/>
              </w:rPr>
            </w:pPr>
          </w:p>
        </w:tc>
        <w:tc>
          <w:tcPr>
            <w:tcW w:w="3743" w:type="dxa"/>
            <w:hideMark/>
          </w:tcPr>
          <w:p w14:paraId="33677A3B" w14:textId="77777777" w:rsidR="004D2227" w:rsidRPr="004D2227" w:rsidRDefault="004D2227" w:rsidP="004D2227">
            <w:pPr>
              <w:spacing w:line="240" w:lineRule="auto"/>
              <w:rPr>
                <w:rFonts w:ascii="Calibri" w:hAnsi="Calibri" w:cs="Calibri"/>
                <w:sz w:val="20"/>
                <w:szCs w:val="20"/>
                <w:lang w:eastAsia="sl-SI"/>
              </w:rPr>
            </w:pPr>
            <w:r w:rsidRPr="004D2227">
              <w:rPr>
                <w:rFonts w:asciiTheme="minorHAnsi" w:hAnsiTheme="minorHAnsi"/>
                <w:szCs w:val="20"/>
              </w:rPr>
              <w:fldChar w:fldCharType="begin"/>
            </w:r>
            <w:r w:rsidRPr="004D2227">
              <w:rPr>
                <w:rFonts w:asciiTheme="minorHAnsi" w:hAnsiTheme="minorHAnsi"/>
                <w:sz w:val="20"/>
                <w:szCs w:val="20"/>
              </w:rPr>
              <w:instrText xml:space="preserve"> LISTNUM  </w:instrText>
            </w:r>
            <w:r w:rsidRPr="004D2227">
              <w:rPr>
                <w:rFonts w:asciiTheme="minorHAnsi" w:hAnsiTheme="minorHAnsi"/>
                <w:szCs w:val="20"/>
              </w:rPr>
              <w:fldChar w:fldCharType="end">
                <w:numberingChange w:id="10" w:author="Polona Vogrinčič" w:date="2022-12-30T11:31:00Z" w:original="10)"/>
              </w:fldChar>
            </w:r>
            <w:r w:rsidRPr="004D2227">
              <w:rPr>
                <w:rFonts w:asciiTheme="minorHAnsi" w:hAnsiTheme="minorHAnsi"/>
                <w:sz w:val="20"/>
                <w:szCs w:val="20"/>
              </w:rPr>
              <w:t xml:space="preserve"> </w:t>
            </w:r>
            <w:r w:rsidRPr="004D2227">
              <w:rPr>
                <w:rFonts w:ascii="Calibri" w:hAnsi="Calibri" w:cs="Calibri"/>
                <w:sz w:val="20"/>
                <w:szCs w:val="20"/>
                <w:lang w:eastAsia="sl-SI"/>
              </w:rPr>
              <w:t>Sežiganje travniških površin kot edini način obdelave v tekočem letu ni dovoljeno.</w:t>
            </w:r>
          </w:p>
        </w:tc>
        <w:tc>
          <w:tcPr>
            <w:tcW w:w="3015" w:type="dxa"/>
          </w:tcPr>
          <w:p w14:paraId="23C8F902" w14:textId="77777777" w:rsidR="004D2227" w:rsidRPr="004D2227" w:rsidRDefault="004D2227" w:rsidP="004D2227">
            <w:pPr>
              <w:spacing w:line="240" w:lineRule="auto"/>
              <w:rPr>
                <w:rFonts w:ascii="Calibri" w:hAnsi="Calibri" w:cs="Calibri"/>
                <w:sz w:val="20"/>
                <w:szCs w:val="20"/>
                <w:lang w:eastAsia="sl-SI"/>
              </w:rPr>
            </w:pPr>
            <w:r w:rsidRPr="004D2227">
              <w:rPr>
                <w:rFonts w:asciiTheme="minorHAnsi" w:hAnsiTheme="minorHAnsi"/>
                <w:sz w:val="20"/>
                <w:szCs w:val="20"/>
              </w:rPr>
              <w:t xml:space="preserve">3 ali 5 </w:t>
            </w:r>
          </w:p>
        </w:tc>
      </w:tr>
    </w:tbl>
    <w:p w14:paraId="219E21D1"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4A841030"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476DE34B"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GLAVNA ZADEVA: VODA</w:t>
      </w:r>
    </w:p>
    <w:p w14:paraId="5DB596A0"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PZR 1: NADZOROVANJE RAZPRŠENIH VIROV ONESNAŽEVANJA S FOSFATI</w:t>
      </w:r>
    </w:p>
    <w:tbl>
      <w:tblPr>
        <w:tblStyle w:val="Tabelamrea2"/>
        <w:tblW w:w="14879" w:type="dxa"/>
        <w:tblLook w:val="04A0" w:firstRow="1" w:lastRow="0" w:firstColumn="1" w:lastColumn="0" w:noHBand="0" w:noVBand="1"/>
      </w:tblPr>
      <w:tblGrid>
        <w:gridCol w:w="2332"/>
        <w:gridCol w:w="2332"/>
        <w:gridCol w:w="2332"/>
        <w:gridCol w:w="3489"/>
        <w:gridCol w:w="2268"/>
        <w:gridCol w:w="2126"/>
      </w:tblGrid>
      <w:tr w:rsidR="004D2227" w:rsidRPr="004D2227" w14:paraId="45F67A39" w14:textId="77777777" w:rsidTr="00180898">
        <w:tc>
          <w:tcPr>
            <w:tcW w:w="2332" w:type="dxa"/>
            <w:tcBorders>
              <w:top w:val="single" w:sz="4" w:space="0" w:color="auto"/>
              <w:left w:val="single" w:sz="4" w:space="0" w:color="auto"/>
              <w:bottom w:val="single" w:sz="4" w:space="0" w:color="auto"/>
              <w:right w:val="single" w:sz="4" w:space="0" w:color="auto"/>
            </w:tcBorders>
          </w:tcPr>
          <w:p w14:paraId="1A6064EC"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 xml:space="preserve">PREDPIS EU </w:t>
            </w:r>
          </w:p>
        </w:tc>
        <w:tc>
          <w:tcPr>
            <w:tcW w:w="2332" w:type="dxa"/>
            <w:tcBorders>
              <w:top w:val="single" w:sz="4" w:space="0" w:color="auto"/>
              <w:left w:val="single" w:sz="4" w:space="0" w:color="auto"/>
              <w:bottom w:val="single" w:sz="4" w:space="0" w:color="auto"/>
              <w:right w:val="single" w:sz="4" w:space="0" w:color="auto"/>
            </w:tcBorders>
          </w:tcPr>
          <w:p w14:paraId="7F0C81AE"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IZ PREDPISOV EU</w:t>
            </w:r>
          </w:p>
          <w:p w14:paraId="1DD7E926"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ki se upoštevajo pri pogojenosti </w:t>
            </w:r>
          </w:p>
        </w:tc>
        <w:tc>
          <w:tcPr>
            <w:tcW w:w="2332" w:type="dxa"/>
            <w:tcBorders>
              <w:top w:val="single" w:sz="4" w:space="0" w:color="auto"/>
              <w:left w:val="single" w:sz="4" w:space="0" w:color="auto"/>
              <w:bottom w:val="single" w:sz="4" w:space="0" w:color="auto"/>
              <w:right w:val="single" w:sz="4" w:space="0" w:color="auto"/>
            </w:tcBorders>
          </w:tcPr>
          <w:p w14:paraId="7F1810DF" w14:textId="00BBF118"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PREDPIS</w:t>
            </w:r>
            <w:r w:rsidR="00443B80">
              <w:rPr>
                <w:rFonts w:asciiTheme="minorHAnsi" w:hAnsiTheme="minorHAnsi"/>
                <w:b/>
                <w:sz w:val="16"/>
                <w:szCs w:val="16"/>
              </w:rPr>
              <w:t>I</w:t>
            </w:r>
            <w:r w:rsidRPr="004D2227">
              <w:rPr>
                <w:rFonts w:asciiTheme="minorHAnsi" w:hAnsiTheme="minorHAnsi"/>
                <w:b/>
                <w:sz w:val="16"/>
                <w:szCs w:val="16"/>
              </w:rPr>
              <w:t xml:space="preserve"> RS</w:t>
            </w:r>
          </w:p>
          <w:p w14:paraId="594C3272"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ki povzemajo zahteve iz predpisov EU</w:t>
            </w:r>
          </w:p>
        </w:tc>
        <w:tc>
          <w:tcPr>
            <w:tcW w:w="3489" w:type="dxa"/>
            <w:tcBorders>
              <w:top w:val="single" w:sz="4" w:space="0" w:color="auto"/>
              <w:left w:val="single" w:sz="4" w:space="0" w:color="auto"/>
              <w:bottom w:val="single" w:sz="4" w:space="0" w:color="auto"/>
              <w:right w:val="single" w:sz="4" w:space="0" w:color="auto"/>
            </w:tcBorders>
          </w:tcPr>
          <w:p w14:paraId="5B382DEF"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IZVAJANJE ZAHTEV IZ PREDPISOV RS</w:t>
            </w:r>
          </w:p>
          <w:p w14:paraId="15470098"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na ravni kmetijskega gospodarstva</w:t>
            </w:r>
          </w:p>
        </w:tc>
        <w:tc>
          <w:tcPr>
            <w:tcW w:w="2268" w:type="dxa"/>
            <w:tcBorders>
              <w:top w:val="single" w:sz="4" w:space="0" w:color="auto"/>
              <w:left w:val="single" w:sz="4" w:space="0" w:color="auto"/>
              <w:bottom w:val="single" w:sz="4" w:space="0" w:color="auto"/>
              <w:right w:val="single" w:sz="4" w:space="0" w:color="auto"/>
            </w:tcBorders>
          </w:tcPr>
          <w:p w14:paraId="5FEE87BB"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ZA ZAVEZANCA</w:t>
            </w:r>
          </w:p>
          <w:p w14:paraId="5CD9F9D5"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iz predpisov RS, ki jih mora izpolnjevati zavezanec in jih preverja kontrolor</w:t>
            </w:r>
          </w:p>
        </w:tc>
        <w:tc>
          <w:tcPr>
            <w:tcW w:w="2126" w:type="dxa"/>
            <w:tcBorders>
              <w:top w:val="single" w:sz="4" w:space="0" w:color="auto"/>
              <w:left w:val="single" w:sz="4" w:space="0" w:color="auto"/>
              <w:bottom w:val="single" w:sz="4" w:space="0" w:color="auto"/>
              <w:right w:val="single" w:sz="4" w:space="0" w:color="auto"/>
            </w:tcBorders>
          </w:tcPr>
          <w:p w14:paraId="3152459C" w14:textId="77777777" w:rsidR="004D2227" w:rsidRPr="009510B6" w:rsidRDefault="004D2227" w:rsidP="004D2227">
            <w:pPr>
              <w:spacing w:line="240" w:lineRule="auto"/>
              <w:jc w:val="both"/>
              <w:rPr>
                <w:rFonts w:asciiTheme="minorHAnsi" w:hAnsiTheme="minorHAnsi"/>
                <w:b/>
                <w:sz w:val="16"/>
                <w:szCs w:val="16"/>
              </w:rPr>
            </w:pPr>
            <w:r w:rsidRPr="009510B6">
              <w:rPr>
                <w:rFonts w:asciiTheme="minorHAnsi" w:hAnsiTheme="minorHAnsi"/>
                <w:b/>
                <w:sz w:val="16"/>
                <w:szCs w:val="16"/>
              </w:rPr>
              <w:t>ODSTOTEK ZMANJŠANJA PLAČIL</w:t>
            </w:r>
          </w:p>
          <w:p w14:paraId="3C45345C" w14:textId="77777777" w:rsidR="004D2227" w:rsidRPr="009510B6" w:rsidRDefault="004D2227" w:rsidP="004D2227">
            <w:pPr>
              <w:spacing w:line="240" w:lineRule="auto"/>
              <w:jc w:val="both"/>
              <w:rPr>
                <w:rFonts w:asciiTheme="minorHAnsi" w:hAnsiTheme="minorHAnsi"/>
                <w:sz w:val="16"/>
                <w:szCs w:val="16"/>
              </w:rPr>
            </w:pPr>
            <w:r w:rsidRPr="009510B6">
              <w:rPr>
                <w:rFonts w:asciiTheme="minorHAnsi" w:hAnsiTheme="minorHAnsi"/>
                <w:sz w:val="16"/>
                <w:szCs w:val="16"/>
              </w:rPr>
              <w:t>zaradi kršitve zahtev iz predpisov RS, izražene z odstotkom</w:t>
            </w:r>
          </w:p>
        </w:tc>
      </w:tr>
      <w:tr w:rsidR="004D2227" w:rsidRPr="004D2227" w14:paraId="1FA5E21E" w14:textId="77777777" w:rsidTr="00180898">
        <w:trPr>
          <w:trHeight w:val="7422"/>
        </w:trPr>
        <w:tc>
          <w:tcPr>
            <w:tcW w:w="2332" w:type="dxa"/>
            <w:vMerge w:val="restart"/>
            <w:tcBorders>
              <w:bottom w:val="single" w:sz="4" w:space="0" w:color="auto"/>
            </w:tcBorders>
            <w:hideMark/>
          </w:tcPr>
          <w:p w14:paraId="1BBBBD84" w14:textId="77777777" w:rsidR="004D2227" w:rsidRPr="004D2227" w:rsidRDefault="004D2227" w:rsidP="004D2227">
            <w:pPr>
              <w:spacing w:line="240" w:lineRule="auto"/>
              <w:rPr>
                <w:rFonts w:ascii="Calibri" w:hAnsi="Calibri" w:cs="Calibri"/>
                <w:sz w:val="16"/>
                <w:szCs w:val="16"/>
                <w:lang w:eastAsia="sl-SI"/>
              </w:rPr>
            </w:pPr>
            <w:r w:rsidRPr="004D2227">
              <w:rPr>
                <w:rFonts w:ascii="Calibri" w:hAnsi="Calibri" w:cs="Calibri"/>
                <w:sz w:val="16"/>
                <w:szCs w:val="16"/>
                <w:lang w:eastAsia="sl-SI"/>
              </w:rPr>
              <w:t xml:space="preserve">Direktiva 2000/60/ES Evropskega parlamenta in Sveta z dne 23. oktobra 2000 o določitvi okvira za ukrepe Skupnosti na področju vodne politike: </w:t>
            </w:r>
            <w:r w:rsidRPr="004D2227">
              <w:rPr>
                <w:rFonts w:ascii="Calibri" w:hAnsi="Calibri" w:cs="Calibri"/>
                <w:sz w:val="16"/>
                <w:szCs w:val="16"/>
                <w:lang w:eastAsia="sl-SI"/>
              </w:rPr>
              <w:br/>
            </w:r>
            <w:r w:rsidRPr="004D2227">
              <w:rPr>
                <w:rFonts w:ascii="Calibri" w:hAnsi="Calibri" w:cs="Calibri"/>
                <w:sz w:val="16"/>
                <w:szCs w:val="16"/>
                <w:lang w:eastAsia="sl-SI"/>
              </w:rPr>
              <w:br/>
              <w:t xml:space="preserve">člena 11(3)(e) in 11(3)(h) glede obveznih zahtev za nadzorovanje razpršenih virov onesnaževanja s fosfati </w:t>
            </w:r>
          </w:p>
        </w:tc>
        <w:tc>
          <w:tcPr>
            <w:tcW w:w="2332" w:type="dxa"/>
            <w:tcBorders>
              <w:bottom w:val="single" w:sz="4" w:space="0" w:color="auto"/>
            </w:tcBorders>
            <w:hideMark/>
          </w:tcPr>
          <w:p w14:paraId="0C623E82" w14:textId="797ADE54" w:rsidR="004D2227" w:rsidRPr="004D2227" w:rsidRDefault="004D2227" w:rsidP="004D2227">
            <w:pPr>
              <w:spacing w:after="240" w:line="240" w:lineRule="auto"/>
              <w:rPr>
                <w:rFonts w:ascii="Calibri" w:hAnsi="Calibri" w:cs="Calibri"/>
                <w:sz w:val="16"/>
                <w:szCs w:val="16"/>
                <w:lang w:eastAsia="sl-SI"/>
              </w:rPr>
            </w:pPr>
            <w:r w:rsidRPr="004D2227">
              <w:rPr>
                <w:rFonts w:ascii="Calibri" w:hAnsi="Calibri" w:cs="Calibri"/>
                <w:sz w:val="16"/>
                <w:szCs w:val="16"/>
                <w:lang w:eastAsia="sl-SI"/>
              </w:rPr>
              <w:t>Člen 11</w:t>
            </w:r>
            <w:r w:rsidRPr="004D2227">
              <w:rPr>
                <w:rFonts w:ascii="Calibri" w:hAnsi="Calibri" w:cs="Calibri"/>
                <w:sz w:val="16"/>
                <w:szCs w:val="16"/>
                <w:lang w:eastAsia="sl-SI"/>
              </w:rPr>
              <w:br/>
              <w:t>Program ukrepov</w:t>
            </w:r>
            <w:r w:rsidRPr="004D2227">
              <w:rPr>
                <w:rFonts w:ascii="Calibri" w:hAnsi="Calibri" w:cs="Calibri"/>
                <w:sz w:val="16"/>
                <w:szCs w:val="16"/>
                <w:lang w:eastAsia="sl-SI"/>
              </w:rPr>
              <w:br/>
              <w:t>3.</w:t>
            </w:r>
            <w:r w:rsidR="00E121E8" w:rsidRPr="00E121E8">
              <w:rPr>
                <w:rFonts w:ascii="Calibri" w:hAnsi="Calibri" w:cs="Calibri"/>
                <w:sz w:val="16"/>
                <w:szCs w:val="16"/>
                <w:lang w:eastAsia="sl-SI"/>
              </w:rPr>
              <w:t xml:space="preserve"> </w:t>
            </w:r>
            <w:r w:rsidRPr="004D2227">
              <w:rPr>
                <w:rFonts w:ascii="Calibri" w:hAnsi="Calibri" w:cs="Calibri"/>
                <w:sz w:val="16"/>
                <w:szCs w:val="16"/>
                <w:lang w:eastAsia="sl-SI"/>
              </w:rPr>
              <w:t>„Osnovni ukrepi“ so najmanjše zahteve, ki jih je treba izpolniti, in jih sestavljajo:</w:t>
            </w:r>
            <w:r w:rsidRPr="004D2227">
              <w:rPr>
                <w:rFonts w:ascii="Calibri" w:hAnsi="Calibri" w:cs="Calibri"/>
                <w:sz w:val="16"/>
                <w:szCs w:val="16"/>
                <w:lang w:eastAsia="sl-SI"/>
              </w:rPr>
              <w:br/>
              <w:t>(e) nadzor nad odvzemanjem sladke površinske in podzemne vode ter zajezovanjem sladke površinske vode, skupaj z registrom ali registri odvzemov vode in zahtevo za predhodno dovoljenje za odvzem in zajezitev. Ta nadzor se redno preverja in po potrebi posodobi. Države članice lahko iz tega nadzora izvzamejo odvzeme ali zajezitve, ki nimajo pomembnega vpliva na stanje vode</w:t>
            </w:r>
          </w:p>
        </w:tc>
        <w:tc>
          <w:tcPr>
            <w:tcW w:w="2332" w:type="dxa"/>
            <w:tcBorders>
              <w:bottom w:val="single" w:sz="4" w:space="0" w:color="auto"/>
            </w:tcBorders>
            <w:hideMark/>
          </w:tcPr>
          <w:p w14:paraId="10530997" w14:textId="77777777" w:rsidR="004D2227" w:rsidRDefault="004D2227" w:rsidP="004D2227">
            <w:pPr>
              <w:spacing w:line="240" w:lineRule="auto"/>
              <w:rPr>
                <w:rFonts w:ascii="Calibri" w:hAnsi="Calibri" w:cs="Calibri"/>
                <w:sz w:val="16"/>
                <w:szCs w:val="16"/>
                <w:lang w:eastAsia="sl-SI"/>
              </w:rPr>
            </w:pPr>
            <w:r w:rsidRPr="004D2227">
              <w:rPr>
                <w:rFonts w:ascii="Calibri" w:hAnsi="Calibri" w:cs="Calibri"/>
                <w:sz w:val="16"/>
                <w:szCs w:val="16"/>
                <w:lang w:eastAsia="sl-SI"/>
              </w:rPr>
              <w:t xml:space="preserve">5. točka 1. odstavka 125. člena Zakona o vodah </w:t>
            </w:r>
            <w:r w:rsidRPr="004D2227">
              <w:rPr>
                <w:rFonts w:ascii="Calibri" w:hAnsi="Calibri" w:cs="Calibri"/>
                <w:bCs/>
                <w:sz w:val="16"/>
                <w:szCs w:val="16"/>
                <w:lang w:eastAsia="sl-SI"/>
              </w:rPr>
              <w:t>(Uradni list RS, št. 67/02, 2/04 – ZZdrI-A, 41/04 – ZVO-1, 57/08, 57/12, 100/13, 40/14, 56/15 in 65/20)</w:t>
            </w:r>
            <w:r w:rsidRPr="004D2227">
              <w:rPr>
                <w:rFonts w:ascii="Calibri" w:hAnsi="Calibri" w:cs="Calibri"/>
                <w:sz w:val="16"/>
                <w:szCs w:val="16"/>
                <w:lang w:eastAsia="sl-SI"/>
              </w:rPr>
              <w:br/>
            </w:r>
            <w:r w:rsidRPr="004D2227">
              <w:rPr>
                <w:rFonts w:ascii="Calibri" w:hAnsi="Calibri" w:cs="Calibri"/>
                <w:sz w:val="16"/>
                <w:szCs w:val="16"/>
                <w:lang w:eastAsia="sl-SI"/>
              </w:rPr>
              <w:br/>
              <w:t xml:space="preserve">Pravilnik o vsebini vloge za pridobitev vodnega dovoljenja in o vsebini vloge za pridobitev dovoljenja za raziskavo podzemnih voda </w:t>
            </w:r>
            <w:r w:rsidRPr="004D2227">
              <w:rPr>
                <w:rFonts w:ascii="Calibri" w:hAnsi="Calibri" w:cs="Calibri"/>
                <w:bCs/>
                <w:sz w:val="16"/>
                <w:szCs w:val="16"/>
                <w:lang w:eastAsia="sl-SI"/>
              </w:rPr>
              <w:t>(Uradni list RS, št. 79/07)</w:t>
            </w:r>
            <w:r w:rsidRPr="004D2227">
              <w:rPr>
                <w:rFonts w:ascii="Calibri" w:hAnsi="Calibri" w:cs="Calibri"/>
                <w:sz w:val="16"/>
                <w:szCs w:val="16"/>
                <w:lang w:eastAsia="sl-SI"/>
              </w:rPr>
              <w:br/>
            </w:r>
            <w:r w:rsidRPr="004D2227">
              <w:rPr>
                <w:rFonts w:ascii="Calibri" w:hAnsi="Calibri" w:cs="Calibri"/>
                <w:sz w:val="16"/>
                <w:szCs w:val="16"/>
                <w:lang w:eastAsia="sl-SI"/>
              </w:rPr>
              <w:br/>
            </w:r>
            <w:r w:rsidRPr="004D2227">
              <w:rPr>
                <w:rFonts w:ascii="Calibri" w:hAnsi="Calibri" w:cs="Calibri"/>
                <w:sz w:val="16"/>
                <w:szCs w:val="16"/>
                <w:lang w:eastAsia="sl-SI"/>
              </w:rPr>
              <w:br/>
              <w:t>Pravilnik o vodni knjigi (Uradni list RS, št. 48/18)</w:t>
            </w:r>
          </w:p>
          <w:p w14:paraId="3004B4A1" w14:textId="2572AD08" w:rsidR="0018706A" w:rsidRPr="004D2227" w:rsidRDefault="0018706A" w:rsidP="004D2227">
            <w:pPr>
              <w:spacing w:line="240" w:lineRule="auto"/>
              <w:rPr>
                <w:rFonts w:ascii="Calibri" w:hAnsi="Calibri" w:cs="Calibri"/>
                <w:sz w:val="16"/>
                <w:szCs w:val="16"/>
                <w:lang w:eastAsia="sl-SI"/>
              </w:rPr>
            </w:pPr>
            <w:r>
              <w:rPr>
                <w:rFonts w:ascii="Calibri" w:hAnsi="Calibri" w:cs="Calibri"/>
                <w:sz w:val="16"/>
                <w:szCs w:val="16"/>
                <w:lang w:eastAsia="sl-SI"/>
              </w:rPr>
              <w:br/>
            </w:r>
            <w:r>
              <w:rPr>
                <w:rFonts w:ascii="Calibri" w:hAnsi="Calibri" w:cs="Calibri"/>
                <w:sz w:val="16"/>
                <w:szCs w:val="16"/>
                <w:lang w:eastAsia="sl-SI"/>
              </w:rPr>
              <w:br/>
            </w:r>
            <w:r w:rsidR="009510B6">
              <w:rPr>
                <w:rFonts w:ascii="Calibri" w:hAnsi="Calibri" w:cs="Calibri"/>
                <w:sz w:val="16"/>
                <w:szCs w:val="16"/>
                <w:lang w:eastAsia="sl-SI"/>
              </w:rPr>
              <w:t>Zakon o kmetijskih zemljiščih</w:t>
            </w:r>
          </w:p>
        </w:tc>
        <w:tc>
          <w:tcPr>
            <w:tcW w:w="3489" w:type="dxa"/>
            <w:tcBorders>
              <w:bottom w:val="single" w:sz="4" w:space="0" w:color="auto"/>
            </w:tcBorders>
            <w:hideMark/>
          </w:tcPr>
          <w:p w14:paraId="3F924F31" w14:textId="77777777" w:rsidR="004D2227" w:rsidRPr="004D2227" w:rsidRDefault="004D2227" w:rsidP="004D2227">
            <w:pPr>
              <w:spacing w:line="240" w:lineRule="auto"/>
              <w:rPr>
                <w:rFonts w:ascii="Calibri" w:hAnsi="Calibri" w:cs="Calibri"/>
                <w:sz w:val="16"/>
                <w:szCs w:val="16"/>
                <w:lang w:eastAsia="sl-SI"/>
              </w:rPr>
            </w:pPr>
            <w:r w:rsidRPr="004D2227">
              <w:rPr>
                <w:rFonts w:ascii="Calibri" w:hAnsi="Calibri" w:cs="Calibri"/>
                <w:sz w:val="16"/>
                <w:szCs w:val="16"/>
                <w:lang w:eastAsia="sl-SI"/>
              </w:rPr>
              <w:t>125. člen (vodno dovoljenje) Zakon o vodah</w:t>
            </w:r>
            <w:r w:rsidRPr="004D2227">
              <w:rPr>
                <w:rFonts w:ascii="Calibri" w:hAnsi="Calibri" w:cs="Calibri"/>
                <w:sz w:val="16"/>
                <w:szCs w:val="16"/>
                <w:lang w:eastAsia="sl-SI"/>
              </w:rPr>
              <w:br/>
              <w:t>(1) Vodno dovoljenje je treba pridobiti za neposredno rabo vode za:</w:t>
            </w:r>
          </w:p>
          <w:p w14:paraId="6AF4E84F" w14:textId="77777777" w:rsidR="004D2227" w:rsidRPr="004D2227" w:rsidRDefault="004D2227" w:rsidP="004D2227">
            <w:pPr>
              <w:spacing w:line="240" w:lineRule="auto"/>
              <w:rPr>
                <w:rFonts w:ascii="Calibri" w:hAnsi="Calibri" w:cs="Calibri"/>
                <w:sz w:val="16"/>
                <w:szCs w:val="16"/>
                <w:lang w:eastAsia="sl-SI"/>
              </w:rPr>
            </w:pPr>
          </w:p>
          <w:p w14:paraId="508112EA" w14:textId="5744FC10" w:rsidR="004D2227" w:rsidRPr="004D2227" w:rsidRDefault="009510B6" w:rsidP="004D2227">
            <w:pPr>
              <w:spacing w:line="240" w:lineRule="auto"/>
              <w:rPr>
                <w:rFonts w:ascii="Calibri" w:hAnsi="Calibri" w:cs="Calibri"/>
                <w:sz w:val="16"/>
                <w:szCs w:val="16"/>
                <w:lang w:eastAsia="sl-SI"/>
              </w:rPr>
            </w:pPr>
            <w:r>
              <w:rPr>
                <w:rFonts w:ascii="Calibri" w:hAnsi="Calibri" w:cs="Calibri"/>
                <w:sz w:val="16"/>
                <w:szCs w:val="16"/>
                <w:lang w:eastAsia="sl-SI"/>
              </w:rPr>
              <w:t xml:space="preserve">5. </w:t>
            </w:r>
            <w:r w:rsidR="004D2227" w:rsidRPr="004D2227">
              <w:rPr>
                <w:rFonts w:ascii="Calibri" w:hAnsi="Calibri" w:cs="Calibri"/>
                <w:sz w:val="16"/>
                <w:szCs w:val="16"/>
                <w:lang w:eastAsia="sl-SI"/>
              </w:rPr>
              <w:t>namakanje kmetijskega zemljišča ali drugih površin</w:t>
            </w:r>
          </w:p>
          <w:p w14:paraId="02BF6A5C" w14:textId="77777777" w:rsidR="004D2227" w:rsidRPr="004D2227" w:rsidRDefault="004D2227" w:rsidP="004D2227">
            <w:pPr>
              <w:spacing w:line="240" w:lineRule="auto"/>
              <w:rPr>
                <w:rFonts w:ascii="Calibri" w:hAnsi="Calibri" w:cs="Calibri"/>
                <w:sz w:val="16"/>
                <w:szCs w:val="16"/>
                <w:lang w:eastAsia="sl-SI"/>
              </w:rPr>
            </w:pPr>
          </w:p>
          <w:p w14:paraId="04600C9D" w14:textId="77777777" w:rsidR="004D2227" w:rsidRPr="004D2227" w:rsidRDefault="004D2227" w:rsidP="004D2227">
            <w:pPr>
              <w:spacing w:line="240" w:lineRule="auto"/>
              <w:rPr>
                <w:rFonts w:ascii="Calibri" w:hAnsi="Calibri" w:cs="Calibri"/>
                <w:sz w:val="16"/>
                <w:szCs w:val="16"/>
                <w:lang w:eastAsia="sl-SI"/>
              </w:rPr>
            </w:pPr>
          </w:p>
          <w:p w14:paraId="73D0978F" w14:textId="77777777" w:rsidR="004D2227" w:rsidRPr="004D2227" w:rsidRDefault="004D2227" w:rsidP="004D2227">
            <w:pPr>
              <w:spacing w:line="240" w:lineRule="auto"/>
              <w:rPr>
                <w:rFonts w:ascii="Calibri" w:hAnsi="Calibri" w:cs="Calibri"/>
                <w:sz w:val="16"/>
                <w:szCs w:val="16"/>
                <w:lang w:eastAsia="sl-SI"/>
              </w:rPr>
            </w:pPr>
          </w:p>
        </w:tc>
        <w:tc>
          <w:tcPr>
            <w:tcW w:w="2268" w:type="dxa"/>
            <w:tcBorders>
              <w:bottom w:val="single" w:sz="4" w:space="0" w:color="auto"/>
            </w:tcBorders>
            <w:hideMark/>
          </w:tcPr>
          <w:p w14:paraId="24534672" w14:textId="77777777" w:rsidR="004D2227" w:rsidRPr="004D2227" w:rsidRDefault="004D2227" w:rsidP="004D2227">
            <w:pPr>
              <w:spacing w:after="240" w:line="240" w:lineRule="auto"/>
              <w:rPr>
                <w:rFonts w:ascii="Calibri" w:hAnsi="Calibri" w:cs="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1" w:author="Polona Vogrinčič" w:date="2022-12-30T11:31:00Z" w:original="11)"/>
              </w:fldChar>
            </w:r>
            <w:r w:rsidRPr="004D2227">
              <w:rPr>
                <w:rFonts w:asciiTheme="minorHAnsi" w:hAnsiTheme="minorHAnsi"/>
                <w:szCs w:val="20"/>
              </w:rPr>
              <w:t xml:space="preserve"> </w:t>
            </w:r>
            <w:r w:rsidRPr="004D2227">
              <w:rPr>
                <w:rFonts w:ascii="Calibri" w:hAnsi="Calibri" w:cs="Calibri"/>
                <w:sz w:val="16"/>
                <w:szCs w:val="16"/>
                <w:lang w:eastAsia="sl-SI"/>
              </w:rPr>
              <w:t xml:space="preserve">Za namakanje kmetijskih površin mora biti izdana odločba </w:t>
            </w:r>
            <w:r w:rsidRPr="004D2227">
              <w:rPr>
                <w:rFonts w:ascii="Calibri" w:hAnsi="Calibri" w:cs="Calibri"/>
                <w:sz w:val="16"/>
                <w:szCs w:val="16"/>
                <w:lang w:eastAsia="sl-SI"/>
              </w:rPr>
              <w:br/>
            </w:r>
          </w:p>
        </w:tc>
        <w:tc>
          <w:tcPr>
            <w:tcW w:w="2126" w:type="dxa"/>
            <w:tcBorders>
              <w:bottom w:val="single" w:sz="4" w:space="0" w:color="auto"/>
            </w:tcBorders>
          </w:tcPr>
          <w:p w14:paraId="29C2578F" w14:textId="77777777" w:rsidR="004D2227" w:rsidRPr="009510B6" w:rsidRDefault="004D2227" w:rsidP="004D2227">
            <w:pPr>
              <w:spacing w:after="240" w:line="240" w:lineRule="auto"/>
              <w:rPr>
                <w:rFonts w:ascii="Calibri" w:hAnsi="Calibri" w:cs="Calibri"/>
                <w:sz w:val="16"/>
                <w:szCs w:val="16"/>
                <w:lang w:eastAsia="sl-SI"/>
              </w:rPr>
            </w:pPr>
            <w:r w:rsidRPr="009510B6">
              <w:rPr>
                <w:rFonts w:asciiTheme="minorHAnsi" w:hAnsiTheme="minorHAnsi"/>
                <w:sz w:val="16"/>
                <w:szCs w:val="16"/>
              </w:rPr>
              <w:t>1, 3, 5 ali 10</w:t>
            </w:r>
          </w:p>
        </w:tc>
      </w:tr>
      <w:tr w:rsidR="004D2227" w:rsidRPr="004D2227" w14:paraId="424759DF" w14:textId="77777777" w:rsidTr="00180898">
        <w:trPr>
          <w:trHeight w:val="4470"/>
        </w:trPr>
        <w:tc>
          <w:tcPr>
            <w:tcW w:w="2332" w:type="dxa"/>
            <w:vMerge/>
            <w:hideMark/>
          </w:tcPr>
          <w:p w14:paraId="39E05238" w14:textId="77777777" w:rsidR="004D2227" w:rsidRPr="004D2227" w:rsidRDefault="004D2227" w:rsidP="004D2227">
            <w:pPr>
              <w:spacing w:line="240" w:lineRule="auto"/>
              <w:rPr>
                <w:rFonts w:ascii="Calibri" w:hAnsi="Calibri" w:cs="Calibri"/>
                <w:sz w:val="16"/>
                <w:szCs w:val="16"/>
                <w:lang w:eastAsia="sl-SI"/>
              </w:rPr>
            </w:pPr>
          </w:p>
        </w:tc>
        <w:tc>
          <w:tcPr>
            <w:tcW w:w="2332" w:type="dxa"/>
          </w:tcPr>
          <w:p w14:paraId="6DBF0675" w14:textId="77777777" w:rsidR="004D2227" w:rsidRPr="004D2227" w:rsidRDefault="004D2227" w:rsidP="004D2227">
            <w:pPr>
              <w:spacing w:line="240" w:lineRule="auto"/>
              <w:rPr>
                <w:rFonts w:ascii="Calibri" w:hAnsi="Calibri" w:cs="Calibri"/>
                <w:sz w:val="16"/>
                <w:szCs w:val="16"/>
                <w:lang w:eastAsia="sl-SI"/>
              </w:rPr>
            </w:pPr>
            <w:r w:rsidRPr="004D2227">
              <w:rPr>
                <w:rFonts w:ascii="Calibri" w:hAnsi="Calibri" w:cs="Calibri"/>
                <w:sz w:val="16"/>
                <w:szCs w:val="16"/>
                <w:lang w:eastAsia="sl-SI"/>
              </w:rPr>
              <w:t>(h) za razpršene vire, ki lahko povzročijo onesnaženje, ukrepi za preprečevanje ali nadzorovanje vnosa onesnaževal. Nadzor je lahko v obliki zahteve za predhodno ureditev, na primer prepoved vnašanja onesnaževal v vodo, ali za predhodno dovoljenje ali registracijo na podlagi splošnih zavezujočih pravil, kadar taka zahteva ni drugače predvidena v zakonodaji Skupnosti. Ta nadzor se redno preverja in po potrebi posodobi;</w:t>
            </w:r>
          </w:p>
        </w:tc>
        <w:tc>
          <w:tcPr>
            <w:tcW w:w="2332" w:type="dxa"/>
          </w:tcPr>
          <w:p w14:paraId="5467A7B8" w14:textId="05E82A93" w:rsidR="004D2227" w:rsidRPr="004D2227" w:rsidRDefault="004D2227" w:rsidP="00180898">
            <w:pPr>
              <w:spacing w:line="240" w:lineRule="auto"/>
              <w:rPr>
                <w:rFonts w:ascii="Calibri" w:hAnsi="Calibri" w:cs="Calibri"/>
                <w:sz w:val="16"/>
                <w:szCs w:val="16"/>
                <w:lang w:eastAsia="sl-SI"/>
              </w:rPr>
            </w:pPr>
            <w:r w:rsidRPr="004D2227">
              <w:rPr>
                <w:rFonts w:ascii="Calibri" w:hAnsi="Calibri" w:cs="Calibri"/>
                <w:sz w:val="16"/>
                <w:szCs w:val="16"/>
                <w:lang w:eastAsia="sl-SI"/>
              </w:rPr>
              <w:t xml:space="preserve">Zakon o vodah </w:t>
            </w:r>
            <w:r w:rsidRPr="004D2227">
              <w:rPr>
                <w:rFonts w:ascii="Calibri" w:hAnsi="Calibri" w:cs="Calibri"/>
                <w:bCs/>
                <w:sz w:val="16"/>
                <w:szCs w:val="16"/>
                <w:lang w:eastAsia="sl-SI"/>
              </w:rPr>
              <w:t>(Uradni list RS, št. 67/02, 2/04 – ZZdrI-A, 41/04 – ZVO-1, 57/08, 57/12, 100/13, 40/14, 56/15 in 65/20) - 79.b člen</w:t>
            </w:r>
            <w:r w:rsidR="00180898" w:rsidRPr="004D2227">
              <w:rPr>
                <w:rFonts w:ascii="Calibri" w:hAnsi="Calibri" w:cs="Calibri"/>
                <w:sz w:val="16"/>
                <w:szCs w:val="16"/>
                <w:lang w:eastAsia="sl-SI"/>
              </w:rPr>
              <w:t xml:space="preserve"> </w:t>
            </w:r>
            <w:r w:rsidRPr="004D2227">
              <w:rPr>
                <w:rFonts w:ascii="Calibri" w:hAnsi="Calibri" w:cs="Calibri"/>
                <w:sz w:val="16"/>
                <w:szCs w:val="16"/>
                <w:lang w:eastAsia="sl-SI"/>
              </w:rPr>
              <w:br/>
              <w:t xml:space="preserve">Zakon o varstvu okolja </w:t>
            </w:r>
            <w:r w:rsidRPr="004D2227">
              <w:rPr>
                <w:rFonts w:ascii="Calibri" w:hAnsi="Calibri" w:cs="Calibri"/>
                <w:bCs/>
                <w:sz w:val="16"/>
                <w:szCs w:val="16"/>
                <w:lang w:eastAsia="sl-SI"/>
              </w:rPr>
              <w:t>( Uradni list RS, št. 44/22)</w:t>
            </w:r>
            <w:r w:rsidRPr="004D2227">
              <w:rPr>
                <w:rFonts w:ascii="Calibri" w:hAnsi="Calibri" w:cs="Calibri"/>
                <w:sz w:val="16"/>
                <w:szCs w:val="16"/>
                <w:lang w:eastAsia="sl-SI"/>
              </w:rPr>
              <w:br/>
              <w:t>Zakon o ratifikaciji Konvencije o varstvu in uporabi čezmejnih vodotokov in mednarodnih jezer (Uradni list RS, 5/99)</w:t>
            </w:r>
            <w:r w:rsidRPr="004D2227">
              <w:rPr>
                <w:rFonts w:ascii="Calibri" w:hAnsi="Calibri" w:cs="Calibri"/>
                <w:sz w:val="16"/>
                <w:szCs w:val="16"/>
                <w:lang w:eastAsia="sl-SI"/>
              </w:rPr>
              <w:br/>
              <w:t>Zakon o ratifikaciji Konvencije o sodelovanju pri varstvu in trajnostni rabi reke Donave (Uradni list RS, 12/98)</w:t>
            </w:r>
            <w:r w:rsidRPr="004D2227">
              <w:rPr>
                <w:rFonts w:ascii="Calibri" w:hAnsi="Calibri" w:cs="Calibri"/>
                <w:sz w:val="16"/>
                <w:szCs w:val="16"/>
                <w:lang w:eastAsia="sl-SI"/>
              </w:rPr>
              <w:br/>
              <w:t>Zakon o ratifikaciji Konvencije o zaščiti Mediteranskega morja pred onesnaženjem (Uradni list RS, 11/92)</w:t>
            </w:r>
            <w:r w:rsidR="00443B80">
              <w:rPr>
                <w:rFonts w:ascii="Calibri" w:hAnsi="Calibri" w:cs="Calibri"/>
                <w:sz w:val="16"/>
                <w:szCs w:val="16"/>
                <w:lang w:eastAsia="sl-SI"/>
              </w:rPr>
              <w:t>,</w:t>
            </w:r>
            <w:r w:rsidRPr="004D2227">
              <w:rPr>
                <w:rFonts w:ascii="Calibri" w:hAnsi="Calibri" w:cs="Calibri"/>
                <w:sz w:val="16"/>
                <w:szCs w:val="16"/>
                <w:lang w:eastAsia="sl-SI"/>
              </w:rPr>
              <w:t xml:space="preserve"> </w:t>
            </w:r>
            <w:r w:rsidRPr="004D2227">
              <w:rPr>
                <w:rFonts w:ascii="Calibri" w:hAnsi="Calibri" w:cs="Calibri"/>
                <w:bCs/>
                <w:sz w:val="16"/>
                <w:szCs w:val="16"/>
                <w:lang w:eastAsia="sl-SI"/>
              </w:rPr>
              <w:t>zadnjič spremenjeno z Zakon</w:t>
            </w:r>
            <w:r w:rsidR="00443B80">
              <w:rPr>
                <w:rFonts w:ascii="Calibri" w:hAnsi="Calibri" w:cs="Calibri"/>
                <w:bCs/>
                <w:sz w:val="16"/>
                <w:szCs w:val="16"/>
                <w:lang w:eastAsia="sl-SI"/>
              </w:rPr>
              <w:t>om</w:t>
            </w:r>
            <w:r w:rsidRPr="004D2227">
              <w:rPr>
                <w:rFonts w:ascii="Calibri" w:hAnsi="Calibri" w:cs="Calibri"/>
                <w:bCs/>
                <w:sz w:val="16"/>
                <w:szCs w:val="16"/>
                <w:lang w:eastAsia="sl-SI"/>
              </w:rPr>
              <w:t xml:space="preserve"> o ratifikaciji Sprememb Konvencije o varstvu Sredozemskega morja pred onesnaženjem (MSKVSM) (Uradni list RS, 102/2002)</w:t>
            </w:r>
          </w:p>
        </w:tc>
        <w:tc>
          <w:tcPr>
            <w:tcW w:w="3489" w:type="dxa"/>
            <w:hideMark/>
          </w:tcPr>
          <w:p w14:paraId="7BD234AD" w14:textId="3C5FD25B" w:rsidR="00180898" w:rsidRPr="00180898" w:rsidRDefault="00180898" w:rsidP="00180898">
            <w:pPr>
              <w:spacing w:line="240" w:lineRule="auto"/>
              <w:rPr>
                <w:rFonts w:ascii="Calibri" w:hAnsi="Calibri" w:cs="Calibri"/>
                <w:sz w:val="16"/>
                <w:szCs w:val="16"/>
                <w:lang w:eastAsia="sl-SI"/>
              </w:rPr>
            </w:pPr>
            <w:r w:rsidRPr="00180898">
              <w:rPr>
                <w:rFonts w:ascii="Calibri" w:hAnsi="Calibri" w:cs="Calibri"/>
                <w:sz w:val="16"/>
                <w:szCs w:val="16"/>
                <w:lang w:val="x-none" w:eastAsia="sl-SI"/>
              </w:rPr>
              <w:t>79.b člen</w:t>
            </w:r>
          </w:p>
          <w:p w14:paraId="4A3BDC84" w14:textId="77777777" w:rsidR="00180898" w:rsidRPr="00180898" w:rsidRDefault="00180898" w:rsidP="00180898">
            <w:pPr>
              <w:spacing w:line="240" w:lineRule="auto"/>
              <w:rPr>
                <w:rFonts w:ascii="Calibri" w:hAnsi="Calibri" w:cs="Calibri"/>
                <w:sz w:val="16"/>
                <w:szCs w:val="16"/>
                <w:lang w:eastAsia="sl-SI"/>
              </w:rPr>
            </w:pPr>
            <w:r w:rsidRPr="00180898">
              <w:rPr>
                <w:rFonts w:ascii="Calibri" w:hAnsi="Calibri" w:cs="Calibri"/>
                <w:sz w:val="16"/>
                <w:szCs w:val="16"/>
                <w:lang w:val="x-none" w:eastAsia="sl-SI"/>
              </w:rPr>
              <w:t>(varstveno območje površinskih voda)</w:t>
            </w:r>
          </w:p>
          <w:p w14:paraId="75877D9B" w14:textId="77777777" w:rsidR="00180898" w:rsidRPr="00180898" w:rsidRDefault="00180898" w:rsidP="00180898">
            <w:pPr>
              <w:spacing w:line="240" w:lineRule="auto"/>
              <w:rPr>
                <w:rFonts w:ascii="Calibri" w:hAnsi="Calibri" w:cs="Calibri"/>
                <w:sz w:val="16"/>
                <w:szCs w:val="16"/>
                <w:lang w:eastAsia="sl-SI"/>
              </w:rPr>
            </w:pPr>
            <w:r w:rsidRPr="00180898">
              <w:rPr>
                <w:rFonts w:ascii="Calibri" w:hAnsi="Calibri" w:cs="Calibri"/>
                <w:sz w:val="16"/>
                <w:szCs w:val="16"/>
                <w:lang w:val="x-none" w:eastAsia="sl-SI"/>
              </w:rPr>
              <w:t xml:space="preserve">(1) Z namenom zavarovanja površinske vode pred onesnaženjem ali drugimi vrstami obremenjevanja, ki bi lahko vplivalo na kakovost površinske vode, lahko vlada določi varstvena območja na priobalnih zemljiščih in na vplivnem območju površinskih voda. </w:t>
            </w:r>
          </w:p>
          <w:p w14:paraId="69EA925A" w14:textId="77777777" w:rsidR="00180898" w:rsidRPr="00180898" w:rsidRDefault="00180898" w:rsidP="00180898">
            <w:pPr>
              <w:spacing w:line="240" w:lineRule="auto"/>
              <w:rPr>
                <w:rFonts w:ascii="Calibri" w:hAnsi="Calibri" w:cs="Calibri"/>
                <w:sz w:val="16"/>
                <w:szCs w:val="16"/>
                <w:lang w:eastAsia="sl-SI"/>
              </w:rPr>
            </w:pPr>
            <w:r w:rsidRPr="00180898">
              <w:rPr>
                <w:rFonts w:ascii="Calibri" w:hAnsi="Calibri" w:cs="Calibri"/>
                <w:sz w:val="16"/>
                <w:szCs w:val="16"/>
                <w:lang w:val="x-none" w:eastAsia="sl-SI"/>
              </w:rPr>
              <w:t xml:space="preserve">(2) Na območjih iz prejšnjega odstavka se lahko omejijo ali prepovejo dejavnosti, ki bi lahko ogrozile ustrezno kakovost površinske vode, ali naloži lastnikom ali drugim posestnikom zemljišč na tem območju, da izvršijo ali dopustijo izvršitev ukrepov, s katerimi se zavaruje kakovost površinskih voda. </w:t>
            </w:r>
          </w:p>
          <w:p w14:paraId="66FD6806" w14:textId="77777777" w:rsidR="00180898" w:rsidRPr="00180898" w:rsidRDefault="00180898" w:rsidP="00180898">
            <w:pPr>
              <w:spacing w:line="240" w:lineRule="auto"/>
              <w:rPr>
                <w:rFonts w:ascii="Calibri" w:hAnsi="Calibri" w:cs="Calibri"/>
                <w:sz w:val="16"/>
                <w:szCs w:val="16"/>
                <w:lang w:eastAsia="sl-SI"/>
              </w:rPr>
            </w:pPr>
            <w:r w:rsidRPr="00180898">
              <w:rPr>
                <w:rFonts w:ascii="Calibri" w:hAnsi="Calibri" w:cs="Calibri"/>
                <w:sz w:val="16"/>
                <w:szCs w:val="16"/>
                <w:lang w:val="x-none" w:eastAsia="sl-SI"/>
              </w:rPr>
              <w:t xml:space="preserve">(3) Omejitve in prepovedi iz prejšnjega odstavka se nanašajo na: </w:t>
            </w:r>
          </w:p>
          <w:p w14:paraId="228CAC83" w14:textId="44A5BD7B" w:rsidR="00180898" w:rsidRPr="00180898" w:rsidRDefault="00180898" w:rsidP="00180898">
            <w:pPr>
              <w:spacing w:line="240" w:lineRule="auto"/>
              <w:rPr>
                <w:rFonts w:ascii="Calibri" w:hAnsi="Calibri" w:cs="Calibri"/>
                <w:sz w:val="16"/>
                <w:szCs w:val="16"/>
                <w:lang w:eastAsia="sl-SI"/>
              </w:rPr>
            </w:pPr>
            <w:r w:rsidRPr="00180898">
              <w:rPr>
                <w:rFonts w:ascii="Calibri" w:hAnsi="Calibri" w:cs="Calibri"/>
                <w:sz w:val="16"/>
                <w:szCs w:val="16"/>
                <w:lang w:val="x-none" w:eastAsia="sl-SI"/>
              </w:rPr>
              <w:t xml:space="preserve">1. prepoved ali določitev posebnih pogojev pri posegih v prostor, </w:t>
            </w:r>
          </w:p>
          <w:p w14:paraId="09C2DA83" w14:textId="25705D31" w:rsidR="00180898" w:rsidRPr="00180898" w:rsidRDefault="00180898" w:rsidP="00180898">
            <w:pPr>
              <w:spacing w:line="240" w:lineRule="auto"/>
              <w:rPr>
                <w:rFonts w:ascii="Calibri" w:hAnsi="Calibri" w:cs="Calibri"/>
                <w:sz w:val="16"/>
                <w:szCs w:val="16"/>
                <w:lang w:eastAsia="sl-SI"/>
              </w:rPr>
            </w:pPr>
            <w:r w:rsidRPr="00180898">
              <w:rPr>
                <w:rFonts w:ascii="Calibri" w:hAnsi="Calibri" w:cs="Calibri"/>
                <w:sz w:val="16"/>
                <w:szCs w:val="16"/>
                <w:lang w:val="x-none" w:eastAsia="sl-SI"/>
              </w:rPr>
              <w:t xml:space="preserve">2. prepoved ali omejitev opravljanja dejavnosti, </w:t>
            </w:r>
          </w:p>
          <w:p w14:paraId="13457A8E" w14:textId="55057EA5" w:rsidR="00180898" w:rsidRPr="00180898" w:rsidRDefault="00180898" w:rsidP="00180898">
            <w:pPr>
              <w:spacing w:line="240" w:lineRule="auto"/>
              <w:rPr>
                <w:rFonts w:ascii="Calibri" w:hAnsi="Calibri" w:cs="Calibri"/>
                <w:sz w:val="16"/>
                <w:szCs w:val="16"/>
                <w:lang w:eastAsia="sl-SI"/>
              </w:rPr>
            </w:pPr>
            <w:r w:rsidRPr="00180898">
              <w:rPr>
                <w:rFonts w:ascii="Calibri" w:hAnsi="Calibri" w:cs="Calibri"/>
                <w:sz w:val="16"/>
                <w:szCs w:val="16"/>
                <w:lang w:val="x-none" w:eastAsia="sl-SI"/>
              </w:rPr>
              <w:t xml:space="preserve">3. prepoved ali omejitev pri prevozu blaga ali ljudi. </w:t>
            </w:r>
          </w:p>
          <w:p w14:paraId="6B7B5E71" w14:textId="77777777" w:rsidR="00180898" w:rsidRPr="00180898" w:rsidRDefault="00180898" w:rsidP="00180898">
            <w:pPr>
              <w:spacing w:line="240" w:lineRule="auto"/>
              <w:rPr>
                <w:rFonts w:ascii="Calibri" w:hAnsi="Calibri" w:cs="Calibri"/>
                <w:sz w:val="16"/>
                <w:szCs w:val="16"/>
                <w:lang w:eastAsia="sl-SI"/>
              </w:rPr>
            </w:pPr>
            <w:r w:rsidRPr="00180898">
              <w:rPr>
                <w:rFonts w:ascii="Calibri" w:hAnsi="Calibri" w:cs="Calibri"/>
                <w:sz w:val="16"/>
                <w:szCs w:val="16"/>
                <w:lang w:val="x-none" w:eastAsia="sl-SI"/>
              </w:rPr>
              <w:t xml:space="preserve">(4) Lastninska pravica na zemljišču, ki je na območju varstvenega območja površinskih voda, se lahko po predpisih o razlastitvi odvzame ali omeji, če ni mogoče doseči zavarovanja kakovosti površinske vode z omejitvami in s prepovedmi iz prejšnjega odstavka. </w:t>
            </w:r>
          </w:p>
          <w:p w14:paraId="76E3127A" w14:textId="77777777" w:rsidR="00180898" w:rsidRPr="00180898" w:rsidRDefault="00180898" w:rsidP="00180898">
            <w:pPr>
              <w:spacing w:line="240" w:lineRule="auto"/>
              <w:rPr>
                <w:rFonts w:ascii="Calibri" w:hAnsi="Calibri" w:cs="Calibri"/>
                <w:sz w:val="16"/>
                <w:szCs w:val="16"/>
                <w:lang w:eastAsia="sl-SI"/>
              </w:rPr>
            </w:pPr>
            <w:r w:rsidRPr="00180898">
              <w:rPr>
                <w:rFonts w:ascii="Calibri" w:hAnsi="Calibri" w:cs="Calibri"/>
                <w:sz w:val="16"/>
                <w:szCs w:val="16"/>
                <w:lang w:val="x-none" w:eastAsia="sl-SI"/>
              </w:rPr>
              <w:t xml:space="preserve">(5) Če je na istem območju določenih več varstvenih režimov ali režimov na ogroženem območju po tem zakonu, se uporablja tisti režim, ki je strožji. </w:t>
            </w:r>
          </w:p>
          <w:p w14:paraId="0048D539" w14:textId="77777777" w:rsidR="00180898" w:rsidRPr="00180898" w:rsidRDefault="00180898" w:rsidP="00180898">
            <w:pPr>
              <w:spacing w:line="240" w:lineRule="auto"/>
              <w:rPr>
                <w:rFonts w:ascii="Calibri" w:hAnsi="Calibri" w:cs="Calibri"/>
                <w:sz w:val="16"/>
                <w:szCs w:val="16"/>
                <w:lang w:eastAsia="sl-SI"/>
              </w:rPr>
            </w:pPr>
            <w:r w:rsidRPr="00180898">
              <w:rPr>
                <w:rFonts w:ascii="Calibri" w:hAnsi="Calibri" w:cs="Calibri"/>
                <w:sz w:val="16"/>
                <w:szCs w:val="16"/>
                <w:lang w:val="x-none" w:eastAsia="sl-SI"/>
              </w:rPr>
              <w:t xml:space="preserve">(6) V okviru varstvenega režima ali režima na ogroženem območju se lahko zahteva izdelava analize tveganja, s katero se ugotovi stopnjo tveganja za onesnaženje ali druge vrste obremenjevanja oziroma ogroženost, če je to določeno za posamezne posege z akti, s katerimi so določeni varstveni režimi in ogrožena območja po tem zakonu. </w:t>
            </w:r>
          </w:p>
          <w:p w14:paraId="0528ABC6" w14:textId="77777777" w:rsidR="00180898" w:rsidRPr="00180898" w:rsidRDefault="00180898" w:rsidP="00180898">
            <w:pPr>
              <w:spacing w:line="240" w:lineRule="auto"/>
              <w:rPr>
                <w:rFonts w:ascii="Calibri" w:hAnsi="Calibri" w:cs="Calibri"/>
                <w:sz w:val="16"/>
                <w:szCs w:val="16"/>
                <w:lang w:eastAsia="sl-SI"/>
              </w:rPr>
            </w:pPr>
            <w:r w:rsidRPr="00180898">
              <w:rPr>
                <w:rFonts w:ascii="Calibri" w:hAnsi="Calibri" w:cs="Calibri"/>
                <w:sz w:val="16"/>
                <w:szCs w:val="16"/>
                <w:lang w:val="x-none" w:eastAsia="sl-SI"/>
              </w:rPr>
              <w:t>(7) Minister predpiše podrobnejša merila za izdelavo analize tveganja iz prejšnjega odstavka.</w:t>
            </w:r>
          </w:p>
          <w:p w14:paraId="279A295E" w14:textId="77777777" w:rsidR="004D2227" w:rsidRPr="004D2227" w:rsidRDefault="004D2227" w:rsidP="004D2227">
            <w:pPr>
              <w:spacing w:line="240" w:lineRule="auto"/>
              <w:rPr>
                <w:rFonts w:ascii="Calibri" w:hAnsi="Calibri" w:cs="Calibri"/>
                <w:sz w:val="16"/>
                <w:szCs w:val="16"/>
                <w:lang w:eastAsia="sl-SI"/>
              </w:rPr>
            </w:pPr>
          </w:p>
        </w:tc>
        <w:tc>
          <w:tcPr>
            <w:tcW w:w="2268" w:type="dxa"/>
            <w:hideMark/>
          </w:tcPr>
          <w:p w14:paraId="6031C7B9" w14:textId="4BE60A5D" w:rsidR="004D2227" w:rsidRPr="004D2227" w:rsidRDefault="004D2227" w:rsidP="004D2227">
            <w:pPr>
              <w:spacing w:line="240" w:lineRule="auto"/>
              <w:rPr>
                <w:rFonts w:ascii="Calibri" w:hAnsi="Calibri" w:cs="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2" w:author="Polona Vogrinčič" w:date="2022-12-30T11:31:00Z" w:original="12)"/>
              </w:fldChar>
            </w:r>
            <w:r w:rsidRPr="004D2227">
              <w:rPr>
                <w:rFonts w:asciiTheme="minorHAnsi" w:hAnsiTheme="minorHAnsi"/>
                <w:szCs w:val="20"/>
              </w:rPr>
              <w:t xml:space="preserve"> </w:t>
            </w:r>
            <w:r w:rsidRPr="004D2227">
              <w:rPr>
                <w:rFonts w:ascii="Calibri" w:hAnsi="Calibri" w:cs="Calibri"/>
                <w:sz w:val="16"/>
                <w:szCs w:val="16"/>
                <w:lang w:eastAsia="sl-SI"/>
              </w:rPr>
              <w:t xml:space="preserve">Gnojenje njivskih površin z gnojili, ki vsebujejo fosfor, </w:t>
            </w:r>
            <w:r w:rsidR="00625B2D" w:rsidRPr="00625B2D">
              <w:rPr>
                <w:rFonts w:ascii="Calibri" w:hAnsi="Calibri" w:cs="Calibri"/>
                <w:sz w:val="16"/>
                <w:szCs w:val="16"/>
                <w:lang w:eastAsia="sl-SI"/>
              </w:rPr>
              <w:t>ki ležijo na prispevni površini vodnih teles z zmernim ekološkim stanjem glede na parameter celotni fosfor</w:t>
            </w:r>
            <w:r w:rsidRPr="004D2227">
              <w:rPr>
                <w:rFonts w:ascii="Calibri" w:hAnsi="Calibri" w:cs="Calibri"/>
                <w:sz w:val="16"/>
                <w:szCs w:val="16"/>
                <w:lang w:eastAsia="sl-SI"/>
              </w:rPr>
              <w:t>, se izvaja skladno z gnojilnim načrtom.</w:t>
            </w:r>
          </w:p>
        </w:tc>
        <w:tc>
          <w:tcPr>
            <w:tcW w:w="2126" w:type="dxa"/>
            <w:tcBorders>
              <w:bottom w:val="single" w:sz="4" w:space="0" w:color="auto"/>
            </w:tcBorders>
          </w:tcPr>
          <w:p w14:paraId="70C7F678" w14:textId="77777777" w:rsidR="004D2227" w:rsidRPr="009510B6" w:rsidRDefault="004D2227" w:rsidP="004D2227">
            <w:pPr>
              <w:spacing w:line="240" w:lineRule="auto"/>
              <w:rPr>
                <w:rFonts w:ascii="Calibri" w:hAnsi="Calibri" w:cs="Calibri"/>
                <w:strike/>
                <w:sz w:val="16"/>
                <w:szCs w:val="16"/>
                <w:lang w:eastAsia="sl-SI"/>
              </w:rPr>
            </w:pPr>
            <w:r w:rsidRPr="009510B6">
              <w:rPr>
                <w:rFonts w:asciiTheme="minorHAnsi" w:hAnsiTheme="minorHAnsi"/>
                <w:sz w:val="16"/>
                <w:szCs w:val="16"/>
              </w:rPr>
              <w:t>1, 3, 5 ali 10</w:t>
            </w:r>
          </w:p>
        </w:tc>
      </w:tr>
    </w:tbl>
    <w:p w14:paraId="76A013EF"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7629ACC9"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37D689B0"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3C6D09B7"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PZR 2: VARSTVO VODA PRED ONESNAŽENJEM Z NITRATI IZ KMETIJSKIH VIROV</w:t>
      </w:r>
    </w:p>
    <w:tbl>
      <w:tblPr>
        <w:tblStyle w:val="Tabelamrea2"/>
        <w:tblW w:w="0" w:type="auto"/>
        <w:tblLook w:val="04A0" w:firstRow="1" w:lastRow="0" w:firstColumn="1" w:lastColumn="0" w:noHBand="0" w:noVBand="1"/>
      </w:tblPr>
      <w:tblGrid>
        <w:gridCol w:w="2332"/>
        <w:gridCol w:w="2332"/>
        <w:gridCol w:w="2332"/>
        <w:gridCol w:w="2332"/>
        <w:gridCol w:w="2149"/>
        <w:gridCol w:w="2517"/>
      </w:tblGrid>
      <w:tr w:rsidR="004D2227" w:rsidRPr="004D2227" w14:paraId="7490717C" w14:textId="77777777" w:rsidTr="005C5FD0">
        <w:tc>
          <w:tcPr>
            <w:tcW w:w="2332" w:type="dxa"/>
            <w:tcBorders>
              <w:top w:val="single" w:sz="4" w:space="0" w:color="auto"/>
              <w:left w:val="single" w:sz="4" w:space="0" w:color="auto"/>
              <w:bottom w:val="single" w:sz="4" w:space="0" w:color="auto"/>
              <w:right w:val="single" w:sz="4" w:space="0" w:color="auto"/>
            </w:tcBorders>
          </w:tcPr>
          <w:p w14:paraId="3E1A9715"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 xml:space="preserve">PREDPIS EU </w:t>
            </w:r>
          </w:p>
        </w:tc>
        <w:tc>
          <w:tcPr>
            <w:tcW w:w="2332" w:type="dxa"/>
            <w:tcBorders>
              <w:top w:val="single" w:sz="4" w:space="0" w:color="auto"/>
              <w:left w:val="single" w:sz="4" w:space="0" w:color="auto"/>
              <w:bottom w:val="single" w:sz="4" w:space="0" w:color="auto"/>
              <w:right w:val="single" w:sz="4" w:space="0" w:color="auto"/>
            </w:tcBorders>
          </w:tcPr>
          <w:p w14:paraId="1D22E629"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IZ PREDPISOV EU</w:t>
            </w:r>
          </w:p>
          <w:p w14:paraId="5EE46B17"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ki se upoštevajo pri pogojenosti </w:t>
            </w:r>
          </w:p>
        </w:tc>
        <w:tc>
          <w:tcPr>
            <w:tcW w:w="2332" w:type="dxa"/>
            <w:tcBorders>
              <w:top w:val="single" w:sz="4" w:space="0" w:color="auto"/>
              <w:left w:val="single" w:sz="4" w:space="0" w:color="auto"/>
              <w:bottom w:val="single" w:sz="4" w:space="0" w:color="auto"/>
              <w:right w:val="single" w:sz="4" w:space="0" w:color="auto"/>
            </w:tcBorders>
          </w:tcPr>
          <w:p w14:paraId="7BED3408" w14:textId="2C11159C"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PREDPIS</w:t>
            </w:r>
            <w:r w:rsidR="00EB0ADB">
              <w:rPr>
                <w:rFonts w:asciiTheme="minorHAnsi" w:hAnsiTheme="minorHAnsi"/>
                <w:b/>
                <w:sz w:val="16"/>
                <w:szCs w:val="16"/>
              </w:rPr>
              <w:t>I</w:t>
            </w:r>
            <w:r w:rsidRPr="004D2227">
              <w:rPr>
                <w:rFonts w:asciiTheme="minorHAnsi" w:hAnsiTheme="minorHAnsi"/>
                <w:b/>
                <w:sz w:val="16"/>
                <w:szCs w:val="16"/>
              </w:rPr>
              <w:t xml:space="preserve"> RS</w:t>
            </w:r>
            <w:r w:rsidR="00443B80">
              <w:rPr>
                <w:rFonts w:asciiTheme="minorHAnsi" w:hAnsiTheme="minorHAnsi"/>
                <w:b/>
                <w:sz w:val="16"/>
                <w:szCs w:val="16"/>
              </w:rPr>
              <w:t>,</w:t>
            </w:r>
          </w:p>
          <w:p w14:paraId="55F21F93"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ki povzemajo zahteve iz predpisov EU</w:t>
            </w:r>
          </w:p>
        </w:tc>
        <w:tc>
          <w:tcPr>
            <w:tcW w:w="2332" w:type="dxa"/>
            <w:tcBorders>
              <w:top w:val="single" w:sz="4" w:space="0" w:color="auto"/>
              <w:left w:val="single" w:sz="4" w:space="0" w:color="auto"/>
              <w:bottom w:val="single" w:sz="4" w:space="0" w:color="auto"/>
              <w:right w:val="single" w:sz="4" w:space="0" w:color="auto"/>
            </w:tcBorders>
          </w:tcPr>
          <w:p w14:paraId="44B2303B"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IZVAJANJE ZAHTEV IZ PREDPISOV RS</w:t>
            </w:r>
          </w:p>
          <w:p w14:paraId="02F11B82"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na ravni kmetijskega gospodarstva</w:t>
            </w:r>
          </w:p>
        </w:tc>
        <w:tc>
          <w:tcPr>
            <w:tcW w:w="2149" w:type="dxa"/>
            <w:tcBorders>
              <w:top w:val="single" w:sz="4" w:space="0" w:color="auto"/>
              <w:left w:val="single" w:sz="4" w:space="0" w:color="auto"/>
              <w:bottom w:val="single" w:sz="4" w:space="0" w:color="auto"/>
              <w:right w:val="single" w:sz="4" w:space="0" w:color="auto"/>
            </w:tcBorders>
          </w:tcPr>
          <w:p w14:paraId="76B8F60E"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ZA ZAVEZANCA</w:t>
            </w:r>
          </w:p>
          <w:p w14:paraId="30C48142"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iz predpisov RS, ki jih mora izpolnjevati zavezanec in jih preverja kontrolor</w:t>
            </w:r>
          </w:p>
        </w:tc>
        <w:tc>
          <w:tcPr>
            <w:tcW w:w="2517" w:type="dxa"/>
            <w:tcBorders>
              <w:top w:val="single" w:sz="4" w:space="0" w:color="auto"/>
              <w:left w:val="single" w:sz="4" w:space="0" w:color="auto"/>
              <w:bottom w:val="single" w:sz="4" w:space="0" w:color="auto"/>
              <w:right w:val="single" w:sz="4" w:space="0" w:color="auto"/>
            </w:tcBorders>
          </w:tcPr>
          <w:p w14:paraId="7D9F896E" w14:textId="77777777" w:rsidR="004D2227" w:rsidRPr="009510B6" w:rsidRDefault="004D2227" w:rsidP="004D2227">
            <w:pPr>
              <w:spacing w:line="240" w:lineRule="auto"/>
              <w:jc w:val="both"/>
              <w:rPr>
                <w:rFonts w:asciiTheme="minorHAnsi" w:hAnsiTheme="minorHAnsi"/>
                <w:b/>
                <w:sz w:val="16"/>
                <w:szCs w:val="16"/>
              </w:rPr>
            </w:pPr>
            <w:r w:rsidRPr="009510B6">
              <w:rPr>
                <w:rFonts w:asciiTheme="minorHAnsi" w:hAnsiTheme="minorHAnsi"/>
                <w:b/>
                <w:sz w:val="16"/>
                <w:szCs w:val="16"/>
              </w:rPr>
              <w:t>ODSTOTEK ZMANJŠANJA PLAČIL</w:t>
            </w:r>
          </w:p>
          <w:p w14:paraId="6C683399" w14:textId="77777777" w:rsidR="004D2227" w:rsidRPr="009510B6" w:rsidRDefault="004D2227" w:rsidP="004D2227">
            <w:pPr>
              <w:spacing w:line="240" w:lineRule="auto"/>
              <w:jc w:val="both"/>
              <w:rPr>
                <w:rFonts w:asciiTheme="minorHAnsi" w:hAnsiTheme="minorHAnsi"/>
                <w:sz w:val="16"/>
                <w:szCs w:val="16"/>
              </w:rPr>
            </w:pPr>
            <w:r w:rsidRPr="009510B6">
              <w:rPr>
                <w:rFonts w:asciiTheme="minorHAnsi" w:hAnsiTheme="minorHAnsi"/>
                <w:sz w:val="16"/>
                <w:szCs w:val="16"/>
              </w:rPr>
              <w:t>zaradi kršitve zahtev iz predpisov RS, izražene z odstotkom</w:t>
            </w:r>
          </w:p>
        </w:tc>
      </w:tr>
      <w:tr w:rsidR="00936B99" w:rsidRPr="004D2227" w14:paraId="78E93CF9" w14:textId="77777777" w:rsidTr="004C6C4E">
        <w:trPr>
          <w:trHeight w:val="58"/>
        </w:trPr>
        <w:tc>
          <w:tcPr>
            <w:tcW w:w="2332" w:type="dxa"/>
            <w:vMerge w:val="restart"/>
          </w:tcPr>
          <w:p w14:paraId="4200CBA3" w14:textId="37CFDF73"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Direktiva Sveta 91/676/EGS z dne 12. decembra 1991 o varstvu voda pred onesnaženjem z nitrati iz kmetijskih virov (UL L</w:t>
            </w:r>
            <w:r w:rsidR="00443B80">
              <w:rPr>
                <w:rFonts w:asciiTheme="minorHAnsi" w:hAnsiTheme="minorHAnsi"/>
                <w:sz w:val="16"/>
                <w:szCs w:val="16"/>
              </w:rPr>
              <w:t xml:space="preserve"> št.</w:t>
            </w:r>
            <w:r w:rsidRPr="004D2227">
              <w:rPr>
                <w:rFonts w:asciiTheme="minorHAnsi" w:hAnsiTheme="minorHAnsi"/>
                <w:sz w:val="16"/>
                <w:szCs w:val="16"/>
              </w:rPr>
              <w:t xml:space="preserve"> 375</w:t>
            </w:r>
            <w:r w:rsidR="00443B80">
              <w:rPr>
                <w:rFonts w:asciiTheme="minorHAnsi" w:hAnsiTheme="minorHAnsi"/>
                <w:sz w:val="16"/>
                <w:szCs w:val="16"/>
              </w:rPr>
              <w:t xml:space="preserve"> z dne </w:t>
            </w:r>
            <w:r w:rsidRPr="004D2227">
              <w:rPr>
                <w:rFonts w:asciiTheme="minorHAnsi" w:hAnsiTheme="minorHAnsi"/>
                <w:sz w:val="16"/>
                <w:szCs w:val="16"/>
              </w:rPr>
              <w:t>31.</w:t>
            </w:r>
            <w:r w:rsidR="00443B80">
              <w:rPr>
                <w:rFonts w:asciiTheme="minorHAnsi" w:hAnsiTheme="minorHAnsi"/>
                <w:sz w:val="16"/>
                <w:szCs w:val="16"/>
              </w:rPr>
              <w:t xml:space="preserve"> </w:t>
            </w:r>
            <w:r w:rsidRPr="004D2227">
              <w:rPr>
                <w:rFonts w:asciiTheme="minorHAnsi" w:hAnsiTheme="minorHAnsi"/>
                <w:sz w:val="16"/>
                <w:szCs w:val="16"/>
              </w:rPr>
              <w:t>12.</w:t>
            </w:r>
            <w:r w:rsidR="00443B80">
              <w:rPr>
                <w:rFonts w:asciiTheme="minorHAnsi" w:hAnsiTheme="minorHAnsi"/>
                <w:sz w:val="16"/>
                <w:szCs w:val="16"/>
              </w:rPr>
              <w:t xml:space="preserve"> </w:t>
            </w:r>
            <w:r w:rsidRPr="004D2227">
              <w:rPr>
                <w:rFonts w:asciiTheme="minorHAnsi" w:hAnsiTheme="minorHAnsi"/>
                <w:sz w:val="16"/>
                <w:szCs w:val="16"/>
              </w:rPr>
              <w:t xml:space="preserve">1991, str. 1) zadnjič spremenjeno z Uredbo (ES) št. 1137/2008 Evropskega parlamenta in Sveta z dne 22. oktobra 2008 o prilagoditvi nekaterih aktov, za katere se uporablja postopek, določen v členu 251 Pogodbe, Sklepu Sveta 1999/468/ES, glede regulativnega postopka s pregledom Prilagoditev regulativnemu postopku s pregledom – Prvi del (UL L št. 311 z dne 21. 11. 2008, str. 1): </w:t>
            </w:r>
            <w:r w:rsidRPr="004D2227">
              <w:rPr>
                <w:rFonts w:asciiTheme="minorHAnsi" w:hAnsiTheme="minorHAnsi"/>
                <w:sz w:val="16"/>
                <w:szCs w:val="16"/>
              </w:rPr>
              <w:br/>
            </w:r>
            <w:r w:rsidRPr="004D2227">
              <w:rPr>
                <w:rFonts w:asciiTheme="minorHAnsi" w:hAnsiTheme="minorHAnsi"/>
                <w:sz w:val="16"/>
                <w:szCs w:val="16"/>
              </w:rPr>
              <w:br/>
              <w:t xml:space="preserve">člena 4 in 5 </w:t>
            </w:r>
          </w:p>
          <w:p w14:paraId="37C81FF7" w14:textId="77777777" w:rsidR="00936B99" w:rsidRPr="004D2227" w:rsidRDefault="00936B99" w:rsidP="00936B99">
            <w:pPr>
              <w:spacing w:line="240" w:lineRule="auto"/>
              <w:jc w:val="both"/>
              <w:rPr>
                <w:rFonts w:asciiTheme="minorHAnsi" w:hAnsiTheme="minorHAnsi"/>
                <w:sz w:val="16"/>
                <w:szCs w:val="16"/>
              </w:rPr>
            </w:pPr>
          </w:p>
        </w:tc>
        <w:tc>
          <w:tcPr>
            <w:tcW w:w="2332" w:type="dxa"/>
            <w:vMerge w:val="restart"/>
          </w:tcPr>
          <w:p w14:paraId="43F24C57"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Člen 4</w:t>
            </w:r>
          </w:p>
          <w:p w14:paraId="416790E7" w14:textId="7935CF3D"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1.</w:t>
            </w:r>
            <w:r w:rsidR="00E121E8" w:rsidRPr="00E121E8">
              <w:rPr>
                <w:rFonts w:asciiTheme="minorHAnsi" w:hAnsiTheme="minorHAnsi"/>
                <w:sz w:val="16"/>
                <w:szCs w:val="16"/>
              </w:rPr>
              <w:t xml:space="preserve"> </w:t>
            </w:r>
            <w:r w:rsidRPr="004D2227">
              <w:rPr>
                <w:rFonts w:asciiTheme="minorHAnsi" w:hAnsiTheme="minorHAnsi"/>
                <w:sz w:val="16"/>
                <w:szCs w:val="16"/>
              </w:rPr>
              <w:t>Države članice za zagotovitev splošne ravni varstva pred onesnaževanjem za vse vode v dveh letih po notifikaciji te direktive sprejmejo naslednje ukrepe:</w:t>
            </w:r>
          </w:p>
          <w:p w14:paraId="3D2ECBF4"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(a) izdelajo kodeks ali kodekse dobre kmetijske prakse, ki jih bodo kmetje izvajali prostovoljno in naj bi vključevali določbe, ki zajemajo vsaj točke iz Priloge II A;</w:t>
            </w:r>
          </w:p>
          <w:p w14:paraId="475327E8"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(b) pripravijo, kadar je to potrebno, program za spodbujanje uporabe kodeksa(-ov) dobre kmetijske prakse, ki predvideva tudi zagotavljanje usposabljanja in obveščanja kmetov.</w:t>
            </w:r>
          </w:p>
          <w:p w14:paraId="5C2EC812" w14:textId="128D5128"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2.</w:t>
            </w:r>
            <w:r w:rsidR="00E121E8" w:rsidRPr="00E121E8">
              <w:rPr>
                <w:rFonts w:asciiTheme="minorHAnsi" w:hAnsiTheme="minorHAnsi"/>
                <w:sz w:val="16"/>
                <w:szCs w:val="16"/>
              </w:rPr>
              <w:t xml:space="preserve"> </w:t>
            </w:r>
            <w:r w:rsidRPr="004D2227">
              <w:rPr>
                <w:rFonts w:asciiTheme="minorHAnsi" w:hAnsiTheme="minorHAnsi"/>
                <w:sz w:val="16"/>
                <w:szCs w:val="16"/>
              </w:rPr>
              <w:t>Države članice Komisiji predložijo podrobnosti o svojih kodeksih dobre kmetijske prakse in Komisija vključi podatke o teh kodeksih v poročilo iz člena 11. S pomočjo prejetih informacij lahko Komisija, če meni, da je to potrebno, da Svetu ustrezne predloge.</w:t>
            </w:r>
          </w:p>
          <w:p w14:paraId="09BE3DBF" w14:textId="77777777" w:rsidR="00936B99" w:rsidRPr="004D2227" w:rsidRDefault="00936B99" w:rsidP="00936B99">
            <w:pPr>
              <w:spacing w:line="240" w:lineRule="auto"/>
              <w:jc w:val="both"/>
              <w:rPr>
                <w:rFonts w:asciiTheme="minorHAnsi" w:hAnsiTheme="minorHAnsi"/>
                <w:sz w:val="16"/>
                <w:szCs w:val="16"/>
              </w:rPr>
            </w:pPr>
          </w:p>
          <w:p w14:paraId="62538EBE"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Člen 5</w:t>
            </w:r>
          </w:p>
          <w:p w14:paraId="3A97FE5E" w14:textId="0A64942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1.</w:t>
            </w:r>
            <w:r w:rsidR="00E121E8" w:rsidRPr="00E121E8">
              <w:rPr>
                <w:rFonts w:asciiTheme="minorHAnsi" w:hAnsiTheme="minorHAnsi"/>
                <w:sz w:val="16"/>
                <w:szCs w:val="16"/>
              </w:rPr>
              <w:t xml:space="preserve"> </w:t>
            </w:r>
            <w:r w:rsidRPr="004D2227">
              <w:rPr>
                <w:rFonts w:asciiTheme="minorHAnsi" w:hAnsiTheme="minorHAnsi"/>
                <w:sz w:val="16"/>
                <w:szCs w:val="16"/>
              </w:rPr>
              <w:t>Države članice za uresničitev ciljev iz člena 1 v dveh letih po prvem imenovanju iz člena 3(2) ali v enem letu od vsakega dodatnega imenovanja iz člena 3(4) izdelajo delovne programe za imenovana ranljiva območja.</w:t>
            </w:r>
          </w:p>
          <w:p w14:paraId="740632D6" w14:textId="0AFEF93E"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2.</w:t>
            </w:r>
            <w:r w:rsidR="00E121E8" w:rsidRPr="00E121E8">
              <w:rPr>
                <w:rFonts w:asciiTheme="minorHAnsi" w:hAnsiTheme="minorHAnsi"/>
                <w:sz w:val="16"/>
                <w:szCs w:val="16"/>
              </w:rPr>
              <w:t xml:space="preserve"> </w:t>
            </w:r>
            <w:r w:rsidRPr="004D2227">
              <w:rPr>
                <w:rFonts w:asciiTheme="minorHAnsi" w:hAnsiTheme="minorHAnsi"/>
                <w:sz w:val="16"/>
                <w:szCs w:val="16"/>
              </w:rPr>
              <w:t xml:space="preserve">Delovni program se lahko nanaša na vsa ranljiva območja na ozemlju države članice, če pa država članica meni, da je to primerno, se lahko za različna </w:t>
            </w:r>
            <w:r w:rsidRPr="004D2227">
              <w:rPr>
                <w:rFonts w:asciiTheme="minorHAnsi" w:hAnsiTheme="minorHAnsi"/>
                <w:sz w:val="16"/>
                <w:szCs w:val="16"/>
              </w:rPr>
              <w:lastRenderedPageBreak/>
              <w:t>ranljiva območja ali dele območij izdelajo različni programi.</w:t>
            </w:r>
          </w:p>
          <w:p w14:paraId="2CD94204" w14:textId="5C713C6C"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3.</w:t>
            </w:r>
            <w:r w:rsidR="00E121E8" w:rsidRPr="00E121E8">
              <w:rPr>
                <w:rFonts w:asciiTheme="minorHAnsi" w:hAnsiTheme="minorHAnsi"/>
                <w:sz w:val="16"/>
                <w:szCs w:val="16"/>
              </w:rPr>
              <w:t xml:space="preserve"> </w:t>
            </w:r>
            <w:r w:rsidRPr="004D2227">
              <w:rPr>
                <w:rFonts w:asciiTheme="minorHAnsi" w:hAnsiTheme="minorHAnsi"/>
                <w:sz w:val="16"/>
                <w:szCs w:val="16"/>
              </w:rPr>
              <w:t>V delovnih programih se upoštevajo:</w:t>
            </w:r>
          </w:p>
          <w:p w14:paraId="25C65A1D"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(a) razpoložljivi znanstveni in tehnični podatki, predvsem glede vnosa dušika, ki izvira iz kmetijskih in drugih virov;</w:t>
            </w:r>
          </w:p>
          <w:p w14:paraId="457BC906"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(b) razmere v okolju v ustreznih regijah zadevne države članice.</w:t>
            </w:r>
          </w:p>
          <w:p w14:paraId="38DBD7C0" w14:textId="36C1449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4.</w:t>
            </w:r>
            <w:r w:rsidR="00E121E8" w:rsidRPr="00E121E8">
              <w:rPr>
                <w:rFonts w:asciiTheme="minorHAnsi" w:hAnsiTheme="minorHAnsi"/>
                <w:sz w:val="16"/>
                <w:szCs w:val="16"/>
              </w:rPr>
              <w:t xml:space="preserve"> </w:t>
            </w:r>
            <w:r w:rsidRPr="004D2227">
              <w:rPr>
                <w:rFonts w:asciiTheme="minorHAnsi" w:hAnsiTheme="minorHAnsi"/>
                <w:sz w:val="16"/>
                <w:szCs w:val="16"/>
              </w:rPr>
              <w:t>Delovni programi se izvedejo v štirih letih od izdelave in so sestavljeni iz naslednjih obvezujočih ukrepov:</w:t>
            </w:r>
          </w:p>
          <w:p w14:paraId="64F0C228"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(a) ukrepov iz Priloge III;</w:t>
            </w:r>
          </w:p>
          <w:p w14:paraId="03555778" w14:textId="77777777" w:rsidR="00936B99" w:rsidRPr="004D2227" w:rsidRDefault="00936B99" w:rsidP="00936B99">
            <w:pPr>
              <w:spacing w:line="240" w:lineRule="auto"/>
              <w:rPr>
                <w:rFonts w:asciiTheme="minorHAnsi" w:hAnsiTheme="minorHAnsi"/>
                <w:sz w:val="16"/>
                <w:szCs w:val="16"/>
              </w:rPr>
            </w:pPr>
            <w:r w:rsidRPr="004D2227">
              <w:rPr>
                <w:rFonts w:asciiTheme="minorHAnsi" w:hAnsiTheme="minorHAnsi"/>
                <w:sz w:val="16"/>
                <w:szCs w:val="16"/>
              </w:rPr>
              <w:t>(b) ukrepov, ki so jih države članice predpisale v kodeksu(-ih) dobre kmetijske prakse, izdelanih skladno s členom 4, razen tistih, ki so bili nadomeščeni z ukrepi iz Priloge III.</w:t>
            </w:r>
          </w:p>
          <w:p w14:paraId="7C094F63" w14:textId="252D27EC"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5.</w:t>
            </w:r>
            <w:r w:rsidR="00E121E8" w:rsidRPr="00E121E8">
              <w:rPr>
                <w:rFonts w:asciiTheme="minorHAnsi" w:hAnsiTheme="minorHAnsi"/>
                <w:sz w:val="16"/>
                <w:szCs w:val="16"/>
              </w:rPr>
              <w:t xml:space="preserve"> </w:t>
            </w:r>
            <w:r w:rsidRPr="004D2227">
              <w:rPr>
                <w:rFonts w:asciiTheme="minorHAnsi" w:hAnsiTheme="minorHAnsi"/>
                <w:sz w:val="16"/>
                <w:szCs w:val="16"/>
              </w:rPr>
              <w:t>Države članice v okviru delovnih programov sprejmejo tudi vse dodatne ali okrepljene ukrepe, za katere menijo, da so potrebni, če se na začetku izvajanja ali glede na izkušnje pri izvajanju delovnih programov izkaže, da ukrepi iz odstavka 4 ne bodo zadostovali za uresničitev ciljev iz člena 1. Pri izbiri teh ukrepov države članice upoštevajo njihovo učinkovitost in stroške v primerjavi z drugimi možnimi preventivnimi ukrepi.</w:t>
            </w:r>
          </w:p>
          <w:p w14:paraId="0C377D09" w14:textId="4132488B"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6.</w:t>
            </w:r>
            <w:r w:rsidR="00E121E8" w:rsidRPr="00E121E8">
              <w:rPr>
                <w:rFonts w:asciiTheme="minorHAnsi" w:hAnsiTheme="minorHAnsi"/>
                <w:sz w:val="16"/>
                <w:szCs w:val="16"/>
              </w:rPr>
              <w:t xml:space="preserve"> </w:t>
            </w:r>
            <w:r w:rsidRPr="004D2227">
              <w:rPr>
                <w:rFonts w:asciiTheme="minorHAnsi" w:hAnsiTheme="minorHAnsi"/>
                <w:sz w:val="16"/>
                <w:szCs w:val="16"/>
              </w:rPr>
              <w:t>Države članice pripravijo in izvajajo primerne programe spremljanja stanja, da presodijo učinkovitost delovnih programov, izdelanih na podlagi tega člena.</w:t>
            </w:r>
          </w:p>
          <w:p w14:paraId="47C4743F"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Države članice, ki uporabljajo člen 5 na svojem celotnem ozemlju, spremljajo delež nitratov v vodi (površinskih vodah in podzemnih vodah) na izbranih merilnih točkah, ki omogočajo določitev obsega onesnaženja vode z nitrati iz kmetijskih virov.</w:t>
            </w:r>
          </w:p>
          <w:p w14:paraId="137F237F" w14:textId="7CC3FECF"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lastRenderedPageBreak/>
              <w:t>7.</w:t>
            </w:r>
            <w:r w:rsidR="00E121E8" w:rsidRPr="00E121E8">
              <w:rPr>
                <w:rFonts w:asciiTheme="minorHAnsi" w:hAnsiTheme="minorHAnsi"/>
                <w:sz w:val="16"/>
                <w:szCs w:val="16"/>
              </w:rPr>
              <w:t xml:space="preserve"> </w:t>
            </w:r>
            <w:r w:rsidRPr="004D2227">
              <w:rPr>
                <w:rFonts w:asciiTheme="minorHAnsi" w:hAnsiTheme="minorHAnsi"/>
                <w:sz w:val="16"/>
                <w:szCs w:val="16"/>
              </w:rPr>
              <w:t>Države članice vsaj vsaka štiri leta pregledajo in, če je potrebno, popravijo svoje delovne programe, vključno s kakršnimi koli dodatnimi ukrepi na podlagi odstavka 5. Komisijo obvestijo o kakršnih koli spremembah delovnih programov.</w:t>
            </w:r>
          </w:p>
        </w:tc>
        <w:tc>
          <w:tcPr>
            <w:tcW w:w="2332" w:type="dxa"/>
            <w:tcBorders>
              <w:top w:val="single" w:sz="4" w:space="0" w:color="auto"/>
              <w:left w:val="single" w:sz="4" w:space="0" w:color="auto"/>
              <w:bottom w:val="single" w:sz="4" w:space="0" w:color="auto"/>
              <w:right w:val="single" w:sz="4" w:space="0" w:color="auto"/>
            </w:tcBorders>
            <w:shd w:val="clear" w:color="auto" w:fill="auto"/>
          </w:tcPr>
          <w:p w14:paraId="0F817922" w14:textId="2806774D" w:rsidR="00936B99" w:rsidRPr="004D2227" w:rsidRDefault="00936B99" w:rsidP="00936B99">
            <w:pPr>
              <w:spacing w:line="240" w:lineRule="auto"/>
              <w:jc w:val="both"/>
              <w:rPr>
                <w:rFonts w:ascii="Calibri" w:hAnsi="Calibri" w:cs="Calibri"/>
                <w:sz w:val="16"/>
                <w:szCs w:val="16"/>
              </w:rPr>
            </w:pPr>
            <w:r>
              <w:rPr>
                <w:rFonts w:ascii="Calibri" w:hAnsi="Calibri" w:cs="Calibri"/>
                <w:sz w:val="16"/>
                <w:szCs w:val="16"/>
              </w:rPr>
              <w:lastRenderedPageBreak/>
              <w:t xml:space="preserve">3 odstavek 5. člena </w:t>
            </w:r>
            <w:r w:rsidRPr="004D2227">
              <w:rPr>
                <w:rFonts w:ascii="Calibri" w:hAnsi="Calibri" w:cs="Calibri"/>
                <w:sz w:val="16"/>
                <w:szCs w:val="16"/>
              </w:rPr>
              <w:t>Uredbe o varstvu voda pred onesnaževanjem z nitrati iz kmetijskih virov (Uradni list RS, št. 113/09, 5/13, 22/15 in 12/17)</w:t>
            </w:r>
          </w:p>
        </w:tc>
        <w:tc>
          <w:tcPr>
            <w:tcW w:w="2332" w:type="dxa"/>
            <w:tcBorders>
              <w:top w:val="single" w:sz="4" w:space="0" w:color="auto"/>
              <w:left w:val="nil"/>
              <w:bottom w:val="single" w:sz="4" w:space="0" w:color="auto"/>
              <w:right w:val="single" w:sz="4" w:space="0" w:color="auto"/>
            </w:tcBorders>
            <w:shd w:val="clear" w:color="auto" w:fill="auto"/>
          </w:tcPr>
          <w:p w14:paraId="7510D774" w14:textId="2A83D0E1" w:rsidR="00936B99" w:rsidRPr="004D2227" w:rsidRDefault="00936B99" w:rsidP="00936B99">
            <w:pPr>
              <w:spacing w:line="240" w:lineRule="auto"/>
              <w:rPr>
                <w:rFonts w:ascii="Calibri" w:hAnsi="Calibri" w:cs="Calibri"/>
                <w:sz w:val="16"/>
                <w:szCs w:val="16"/>
              </w:rPr>
            </w:pPr>
            <w:r w:rsidRPr="003F7C8D">
              <w:rPr>
                <w:rFonts w:ascii="Calibri" w:hAnsi="Calibri" w:cs="Calibri"/>
                <w:sz w:val="16"/>
                <w:szCs w:val="16"/>
              </w:rPr>
              <w:t xml:space="preserve">Vodenje podatkov v skladu s Prilogo </w:t>
            </w:r>
            <w:r>
              <w:rPr>
                <w:rFonts w:ascii="Calibri" w:hAnsi="Calibri" w:cs="Calibri"/>
                <w:sz w:val="16"/>
                <w:szCs w:val="16"/>
              </w:rPr>
              <w:t>5</w:t>
            </w:r>
            <w:r w:rsidRPr="003F7C8D">
              <w:rPr>
                <w:rFonts w:ascii="Calibri" w:hAnsi="Calibri" w:cs="Calibri"/>
                <w:sz w:val="16"/>
                <w:szCs w:val="16"/>
              </w:rPr>
              <w:t xml:space="preserve"> te uredbe je obvezno za vse nosilce kmetijskih gospodarstev, pri katerih letni vnos dušika iz živinskih gnojil presega 350 kg N/leto, hkrati pa letna obremenitev z živinskimi gnojili presega 140 kg N/ha kmetijskih površin, zavezance za KOP, zavezance za</w:t>
            </w:r>
            <w:r>
              <w:rPr>
                <w:rFonts w:ascii="Calibri" w:hAnsi="Calibri" w:cs="Calibri"/>
                <w:sz w:val="16"/>
                <w:szCs w:val="16"/>
              </w:rPr>
              <w:t xml:space="preserve"> EK, KMG, ki gnojijo površine na</w:t>
            </w:r>
            <w:r w:rsidR="00EB0ADB">
              <w:rPr>
                <w:rFonts w:ascii="Calibri" w:hAnsi="Calibri" w:cs="Calibri"/>
                <w:sz w:val="16"/>
                <w:szCs w:val="16"/>
              </w:rPr>
              <w:t>gnjene k površinskim vodam, i</w:t>
            </w:r>
            <w:r w:rsidRPr="003F7C8D">
              <w:rPr>
                <w:rFonts w:ascii="Calibri" w:hAnsi="Calibri" w:cs="Calibri"/>
                <w:sz w:val="16"/>
                <w:szCs w:val="16"/>
              </w:rPr>
              <w:t>n KMG, ki gnojijo z mineralnimi gnojili po 1. 9.</w:t>
            </w:r>
          </w:p>
        </w:tc>
        <w:tc>
          <w:tcPr>
            <w:tcW w:w="2149" w:type="dxa"/>
            <w:tcBorders>
              <w:top w:val="single" w:sz="4" w:space="0" w:color="auto"/>
              <w:left w:val="nil"/>
              <w:bottom w:val="single" w:sz="4" w:space="0" w:color="auto"/>
              <w:right w:val="single" w:sz="4" w:space="0" w:color="auto"/>
            </w:tcBorders>
            <w:shd w:val="clear" w:color="auto" w:fill="auto"/>
          </w:tcPr>
          <w:p w14:paraId="22266FA2" w14:textId="0F99CDDE" w:rsidR="00936B99" w:rsidRPr="004D2227" w:rsidRDefault="00EC5512" w:rsidP="00936B99">
            <w:pPr>
              <w:spacing w:line="240" w:lineRule="auto"/>
              <w:jc w:val="both"/>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3" w:author="Polona Vogrinčič" w:date="2022-12-30T11:31:00Z" w:original="13)"/>
              </w:fldChar>
            </w:r>
            <w:r w:rsidR="00443B80">
              <w:rPr>
                <w:rFonts w:asciiTheme="minorHAnsi" w:hAnsiTheme="minorHAnsi"/>
                <w:sz w:val="16"/>
                <w:szCs w:val="16"/>
              </w:rPr>
              <w:t xml:space="preserve"> </w:t>
            </w:r>
            <w:r w:rsidR="00936B99" w:rsidRPr="003F7C8D">
              <w:rPr>
                <w:rFonts w:asciiTheme="minorHAnsi" w:hAnsiTheme="minorHAnsi"/>
                <w:sz w:val="16"/>
                <w:szCs w:val="16"/>
              </w:rPr>
              <w:t>Nosilec KMG vodi podatke o uporabi organskih i</w:t>
            </w:r>
            <w:r w:rsidR="00936B99">
              <w:rPr>
                <w:rFonts w:asciiTheme="minorHAnsi" w:hAnsiTheme="minorHAnsi"/>
                <w:sz w:val="16"/>
                <w:szCs w:val="16"/>
              </w:rPr>
              <w:t>n mineralnih gnojil v skladu s P</w:t>
            </w:r>
            <w:r w:rsidR="00936B99" w:rsidRPr="003F7C8D">
              <w:rPr>
                <w:rFonts w:asciiTheme="minorHAnsi" w:hAnsiTheme="minorHAnsi"/>
                <w:sz w:val="16"/>
                <w:szCs w:val="16"/>
              </w:rPr>
              <w:t>rilogo</w:t>
            </w:r>
            <w:r w:rsidR="00936B99">
              <w:rPr>
                <w:rFonts w:asciiTheme="minorHAnsi" w:hAnsiTheme="minorHAnsi"/>
                <w:sz w:val="16"/>
                <w:szCs w:val="16"/>
              </w:rPr>
              <w:t xml:space="preserve"> 5 </w:t>
            </w:r>
            <w:r w:rsidR="00FA2E56">
              <w:rPr>
                <w:rFonts w:asciiTheme="minorHAnsi" w:hAnsiTheme="minorHAnsi"/>
                <w:sz w:val="16"/>
                <w:szCs w:val="16"/>
              </w:rPr>
              <w:t>t</w:t>
            </w:r>
            <w:r w:rsidR="00936B99" w:rsidRPr="003F7C8D">
              <w:rPr>
                <w:rFonts w:asciiTheme="minorHAnsi" w:hAnsiTheme="minorHAnsi"/>
                <w:sz w:val="16"/>
                <w:szCs w:val="16"/>
              </w:rPr>
              <w:t>e uredbe</w:t>
            </w:r>
          </w:p>
        </w:tc>
        <w:tc>
          <w:tcPr>
            <w:tcW w:w="2517" w:type="dxa"/>
          </w:tcPr>
          <w:p w14:paraId="3795624F" w14:textId="68F4B150"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1, 3, 5 ali 10</w:t>
            </w:r>
          </w:p>
        </w:tc>
      </w:tr>
      <w:tr w:rsidR="00936B99" w:rsidRPr="004D2227" w14:paraId="32292638" w14:textId="77777777" w:rsidTr="00B415DA">
        <w:trPr>
          <w:trHeight w:val="58"/>
        </w:trPr>
        <w:tc>
          <w:tcPr>
            <w:tcW w:w="2332" w:type="dxa"/>
            <w:vMerge/>
            <w:tcBorders>
              <w:bottom w:val="nil"/>
            </w:tcBorders>
          </w:tcPr>
          <w:p w14:paraId="1C585073" w14:textId="77777777" w:rsidR="00936B99" w:rsidRPr="004D2227" w:rsidRDefault="00936B99" w:rsidP="00936B99">
            <w:pPr>
              <w:spacing w:line="240" w:lineRule="auto"/>
              <w:jc w:val="both"/>
              <w:rPr>
                <w:rFonts w:asciiTheme="minorHAnsi" w:hAnsiTheme="minorHAnsi"/>
                <w:sz w:val="16"/>
                <w:szCs w:val="16"/>
              </w:rPr>
            </w:pPr>
          </w:p>
        </w:tc>
        <w:tc>
          <w:tcPr>
            <w:tcW w:w="2332" w:type="dxa"/>
            <w:vMerge/>
            <w:tcBorders>
              <w:bottom w:val="nil"/>
            </w:tcBorders>
          </w:tcPr>
          <w:p w14:paraId="5B8179E0" w14:textId="53F6F3C2" w:rsidR="00936B99" w:rsidRPr="004D2227" w:rsidRDefault="00936B99" w:rsidP="00936B99">
            <w:pPr>
              <w:spacing w:line="240" w:lineRule="auto"/>
              <w:jc w:val="both"/>
              <w:rPr>
                <w:rFonts w:asciiTheme="minorHAnsi" w:hAnsiTheme="minorHAnsi"/>
                <w:sz w:val="16"/>
                <w:szCs w:val="16"/>
              </w:rPr>
            </w:pPr>
          </w:p>
        </w:tc>
        <w:tc>
          <w:tcPr>
            <w:tcW w:w="2332" w:type="dxa"/>
            <w:tcBorders>
              <w:top w:val="single" w:sz="4" w:space="0" w:color="auto"/>
              <w:left w:val="single" w:sz="4" w:space="0" w:color="auto"/>
              <w:bottom w:val="single" w:sz="4" w:space="0" w:color="auto"/>
              <w:right w:val="single" w:sz="4" w:space="0" w:color="auto"/>
            </w:tcBorders>
            <w:shd w:val="clear" w:color="auto" w:fill="auto"/>
          </w:tcPr>
          <w:p w14:paraId="112D7306"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 xml:space="preserve">8. člen Uredbe o varstvu voda pred onesnaževanjem z nitrati iz kmetijskih virov (Uradni list RS, št. 113/09, 5/13, 22/15 in 12/17) </w:t>
            </w:r>
            <w:r w:rsidRPr="004D2227">
              <w:rPr>
                <w:rFonts w:ascii="Calibri" w:hAnsi="Calibri" w:cs="Calibri"/>
                <w:sz w:val="16"/>
                <w:szCs w:val="16"/>
              </w:rPr>
              <w:br/>
            </w:r>
            <w:r w:rsidRPr="004D2227">
              <w:rPr>
                <w:rFonts w:ascii="Calibri" w:hAnsi="Calibri" w:cs="Calibri"/>
                <w:sz w:val="16"/>
                <w:szCs w:val="16"/>
              </w:rPr>
              <w:br/>
              <w:t xml:space="preserve"> </w:t>
            </w:r>
          </w:p>
        </w:tc>
        <w:tc>
          <w:tcPr>
            <w:tcW w:w="2332" w:type="dxa"/>
            <w:tcBorders>
              <w:top w:val="single" w:sz="4" w:space="0" w:color="auto"/>
              <w:left w:val="nil"/>
              <w:bottom w:val="single" w:sz="4" w:space="0" w:color="auto"/>
              <w:right w:val="single" w:sz="4" w:space="0" w:color="auto"/>
            </w:tcBorders>
            <w:shd w:val="clear" w:color="auto" w:fill="auto"/>
          </w:tcPr>
          <w:p w14:paraId="17A26F32" w14:textId="77777777" w:rsidR="00936B99" w:rsidRPr="004D2227" w:rsidRDefault="00936B99" w:rsidP="00936B99">
            <w:pPr>
              <w:spacing w:line="240" w:lineRule="auto"/>
              <w:rPr>
                <w:rFonts w:ascii="Calibri" w:hAnsi="Calibri" w:cs="Calibri"/>
                <w:sz w:val="16"/>
                <w:szCs w:val="16"/>
              </w:rPr>
            </w:pPr>
            <w:r w:rsidRPr="004D2227">
              <w:rPr>
                <w:rFonts w:ascii="Calibri" w:hAnsi="Calibri" w:cs="Calibri"/>
                <w:sz w:val="16"/>
                <w:szCs w:val="16"/>
              </w:rPr>
              <w:t>8. člen</w:t>
            </w:r>
            <w:r w:rsidRPr="004D2227">
              <w:rPr>
                <w:rFonts w:ascii="Calibri" w:hAnsi="Calibri" w:cs="Calibri"/>
                <w:sz w:val="16"/>
                <w:szCs w:val="16"/>
              </w:rPr>
              <w:br/>
              <w:t>(1) Gnojenje s tekočimi organskimi gnojili je na kmetijskih zemljiščih prepovedano od, 15. novembra do 1. marca.</w:t>
            </w:r>
            <w:r w:rsidRPr="004D2227">
              <w:rPr>
                <w:rFonts w:ascii="Calibri" w:hAnsi="Calibri" w:cs="Calibri"/>
                <w:sz w:val="16"/>
                <w:szCs w:val="16"/>
              </w:rPr>
              <w:br/>
              <w:t>(2) Ne glede na prejšnji odstavek je gnojenje s tekočimi organskimi gnojili na kmetijskih zemljiščih prepovedano od 15. novembra do 15. februarja če gre za:</w:t>
            </w:r>
            <w:r w:rsidRPr="004D2227">
              <w:rPr>
                <w:rFonts w:ascii="Calibri" w:hAnsi="Calibri" w:cs="Calibri"/>
                <w:sz w:val="16"/>
                <w:szCs w:val="16"/>
              </w:rPr>
              <w:br/>
              <w:t>- pripravo zemljišč za setev jarih žit, trav in travno-deteljnih mešanic ali</w:t>
            </w:r>
            <w:r w:rsidRPr="004D2227">
              <w:rPr>
                <w:rFonts w:ascii="Calibri" w:hAnsi="Calibri" w:cs="Calibri"/>
                <w:sz w:val="16"/>
                <w:szCs w:val="16"/>
              </w:rPr>
              <w:br/>
              <w:t>- pomladansko dognojevanje ozimin in sejanega travinja.</w:t>
            </w:r>
            <w:r w:rsidRPr="004D2227">
              <w:rPr>
                <w:rFonts w:ascii="Calibri" w:hAnsi="Calibri" w:cs="Calibri"/>
                <w:sz w:val="16"/>
                <w:szCs w:val="16"/>
              </w:rPr>
              <w:br/>
              <w:t>(3) Ne glede na prvi odstavek tega člena je gnojenje s tekočimi organskimi gnojili na kmetijskih zemljiščih z zeleno odejo v katastrskih občinah, določenih v Prilogi 2, ki je sestavni del te uredbe, prepovedano od 15. decembra do 15. januarja, na kmetijskih zemljiščih brez zelene odeje pa od 1. decembra do 15. februarja.</w:t>
            </w:r>
            <w:r w:rsidRPr="004D2227">
              <w:rPr>
                <w:rFonts w:ascii="Calibri" w:hAnsi="Calibri" w:cs="Calibri"/>
                <w:sz w:val="16"/>
                <w:szCs w:val="16"/>
              </w:rPr>
              <w:br/>
              <w:t xml:space="preserve">(4) Ne glede na prvi odstavek </w:t>
            </w:r>
            <w:r w:rsidRPr="004D2227">
              <w:rPr>
                <w:rFonts w:ascii="Calibri" w:hAnsi="Calibri" w:cs="Calibri"/>
                <w:sz w:val="16"/>
                <w:szCs w:val="16"/>
              </w:rPr>
              <w:lastRenderedPageBreak/>
              <w:t>tega člena je gnojenje s tekočimi organskimi gnojili na kmetijskih zemljiščih brez zelene odeje v katastrskih občinah, določenih v Prilogi 2 te uredbe, prepovedano od 1. decembra do 1. februarja, če gre za pripravo zemljišč za setev jarih žit, trav in travno-deteljnih mešanic.</w:t>
            </w:r>
            <w:r w:rsidRPr="004D2227">
              <w:rPr>
                <w:rFonts w:ascii="Calibri" w:hAnsi="Calibri" w:cs="Calibri"/>
                <w:sz w:val="16"/>
                <w:szCs w:val="16"/>
              </w:rPr>
              <w:br/>
              <w:t>(5) Ne glede na prvi do četrti odstavek tega člena lahko minister, pristojen za kmetijstvo, dovoli podaljšanje obdobja gnojenja s tekočimi organskimi gnojili za največ trideset dni, vendar ne dlje kot do 15. decembra, na prizadetih območjih, če gre za nepredvidene ali izjemne okoliščine zaradi poplav in so bila kmetijska zemljišča poplavljena in tla zasičena z vodo v obdobju dvajsetih dni pred začetkom prepovedi iz prvega odstavka tega člena ter zato razvoz gnojil in gnojenje v predpisanih rokih nista bila mogoča.</w:t>
            </w:r>
          </w:p>
        </w:tc>
        <w:tc>
          <w:tcPr>
            <w:tcW w:w="2149" w:type="dxa"/>
            <w:tcBorders>
              <w:top w:val="single" w:sz="4" w:space="0" w:color="auto"/>
              <w:left w:val="nil"/>
              <w:bottom w:val="single" w:sz="4" w:space="0" w:color="auto"/>
              <w:right w:val="single" w:sz="4" w:space="0" w:color="auto"/>
            </w:tcBorders>
            <w:shd w:val="clear" w:color="auto" w:fill="auto"/>
          </w:tcPr>
          <w:p w14:paraId="4D90859D"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4" w:author="Polona Vogrinčič" w:date="2022-12-30T11:31:00Z" w:original="14)"/>
              </w:fldChar>
            </w:r>
            <w:r w:rsidRPr="004D2227">
              <w:rPr>
                <w:rFonts w:asciiTheme="minorHAnsi" w:hAnsiTheme="minorHAnsi"/>
                <w:szCs w:val="20"/>
              </w:rPr>
              <w:t xml:space="preserve"> </w:t>
            </w:r>
            <w:r w:rsidRPr="004D2227">
              <w:rPr>
                <w:rFonts w:ascii="Calibri" w:hAnsi="Calibri" w:cs="Calibri"/>
                <w:sz w:val="16"/>
                <w:szCs w:val="16"/>
              </w:rPr>
              <w:t>Tekoča organska gnojila se ne uporabljajo v obdobju prepovedi.</w:t>
            </w:r>
            <w:r w:rsidRPr="004D2227">
              <w:rPr>
                <w:rFonts w:ascii="Calibri" w:hAnsi="Calibri" w:cs="Calibri"/>
                <w:sz w:val="16"/>
                <w:szCs w:val="16"/>
              </w:rPr>
              <w:br/>
              <w:t>Minister, pristojen za kmetijstvo, lahko dovoli podaljšanje obdobja gnojenja s tekočimi organskimi gnojili (razen digestata) za največ trideset dni ob upoštevanju nepredvidenih ali izjemnih razmer, vendar ne dlje kot do 15. decembra, na prizadetih območjih, če gre za nepredvidene ali izjemne okoliščine zaradi poplav in so bila kmetijska zemljišča poplavljena in tla zasičena z vodo v obdobju dvajsetih dni pred začetkom prepovedi iz prvega odstavka tega člena ter zato razvoz gnojil in gnojenje v predpisanih rokih nista bila mogoča.</w:t>
            </w:r>
          </w:p>
        </w:tc>
        <w:tc>
          <w:tcPr>
            <w:tcW w:w="2517" w:type="dxa"/>
          </w:tcPr>
          <w:p w14:paraId="3C62B792"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1, 3, 5 ali 10</w:t>
            </w:r>
          </w:p>
        </w:tc>
      </w:tr>
      <w:tr w:rsidR="00936B99" w:rsidRPr="004D2227" w14:paraId="60A5DAEF" w14:textId="77777777" w:rsidTr="005C5FD0">
        <w:tc>
          <w:tcPr>
            <w:tcW w:w="2332" w:type="dxa"/>
            <w:tcBorders>
              <w:top w:val="nil"/>
              <w:bottom w:val="nil"/>
            </w:tcBorders>
          </w:tcPr>
          <w:p w14:paraId="6FAC0570"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35598463"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left w:val="single" w:sz="4" w:space="0" w:color="auto"/>
              <w:bottom w:val="single" w:sz="4" w:space="0" w:color="auto"/>
              <w:right w:val="single" w:sz="4" w:space="0" w:color="auto"/>
            </w:tcBorders>
            <w:shd w:val="clear" w:color="auto" w:fill="auto"/>
          </w:tcPr>
          <w:p w14:paraId="4638969E"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 xml:space="preserve">8. a člen Uredbe o varstvu voda pred onesnaževanjem z nitrati iz kmetijskih virov (Uradni list RS, št. 113/09, 5/13, 22/15 in 12/17) </w:t>
            </w:r>
            <w:r w:rsidRPr="004D2227">
              <w:rPr>
                <w:rFonts w:ascii="Calibri" w:hAnsi="Calibri" w:cs="Calibri"/>
                <w:sz w:val="16"/>
                <w:szCs w:val="16"/>
              </w:rPr>
              <w:br/>
            </w:r>
            <w:r w:rsidRPr="004D2227">
              <w:rPr>
                <w:rFonts w:ascii="Calibri" w:hAnsi="Calibri" w:cs="Calibri"/>
                <w:sz w:val="16"/>
                <w:szCs w:val="16"/>
              </w:rPr>
              <w:br/>
              <w:t xml:space="preserve"> </w:t>
            </w:r>
          </w:p>
        </w:tc>
        <w:tc>
          <w:tcPr>
            <w:tcW w:w="2332" w:type="dxa"/>
            <w:tcBorders>
              <w:top w:val="nil"/>
              <w:left w:val="nil"/>
              <w:bottom w:val="single" w:sz="4" w:space="0" w:color="auto"/>
              <w:right w:val="single" w:sz="4" w:space="0" w:color="auto"/>
            </w:tcBorders>
            <w:shd w:val="clear" w:color="auto" w:fill="auto"/>
          </w:tcPr>
          <w:p w14:paraId="03F6FE46" w14:textId="77777777" w:rsidR="00936B99" w:rsidRPr="004D2227" w:rsidRDefault="00936B99" w:rsidP="00936B99">
            <w:pPr>
              <w:spacing w:line="240" w:lineRule="auto"/>
              <w:rPr>
                <w:rFonts w:asciiTheme="minorHAnsi" w:hAnsiTheme="minorHAnsi"/>
                <w:sz w:val="16"/>
                <w:szCs w:val="16"/>
              </w:rPr>
            </w:pPr>
            <w:r w:rsidRPr="004D2227">
              <w:rPr>
                <w:rFonts w:ascii="Calibri" w:hAnsi="Calibri" w:cs="Calibri"/>
                <w:sz w:val="16"/>
                <w:szCs w:val="16"/>
              </w:rPr>
              <w:t>8.a člen</w:t>
            </w:r>
            <w:r w:rsidRPr="004D2227">
              <w:rPr>
                <w:rFonts w:ascii="Calibri" w:hAnsi="Calibri" w:cs="Calibri"/>
                <w:sz w:val="16"/>
                <w:szCs w:val="16"/>
              </w:rPr>
              <w:br/>
              <w:t>(1) Gnojenje s hlevskim gnojem, kompostom ali digestatom, če slednji vsebuje več kakor 20 odstotkov suhe snovi, je na kmetijskih zemljiščih prepovedano od 1. decembra do 15. februarja.</w:t>
            </w:r>
            <w:r w:rsidRPr="004D2227">
              <w:rPr>
                <w:rFonts w:ascii="Calibri" w:hAnsi="Calibri" w:cs="Calibri"/>
                <w:sz w:val="16"/>
                <w:szCs w:val="16"/>
              </w:rPr>
              <w:br/>
              <w:t>(2) Ne glede na prejšnji odstavek je gnojenje s hlevskim gnojem, kompostom ali digestatom, če slednji vsebuje več kakor 20 odstotkov suhe snovi, na kmetijskih zemljiščih z zeleno odejo v katastrskih občinah, določenih v Prilogi 2 te uredbe, prepovedano od 15. decembra do 15. januarja, na kmetijskih zemljiščih brez zelene odeje pa od 1. decembra do 1. februarja.</w:t>
            </w:r>
            <w:r w:rsidRPr="004D2227">
              <w:rPr>
                <w:rFonts w:ascii="Calibri" w:hAnsi="Calibri" w:cs="Calibri"/>
                <w:sz w:val="16"/>
                <w:szCs w:val="16"/>
              </w:rPr>
              <w:br/>
              <w:t>(3) Določbe prejšnjih odstavkov tega člena ne veljajo za gnojenje kmetijskih rastlin v rastlinjakih.</w:t>
            </w:r>
          </w:p>
        </w:tc>
        <w:tc>
          <w:tcPr>
            <w:tcW w:w="2149" w:type="dxa"/>
            <w:tcBorders>
              <w:top w:val="nil"/>
              <w:left w:val="nil"/>
              <w:bottom w:val="single" w:sz="4" w:space="0" w:color="auto"/>
              <w:right w:val="single" w:sz="4" w:space="0" w:color="auto"/>
            </w:tcBorders>
            <w:shd w:val="clear" w:color="auto" w:fill="auto"/>
          </w:tcPr>
          <w:p w14:paraId="358572DC" w14:textId="3CBC097B"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5" w:author="Polona Vogrinčič" w:date="2022-12-30T11:31:00Z" w:original="15)"/>
              </w:fldChar>
            </w:r>
            <w:r w:rsidRPr="004D2227">
              <w:rPr>
                <w:rFonts w:asciiTheme="minorHAnsi" w:hAnsiTheme="minorHAnsi"/>
                <w:sz w:val="16"/>
                <w:szCs w:val="16"/>
              </w:rPr>
              <w:t xml:space="preserve"> </w:t>
            </w:r>
            <w:r w:rsidRPr="004D2227">
              <w:rPr>
                <w:rFonts w:ascii="Calibri" w:hAnsi="Calibri" w:cs="Calibri"/>
                <w:sz w:val="16"/>
                <w:szCs w:val="16"/>
              </w:rPr>
              <w:t>Hlevski gnoj se ne uporablja v obdobju prepovedi, razen če se gnojijo kmetijske rastline v rastlinjakih.</w:t>
            </w:r>
          </w:p>
        </w:tc>
        <w:tc>
          <w:tcPr>
            <w:tcW w:w="2517" w:type="dxa"/>
          </w:tcPr>
          <w:p w14:paraId="5B943AEF"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1, 3, 5 ali 10</w:t>
            </w:r>
          </w:p>
        </w:tc>
      </w:tr>
      <w:tr w:rsidR="00936B99" w:rsidRPr="004D2227" w14:paraId="707E0248" w14:textId="77777777" w:rsidTr="005C5FD0">
        <w:tc>
          <w:tcPr>
            <w:tcW w:w="2332" w:type="dxa"/>
            <w:tcBorders>
              <w:top w:val="nil"/>
              <w:bottom w:val="nil"/>
            </w:tcBorders>
          </w:tcPr>
          <w:p w14:paraId="55CCE32E"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30344C2E" w14:textId="77777777" w:rsidR="00936B99" w:rsidRPr="004D2227" w:rsidRDefault="00936B99" w:rsidP="00936B99">
            <w:pPr>
              <w:spacing w:line="240" w:lineRule="auto"/>
              <w:jc w:val="both"/>
              <w:rPr>
                <w:rFonts w:asciiTheme="minorHAnsi" w:hAnsiTheme="minorHAnsi"/>
                <w:sz w:val="16"/>
                <w:szCs w:val="16"/>
              </w:rPr>
            </w:pPr>
          </w:p>
        </w:tc>
        <w:tc>
          <w:tcPr>
            <w:tcW w:w="2332" w:type="dxa"/>
            <w:vMerge w:val="restart"/>
            <w:tcBorders>
              <w:top w:val="nil"/>
              <w:left w:val="single" w:sz="4" w:space="0" w:color="auto"/>
              <w:right w:val="single" w:sz="4" w:space="0" w:color="auto"/>
            </w:tcBorders>
            <w:shd w:val="clear" w:color="auto" w:fill="auto"/>
          </w:tcPr>
          <w:p w14:paraId="615B4CD6"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9. člen Uredbe o varstvu voda pred onesnaževanjem z nitrati iz kmetijskih virov (Uradni list RS, št. 113/09, 5/13, 22/15 in 12/17) </w:t>
            </w:r>
          </w:p>
        </w:tc>
        <w:tc>
          <w:tcPr>
            <w:tcW w:w="2332" w:type="dxa"/>
            <w:vMerge w:val="restart"/>
            <w:tcBorders>
              <w:top w:val="nil"/>
              <w:left w:val="single" w:sz="4" w:space="0" w:color="auto"/>
              <w:right w:val="single" w:sz="4" w:space="0" w:color="auto"/>
            </w:tcBorders>
            <w:shd w:val="clear" w:color="auto" w:fill="auto"/>
          </w:tcPr>
          <w:p w14:paraId="069F9C91" w14:textId="77777777" w:rsidR="00936B99" w:rsidRPr="004D2227" w:rsidRDefault="00936B99" w:rsidP="00936B99">
            <w:pPr>
              <w:spacing w:line="240" w:lineRule="auto"/>
              <w:rPr>
                <w:rFonts w:asciiTheme="minorHAnsi" w:hAnsiTheme="minorHAnsi"/>
                <w:sz w:val="16"/>
                <w:szCs w:val="16"/>
              </w:rPr>
            </w:pPr>
            <w:r w:rsidRPr="004D2227">
              <w:rPr>
                <w:rFonts w:ascii="Calibri" w:hAnsi="Calibri" w:cs="Calibri"/>
                <w:sz w:val="16"/>
                <w:szCs w:val="16"/>
              </w:rPr>
              <w:t>9. člen</w:t>
            </w:r>
            <w:r w:rsidRPr="004D2227">
              <w:rPr>
                <w:rFonts w:ascii="Calibri" w:hAnsi="Calibri" w:cs="Calibri"/>
                <w:sz w:val="16"/>
                <w:szCs w:val="16"/>
              </w:rPr>
              <w:br/>
              <w:t>(1) Gnojenje z mineralnimi gnojili, ki vsebujejo dušik, je prepovedano od 15. oktobra do 1. marca.</w:t>
            </w:r>
            <w:r w:rsidRPr="004D2227">
              <w:rPr>
                <w:rFonts w:ascii="Calibri" w:hAnsi="Calibri" w:cs="Calibri"/>
                <w:sz w:val="16"/>
                <w:szCs w:val="16"/>
              </w:rPr>
              <w:br/>
              <w:t>(2) Ne glede na prejšnji odstavek je gnojenje ozimin z mineralnimi gnojili, ki vsebujejo dušik, prepovedano od 1. decembra do 15. februarja.</w:t>
            </w:r>
            <w:r w:rsidRPr="004D2227">
              <w:rPr>
                <w:rFonts w:ascii="Calibri" w:hAnsi="Calibri" w:cs="Calibri"/>
                <w:sz w:val="16"/>
                <w:szCs w:val="16"/>
              </w:rPr>
              <w:br/>
              <w:t xml:space="preserve">(3) Ne glede na prvi odstavek tega člena je gnojenje z mineralnimi gnojili, ki vsebujejo dušik, na kmetijskih zemljiščih z zeleno odejo v katastrskih občinah, določenih v Prilogi 2 te uredbe, prepovedano od 15. decembra do 15. januarja, na kmetijskih zemljiščih brez zelene </w:t>
            </w:r>
            <w:r w:rsidRPr="004D2227">
              <w:rPr>
                <w:rFonts w:ascii="Calibri" w:hAnsi="Calibri" w:cs="Calibri"/>
                <w:sz w:val="16"/>
                <w:szCs w:val="16"/>
              </w:rPr>
              <w:lastRenderedPageBreak/>
              <w:t>odeje pa od 1. decembra do 1. februarja.</w:t>
            </w:r>
            <w:r w:rsidRPr="004D2227">
              <w:rPr>
                <w:rFonts w:ascii="Calibri" w:hAnsi="Calibri" w:cs="Calibri"/>
                <w:sz w:val="16"/>
                <w:szCs w:val="16"/>
              </w:rPr>
              <w:br/>
              <w:t>(4) Vnos dušika v tla v obliki mineralnih gnojil v času od 1. septembra do začetka trajanja prepovedi iz prvega, drugega in tretjega odstavka tega člena ne sme presegati 40 kg N/ha.</w:t>
            </w:r>
            <w:r w:rsidRPr="004D2227">
              <w:rPr>
                <w:rFonts w:ascii="Calibri" w:hAnsi="Calibri" w:cs="Calibri"/>
                <w:sz w:val="16"/>
                <w:szCs w:val="16"/>
              </w:rPr>
              <w:br/>
              <w:t>(5) Določbe prejšnjih odstavkov tega člena ne veljajo za gnojenje kmetijskih rastlin v rastlinjakih.</w:t>
            </w:r>
          </w:p>
        </w:tc>
        <w:tc>
          <w:tcPr>
            <w:tcW w:w="2149" w:type="dxa"/>
            <w:tcBorders>
              <w:top w:val="nil"/>
              <w:left w:val="nil"/>
              <w:bottom w:val="single" w:sz="4" w:space="0" w:color="auto"/>
              <w:right w:val="single" w:sz="4" w:space="0" w:color="auto"/>
            </w:tcBorders>
            <w:shd w:val="clear" w:color="auto" w:fill="auto"/>
          </w:tcPr>
          <w:p w14:paraId="34460C97"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6" w:author="Polona Vogrinčič" w:date="2022-12-30T11:31:00Z" w:original="16)"/>
              </w:fldChar>
            </w:r>
            <w:r w:rsidRPr="004D2227">
              <w:rPr>
                <w:rFonts w:asciiTheme="minorHAnsi" w:hAnsiTheme="minorHAnsi"/>
                <w:szCs w:val="20"/>
              </w:rPr>
              <w:t xml:space="preserve"> </w:t>
            </w:r>
            <w:r w:rsidRPr="004D2227">
              <w:rPr>
                <w:rFonts w:ascii="Calibri" w:hAnsi="Calibri" w:cs="Calibri"/>
                <w:sz w:val="16"/>
                <w:szCs w:val="16"/>
              </w:rPr>
              <w:t>V obdobju prepovedi se ne gnoji z mineralnimi gnojili, ki vsebujejo dušik, razen, če se gnojijo kmetijske rastline v rastlinjakih.</w:t>
            </w:r>
          </w:p>
        </w:tc>
        <w:tc>
          <w:tcPr>
            <w:tcW w:w="2517" w:type="dxa"/>
          </w:tcPr>
          <w:p w14:paraId="7E5DD33F"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1, 3, 5 ali 10</w:t>
            </w:r>
          </w:p>
        </w:tc>
      </w:tr>
      <w:tr w:rsidR="00936B99" w:rsidRPr="004D2227" w14:paraId="0425DBE1" w14:textId="77777777" w:rsidTr="005C5FD0">
        <w:tc>
          <w:tcPr>
            <w:tcW w:w="2332" w:type="dxa"/>
            <w:tcBorders>
              <w:top w:val="nil"/>
              <w:bottom w:val="nil"/>
            </w:tcBorders>
          </w:tcPr>
          <w:p w14:paraId="2D2A81AA"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52BD13D3" w14:textId="77777777" w:rsidR="00936B99" w:rsidRPr="004D2227" w:rsidRDefault="00936B99" w:rsidP="00936B99">
            <w:pPr>
              <w:spacing w:line="240" w:lineRule="auto"/>
              <w:jc w:val="both"/>
              <w:rPr>
                <w:rFonts w:asciiTheme="minorHAnsi" w:hAnsiTheme="minorHAnsi"/>
                <w:sz w:val="16"/>
                <w:szCs w:val="16"/>
              </w:rPr>
            </w:pPr>
          </w:p>
        </w:tc>
        <w:tc>
          <w:tcPr>
            <w:tcW w:w="2332" w:type="dxa"/>
            <w:vMerge/>
            <w:tcBorders>
              <w:left w:val="single" w:sz="4" w:space="0" w:color="auto"/>
              <w:right w:val="single" w:sz="4" w:space="0" w:color="auto"/>
            </w:tcBorders>
            <w:vAlign w:val="center"/>
          </w:tcPr>
          <w:p w14:paraId="3AAE60EA" w14:textId="77777777" w:rsidR="00936B99" w:rsidRPr="004D2227" w:rsidRDefault="00936B99" w:rsidP="00936B99">
            <w:pPr>
              <w:spacing w:line="240" w:lineRule="auto"/>
              <w:jc w:val="both"/>
              <w:rPr>
                <w:rFonts w:asciiTheme="minorHAnsi" w:hAnsiTheme="minorHAnsi"/>
                <w:sz w:val="16"/>
                <w:szCs w:val="16"/>
              </w:rPr>
            </w:pPr>
          </w:p>
        </w:tc>
        <w:tc>
          <w:tcPr>
            <w:tcW w:w="2332" w:type="dxa"/>
            <w:vMerge/>
            <w:tcBorders>
              <w:left w:val="single" w:sz="4" w:space="0" w:color="auto"/>
              <w:right w:val="single" w:sz="4" w:space="0" w:color="auto"/>
            </w:tcBorders>
            <w:vAlign w:val="center"/>
          </w:tcPr>
          <w:p w14:paraId="4EC8D3FD" w14:textId="77777777" w:rsidR="00936B99" w:rsidRPr="004D2227" w:rsidRDefault="00936B99" w:rsidP="00936B99">
            <w:pPr>
              <w:spacing w:line="240" w:lineRule="auto"/>
              <w:jc w:val="both"/>
              <w:rPr>
                <w:rFonts w:asciiTheme="minorHAnsi" w:hAnsiTheme="minorHAnsi"/>
                <w:sz w:val="16"/>
                <w:szCs w:val="16"/>
              </w:rPr>
            </w:pPr>
          </w:p>
        </w:tc>
        <w:tc>
          <w:tcPr>
            <w:tcW w:w="2149" w:type="dxa"/>
            <w:tcBorders>
              <w:top w:val="nil"/>
              <w:left w:val="nil"/>
              <w:bottom w:val="single" w:sz="4" w:space="0" w:color="auto"/>
              <w:right w:val="single" w:sz="4" w:space="0" w:color="auto"/>
            </w:tcBorders>
            <w:shd w:val="clear" w:color="auto" w:fill="auto"/>
          </w:tcPr>
          <w:p w14:paraId="097968BB" w14:textId="77777777" w:rsidR="00936B99" w:rsidRPr="004D2227" w:rsidRDefault="00936B99" w:rsidP="00936B99">
            <w:pPr>
              <w:spacing w:line="240" w:lineRule="auto"/>
              <w:rPr>
                <w:rFonts w:ascii="Calibri" w:hAnsi="Calibri" w:cs="Calibr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7" w:author="Polona Vogrinčič" w:date="2022-12-30T11:31:00Z" w:original="17)"/>
              </w:fldChar>
            </w:r>
            <w:r w:rsidRPr="004D2227">
              <w:rPr>
                <w:rFonts w:asciiTheme="minorHAnsi" w:hAnsiTheme="minorHAnsi"/>
                <w:szCs w:val="20"/>
              </w:rPr>
              <w:t xml:space="preserve"> </w:t>
            </w:r>
            <w:r w:rsidRPr="004D2227">
              <w:rPr>
                <w:rFonts w:ascii="Calibri" w:hAnsi="Calibri" w:cs="Calibri"/>
                <w:sz w:val="16"/>
                <w:szCs w:val="16"/>
              </w:rPr>
              <w:t>Na kmetijskem gospodarstvu se upošteva prepoved gnojenja ozimin z mineralnimi gnojili, ki vsebujejo dušik:</w:t>
            </w:r>
          </w:p>
          <w:p w14:paraId="11B37CEB" w14:textId="14C49132"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 med 1. decembrom in 15. februarjem razen, če se gnojijo kmetijske rastline v rastlinjakih.</w:t>
            </w:r>
          </w:p>
        </w:tc>
        <w:tc>
          <w:tcPr>
            <w:tcW w:w="2517" w:type="dxa"/>
          </w:tcPr>
          <w:p w14:paraId="2DCBF294"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1, 3, 5 ali 10</w:t>
            </w:r>
          </w:p>
        </w:tc>
      </w:tr>
      <w:tr w:rsidR="00936B99" w:rsidRPr="004D2227" w14:paraId="05F290D5" w14:textId="77777777" w:rsidTr="005C5FD0">
        <w:tc>
          <w:tcPr>
            <w:tcW w:w="2332" w:type="dxa"/>
            <w:tcBorders>
              <w:top w:val="nil"/>
              <w:bottom w:val="nil"/>
            </w:tcBorders>
          </w:tcPr>
          <w:p w14:paraId="3B70FE7C"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78DFBA47" w14:textId="77777777" w:rsidR="00936B99" w:rsidRPr="004D2227" w:rsidRDefault="00936B99" w:rsidP="00936B99">
            <w:pPr>
              <w:spacing w:line="240" w:lineRule="auto"/>
              <w:jc w:val="both"/>
              <w:rPr>
                <w:rFonts w:asciiTheme="minorHAnsi" w:hAnsiTheme="minorHAnsi"/>
                <w:sz w:val="16"/>
                <w:szCs w:val="16"/>
              </w:rPr>
            </w:pPr>
          </w:p>
        </w:tc>
        <w:tc>
          <w:tcPr>
            <w:tcW w:w="2332" w:type="dxa"/>
            <w:vMerge/>
            <w:tcBorders>
              <w:left w:val="single" w:sz="4" w:space="0" w:color="auto"/>
              <w:bottom w:val="single" w:sz="4" w:space="0" w:color="auto"/>
              <w:right w:val="single" w:sz="4" w:space="0" w:color="auto"/>
            </w:tcBorders>
            <w:vAlign w:val="center"/>
          </w:tcPr>
          <w:p w14:paraId="39FA30D3" w14:textId="77777777" w:rsidR="00936B99" w:rsidRPr="004D2227" w:rsidRDefault="00936B99" w:rsidP="00936B99">
            <w:pPr>
              <w:spacing w:line="240" w:lineRule="auto"/>
              <w:jc w:val="both"/>
              <w:rPr>
                <w:rFonts w:asciiTheme="minorHAnsi" w:hAnsiTheme="minorHAnsi"/>
                <w:sz w:val="16"/>
                <w:szCs w:val="16"/>
              </w:rPr>
            </w:pPr>
          </w:p>
        </w:tc>
        <w:tc>
          <w:tcPr>
            <w:tcW w:w="2332" w:type="dxa"/>
            <w:vMerge/>
            <w:tcBorders>
              <w:left w:val="single" w:sz="4" w:space="0" w:color="auto"/>
              <w:bottom w:val="single" w:sz="4" w:space="0" w:color="auto"/>
              <w:right w:val="single" w:sz="4" w:space="0" w:color="auto"/>
            </w:tcBorders>
            <w:vAlign w:val="center"/>
          </w:tcPr>
          <w:p w14:paraId="4E2FF262" w14:textId="77777777" w:rsidR="00936B99" w:rsidRPr="004D2227" w:rsidRDefault="00936B99" w:rsidP="00936B99">
            <w:pPr>
              <w:spacing w:line="240" w:lineRule="auto"/>
              <w:jc w:val="both"/>
              <w:rPr>
                <w:rFonts w:asciiTheme="minorHAnsi" w:hAnsiTheme="minorHAnsi"/>
                <w:sz w:val="16"/>
                <w:szCs w:val="16"/>
              </w:rPr>
            </w:pPr>
          </w:p>
        </w:tc>
        <w:tc>
          <w:tcPr>
            <w:tcW w:w="2149" w:type="dxa"/>
            <w:tcBorders>
              <w:top w:val="nil"/>
              <w:left w:val="nil"/>
              <w:bottom w:val="single" w:sz="4" w:space="0" w:color="auto"/>
              <w:right w:val="single" w:sz="4" w:space="0" w:color="auto"/>
            </w:tcBorders>
            <w:shd w:val="clear" w:color="auto" w:fill="auto"/>
          </w:tcPr>
          <w:p w14:paraId="20726A60" w14:textId="21C1A9D7" w:rsidR="00936B99" w:rsidRPr="004D2227" w:rsidRDefault="00936B99" w:rsidP="00423E45">
            <w:pPr>
              <w:spacing w:line="240" w:lineRule="auto"/>
              <w:jc w:val="both"/>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8" w:author="Polona Vogrinčič" w:date="2022-12-30T11:31:00Z" w:original="18)"/>
              </w:fldChar>
            </w:r>
            <w:r w:rsidRPr="004D2227">
              <w:rPr>
                <w:rFonts w:asciiTheme="minorHAnsi" w:hAnsiTheme="minorHAnsi"/>
                <w:szCs w:val="20"/>
              </w:rPr>
              <w:t xml:space="preserve"> </w:t>
            </w:r>
            <w:r w:rsidRPr="004D2227">
              <w:rPr>
                <w:rFonts w:ascii="Calibri" w:hAnsi="Calibri" w:cs="Calibri"/>
                <w:sz w:val="16"/>
                <w:szCs w:val="16"/>
              </w:rPr>
              <w:t>Na kmetijskem gospodarstvu vnos dušika v tla v obliki mineralnih gnojil v času od 1.</w:t>
            </w:r>
            <w:r w:rsidR="00423E45">
              <w:rPr>
                <w:rFonts w:ascii="Calibri" w:hAnsi="Calibri" w:cs="Calibri"/>
                <w:sz w:val="16"/>
                <w:szCs w:val="16"/>
              </w:rPr>
              <w:t xml:space="preserve"> </w:t>
            </w:r>
            <w:r w:rsidRPr="004D2227">
              <w:rPr>
                <w:rFonts w:ascii="Calibri" w:hAnsi="Calibri" w:cs="Calibri"/>
                <w:sz w:val="16"/>
                <w:szCs w:val="16"/>
              </w:rPr>
              <w:t xml:space="preserve">septembra do začetka prepovedi ne presega </w:t>
            </w:r>
            <w:r w:rsidRPr="004D2227">
              <w:rPr>
                <w:rFonts w:ascii="Calibri" w:hAnsi="Calibri" w:cs="Calibri"/>
                <w:sz w:val="16"/>
                <w:szCs w:val="16"/>
              </w:rPr>
              <w:lastRenderedPageBreak/>
              <w:t>40 kg N/ha, razen, če se gnojijo kmetijske rastline v rastlinjakih.</w:t>
            </w:r>
          </w:p>
        </w:tc>
        <w:tc>
          <w:tcPr>
            <w:tcW w:w="2517" w:type="dxa"/>
          </w:tcPr>
          <w:p w14:paraId="6067B75F"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lastRenderedPageBreak/>
              <w:t>1, 3, 5 ali 10</w:t>
            </w:r>
          </w:p>
        </w:tc>
      </w:tr>
      <w:tr w:rsidR="00936B99" w:rsidRPr="004D2227" w14:paraId="3B432554" w14:textId="77777777" w:rsidTr="005C5FD0">
        <w:tc>
          <w:tcPr>
            <w:tcW w:w="2332" w:type="dxa"/>
            <w:tcBorders>
              <w:top w:val="nil"/>
              <w:bottom w:val="nil"/>
            </w:tcBorders>
          </w:tcPr>
          <w:p w14:paraId="45AADC46"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46D1394E"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left w:val="single" w:sz="4" w:space="0" w:color="auto"/>
              <w:bottom w:val="single" w:sz="4" w:space="0" w:color="auto"/>
              <w:right w:val="single" w:sz="4" w:space="0" w:color="auto"/>
            </w:tcBorders>
            <w:shd w:val="clear" w:color="auto" w:fill="auto"/>
          </w:tcPr>
          <w:p w14:paraId="639030F0"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1. odstavek 10. člena Uredbe o varstvu voda pred onesnaževanjem z nitrati iz kmetijskih virov (Uradni list RS, št. 113/09, 5/13, 22/15 in 12/17)</w:t>
            </w:r>
          </w:p>
        </w:tc>
        <w:tc>
          <w:tcPr>
            <w:tcW w:w="2332" w:type="dxa"/>
            <w:tcBorders>
              <w:top w:val="nil"/>
              <w:left w:val="nil"/>
              <w:bottom w:val="single" w:sz="4" w:space="0" w:color="auto"/>
              <w:right w:val="single" w:sz="4" w:space="0" w:color="auto"/>
            </w:tcBorders>
            <w:shd w:val="clear" w:color="auto" w:fill="auto"/>
          </w:tcPr>
          <w:p w14:paraId="2DB24B98"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10. člen</w:t>
            </w:r>
            <w:r w:rsidRPr="004D2227">
              <w:rPr>
                <w:rFonts w:ascii="Calibri" w:hAnsi="Calibri" w:cs="Calibri"/>
                <w:sz w:val="16"/>
                <w:szCs w:val="16"/>
              </w:rPr>
              <w:br/>
              <w:t>(1) Gnojenje z organskimi in mineralnimi gnojili je prepovedano na poplavljenih tleh, na tleh, nasičenih z vodo, na tleh, prekritih s snežno odejo, in na zamrznjenih tleh.</w:t>
            </w:r>
          </w:p>
        </w:tc>
        <w:tc>
          <w:tcPr>
            <w:tcW w:w="2149" w:type="dxa"/>
            <w:tcBorders>
              <w:top w:val="nil"/>
              <w:left w:val="nil"/>
              <w:bottom w:val="single" w:sz="4" w:space="0" w:color="auto"/>
              <w:right w:val="single" w:sz="4" w:space="0" w:color="auto"/>
            </w:tcBorders>
            <w:shd w:val="clear" w:color="auto" w:fill="auto"/>
          </w:tcPr>
          <w:p w14:paraId="2C0AC8FB" w14:textId="3FCF923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9" w:author="Polona Vogrinčič" w:date="2022-12-30T11:31:00Z" w:original="19)"/>
              </w:fldChar>
            </w:r>
            <w:r w:rsidRPr="004D2227">
              <w:rPr>
                <w:rFonts w:asciiTheme="minorHAnsi" w:hAnsiTheme="minorHAnsi"/>
                <w:szCs w:val="20"/>
              </w:rPr>
              <w:t xml:space="preserve"> </w:t>
            </w:r>
            <w:r w:rsidRPr="004D2227">
              <w:rPr>
                <w:rFonts w:ascii="Calibri" w:hAnsi="Calibri" w:cs="Calibri"/>
                <w:sz w:val="16"/>
                <w:szCs w:val="16"/>
              </w:rPr>
              <w:t>Na kmetijskem gospodarstvu se upošteva prepoved uporabe organskih in mineralnih gnojil na kmetijskih zemljiščih, kjer so poplavljena tla, tla</w:t>
            </w:r>
            <w:r w:rsidR="00443B80">
              <w:rPr>
                <w:rFonts w:ascii="Calibri" w:hAnsi="Calibri" w:cs="Calibri"/>
                <w:sz w:val="16"/>
                <w:szCs w:val="16"/>
              </w:rPr>
              <w:t>,</w:t>
            </w:r>
            <w:r w:rsidRPr="004D2227">
              <w:rPr>
                <w:rFonts w:ascii="Calibri" w:hAnsi="Calibri" w:cs="Calibri"/>
                <w:sz w:val="16"/>
                <w:szCs w:val="16"/>
              </w:rPr>
              <w:t xml:space="preserve"> nasičena z vodo, tla</w:t>
            </w:r>
            <w:r w:rsidR="00443B80">
              <w:rPr>
                <w:rFonts w:ascii="Calibri" w:hAnsi="Calibri" w:cs="Calibri"/>
                <w:sz w:val="16"/>
                <w:szCs w:val="16"/>
              </w:rPr>
              <w:t>,</w:t>
            </w:r>
            <w:r w:rsidRPr="004D2227">
              <w:rPr>
                <w:rFonts w:ascii="Calibri" w:hAnsi="Calibri" w:cs="Calibri"/>
                <w:sz w:val="16"/>
                <w:szCs w:val="16"/>
              </w:rPr>
              <w:t xml:space="preserve"> prekrita s snežno odejo, zamrznjena tla.</w:t>
            </w:r>
          </w:p>
        </w:tc>
        <w:tc>
          <w:tcPr>
            <w:tcW w:w="2517" w:type="dxa"/>
          </w:tcPr>
          <w:p w14:paraId="34CD18F4"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NBP, 1, 3, 5 ali 10</w:t>
            </w:r>
          </w:p>
        </w:tc>
      </w:tr>
      <w:tr w:rsidR="00936B99" w:rsidRPr="004D2227" w14:paraId="0982420F" w14:textId="77777777" w:rsidTr="005C5FD0">
        <w:tc>
          <w:tcPr>
            <w:tcW w:w="2332" w:type="dxa"/>
            <w:tcBorders>
              <w:top w:val="nil"/>
              <w:bottom w:val="nil"/>
            </w:tcBorders>
          </w:tcPr>
          <w:p w14:paraId="19FBD572"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6D38264A"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left w:val="single" w:sz="4" w:space="0" w:color="auto"/>
              <w:bottom w:val="single" w:sz="4" w:space="0" w:color="auto"/>
              <w:right w:val="single" w:sz="4" w:space="0" w:color="auto"/>
            </w:tcBorders>
            <w:shd w:val="clear" w:color="auto" w:fill="auto"/>
          </w:tcPr>
          <w:p w14:paraId="1E21E7B6"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2. odstavek 10. člena Uredbe o varstvu voda pred onesnaževanjem z nitrati iz kmetijskih virov (Uradni list RS, št. 113/09, 5/13, 22/15 in 12/17)</w:t>
            </w:r>
          </w:p>
        </w:tc>
        <w:tc>
          <w:tcPr>
            <w:tcW w:w="2332" w:type="dxa"/>
            <w:tcBorders>
              <w:top w:val="nil"/>
              <w:left w:val="nil"/>
              <w:bottom w:val="single" w:sz="4" w:space="0" w:color="auto"/>
              <w:right w:val="single" w:sz="4" w:space="0" w:color="auto"/>
            </w:tcBorders>
            <w:shd w:val="clear" w:color="auto" w:fill="auto"/>
          </w:tcPr>
          <w:p w14:paraId="15C2EA4A"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10. člen</w:t>
            </w:r>
            <w:r w:rsidRPr="004D2227">
              <w:rPr>
                <w:rFonts w:ascii="Calibri" w:hAnsi="Calibri" w:cs="Calibri"/>
                <w:sz w:val="16"/>
                <w:szCs w:val="16"/>
              </w:rPr>
              <w:br/>
              <w:t>(2) Na strmih zemljiščih, ki so nagnjena k površinskim vodam, je treba odmerke organskih in mineralnih gnojil, ki vsebujejo dušik, razdeliti v več delov tako, da enkratni odmerek dušika ne presega 80 kg/ha.</w:t>
            </w:r>
          </w:p>
        </w:tc>
        <w:tc>
          <w:tcPr>
            <w:tcW w:w="2149" w:type="dxa"/>
            <w:tcBorders>
              <w:top w:val="nil"/>
              <w:left w:val="nil"/>
              <w:bottom w:val="single" w:sz="4" w:space="0" w:color="auto"/>
              <w:right w:val="single" w:sz="4" w:space="0" w:color="auto"/>
            </w:tcBorders>
            <w:shd w:val="clear" w:color="auto" w:fill="auto"/>
          </w:tcPr>
          <w:p w14:paraId="71A2E30F"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20" w:author="Polona Vogrinčič" w:date="2022-12-30T11:31:00Z" w:original="20)"/>
              </w:fldChar>
            </w:r>
            <w:r w:rsidRPr="004D2227">
              <w:rPr>
                <w:rFonts w:asciiTheme="minorHAnsi" w:hAnsiTheme="minorHAnsi"/>
                <w:szCs w:val="20"/>
              </w:rPr>
              <w:t xml:space="preserve"> </w:t>
            </w:r>
            <w:r w:rsidRPr="004D2227">
              <w:rPr>
                <w:rFonts w:ascii="Calibri" w:hAnsi="Calibri" w:cs="Calibri"/>
                <w:sz w:val="16"/>
                <w:szCs w:val="16"/>
              </w:rPr>
              <w:t xml:space="preserve">Na strmih zemljiščih, ki so nagnjena k površinskim vodam, odmerek dušika ob posameznem gnojenju ne presega 80 kg/ha. </w:t>
            </w:r>
            <w:r w:rsidRPr="004D2227">
              <w:rPr>
                <w:rFonts w:ascii="Calibri" w:hAnsi="Calibri" w:cs="Calibri"/>
                <w:sz w:val="16"/>
                <w:szCs w:val="16"/>
              </w:rPr>
              <w:br/>
            </w:r>
            <w:r w:rsidRPr="00866A13">
              <w:rPr>
                <w:rFonts w:ascii="Calibri" w:hAnsi="Calibri" w:cs="Calibri"/>
                <w:sz w:val="16"/>
                <w:szCs w:val="16"/>
              </w:rPr>
              <w:t>Za spremljanje predpisanih največjih odmerkov dušika ob posameznem gnojenju se vodijo podatki o vrsti, količini in času uporabe gnojila.</w:t>
            </w:r>
          </w:p>
        </w:tc>
        <w:tc>
          <w:tcPr>
            <w:tcW w:w="2517" w:type="dxa"/>
          </w:tcPr>
          <w:p w14:paraId="10EDAFE9"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NBP, 1, 3, 5 ali 10</w:t>
            </w:r>
          </w:p>
        </w:tc>
      </w:tr>
      <w:tr w:rsidR="00936B99" w:rsidRPr="004D2227" w14:paraId="191D6EA6" w14:textId="77777777" w:rsidTr="005C5FD0">
        <w:tc>
          <w:tcPr>
            <w:tcW w:w="2332" w:type="dxa"/>
            <w:tcBorders>
              <w:top w:val="nil"/>
              <w:bottom w:val="nil"/>
            </w:tcBorders>
          </w:tcPr>
          <w:p w14:paraId="652CE6B4"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069B7C82"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left w:val="single" w:sz="4" w:space="0" w:color="auto"/>
              <w:bottom w:val="single" w:sz="4" w:space="0" w:color="auto"/>
              <w:right w:val="single" w:sz="4" w:space="0" w:color="auto"/>
            </w:tcBorders>
            <w:shd w:val="clear" w:color="auto" w:fill="auto"/>
          </w:tcPr>
          <w:p w14:paraId="16043709"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3. odstavek 10. člena Uredbe o varstvu voda pred onesnaževanjem z nitrati iz kmetijskih virov (Uradni list RS, št. 113/09, 5/13, 22/15 in 12/17)</w:t>
            </w:r>
          </w:p>
        </w:tc>
        <w:tc>
          <w:tcPr>
            <w:tcW w:w="2332" w:type="dxa"/>
            <w:tcBorders>
              <w:top w:val="nil"/>
              <w:left w:val="nil"/>
              <w:bottom w:val="single" w:sz="4" w:space="0" w:color="auto"/>
              <w:right w:val="single" w:sz="4" w:space="0" w:color="auto"/>
            </w:tcBorders>
            <w:shd w:val="clear" w:color="auto" w:fill="auto"/>
          </w:tcPr>
          <w:p w14:paraId="3AC00366" w14:textId="054945AC" w:rsidR="00936B99" w:rsidRPr="004D2227" w:rsidRDefault="00936B99" w:rsidP="00EB0ADB">
            <w:pPr>
              <w:spacing w:line="240" w:lineRule="auto"/>
              <w:jc w:val="both"/>
              <w:rPr>
                <w:rFonts w:asciiTheme="minorHAnsi" w:hAnsiTheme="minorHAnsi"/>
                <w:sz w:val="16"/>
                <w:szCs w:val="16"/>
              </w:rPr>
            </w:pPr>
            <w:r w:rsidRPr="004D2227">
              <w:rPr>
                <w:rFonts w:ascii="Calibri" w:hAnsi="Calibri" w:cs="Calibri"/>
                <w:sz w:val="16"/>
                <w:szCs w:val="16"/>
              </w:rPr>
              <w:t>10. člen</w:t>
            </w:r>
            <w:r w:rsidRPr="004D2227">
              <w:rPr>
                <w:rFonts w:ascii="Calibri" w:hAnsi="Calibri" w:cs="Calibri"/>
                <w:sz w:val="16"/>
                <w:szCs w:val="16"/>
              </w:rPr>
              <w:br/>
              <w:t>(3) Poleg zahtev iz prejšnjega odstavka je treba na njivah, ki so na strmih zemljiščih, nagnjenih k površinskim vodam, zagotoviti enega od naslednjih ukrepov:</w:t>
            </w:r>
            <w:r w:rsidRPr="004D2227">
              <w:rPr>
                <w:rFonts w:ascii="Calibri" w:hAnsi="Calibri" w:cs="Calibri"/>
                <w:sz w:val="16"/>
                <w:szCs w:val="16"/>
              </w:rPr>
              <w:br/>
              <w:t>- njiva mora biti razmejena s prečnimi ozelenjenimi pasovi ali</w:t>
            </w:r>
            <w:r w:rsidRPr="004D2227">
              <w:rPr>
                <w:rFonts w:ascii="Calibri" w:hAnsi="Calibri" w:cs="Calibri"/>
                <w:sz w:val="16"/>
                <w:szCs w:val="16"/>
              </w:rPr>
              <w:br/>
              <w:t>- med njivo in površinsko vodo mora biti najmanj 15 m širok pas zemljišča, porasel z zeleno odejo ali drugimi kmetijskimi rastlinami, ali</w:t>
            </w:r>
            <w:r w:rsidRPr="004D2227">
              <w:rPr>
                <w:rFonts w:ascii="Calibri" w:hAnsi="Calibri" w:cs="Calibri"/>
                <w:sz w:val="16"/>
                <w:szCs w:val="16"/>
              </w:rPr>
              <w:br/>
              <w:t>- njiva mora biti obdelana prečno na strmino ali</w:t>
            </w:r>
            <w:r w:rsidRPr="004D2227">
              <w:rPr>
                <w:rFonts w:ascii="Calibri" w:hAnsi="Calibri" w:cs="Calibri"/>
                <w:sz w:val="16"/>
                <w:szCs w:val="16"/>
              </w:rPr>
              <w:br/>
              <w:t>- njiva mora biti čez zimo prekrita z zeleno odejo.</w:t>
            </w:r>
          </w:p>
        </w:tc>
        <w:tc>
          <w:tcPr>
            <w:tcW w:w="2149" w:type="dxa"/>
            <w:tcBorders>
              <w:top w:val="nil"/>
              <w:left w:val="nil"/>
              <w:bottom w:val="single" w:sz="4" w:space="0" w:color="auto"/>
              <w:right w:val="single" w:sz="4" w:space="0" w:color="auto"/>
            </w:tcBorders>
            <w:shd w:val="clear" w:color="auto" w:fill="auto"/>
          </w:tcPr>
          <w:p w14:paraId="734F438F" w14:textId="26F3052C"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21" w:author="Polona Vogrinčič" w:date="2022-12-30T11:31:00Z" w:original="21)"/>
              </w:fldChar>
            </w:r>
            <w:r w:rsidRPr="004D2227">
              <w:rPr>
                <w:rFonts w:asciiTheme="minorHAnsi" w:hAnsiTheme="minorHAnsi"/>
                <w:szCs w:val="20"/>
              </w:rPr>
              <w:t xml:space="preserve"> </w:t>
            </w:r>
            <w:r w:rsidRPr="004D2227">
              <w:rPr>
                <w:rFonts w:ascii="Calibri" w:hAnsi="Calibri" w:cs="Calibri"/>
                <w:sz w:val="16"/>
                <w:szCs w:val="16"/>
              </w:rPr>
              <w:t>Na strmih zemljiščih z rabo njiva, ki so nagnjena k površinskim vodam,</w:t>
            </w:r>
            <w:r w:rsidRPr="004D2227">
              <w:rPr>
                <w:rFonts w:ascii="Calibri" w:hAnsi="Calibri" w:cs="Calibri"/>
                <w:strike/>
                <w:sz w:val="16"/>
                <w:szCs w:val="16"/>
              </w:rPr>
              <w:t xml:space="preserve"> </w:t>
            </w:r>
            <w:r w:rsidRPr="004D2227">
              <w:rPr>
                <w:rFonts w:ascii="Calibri" w:hAnsi="Calibri" w:cs="Calibri"/>
                <w:sz w:val="16"/>
                <w:szCs w:val="16"/>
              </w:rPr>
              <w:t>zagotavljajo enega od naslednjih ukrepov:</w:t>
            </w:r>
            <w:r w:rsidRPr="004D2227">
              <w:rPr>
                <w:rFonts w:ascii="Calibri" w:hAnsi="Calibri" w:cs="Calibri"/>
                <w:sz w:val="16"/>
                <w:szCs w:val="16"/>
              </w:rPr>
              <w:br/>
            </w:r>
            <w:r w:rsidR="00EB0ADB" w:rsidRPr="00EB0ADB">
              <w:rPr>
                <w:rFonts w:ascii="Calibri" w:hAnsi="Calibri" w:cs="Calibri"/>
                <w:sz w:val="16"/>
                <w:szCs w:val="16"/>
              </w:rPr>
              <w:t>–</w:t>
            </w:r>
            <w:r w:rsidRPr="004D2227">
              <w:rPr>
                <w:rFonts w:ascii="Calibri" w:hAnsi="Calibri" w:cs="Calibri"/>
                <w:sz w:val="16"/>
                <w:szCs w:val="16"/>
              </w:rPr>
              <w:t xml:space="preserve"> njiva mora biti razmejena s prečnimi ozelenjenimi pasovi, ki preprečujejo odplavljanje gnojil, ali</w:t>
            </w:r>
            <w:r w:rsidRPr="004D2227">
              <w:rPr>
                <w:rFonts w:ascii="Calibri" w:hAnsi="Calibri" w:cs="Calibri"/>
                <w:sz w:val="16"/>
                <w:szCs w:val="16"/>
              </w:rPr>
              <w:br/>
            </w:r>
            <w:r w:rsidR="00EB0ADB" w:rsidRPr="00EB0ADB">
              <w:rPr>
                <w:rFonts w:ascii="Calibri" w:hAnsi="Calibri" w:cs="Calibri"/>
                <w:sz w:val="16"/>
                <w:szCs w:val="16"/>
              </w:rPr>
              <w:t>–</w:t>
            </w:r>
            <w:r w:rsidRPr="004D2227">
              <w:rPr>
                <w:rFonts w:ascii="Calibri" w:hAnsi="Calibri" w:cs="Calibri"/>
                <w:sz w:val="16"/>
                <w:szCs w:val="16"/>
              </w:rPr>
              <w:t xml:space="preserve"> med njivo in površinsko vodo mora biti najmanj 15 m širok pas zemljišča, porasel z zeleno odejo ali drugimi kmetijskimi rastlinami, ali</w:t>
            </w:r>
            <w:r w:rsidRPr="004D2227">
              <w:rPr>
                <w:rFonts w:ascii="Calibri" w:hAnsi="Calibri" w:cs="Calibri"/>
                <w:sz w:val="16"/>
                <w:szCs w:val="16"/>
              </w:rPr>
              <w:br/>
            </w:r>
            <w:r w:rsidR="00EB0ADB" w:rsidRPr="00EB0ADB">
              <w:rPr>
                <w:rFonts w:ascii="Calibri" w:hAnsi="Calibri" w:cs="Calibri"/>
                <w:sz w:val="16"/>
                <w:szCs w:val="16"/>
              </w:rPr>
              <w:t>–</w:t>
            </w:r>
            <w:r w:rsidRPr="004D2227">
              <w:rPr>
                <w:rFonts w:ascii="Calibri" w:hAnsi="Calibri" w:cs="Calibri"/>
                <w:sz w:val="16"/>
                <w:szCs w:val="16"/>
              </w:rPr>
              <w:t xml:space="preserve"> njiva mora biti obdelana prečno na strmino ali</w:t>
            </w:r>
            <w:r w:rsidRPr="004D2227">
              <w:rPr>
                <w:rFonts w:ascii="Calibri" w:hAnsi="Calibri" w:cs="Calibri"/>
                <w:sz w:val="16"/>
                <w:szCs w:val="16"/>
              </w:rPr>
              <w:br/>
            </w:r>
            <w:r w:rsidR="00EB0ADB" w:rsidRPr="00EB0ADB">
              <w:rPr>
                <w:rFonts w:ascii="Calibri" w:hAnsi="Calibri" w:cs="Calibri"/>
                <w:sz w:val="16"/>
                <w:szCs w:val="16"/>
              </w:rPr>
              <w:t>–</w:t>
            </w:r>
            <w:r w:rsidRPr="004D2227">
              <w:rPr>
                <w:rFonts w:ascii="Calibri" w:hAnsi="Calibri" w:cs="Calibri"/>
                <w:sz w:val="16"/>
                <w:szCs w:val="16"/>
              </w:rPr>
              <w:t xml:space="preserve"> njiva mora biti čez zimo prekrita z zeleno odejo.</w:t>
            </w:r>
          </w:p>
        </w:tc>
        <w:tc>
          <w:tcPr>
            <w:tcW w:w="2517" w:type="dxa"/>
          </w:tcPr>
          <w:p w14:paraId="42DFA72E"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 xml:space="preserve">1, 3 ali 5 </w:t>
            </w:r>
          </w:p>
        </w:tc>
      </w:tr>
      <w:tr w:rsidR="00936B99" w:rsidRPr="004D2227" w14:paraId="749E50BD" w14:textId="77777777" w:rsidTr="005C5FD0">
        <w:tc>
          <w:tcPr>
            <w:tcW w:w="2332" w:type="dxa"/>
            <w:tcBorders>
              <w:top w:val="nil"/>
              <w:bottom w:val="nil"/>
            </w:tcBorders>
          </w:tcPr>
          <w:p w14:paraId="192A8F1A"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10C0A626" w14:textId="77777777" w:rsidR="00936B99" w:rsidRPr="004D2227" w:rsidRDefault="00936B99" w:rsidP="00936B99">
            <w:pPr>
              <w:spacing w:line="240" w:lineRule="auto"/>
              <w:jc w:val="both"/>
              <w:rPr>
                <w:rFonts w:asciiTheme="minorHAnsi" w:hAnsiTheme="minorHAnsi"/>
                <w:sz w:val="16"/>
                <w:szCs w:val="16"/>
              </w:rPr>
            </w:pPr>
          </w:p>
        </w:tc>
        <w:tc>
          <w:tcPr>
            <w:tcW w:w="2332" w:type="dxa"/>
            <w:vMerge w:val="restart"/>
            <w:tcBorders>
              <w:top w:val="nil"/>
              <w:left w:val="single" w:sz="4" w:space="0" w:color="auto"/>
              <w:right w:val="single" w:sz="4" w:space="0" w:color="auto"/>
            </w:tcBorders>
            <w:shd w:val="clear" w:color="auto" w:fill="auto"/>
          </w:tcPr>
          <w:p w14:paraId="49B2C124"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 xml:space="preserve">4. odstavek 11. člena Uredbe o varstvu voda pred onesnaževanjem z nitrati iz kmetijskih virov (Uradni list RS, št. 113/09, 5/13, 22/15 in 12/17) </w:t>
            </w:r>
            <w:r w:rsidRPr="004D2227">
              <w:rPr>
                <w:rFonts w:ascii="Calibri" w:hAnsi="Calibri" w:cs="Calibri"/>
                <w:sz w:val="16"/>
                <w:szCs w:val="16"/>
              </w:rPr>
              <w:br/>
            </w:r>
            <w:r w:rsidRPr="004D2227">
              <w:rPr>
                <w:rFonts w:ascii="Calibri" w:hAnsi="Calibri" w:cs="Calibri"/>
                <w:sz w:val="16"/>
                <w:szCs w:val="16"/>
              </w:rPr>
              <w:lastRenderedPageBreak/>
              <w:br/>
              <w:t>65. člen Zakona o vodah (Uradni list RS, št. 67/02, 2/04 – ZZdrI-A, 41/04 – ZVO-1, 57/08, 57/12, 100/13, 40/14 in 56/15)</w:t>
            </w:r>
          </w:p>
          <w:p w14:paraId="69A86AE7"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 xml:space="preserve"> </w:t>
            </w:r>
          </w:p>
        </w:tc>
        <w:tc>
          <w:tcPr>
            <w:tcW w:w="2332" w:type="dxa"/>
            <w:vMerge w:val="restart"/>
            <w:tcBorders>
              <w:top w:val="nil"/>
              <w:left w:val="single" w:sz="4" w:space="0" w:color="auto"/>
              <w:right w:val="single" w:sz="4" w:space="0" w:color="auto"/>
            </w:tcBorders>
            <w:shd w:val="clear" w:color="auto" w:fill="auto"/>
          </w:tcPr>
          <w:p w14:paraId="7D19FE2D" w14:textId="45FAC7C1" w:rsidR="00936B99" w:rsidRPr="004D2227" w:rsidRDefault="00936B99" w:rsidP="00936B99">
            <w:pPr>
              <w:spacing w:line="240" w:lineRule="auto"/>
              <w:jc w:val="both"/>
              <w:rPr>
                <w:rFonts w:ascii="Calibri" w:hAnsi="Calibri" w:cs="Calibri"/>
                <w:sz w:val="16"/>
                <w:szCs w:val="16"/>
              </w:rPr>
            </w:pPr>
            <w:r w:rsidRPr="004D2227">
              <w:rPr>
                <w:rFonts w:ascii="Calibri" w:hAnsi="Calibri" w:cs="Calibri"/>
                <w:sz w:val="16"/>
                <w:szCs w:val="16"/>
              </w:rPr>
              <w:lastRenderedPageBreak/>
              <w:t>11.člen</w:t>
            </w:r>
            <w:r w:rsidRPr="004D2227">
              <w:rPr>
                <w:rFonts w:ascii="Calibri" w:hAnsi="Calibri" w:cs="Calibri"/>
                <w:sz w:val="16"/>
                <w:szCs w:val="16"/>
              </w:rPr>
              <w:br/>
              <w:t xml:space="preserve">(1) Vnos gnojil v tla ali na tla je prepovedan na kmetijskih zemljiščih v zaraščanju ter na nerodovitnih in vodnih </w:t>
            </w:r>
            <w:r w:rsidRPr="004D2227">
              <w:rPr>
                <w:rFonts w:ascii="Calibri" w:hAnsi="Calibri" w:cs="Calibri"/>
                <w:sz w:val="16"/>
                <w:szCs w:val="16"/>
              </w:rPr>
              <w:lastRenderedPageBreak/>
              <w:t>zemljiščih.</w:t>
            </w:r>
            <w:r w:rsidRPr="004D2227">
              <w:rPr>
                <w:rFonts w:ascii="Calibri" w:hAnsi="Calibri" w:cs="Calibri"/>
                <w:sz w:val="16"/>
                <w:szCs w:val="16"/>
              </w:rPr>
              <w:br/>
              <w:t>(3) Če za območje okoli objekta za zajem pitne vode, ki je vključen v sistem javne oskrbe s pitno vodo, ni določen vodovarstveni režim, sta do sprejetja vodovarstvenih režimov v skladu z zakonom, ki ureja vode, vnos tekočih organskih gnojil v tla ali na tla in preoravanje trajnega travinja prepovedana v razdalji 100 m od tega objekta.</w:t>
            </w:r>
            <w:r w:rsidRPr="004D2227">
              <w:rPr>
                <w:rFonts w:ascii="Calibri" w:hAnsi="Calibri" w:cs="Calibri"/>
                <w:sz w:val="16"/>
                <w:szCs w:val="16"/>
              </w:rPr>
              <w:br/>
              <w:t>(4) Ob vodotokih je prepovedan vnos gnojil na priobalnih zemljiščih v tlorisni širini, določeni z zakonom, ki ureja vode.</w:t>
            </w:r>
          </w:p>
          <w:p w14:paraId="6938F184"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br/>
              <w:t>65. člen</w:t>
            </w:r>
            <w:r w:rsidRPr="004D2227">
              <w:rPr>
                <w:rFonts w:ascii="Calibri" w:hAnsi="Calibri" w:cs="Calibri"/>
                <w:sz w:val="16"/>
                <w:szCs w:val="16"/>
              </w:rPr>
              <w:br/>
              <w:t>(prepoved gnojenja in uporabe sredstev za varstvo rastlin)</w:t>
            </w:r>
            <w:r w:rsidRPr="004D2227">
              <w:rPr>
                <w:rFonts w:ascii="Calibri" w:hAnsi="Calibri" w:cs="Calibri"/>
                <w:sz w:val="16"/>
                <w:szCs w:val="16"/>
              </w:rPr>
              <w:br/>
              <w:t>Prepovedano je gnojenje ali uporaba sredstev za varstvo rastlin na priobalnih zemljiščih v tlorisni širini 15 metrov od meje brega voda 1. reda, in pet metrov od meje brega voda 2. reda.</w:t>
            </w:r>
          </w:p>
        </w:tc>
        <w:tc>
          <w:tcPr>
            <w:tcW w:w="2149" w:type="dxa"/>
            <w:tcBorders>
              <w:top w:val="nil"/>
              <w:left w:val="nil"/>
              <w:bottom w:val="single" w:sz="4" w:space="0" w:color="auto"/>
              <w:right w:val="single" w:sz="4" w:space="0" w:color="auto"/>
            </w:tcBorders>
            <w:shd w:val="clear" w:color="auto" w:fill="auto"/>
          </w:tcPr>
          <w:p w14:paraId="489647D1" w14:textId="0DE443AB" w:rsidR="00936B99" w:rsidRPr="004D2227" w:rsidRDefault="00936B99" w:rsidP="00EB0ADB">
            <w:pPr>
              <w:spacing w:line="240" w:lineRule="auto"/>
              <w:rPr>
                <w:rFonts w:asciiTheme="minorHAnsi" w:hAnsiTheme="minorHAnsi"/>
                <w:sz w:val="16"/>
                <w:szCs w:val="16"/>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22" w:author="Polona Vogrinčič" w:date="2022-12-30T11:31:00Z" w:original="22)"/>
              </w:fldChar>
            </w:r>
            <w:r w:rsidR="00EB0ADB">
              <w:rPr>
                <w:rFonts w:asciiTheme="minorHAnsi" w:hAnsiTheme="minorHAnsi"/>
                <w:sz w:val="16"/>
                <w:szCs w:val="16"/>
              </w:rPr>
              <w:t xml:space="preserve"> </w:t>
            </w:r>
            <w:r w:rsidRPr="004D2227">
              <w:rPr>
                <w:rFonts w:ascii="Calibri" w:hAnsi="Calibri" w:cs="Calibri"/>
                <w:sz w:val="16"/>
                <w:szCs w:val="16"/>
              </w:rPr>
              <w:t>Na kmetijskem gospodarstvu se upošteva prepoved vnosa gnojil na priobalnih zemljiščih</w:t>
            </w:r>
            <w:r w:rsidR="00443B80">
              <w:rPr>
                <w:rFonts w:ascii="Calibri" w:hAnsi="Calibri" w:cs="Calibri"/>
                <w:sz w:val="16"/>
                <w:szCs w:val="16"/>
              </w:rPr>
              <w:t>,</w:t>
            </w:r>
            <w:r w:rsidRPr="004D2227">
              <w:rPr>
                <w:rFonts w:ascii="Calibri" w:hAnsi="Calibri" w:cs="Calibri"/>
                <w:sz w:val="16"/>
                <w:szCs w:val="16"/>
              </w:rPr>
              <w:t xml:space="preserve"> in sicer v tlorisni širini 15 m od meje </w:t>
            </w:r>
            <w:r w:rsidRPr="004D2227">
              <w:rPr>
                <w:rFonts w:ascii="Calibri" w:hAnsi="Calibri" w:cs="Calibri"/>
                <w:sz w:val="16"/>
                <w:szCs w:val="16"/>
              </w:rPr>
              <w:lastRenderedPageBreak/>
              <w:t>brega voda 1. reda in 5 m od meje brega voda 2. reda.</w:t>
            </w:r>
          </w:p>
        </w:tc>
        <w:tc>
          <w:tcPr>
            <w:tcW w:w="2517" w:type="dxa"/>
          </w:tcPr>
          <w:p w14:paraId="484E0839"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lastRenderedPageBreak/>
              <w:t>1, 3, 5 ali 10</w:t>
            </w:r>
          </w:p>
        </w:tc>
      </w:tr>
      <w:tr w:rsidR="00936B99" w:rsidRPr="004D2227" w14:paraId="652C899A" w14:textId="77777777" w:rsidTr="005C5FD0">
        <w:tc>
          <w:tcPr>
            <w:tcW w:w="2332" w:type="dxa"/>
            <w:tcBorders>
              <w:top w:val="nil"/>
              <w:bottom w:val="nil"/>
            </w:tcBorders>
          </w:tcPr>
          <w:p w14:paraId="788C6149"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3C7D2CD3" w14:textId="77777777" w:rsidR="00936B99" w:rsidRPr="004D2227" w:rsidRDefault="00936B99" w:rsidP="00936B99">
            <w:pPr>
              <w:spacing w:line="240" w:lineRule="auto"/>
              <w:jc w:val="both"/>
              <w:rPr>
                <w:rFonts w:asciiTheme="minorHAnsi" w:hAnsiTheme="minorHAnsi"/>
                <w:sz w:val="16"/>
                <w:szCs w:val="16"/>
              </w:rPr>
            </w:pPr>
          </w:p>
        </w:tc>
        <w:tc>
          <w:tcPr>
            <w:tcW w:w="2332" w:type="dxa"/>
            <w:vMerge/>
            <w:tcBorders>
              <w:left w:val="single" w:sz="4" w:space="0" w:color="auto"/>
              <w:bottom w:val="single" w:sz="4" w:space="0" w:color="auto"/>
              <w:right w:val="single" w:sz="4" w:space="0" w:color="auto"/>
            </w:tcBorders>
            <w:shd w:val="clear" w:color="auto" w:fill="auto"/>
          </w:tcPr>
          <w:p w14:paraId="292D6582" w14:textId="77777777" w:rsidR="00936B99" w:rsidRPr="004D2227" w:rsidRDefault="00936B99" w:rsidP="00936B99">
            <w:pPr>
              <w:spacing w:line="240" w:lineRule="auto"/>
              <w:jc w:val="both"/>
              <w:rPr>
                <w:rFonts w:asciiTheme="minorHAnsi" w:hAnsiTheme="minorHAnsi"/>
                <w:sz w:val="16"/>
                <w:szCs w:val="16"/>
              </w:rPr>
            </w:pPr>
          </w:p>
        </w:tc>
        <w:tc>
          <w:tcPr>
            <w:tcW w:w="2332" w:type="dxa"/>
            <w:vMerge/>
            <w:tcBorders>
              <w:left w:val="single" w:sz="4" w:space="0" w:color="auto"/>
              <w:bottom w:val="single" w:sz="4" w:space="0" w:color="auto"/>
              <w:right w:val="single" w:sz="4" w:space="0" w:color="auto"/>
            </w:tcBorders>
            <w:vAlign w:val="center"/>
          </w:tcPr>
          <w:p w14:paraId="4D9BF14F" w14:textId="77777777" w:rsidR="00936B99" w:rsidRPr="004D2227" w:rsidRDefault="00936B99" w:rsidP="00936B99">
            <w:pPr>
              <w:spacing w:line="240" w:lineRule="auto"/>
              <w:jc w:val="both"/>
              <w:rPr>
                <w:rFonts w:asciiTheme="minorHAnsi" w:hAnsiTheme="minorHAnsi"/>
                <w:sz w:val="16"/>
                <w:szCs w:val="16"/>
              </w:rPr>
            </w:pPr>
          </w:p>
        </w:tc>
        <w:tc>
          <w:tcPr>
            <w:tcW w:w="2149" w:type="dxa"/>
            <w:tcBorders>
              <w:top w:val="nil"/>
              <w:left w:val="nil"/>
              <w:bottom w:val="single" w:sz="4" w:space="0" w:color="auto"/>
              <w:right w:val="single" w:sz="4" w:space="0" w:color="auto"/>
            </w:tcBorders>
            <w:shd w:val="clear" w:color="auto" w:fill="auto"/>
          </w:tcPr>
          <w:p w14:paraId="72854FAB" w14:textId="77777777" w:rsidR="00936B99" w:rsidRPr="004D2227" w:rsidRDefault="00936B99" w:rsidP="00936B99">
            <w:pPr>
              <w:spacing w:line="240" w:lineRule="auto"/>
              <w:jc w:val="both"/>
              <w:rPr>
                <w:rFonts w:ascii="Calibri" w:hAnsi="Calibri" w:cs="Calibr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23" w:author="Polona Vogrinčič" w:date="2022-12-30T11:31:00Z" w:original="23)"/>
              </w:fldChar>
            </w:r>
            <w:r w:rsidRPr="004D2227">
              <w:rPr>
                <w:rFonts w:asciiTheme="minorHAnsi" w:hAnsiTheme="minorHAnsi"/>
                <w:szCs w:val="20"/>
              </w:rPr>
              <w:t xml:space="preserve"> </w:t>
            </w:r>
            <w:r w:rsidRPr="004D2227">
              <w:rPr>
                <w:rFonts w:ascii="Calibri" w:hAnsi="Calibri" w:cs="Calibri"/>
                <w:sz w:val="16"/>
                <w:szCs w:val="16"/>
              </w:rPr>
              <w:t>Vnos gnojil v tla ali na tla je prepovedan na kmetijskih zemljiščih v zaraščanju ter na nerodovitnih in vodnih zemljiščih.</w:t>
            </w:r>
          </w:p>
          <w:p w14:paraId="7F4E4981" w14:textId="77777777" w:rsidR="00936B99" w:rsidRPr="004D2227" w:rsidRDefault="00936B99" w:rsidP="00936B99">
            <w:pPr>
              <w:spacing w:line="240" w:lineRule="auto"/>
              <w:jc w:val="both"/>
              <w:rPr>
                <w:rFonts w:ascii="Calibri" w:hAnsi="Calibri" w:cs="Calibri"/>
                <w:sz w:val="16"/>
                <w:szCs w:val="16"/>
              </w:rPr>
            </w:pPr>
          </w:p>
          <w:p w14:paraId="7966D9C3" w14:textId="77777777" w:rsidR="00936B99" w:rsidRPr="004D2227" w:rsidRDefault="00936B99" w:rsidP="00936B99">
            <w:pPr>
              <w:spacing w:line="240" w:lineRule="auto"/>
              <w:jc w:val="both"/>
              <w:rPr>
                <w:rFonts w:asciiTheme="minorHAnsi" w:hAnsiTheme="minorHAnsi"/>
                <w:sz w:val="16"/>
                <w:szCs w:val="16"/>
              </w:rPr>
            </w:pPr>
          </w:p>
        </w:tc>
        <w:tc>
          <w:tcPr>
            <w:tcW w:w="2517" w:type="dxa"/>
          </w:tcPr>
          <w:p w14:paraId="79BD1070"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1, 3, 5 ali 10</w:t>
            </w:r>
          </w:p>
        </w:tc>
      </w:tr>
      <w:tr w:rsidR="00936B99" w:rsidRPr="004D2227" w14:paraId="179FB6B1" w14:textId="77777777" w:rsidTr="0075252B">
        <w:tc>
          <w:tcPr>
            <w:tcW w:w="2332" w:type="dxa"/>
            <w:tcBorders>
              <w:top w:val="nil"/>
              <w:bottom w:val="nil"/>
            </w:tcBorders>
          </w:tcPr>
          <w:p w14:paraId="78A7CEF4"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58BB6A10"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single" w:sz="4" w:space="0" w:color="auto"/>
              <w:left w:val="single" w:sz="4" w:space="0" w:color="auto"/>
              <w:bottom w:val="nil"/>
              <w:right w:val="single" w:sz="4" w:space="0" w:color="auto"/>
            </w:tcBorders>
            <w:shd w:val="clear" w:color="auto" w:fill="auto"/>
          </w:tcPr>
          <w:p w14:paraId="28E0D8BB"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 xml:space="preserve">12 in 12. a. člen Uredbe o varstvu voda pred onesnaževanjem z nitrati iz kmetijskih virov (Uradni list RS, št. 113/09, 5/13, 22/15 in 12/17) </w:t>
            </w:r>
          </w:p>
        </w:tc>
        <w:tc>
          <w:tcPr>
            <w:tcW w:w="2332" w:type="dxa"/>
            <w:vMerge w:val="restart"/>
            <w:tcBorders>
              <w:top w:val="single" w:sz="4" w:space="0" w:color="auto"/>
              <w:left w:val="single" w:sz="4" w:space="0" w:color="auto"/>
              <w:right w:val="single" w:sz="4" w:space="0" w:color="auto"/>
            </w:tcBorders>
            <w:shd w:val="clear" w:color="auto" w:fill="auto"/>
          </w:tcPr>
          <w:p w14:paraId="54E74D82" w14:textId="21573108" w:rsidR="00936B99" w:rsidRPr="004D2227" w:rsidRDefault="00936B99" w:rsidP="002F3FD0">
            <w:pPr>
              <w:spacing w:line="240" w:lineRule="auto"/>
              <w:rPr>
                <w:rFonts w:asciiTheme="minorHAnsi" w:hAnsiTheme="minorHAnsi"/>
                <w:sz w:val="16"/>
                <w:szCs w:val="16"/>
              </w:rPr>
            </w:pPr>
            <w:r w:rsidRPr="004D2227">
              <w:rPr>
                <w:rFonts w:ascii="Calibri" w:hAnsi="Calibri" w:cs="Calibri"/>
                <w:sz w:val="16"/>
                <w:szCs w:val="16"/>
              </w:rPr>
              <w:t>12. člen</w:t>
            </w:r>
            <w:r w:rsidRPr="004D2227">
              <w:rPr>
                <w:rFonts w:ascii="Calibri" w:hAnsi="Calibri" w:cs="Calibri"/>
                <w:sz w:val="16"/>
                <w:szCs w:val="16"/>
              </w:rPr>
              <w:br/>
              <w:t xml:space="preserve">(1) Živinska gnojila in bioplinska gnojevka, četudi ta ne vsebuje živinskih gnojil, se morajo skladiščiti v zbiralnikih tekočih živinskih gnojil, na gnojiščih ali v drugih vodotesnih objektih (v nadaljnjem besedilu: skladišča za živinska gnojila). Skladišča za živinska gnojila morajo biti umeščena v prostor ter grajena in upravljana tako, da ne pride do nenadzorovanega iztekanja in onesnaženja vode ali tal. Biti morajo vodotesna, stabilna in odporna proti mehanskim, toplotnim ali kemičnim vplivom. Skladišča za živinska gnojila morajo biti redno vzdrževana. Ob poškodbah je treba živinska gnojila ali bioplinsko gnojevko hitro in varno uporabiti ali skladiščiti drugje tako, da ne </w:t>
            </w:r>
            <w:r w:rsidRPr="004D2227">
              <w:rPr>
                <w:rFonts w:ascii="Calibri" w:hAnsi="Calibri" w:cs="Calibri"/>
                <w:sz w:val="16"/>
                <w:szCs w:val="16"/>
              </w:rPr>
              <w:lastRenderedPageBreak/>
              <w:t>pride do onesnaževanja vode ali tal.</w:t>
            </w:r>
            <w:r w:rsidRPr="004D2227">
              <w:rPr>
                <w:rFonts w:ascii="Calibri" w:hAnsi="Calibri" w:cs="Calibri"/>
                <w:sz w:val="16"/>
                <w:szCs w:val="16"/>
              </w:rPr>
              <w:br/>
              <w:t>(2) Pretočni kanali in cevovodi, ki povezujejo hleve in skladišča za živinska gnojila ali skladišča za živinska gnojila med seboj, morajo biti vodotesni, stabilni, nepremični in odporni proti mehanskim, toplotnim ali kemičnim vplivom. Pretočni kanali in cevovodi morajo biti redno vzdrževani. Pri poškodbah kanala ali cevovoda pretakanje tekočih organskih gnojil ni dovoljeno.</w:t>
            </w:r>
            <w:r w:rsidRPr="004D2227">
              <w:rPr>
                <w:rFonts w:ascii="Calibri" w:hAnsi="Calibri" w:cs="Calibri"/>
                <w:sz w:val="16"/>
                <w:szCs w:val="16"/>
              </w:rPr>
              <w:br/>
              <w:t>(3) Zmogljivost skladišča za živinska gnojila mora biti prilagojena številu in vrsti živali na kmetijskem gospodarstvu in mora zagotavljati skladiščne zmogljivosti za najmanj šestmesečno skladiščenje. Najmanjše potrebne zmogljivosti skladišč za živinska gnojila so določene v preglednici 3 iz Priloge 1 te uredbe. Če kmetijsko gospodarstvo nima dovolj velikega skladišča za živinska gnojila, lahko manjkajoče zmogljivosti najame, kar mora biti izkazano z najemno pogodbo.</w:t>
            </w:r>
            <w:r w:rsidRPr="004D2227">
              <w:rPr>
                <w:rFonts w:ascii="Calibri" w:hAnsi="Calibri" w:cs="Calibri"/>
                <w:sz w:val="16"/>
                <w:szCs w:val="16"/>
              </w:rPr>
              <w:br/>
              <w:t xml:space="preserve">(4) Če se na kmetijskem gospodarstvu uporabljajo različni načini zbiranja živinskih gnojil, se najmanjše potrebne zmogljivosti skladišč za živinska gnojila, ki so določene v preglednici 3 iz Priloge 1 te uredbe, ustrezno preračunajo. Če se različni načini zbiranja živinskih gnojil uporabljajo za različne vrste ali kategorije rejnih živali, se potrebe po zmogljivostih za gnojevko, gnojnico ali hlevski gnoj računajo za vsako vrsto ali kategorijo živali posebej in se na koncu seštejejo. Če se izločki iste kategorije živali zbirajo na različne načine (npr. gnojevka </w:t>
            </w:r>
            <w:r w:rsidRPr="004D2227">
              <w:rPr>
                <w:rFonts w:ascii="Calibri" w:hAnsi="Calibri" w:cs="Calibri"/>
                <w:sz w:val="16"/>
                <w:szCs w:val="16"/>
              </w:rPr>
              <w:lastRenderedPageBreak/>
              <w:t>na hodniku ob krmilni mizi in globoki nastil na ležalnem prostoru), potem mora kombinacija vseh načinov skladiščenja živinskih gnojil zadostiti potrebnim zmogljivostim iz preglednice 3 iz Priloge 1 te uredbe.</w:t>
            </w:r>
            <w:r w:rsidRPr="004D2227">
              <w:rPr>
                <w:rFonts w:ascii="Calibri" w:hAnsi="Calibri" w:cs="Calibri"/>
                <w:sz w:val="16"/>
                <w:szCs w:val="16"/>
              </w:rPr>
              <w:br/>
              <w:t>(5) Uležan hlevski gnoj se lahko začasno odloži na kmetijskem zemljišču v uporabi, ki ni nagnjeno k površinskim vodam, vendar ne dlje kakor dva meseca z obvezno menjavo lokacije vsako leto. Začasno odlaganje uležanega hlevskega gnoja mora biti od tekočih ali stoječih voda oddaljeno najmanj 25 m.</w:t>
            </w:r>
            <w:r w:rsidRPr="004D2227">
              <w:rPr>
                <w:rFonts w:ascii="Calibri" w:hAnsi="Calibri" w:cs="Calibri"/>
                <w:sz w:val="16"/>
                <w:szCs w:val="16"/>
              </w:rPr>
              <w:br/>
              <w:t>(6) Začasno odlaganje uležanega hlevskega gnoja je prepovedano v razdalji 100 m od objekta za zajem pitne vode, ki je vključen v sistem javne oskrbe s pitno vodo, če za območje okoli tega objekta ni določen vodovarstveni režim.</w:t>
            </w:r>
            <w:r w:rsidRPr="004D2227">
              <w:rPr>
                <w:rFonts w:ascii="Calibri" w:hAnsi="Calibri" w:cs="Calibri"/>
                <w:sz w:val="16"/>
                <w:szCs w:val="16"/>
              </w:rPr>
              <w:br/>
              <w:t>(7) Pri reji na globokem nastilu se hlevski gnoj lahko skladišči tudi v hlevu. V tem primeru se zahtevana zmogljivost skladišč za živinska gnojila iz tretjega odstavka tega člena zmanjša za prostornino skladišča v hlevu.</w:t>
            </w:r>
            <w:r w:rsidRPr="004D2227">
              <w:rPr>
                <w:rFonts w:ascii="Calibri" w:hAnsi="Calibri" w:cs="Calibri"/>
                <w:sz w:val="16"/>
                <w:szCs w:val="16"/>
              </w:rPr>
              <w:br/>
              <w:t>(8) Pri reji živali, ki se pasejo osem mesecev ali več, ni treba zagotavljati skladiščnih zmogljivosti, ki jih določa preglednica 3 iz Priloge 1 te uredbe. V tem primeru je treba za vsak mesec bivanja živali v hlevu zagotoviti četrtino zmogljivosti, ki so določene v preglednici 3 iz Priloge 1 te uredbe.</w:t>
            </w:r>
            <w:r w:rsidRPr="004D2227">
              <w:rPr>
                <w:rFonts w:ascii="Calibri" w:hAnsi="Calibri" w:cs="Calibri"/>
                <w:sz w:val="16"/>
                <w:szCs w:val="16"/>
              </w:rPr>
              <w:br/>
              <w:t>(9) Skladišče za gnojnico ali gnojevko ni potrebno, če zaradi posebnih načinov reje in skladiščenja gnoja z nastilom gnojevka ali gnojnica ne nastajata.</w:t>
            </w:r>
            <w:r w:rsidRPr="004D2227">
              <w:rPr>
                <w:rFonts w:ascii="Calibri" w:hAnsi="Calibri" w:cs="Calibri"/>
                <w:sz w:val="16"/>
                <w:szCs w:val="16"/>
              </w:rPr>
              <w:br/>
              <w:t xml:space="preserve">(10) Ne glede na določbe </w:t>
            </w:r>
            <w:r w:rsidRPr="004D2227">
              <w:rPr>
                <w:rFonts w:ascii="Calibri" w:hAnsi="Calibri" w:cs="Calibri"/>
                <w:sz w:val="16"/>
                <w:szCs w:val="16"/>
              </w:rPr>
              <w:lastRenderedPageBreak/>
              <w:t>tretjega odstavka tega člena mora biti zagotovljena najmanj šestina zmogljivosti skladišč za živinska gnojila, ki so določene v preglednici 3 iz Priloge 1 te uredbe, če kmetijsko gospodarstvo živinska gnojila predeluje in jih v različnih oblikah prodaja na trgu ali če živinska gnojila odstranjuje po predpisih, ki urejajo ravnanje z odpadki, kar mora biti izkazano z evidenčnimi listi ali drugimi knjigovodskimi listinami, iz katerih mora biti razvidna tudi količina predelanih, prodanih ali drugače odstranjenih živinskih gnojil.</w:t>
            </w:r>
            <w:r w:rsidRPr="004D2227">
              <w:rPr>
                <w:rFonts w:ascii="Calibri" w:hAnsi="Calibri" w:cs="Calibri"/>
                <w:sz w:val="16"/>
                <w:szCs w:val="16"/>
              </w:rPr>
              <w:br/>
              <w:t>(11) Ne glede na določbe tretjega odstavka tega člena je na območju katastrskih občin iz Priloge 2 te uredbe treba zagotoviti skladiščne zmogljivosti za najmanj štiri mesece, kar pomeni dve tretjini skladiščnih zmogljivosti, kakor so določene v preglednici 3 iz Priloge 1 te uredbe.</w:t>
            </w:r>
            <w:r w:rsidRPr="004D2227">
              <w:rPr>
                <w:rFonts w:ascii="Calibri" w:hAnsi="Calibri" w:cs="Calibri"/>
                <w:sz w:val="16"/>
                <w:szCs w:val="16"/>
              </w:rPr>
              <w:br/>
              <w:t>(12) Ne glede na prvi in peti odstavek tega člena se lahko perutninski gnoj z nastiljem skladišči na kmetijskem zemljišču v uporabi do največ šest mesecev z obvezno menjavo lokacije vsako leto, če:</w:t>
            </w:r>
            <w:r w:rsidRPr="004D2227">
              <w:rPr>
                <w:rFonts w:ascii="Calibri" w:hAnsi="Calibri" w:cs="Calibri"/>
                <w:sz w:val="16"/>
                <w:szCs w:val="16"/>
              </w:rPr>
              <w:br/>
              <w:t>- gre za gnoj iz talne reje,</w:t>
            </w:r>
            <w:r w:rsidRPr="004D2227">
              <w:rPr>
                <w:rFonts w:ascii="Calibri" w:hAnsi="Calibri" w:cs="Calibri"/>
                <w:sz w:val="16"/>
                <w:szCs w:val="16"/>
              </w:rPr>
              <w:br/>
              <w:t>-</w:t>
            </w:r>
            <w:r w:rsidR="00E121E8" w:rsidRPr="00E121E8">
              <w:rPr>
                <w:rFonts w:ascii="Calibri" w:hAnsi="Calibri" w:cs="Calibri"/>
                <w:sz w:val="16"/>
                <w:szCs w:val="16"/>
              </w:rPr>
              <w:t xml:space="preserve"> </w:t>
            </w:r>
            <w:r w:rsidRPr="004D2227">
              <w:rPr>
                <w:rFonts w:ascii="Calibri" w:hAnsi="Calibri" w:cs="Calibri"/>
                <w:sz w:val="16"/>
                <w:szCs w:val="16"/>
              </w:rPr>
              <w:t>gnoj vsebuje več kot 400 g suhe snovi na kg,</w:t>
            </w:r>
            <w:r w:rsidRPr="004D2227">
              <w:rPr>
                <w:rFonts w:ascii="Calibri" w:hAnsi="Calibri" w:cs="Calibri"/>
                <w:sz w:val="16"/>
                <w:szCs w:val="16"/>
              </w:rPr>
              <w:br/>
              <w:t>-</w:t>
            </w:r>
            <w:r w:rsidR="00E121E8" w:rsidRPr="00E121E8">
              <w:rPr>
                <w:rFonts w:ascii="Calibri" w:hAnsi="Calibri" w:cs="Calibri"/>
                <w:sz w:val="16"/>
                <w:szCs w:val="16"/>
              </w:rPr>
              <w:t xml:space="preserve"> </w:t>
            </w:r>
            <w:r w:rsidRPr="004D2227">
              <w:rPr>
                <w:rFonts w:ascii="Calibri" w:hAnsi="Calibri" w:cs="Calibri"/>
                <w:sz w:val="16"/>
                <w:szCs w:val="16"/>
              </w:rPr>
              <w:t>se gnoj nalaga v kup, katerega skupna prostornina je enaka ali manjša kot 30 m3,</w:t>
            </w:r>
            <w:r w:rsidRPr="004D2227">
              <w:rPr>
                <w:rFonts w:ascii="Calibri" w:hAnsi="Calibri" w:cs="Calibri"/>
                <w:sz w:val="16"/>
                <w:szCs w:val="16"/>
              </w:rPr>
              <w:br/>
              <w:t>- je kup v celoti prekrit z nepoškodovano vodoodporno folijo, ki mora segati čez vznožje kupa najmanj 1 m v vse smeri, da ne pride do zatekanja vode pod folijo,</w:t>
            </w:r>
            <w:r w:rsidRPr="004D2227">
              <w:rPr>
                <w:rFonts w:ascii="Calibri" w:hAnsi="Calibri" w:cs="Calibri"/>
                <w:sz w:val="16"/>
                <w:szCs w:val="16"/>
              </w:rPr>
              <w:br/>
              <w:t>- je folija obtežena ali kako drugače pritrjena k tlom, da je onemogočeno razkritje zaradi vetra,</w:t>
            </w:r>
            <w:r w:rsidRPr="004D2227">
              <w:rPr>
                <w:rFonts w:ascii="Calibri" w:hAnsi="Calibri" w:cs="Calibri"/>
                <w:sz w:val="16"/>
                <w:szCs w:val="16"/>
              </w:rPr>
              <w:br/>
              <w:t xml:space="preserve">- je kup oblikovan in prekrit </w:t>
            </w:r>
            <w:r w:rsidRPr="004D2227">
              <w:rPr>
                <w:rFonts w:ascii="Calibri" w:hAnsi="Calibri" w:cs="Calibri"/>
                <w:sz w:val="16"/>
                <w:szCs w:val="16"/>
              </w:rPr>
              <w:lastRenderedPageBreak/>
              <w:t>najpozneje v štirih dneh od začetka dovažanja gnoja,</w:t>
            </w:r>
            <w:r w:rsidRPr="004D2227">
              <w:rPr>
                <w:rFonts w:ascii="Calibri" w:hAnsi="Calibri" w:cs="Calibri"/>
                <w:sz w:val="16"/>
                <w:szCs w:val="16"/>
              </w:rPr>
              <w:br/>
              <w:t>-</w:t>
            </w:r>
            <w:r w:rsidR="00E121E8" w:rsidRPr="00E121E8">
              <w:rPr>
                <w:rFonts w:ascii="Calibri" w:hAnsi="Calibri" w:cs="Calibri"/>
                <w:sz w:val="16"/>
                <w:szCs w:val="16"/>
              </w:rPr>
              <w:t xml:space="preserve"> </w:t>
            </w:r>
            <w:r w:rsidRPr="004D2227">
              <w:rPr>
                <w:rFonts w:ascii="Calibri" w:hAnsi="Calibri" w:cs="Calibri"/>
                <w:sz w:val="16"/>
                <w:szCs w:val="16"/>
              </w:rPr>
              <w:t>je kup oblikovan tako, da se na foliji, s katero je prekrit, ne nabira deževnica,</w:t>
            </w:r>
            <w:r w:rsidRPr="004D2227">
              <w:rPr>
                <w:rFonts w:ascii="Calibri" w:hAnsi="Calibri" w:cs="Calibri"/>
                <w:sz w:val="16"/>
                <w:szCs w:val="16"/>
              </w:rPr>
              <w:br/>
              <w:t>- je kup oddaljen od stoječih ali tekočih voda najmanj 25 m,</w:t>
            </w:r>
            <w:r w:rsidRPr="004D2227">
              <w:rPr>
                <w:rFonts w:ascii="Calibri" w:hAnsi="Calibri" w:cs="Calibri"/>
                <w:sz w:val="16"/>
                <w:szCs w:val="16"/>
              </w:rPr>
              <w:br/>
              <w:t>-</w:t>
            </w:r>
            <w:r w:rsidR="00E121E8" w:rsidRPr="00E121E8">
              <w:rPr>
                <w:rFonts w:ascii="Calibri" w:hAnsi="Calibri" w:cs="Calibri"/>
                <w:sz w:val="16"/>
                <w:szCs w:val="16"/>
              </w:rPr>
              <w:t xml:space="preserve"> </w:t>
            </w:r>
            <w:r w:rsidRPr="004D2227">
              <w:rPr>
                <w:rFonts w:ascii="Calibri" w:hAnsi="Calibri" w:cs="Calibri"/>
                <w:sz w:val="16"/>
                <w:szCs w:val="16"/>
              </w:rPr>
              <w:t>je kup oddaljen več kot 100 m od objekta za zajem pitne vode, ki je vključen v sistem javne oskrbe s pitno vodo, če za območje okoli tega objekta ni določen vodovarstveni režim,</w:t>
            </w:r>
            <w:r w:rsidRPr="004D2227">
              <w:rPr>
                <w:rFonts w:ascii="Calibri" w:hAnsi="Calibri" w:cs="Calibri"/>
                <w:sz w:val="16"/>
                <w:szCs w:val="16"/>
              </w:rPr>
              <w:br/>
              <w:t>- kup leži neposredno ob hlevu ali je od naselja oddaljen več kot 300 m in</w:t>
            </w:r>
            <w:r w:rsidRPr="004D2227">
              <w:rPr>
                <w:rFonts w:ascii="Calibri" w:hAnsi="Calibri" w:cs="Calibri"/>
                <w:sz w:val="16"/>
                <w:szCs w:val="16"/>
              </w:rPr>
              <w:br/>
              <w:t>- up ni na strmem zemljišču, na poplavnem zemljišču ali zemljišču, na katerem lahko zastaja voda.</w:t>
            </w:r>
            <w:r w:rsidRPr="004D2227">
              <w:rPr>
                <w:rFonts w:ascii="Calibri" w:hAnsi="Calibri" w:cs="Calibri"/>
                <w:sz w:val="16"/>
                <w:szCs w:val="16"/>
              </w:rPr>
              <w:br/>
              <w:t>(13) Prostornina skladišč za perutninski gnoj z nastiljem, ki so urejena v skladu z zahtevami iz prejšnjega odstavka, se upošteva pri preverjanju najmanjših potrebnih zmogljivosti skladišč za živinska gnojila, kot jih določa tretji odstavek tega člena.</w:t>
            </w:r>
            <w:r w:rsidRPr="004D2227">
              <w:rPr>
                <w:rFonts w:ascii="Calibri" w:hAnsi="Calibri" w:cs="Calibri"/>
                <w:sz w:val="16"/>
                <w:szCs w:val="16"/>
              </w:rPr>
              <w:br/>
              <w:t>(14) Določbe prvega in drugega odstavka tega člena se uporabljajo tudi za skladiščenje tekočih organskih gnojil, četudi ta ne vsebujejo živinskih gnojil.</w:t>
            </w:r>
            <w:r w:rsidRPr="004D2227">
              <w:rPr>
                <w:rFonts w:ascii="Calibri" w:hAnsi="Calibri" w:cs="Calibri"/>
                <w:sz w:val="16"/>
                <w:szCs w:val="16"/>
              </w:rPr>
              <w:br/>
            </w:r>
            <w:r w:rsidRPr="004D2227">
              <w:rPr>
                <w:rFonts w:ascii="Calibri" w:hAnsi="Calibri" w:cs="Calibri"/>
                <w:sz w:val="16"/>
                <w:szCs w:val="16"/>
              </w:rPr>
              <w:br/>
              <w:t>12.a člen</w:t>
            </w:r>
            <w:r w:rsidRPr="004D2227">
              <w:rPr>
                <w:rFonts w:ascii="Calibri" w:hAnsi="Calibri" w:cs="Calibri"/>
                <w:sz w:val="16"/>
                <w:szCs w:val="16"/>
              </w:rPr>
              <w:br/>
              <w:t>(1) Določbe prejšnjega člena se ne uporabljajo za kmetijska gospodarstva, na katerih skupna letna količina dušika iz živinskih gnojil ne presega 150 kg in na katerih letna količina dušika iz živinskih gnojil, ki ga prispevajo posamezne vrste in kategorije rejnih živali, ne presegajo:</w:t>
            </w:r>
            <w:r w:rsidRPr="004D2227">
              <w:rPr>
                <w:rFonts w:ascii="Calibri" w:hAnsi="Calibri" w:cs="Calibri"/>
                <w:sz w:val="16"/>
                <w:szCs w:val="16"/>
              </w:rPr>
              <w:br/>
              <w:t>- 120 kg dušika pri govedu, drobnici in konjih,</w:t>
            </w:r>
            <w:r w:rsidRPr="004D2227">
              <w:rPr>
                <w:rFonts w:ascii="Calibri" w:hAnsi="Calibri" w:cs="Calibri"/>
                <w:sz w:val="16"/>
                <w:szCs w:val="16"/>
              </w:rPr>
              <w:br/>
              <w:t>- 60 kg dušika pri prašičih in</w:t>
            </w:r>
            <w:r w:rsidRPr="004D2227">
              <w:rPr>
                <w:rFonts w:ascii="Calibri" w:hAnsi="Calibri" w:cs="Calibri"/>
                <w:sz w:val="16"/>
                <w:szCs w:val="16"/>
              </w:rPr>
              <w:br/>
              <w:t>- 20 kg dušika pri perutnini in kuncih.</w:t>
            </w:r>
            <w:r w:rsidRPr="004D2227">
              <w:rPr>
                <w:rFonts w:ascii="Calibri" w:hAnsi="Calibri" w:cs="Calibri"/>
                <w:sz w:val="16"/>
                <w:szCs w:val="16"/>
              </w:rPr>
              <w:br/>
              <w:t xml:space="preserve">(2) Ne glede na določbe prejšnjega odstavka mora biti </w:t>
            </w:r>
            <w:r w:rsidRPr="004D2227">
              <w:rPr>
                <w:rFonts w:ascii="Calibri" w:hAnsi="Calibri" w:cs="Calibri"/>
                <w:sz w:val="16"/>
                <w:szCs w:val="16"/>
              </w:rPr>
              <w:lastRenderedPageBreak/>
              <w:t>skladiščenje živinskih gnojil urejeno tako, da je preprečeno izlivanje, izpiranje ali odtekanje izcedkov gnojnice ali izcedkov hlevskega gnoja v površinske ali podzemne vode ali okolje.</w:t>
            </w:r>
            <w:r w:rsidRPr="004D2227">
              <w:rPr>
                <w:rFonts w:ascii="Calibri" w:hAnsi="Calibri" w:cs="Calibri"/>
                <w:sz w:val="16"/>
                <w:szCs w:val="16"/>
              </w:rPr>
              <w:br/>
              <w:t>(3) Določbe tega člena se ne uporabljajo za načine reje z zbiranjem gnojevke.</w:t>
            </w:r>
          </w:p>
        </w:tc>
        <w:tc>
          <w:tcPr>
            <w:tcW w:w="2149" w:type="dxa"/>
            <w:tcBorders>
              <w:top w:val="nil"/>
              <w:left w:val="nil"/>
              <w:bottom w:val="single" w:sz="4" w:space="0" w:color="auto"/>
              <w:right w:val="single" w:sz="4" w:space="0" w:color="auto"/>
            </w:tcBorders>
            <w:shd w:val="clear" w:color="auto" w:fill="auto"/>
          </w:tcPr>
          <w:p w14:paraId="48954A52"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24" w:author="Polona Vogrinčič" w:date="2022-12-30T11:31:00Z" w:original="24)"/>
              </w:fldChar>
            </w:r>
            <w:r w:rsidRPr="004D2227">
              <w:rPr>
                <w:rFonts w:asciiTheme="minorHAnsi" w:hAnsiTheme="minorHAnsi"/>
                <w:szCs w:val="20"/>
              </w:rPr>
              <w:t xml:space="preserve"> </w:t>
            </w:r>
            <w:r w:rsidRPr="004D2227">
              <w:rPr>
                <w:rFonts w:ascii="Calibri" w:hAnsi="Calibri" w:cs="Calibri"/>
                <w:sz w:val="16"/>
                <w:szCs w:val="16"/>
              </w:rPr>
              <w:t>Na kmetijskem gospodarstvu so po vizualni oceni skladiščni prostori za živinska gnojila in bioplinsko gnojevko izdelani tako, da je preprečeno izlivanje, izpiranje ali odtekanje izcedkov v površinske ali podzemne vode ali v okolje.</w:t>
            </w:r>
          </w:p>
        </w:tc>
        <w:tc>
          <w:tcPr>
            <w:tcW w:w="2517" w:type="dxa"/>
          </w:tcPr>
          <w:p w14:paraId="2250FA51"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1, 3, 5 ali 10</w:t>
            </w:r>
          </w:p>
        </w:tc>
      </w:tr>
      <w:tr w:rsidR="00936B99" w:rsidRPr="004D2227" w14:paraId="6333053F" w14:textId="77777777" w:rsidTr="0075252B">
        <w:tc>
          <w:tcPr>
            <w:tcW w:w="2332" w:type="dxa"/>
            <w:tcBorders>
              <w:top w:val="nil"/>
              <w:bottom w:val="nil"/>
            </w:tcBorders>
          </w:tcPr>
          <w:p w14:paraId="65305FCB"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0BD7D121"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left w:val="single" w:sz="4" w:space="0" w:color="auto"/>
              <w:bottom w:val="nil"/>
              <w:right w:val="single" w:sz="4" w:space="0" w:color="auto"/>
            </w:tcBorders>
            <w:vAlign w:val="center"/>
          </w:tcPr>
          <w:p w14:paraId="717EA56B" w14:textId="77777777" w:rsidR="00936B99" w:rsidRPr="004D2227" w:rsidRDefault="00936B99" w:rsidP="00936B99">
            <w:pPr>
              <w:spacing w:line="240" w:lineRule="auto"/>
              <w:jc w:val="both"/>
              <w:rPr>
                <w:rFonts w:asciiTheme="minorHAnsi" w:hAnsiTheme="minorHAnsi"/>
                <w:sz w:val="16"/>
                <w:szCs w:val="16"/>
              </w:rPr>
            </w:pPr>
          </w:p>
        </w:tc>
        <w:tc>
          <w:tcPr>
            <w:tcW w:w="2332" w:type="dxa"/>
            <w:vMerge/>
            <w:tcBorders>
              <w:left w:val="single" w:sz="4" w:space="0" w:color="auto"/>
              <w:right w:val="single" w:sz="4" w:space="0" w:color="auto"/>
            </w:tcBorders>
            <w:vAlign w:val="center"/>
          </w:tcPr>
          <w:p w14:paraId="229CF02F" w14:textId="77777777" w:rsidR="00936B99" w:rsidRPr="004D2227" w:rsidRDefault="00936B99" w:rsidP="00936B99">
            <w:pPr>
              <w:spacing w:line="240" w:lineRule="auto"/>
              <w:jc w:val="both"/>
              <w:rPr>
                <w:rFonts w:asciiTheme="minorHAnsi" w:hAnsiTheme="minorHAnsi"/>
                <w:sz w:val="16"/>
                <w:szCs w:val="16"/>
              </w:rPr>
            </w:pPr>
          </w:p>
        </w:tc>
        <w:tc>
          <w:tcPr>
            <w:tcW w:w="2149" w:type="dxa"/>
            <w:tcBorders>
              <w:top w:val="nil"/>
              <w:left w:val="nil"/>
              <w:bottom w:val="single" w:sz="4" w:space="0" w:color="auto"/>
              <w:right w:val="single" w:sz="4" w:space="0" w:color="auto"/>
            </w:tcBorders>
            <w:shd w:val="clear" w:color="auto" w:fill="auto"/>
          </w:tcPr>
          <w:p w14:paraId="79B70DB8"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25" w:author="Polona Vogrinčič" w:date="2022-12-30T11:31:00Z" w:original="25)"/>
              </w:fldChar>
            </w:r>
            <w:r w:rsidRPr="004D2227">
              <w:rPr>
                <w:rFonts w:asciiTheme="minorHAnsi" w:hAnsiTheme="minorHAnsi"/>
                <w:szCs w:val="20"/>
              </w:rPr>
              <w:t xml:space="preserve"> </w:t>
            </w:r>
            <w:r w:rsidRPr="004D2227">
              <w:rPr>
                <w:rFonts w:ascii="Calibri" w:hAnsi="Calibri" w:cs="Calibri"/>
                <w:sz w:val="16"/>
                <w:szCs w:val="16"/>
              </w:rPr>
              <w:t>Na kmetijskem gospodarstvu imajo zadostne skladiščne zmogljivosti za skladiščenje živinskih gnojil in bioplinske gnojevke.</w:t>
            </w:r>
          </w:p>
        </w:tc>
        <w:tc>
          <w:tcPr>
            <w:tcW w:w="2517" w:type="dxa"/>
          </w:tcPr>
          <w:p w14:paraId="7E963317"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NBP, 1, 3, 5 ali 10</w:t>
            </w:r>
          </w:p>
        </w:tc>
      </w:tr>
      <w:tr w:rsidR="00936B99" w:rsidRPr="004D2227" w14:paraId="1F43E74C" w14:textId="77777777" w:rsidTr="0075252B">
        <w:tc>
          <w:tcPr>
            <w:tcW w:w="2332" w:type="dxa"/>
            <w:tcBorders>
              <w:top w:val="nil"/>
              <w:bottom w:val="nil"/>
            </w:tcBorders>
          </w:tcPr>
          <w:p w14:paraId="375D2086"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0AB577F8"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left w:val="single" w:sz="4" w:space="0" w:color="auto"/>
              <w:bottom w:val="single" w:sz="4" w:space="0" w:color="auto"/>
              <w:right w:val="single" w:sz="4" w:space="0" w:color="auto"/>
            </w:tcBorders>
            <w:vAlign w:val="center"/>
          </w:tcPr>
          <w:p w14:paraId="6EC81CEA" w14:textId="77777777" w:rsidR="00936B99" w:rsidRPr="004D2227" w:rsidRDefault="00936B99" w:rsidP="00936B99">
            <w:pPr>
              <w:spacing w:line="240" w:lineRule="auto"/>
              <w:jc w:val="both"/>
              <w:rPr>
                <w:rFonts w:asciiTheme="minorHAnsi" w:hAnsiTheme="minorHAnsi"/>
                <w:sz w:val="16"/>
                <w:szCs w:val="16"/>
              </w:rPr>
            </w:pPr>
          </w:p>
        </w:tc>
        <w:tc>
          <w:tcPr>
            <w:tcW w:w="2332" w:type="dxa"/>
            <w:vMerge/>
            <w:tcBorders>
              <w:left w:val="single" w:sz="4" w:space="0" w:color="auto"/>
              <w:bottom w:val="single" w:sz="4" w:space="0" w:color="auto"/>
              <w:right w:val="single" w:sz="4" w:space="0" w:color="auto"/>
            </w:tcBorders>
            <w:vAlign w:val="center"/>
          </w:tcPr>
          <w:p w14:paraId="0E0A2337" w14:textId="77777777" w:rsidR="00936B99" w:rsidRPr="004D2227" w:rsidRDefault="00936B99" w:rsidP="00936B99">
            <w:pPr>
              <w:spacing w:line="240" w:lineRule="auto"/>
              <w:jc w:val="both"/>
              <w:rPr>
                <w:rFonts w:asciiTheme="minorHAnsi" w:hAnsiTheme="minorHAnsi"/>
                <w:sz w:val="16"/>
                <w:szCs w:val="16"/>
              </w:rPr>
            </w:pPr>
          </w:p>
        </w:tc>
        <w:tc>
          <w:tcPr>
            <w:tcW w:w="2149" w:type="dxa"/>
            <w:tcBorders>
              <w:top w:val="nil"/>
              <w:left w:val="nil"/>
              <w:bottom w:val="single" w:sz="4" w:space="0" w:color="auto"/>
              <w:right w:val="single" w:sz="4" w:space="0" w:color="auto"/>
            </w:tcBorders>
            <w:shd w:val="clear" w:color="auto" w:fill="auto"/>
          </w:tcPr>
          <w:p w14:paraId="35F59F2B"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26" w:author="Polona Vogrinčič" w:date="2022-12-30T11:31:00Z" w:original="26)"/>
              </w:fldChar>
            </w:r>
            <w:r w:rsidRPr="004D2227">
              <w:rPr>
                <w:rFonts w:asciiTheme="minorHAnsi" w:hAnsiTheme="minorHAnsi"/>
                <w:szCs w:val="20"/>
              </w:rPr>
              <w:t xml:space="preserve"> </w:t>
            </w:r>
            <w:r w:rsidRPr="004D2227">
              <w:rPr>
                <w:rFonts w:ascii="Calibri" w:hAnsi="Calibri" w:cs="Calibri"/>
                <w:sz w:val="16"/>
                <w:szCs w:val="16"/>
              </w:rPr>
              <w:t>Uležan hlevski gnoj se lahko začasno odloži na kmetijskem zemljišču v uporabi tako, da se vode ne onesnažujejo.</w:t>
            </w:r>
          </w:p>
        </w:tc>
        <w:tc>
          <w:tcPr>
            <w:tcW w:w="2517" w:type="dxa"/>
          </w:tcPr>
          <w:p w14:paraId="2AE7F237"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1, 3, 5 ali 10</w:t>
            </w:r>
          </w:p>
        </w:tc>
      </w:tr>
      <w:tr w:rsidR="00936B99" w:rsidRPr="004D2227" w14:paraId="266702DB" w14:textId="77777777" w:rsidTr="005C5FD0">
        <w:tc>
          <w:tcPr>
            <w:tcW w:w="2332" w:type="dxa"/>
            <w:tcBorders>
              <w:top w:val="nil"/>
              <w:bottom w:val="nil"/>
            </w:tcBorders>
          </w:tcPr>
          <w:p w14:paraId="0B0D14BF"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0FE19777"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left w:val="single" w:sz="4" w:space="0" w:color="auto"/>
              <w:bottom w:val="single" w:sz="4" w:space="0" w:color="auto"/>
              <w:right w:val="single" w:sz="4" w:space="0" w:color="auto"/>
            </w:tcBorders>
            <w:shd w:val="clear" w:color="auto" w:fill="auto"/>
          </w:tcPr>
          <w:p w14:paraId="5C7C6CEC"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 xml:space="preserve">1. in 2. odstavek 5. člena ter 1. in 2. odstavek 6. člena Uredbe o varstvu voda pred onesnaževanjem z nitrati iz kmetijskih virov (Uradni list RS, št. 113/09, 5/13, 22/15 in 12/17) </w:t>
            </w:r>
          </w:p>
        </w:tc>
        <w:tc>
          <w:tcPr>
            <w:tcW w:w="2332" w:type="dxa"/>
            <w:tcBorders>
              <w:top w:val="nil"/>
              <w:left w:val="nil"/>
              <w:bottom w:val="single" w:sz="4" w:space="0" w:color="auto"/>
              <w:right w:val="single" w:sz="4" w:space="0" w:color="auto"/>
            </w:tcBorders>
            <w:shd w:val="clear" w:color="auto" w:fill="auto"/>
          </w:tcPr>
          <w:p w14:paraId="2C6B7885"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5. člen</w:t>
            </w:r>
            <w:r w:rsidRPr="004D2227">
              <w:rPr>
                <w:rFonts w:ascii="Calibri" w:hAnsi="Calibri" w:cs="Calibri"/>
                <w:sz w:val="16"/>
                <w:szCs w:val="16"/>
              </w:rPr>
              <w:br/>
              <w:t>(1) Na območju iz 3. člena te uredbe letni vnos dušika iz živinskih gnojil ne sme presegati 170 kg N/ha kmetijskih zemljišč v uporabi na ravni kmetijskega gospodarstva.</w:t>
            </w:r>
            <w:r w:rsidRPr="004D2227">
              <w:rPr>
                <w:rFonts w:ascii="Calibri" w:hAnsi="Calibri" w:cs="Calibri"/>
                <w:sz w:val="16"/>
                <w:szCs w:val="16"/>
              </w:rPr>
              <w:br/>
              <w:t>(2) Letni vnos dušika v tla z živinskimi gnojili se izračuna na podlagi podatkov o številu živali na kmetijskem gospodarstvu in letne količine dušika v živinskih gnojilih, ki ga prispevajo posamezne vrste in kategorije rejnih živali in so prikazani v preglednici 1 v Prilogi 1, ki je sestavni del te uredbe. Pri izračunu letnega vnosa dušika iz živinskih gnojil v tla se upoštevajo tudi podatki o prejeti ali oddani količini živinskih gnojil. Količina prejetih ali oddanih živinskih gnojil mora biti izkazana na obrazcu iz Priloge 3, ki je sestavni del te uredbe.</w:t>
            </w:r>
            <w:r w:rsidRPr="004D2227">
              <w:rPr>
                <w:rFonts w:ascii="Calibri" w:hAnsi="Calibri" w:cs="Calibri"/>
                <w:sz w:val="16"/>
                <w:szCs w:val="16"/>
              </w:rPr>
              <w:br/>
            </w:r>
            <w:r w:rsidRPr="004D2227">
              <w:rPr>
                <w:rFonts w:ascii="Calibri" w:hAnsi="Calibri" w:cs="Calibri"/>
                <w:sz w:val="16"/>
                <w:szCs w:val="16"/>
              </w:rPr>
              <w:br/>
              <w:t>6. člen</w:t>
            </w:r>
            <w:r w:rsidRPr="004D2227">
              <w:rPr>
                <w:rFonts w:ascii="Calibri" w:hAnsi="Calibri" w:cs="Calibri"/>
                <w:sz w:val="16"/>
                <w:szCs w:val="16"/>
              </w:rPr>
              <w:br/>
              <w:t>(1) Kmetijsko gospodarstvo, na katerem nastajajo živinska gnojila v količinah, ki presegajo dovoljeni letni vnos dušika iz prvega odstavka prejšnjega člena, mora zagotoviti:</w:t>
            </w:r>
            <w:r w:rsidRPr="004D2227">
              <w:rPr>
                <w:rFonts w:ascii="Calibri" w:hAnsi="Calibri" w:cs="Calibri"/>
                <w:sz w:val="16"/>
                <w:szCs w:val="16"/>
              </w:rPr>
              <w:br/>
              <w:t>- oddajo presežkov živinskih gnojil drugim uporabnikom kmetijskih zemljišč,</w:t>
            </w:r>
            <w:r w:rsidRPr="004D2227">
              <w:rPr>
                <w:rFonts w:ascii="Calibri" w:hAnsi="Calibri" w:cs="Calibri"/>
                <w:sz w:val="16"/>
                <w:szCs w:val="16"/>
              </w:rPr>
              <w:br/>
              <w:t>- predelavo presežkov živinskih gnojil in njihovo prodajo na trgu v različnih oblikah ali</w:t>
            </w:r>
            <w:r w:rsidRPr="004D2227">
              <w:rPr>
                <w:rFonts w:ascii="Calibri" w:hAnsi="Calibri" w:cs="Calibri"/>
                <w:sz w:val="16"/>
                <w:szCs w:val="16"/>
              </w:rPr>
              <w:br/>
              <w:t xml:space="preserve">- ravnanje s presežki živinskih gnojil v skladu s predpisi, ki urejajo odpadke, in predpisi, ki urejajo ravnanje z živalskimi </w:t>
            </w:r>
            <w:r w:rsidRPr="004D2227">
              <w:rPr>
                <w:rFonts w:ascii="Calibri" w:hAnsi="Calibri" w:cs="Calibri"/>
                <w:sz w:val="16"/>
                <w:szCs w:val="16"/>
              </w:rPr>
              <w:lastRenderedPageBreak/>
              <w:t>stranskimi proizvodi.</w:t>
            </w:r>
            <w:r w:rsidRPr="004D2227">
              <w:rPr>
                <w:rFonts w:ascii="Calibri" w:hAnsi="Calibri" w:cs="Calibri"/>
                <w:sz w:val="16"/>
                <w:szCs w:val="16"/>
              </w:rPr>
              <w:br/>
              <w:t>(2) Količina oddanega, prodanega ali na drug način odstranjenega dušika iz živinskih gnojil se izračuna na podlagi vsebnosti dušika v živinskih gnojilih iz preglednice 2 Priloge 1 te uredbe ali na podlagi analize dušika v teh gnojilih.</w:t>
            </w:r>
          </w:p>
        </w:tc>
        <w:tc>
          <w:tcPr>
            <w:tcW w:w="2149" w:type="dxa"/>
            <w:tcBorders>
              <w:top w:val="nil"/>
              <w:left w:val="nil"/>
              <w:bottom w:val="single" w:sz="4" w:space="0" w:color="auto"/>
              <w:right w:val="single" w:sz="4" w:space="0" w:color="auto"/>
            </w:tcBorders>
            <w:shd w:val="clear" w:color="auto" w:fill="auto"/>
          </w:tcPr>
          <w:p w14:paraId="31FB578A" w14:textId="6E7FA50A" w:rsidR="00936B99" w:rsidRPr="004D2227" w:rsidRDefault="00936B99" w:rsidP="00936B99">
            <w:pPr>
              <w:spacing w:line="240" w:lineRule="auto"/>
              <w:jc w:val="both"/>
              <w:rPr>
                <w:rFonts w:asciiTheme="minorHAnsi" w:hAnsiTheme="minorHAnsi"/>
                <w:sz w:val="16"/>
                <w:szCs w:val="16"/>
                <w:highlight w:val="yellow"/>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27" w:author="Polona Vogrinčič" w:date="2022-12-30T11:31:00Z" w:original="27)"/>
              </w:fldChar>
            </w:r>
            <w:r w:rsidRPr="004D2227">
              <w:rPr>
                <w:rFonts w:asciiTheme="minorHAnsi" w:hAnsiTheme="minorHAnsi"/>
                <w:szCs w:val="20"/>
              </w:rPr>
              <w:t xml:space="preserve"> </w:t>
            </w:r>
            <w:r w:rsidRPr="004D2227">
              <w:rPr>
                <w:rFonts w:ascii="Calibri" w:hAnsi="Calibri" w:cs="Calibri"/>
                <w:sz w:val="16"/>
                <w:szCs w:val="16"/>
              </w:rPr>
              <w:t>Na kmetijskem gospodarstvu letni vnos dušika iz živinskih gnojil ne presega 170 kg N/ha kmetijskih površin.</w:t>
            </w:r>
            <w:r w:rsidRPr="004D2227">
              <w:rPr>
                <w:rFonts w:ascii="Calibri" w:hAnsi="Calibri" w:cs="Calibri"/>
                <w:sz w:val="16"/>
                <w:szCs w:val="16"/>
              </w:rPr>
              <w:br/>
            </w:r>
            <w:r w:rsidRPr="004D2227">
              <w:rPr>
                <w:rFonts w:ascii="Calibri" w:hAnsi="Calibri" w:cs="Calibri"/>
                <w:sz w:val="16"/>
                <w:szCs w:val="16"/>
              </w:rPr>
              <w:br/>
              <w:t>Letni vnos dušika v tla z živinskimi gnojili se izračuna na podlagi podatkov o številu živali na kmetijskem gospodarstvu in letne količine dušika v živinskih gnojilih, ki ga prispevajo posamezne vrste in kategorije rejnih živali in so prikazani v preglednici 1 v</w:t>
            </w:r>
            <w:r>
              <w:rPr>
                <w:rFonts w:ascii="Calibri" w:hAnsi="Calibri" w:cs="Calibri"/>
                <w:sz w:val="16"/>
                <w:szCs w:val="16"/>
              </w:rPr>
              <w:t xml:space="preserve"> Prilogi 1, ki je sestavni del u</w:t>
            </w:r>
            <w:r w:rsidRPr="004D2227">
              <w:rPr>
                <w:rFonts w:ascii="Calibri" w:hAnsi="Calibri" w:cs="Calibri"/>
                <w:sz w:val="16"/>
                <w:szCs w:val="16"/>
              </w:rPr>
              <w:t xml:space="preserve">redbe, ki ureja varstvo voda pred onesnaževanjem z nitrati iz kmetijskih virov. Pri izračunu letnega vnosa dušika iz živinskih gnojil v tla se upoštevajo tudi podatki o prejeti ali oddani količini živinskih gnojil. Količina prejetih ali oddanih živinskih gnojil mora biti izkazana na obrazcu iz Priloge </w:t>
            </w:r>
            <w:r>
              <w:rPr>
                <w:rFonts w:ascii="Calibri" w:hAnsi="Calibri" w:cs="Calibri"/>
                <w:sz w:val="16"/>
                <w:szCs w:val="16"/>
              </w:rPr>
              <w:t>4</w:t>
            </w:r>
            <w:r w:rsidRPr="004D2227">
              <w:rPr>
                <w:rFonts w:ascii="Calibri" w:hAnsi="Calibri" w:cs="Calibri"/>
                <w:sz w:val="16"/>
                <w:szCs w:val="16"/>
              </w:rPr>
              <w:t xml:space="preserve">, ki je sestavni del te </w:t>
            </w:r>
            <w:r>
              <w:rPr>
                <w:rFonts w:ascii="Calibri" w:hAnsi="Calibri" w:cs="Calibri"/>
                <w:sz w:val="16"/>
                <w:szCs w:val="16"/>
              </w:rPr>
              <w:t>u</w:t>
            </w:r>
            <w:r w:rsidRPr="004D2227">
              <w:rPr>
                <w:rFonts w:ascii="Calibri" w:hAnsi="Calibri" w:cs="Calibri"/>
                <w:sz w:val="16"/>
                <w:szCs w:val="16"/>
              </w:rPr>
              <w:t>red</w:t>
            </w:r>
            <w:r>
              <w:rPr>
                <w:rFonts w:ascii="Calibri" w:hAnsi="Calibri" w:cs="Calibri"/>
                <w:sz w:val="16"/>
                <w:szCs w:val="16"/>
              </w:rPr>
              <w:t>be.</w:t>
            </w:r>
          </w:p>
        </w:tc>
        <w:tc>
          <w:tcPr>
            <w:tcW w:w="2517" w:type="dxa"/>
          </w:tcPr>
          <w:p w14:paraId="125A1F14"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1, 3, 5 ali 10</w:t>
            </w:r>
          </w:p>
        </w:tc>
      </w:tr>
      <w:tr w:rsidR="00936B99" w:rsidRPr="004D2227" w14:paraId="13538EE9" w14:textId="77777777" w:rsidTr="005C5FD0">
        <w:tc>
          <w:tcPr>
            <w:tcW w:w="2332" w:type="dxa"/>
            <w:tcBorders>
              <w:top w:val="nil"/>
              <w:bottom w:val="nil"/>
            </w:tcBorders>
          </w:tcPr>
          <w:p w14:paraId="58E55510"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70FD27EB"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left w:val="single" w:sz="4" w:space="0" w:color="auto"/>
              <w:bottom w:val="single" w:sz="4" w:space="0" w:color="auto"/>
              <w:right w:val="single" w:sz="4" w:space="0" w:color="auto"/>
            </w:tcBorders>
            <w:shd w:val="clear" w:color="auto" w:fill="auto"/>
          </w:tcPr>
          <w:p w14:paraId="3AF14BCC" w14:textId="1F41367C"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3. odstavek 6. člena ter 1., 2. in 5. odstavek</w:t>
            </w:r>
            <w:r w:rsidR="00E121E8" w:rsidRPr="00E121E8">
              <w:rPr>
                <w:rFonts w:ascii="Calibri" w:hAnsi="Calibri" w:cs="Calibri"/>
                <w:sz w:val="16"/>
                <w:szCs w:val="16"/>
              </w:rPr>
              <w:t xml:space="preserve"> </w:t>
            </w:r>
            <w:r w:rsidRPr="004D2227">
              <w:rPr>
                <w:rFonts w:ascii="Calibri" w:hAnsi="Calibri" w:cs="Calibri"/>
                <w:sz w:val="16"/>
                <w:szCs w:val="16"/>
              </w:rPr>
              <w:t xml:space="preserve">6. a člena Uredbe o varstvu voda pred onesnaževanjem z nitrati iz kmetijskih virov (Uradni list RS, št. 113/09, 5/13, 22/15 in 12/17) </w:t>
            </w:r>
          </w:p>
        </w:tc>
        <w:tc>
          <w:tcPr>
            <w:tcW w:w="2332" w:type="dxa"/>
            <w:tcBorders>
              <w:top w:val="nil"/>
              <w:left w:val="nil"/>
              <w:bottom w:val="single" w:sz="4" w:space="0" w:color="auto"/>
              <w:right w:val="single" w:sz="4" w:space="0" w:color="auto"/>
            </w:tcBorders>
            <w:shd w:val="clear" w:color="auto" w:fill="auto"/>
          </w:tcPr>
          <w:p w14:paraId="55F59A77"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6. člen</w:t>
            </w:r>
            <w:r w:rsidRPr="004D2227">
              <w:rPr>
                <w:rFonts w:ascii="Calibri" w:hAnsi="Calibri" w:cs="Calibri"/>
                <w:sz w:val="16"/>
                <w:szCs w:val="16"/>
              </w:rPr>
              <w:br/>
              <w:t>(3) Količina oddanih, prodanih ali na drug način odstranjenih živinskih gnojil mora biti izkazana na obrazcu iz Priloge 3 te uredbe, pri čemer mora biti obrazec izpolnjen vsakič na dan oddaje živinskega gnojila.</w:t>
            </w:r>
            <w:r w:rsidRPr="004D2227">
              <w:rPr>
                <w:rFonts w:ascii="Calibri" w:hAnsi="Calibri" w:cs="Calibri"/>
                <w:sz w:val="16"/>
                <w:szCs w:val="16"/>
              </w:rPr>
              <w:br/>
            </w:r>
            <w:r w:rsidRPr="004D2227">
              <w:rPr>
                <w:rFonts w:ascii="Calibri" w:hAnsi="Calibri" w:cs="Calibri"/>
                <w:sz w:val="16"/>
                <w:szCs w:val="16"/>
              </w:rPr>
              <w:br/>
              <w:t>6.a člen</w:t>
            </w:r>
            <w:r w:rsidRPr="004D2227">
              <w:rPr>
                <w:rFonts w:ascii="Calibri" w:hAnsi="Calibri" w:cs="Calibri"/>
                <w:sz w:val="16"/>
                <w:szCs w:val="16"/>
              </w:rPr>
              <w:br/>
              <w:t>(1) Kmetijsko gospodarstvo, ki uporablja kupljena ali izven lastnega kmetijskega gospodarstva pridobljena živinska ali druga organska gnojila, mora količino kupljenega ali izven lastnega kmetijskega gospodarstva pridobljenega gnojila izkazati na obrazcu iz tretjega odstavka prejšnjega člena.</w:t>
            </w:r>
            <w:r w:rsidRPr="004D2227">
              <w:rPr>
                <w:rFonts w:ascii="Calibri" w:hAnsi="Calibri" w:cs="Calibri"/>
                <w:sz w:val="16"/>
                <w:szCs w:val="16"/>
              </w:rPr>
              <w:br/>
              <w:t>(2) Kmetijsko gospodarstvo iz prejšnjega odstavka, ki uporablja digestat, mora k obrazcu iz tretjega odstavka prejšnjega člena priložiti tudi dokazilo o vsebnosti dušika v skladu s predpisom, ki ureja predelavo biološko razgradljivih odpadkov in uporabo komposta ali digestata. Iz dokazila o vsebnosti dušika v digestatu mora biti razviden tudi delež dušika iz živinskih gnojil. Delež dušika iz živinskih gnojil v digestatu se izračuna na ravni bioplinske naprave v skladu s tretjim odstavkom tega člena.</w:t>
            </w:r>
            <w:r w:rsidRPr="004D2227">
              <w:rPr>
                <w:rFonts w:ascii="Calibri" w:hAnsi="Calibri" w:cs="Calibri"/>
                <w:sz w:val="16"/>
                <w:szCs w:val="16"/>
              </w:rPr>
              <w:br/>
              <w:t xml:space="preserve">(5) Dokazila o oddaji ali prejemu živinskih in drugih organskih gnojil ter dokazila o vsebnosti dušika v prejetem gnojilu morajo </w:t>
            </w:r>
            <w:r w:rsidRPr="004D2227">
              <w:rPr>
                <w:rFonts w:ascii="Calibri" w:hAnsi="Calibri" w:cs="Calibri"/>
                <w:sz w:val="16"/>
                <w:szCs w:val="16"/>
              </w:rPr>
              <w:lastRenderedPageBreak/>
              <w:t>zavezanci iz 4. člena te uredbe hraniti najmanj pet let.</w:t>
            </w:r>
          </w:p>
        </w:tc>
        <w:tc>
          <w:tcPr>
            <w:tcW w:w="2149" w:type="dxa"/>
            <w:tcBorders>
              <w:top w:val="nil"/>
              <w:left w:val="nil"/>
              <w:bottom w:val="single" w:sz="4" w:space="0" w:color="auto"/>
              <w:right w:val="single" w:sz="4" w:space="0" w:color="auto"/>
            </w:tcBorders>
            <w:shd w:val="clear" w:color="auto" w:fill="auto"/>
          </w:tcPr>
          <w:p w14:paraId="4A339A67" w14:textId="1EF8B099" w:rsidR="00936B99" w:rsidRDefault="00936B99" w:rsidP="00936B99">
            <w:pPr>
              <w:spacing w:line="240" w:lineRule="auto"/>
              <w:jc w:val="both"/>
              <w:rPr>
                <w:rFonts w:ascii="Calibri" w:hAnsi="Calibri" w:cs="Calibri"/>
                <w:sz w:val="16"/>
                <w:szCs w:val="16"/>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28" w:author="Polona Vogrinčič" w:date="2022-12-30T11:31:00Z" w:original="28)"/>
              </w:fldChar>
            </w:r>
            <w:r w:rsidRPr="004D2227">
              <w:rPr>
                <w:rFonts w:asciiTheme="minorHAnsi" w:hAnsiTheme="minorHAnsi"/>
                <w:szCs w:val="20"/>
              </w:rPr>
              <w:t xml:space="preserve"> </w:t>
            </w:r>
            <w:r w:rsidRPr="004D2227">
              <w:rPr>
                <w:rFonts w:ascii="Calibri" w:hAnsi="Calibri" w:cs="Calibri"/>
                <w:sz w:val="16"/>
                <w:szCs w:val="16"/>
              </w:rPr>
              <w:t>Kmetijsko gospodarstvo, ki oddaja, prodaja ali drugače odstranjuje živinska gnojila ali uporablja kupljena ali zunaj</w:t>
            </w:r>
            <w:r w:rsidR="00423E45">
              <w:rPr>
                <w:rFonts w:ascii="Calibri" w:hAnsi="Calibri" w:cs="Calibri"/>
                <w:sz w:val="16"/>
                <w:szCs w:val="16"/>
              </w:rPr>
              <w:t xml:space="preserve"> </w:t>
            </w:r>
            <w:r w:rsidRPr="004D2227">
              <w:rPr>
                <w:rFonts w:ascii="Calibri" w:hAnsi="Calibri" w:cs="Calibri"/>
                <w:sz w:val="16"/>
                <w:szCs w:val="16"/>
              </w:rPr>
              <w:t xml:space="preserve">lastnega kmetijskega gospodarstva pridobljena organska gnojila, ima za oddajo, nakup ali prejem organskih gnojil izpolnjen </w:t>
            </w:r>
            <w:r w:rsidRPr="00DD2FEC">
              <w:rPr>
                <w:rFonts w:ascii="Calibri" w:hAnsi="Calibri" w:cs="Calibri"/>
                <w:sz w:val="16"/>
                <w:szCs w:val="16"/>
              </w:rPr>
              <w:t>Obrazec za oddajo in prejem živinskih gn</w:t>
            </w:r>
            <w:r w:rsidR="00423E45">
              <w:rPr>
                <w:rFonts w:ascii="Calibri" w:hAnsi="Calibri" w:cs="Calibri"/>
                <w:sz w:val="16"/>
                <w:szCs w:val="16"/>
              </w:rPr>
              <w:t>ojil, digestata in komposta iz Priloge 4 te uredbe.</w:t>
            </w:r>
            <w:r w:rsidRPr="00DD2FEC">
              <w:rPr>
                <w:rFonts w:ascii="Calibri" w:hAnsi="Calibri" w:cs="Calibri"/>
                <w:sz w:val="16"/>
                <w:szCs w:val="16"/>
              </w:rPr>
              <w:t xml:space="preserve"> </w:t>
            </w:r>
          </w:p>
          <w:p w14:paraId="38B72CB9" w14:textId="77777777" w:rsidR="00936B99" w:rsidRPr="004D2227" w:rsidRDefault="00936B99" w:rsidP="00936B99">
            <w:pPr>
              <w:spacing w:line="240" w:lineRule="auto"/>
              <w:jc w:val="both"/>
              <w:rPr>
                <w:rFonts w:asciiTheme="minorHAnsi" w:hAnsiTheme="minorHAnsi"/>
                <w:sz w:val="16"/>
                <w:szCs w:val="16"/>
                <w:highlight w:val="yellow"/>
              </w:rPr>
            </w:pPr>
            <w:r w:rsidRPr="004D2227">
              <w:rPr>
                <w:rFonts w:ascii="Calibri" w:hAnsi="Calibri" w:cs="Calibri"/>
                <w:sz w:val="16"/>
                <w:szCs w:val="16"/>
              </w:rPr>
              <w:t>Kmetijsko gospodarstvo, ki uporablja digestat, mora k obrazcu priložiti tudi dokazilo o vsebnosti dušika v skladu s predpisom, ki ureja predelavo biološko razgradljivih odpadkov in uporabo komposta ali digestata. Iz dokazila o vsebnosti dušika v digestatu mora biti razviden tudi delež dušika iz živinskih gnojil.</w:t>
            </w:r>
            <w:r w:rsidRPr="004D2227">
              <w:rPr>
                <w:rFonts w:ascii="Calibri" w:hAnsi="Calibri" w:cs="Calibri"/>
                <w:sz w:val="16"/>
                <w:szCs w:val="16"/>
              </w:rPr>
              <w:br/>
            </w:r>
            <w:r w:rsidRPr="004D2227">
              <w:rPr>
                <w:rFonts w:ascii="Calibri" w:hAnsi="Calibri" w:cs="Calibri"/>
                <w:sz w:val="16"/>
                <w:szCs w:val="16"/>
              </w:rPr>
              <w:br/>
              <w:t>Dokazila o oddaji ali prejemu živinskih in drugih organskih gnojil ter dokazila o vsebnosti dušika v prejetem gnojilu morajo zavezanci hraniti najmanj pet let.</w:t>
            </w:r>
          </w:p>
        </w:tc>
        <w:tc>
          <w:tcPr>
            <w:tcW w:w="2517" w:type="dxa"/>
          </w:tcPr>
          <w:p w14:paraId="663B7DBC"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1, 3, 5 ali 10</w:t>
            </w:r>
          </w:p>
        </w:tc>
      </w:tr>
      <w:tr w:rsidR="00936B99" w:rsidRPr="004D2227" w14:paraId="2D8A7FAD" w14:textId="77777777" w:rsidTr="005C5FD0">
        <w:tc>
          <w:tcPr>
            <w:tcW w:w="2332" w:type="dxa"/>
            <w:tcBorders>
              <w:top w:val="nil"/>
              <w:bottom w:val="nil"/>
            </w:tcBorders>
          </w:tcPr>
          <w:p w14:paraId="079E2C8E"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5A2007FF"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left w:val="single" w:sz="4" w:space="0" w:color="auto"/>
              <w:bottom w:val="single" w:sz="4" w:space="0" w:color="auto"/>
              <w:right w:val="single" w:sz="4" w:space="0" w:color="auto"/>
            </w:tcBorders>
            <w:shd w:val="clear" w:color="auto" w:fill="auto"/>
          </w:tcPr>
          <w:p w14:paraId="19DF9542"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 xml:space="preserve">1. odstavek 13. člena Uredbe o varstvu voda pred onesnaževanjem z nitrati iz kmetijskih virov (Uradni list RS, št. 113/09, 5/13, 22/15 in 12/17) </w:t>
            </w:r>
          </w:p>
        </w:tc>
        <w:tc>
          <w:tcPr>
            <w:tcW w:w="2332" w:type="dxa"/>
            <w:tcBorders>
              <w:top w:val="nil"/>
              <w:left w:val="nil"/>
              <w:bottom w:val="single" w:sz="4" w:space="0" w:color="auto"/>
              <w:right w:val="single" w:sz="4" w:space="0" w:color="auto"/>
            </w:tcBorders>
            <w:shd w:val="clear" w:color="auto" w:fill="auto"/>
          </w:tcPr>
          <w:p w14:paraId="316DD3BA"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3. člen</w:t>
            </w:r>
            <w:r w:rsidRPr="004D2227">
              <w:rPr>
                <w:rFonts w:ascii="Calibri" w:hAnsi="Calibri" w:cs="Calibri"/>
                <w:sz w:val="16"/>
                <w:szCs w:val="16"/>
              </w:rPr>
              <w:br/>
              <w:t>(1) Gnojila je treba uporabljati v skladu s potrebami rastlin. Te se določijo na podlagi pričakovanih pridelkov, tipov tal, razmer v tleh, podnebnih razmer, rabe zemljišč in drugih pridelovalnih razmer. Ob upoštevanju navedenih dejavnikov mejna vrednost vnosa dušika v tla na posamezno enoto rabe kmetijskih zemljišč pri gnojenju posameznih vrst kmetijskih rastlin ne sme presegati mejnih vrednosti, ki so navedene v preglednici 4 iz Priloge 1 te uredbe.</w:t>
            </w:r>
          </w:p>
        </w:tc>
        <w:tc>
          <w:tcPr>
            <w:tcW w:w="2149" w:type="dxa"/>
            <w:tcBorders>
              <w:top w:val="nil"/>
              <w:left w:val="nil"/>
              <w:bottom w:val="single" w:sz="4" w:space="0" w:color="auto"/>
              <w:right w:val="single" w:sz="4" w:space="0" w:color="auto"/>
            </w:tcBorders>
            <w:shd w:val="clear" w:color="auto" w:fill="auto"/>
          </w:tcPr>
          <w:p w14:paraId="5D605CBD" w14:textId="5402F903"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29" w:author="Polona Vogrinčič" w:date="2022-12-30T11:31:00Z" w:original="29)"/>
              </w:fldChar>
            </w:r>
            <w:r w:rsidRPr="004D2227">
              <w:rPr>
                <w:rFonts w:asciiTheme="minorHAnsi" w:hAnsiTheme="minorHAnsi"/>
                <w:szCs w:val="20"/>
              </w:rPr>
              <w:t xml:space="preserve"> </w:t>
            </w:r>
            <w:r w:rsidRPr="004D2227">
              <w:rPr>
                <w:rFonts w:ascii="Calibri" w:hAnsi="Calibri" w:cs="Calibri"/>
                <w:sz w:val="16"/>
                <w:szCs w:val="16"/>
              </w:rPr>
              <w:t>Skupni letni vnos dušika pri gnojenju posameznih vrst kmetijskih rastlin ne presega predpisanih mejnih vrednosti, ki so navedene v preglednici 4 iz Priloge 1 Uredbe, ki ureja varstvo voda pred onesnaževanjem z nitrati iz kmetijskih virov, razen če je večji vnos utemeljen z gnojilnim načrtom.</w:t>
            </w:r>
          </w:p>
        </w:tc>
        <w:tc>
          <w:tcPr>
            <w:tcW w:w="2517" w:type="dxa"/>
          </w:tcPr>
          <w:p w14:paraId="54D29427"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NBP, 1, 3, 5 ali 10</w:t>
            </w:r>
          </w:p>
        </w:tc>
      </w:tr>
      <w:tr w:rsidR="00936B99" w:rsidRPr="004D2227" w14:paraId="7B1F9F3F" w14:textId="77777777" w:rsidTr="005C5FD0">
        <w:tc>
          <w:tcPr>
            <w:tcW w:w="2332" w:type="dxa"/>
            <w:tcBorders>
              <w:top w:val="nil"/>
              <w:bottom w:val="nil"/>
            </w:tcBorders>
          </w:tcPr>
          <w:p w14:paraId="3550CBB7"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77A40A56"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left w:val="single" w:sz="4" w:space="0" w:color="auto"/>
              <w:bottom w:val="single" w:sz="4" w:space="0" w:color="auto"/>
              <w:right w:val="single" w:sz="4" w:space="0" w:color="auto"/>
            </w:tcBorders>
            <w:shd w:val="clear" w:color="auto" w:fill="auto"/>
          </w:tcPr>
          <w:p w14:paraId="6B2D83CB"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 xml:space="preserve">2. in 3. odstavek 13. člena Uredbe o varstvu voda pred onesnaževanjem z nitrati iz kmetijskih virov (Uradni list RS, št. 113/09, 5/13, 22/15 in 12/17) </w:t>
            </w:r>
          </w:p>
        </w:tc>
        <w:tc>
          <w:tcPr>
            <w:tcW w:w="2332" w:type="dxa"/>
            <w:tcBorders>
              <w:top w:val="nil"/>
              <w:left w:val="nil"/>
              <w:bottom w:val="single" w:sz="4" w:space="0" w:color="auto"/>
              <w:right w:val="single" w:sz="4" w:space="0" w:color="auto"/>
            </w:tcBorders>
            <w:shd w:val="clear" w:color="auto" w:fill="auto"/>
          </w:tcPr>
          <w:p w14:paraId="4C25FB01" w14:textId="18D3B2BD"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13. člen</w:t>
            </w:r>
            <w:r w:rsidRPr="004D2227">
              <w:rPr>
                <w:rFonts w:ascii="Calibri" w:hAnsi="Calibri" w:cs="Calibri"/>
                <w:sz w:val="16"/>
                <w:szCs w:val="16"/>
              </w:rPr>
              <w:br/>
              <w:t>(2) Letni vnos dušika iz organskih gnojil na posamezno enoto rabe kmetijskih zemljišč ne sme presegati 250 kg N/ha.</w:t>
            </w:r>
            <w:r w:rsidRPr="004D2227">
              <w:rPr>
                <w:rFonts w:ascii="Calibri" w:hAnsi="Calibri" w:cs="Calibri"/>
                <w:sz w:val="16"/>
                <w:szCs w:val="16"/>
              </w:rPr>
              <w:br/>
              <w:t>(3) Letni vnos dušika iz živinskih gnojil na posamezno enoto rabe kmetijskih zemljišč se izračuna na podlagi vsebnosti dušika v živinskih gnojilih iz preglednice 2 iz Priloge 1 te uredbe ali na podlagi analize dušika v teh gnojilih</w:t>
            </w:r>
            <w:r w:rsidR="00A028EE">
              <w:rPr>
                <w:rFonts w:ascii="Calibri" w:hAnsi="Calibri" w:cs="Calibri"/>
                <w:sz w:val="16"/>
                <w:szCs w:val="16"/>
              </w:rPr>
              <w:t>.</w:t>
            </w:r>
          </w:p>
        </w:tc>
        <w:tc>
          <w:tcPr>
            <w:tcW w:w="2149" w:type="dxa"/>
            <w:tcBorders>
              <w:top w:val="nil"/>
              <w:left w:val="nil"/>
              <w:bottom w:val="single" w:sz="4" w:space="0" w:color="auto"/>
              <w:right w:val="single" w:sz="4" w:space="0" w:color="auto"/>
            </w:tcBorders>
            <w:shd w:val="clear" w:color="auto" w:fill="auto"/>
          </w:tcPr>
          <w:p w14:paraId="681B43BB" w14:textId="77777777" w:rsidR="00936B99" w:rsidRDefault="00936B99" w:rsidP="00936B99">
            <w:pPr>
              <w:spacing w:line="240" w:lineRule="auto"/>
              <w:jc w:val="both"/>
              <w:rPr>
                <w:rFonts w:ascii="Calibri" w:hAnsi="Calibri" w:cs="Calibr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30" w:author="Polona Vogrinčič" w:date="2022-12-30T11:31:00Z" w:original="30)"/>
              </w:fldChar>
            </w:r>
            <w:r w:rsidRPr="004D2227">
              <w:rPr>
                <w:rFonts w:asciiTheme="minorHAnsi" w:hAnsiTheme="minorHAnsi"/>
                <w:szCs w:val="20"/>
              </w:rPr>
              <w:t xml:space="preserve"> </w:t>
            </w:r>
            <w:r w:rsidRPr="004D2227">
              <w:rPr>
                <w:rFonts w:ascii="Calibri" w:hAnsi="Calibri" w:cs="Calibri"/>
                <w:sz w:val="16"/>
                <w:szCs w:val="16"/>
              </w:rPr>
              <w:t>Letni vnos dušika iz organskih gnojil na posamezno enoto rabe kmetijskih površin ne presega 250 kg N/ha.</w:t>
            </w:r>
          </w:p>
          <w:p w14:paraId="79024C20" w14:textId="2D0462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Letni vnos dušika iz živinskih gnojil na posamezno enoto rabe kmetijskih zemljišč se izračuna na podlagi vsebnosti dušika v živinskih gnojilih</w:t>
            </w:r>
            <w:r>
              <w:rPr>
                <w:rFonts w:ascii="Calibri" w:hAnsi="Calibri" w:cs="Calibri"/>
                <w:sz w:val="16"/>
                <w:szCs w:val="16"/>
              </w:rPr>
              <w:t xml:space="preserve"> iz preglednice 2 iz Priloge 1 u</w:t>
            </w:r>
            <w:r w:rsidRPr="004D2227">
              <w:rPr>
                <w:rFonts w:ascii="Calibri" w:hAnsi="Calibri" w:cs="Calibri"/>
                <w:sz w:val="16"/>
                <w:szCs w:val="16"/>
              </w:rPr>
              <w:t>redbe, ki ureja varstvo voda pred onesnaževanjem z nitrati iz kmetijskih virov ali na podlagi analize dušika v teh gnojilih</w:t>
            </w:r>
          </w:p>
        </w:tc>
        <w:tc>
          <w:tcPr>
            <w:tcW w:w="2517" w:type="dxa"/>
          </w:tcPr>
          <w:p w14:paraId="682F56BE"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NBP, 1, 3, 5 ali 10</w:t>
            </w:r>
          </w:p>
        </w:tc>
      </w:tr>
      <w:tr w:rsidR="00936B99" w:rsidRPr="004D2227" w14:paraId="614979A8" w14:textId="77777777" w:rsidTr="005C5FD0">
        <w:tc>
          <w:tcPr>
            <w:tcW w:w="2332" w:type="dxa"/>
            <w:tcBorders>
              <w:top w:val="nil"/>
              <w:bottom w:val="nil"/>
            </w:tcBorders>
          </w:tcPr>
          <w:p w14:paraId="072D2721"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6A42DE8C"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left w:val="single" w:sz="4" w:space="0" w:color="auto"/>
              <w:bottom w:val="single" w:sz="4" w:space="0" w:color="auto"/>
              <w:right w:val="single" w:sz="4" w:space="0" w:color="auto"/>
            </w:tcBorders>
            <w:shd w:val="clear" w:color="auto" w:fill="auto"/>
          </w:tcPr>
          <w:p w14:paraId="22609E97"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 xml:space="preserve">14. člen Uredbe o varstvu voda pred onesnaževanjem z nitrati iz kmetijskih virov (Uradni list RS, št. 113/09, 5/13, 22/15 in 12/17) </w:t>
            </w:r>
          </w:p>
        </w:tc>
        <w:tc>
          <w:tcPr>
            <w:tcW w:w="2332" w:type="dxa"/>
            <w:tcBorders>
              <w:top w:val="nil"/>
              <w:left w:val="nil"/>
              <w:bottom w:val="single" w:sz="4" w:space="0" w:color="auto"/>
              <w:right w:val="single" w:sz="4" w:space="0" w:color="auto"/>
            </w:tcBorders>
            <w:shd w:val="clear" w:color="auto" w:fill="auto"/>
          </w:tcPr>
          <w:p w14:paraId="6FB0D8C0"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14. člen</w:t>
            </w:r>
            <w:r w:rsidRPr="004D2227">
              <w:rPr>
                <w:rFonts w:ascii="Calibri" w:hAnsi="Calibri" w:cs="Calibri"/>
                <w:sz w:val="16"/>
                <w:szCs w:val="16"/>
              </w:rPr>
              <w:br/>
              <w:t>(1) Mineralna in organska gnojila morajo biti po površini, ki se gnoji, raztrošena enakomerno. Pri prevozu in gnojenju je treba preprečiti nenadzorovano raztrošanje gnojil in gnojenje zunaj predvidenega območja gnojenja.</w:t>
            </w:r>
            <w:r w:rsidRPr="004D2227">
              <w:rPr>
                <w:rFonts w:ascii="Calibri" w:hAnsi="Calibri" w:cs="Calibri"/>
                <w:sz w:val="16"/>
                <w:szCs w:val="16"/>
              </w:rPr>
              <w:br/>
              <w:t xml:space="preserve">(2) Za gnojenje z mineralnimi gnojili je dovoljeno uporabljati široke trosilnike, metalne trosilnike z vrtečo enojno ali dvojno ploščo (centrifugalni ploščni trosilniki), metalne trosilnike z nihajno cevjo, pnevmatične trosilnike, </w:t>
            </w:r>
            <w:r w:rsidRPr="004D2227">
              <w:rPr>
                <w:rFonts w:ascii="Calibri" w:hAnsi="Calibri" w:cs="Calibri"/>
                <w:sz w:val="16"/>
                <w:szCs w:val="16"/>
              </w:rPr>
              <w:lastRenderedPageBreak/>
              <w:t>trosilnike s polžastim transporterjem in naprave za tekoče gnojenje. Za gnojenje s hlevskim gnojem in drugimi netekočimi organskimi gnojili je dovoljeno uporabljati trosilnike s trosilno napravo s horizontalnimi ali vertikalnimi trosilnimi valji, trosilnike s trosilno napravo z vrtečo ploščo in trosilnike z bočno izmetalno napravo. Za gnojenje s tekočimi organskimi gnojili je dovoljeno uporabljati cisterne z razpršilno ploščo, cisterne z razpršilnim topom, cisterne za nanašanje tekočih organskih gnojil v pasovih (vlečene cevi in vlečene sani), cisterne za plitev vnos tekočih organskih gnojil v tla z odprtimi režami ali z zapiranjem rež in cisterne za globok vnos tekočih organskih gnojil v tla. Poleg cistern je dovoljeno za gnojenje s tekočimi organskimi gnojili uporabljati tudi naprave s priključkom na cevi za distribucijo tekočih organskih gnojil.</w:t>
            </w:r>
            <w:r w:rsidRPr="004D2227">
              <w:rPr>
                <w:rFonts w:ascii="Calibri" w:hAnsi="Calibri" w:cs="Calibri"/>
                <w:sz w:val="16"/>
                <w:szCs w:val="16"/>
              </w:rPr>
              <w:br/>
              <w:t>(3) Ne glede na prejšnji odstavek je za gnojenje z mineralnimi organskimi gnojili dovoljen tudi ročni raztros.</w:t>
            </w:r>
            <w:r w:rsidRPr="004D2227">
              <w:rPr>
                <w:rFonts w:ascii="Calibri" w:hAnsi="Calibri" w:cs="Calibri"/>
                <w:sz w:val="16"/>
                <w:szCs w:val="16"/>
              </w:rPr>
              <w:br/>
              <w:t>(4) Naprave za gnojenje ne smejo imeti poškodovanih tistih delov, ki lahko vplivajo na enakomernost raztrosa, zagotavljati morajo pravilne odmerke in njihovo porazdelitev ter čim manjše izgube pri vnosu.</w:t>
            </w:r>
          </w:p>
        </w:tc>
        <w:tc>
          <w:tcPr>
            <w:tcW w:w="2149" w:type="dxa"/>
            <w:tcBorders>
              <w:top w:val="nil"/>
              <w:left w:val="nil"/>
              <w:bottom w:val="single" w:sz="4" w:space="0" w:color="auto"/>
              <w:right w:val="single" w:sz="4" w:space="0" w:color="auto"/>
            </w:tcBorders>
            <w:shd w:val="clear" w:color="auto" w:fill="auto"/>
          </w:tcPr>
          <w:p w14:paraId="6E782C0B" w14:textId="51859625" w:rsidR="00936B99" w:rsidRPr="004D2227" w:rsidRDefault="00936B99" w:rsidP="002F3FD0">
            <w:pPr>
              <w:spacing w:line="240" w:lineRule="auto"/>
              <w:jc w:val="both"/>
              <w:rPr>
                <w:rFonts w:asciiTheme="minorHAnsi" w:hAnsiTheme="minorHAnsi"/>
                <w:sz w:val="16"/>
                <w:szCs w:val="16"/>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31" w:author="Polona Vogrinčič" w:date="2022-12-30T11:31:00Z" w:original="31)"/>
              </w:fldChar>
            </w:r>
            <w:r w:rsidRPr="004D2227">
              <w:rPr>
                <w:rFonts w:asciiTheme="minorHAnsi" w:hAnsiTheme="minorHAnsi"/>
                <w:szCs w:val="20"/>
              </w:rPr>
              <w:t xml:space="preserve"> </w:t>
            </w:r>
            <w:r w:rsidRPr="004D2227">
              <w:rPr>
                <w:rFonts w:ascii="Calibri" w:hAnsi="Calibri" w:cs="Calibri"/>
                <w:sz w:val="16"/>
                <w:szCs w:val="16"/>
              </w:rPr>
              <w:t>Mineralna in organska gnojila so po površini, ki se gnoji, enakomerno nane</w:t>
            </w:r>
            <w:r w:rsidR="002F3FD0">
              <w:rPr>
                <w:rFonts w:ascii="Calibri" w:hAnsi="Calibri" w:cs="Calibri"/>
                <w:sz w:val="16"/>
                <w:szCs w:val="16"/>
              </w:rPr>
              <w:t>s</w:t>
            </w:r>
            <w:r w:rsidRPr="004D2227">
              <w:rPr>
                <w:rFonts w:ascii="Calibri" w:hAnsi="Calibri" w:cs="Calibri"/>
                <w:sz w:val="16"/>
                <w:szCs w:val="16"/>
              </w:rPr>
              <w:t>ena. Pri prevozu in gnojenju ni nenadzorovanega raztrosa gnojil in gnojenja zunaj predvidenega območja gnojenja.</w:t>
            </w:r>
          </w:p>
        </w:tc>
        <w:tc>
          <w:tcPr>
            <w:tcW w:w="2517" w:type="dxa"/>
          </w:tcPr>
          <w:p w14:paraId="133E8A39"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1, 3, 5 ali 10</w:t>
            </w:r>
          </w:p>
        </w:tc>
      </w:tr>
      <w:tr w:rsidR="00936B99" w:rsidRPr="004D2227" w14:paraId="373BA602" w14:textId="77777777" w:rsidTr="00180898">
        <w:trPr>
          <w:trHeight w:val="2684"/>
        </w:trPr>
        <w:tc>
          <w:tcPr>
            <w:tcW w:w="2332" w:type="dxa"/>
            <w:tcBorders>
              <w:top w:val="nil"/>
              <w:bottom w:val="single" w:sz="4" w:space="0" w:color="auto"/>
            </w:tcBorders>
          </w:tcPr>
          <w:p w14:paraId="5ACD10C6"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single" w:sz="4" w:space="0" w:color="auto"/>
            </w:tcBorders>
          </w:tcPr>
          <w:p w14:paraId="0809679B" w14:textId="77777777" w:rsidR="00936B99" w:rsidRPr="004D2227" w:rsidRDefault="00936B99" w:rsidP="00936B99">
            <w:pPr>
              <w:spacing w:line="240" w:lineRule="auto"/>
              <w:jc w:val="both"/>
              <w:rPr>
                <w:rFonts w:asciiTheme="minorHAnsi" w:hAnsiTheme="minorHAnsi"/>
                <w:strike/>
                <w:sz w:val="16"/>
                <w:szCs w:val="16"/>
              </w:rPr>
            </w:pPr>
          </w:p>
        </w:tc>
        <w:tc>
          <w:tcPr>
            <w:tcW w:w="2332" w:type="dxa"/>
            <w:tcBorders>
              <w:top w:val="single" w:sz="4" w:space="0" w:color="auto"/>
              <w:bottom w:val="single" w:sz="4" w:space="0" w:color="auto"/>
            </w:tcBorders>
          </w:tcPr>
          <w:p w14:paraId="6BD85975" w14:textId="77777777" w:rsidR="00936B99" w:rsidRPr="004D2227" w:rsidRDefault="00936B99" w:rsidP="00936B99">
            <w:pPr>
              <w:spacing w:line="240" w:lineRule="auto"/>
              <w:jc w:val="both"/>
              <w:rPr>
                <w:rFonts w:asciiTheme="minorHAnsi" w:hAnsiTheme="minorHAnsi"/>
                <w:strike/>
                <w:sz w:val="16"/>
                <w:szCs w:val="16"/>
              </w:rPr>
            </w:pPr>
          </w:p>
        </w:tc>
        <w:tc>
          <w:tcPr>
            <w:tcW w:w="2332" w:type="dxa"/>
            <w:tcBorders>
              <w:top w:val="single" w:sz="4" w:space="0" w:color="auto"/>
              <w:bottom w:val="single" w:sz="4" w:space="0" w:color="auto"/>
            </w:tcBorders>
          </w:tcPr>
          <w:p w14:paraId="65ECC787" w14:textId="77777777" w:rsidR="00936B99" w:rsidRPr="004D2227" w:rsidRDefault="00936B99" w:rsidP="00936B99">
            <w:pPr>
              <w:spacing w:line="240" w:lineRule="auto"/>
              <w:jc w:val="both"/>
              <w:rPr>
                <w:rFonts w:asciiTheme="minorHAnsi" w:hAnsiTheme="minorHAnsi"/>
                <w:strike/>
                <w:sz w:val="16"/>
                <w:szCs w:val="16"/>
              </w:rPr>
            </w:pPr>
          </w:p>
        </w:tc>
        <w:tc>
          <w:tcPr>
            <w:tcW w:w="2149" w:type="dxa"/>
            <w:tcBorders>
              <w:bottom w:val="single" w:sz="4" w:space="0" w:color="auto"/>
            </w:tcBorders>
          </w:tcPr>
          <w:p w14:paraId="47AF60C8" w14:textId="72CDCD2C"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32" w:author="Polona Vogrinčič" w:date="2022-12-30T11:31:00Z" w:original="32)"/>
              </w:fldChar>
            </w:r>
            <w:r w:rsidRPr="004D2227">
              <w:rPr>
                <w:rFonts w:asciiTheme="minorHAnsi" w:hAnsiTheme="minorHAnsi"/>
                <w:szCs w:val="20"/>
              </w:rPr>
              <w:t xml:space="preserve"> </w:t>
            </w:r>
            <w:r w:rsidRPr="004D2227">
              <w:rPr>
                <w:rFonts w:ascii="Calibri" w:hAnsi="Calibri" w:cs="Calibri"/>
                <w:sz w:val="16"/>
                <w:szCs w:val="16"/>
              </w:rPr>
              <w:t xml:space="preserve">Kmetijska gospodarstva, ki oddajajo (ali prejemajo v primerih iz </w:t>
            </w:r>
            <w:r>
              <w:rPr>
                <w:rFonts w:ascii="Calibri" w:hAnsi="Calibri" w:cs="Calibri"/>
                <w:sz w:val="16"/>
                <w:szCs w:val="16"/>
              </w:rPr>
              <w:t>šestega</w:t>
            </w:r>
            <w:r w:rsidRPr="004D2227">
              <w:rPr>
                <w:rFonts w:ascii="Calibri" w:hAnsi="Calibri" w:cs="Calibri"/>
                <w:sz w:val="16"/>
                <w:szCs w:val="16"/>
              </w:rPr>
              <w:t xml:space="preserve"> odstavka 12. člena te uredbe) živinska gnojila</w:t>
            </w:r>
            <w:r w:rsidR="00A028EE">
              <w:rPr>
                <w:rFonts w:ascii="Calibri" w:hAnsi="Calibri" w:cs="Calibri"/>
                <w:sz w:val="16"/>
                <w:szCs w:val="16"/>
              </w:rPr>
              <w:t>,</w:t>
            </w:r>
            <w:r w:rsidRPr="004D2227">
              <w:rPr>
                <w:rFonts w:ascii="Calibri" w:hAnsi="Calibri" w:cs="Calibri"/>
                <w:sz w:val="16"/>
                <w:szCs w:val="16"/>
              </w:rPr>
              <w:t xml:space="preserve"> morajo Obrazec za oddajo in prejem živinskih gnojil digestata ali komposta poslati na ARSKTRP do 15.</w:t>
            </w:r>
            <w:r w:rsidR="00423E45">
              <w:rPr>
                <w:rFonts w:ascii="Calibri" w:hAnsi="Calibri" w:cs="Calibri"/>
                <w:sz w:val="16"/>
                <w:szCs w:val="16"/>
              </w:rPr>
              <w:t xml:space="preserve"> </w:t>
            </w:r>
            <w:r w:rsidRPr="004D2227">
              <w:rPr>
                <w:rFonts w:ascii="Calibri" w:hAnsi="Calibri" w:cs="Calibri"/>
                <w:sz w:val="16"/>
                <w:szCs w:val="16"/>
              </w:rPr>
              <w:t>12. tekočega leta.</w:t>
            </w:r>
          </w:p>
        </w:tc>
        <w:tc>
          <w:tcPr>
            <w:tcW w:w="2517" w:type="dxa"/>
          </w:tcPr>
          <w:p w14:paraId="2E20B139"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1, 3, 5 ali 10</w:t>
            </w:r>
          </w:p>
        </w:tc>
      </w:tr>
    </w:tbl>
    <w:p w14:paraId="065C6D74"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22DF9CA3"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DKOP 4: VZPOSTAVITEV VAROVALNIH PASOV VZDOLŽ VODNIH TOKOV</w:t>
      </w:r>
    </w:p>
    <w:tbl>
      <w:tblPr>
        <w:tblStyle w:val="Tabelamrea2"/>
        <w:tblW w:w="0" w:type="auto"/>
        <w:tblLook w:val="04A0" w:firstRow="1" w:lastRow="0" w:firstColumn="1" w:lastColumn="0" w:noHBand="0" w:noVBand="1"/>
      </w:tblPr>
      <w:tblGrid>
        <w:gridCol w:w="2547"/>
        <w:gridCol w:w="2827"/>
        <w:gridCol w:w="2985"/>
        <w:gridCol w:w="2857"/>
        <w:gridCol w:w="2406"/>
      </w:tblGrid>
      <w:tr w:rsidR="004D2227" w:rsidRPr="00DB1751" w14:paraId="1179AC47" w14:textId="77777777" w:rsidTr="005C5FD0">
        <w:trPr>
          <w:trHeight w:val="576"/>
        </w:trPr>
        <w:tc>
          <w:tcPr>
            <w:tcW w:w="2547" w:type="dxa"/>
            <w:tcBorders>
              <w:top w:val="single" w:sz="4" w:space="0" w:color="auto"/>
              <w:left w:val="single" w:sz="4" w:space="0" w:color="auto"/>
              <w:bottom w:val="single" w:sz="4" w:space="0" w:color="auto"/>
              <w:right w:val="single" w:sz="4" w:space="0" w:color="auto"/>
            </w:tcBorders>
            <w:hideMark/>
          </w:tcPr>
          <w:p w14:paraId="7788D41B" w14:textId="77777777" w:rsidR="004D2227" w:rsidRPr="00DB1751" w:rsidRDefault="004D2227" w:rsidP="004D2227">
            <w:pPr>
              <w:spacing w:line="240" w:lineRule="auto"/>
              <w:jc w:val="both"/>
              <w:rPr>
                <w:rFonts w:asciiTheme="minorHAnsi" w:hAnsiTheme="minorHAnsi"/>
                <w:sz w:val="20"/>
                <w:szCs w:val="20"/>
              </w:rPr>
            </w:pPr>
            <w:r w:rsidRPr="00DB1751">
              <w:rPr>
                <w:rFonts w:asciiTheme="minorHAnsi" w:hAnsiTheme="minorHAnsi"/>
                <w:sz w:val="20"/>
                <w:szCs w:val="20"/>
              </w:rPr>
              <w:t xml:space="preserve">NAČIN DELOVANJA </w:t>
            </w:r>
          </w:p>
        </w:tc>
        <w:tc>
          <w:tcPr>
            <w:tcW w:w="2827" w:type="dxa"/>
            <w:tcBorders>
              <w:top w:val="single" w:sz="4" w:space="0" w:color="auto"/>
              <w:left w:val="single" w:sz="4" w:space="0" w:color="auto"/>
              <w:bottom w:val="single" w:sz="4" w:space="0" w:color="auto"/>
              <w:right w:val="single" w:sz="4" w:space="0" w:color="auto"/>
            </w:tcBorders>
          </w:tcPr>
          <w:p w14:paraId="573E072B" w14:textId="77777777" w:rsidR="004D2227" w:rsidRPr="00DB1751" w:rsidRDefault="004D2227" w:rsidP="004D2227">
            <w:pPr>
              <w:spacing w:line="240" w:lineRule="auto"/>
              <w:jc w:val="both"/>
              <w:rPr>
                <w:rFonts w:asciiTheme="minorHAnsi" w:hAnsiTheme="minorHAnsi"/>
                <w:sz w:val="20"/>
                <w:szCs w:val="20"/>
              </w:rPr>
            </w:pPr>
            <w:r w:rsidRPr="00DB1751">
              <w:rPr>
                <w:rFonts w:asciiTheme="minorHAnsi" w:hAnsiTheme="minorHAnsi"/>
                <w:sz w:val="20"/>
                <w:szCs w:val="20"/>
              </w:rPr>
              <w:t>UKREP</w:t>
            </w:r>
          </w:p>
        </w:tc>
        <w:tc>
          <w:tcPr>
            <w:tcW w:w="2985" w:type="dxa"/>
            <w:tcBorders>
              <w:top w:val="single" w:sz="4" w:space="0" w:color="auto"/>
              <w:left w:val="single" w:sz="4" w:space="0" w:color="auto"/>
              <w:bottom w:val="single" w:sz="4" w:space="0" w:color="auto"/>
              <w:right w:val="single" w:sz="4" w:space="0" w:color="auto"/>
            </w:tcBorders>
          </w:tcPr>
          <w:p w14:paraId="01A5E41A" w14:textId="77777777" w:rsidR="004D2227" w:rsidRPr="00DB1751" w:rsidRDefault="004D2227" w:rsidP="004D2227">
            <w:pPr>
              <w:spacing w:line="240" w:lineRule="auto"/>
              <w:jc w:val="both"/>
              <w:rPr>
                <w:rFonts w:asciiTheme="minorHAnsi" w:hAnsiTheme="minorHAnsi"/>
                <w:sz w:val="20"/>
                <w:szCs w:val="20"/>
              </w:rPr>
            </w:pPr>
            <w:r w:rsidRPr="00DB1751">
              <w:rPr>
                <w:rFonts w:asciiTheme="minorHAnsi" w:hAnsiTheme="minorHAnsi"/>
                <w:sz w:val="20"/>
                <w:szCs w:val="20"/>
              </w:rPr>
              <w:t>SMERNICE</w:t>
            </w:r>
          </w:p>
        </w:tc>
        <w:tc>
          <w:tcPr>
            <w:tcW w:w="2857" w:type="dxa"/>
            <w:tcBorders>
              <w:top w:val="single" w:sz="4" w:space="0" w:color="auto"/>
              <w:left w:val="single" w:sz="4" w:space="0" w:color="auto"/>
              <w:bottom w:val="single" w:sz="4" w:space="0" w:color="auto"/>
              <w:right w:val="single" w:sz="4" w:space="0" w:color="auto"/>
            </w:tcBorders>
          </w:tcPr>
          <w:p w14:paraId="542C6700" w14:textId="77777777" w:rsidR="004D2227" w:rsidRPr="00DB1751" w:rsidRDefault="004D2227" w:rsidP="004D2227">
            <w:pPr>
              <w:spacing w:line="240" w:lineRule="auto"/>
              <w:jc w:val="both"/>
              <w:rPr>
                <w:rFonts w:asciiTheme="minorHAnsi" w:hAnsiTheme="minorHAnsi"/>
                <w:sz w:val="20"/>
                <w:szCs w:val="20"/>
              </w:rPr>
            </w:pPr>
            <w:r w:rsidRPr="00DB1751">
              <w:rPr>
                <w:rFonts w:asciiTheme="minorHAnsi" w:hAnsiTheme="minorHAnsi"/>
                <w:sz w:val="20"/>
                <w:szCs w:val="20"/>
              </w:rPr>
              <w:t>ZAHTEVE ZA ZAVEZANCA</w:t>
            </w:r>
          </w:p>
        </w:tc>
        <w:tc>
          <w:tcPr>
            <w:tcW w:w="2406" w:type="dxa"/>
            <w:tcBorders>
              <w:top w:val="single" w:sz="4" w:space="0" w:color="auto"/>
              <w:left w:val="single" w:sz="4" w:space="0" w:color="auto"/>
              <w:bottom w:val="single" w:sz="4" w:space="0" w:color="auto"/>
              <w:right w:val="single" w:sz="4" w:space="0" w:color="auto"/>
            </w:tcBorders>
          </w:tcPr>
          <w:p w14:paraId="467855A0" w14:textId="77777777" w:rsidR="004D2227" w:rsidRPr="00DB1751" w:rsidRDefault="004D2227" w:rsidP="004D2227">
            <w:pPr>
              <w:spacing w:line="240" w:lineRule="auto"/>
              <w:jc w:val="both"/>
              <w:rPr>
                <w:rFonts w:asciiTheme="minorHAnsi" w:hAnsiTheme="minorHAnsi"/>
                <w:sz w:val="20"/>
                <w:szCs w:val="20"/>
              </w:rPr>
            </w:pPr>
            <w:r w:rsidRPr="00DB1751">
              <w:rPr>
                <w:rFonts w:asciiTheme="minorHAnsi" w:hAnsiTheme="minorHAnsi"/>
                <w:sz w:val="20"/>
                <w:szCs w:val="20"/>
              </w:rPr>
              <w:t>ODSTOTEK ZMANJŠANJA PLAČIL</w:t>
            </w:r>
          </w:p>
        </w:tc>
      </w:tr>
      <w:tr w:rsidR="004D2227" w:rsidRPr="00DB1751" w14:paraId="4BFF3B56" w14:textId="77777777" w:rsidTr="005C5FD0">
        <w:trPr>
          <w:trHeight w:val="6264"/>
        </w:trPr>
        <w:tc>
          <w:tcPr>
            <w:tcW w:w="2547" w:type="dxa"/>
            <w:vMerge w:val="restart"/>
            <w:tcBorders>
              <w:top w:val="single" w:sz="4" w:space="0" w:color="auto"/>
            </w:tcBorders>
            <w:hideMark/>
          </w:tcPr>
          <w:p w14:paraId="03D2C868" w14:textId="77777777" w:rsidR="004D2227" w:rsidRPr="00DB1751" w:rsidRDefault="004D2227" w:rsidP="004D2227">
            <w:pPr>
              <w:spacing w:line="240" w:lineRule="auto"/>
              <w:rPr>
                <w:rFonts w:ascii="Calibri" w:hAnsi="Calibri" w:cs="Calibri"/>
                <w:color w:val="000000"/>
                <w:sz w:val="20"/>
                <w:szCs w:val="20"/>
                <w:lang w:eastAsia="sl-SI"/>
              </w:rPr>
            </w:pPr>
            <w:r w:rsidRPr="00DB1751">
              <w:rPr>
                <w:rFonts w:ascii="Calibri" w:hAnsi="Calibri" w:cs="Calibri"/>
                <w:color w:val="000000"/>
                <w:sz w:val="20"/>
                <w:szCs w:val="20"/>
                <w:lang w:eastAsia="sl-SI"/>
              </w:rPr>
              <w:t>Varstvo rečnih tokov pred onesnaževanjem in odtekanjem. Varovalni pasovi v okviru dobrih kmetijskih in okoljskih pogojev morajo na ranljivih območjih, določenih v skladu s členom 3(2) Direktive 91/676/EGS, in zunaj njih izpolnjevati vsaj zahteve v zvezi s pogoji za vnos gnojil v tla blizu vodotokov, navedene v točki A.4 Priloge II k Direktivi 91/676/EGS, ki jih je treba uporabljati v skladu z delovnimi programi, ki jih države članice določijo v skladu s členom 5(4) Direktive 91/676/EGS.</w:t>
            </w:r>
          </w:p>
        </w:tc>
        <w:tc>
          <w:tcPr>
            <w:tcW w:w="2827" w:type="dxa"/>
            <w:vMerge w:val="restart"/>
            <w:tcBorders>
              <w:top w:val="single" w:sz="4" w:space="0" w:color="auto"/>
            </w:tcBorders>
            <w:hideMark/>
          </w:tcPr>
          <w:p w14:paraId="485F027E" w14:textId="4270B5E1" w:rsidR="004D2227" w:rsidRPr="00DB1751" w:rsidRDefault="004D2227" w:rsidP="009743C5">
            <w:pPr>
              <w:spacing w:line="240" w:lineRule="auto"/>
              <w:rPr>
                <w:rFonts w:ascii="Calibri" w:hAnsi="Calibri" w:cs="Calibri"/>
                <w:color w:val="000000"/>
                <w:sz w:val="20"/>
                <w:szCs w:val="20"/>
                <w:lang w:eastAsia="sl-SI"/>
              </w:rPr>
            </w:pPr>
            <w:r w:rsidRPr="00DB1751">
              <w:rPr>
                <w:rFonts w:ascii="Calibri" w:hAnsi="Calibri" w:cs="Calibri"/>
                <w:color w:val="000000"/>
                <w:sz w:val="20"/>
                <w:szCs w:val="20"/>
                <w:lang w:eastAsia="sl-SI"/>
              </w:rPr>
              <w:t>Zaščita vodotokov pred onesnaževanjem in odtekanjem, zmanjšanje onesnaževanja vodotokov in izboljšanje kakovosti voda, prispeva k biotski raznovrstnosti, varovalni pas je življen</w:t>
            </w:r>
            <w:r w:rsidR="002F3FD0">
              <w:rPr>
                <w:rFonts w:ascii="Calibri" w:hAnsi="Calibri" w:cs="Calibri"/>
                <w:color w:val="000000"/>
                <w:sz w:val="20"/>
                <w:szCs w:val="20"/>
                <w:lang w:eastAsia="sl-SI"/>
              </w:rPr>
              <w:t>j</w:t>
            </w:r>
            <w:r w:rsidRPr="00DB1751">
              <w:rPr>
                <w:rFonts w:ascii="Calibri" w:hAnsi="Calibri" w:cs="Calibri"/>
                <w:color w:val="000000"/>
                <w:sz w:val="20"/>
                <w:szCs w:val="20"/>
                <w:lang w:eastAsia="sl-SI"/>
              </w:rPr>
              <w:t>ski prostor za rastlinske in živalske vrste, preprečuje in omejuje evtrofikacijo (organsko onesnaženje)</w:t>
            </w:r>
            <w:r w:rsidR="002F3FD0">
              <w:rPr>
                <w:rFonts w:ascii="Calibri" w:hAnsi="Calibri" w:cs="Calibri"/>
                <w:color w:val="000000"/>
                <w:sz w:val="20"/>
                <w:szCs w:val="20"/>
                <w:lang w:eastAsia="sl-SI"/>
              </w:rPr>
              <w:t>.</w:t>
            </w:r>
          </w:p>
        </w:tc>
        <w:tc>
          <w:tcPr>
            <w:tcW w:w="2985" w:type="dxa"/>
            <w:vMerge w:val="restart"/>
            <w:tcBorders>
              <w:top w:val="single" w:sz="4" w:space="0" w:color="auto"/>
            </w:tcBorders>
            <w:hideMark/>
          </w:tcPr>
          <w:p w14:paraId="7FEF64E6" w14:textId="679FCEF8" w:rsidR="004D2227" w:rsidRPr="00DB1751" w:rsidRDefault="004D2227" w:rsidP="004D2227">
            <w:pPr>
              <w:spacing w:line="240" w:lineRule="auto"/>
              <w:rPr>
                <w:rFonts w:ascii="Calibri" w:hAnsi="Calibri" w:cs="Calibri"/>
                <w:color w:val="000000"/>
                <w:sz w:val="20"/>
                <w:szCs w:val="20"/>
                <w:lang w:eastAsia="sl-SI"/>
              </w:rPr>
            </w:pPr>
            <w:r w:rsidRPr="00DB1751">
              <w:rPr>
                <w:rFonts w:ascii="Calibri" w:hAnsi="Calibri" w:cs="Calibri"/>
                <w:color w:val="000000"/>
                <w:sz w:val="20"/>
                <w:szCs w:val="20"/>
                <w:lang w:eastAsia="sl-SI"/>
              </w:rPr>
              <w:t>Varovalni pasovi ob vodotokih so različno širok pas zemljišča, kjer je prepovedana uporaba gnojil in sredstev za varstvo rastlin, ki bi se s površine ali podzemno lahko izlivala v vodotoke in ogrozila življenje v vodi ali ob njej. Prepovedano je gnojenje</w:t>
            </w:r>
            <w:r w:rsidR="00625B2D">
              <w:rPr>
                <w:rFonts w:ascii="Calibri" w:hAnsi="Calibri" w:cs="Calibri"/>
                <w:color w:val="000000"/>
                <w:sz w:val="20"/>
                <w:szCs w:val="20"/>
                <w:lang w:eastAsia="sl-SI"/>
              </w:rPr>
              <w:t xml:space="preserve"> in uporaba fitofarmacevtskih sredstev</w:t>
            </w:r>
            <w:r w:rsidRPr="00DB1751">
              <w:rPr>
                <w:rFonts w:ascii="Calibri" w:hAnsi="Calibri" w:cs="Calibri"/>
                <w:color w:val="000000"/>
                <w:sz w:val="20"/>
                <w:szCs w:val="20"/>
                <w:lang w:eastAsia="sl-SI"/>
              </w:rPr>
              <w:t xml:space="preserve"> na priobalnih zemljiščih v tlorisni širini 15 metrov od meje brega voda 1. reda in 5 metrov od meje brega voda 2. reda.</w:t>
            </w:r>
            <w:r w:rsidR="00E121E8" w:rsidRPr="00E121E8">
              <w:rPr>
                <w:rFonts w:ascii="Calibri" w:hAnsi="Calibri" w:cs="Calibri"/>
                <w:color w:val="000000"/>
                <w:sz w:val="20"/>
                <w:szCs w:val="20"/>
                <w:lang w:eastAsia="sl-SI"/>
              </w:rPr>
              <w:t xml:space="preserve"> </w:t>
            </w:r>
            <w:r w:rsidRPr="00DB1751">
              <w:rPr>
                <w:rFonts w:ascii="Calibri" w:hAnsi="Calibri" w:cs="Calibri"/>
                <w:color w:val="000000"/>
                <w:sz w:val="20"/>
                <w:szCs w:val="20"/>
                <w:lang w:eastAsia="sl-SI"/>
              </w:rPr>
              <w:t>Na površini varovalnega pasu se ne sme odlagati hlevskega gnoja.</w:t>
            </w:r>
            <w:r w:rsidR="00E121E8" w:rsidRPr="00E121E8">
              <w:rPr>
                <w:rFonts w:ascii="Calibri" w:hAnsi="Calibri" w:cs="Calibri"/>
                <w:color w:val="000000"/>
                <w:sz w:val="20"/>
                <w:szCs w:val="20"/>
                <w:lang w:eastAsia="sl-SI"/>
              </w:rPr>
              <w:t xml:space="preserve"> </w:t>
            </w:r>
            <w:r w:rsidRPr="00DB1751">
              <w:rPr>
                <w:rFonts w:ascii="Calibri" w:hAnsi="Calibri" w:cs="Calibri"/>
                <w:color w:val="000000"/>
                <w:sz w:val="20"/>
                <w:szCs w:val="20"/>
                <w:lang w:eastAsia="sl-SI"/>
              </w:rPr>
              <w:t>Varovalni pas je lahko zaraščen s travo, divje rastočimi rastlinami, grmovjem ali drevesi</w:t>
            </w:r>
            <w:r w:rsidR="00A028EE">
              <w:rPr>
                <w:rFonts w:ascii="Calibri" w:hAnsi="Calibri" w:cs="Calibri"/>
                <w:color w:val="000000"/>
                <w:sz w:val="20"/>
                <w:szCs w:val="20"/>
                <w:lang w:eastAsia="sl-SI"/>
              </w:rPr>
              <w:t>,</w:t>
            </w:r>
            <w:r w:rsidRPr="00DB1751">
              <w:rPr>
                <w:rFonts w:ascii="Calibri" w:hAnsi="Calibri" w:cs="Calibri"/>
                <w:color w:val="000000"/>
                <w:sz w:val="20"/>
                <w:szCs w:val="20"/>
                <w:lang w:eastAsia="sl-SI"/>
              </w:rPr>
              <w:t xml:space="preserve"> ne sme pa biti neobdelana površina ali površina</w:t>
            </w:r>
            <w:r w:rsidR="00A028EE">
              <w:rPr>
                <w:rFonts w:ascii="Calibri" w:hAnsi="Calibri" w:cs="Calibri"/>
                <w:color w:val="000000"/>
                <w:sz w:val="20"/>
                <w:szCs w:val="20"/>
                <w:lang w:eastAsia="sl-SI"/>
              </w:rPr>
              <w:t>,</w:t>
            </w:r>
            <w:r w:rsidRPr="00DB1751">
              <w:rPr>
                <w:rFonts w:ascii="Calibri" w:hAnsi="Calibri" w:cs="Calibri"/>
                <w:color w:val="000000"/>
                <w:sz w:val="20"/>
                <w:szCs w:val="20"/>
                <w:lang w:eastAsia="sl-SI"/>
              </w:rPr>
              <w:t xml:space="preserve"> preraščena z rastlinami z invazivnim potencialom. Prepovedano je preoravanje </w:t>
            </w:r>
            <w:r w:rsidR="00625B2D">
              <w:rPr>
                <w:rFonts w:ascii="Calibri" w:hAnsi="Calibri" w:cs="Calibri"/>
                <w:color w:val="000000"/>
                <w:sz w:val="20"/>
                <w:szCs w:val="20"/>
                <w:lang w:eastAsia="sl-SI"/>
              </w:rPr>
              <w:t xml:space="preserve">vseh </w:t>
            </w:r>
            <w:r w:rsidRPr="00DB1751">
              <w:rPr>
                <w:rFonts w:ascii="Calibri" w:hAnsi="Calibri" w:cs="Calibri"/>
                <w:color w:val="000000"/>
                <w:sz w:val="20"/>
                <w:szCs w:val="20"/>
                <w:lang w:eastAsia="sl-SI"/>
              </w:rPr>
              <w:t>površin varovalnih pasov. Površinska obdelava (košnja, mulčenje ali paša) je dovoljena. Biti mora vzdrževan v skladu z dobro kmetijsko prakso.</w:t>
            </w:r>
          </w:p>
          <w:p w14:paraId="1DFED68D" w14:textId="77777777" w:rsidR="004D2227" w:rsidRPr="00DB1751" w:rsidRDefault="004D2227" w:rsidP="004D2227">
            <w:pPr>
              <w:spacing w:line="240" w:lineRule="auto"/>
              <w:rPr>
                <w:rFonts w:ascii="Calibri" w:hAnsi="Calibri" w:cs="Calibri"/>
                <w:color w:val="000000"/>
                <w:sz w:val="20"/>
                <w:szCs w:val="20"/>
                <w:lang w:eastAsia="sl-SI"/>
              </w:rPr>
            </w:pPr>
          </w:p>
          <w:p w14:paraId="54799099" w14:textId="77777777" w:rsidR="004D2227" w:rsidRPr="00DB1751" w:rsidRDefault="004D2227" w:rsidP="004D2227">
            <w:pPr>
              <w:spacing w:line="240" w:lineRule="auto"/>
              <w:rPr>
                <w:rFonts w:ascii="Calibri" w:hAnsi="Calibri" w:cs="Calibri"/>
                <w:color w:val="000000"/>
                <w:sz w:val="20"/>
                <w:szCs w:val="20"/>
                <w:lang w:eastAsia="sl-SI"/>
              </w:rPr>
            </w:pPr>
          </w:p>
          <w:p w14:paraId="56AD3252" w14:textId="77777777" w:rsidR="004D2227" w:rsidRPr="00DB1751" w:rsidRDefault="004D2227" w:rsidP="004D2227">
            <w:pPr>
              <w:spacing w:line="240" w:lineRule="auto"/>
              <w:rPr>
                <w:rFonts w:ascii="Calibri" w:hAnsi="Calibri" w:cs="Calibri"/>
                <w:color w:val="000000"/>
                <w:sz w:val="20"/>
                <w:szCs w:val="20"/>
                <w:lang w:eastAsia="sl-SI"/>
              </w:rPr>
            </w:pPr>
          </w:p>
        </w:tc>
        <w:tc>
          <w:tcPr>
            <w:tcW w:w="2857" w:type="dxa"/>
            <w:tcBorders>
              <w:top w:val="single" w:sz="4" w:space="0" w:color="auto"/>
            </w:tcBorders>
            <w:hideMark/>
          </w:tcPr>
          <w:p w14:paraId="27D36BCF" w14:textId="528DF404" w:rsidR="001E6482" w:rsidRPr="00DB1751" w:rsidRDefault="004D2227" w:rsidP="001E6482">
            <w:pPr>
              <w:spacing w:line="240" w:lineRule="auto"/>
              <w:rPr>
                <w:rFonts w:ascii="Calibri" w:hAnsi="Calibri" w:cs="Calibri"/>
                <w:sz w:val="20"/>
                <w:szCs w:val="20"/>
                <w:lang w:eastAsia="sl-SI"/>
              </w:rPr>
            </w:pPr>
            <w:r w:rsidRPr="00DB1751">
              <w:rPr>
                <w:rFonts w:asciiTheme="minorHAnsi" w:hAnsiTheme="minorHAnsi"/>
                <w:szCs w:val="20"/>
              </w:rPr>
              <w:fldChar w:fldCharType="begin"/>
            </w:r>
            <w:r w:rsidRPr="00DB1751">
              <w:rPr>
                <w:rFonts w:asciiTheme="minorHAnsi" w:hAnsiTheme="minorHAnsi"/>
                <w:sz w:val="20"/>
                <w:szCs w:val="20"/>
              </w:rPr>
              <w:instrText xml:space="preserve"> LISTNUM  </w:instrText>
            </w:r>
            <w:r w:rsidRPr="00DB1751">
              <w:rPr>
                <w:rFonts w:asciiTheme="minorHAnsi" w:hAnsiTheme="minorHAnsi"/>
                <w:szCs w:val="20"/>
              </w:rPr>
              <w:fldChar w:fldCharType="end">
                <w:numberingChange w:id="33" w:author="Polona Vogrinčič" w:date="2022-12-30T11:31:00Z" w:original="33)"/>
              </w:fldChar>
            </w:r>
            <w:r w:rsidRPr="00DB1751">
              <w:rPr>
                <w:rFonts w:asciiTheme="minorHAnsi" w:hAnsiTheme="minorHAnsi"/>
                <w:sz w:val="20"/>
                <w:szCs w:val="20"/>
              </w:rPr>
              <w:t xml:space="preserve"> </w:t>
            </w:r>
            <w:r w:rsidR="001E6482" w:rsidRPr="00DB1751">
              <w:rPr>
                <w:rFonts w:ascii="Calibri" w:hAnsi="Calibri" w:cs="Calibri"/>
                <w:sz w:val="20"/>
                <w:szCs w:val="20"/>
                <w:lang w:eastAsia="sl-SI"/>
              </w:rPr>
              <w:t>Oranje</w:t>
            </w:r>
            <w:r w:rsidR="001E6482">
              <w:rPr>
                <w:rFonts w:ascii="Calibri" w:hAnsi="Calibri" w:cs="Calibri"/>
                <w:sz w:val="20"/>
                <w:szCs w:val="20"/>
                <w:lang w:eastAsia="sl-SI"/>
              </w:rPr>
              <w:t xml:space="preserve"> v varovalnem pasu</w:t>
            </w:r>
            <w:r w:rsidR="001E6482" w:rsidRPr="00DB1751">
              <w:rPr>
                <w:rFonts w:ascii="Calibri" w:hAnsi="Calibri" w:cs="Calibri"/>
                <w:sz w:val="20"/>
                <w:szCs w:val="20"/>
                <w:lang w:eastAsia="sl-SI"/>
              </w:rPr>
              <w:t xml:space="preserve"> je prepovedano, dovoljena je površinska obdelava zaradi vzdrževanja </w:t>
            </w:r>
            <w:r w:rsidR="001E6482">
              <w:rPr>
                <w:rFonts w:ascii="Calibri" w:hAnsi="Calibri" w:cs="Calibri"/>
                <w:sz w:val="20"/>
                <w:szCs w:val="20"/>
                <w:lang w:eastAsia="sl-SI"/>
              </w:rPr>
              <w:t>varovalnega pasu</w:t>
            </w:r>
            <w:r w:rsidR="001E6482" w:rsidRPr="00DB1751">
              <w:rPr>
                <w:rFonts w:ascii="Calibri" w:hAnsi="Calibri" w:cs="Calibri"/>
                <w:sz w:val="20"/>
                <w:szCs w:val="20"/>
                <w:lang w:eastAsia="sl-SI"/>
              </w:rPr>
              <w:t xml:space="preserve"> (košnja, mulčenje ali paša).</w:t>
            </w:r>
          </w:p>
          <w:p w14:paraId="74DBAE27" w14:textId="77777777" w:rsidR="001E6482" w:rsidRPr="00DB1751" w:rsidRDefault="001E6482" w:rsidP="001E6482">
            <w:pPr>
              <w:spacing w:line="240" w:lineRule="auto"/>
              <w:rPr>
                <w:rFonts w:ascii="Calibri" w:hAnsi="Calibri" w:cs="Calibri"/>
                <w:sz w:val="20"/>
                <w:szCs w:val="20"/>
                <w:lang w:eastAsia="sl-SI"/>
              </w:rPr>
            </w:pPr>
          </w:p>
          <w:p w14:paraId="2AB4F2B9" w14:textId="77777777" w:rsidR="001E6482" w:rsidRPr="00DB1751" w:rsidRDefault="001E6482" w:rsidP="001E6482">
            <w:pPr>
              <w:spacing w:line="240" w:lineRule="auto"/>
              <w:rPr>
                <w:rFonts w:ascii="Calibri" w:hAnsi="Calibri" w:cs="Calibri"/>
                <w:sz w:val="20"/>
                <w:szCs w:val="20"/>
                <w:lang w:eastAsia="sl-SI"/>
              </w:rPr>
            </w:pPr>
            <w:r w:rsidRPr="00DB1751">
              <w:rPr>
                <w:rFonts w:ascii="Calibri" w:hAnsi="Calibri" w:cs="Calibri"/>
                <w:sz w:val="20"/>
                <w:szCs w:val="20"/>
                <w:lang w:eastAsia="sl-SI"/>
              </w:rPr>
              <w:t>Varovalni pas je lahko zaraščen s travo, samoniklimi rastlinami, grmovjem ali drevesi.</w:t>
            </w:r>
          </w:p>
          <w:p w14:paraId="2AEF62C4" w14:textId="77777777" w:rsidR="001E6482" w:rsidRDefault="001E6482" w:rsidP="004D2227">
            <w:pPr>
              <w:spacing w:line="240" w:lineRule="auto"/>
              <w:rPr>
                <w:rFonts w:asciiTheme="minorHAnsi" w:hAnsiTheme="minorHAnsi"/>
                <w:sz w:val="20"/>
                <w:szCs w:val="20"/>
              </w:rPr>
            </w:pPr>
          </w:p>
          <w:p w14:paraId="7FC75C35" w14:textId="77777777" w:rsidR="001E6482" w:rsidRDefault="001E6482" w:rsidP="004D2227">
            <w:pPr>
              <w:spacing w:line="240" w:lineRule="auto"/>
              <w:rPr>
                <w:rFonts w:asciiTheme="minorHAnsi" w:hAnsiTheme="minorHAnsi"/>
                <w:sz w:val="20"/>
                <w:szCs w:val="20"/>
              </w:rPr>
            </w:pPr>
          </w:p>
          <w:p w14:paraId="4D704D7A" w14:textId="0F27AA92" w:rsidR="004D2227" w:rsidRPr="00DB1751" w:rsidRDefault="004D2227" w:rsidP="004D2227">
            <w:pPr>
              <w:spacing w:line="240" w:lineRule="auto"/>
              <w:rPr>
                <w:rFonts w:ascii="Calibri" w:hAnsi="Calibri" w:cs="Calibri"/>
                <w:sz w:val="20"/>
                <w:szCs w:val="20"/>
                <w:lang w:eastAsia="sl-SI"/>
              </w:rPr>
            </w:pPr>
            <w:r w:rsidRPr="00DB1751">
              <w:rPr>
                <w:rFonts w:ascii="Calibri" w:hAnsi="Calibri" w:cs="Calibri"/>
                <w:sz w:val="20"/>
                <w:szCs w:val="20"/>
                <w:lang w:eastAsia="sl-SI"/>
              </w:rPr>
              <w:t xml:space="preserve">Priobalna zemljišča (za namen tega standarda so to varovalni pasovi) ob vodah 1. reda v širini 15 m in 2. reda v širini 5 m, morajo biti vzpostavljena v skladu z Zakonom o vodah. </w:t>
            </w:r>
          </w:p>
          <w:p w14:paraId="68592B6B" w14:textId="77777777" w:rsidR="004D2227" w:rsidRPr="00DB1751" w:rsidRDefault="004D2227" w:rsidP="004D2227">
            <w:pPr>
              <w:spacing w:line="240" w:lineRule="auto"/>
              <w:rPr>
                <w:rFonts w:ascii="Calibri" w:hAnsi="Calibri" w:cs="Calibri"/>
                <w:sz w:val="20"/>
                <w:szCs w:val="20"/>
                <w:lang w:eastAsia="sl-SI"/>
              </w:rPr>
            </w:pPr>
          </w:p>
          <w:p w14:paraId="3FE38981" w14:textId="77777777" w:rsidR="004D2227" w:rsidRPr="00DB1751" w:rsidRDefault="004D2227" w:rsidP="004D2227">
            <w:pPr>
              <w:spacing w:line="240" w:lineRule="auto"/>
              <w:rPr>
                <w:rFonts w:ascii="Calibri" w:hAnsi="Calibri" w:cs="Calibri"/>
                <w:sz w:val="20"/>
                <w:szCs w:val="20"/>
                <w:lang w:eastAsia="sl-SI"/>
              </w:rPr>
            </w:pPr>
            <w:r w:rsidRPr="00DB1751">
              <w:rPr>
                <w:rFonts w:ascii="Calibri" w:hAnsi="Calibri" w:cs="Calibri"/>
                <w:sz w:val="20"/>
                <w:szCs w:val="20"/>
                <w:lang w:eastAsia="sl-SI"/>
              </w:rPr>
              <w:t>Varovalni pasovi ob osuševalnih jarkih širših od 2 m v širini 3 m morajo biti vzpostavljeni.</w:t>
            </w:r>
          </w:p>
          <w:p w14:paraId="5F7BE0C4" w14:textId="77777777" w:rsidR="004D2227" w:rsidRPr="00DB1751" w:rsidRDefault="004D2227" w:rsidP="001E6482">
            <w:pPr>
              <w:spacing w:line="240" w:lineRule="auto"/>
              <w:rPr>
                <w:rFonts w:ascii="Calibri" w:hAnsi="Calibri" w:cs="Calibri"/>
                <w:sz w:val="20"/>
                <w:szCs w:val="20"/>
                <w:lang w:eastAsia="sl-SI"/>
              </w:rPr>
            </w:pPr>
          </w:p>
        </w:tc>
        <w:tc>
          <w:tcPr>
            <w:tcW w:w="2406" w:type="dxa"/>
            <w:tcBorders>
              <w:top w:val="single" w:sz="4" w:space="0" w:color="auto"/>
            </w:tcBorders>
          </w:tcPr>
          <w:p w14:paraId="2E6AA315" w14:textId="77777777" w:rsidR="004D2227" w:rsidRPr="00DB1751" w:rsidRDefault="00357CDD" w:rsidP="004D2227">
            <w:pPr>
              <w:spacing w:line="240" w:lineRule="auto"/>
              <w:rPr>
                <w:rFonts w:ascii="Calibri" w:hAnsi="Calibri" w:cs="Calibri"/>
                <w:color w:val="953735"/>
                <w:sz w:val="20"/>
                <w:szCs w:val="20"/>
                <w:lang w:eastAsia="sl-SI"/>
              </w:rPr>
            </w:pPr>
            <w:r w:rsidRPr="00DB1751">
              <w:rPr>
                <w:rFonts w:asciiTheme="minorHAnsi" w:hAnsiTheme="minorHAnsi"/>
                <w:sz w:val="20"/>
                <w:szCs w:val="20"/>
              </w:rPr>
              <w:t>NBP</w:t>
            </w:r>
            <w:r w:rsidR="004D2227" w:rsidRPr="00DB1751">
              <w:rPr>
                <w:rFonts w:asciiTheme="minorHAnsi" w:hAnsiTheme="minorHAnsi"/>
                <w:sz w:val="20"/>
                <w:szCs w:val="20"/>
              </w:rPr>
              <w:t xml:space="preserve">, 1, 3 ali 5 </w:t>
            </w:r>
          </w:p>
        </w:tc>
      </w:tr>
      <w:tr w:rsidR="004D2227" w:rsidRPr="00DB1751" w14:paraId="209DA402" w14:textId="77777777" w:rsidTr="005C5FD0">
        <w:trPr>
          <w:trHeight w:val="1620"/>
        </w:trPr>
        <w:tc>
          <w:tcPr>
            <w:tcW w:w="2547" w:type="dxa"/>
            <w:vMerge/>
            <w:noWrap/>
            <w:hideMark/>
          </w:tcPr>
          <w:p w14:paraId="199442DD" w14:textId="77777777" w:rsidR="004D2227" w:rsidRPr="00DB1751" w:rsidRDefault="004D2227" w:rsidP="004D2227">
            <w:pPr>
              <w:spacing w:line="240" w:lineRule="auto"/>
              <w:rPr>
                <w:rFonts w:ascii="Calibri" w:hAnsi="Calibri" w:cs="Calibri"/>
                <w:color w:val="953735"/>
                <w:sz w:val="20"/>
                <w:szCs w:val="20"/>
                <w:lang w:eastAsia="sl-SI"/>
              </w:rPr>
            </w:pPr>
          </w:p>
        </w:tc>
        <w:tc>
          <w:tcPr>
            <w:tcW w:w="2827" w:type="dxa"/>
            <w:vMerge/>
            <w:noWrap/>
            <w:hideMark/>
          </w:tcPr>
          <w:p w14:paraId="67D5CBFC" w14:textId="77777777" w:rsidR="004D2227" w:rsidRPr="00DB1751" w:rsidRDefault="004D2227" w:rsidP="004D2227">
            <w:pPr>
              <w:spacing w:line="240" w:lineRule="auto"/>
              <w:rPr>
                <w:rFonts w:ascii="Times New Roman" w:hAnsi="Times New Roman"/>
                <w:sz w:val="20"/>
                <w:szCs w:val="20"/>
                <w:lang w:eastAsia="sl-SI"/>
              </w:rPr>
            </w:pPr>
          </w:p>
        </w:tc>
        <w:tc>
          <w:tcPr>
            <w:tcW w:w="2985" w:type="dxa"/>
            <w:vMerge/>
            <w:noWrap/>
            <w:hideMark/>
          </w:tcPr>
          <w:p w14:paraId="0FFF6921" w14:textId="77777777" w:rsidR="004D2227" w:rsidRPr="00DB1751" w:rsidRDefault="004D2227" w:rsidP="004D2227">
            <w:pPr>
              <w:spacing w:line="240" w:lineRule="auto"/>
              <w:rPr>
                <w:rFonts w:ascii="Times New Roman" w:hAnsi="Times New Roman"/>
                <w:sz w:val="20"/>
                <w:szCs w:val="20"/>
                <w:lang w:eastAsia="sl-SI"/>
              </w:rPr>
            </w:pPr>
          </w:p>
        </w:tc>
        <w:tc>
          <w:tcPr>
            <w:tcW w:w="2857" w:type="dxa"/>
            <w:hideMark/>
          </w:tcPr>
          <w:p w14:paraId="5470BDA6" w14:textId="77777777" w:rsidR="004D2227" w:rsidRPr="00DB1751" w:rsidRDefault="004D2227" w:rsidP="004D2227">
            <w:pPr>
              <w:spacing w:line="240" w:lineRule="auto"/>
              <w:rPr>
                <w:rFonts w:ascii="Calibri" w:hAnsi="Calibri" w:cs="Calibri"/>
                <w:sz w:val="20"/>
                <w:szCs w:val="20"/>
                <w:lang w:eastAsia="sl-SI"/>
              </w:rPr>
            </w:pPr>
            <w:r w:rsidRPr="00DB1751">
              <w:rPr>
                <w:rFonts w:asciiTheme="minorHAnsi" w:hAnsiTheme="minorHAnsi"/>
                <w:szCs w:val="20"/>
              </w:rPr>
              <w:fldChar w:fldCharType="begin"/>
            </w:r>
            <w:r w:rsidRPr="00DB1751">
              <w:rPr>
                <w:rFonts w:asciiTheme="minorHAnsi" w:hAnsiTheme="minorHAnsi"/>
                <w:sz w:val="20"/>
                <w:szCs w:val="20"/>
              </w:rPr>
              <w:instrText xml:space="preserve"> LISTNUM  </w:instrText>
            </w:r>
            <w:r w:rsidRPr="00DB1751">
              <w:rPr>
                <w:rFonts w:asciiTheme="minorHAnsi" w:hAnsiTheme="minorHAnsi"/>
                <w:szCs w:val="20"/>
              </w:rPr>
              <w:fldChar w:fldCharType="end">
                <w:numberingChange w:id="34" w:author="Polona Vogrinčič" w:date="2022-12-30T11:31:00Z" w:original="34)"/>
              </w:fldChar>
            </w:r>
            <w:r w:rsidRPr="00DB1751">
              <w:rPr>
                <w:rFonts w:asciiTheme="minorHAnsi" w:hAnsiTheme="minorHAnsi"/>
                <w:sz w:val="20"/>
                <w:szCs w:val="20"/>
              </w:rPr>
              <w:t xml:space="preserve"> Znotraj varovalnih pasov je prepovedano gnojenje z organskimi in mineralnimi gnojili, ne velja za iztrebljanje živali na pašnikih med pašo.</w:t>
            </w:r>
          </w:p>
        </w:tc>
        <w:tc>
          <w:tcPr>
            <w:tcW w:w="2406" w:type="dxa"/>
          </w:tcPr>
          <w:p w14:paraId="04287F05" w14:textId="77777777" w:rsidR="004D2227" w:rsidRPr="00DB1751" w:rsidRDefault="004D2227" w:rsidP="004D2227">
            <w:pPr>
              <w:spacing w:line="240" w:lineRule="auto"/>
              <w:rPr>
                <w:rFonts w:asciiTheme="minorHAnsi" w:hAnsiTheme="minorHAnsi"/>
                <w:sz w:val="20"/>
                <w:szCs w:val="20"/>
              </w:rPr>
            </w:pPr>
            <w:r w:rsidRPr="00DB1751">
              <w:rPr>
                <w:rFonts w:asciiTheme="minorHAnsi" w:hAnsiTheme="minorHAnsi"/>
                <w:sz w:val="20"/>
                <w:szCs w:val="20"/>
              </w:rPr>
              <w:t>1, 3, 5 ali 10</w:t>
            </w:r>
          </w:p>
        </w:tc>
      </w:tr>
      <w:tr w:rsidR="004D2227" w:rsidRPr="00DB1751" w14:paraId="3A2001D6" w14:textId="77777777" w:rsidTr="005C5FD0">
        <w:trPr>
          <w:trHeight w:val="576"/>
        </w:trPr>
        <w:tc>
          <w:tcPr>
            <w:tcW w:w="2547" w:type="dxa"/>
            <w:vMerge/>
            <w:noWrap/>
            <w:hideMark/>
          </w:tcPr>
          <w:p w14:paraId="5AA99540" w14:textId="77777777" w:rsidR="004D2227" w:rsidRPr="00DB1751" w:rsidRDefault="004D2227" w:rsidP="004D2227">
            <w:pPr>
              <w:spacing w:line="240" w:lineRule="auto"/>
              <w:rPr>
                <w:rFonts w:ascii="Calibri" w:hAnsi="Calibri" w:cs="Calibri"/>
                <w:color w:val="FF0000"/>
                <w:sz w:val="20"/>
                <w:szCs w:val="20"/>
                <w:lang w:eastAsia="sl-SI"/>
              </w:rPr>
            </w:pPr>
          </w:p>
        </w:tc>
        <w:tc>
          <w:tcPr>
            <w:tcW w:w="2827" w:type="dxa"/>
            <w:vMerge/>
            <w:noWrap/>
            <w:hideMark/>
          </w:tcPr>
          <w:p w14:paraId="36CF9EC1" w14:textId="77777777" w:rsidR="004D2227" w:rsidRPr="00DB1751" w:rsidRDefault="004D2227" w:rsidP="004D2227">
            <w:pPr>
              <w:spacing w:line="240" w:lineRule="auto"/>
              <w:rPr>
                <w:rFonts w:ascii="Times New Roman" w:hAnsi="Times New Roman"/>
                <w:sz w:val="20"/>
                <w:szCs w:val="20"/>
                <w:lang w:eastAsia="sl-SI"/>
              </w:rPr>
            </w:pPr>
          </w:p>
        </w:tc>
        <w:tc>
          <w:tcPr>
            <w:tcW w:w="2985" w:type="dxa"/>
            <w:vMerge/>
            <w:noWrap/>
            <w:hideMark/>
          </w:tcPr>
          <w:p w14:paraId="560A182C" w14:textId="77777777" w:rsidR="004D2227" w:rsidRPr="00DB1751" w:rsidRDefault="004D2227" w:rsidP="004D2227">
            <w:pPr>
              <w:spacing w:line="240" w:lineRule="auto"/>
              <w:rPr>
                <w:rFonts w:ascii="Times New Roman" w:hAnsi="Times New Roman"/>
                <w:sz w:val="20"/>
                <w:szCs w:val="20"/>
                <w:lang w:eastAsia="sl-SI"/>
              </w:rPr>
            </w:pPr>
          </w:p>
        </w:tc>
        <w:tc>
          <w:tcPr>
            <w:tcW w:w="2857" w:type="dxa"/>
            <w:hideMark/>
          </w:tcPr>
          <w:p w14:paraId="5C4E2374" w14:textId="77777777" w:rsidR="004D2227" w:rsidRPr="00DB1751" w:rsidRDefault="004D2227" w:rsidP="004D2227">
            <w:pPr>
              <w:spacing w:line="240" w:lineRule="auto"/>
              <w:rPr>
                <w:rFonts w:ascii="Calibri" w:hAnsi="Calibri" w:cs="Calibri"/>
                <w:sz w:val="20"/>
                <w:szCs w:val="20"/>
                <w:lang w:eastAsia="sl-SI"/>
              </w:rPr>
            </w:pPr>
            <w:r w:rsidRPr="00DB1751">
              <w:rPr>
                <w:rFonts w:asciiTheme="minorHAnsi" w:hAnsiTheme="minorHAnsi"/>
                <w:szCs w:val="20"/>
              </w:rPr>
              <w:fldChar w:fldCharType="begin"/>
            </w:r>
            <w:r w:rsidRPr="00DB1751">
              <w:rPr>
                <w:rFonts w:asciiTheme="minorHAnsi" w:hAnsiTheme="minorHAnsi"/>
                <w:sz w:val="20"/>
                <w:szCs w:val="20"/>
              </w:rPr>
              <w:instrText xml:space="preserve"> LISTNUM  </w:instrText>
            </w:r>
            <w:r w:rsidRPr="00DB1751">
              <w:rPr>
                <w:rFonts w:asciiTheme="minorHAnsi" w:hAnsiTheme="minorHAnsi"/>
                <w:szCs w:val="20"/>
              </w:rPr>
              <w:fldChar w:fldCharType="end">
                <w:numberingChange w:id="35" w:author="Polona Vogrinčič" w:date="2022-12-30T11:31:00Z" w:original="35)"/>
              </w:fldChar>
            </w:r>
            <w:r w:rsidRPr="00DB1751">
              <w:rPr>
                <w:rFonts w:asciiTheme="minorHAnsi" w:hAnsiTheme="minorHAnsi"/>
                <w:sz w:val="20"/>
                <w:szCs w:val="20"/>
              </w:rPr>
              <w:t xml:space="preserve"> Znotraj varovalnih pasov velja prepoved uporabe FFS.</w:t>
            </w:r>
          </w:p>
        </w:tc>
        <w:tc>
          <w:tcPr>
            <w:tcW w:w="2406" w:type="dxa"/>
          </w:tcPr>
          <w:p w14:paraId="3CB30051" w14:textId="77777777" w:rsidR="004D2227" w:rsidRPr="00DB1751" w:rsidRDefault="004D2227" w:rsidP="004D2227">
            <w:pPr>
              <w:spacing w:line="240" w:lineRule="auto"/>
              <w:rPr>
                <w:rFonts w:asciiTheme="minorHAnsi" w:hAnsiTheme="minorHAnsi"/>
                <w:sz w:val="20"/>
                <w:szCs w:val="20"/>
              </w:rPr>
            </w:pPr>
            <w:r w:rsidRPr="00DB1751">
              <w:rPr>
                <w:rFonts w:asciiTheme="minorHAnsi" w:hAnsiTheme="minorHAnsi"/>
                <w:sz w:val="20"/>
                <w:szCs w:val="20"/>
              </w:rPr>
              <w:t>1, 3, 5 ali 10</w:t>
            </w:r>
          </w:p>
        </w:tc>
      </w:tr>
      <w:tr w:rsidR="004D2227" w:rsidRPr="00DB1751" w14:paraId="75986DB6" w14:textId="77777777" w:rsidTr="005C5FD0">
        <w:trPr>
          <w:trHeight w:val="576"/>
        </w:trPr>
        <w:tc>
          <w:tcPr>
            <w:tcW w:w="2547" w:type="dxa"/>
            <w:vMerge/>
            <w:noWrap/>
            <w:hideMark/>
          </w:tcPr>
          <w:p w14:paraId="78F3437C" w14:textId="77777777" w:rsidR="004D2227" w:rsidRPr="00DB1751" w:rsidRDefault="004D2227" w:rsidP="004D2227">
            <w:pPr>
              <w:spacing w:line="240" w:lineRule="auto"/>
              <w:rPr>
                <w:rFonts w:ascii="Calibri" w:hAnsi="Calibri" w:cs="Calibri"/>
                <w:color w:val="FF0000"/>
                <w:sz w:val="20"/>
                <w:szCs w:val="20"/>
                <w:lang w:eastAsia="sl-SI"/>
              </w:rPr>
            </w:pPr>
          </w:p>
        </w:tc>
        <w:tc>
          <w:tcPr>
            <w:tcW w:w="2827" w:type="dxa"/>
            <w:vMerge/>
            <w:noWrap/>
            <w:hideMark/>
          </w:tcPr>
          <w:p w14:paraId="2770D699" w14:textId="77777777" w:rsidR="004D2227" w:rsidRPr="00DB1751" w:rsidRDefault="004D2227" w:rsidP="004D2227">
            <w:pPr>
              <w:spacing w:line="240" w:lineRule="auto"/>
              <w:rPr>
                <w:rFonts w:ascii="Times New Roman" w:hAnsi="Times New Roman"/>
                <w:sz w:val="20"/>
                <w:szCs w:val="20"/>
                <w:lang w:eastAsia="sl-SI"/>
              </w:rPr>
            </w:pPr>
          </w:p>
        </w:tc>
        <w:tc>
          <w:tcPr>
            <w:tcW w:w="2985" w:type="dxa"/>
            <w:vMerge/>
            <w:noWrap/>
            <w:hideMark/>
          </w:tcPr>
          <w:p w14:paraId="2EE56A73" w14:textId="77777777" w:rsidR="004D2227" w:rsidRPr="00DB1751" w:rsidRDefault="004D2227" w:rsidP="004D2227">
            <w:pPr>
              <w:spacing w:line="240" w:lineRule="auto"/>
              <w:rPr>
                <w:rFonts w:ascii="Times New Roman" w:hAnsi="Times New Roman"/>
                <w:sz w:val="20"/>
                <w:szCs w:val="20"/>
                <w:lang w:eastAsia="sl-SI"/>
              </w:rPr>
            </w:pPr>
          </w:p>
        </w:tc>
        <w:tc>
          <w:tcPr>
            <w:tcW w:w="2857" w:type="dxa"/>
            <w:hideMark/>
          </w:tcPr>
          <w:p w14:paraId="32318077" w14:textId="77777777" w:rsidR="004D2227" w:rsidRPr="00DB1751" w:rsidRDefault="004D2227" w:rsidP="004D2227">
            <w:pPr>
              <w:spacing w:line="240" w:lineRule="auto"/>
              <w:rPr>
                <w:rFonts w:ascii="Calibri" w:hAnsi="Calibri" w:cs="Calibri"/>
                <w:sz w:val="20"/>
                <w:szCs w:val="20"/>
                <w:lang w:eastAsia="sl-SI"/>
              </w:rPr>
            </w:pPr>
            <w:r w:rsidRPr="00DB1751">
              <w:rPr>
                <w:rFonts w:asciiTheme="minorHAnsi" w:hAnsiTheme="minorHAnsi"/>
                <w:szCs w:val="20"/>
              </w:rPr>
              <w:fldChar w:fldCharType="begin"/>
            </w:r>
            <w:r w:rsidRPr="00DB1751">
              <w:rPr>
                <w:rFonts w:asciiTheme="minorHAnsi" w:hAnsiTheme="minorHAnsi"/>
                <w:sz w:val="20"/>
                <w:szCs w:val="20"/>
              </w:rPr>
              <w:instrText xml:space="preserve"> LISTNUM  </w:instrText>
            </w:r>
            <w:r w:rsidRPr="00DB1751">
              <w:rPr>
                <w:rFonts w:asciiTheme="minorHAnsi" w:hAnsiTheme="minorHAnsi"/>
                <w:szCs w:val="20"/>
              </w:rPr>
              <w:fldChar w:fldCharType="end">
                <w:numberingChange w:id="36" w:author="Polona Vogrinčič" w:date="2022-12-30T11:31:00Z" w:original="36)"/>
              </w:fldChar>
            </w:r>
            <w:r w:rsidRPr="00DB1751">
              <w:rPr>
                <w:rFonts w:asciiTheme="minorHAnsi" w:hAnsiTheme="minorHAnsi"/>
                <w:sz w:val="20"/>
                <w:szCs w:val="20"/>
              </w:rPr>
              <w:t xml:space="preserve"> Znotraj varovalnih pasov velja prepoved odlaganja organskih gnojil.</w:t>
            </w:r>
          </w:p>
        </w:tc>
        <w:tc>
          <w:tcPr>
            <w:tcW w:w="2406" w:type="dxa"/>
          </w:tcPr>
          <w:p w14:paraId="301A2209" w14:textId="77777777" w:rsidR="004D2227" w:rsidRPr="00DB1751" w:rsidRDefault="004D2227" w:rsidP="004D2227">
            <w:pPr>
              <w:spacing w:line="240" w:lineRule="auto"/>
              <w:rPr>
                <w:rFonts w:asciiTheme="minorHAnsi" w:hAnsiTheme="minorHAnsi"/>
                <w:sz w:val="20"/>
                <w:szCs w:val="20"/>
              </w:rPr>
            </w:pPr>
            <w:r w:rsidRPr="00DB1751">
              <w:rPr>
                <w:rFonts w:asciiTheme="minorHAnsi" w:hAnsiTheme="minorHAnsi"/>
                <w:sz w:val="20"/>
                <w:szCs w:val="20"/>
              </w:rPr>
              <w:t>1, 3, 5 ali 10</w:t>
            </w:r>
          </w:p>
        </w:tc>
      </w:tr>
      <w:tr w:rsidR="004D2227" w:rsidRPr="00DB1751" w14:paraId="6D28A48A" w14:textId="77777777" w:rsidTr="005C5FD0">
        <w:trPr>
          <w:trHeight w:val="576"/>
        </w:trPr>
        <w:tc>
          <w:tcPr>
            <w:tcW w:w="2547" w:type="dxa"/>
            <w:vMerge/>
            <w:noWrap/>
            <w:hideMark/>
          </w:tcPr>
          <w:p w14:paraId="73B5D307" w14:textId="77777777" w:rsidR="004D2227" w:rsidRPr="00DB1751" w:rsidRDefault="004D2227" w:rsidP="004D2227">
            <w:pPr>
              <w:spacing w:line="240" w:lineRule="auto"/>
              <w:rPr>
                <w:rFonts w:ascii="Calibri" w:hAnsi="Calibri" w:cs="Calibri"/>
                <w:color w:val="FF0000"/>
                <w:sz w:val="20"/>
                <w:szCs w:val="20"/>
                <w:lang w:eastAsia="sl-SI"/>
              </w:rPr>
            </w:pPr>
          </w:p>
        </w:tc>
        <w:tc>
          <w:tcPr>
            <w:tcW w:w="2827" w:type="dxa"/>
            <w:vMerge/>
            <w:noWrap/>
            <w:hideMark/>
          </w:tcPr>
          <w:p w14:paraId="216DB3BF" w14:textId="77777777" w:rsidR="004D2227" w:rsidRPr="00DB1751" w:rsidRDefault="004D2227" w:rsidP="004D2227">
            <w:pPr>
              <w:spacing w:line="240" w:lineRule="auto"/>
              <w:rPr>
                <w:rFonts w:ascii="Times New Roman" w:hAnsi="Times New Roman"/>
                <w:sz w:val="20"/>
                <w:szCs w:val="20"/>
                <w:lang w:eastAsia="sl-SI"/>
              </w:rPr>
            </w:pPr>
          </w:p>
        </w:tc>
        <w:tc>
          <w:tcPr>
            <w:tcW w:w="2985" w:type="dxa"/>
            <w:vMerge/>
            <w:noWrap/>
            <w:hideMark/>
          </w:tcPr>
          <w:p w14:paraId="08957823" w14:textId="77777777" w:rsidR="004D2227" w:rsidRPr="00DB1751" w:rsidRDefault="004D2227" w:rsidP="004D2227">
            <w:pPr>
              <w:spacing w:line="240" w:lineRule="auto"/>
              <w:rPr>
                <w:rFonts w:ascii="Times New Roman" w:hAnsi="Times New Roman"/>
                <w:sz w:val="20"/>
                <w:szCs w:val="20"/>
                <w:lang w:eastAsia="sl-SI"/>
              </w:rPr>
            </w:pPr>
          </w:p>
        </w:tc>
        <w:tc>
          <w:tcPr>
            <w:tcW w:w="2857" w:type="dxa"/>
            <w:hideMark/>
          </w:tcPr>
          <w:p w14:paraId="692E90B5" w14:textId="77777777" w:rsidR="004D2227" w:rsidRPr="00DB1751" w:rsidRDefault="004D2227" w:rsidP="004D2227">
            <w:pPr>
              <w:spacing w:line="240" w:lineRule="auto"/>
              <w:rPr>
                <w:rFonts w:ascii="Calibri" w:hAnsi="Calibri" w:cs="Calibri"/>
                <w:sz w:val="20"/>
                <w:szCs w:val="20"/>
                <w:lang w:eastAsia="sl-SI"/>
              </w:rPr>
            </w:pPr>
            <w:r w:rsidRPr="00DB1751">
              <w:rPr>
                <w:rFonts w:asciiTheme="minorHAnsi" w:hAnsiTheme="minorHAnsi"/>
                <w:szCs w:val="20"/>
              </w:rPr>
              <w:fldChar w:fldCharType="begin"/>
            </w:r>
            <w:r w:rsidRPr="00DB1751">
              <w:rPr>
                <w:rFonts w:asciiTheme="minorHAnsi" w:hAnsiTheme="minorHAnsi"/>
                <w:sz w:val="20"/>
                <w:szCs w:val="20"/>
              </w:rPr>
              <w:instrText xml:space="preserve"> LISTNUM  </w:instrText>
            </w:r>
            <w:r w:rsidRPr="00DB1751">
              <w:rPr>
                <w:rFonts w:asciiTheme="minorHAnsi" w:hAnsiTheme="minorHAnsi"/>
                <w:szCs w:val="20"/>
              </w:rPr>
              <w:fldChar w:fldCharType="end">
                <w:numberingChange w:id="37" w:author="Polona Vogrinčič" w:date="2022-12-30T11:31:00Z" w:original="37)"/>
              </w:fldChar>
            </w:r>
            <w:r w:rsidRPr="00DB1751">
              <w:rPr>
                <w:rFonts w:asciiTheme="minorHAnsi" w:hAnsiTheme="minorHAnsi"/>
                <w:sz w:val="20"/>
                <w:szCs w:val="20"/>
              </w:rPr>
              <w:t xml:space="preserve"> </w:t>
            </w:r>
            <w:r w:rsidRPr="00DB1751">
              <w:rPr>
                <w:rFonts w:ascii="Calibri" w:hAnsi="Calibri" w:cs="Calibri"/>
                <w:sz w:val="20"/>
                <w:szCs w:val="20"/>
                <w:lang w:eastAsia="sl-SI"/>
              </w:rPr>
              <w:t>Paša živine na varovalnih pasovih se izvaja brez poseganja v strukturo brega vodnih teles.</w:t>
            </w:r>
          </w:p>
          <w:p w14:paraId="3A726039" w14:textId="77777777" w:rsidR="004D2227" w:rsidRPr="00DB1751" w:rsidRDefault="004D2227" w:rsidP="004D2227">
            <w:pPr>
              <w:spacing w:line="240" w:lineRule="auto"/>
              <w:rPr>
                <w:rFonts w:ascii="Calibri" w:hAnsi="Calibri" w:cs="Calibri"/>
                <w:sz w:val="20"/>
                <w:szCs w:val="20"/>
                <w:lang w:eastAsia="sl-SI"/>
              </w:rPr>
            </w:pPr>
          </w:p>
          <w:p w14:paraId="50E236D5" w14:textId="77777777" w:rsidR="004D2227" w:rsidRPr="00DB1751" w:rsidRDefault="004D2227" w:rsidP="004D2227">
            <w:pPr>
              <w:spacing w:line="240" w:lineRule="auto"/>
              <w:rPr>
                <w:rFonts w:ascii="Calibri" w:hAnsi="Calibri" w:cs="Calibri"/>
                <w:sz w:val="20"/>
                <w:szCs w:val="20"/>
                <w:lang w:eastAsia="sl-SI"/>
              </w:rPr>
            </w:pPr>
            <w:r w:rsidRPr="00DB1751">
              <w:rPr>
                <w:rFonts w:ascii="Calibri" w:hAnsi="Calibri" w:cs="Calibri"/>
                <w:sz w:val="20"/>
                <w:szCs w:val="20"/>
                <w:lang w:eastAsia="sl-SI"/>
              </w:rPr>
              <w:t>Znotraj varovalnih pasov se izvaja napajanje živine v vodotokih na za to določenih mestih in na kontroliran način brez pretiranih znakov poškodbe zemljišča. Napajamo jih na kontroliran način v več manjših skupinah.</w:t>
            </w:r>
          </w:p>
          <w:p w14:paraId="115E7833" w14:textId="77777777" w:rsidR="004D2227" w:rsidRPr="00DB1751" w:rsidRDefault="004D2227" w:rsidP="004D2227">
            <w:pPr>
              <w:spacing w:line="240" w:lineRule="auto"/>
              <w:rPr>
                <w:rFonts w:ascii="Calibri" w:hAnsi="Calibri" w:cs="Calibri"/>
                <w:sz w:val="20"/>
                <w:szCs w:val="20"/>
                <w:lang w:eastAsia="sl-SI"/>
              </w:rPr>
            </w:pPr>
          </w:p>
          <w:p w14:paraId="703608CD" w14:textId="77777777" w:rsidR="004D2227" w:rsidRPr="00DB1751" w:rsidRDefault="004D2227" w:rsidP="004D2227">
            <w:pPr>
              <w:spacing w:line="240" w:lineRule="auto"/>
              <w:rPr>
                <w:rFonts w:ascii="Calibri" w:hAnsi="Calibri" w:cs="Calibri"/>
                <w:sz w:val="20"/>
                <w:szCs w:val="20"/>
                <w:lang w:eastAsia="sl-SI"/>
              </w:rPr>
            </w:pPr>
            <w:r w:rsidRPr="00DB1751">
              <w:rPr>
                <w:rFonts w:ascii="Calibri" w:hAnsi="Calibri" w:cs="Calibri"/>
                <w:sz w:val="20"/>
                <w:szCs w:val="20"/>
                <w:lang w:eastAsia="sl-SI"/>
              </w:rPr>
              <w:t>Živali na paši v varovalnem pasu ne dokrmljujemo.</w:t>
            </w:r>
          </w:p>
        </w:tc>
        <w:tc>
          <w:tcPr>
            <w:tcW w:w="2406" w:type="dxa"/>
          </w:tcPr>
          <w:p w14:paraId="63FC9D3A" w14:textId="2123C242" w:rsidR="004D2227" w:rsidRPr="00DB1751" w:rsidRDefault="004D2227" w:rsidP="004D2227">
            <w:pPr>
              <w:spacing w:line="240" w:lineRule="auto"/>
              <w:rPr>
                <w:rFonts w:ascii="Calibri" w:hAnsi="Calibri" w:cs="Calibri"/>
                <w:sz w:val="20"/>
                <w:szCs w:val="20"/>
                <w:lang w:eastAsia="sl-SI"/>
              </w:rPr>
            </w:pPr>
            <w:r w:rsidRPr="00DB1751">
              <w:rPr>
                <w:rFonts w:asciiTheme="minorHAnsi" w:hAnsiTheme="minorHAnsi"/>
                <w:sz w:val="20"/>
                <w:szCs w:val="20"/>
              </w:rPr>
              <w:t>1, 3 ali</w:t>
            </w:r>
            <w:r w:rsidR="002F3FD0">
              <w:rPr>
                <w:rFonts w:asciiTheme="minorHAnsi" w:hAnsiTheme="minorHAnsi"/>
                <w:sz w:val="20"/>
                <w:szCs w:val="20"/>
              </w:rPr>
              <w:t xml:space="preserve"> </w:t>
            </w:r>
            <w:r w:rsidRPr="00DB1751">
              <w:rPr>
                <w:rFonts w:asciiTheme="minorHAnsi" w:hAnsiTheme="minorHAnsi"/>
                <w:sz w:val="20"/>
                <w:szCs w:val="20"/>
              </w:rPr>
              <w:t>5</w:t>
            </w:r>
          </w:p>
        </w:tc>
      </w:tr>
    </w:tbl>
    <w:p w14:paraId="4B3D469B"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08CA878C"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5CBEB42A"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GLAVNA ZADEVA: TLA (VARSTVO IN KAKOVOST)</w:t>
      </w:r>
    </w:p>
    <w:p w14:paraId="1B1292D7"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DKOP 5: UPRAVLJANJE OBDELAVE ZA ZMANJŠANJE TVEGANJA DEGRADACIJE IN EROZIJE TAL, VKLJUČNO Z UPOŠTEVANJEM NAKLONA TERENA</w:t>
      </w:r>
    </w:p>
    <w:tbl>
      <w:tblPr>
        <w:tblStyle w:val="Tabelamrea2"/>
        <w:tblW w:w="0" w:type="auto"/>
        <w:tblLook w:val="04A0" w:firstRow="1" w:lastRow="0" w:firstColumn="1" w:lastColumn="0" w:noHBand="0" w:noVBand="1"/>
      </w:tblPr>
      <w:tblGrid>
        <w:gridCol w:w="2237"/>
        <w:gridCol w:w="2720"/>
        <w:gridCol w:w="3685"/>
        <w:gridCol w:w="2953"/>
        <w:gridCol w:w="1725"/>
        <w:gridCol w:w="567"/>
      </w:tblGrid>
      <w:tr w:rsidR="004D2227" w:rsidRPr="00DB1751" w14:paraId="068D4FC5" w14:textId="77777777" w:rsidTr="0040608C">
        <w:trPr>
          <w:trHeight w:val="576"/>
        </w:trPr>
        <w:tc>
          <w:tcPr>
            <w:tcW w:w="2237" w:type="dxa"/>
            <w:tcBorders>
              <w:bottom w:val="single" w:sz="4" w:space="0" w:color="auto"/>
            </w:tcBorders>
            <w:hideMark/>
          </w:tcPr>
          <w:p w14:paraId="329804F1" w14:textId="77777777" w:rsidR="004D2227" w:rsidRPr="00DB1751" w:rsidRDefault="004D2227" w:rsidP="004D2227">
            <w:pPr>
              <w:spacing w:line="240" w:lineRule="auto"/>
              <w:jc w:val="both"/>
              <w:rPr>
                <w:rFonts w:asciiTheme="minorHAnsi" w:hAnsiTheme="minorHAnsi"/>
                <w:sz w:val="20"/>
                <w:szCs w:val="20"/>
              </w:rPr>
            </w:pPr>
            <w:r w:rsidRPr="00DB1751">
              <w:rPr>
                <w:rFonts w:asciiTheme="minorHAnsi" w:hAnsiTheme="minorHAnsi"/>
                <w:sz w:val="20"/>
                <w:szCs w:val="20"/>
              </w:rPr>
              <w:t xml:space="preserve">NAČIN DELOVANJA </w:t>
            </w:r>
          </w:p>
        </w:tc>
        <w:tc>
          <w:tcPr>
            <w:tcW w:w="2720" w:type="dxa"/>
          </w:tcPr>
          <w:p w14:paraId="0D026C4B" w14:textId="77777777" w:rsidR="004D2227" w:rsidRPr="00DB1751" w:rsidRDefault="004D2227" w:rsidP="004D2227">
            <w:pPr>
              <w:spacing w:line="240" w:lineRule="auto"/>
              <w:jc w:val="both"/>
              <w:rPr>
                <w:rFonts w:asciiTheme="minorHAnsi" w:hAnsiTheme="minorHAnsi"/>
                <w:sz w:val="20"/>
                <w:szCs w:val="20"/>
              </w:rPr>
            </w:pPr>
            <w:r w:rsidRPr="00DB1751">
              <w:rPr>
                <w:rFonts w:asciiTheme="minorHAnsi" w:hAnsiTheme="minorHAnsi"/>
                <w:sz w:val="20"/>
                <w:szCs w:val="20"/>
              </w:rPr>
              <w:t>UKREP</w:t>
            </w:r>
          </w:p>
        </w:tc>
        <w:tc>
          <w:tcPr>
            <w:tcW w:w="3685" w:type="dxa"/>
          </w:tcPr>
          <w:p w14:paraId="31012B73" w14:textId="77777777" w:rsidR="004D2227" w:rsidRPr="00DB1751" w:rsidRDefault="004D2227" w:rsidP="004D2227">
            <w:pPr>
              <w:spacing w:line="240" w:lineRule="auto"/>
              <w:jc w:val="both"/>
              <w:rPr>
                <w:rFonts w:asciiTheme="minorHAnsi" w:hAnsiTheme="minorHAnsi"/>
                <w:sz w:val="20"/>
                <w:szCs w:val="20"/>
              </w:rPr>
            </w:pPr>
            <w:r w:rsidRPr="00DB1751">
              <w:rPr>
                <w:rFonts w:asciiTheme="minorHAnsi" w:hAnsiTheme="minorHAnsi"/>
                <w:sz w:val="20"/>
                <w:szCs w:val="20"/>
              </w:rPr>
              <w:t>SMERNICE</w:t>
            </w:r>
          </w:p>
        </w:tc>
        <w:tc>
          <w:tcPr>
            <w:tcW w:w="2953" w:type="dxa"/>
          </w:tcPr>
          <w:p w14:paraId="14ECA915" w14:textId="77777777" w:rsidR="004D2227" w:rsidRPr="00DB1751" w:rsidRDefault="004D2227" w:rsidP="004D2227">
            <w:pPr>
              <w:spacing w:line="240" w:lineRule="auto"/>
              <w:jc w:val="both"/>
              <w:rPr>
                <w:rFonts w:asciiTheme="minorHAnsi" w:hAnsiTheme="minorHAnsi"/>
                <w:sz w:val="20"/>
                <w:szCs w:val="20"/>
              </w:rPr>
            </w:pPr>
            <w:r w:rsidRPr="00DB1751">
              <w:rPr>
                <w:rFonts w:asciiTheme="minorHAnsi" w:hAnsiTheme="minorHAnsi"/>
                <w:sz w:val="20"/>
                <w:szCs w:val="20"/>
              </w:rPr>
              <w:t>ZAHTEVE ZA ZAVEZANCA</w:t>
            </w:r>
          </w:p>
        </w:tc>
        <w:tc>
          <w:tcPr>
            <w:tcW w:w="2292" w:type="dxa"/>
            <w:gridSpan w:val="2"/>
          </w:tcPr>
          <w:p w14:paraId="561F36FC" w14:textId="77777777" w:rsidR="004D2227" w:rsidRPr="00DB1751" w:rsidRDefault="004D2227" w:rsidP="004D2227">
            <w:pPr>
              <w:spacing w:line="240" w:lineRule="auto"/>
              <w:jc w:val="both"/>
              <w:rPr>
                <w:rFonts w:asciiTheme="minorHAnsi" w:hAnsiTheme="minorHAnsi"/>
                <w:sz w:val="20"/>
                <w:szCs w:val="20"/>
              </w:rPr>
            </w:pPr>
            <w:r w:rsidRPr="00DB1751">
              <w:rPr>
                <w:rFonts w:asciiTheme="minorHAnsi" w:hAnsiTheme="minorHAnsi"/>
                <w:sz w:val="20"/>
                <w:szCs w:val="20"/>
              </w:rPr>
              <w:t>ODSTOTEK ZMANJŠANJA PLAČIL</w:t>
            </w:r>
          </w:p>
        </w:tc>
      </w:tr>
      <w:tr w:rsidR="004D2227" w:rsidRPr="00DB1751" w14:paraId="17A5BF22" w14:textId="77777777" w:rsidTr="0040608C">
        <w:trPr>
          <w:trHeight w:val="4110"/>
        </w:trPr>
        <w:tc>
          <w:tcPr>
            <w:tcW w:w="2237" w:type="dxa"/>
            <w:tcBorders>
              <w:bottom w:val="nil"/>
            </w:tcBorders>
          </w:tcPr>
          <w:p w14:paraId="7639F375" w14:textId="1117DDBB" w:rsidR="004D2227" w:rsidRPr="00DB1751" w:rsidRDefault="004D2227" w:rsidP="004D2227">
            <w:pPr>
              <w:spacing w:line="240" w:lineRule="auto"/>
              <w:jc w:val="both"/>
              <w:rPr>
                <w:rFonts w:asciiTheme="minorHAnsi" w:hAnsiTheme="minorHAnsi"/>
                <w:sz w:val="20"/>
                <w:szCs w:val="20"/>
              </w:rPr>
            </w:pPr>
            <w:r w:rsidRPr="00DB1751">
              <w:rPr>
                <w:rFonts w:ascii="Calibri" w:hAnsi="Calibri" w:cs="Calibri"/>
                <w:color w:val="000000"/>
                <w:sz w:val="20"/>
                <w:szCs w:val="20"/>
                <w:lang w:eastAsia="sl-SI"/>
              </w:rPr>
              <w:t>Minimalno upravljanje zemljišč, ki odraža specifične pogoje za omejitev erozije na zemljiščih</w:t>
            </w:r>
            <w:r w:rsidR="00A028EE">
              <w:rPr>
                <w:rFonts w:ascii="Calibri" w:hAnsi="Calibri" w:cs="Calibri"/>
                <w:color w:val="000000"/>
                <w:sz w:val="20"/>
                <w:szCs w:val="20"/>
                <w:lang w:eastAsia="sl-SI"/>
              </w:rPr>
              <w:t>.</w:t>
            </w:r>
          </w:p>
        </w:tc>
        <w:tc>
          <w:tcPr>
            <w:tcW w:w="2720" w:type="dxa"/>
            <w:vMerge w:val="restart"/>
          </w:tcPr>
          <w:p w14:paraId="283DC6DE" w14:textId="77777777" w:rsidR="004D2227" w:rsidRPr="00DB1751" w:rsidRDefault="004D2227" w:rsidP="004D2227">
            <w:pPr>
              <w:spacing w:line="240" w:lineRule="auto"/>
              <w:jc w:val="both"/>
              <w:rPr>
                <w:rFonts w:ascii="Calibri" w:hAnsi="Calibri" w:cs="Calibri"/>
                <w:color w:val="000000"/>
                <w:sz w:val="20"/>
                <w:szCs w:val="20"/>
                <w:lang w:eastAsia="sl-SI"/>
              </w:rPr>
            </w:pPr>
            <w:r w:rsidRPr="00DB1751">
              <w:rPr>
                <w:rFonts w:ascii="Calibri" w:hAnsi="Calibri" w:cs="Calibri"/>
                <w:color w:val="000000"/>
                <w:sz w:val="20"/>
                <w:szCs w:val="20"/>
                <w:lang w:eastAsia="sl-SI"/>
              </w:rPr>
              <w:t>Kmetijske površine je treba</w:t>
            </w:r>
            <w:r w:rsidRPr="00DB1751">
              <w:rPr>
                <w:rFonts w:ascii="Calibri" w:hAnsi="Calibri" w:cs="Calibri"/>
                <w:color w:val="000000"/>
                <w:sz w:val="20"/>
                <w:szCs w:val="20"/>
                <w:lang w:eastAsia="sl-SI"/>
              </w:rPr>
              <w:br/>
              <w:t>obdelovati tako, da bo</w:t>
            </w:r>
            <w:r w:rsidRPr="00DB1751">
              <w:rPr>
                <w:rFonts w:ascii="Calibri" w:hAnsi="Calibri" w:cs="Calibri"/>
                <w:color w:val="000000"/>
                <w:sz w:val="20"/>
                <w:szCs w:val="20"/>
                <w:lang w:eastAsia="sl-SI"/>
              </w:rPr>
              <w:br/>
              <w:t>možnost erozije tal čim</w:t>
            </w:r>
            <w:r w:rsidRPr="00DB1751">
              <w:rPr>
                <w:rFonts w:ascii="Calibri" w:hAnsi="Calibri" w:cs="Calibri"/>
                <w:color w:val="000000"/>
                <w:sz w:val="20"/>
                <w:szCs w:val="20"/>
                <w:lang w:eastAsia="sl-SI"/>
              </w:rPr>
              <w:br/>
              <w:t>manjša, in hkrati uporabljati</w:t>
            </w:r>
            <w:r w:rsidRPr="00DB1751">
              <w:rPr>
                <w:rFonts w:ascii="Calibri" w:hAnsi="Calibri" w:cs="Calibri"/>
                <w:color w:val="000000"/>
                <w:sz w:val="20"/>
                <w:szCs w:val="20"/>
                <w:lang w:eastAsia="sl-SI"/>
              </w:rPr>
              <w:br/>
              <w:t>agrotehnične ukrepe, ki</w:t>
            </w:r>
            <w:r w:rsidRPr="00DB1751">
              <w:rPr>
                <w:rFonts w:ascii="Calibri" w:hAnsi="Calibri" w:cs="Calibri"/>
                <w:color w:val="000000"/>
                <w:sz w:val="20"/>
                <w:szCs w:val="20"/>
                <w:lang w:eastAsia="sl-SI"/>
              </w:rPr>
              <w:br/>
              <w:t>zmanjšujejo njen učinek.</w:t>
            </w:r>
          </w:p>
        </w:tc>
        <w:tc>
          <w:tcPr>
            <w:tcW w:w="3685" w:type="dxa"/>
            <w:vMerge w:val="restart"/>
          </w:tcPr>
          <w:p w14:paraId="6502F3C2" w14:textId="1C5C0476" w:rsidR="004D2227" w:rsidRPr="00DB1751" w:rsidRDefault="004D2227" w:rsidP="004D2227">
            <w:pPr>
              <w:spacing w:line="240" w:lineRule="auto"/>
              <w:jc w:val="both"/>
              <w:rPr>
                <w:rFonts w:ascii="Calibri" w:hAnsi="Calibri" w:cs="Calibri"/>
                <w:color w:val="000000"/>
                <w:sz w:val="20"/>
                <w:szCs w:val="20"/>
                <w:lang w:eastAsia="sl-SI"/>
              </w:rPr>
            </w:pPr>
            <w:r w:rsidRPr="00DB1751">
              <w:rPr>
                <w:rFonts w:ascii="Calibri" w:hAnsi="Calibri" w:cs="Calibri"/>
                <w:color w:val="000000"/>
                <w:sz w:val="20"/>
                <w:szCs w:val="20"/>
                <w:lang w:eastAsia="sl-SI"/>
              </w:rPr>
              <w:t>Dober gospodar na kmetijskih površinah pri rabi izvaja najnujnejše ukrepe skladno z ustrezno tehnologijo, zlasti tako</w:t>
            </w:r>
            <w:r w:rsidR="00A028EE">
              <w:rPr>
                <w:rFonts w:ascii="Calibri" w:hAnsi="Calibri" w:cs="Calibri"/>
                <w:color w:val="000000"/>
                <w:sz w:val="20"/>
                <w:szCs w:val="20"/>
                <w:lang w:eastAsia="sl-SI"/>
              </w:rPr>
              <w:t>,</w:t>
            </w:r>
            <w:r w:rsidRPr="00DB1751">
              <w:rPr>
                <w:rFonts w:ascii="Calibri" w:hAnsi="Calibri" w:cs="Calibri"/>
                <w:color w:val="000000"/>
                <w:sz w:val="20"/>
                <w:szCs w:val="20"/>
                <w:lang w:eastAsia="sl-SI"/>
              </w:rPr>
              <w:t xml:space="preserve"> da ne razvrednoti zemljišč (erozija, zbitost, onesnaženje) z neustrezno tehnologijo. Erozija tal je razpadanje in premeščanje talnih delcev zaradi delovanja vode ali vetra na tla. Pri načrtovanju varovanja tal pred erozijo je treba predvsem upoštevati naklon kmetijskega zemljišča, njegovo izpostavljenost vodni ali vetrni eroziji ter čas in način obdelave tal (poleg preostalih dejavnikov). Z oranjem po plastnicah prečno na naklon ob upoštevanju primernega časa precej preprečimo vodno erozijo (ki je v naših krajih najpogostejša).</w:t>
            </w:r>
          </w:p>
        </w:tc>
        <w:tc>
          <w:tcPr>
            <w:tcW w:w="2953" w:type="dxa"/>
            <w:vMerge w:val="restart"/>
          </w:tcPr>
          <w:p w14:paraId="3D4E53C3" w14:textId="77777777" w:rsidR="004D2227" w:rsidRPr="00DB1751" w:rsidRDefault="004D2227" w:rsidP="004D2227">
            <w:pPr>
              <w:spacing w:line="240" w:lineRule="auto"/>
              <w:jc w:val="both"/>
              <w:rPr>
                <w:rFonts w:asciiTheme="minorHAnsi" w:hAnsiTheme="minorHAnsi"/>
                <w:sz w:val="20"/>
                <w:szCs w:val="20"/>
              </w:rPr>
            </w:pPr>
            <w:r w:rsidRPr="00DB1751">
              <w:rPr>
                <w:rFonts w:asciiTheme="minorHAnsi" w:hAnsiTheme="minorHAnsi"/>
                <w:szCs w:val="20"/>
              </w:rPr>
              <w:fldChar w:fldCharType="begin"/>
            </w:r>
            <w:r w:rsidRPr="00DB1751">
              <w:rPr>
                <w:rFonts w:asciiTheme="minorHAnsi" w:hAnsiTheme="minorHAnsi"/>
                <w:sz w:val="20"/>
                <w:szCs w:val="20"/>
              </w:rPr>
              <w:instrText xml:space="preserve"> LISTNUM  </w:instrText>
            </w:r>
            <w:r w:rsidRPr="00DB1751">
              <w:rPr>
                <w:rFonts w:asciiTheme="minorHAnsi" w:hAnsiTheme="minorHAnsi"/>
                <w:szCs w:val="20"/>
              </w:rPr>
              <w:fldChar w:fldCharType="end">
                <w:numberingChange w:id="38" w:author="Polona Vogrinčič" w:date="2022-12-30T11:31:00Z" w:original="38)"/>
              </w:fldChar>
            </w:r>
            <w:r w:rsidRPr="00DB1751">
              <w:rPr>
                <w:rFonts w:asciiTheme="minorHAnsi" w:hAnsiTheme="minorHAnsi"/>
                <w:sz w:val="20"/>
                <w:szCs w:val="20"/>
              </w:rPr>
              <w:t xml:space="preserve"> </w:t>
            </w:r>
            <w:r w:rsidRPr="00DB1751">
              <w:rPr>
                <w:rFonts w:ascii="Calibri" w:hAnsi="Calibri" w:cs="Calibri"/>
                <w:color w:val="000000"/>
                <w:sz w:val="20"/>
                <w:szCs w:val="20"/>
                <w:lang w:eastAsia="sl-SI"/>
              </w:rPr>
              <w:t xml:space="preserve">Ohranjanje teras zaradi zaščite pred erozijo. </w:t>
            </w:r>
          </w:p>
        </w:tc>
        <w:tc>
          <w:tcPr>
            <w:tcW w:w="2292" w:type="dxa"/>
            <w:gridSpan w:val="2"/>
            <w:vMerge w:val="restart"/>
          </w:tcPr>
          <w:p w14:paraId="00F0241B" w14:textId="77777777" w:rsidR="004D2227" w:rsidRPr="00DB1751" w:rsidRDefault="004D2227" w:rsidP="004D2227">
            <w:pPr>
              <w:spacing w:line="240" w:lineRule="auto"/>
              <w:jc w:val="both"/>
              <w:rPr>
                <w:rFonts w:asciiTheme="minorHAnsi" w:hAnsiTheme="minorHAnsi"/>
                <w:sz w:val="20"/>
                <w:szCs w:val="20"/>
              </w:rPr>
            </w:pPr>
            <w:r w:rsidRPr="00DB1751">
              <w:rPr>
                <w:rFonts w:asciiTheme="minorHAnsi" w:hAnsiTheme="minorHAnsi"/>
                <w:sz w:val="20"/>
                <w:szCs w:val="20"/>
              </w:rPr>
              <w:t xml:space="preserve">1, 3 ali 5 </w:t>
            </w:r>
          </w:p>
        </w:tc>
      </w:tr>
      <w:tr w:rsidR="004D2227" w:rsidRPr="00DB1751" w14:paraId="0A9CEBBD" w14:textId="77777777" w:rsidTr="0040608C">
        <w:trPr>
          <w:trHeight w:val="1707"/>
        </w:trPr>
        <w:tc>
          <w:tcPr>
            <w:tcW w:w="2237" w:type="dxa"/>
            <w:vMerge w:val="restart"/>
            <w:tcBorders>
              <w:top w:val="nil"/>
            </w:tcBorders>
          </w:tcPr>
          <w:p w14:paraId="4CA22BFB" w14:textId="77777777" w:rsidR="004D2227" w:rsidRPr="00DB1751" w:rsidRDefault="004D2227" w:rsidP="004D2227">
            <w:pPr>
              <w:spacing w:line="240" w:lineRule="auto"/>
              <w:rPr>
                <w:rFonts w:ascii="Calibri" w:hAnsi="Calibri" w:cs="Calibri"/>
                <w:color w:val="000000"/>
                <w:sz w:val="20"/>
                <w:szCs w:val="20"/>
                <w:lang w:eastAsia="sl-SI"/>
              </w:rPr>
            </w:pPr>
          </w:p>
        </w:tc>
        <w:tc>
          <w:tcPr>
            <w:tcW w:w="2720" w:type="dxa"/>
            <w:vMerge/>
          </w:tcPr>
          <w:p w14:paraId="047E1D1B" w14:textId="77777777" w:rsidR="004D2227" w:rsidRPr="00DB1751" w:rsidRDefault="004D2227" w:rsidP="004D2227">
            <w:pPr>
              <w:spacing w:line="240" w:lineRule="auto"/>
              <w:jc w:val="both"/>
              <w:rPr>
                <w:rFonts w:ascii="Calibri" w:hAnsi="Calibri" w:cs="Calibri"/>
                <w:color w:val="000000"/>
                <w:sz w:val="20"/>
                <w:szCs w:val="20"/>
                <w:lang w:eastAsia="sl-SI"/>
              </w:rPr>
            </w:pPr>
          </w:p>
        </w:tc>
        <w:tc>
          <w:tcPr>
            <w:tcW w:w="3685" w:type="dxa"/>
            <w:vMerge/>
          </w:tcPr>
          <w:p w14:paraId="752F5997" w14:textId="77777777" w:rsidR="004D2227" w:rsidRPr="00DB1751" w:rsidRDefault="004D2227" w:rsidP="004D2227">
            <w:pPr>
              <w:spacing w:line="240" w:lineRule="auto"/>
              <w:jc w:val="both"/>
              <w:rPr>
                <w:rFonts w:ascii="Calibri" w:hAnsi="Calibri" w:cs="Calibri"/>
                <w:color w:val="000000"/>
                <w:sz w:val="20"/>
                <w:szCs w:val="20"/>
                <w:lang w:eastAsia="sl-SI"/>
              </w:rPr>
            </w:pPr>
          </w:p>
        </w:tc>
        <w:tc>
          <w:tcPr>
            <w:tcW w:w="2953" w:type="dxa"/>
            <w:vMerge/>
          </w:tcPr>
          <w:p w14:paraId="348CEC51" w14:textId="77777777" w:rsidR="004D2227" w:rsidRPr="00DB1751" w:rsidRDefault="004D2227" w:rsidP="004D2227">
            <w:pPr>
              <w:spacing w:line="240" w:lineRule="auto"/>
              <w:jc w:val="both"/>
              <w:rPr>
                <w:rFonts w:ascii="Calibri" w:hAnsi="Calibri" w:cs="Calibri"/>
                <w:color w:val="000000"/>
                <w:sz w:val="20"/>
                <w:szCs w:val="20"/>
                <w:lang w:eastAsia="sl-SI"/>
              </w:rPr>
            </w:pPr>
          </w:p>
        </w:tc>
        <w:tc>
          <w:tcPr>
            <w:tcW w:w="2292" w:type="dxa"/>
            <w:gridSpan w:val="2"/>
            <w:vMerge/>
          </w:tcPr>
          <w:p w14:paraId="1D52C003" w14:textId="77777777" w:rsidR="004D2227" w:rsidRPr="00DB1751" w:rsidRDefault="004D2227" w:rsidP="004D2227">
            <w:pPr>
              <w:spacing w:line="240" w:lineRule="auto"/>
              <w:jc w:val="both"/>
              <w:rPr>
                <w:rFonts w:asciiTheme="minorHAnsi" w:hAnsiTheme="minorHAnsi"/>
                <w:sz w:val="20"/>
                <w:szCs w:val="20"/>
              </w:rPr>
            </w:pPr>
          </w:p>
        </w:tc>
      </w:tr>
      <w:tr w:rsidR="004D2227" w:rsidRPr="00DB1751" w14:paraId="0AA7B2F1" w14:textId="77777777" w:rsidTr="005C5FD0">
        <w:trPr>
          <w:gridAfter w:val="1"/>
          <w:wAfter w:w="567" w:type="dxa"/>
          <w:trHeight w:val="4110"/>
        </w:trPr>
        <w:tc>
          <w:tcPr>
            <w:tcW w:w="2237" w:type="dxa"/>
            <w:vMerge/>
            <w:hideMark/>
          </w:tcPr>
          <w:p w14:paraId="410C716D" w14:textId="77777777" w:rsidR="004D2227" w:rsidRPr="00DB1751" w:rsidRDefault="004D2227" w:rsidP="004D2227">
            <w:pPr>
              <w:spacing w:line="240" w:lineRule="auto"/>
              <w:rPr>
                <w:rFonts w:ascii="Calibri" w:hAnsi="Calibri" w:cs="Calibri"/>
                <w:color w:val="000000"/>
                <w:sz w:val="20"/>
                <w:szCs w:val="20"/>
                <w:lang w:eastAsia="sl-SI"/>
              </w:rPr>
            </w:pPr>
          </w:p>
        </w:tc>
        <w:tc>
          <w:tcPr>
            <w:tcW w:w="2720" w:type="dxa"/>
            <w:vMerge/>
            <w:hideMark/>
          </w:tcPr>
          <w:p w14:paraId="15682C2E" w14:textId="77777777" w:rsidR="004D2227" w:rsidRPr="00DB1751" w:rsidRDefault="004D2227" w:rsidP="004D2227">
            <w:pPr>
              <w:spacing w:line="240" w:lineRule="auto"/>
              <w:rPr>
                <w:rFonts w:ascii="Times New Roman" w:hAnsi="Times New Roman"/>
                <w:sz w:val="20"/>
                <w:szCs w:val="20"/>
                <w:lang w:eastAsia="sl-SI"/>
              </w:rPr>
            </w:pPr>
          </w:p>
        </w:tc>
        <w:tc>
          <w:tcPr>
            <w:tcW w:w="3685" w:type="dxa"/>
            <w:vMerge/>
            <w:hideMark/>
          </w:tcPr>
          <w:p w14:paraId="5873A26C" w14:textId="77777777" w:rsidR="004D2227" w:rsidRPr="00DB1751" w:rsidRDefault="004D2227" w:rsidP="004D2227">
            <w:pPr>
              <w:spacing w:line="240" w:lineRule="auto"/>
              <w:rPr>
                <w:rFonts w:ascii="Times New Roman" w:hAnsi="Times New Roman"/>
                <w:sz w:val="20"/>
                <w:szCs w:val="20"/>
                <w:lang w:eastAsia="sl-SI"/>
              </w:rPr>
            </w:pPr>
          </w:p>
        </w:tc>
        <w:tc>
          <w:tcPr>
            <w:tcW w:w="2953" w:type="dxa"/>
            <w:hideMark/>
          </w:tcPr>
          <w:p w14:paraId="672AEE89" w14:textId="77777777" w:rsidR="004D2227" w:rsidRPr="00DB1751" w:rsidRDefault="004D2227" w:rsidP="004D2227">
            <w:pPr>
              <w:spacing w:line="240" w:lineRule="auto"/>
              <w:rPr>
                <w:rFonts w:ascii="Calibri" w:hAnsi="Calibri" w:cs="Calibri"/>
                <w:color w:val="000000"/>
                <w:sz w:val="20"/>
                <w:szCs w:val="20"/>
                <w:lang w:eastAsia="sl-SI"/>
              </w:rPr>
            </w:pPr>
            <w:r w:rsidRPr="00DB1751">
              <w:rPr>
                <w:rFonts w:asciiTheme="minorHAnsi" w:hAnsiTheme="minorHAnsi"/>
                <w:szCs w:val="20"/>
              </w:rPr>
              <w:fldChar w:fldCharType="begin"/>
            </w:r>
            <w:r w:rsidRPr="00DB1751">
              <w:rPr>
                <w:rFonts w:asciiTheme="minorHAnsi" w:hAnsiTheme="minorHAnsi"/>
                <w:sz w:val="20"/>
                <w:szCs w:val="20"/>
              </w:rPr>
              <w:instrText xml:space="preserve"> LISTNUM  </w:instrText>
            </w:r>
            <w:r w:rsidRPr="00DB1751">
              <w:rPr>
                <w:rFonts w:asciiTheme="minorHAnsi" w:hAnsiTheme="minorHAnsi"/>
                <w:szCs w:val="20"/>
              </w:rPr>
              <w:fldChar w:fldCharType="end">
                <w:numberingChange w:id="39" w:author="Polona Vogrinčič" w:date="2022-12-30T11:31:00Z" w:original="39)"/>
              </w:fldChar>
            </w:r>
            <w:r w:rsidRPr="00DB1751">
              <w:rPr>
                <w:rFonts w:asciiTheme="minorHAnsi" w:hAnsiTheme="minorHAnsi"/>
                <w:sz w:val="20"/>
                <w:szCs w:val="20"/>
              </w:rPr>
              <w:t xml:space="preserve"> </w:t>
            </w:r>
            <w:r w:rsidRPr="00DB1751">
              <w:rPr>
                <w:rFonts w:ascii="Calibri" w:hAnsi="Calibri" w:cs="Calibri"/>
                <w:color w:val="000000"/>
                <w:sz w:val="20"/>
                <w:szCs w:val="20"/>
                <w:lang w:eastAsia="sl-SI"/>
              </w:rPr>
              <w:t xml:space="preserve">Na kmetijskih površinah z rabo njiva, ki imajo srednji naklon 10 % ali več, je treba med 15. novembrom in 15. februarjem upoštevati vsaj enega od teh ukrepov: </w:t>
            </w:r>
          </w:p>
          <w:p w14:paraId="750DEDC9" w14:textId="75F64E19" w:rsidR="004D2227" w:rsidRPr="00DB1751" w:rsidRDefault="002F3FD0" w:rsidP="004D2227">
            <w:pPr>
              <w:spacing w:line="240" w:lineRule="auto"/>
              <w:rPr>
                <w:rFonts w:ascii="Calibri" w:hAnsi="Calibri" w:cs="Calibri"/>
                <w:color w:val="000000"/>
                <w:sz w:val="20"/>
                <w:szCs w:val="20"/>
                <w:lang w:eastAsia="sl-SI"/>
              </w:rPr>
            </w:pPr>
            <w:r w:rsidRPr="002F3FD0">
              <w:rPr>
                <w:rFonts w:ascii="Calibri" w:hAnsi="Calibri" w:cs="Calibri"/>
                <w:color w:val="000000"/>
                <w:sz w:val="20"/>
                <w:szCs w:val="20"/>
                <w:lang w:eastAsia="sl-SI"/>
              </w:rPr>
              <w:t>–</w:t>
            </w:r>
            <w:r w:rsidR="004D2227" w:rsidRPr="00DB1751">
              <w:rPr>
                <w:rFonts w:ascii="Calibri" w:hAnsi="Calibri" w:cs="Calibri"/>
                <w:color w:val="000000"/>
                <w:sz w:val="20"/>
                <w:szCs w:val="20"/>
                <w:lang w:eastAsia="sl-SI"/>
              </w:rPr>
              <w:t xml:space="preserve"> ali oranje po plastnicah </w:t>
            </w:r>
          </w:p>
          <w:p w14:paraId="32682710" w14:textId="127DDA58" w:rsidR="004D2227" w:rsidRPr="00DB1751" w:rsidRDefault="002F3FD0" w:rsidP="004D2227">
            <w:pPr>
              <w:spacing w:line="240" w:lineRule="auto"/>
              <w:rPr>
                <w:rFonts w:ascii="Calibri" w:hAnsi="Calibri" w:cs="Calibri"/>
                <w:color w:val="000000"/>
                <w:sz w:val="20"/>
                <w:szCs w:val="20"/>
                <w:lang w:eastAsia="sl-SI"/>
              </w:rPr>
            </w:pPr>
            <w:r w:rsidRPr="002F3FD0">
              <w:rPr>
                <w:rFonts w:ascii="Calibri" w:hAnsi="Calibri" w:cs="Calibri"/>
                <w:color w:val="000000"/>
                <w:sz w:val="20"/>
                <w:szCs w:val="20"/>
                <w:lang w:eastAsia="sl-SI"/>
              </w:rPr>
              <w:t>–</w:t>
            </w:r>
            <w:r w:rsidR="004D2227" w:rsidRPr="00DB1751">
              <w:rPr>
                <w:rFonts w:ascii="Calibri" w:hAnsi="Calibri" w:cs="Calibri"/>
                <w:color w:val="000000"/>
                <w:sz w:val="20"/>
                <w:szCs w:val="20"/>
                <w:lang w:eastAsia="sl-SI"/>
              </w:rPr>
              <w:t xml:space="preserve"> ali ohraniti strnišče </w:t>
            </w:r>
          </w:p>
          <w:p w14:paraId="60AF7225" w14:textId="613899BB" w:rsidR="004D2227" w:rsidRPr="00DB1751" w:rsidRDefault="002F3FD0" w:rsidP="004D2227">
            <w:pPr>
              <w:spacing w:line="240" w:lineRule="auto"/>
              <w:rPr>
                <w:rFonts w:ascii="Calibri" w:hAnsi="Calibri" w:cs="Calibri"/>
                <w:color w:val="000000"/>
                <w:sz w:val="20"/>
                <w:szCs w:val="20"/>
                <w:lang w:eastAsia="sl-SI"/>
              </w:rPr>
            </w:pPr>
            <w:r w:rsidRPr="002F3FD0">
              <w:rPr>
                <w:rFonts w:ascii="Calibri" w:hAnsi="Calibri" w:cs="Calibri"/>
                <w:color w:val="000000"/>
                <w:sz w:val="20"/>
                <w:szCs w:val="20"/>
                <w:lang w:eastAsia="sl-SI"/>
              </w:rPr>
              <w:t>–</w:t>
            </w:r>
            <w:r w:rsidR="004D2227" w:rsidRPr="00DB1751">
              <w:rPr>
                <w:rFonts w:ascii="Calibri" w:hAnsi="Calibri" w:cs="Calibri"/>
                <w:color w:val="000000"/>
                <w:sz w:val="20"/>
                <w:szCs w:val="20"/>
                <w:lang w:eastAsia="sl-SI"/>
              </w:rPr>
              <w:t xml:space="preserve"> ali poskrbeti za ozelenitev.</w:t>
            </w:r>
          </w:p>
          <w:p w14:paraId="45BACD68" w14:textId="77777777" w:rsidR="004D2227" w:rsidRPr="00DB1751" w:rsidRDefault="004D2227" w:rsidP="004D2227">
            <w:pPr>
              <w:spacing w:line="240" w:lineRule="auto"/>
              <w:rPr>
                <w:rFonts w:ascii="Calibri" w:hAnsi="Calibri" w:cs="Calibri"/>
                <w:color w:val="000000"/>
                <w:sz w:val="20"/>
                <w:szCs w:val="20"/>
                <w:lang w:eastAsia="sl-SI"/>
              </w:rPr>
            </w:pPr>
          </w:p>
          <w:p w14:paraId="2A66F210" w14:textId="77777777" w:rsidR="004D2227" w:rsidRPr="00DB1751" w:rsidRDefault="004D2227" w:rsidP="004D2227">
            <w:pPr>
              <w:spacing w:line="240" w:lineRule="auto"/>
              <w:rPr>
                <w:rFonts w:ascii="Calibri" w:hAnsi="Calibri" w:cs="Calibri"/>
                <w:color w:val="000000"/>
                <w:sz w:val="20"/>
                <w:szCs w:val="20"/>
                <w:lang w:eastAsia="sl-SI"/>
              </w:rPr>
            </w:pPr>
            <w:r w:rsidRPr="00DB1751">
              <w:rPr>
                <w:rFonts w:ascii="Calibri" w:hAnsi="Calibri" w:cs="Calibri"/>
                <w:color w:val="000000"/>
                <w:sz w:val="20"/>
                <w:szCs w:val="20"/>
                <w:lang w:eastAsia="sl-SI"/>
              </w:rPr>
              <w:t xml:space="preserve">Zahteva za oranje po plastnicah ne velja za kmetijske površine z rabo njiva, ki so manjše od 0,3 ha, ter za kmetijske površine z rabo njiva, ki so usmerjene v smer naklona in katerih krajša stranica ni daljša od vključno 40 m. </w:t>
            </w:r>
          </w:p>
        </w:tc>
        <w:tc>
          <w:tcPr>
            <w:tcW w:w="1725" w:type="dxa"/>
          </w:tcPr>
          <w:p w14:paraId="4A611D23" w14:textId="77777777" w:rsidR="004D2227" w:rsidRPr="00DB1751" w:rsidRDefault="004D2227" w:rsidP="004D2227">
            <w:pPr>
              <w:spacing w:line="240" w:lineRule="auto"/>
              <w:rPr>
                <w:rFonts w:ascii="Calibri" w:hAnsi="Calibri" w:cs="Calibri"/>
                <w:color w:val="000000"/>
                <w:sz w:val="20"/>
                <w:szCs w:val="20"/>
                <w:lang w:eastAsia="sl-SI"/>
              </w:rPr>
            </w:pPr>
            <w:r w:rsidRPr="00DB1751">
              <w:rPr>
                <w:rFonts w:asciiTheme="minorHAnsi" w:hAnsiTheme="minorHAnsi"/>
                <w:sz w:val="20"/>
                <w:szCs w:val="20"/>
              </w:rPr>
              <w:t>1, 3 ali 5</w:t>
            </w:r>
          </w:p>
        </w:tc>
      </w:tr>
      <w:tr w:rsidR="004D2227" w:rsidRPr="00DB1751" w14:paraId="0B0952F3" w14:textId="77777777" w:rsidTr="005C5FD0">
        <w:trPr>
          <w:gridAfter w:val="1"/>
          <w:wAfter w:w="567" w:type="dxa"/>
          <w:trHeight w:val="895"/>
        </w:trPr>
        <w:tc>
          <w:tcPr>
            <w:tcW w:w="2237" w:type="dxa"/>
            <w:vMerge/>
            <w:hideMark/>
          </w:tcPr>
          <w:p w14:paraId="5E887841" w14:textId="77777777" w:rsidR="004D2227" w:rsidRPr="00DB1751" w:rsidRDefault="004D2227" w:rsidP="004D2227">
            <w:pPr>
              <w:spacing w:line="240" w:lineRule="auto"/>
              <w:rPr>
                <w:rFonts w:ascii="Calibri" w:hAnsi="Calibri" w:cs="Calibri"/>
                <w:color w:val="000000"/>
                <w:sz w:val="20"/>
                <w:szCs w:val="20"/>
                <w:lang w:eastAsia="sl-SI"/>
              </w:rPr>
            </w:pPr>
          </w:p>
        </w:tc>
        <w:tc>
          <w:tcPr>
            <w:tcW w:w="2720" w:type="dxa"/>
            <w:vMerge/>
            <w:hideMark/>
          </w:tcPr>
          <w:p w14:paraId="347A3200" w14:textId="77777777" w:rsidR="004D2227" w:rsidRPr="00DB1751" w:rsidRDefault="004D2227" w:rsidP="004D2227">
            <w:pPr>
              <w:spacing w:line="240" w:lineRule="auto"/>
              <w:rPr>
                <w:rFonts w:ascii="Times New Roman" w:hAnsi="Times New Roman"/>
                <w:sz w:val="20"/>
                <w:szCs w:val="20"/>
                <w:lang w:eastAsia="sl-SI"/>
              </w:rPr>
            </w:pPr>
          </w:p>
        </w:tc>
        <w:tc>
          <w:tcPr>
            <w:tcW w:w="3685" w:type="dxa"/>
            <w:vMerge/>
            <w:hideMark/>
          </w:tcPr>
          <w:p w14:paraId="4EDD026A" w14:textId="77777777" w:rsidR="004D2227" w:rsidRPr="00DB1751" w:rsidRDefault="004D2227" w:rsidP="004D2227">
            <w:pPr>
              <w:spacing w:line="240" w:lineRule="auto"/>
              <w:rPr>
                <w:rFonts w:ascii="Times New Roman" w:hAnsi="Times New Roman"/>
                <w:sz w:val="20"/>
                <w:szCs w:val="20"/>
                <w:lang w:eastAsia="sl-SI"/>
              </w:rPr>
            </w:pPr>
          </w:p>
        </w:tc>
        <w:tc>
          <w:tcPr>
            <w:tcW w:w="2953" w:type="dxa"/>
            <w:hideMark/>
          </w:tcPr>
          <w:p w14:paraId="0FB2833D" w14:textId="77777777" w:rsidR="004D2227" w:rsidRPr="00DB1751" w:rsidRDefault="004D2227" w:rsidP="004D2227">
            <w:pPr>
              <w:spacing w:line="240" w:lineRule="auto"/>
              <w:rPr>
                <w:rFonts w:ascii="Calibri" w:hAnsi="Calibri" w:cs="Calibri"/>
                <w:color w:val="000000"/>
                <w:sz w:val="20"/>
                <w:szCs w:val="20"/>
                <w:lang w:eastAsia="sl-SI"/>
              </w:rPr>
            </w:pPr>
            <w:r w:rsidRPr="00DB1751">
              <w:rPr>
                <w:rFonts w:asciiTheme="minorHAnsi" w:hAnsiTheme="minorHAnsi"/>
                <w:szCs w:val="20"/>
              </w:rPr>
              <w:fldChar w:fldCharType="begin"/>
            </w:r>
            <w:r w:rsidRPr="00DB1751">
              <w:rPr>
                <w:rFonts w:asciiTheme="minorHAnsi" w:hAnsiTheme="minorHAnsi"/>
                <w:sz w:val="20"/>
                <w:szCs w:val="20"/>
              </w:rPr>
              <w:instrText xml:space="preserve"> LISTNUM  </w:instrText>
            </w:r>
            <w:r w:rsidRPr="00DB1751">
              <w:rPr>
                <w:rFonts w:asciiTheme="minorHAnsi" w:hAnsiTheme="minorHAnsi"/>
                <w:szCs w:val="20"/>
              </w:rPr>
              <w:fldChar w:fldCharType="end">
                <w:numberingChange w:id="40" w:author="Polona Vogrinčič" w:date="2022-12-30T11:31:00Z" w:original="40)"/>
              </w:fldChar>
            </w:r>
            <w:r w:rsidRPr="00DB1751">
              <w:rPr>
                <w:rFonts w:asciiTheme="minorHAnsi" w:hAnsiTheme="minorHAnsi"/>
                <w:sz w:val="20"/>
                <w:szCs w:val="20"/>
              </w:rPr>
              <w:t xml:space="preserve"> </w:t>
            </w:r>
            <w:r w:rsidRPr="00DB1751">
              <w:rPr>
                <w:rFonts w:ascii="Calibri" w:hAnsi="Calibri" w:cs="Calibri"/>
                <w:color w:val="000000"/>
                <w:sz w:val="20"/>
                <w:szCs w:val="20"/>
                <w:lang w:eastAsia="sl-SI"/>
              </w:rPr>
              <w:t>Novi vertikalni nasadi so dovoljeni samo z odločbo MKGP za zahtevno agromelioracijo.</w:t>
            </w:r>
          </w:p>
        </w:tc>
        <w:tc>
          <w:tcPr>
            <w:tcW w:w="1725" w:type="dxa"/>
          </w:tcPr>
          <w:p w14:paraId="4E616FC2" w14:textId="77777777" w:rsidR="004D2227" w:rsidRPr="00DB1751" w:rsidRDefault="004D2227" w:rsidP="004D2227">
            <w:pPr>
              <w:spacing w:line="240" w:lineRule="auto"/>
              <w:rPr>
                <w:rFonts w:ascii="Calibri" w:hAnsi="Calibri" w:cs="Calibri"/>
                <w:color w:val="000000"/>
                <w:sz w:val="20"/>
                <w:szCs w:val="20"/>
                <w:lang w:eastAsia="sl-SI"/>
              </w:rPr>
            </w:pPr>
            <w:r w:rsidRPr="00DB1751">
              <w:rPr>
                <w:rFonts w:asciiTheme="minorHAnsi" w:hAnsiTheme="minorHAnsi"/>
                <w:sz w:val="20"/>
                <w:szCs w:val="20"/>
              </w:rPr>
              <w:t>3 ali 5</w:t>
            </w:r>
          </w:p>
        </w:tc>
      </w:tr>
      <w:tr w:rsidR="004D2227" w:rsidRPr="00DB1751" w14:paraId="323C7820" w14:textId="77777777" w:rsidTr="005C5FD0">
        <w:trPr>
          <w:gridAfter w:val="1"/>
          <w:wAfter w:w="567" w:type="dxa"/>
          <w:trHeight w:val="576"/>
        </w:trPr>
        <w:tc>
          <w:tcPr>
            <w:tcW w:w="2237" w:type="dxa"/>
            <w:vMerge/>
            <w:hideMark/>
          </w:tcPr>
          <w:p w14:paraId="7FBFF636" w14:textId="77777777" w:rsidR="004D2227" w:rsidRPr="00DB1751" w:rsidRDefault="004D2227" w:rsidP="004D2227">
            <w:pPr>
              <w:spacing w:line="240" w:lineRule="auto"/>
              <w:rPr>
                <w:rFonts w:ascii="Calibri" w:hAnsi="Calibri" w:cs="Calibri"/>
                <w:color w:val="000000"/>
                <w:sz w:val="20"/>
                <w:szCs w:val="20"/>
                <w:lang w:eastAsia="sl-SI"/>
              </w:rPr>
            </w:pPr>
          </w:p>
        </w:tc>
        <w:tc>
          <w:tcPr>
            <w:tcW w:w="2720" w:type="dxa"/>
            <w:hideMark/>
          </w:tcPr>
          <w:p w14:paraId="02556FD4" w14:textId="77777777" w:rsidR="004D2227" w:rsidRPr="00CD4B1C" w:rsidRDefault="004D2227" w:rsidP="004D2227">
            <w:pPr>
              <w:spacing w:line="240" w:lineRule="auto"/>
              <w:rPr>
                <w:rFonts w:ascii="Calibri" w:hAnsi="Calibri"/>
                <w:sz w:val="20"/>
                <w:szCs w:val="20"/>
                <w:lang w:eastAsia="sl-SI"/>
              </w:rPr>
            </w:pPr>
            <w:r w:rsidRPr="00CD4B1C">
              <w:rPr>
                <w:rFonts w:ascii="Calibri" w:hAnsi="Calibri"/>
                <w:sz w:val="20"/>
                <w:szCs w:val="20"/>
                <w:lang w:eastAsia="sl-SI"/>
              </w:rPr>
              <w:t xml:space="preserve">Pri obdelavi tal je treba upoštevati njihovo razmočenost. Globina kolesnic na pretežnem delu kmetijskih površin ne sme presegati 20 cm. Zbitost tal je največkrat posledica čezmerne uporabe kmetijskih strojev v neprimernem času. </w:t>
            </w:r>
          </w:p>
        </w:tc>
        <w:tc>
          <w:tcPr>
            <w:tcW w:w="3685" w:type="dxa"/>
            <w:hideMark/>
          </w:tcPr>
          <w:p w14:paraId="22AFD562" w14:textId="77777777" w:rsidR="004D2227" w:rsidRPr="00CD4B1C" w:rsidRDefault="004D2227" w:rsidP="004D2227">
            <w:pPr>
              <w:spacing w:line="240" w:lineRule="auto"/>
              <w:rPr>
                <w:rFonts w:ascii="Calibri" w:hAnsi="Calibri"/>
                <w:sz w:val="20"/>
                <w:szCs w:val="20"/>
                <w:lang w:eastAsia="sl-SI"/>
              </w:rPr>
            </w:pPr>
            <w:r w:rsidRPr="00CD4B1C">
              <w:rPr>
                <w:rFonts w:ascii="Calibri" w:hAnsi="Calibri"/>
                <w:sz w:val="20"/>
                <w:szCs w:val="20"/>
                <w:lang w:eastAsia="sl-SI"/>
              </w:rPr>
              <w:t>Občutljivost tal za zbijanje se povečuje z večjim deležem gline v njih in neustrezno setveno sestavo (monokulture in ozki specializirani kolobarji). Pri preprečevanju nastajanja zbitih tal se ob njihovem tipu upoštevajo tudi raba primernih kmetijskih strojev v primernem stanju tal, kolobar, različna in s potrebami rastlin usklajena globina oranja, občasno globoko rahljanje in vzdrževanje drenaže.</w:t>
            </w:r>
          </w:p>
        </w:tc>
        <w:tc>
          <w:tcPr>
            <w:tcW w:w="2953" w:type="dxa"/>
            <w:hideMark/>
          </w:tcPr>
          <w:p w14:paraId="4E99E160" w14:textId="77777777" w:rsidR="004D2227" w:rsidRPr="00CD4B1C" w:rsidRDefault="004D2227" w:rsidP="004D2227">
            <w:pPr>
              <w:spacing w:line="240" w:lineRule="auto"/>
              <w:rPr>
                <w:rFonts w:ascii="Calibri" w:hAnsi="Calibri" w:cs="Calibri"/>
                <w:color w:val="000000"/>
                <w:sz w:val="20"/>
                <w:szCs w:val="20"/>
                <w:lang w:eastAsia="sl-SI"/>
              </w:rPr>
            </w:pPr>
            <w:r w:rsidRPr="00CD4B1C">
              <w:rPr>
                <w:rFonts w:ascii="Calibri" w:hAnsi="Calibri"/>
                <w:szCs w:val="20"/>
              </w:rPr>
              <w:fldChar w:fldCharType="begin"/>
            </w:r>
            <w:r w:rsidRPr="00CD4B1C">
              <w:rPr>
                <w:rFonts w:ascii="Calibri" w:hAnsi="Calibri"/>
                <w:sz w:val="20"/>
                <w:szCs w:val="20"/>
              </w:rPr>
              <w:instrText xml:space="preserve"> LISTNUM  </w:instrText>
            </w:r>
            <w:r w:rsidRPr="00CD4B1C">
              <w:rPr>
                <w:rFonts w:ascii="Calibri" w:hAnsi="Calibri"/>
                <w:szCs w:val="20"/>
              </w:rPr>
              <w:fldChar w:fldCharType="end">
                <w:numberingChange w:id="41" w:author="Polona Vogrinčič" w:date="2022-12-30T11:31:00Z" w:original="41)"/>
              </w:fldChar>
            </w:r>
            <w:r w:rsidRPr="00CD4B1C">
              <w:rPr>
                <w:rFonts w:ascii="Calibri" w:hAnsi="Calibri"/>
                <w:sz w:val="20"/>
                <w:szCs w:val="20"/>
              </w:rPr>
              <w:t xml:space="preserve"> </w:t>
            </w:r>
            <w:r w:rsidRPr="00CD4B1C">
              <w:rPr>
                <w:rFonts w:ascii="Calibri" w:hAnsi="Calibri" w:cs="Calibri"/>
                <w:color w:val="000000"/>
                <w:sz w:val="20"/>
                <w:szCs w:val="20"/>
                <w:lang w:eastAsia="sl-SI"/>
              </w:rPr>
              <w:t>Na kmetijskih površinah ni očitnih sledi zaradi neprimerne uporabe mehanizacije.</w:t>
            </w:r>
          </w:p>
        </w:tc>
        <w:tc>
          <w:tcPr>
            <w:tcW w:w="1725" w:type="dxa"/>
          </w:tcPr>
          <w:p w14:paraId="00680961" w14:textId="77777777" w:rsidR="004D2227" w:rsidRPr="00DB1751" w:rsidRDefault="00357CDD" w:rsidP="004D2227">
            <w:pPr>
              <w:spacing w:line="240" w:lineRule="auto"/>
              <w:rPr>
                <w:rFonts w:ascii="Calibri" w:hAnsi="Calibri" w:cs="Calibri"/>
                <w:color w:val="000000"/>
                <w:sz w:val="20"/>
                <w:szCs w:val="20"/>
                <w:lang w:eastAsia="sl-SI"/>
              </w:rPr>
            </w:pPr>
            <w:r w:rsidRPr="00DB1751">
              <w:rPr>
                <w:rFonts w:asciiTheme="minorHAnsi" w:hAnsiTheme="minorHAnsi"/>
                <w:sz w:val="20"/>
                <w:szCs w:val="20"/>
              </w:rPr>
              <w:t>NBP</w:t>
            </w:r>
            <w:r w:rsidR="004D2227" w:rsidRPr="00DB1751">
              <w:rPr>
                <w:rFonts w:asciiTheme="minorHAnsi" w:hAnsiTheme="minorHAnsi"/>
                <w:sz w:val="20"/>
                <w:szCs w:val="20"/>
              </w:rPr>
              <w:t>, 1, 3 ali 5</w:t>
            </w:r>
          </w:p>
        </w:tc>
      </w:tr>
    </w:tbl>
    <w:p w14:paraId="54D92BB5"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 xml:space="preserve"> </w:t>
      </w:r>
    </w:p>
    <w:p w14:paraId="2A6E9CF1"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70878963"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 xml:space="preserve">DKOP 6: MINIMALNA POKRITOST TAL, DA SE PREPREČI GOLA ZEMLJA V OBDOBJIH, KI SO NAJBOLJ OBČUTLJIVA </w:t>
      </w:r>
    </w:p>
    <w:tbl>
      <w:tblPr>
        <w:tblStyle w:val="Tabelamrea2"/>
        <w:tblW w:w="0" w:type="auto"/>
        <w:tblLook w:val="04A0" w:firstRow="1" w:lastRow="0" w:firstColumn="1" w:lastColumn="0" w:noHBand="0" w:noVBand="1"/>
      </w:tblPr>
      <w:tblGrid>
        <w:gridCol w:w="2237"/>
        <w:gridCol w:w="2720"/>
        <w:gridCol w:w="3685"/>
        <w:gridCol w:w="2953"/>
        <w:gridCol w:w="1800"/>
      </w:tblGrid>
      <w:tr w:rsidR="004D2227" w:rsidRPr="004D2227" w14:paraId="22479ECA" w14:textId="77777777" w:rsidTr="005C5FD0">
        <w:trPr>
          <w:trHeight w:val="576"/>
        </w:trPr>
        <w:tc>
          <w:tcPr>
            <w:tcW w:w="2237" w:type="dxa"/>
            <w:hideMark/>
          </w:tcPr>
          <w:p w14:paraId="1AAE91E1" w14:textId="77777777" w:rsidR="004D2227" w:rsidRPr="004D2227" w:rsidRDefault="004D2227" w:rsidP="004D2227">
            <w:pPr>
              <w:spacing w:line="240" w:lineRule="auto"/>
              <w:jc w:val="both"/>
              <w:rPr>
                <w:rFonts w:asciiTheme="minorHAnsi" w:hAnsiTheme="minorHAnsi"/>
                <w:szCs w:val="20"/>
              </w:rPr>
            </w:pPr>
            <w:r w:rsidRPr="004D2227">
              <w:rPr>
                <w:rFonts w:asciiTheme="minorHAnsi" w:hAnsiTheme="minorHAnsi"/>
                <w:szCs w:val="20"/>
              </w:rPr>
              <w:t xml:space="preserve">NAČIN DELOVANJA </w:t>
            </w:r>
          </w:p>
        </w:tc>
        <w:tc>
          <w:tcPr>
            <w:tcW w:w="2720" w:type="dxa"/>
          </w:tcPr>
          <w:p w14:paraId="361F2268" w14:textId="77777777" w:rsidR="004D2227" w:rsidRPr="004D2227" w:rsidRDefault="004D2227" w:rsidP="004D2227">
            <w:pPr>
              <w:spacing w:line="240" w:lineRule="auto"/>
              <w:jc w:val="both"/>
              <w:rPr>
                <w:rFonts w:asciiTheme="minorHAnsi" w:hAnsiTheme="minorHAnsi"/>
                <w:szCs w:val="20"/>
              </w:rPr>
            </w:pPr>
            <w:r w:rsidRPr="004D2227">
              <w:rPr>
                <w:rFonts w:asciiTheme="minorHAnsi" w:hAnsiTheme="minorHAnsi"/>
                <w:szCs w:val="20"/>
              </w:rPr>
              <w:t>UKREP</w:t>
            </w:r>
          </w:p>
        </w:tc>
        <w:tc>
          <w:tcPr>
            <w:tcW w:w="3685" w:type="dxa"/>
          </w:tcPr>
          <w:p w14:paraId="6377B610" w14:textId="77777777" w:rsidR="004D2227" w:rsidRPr="004D2227" w:rsidRDefault="004D2227" w:rsidP="004D2227">
            <w:pPr>
              <w:spacing w:line="240" w:lineRule="auto"/>
              <w:jc w:val="both"/>
              <w:rPr>
                <w:rFonts w:asciiTheme="minorHAnsi" w:hAnsiTheme="minorHAnsi"/>
                <w:szCs w:val="20"/>
              </w:rPr>
            </w:pPr>
            <w:r w:rsidRPr="004D2227">
              <w:rPr>
                <w:rFonts w:asciiTheme="minorHAnsi" w:hAnsiTheme="minorHAnsi"/>
                <w:szCs w:val="20"/>
              </w:rPr>
              <w:t>SMERNICE</w:t>
            </w:r>
          </w:p>
        </w:tc>
        <w:tc>
          <w:tcPr>
            <w:tcW w:w="2953" w:type="dxa"/>
          </w:tcPr>
          <w:p w14:paraId="02906C31" w14:textId="77777777" w:rsidR="004D2227" w:rsidRPr="004D2227" w:rsidRDefault="004D2227" w:rsidP="004D2227">
            <w:pPr>
              <w:spacing w:line="240" w:lineRule="auto"/>
              <w:jc w:val="both"/>
              <w:rPr>
                <w:rFonts w:asciiTheme="minorHAnsi" w:hAnsiTheme="minorHAnsi"/>
                <w:szCs w:val="20"/>
              </w:rPr>
            </w:pPr>
            <w:r w:rsidRPr="004D2227">
              <w:rPr>
                <w:rFonts w:asciiTheme="minorHAnsi" w:hAnsiTheme="minorHAnsi"/>
                <w:szCs w:val="20"/>
              </w:rPr>
              <w:t>ZAHTEVE ZA ZAVEZANCA</w:t>
            </w:r>
          </w:p>
        </w:tc>
        <w:tc>
          <w:tcPr>
            <w:tcW w:w="1800" w:type="dxa"/>
          </w:tcPr>
          <w:p w14:paraId="7993483F" w14:textId="77777777" w:rsidR="004D2227" w:rsidRPr="004D2227" w:rsidRDefault="004D2227" w:rsidP="004D2227">
            <w:pPr>
              <w:spacing w:line="240" w:lineRule="auto"/>
              <w:jc w:val="both"/>
              <w:rPr>
                <w:rFonts w:asciiTheme="minorHAnsi" w:hAnsiTheme="minorHAnsi"/>
                <w:szCs w:val="20"/>
              </w:rPr>
            </w:pPr>
            <w:r w:rsidRPr="004D2227">
              <w:rPr>
                <w:rFonts w:asciiTheme="minorHAnsi" w:hAnsiTheme="minorHAnsi"/>
                <w:szCs w:val="20"/>
              </w:rPr>
              <w:t>ODSTOTEK ZMANJŠANJA PLAČIL</w:t>
            </w:r>
          </w:p>
        </w:tc>
      </w:tr>
      <w:tr w:rsidR="004D2227" w:rsidRPr="004D2227" w14:paraId="5BE17C64" w14:textId="77777777" w:rsidTr="005C5FD0">
        <w:trPr>
          <w:trHeight w:val="576"/>
        </w:trPr>
        <w:tc>
          <w:tcPr>
            <w:tcW w:w="2237" w:type="dxa"/>
            <w:tcBorders>
              <w:bottom w:val="single" w:sz="4" w:space="0" w:color="auto"/>
            </w:tcBorders>
          </w:tcPr>
          <w:p w14:paraId="30A36634" w14:textId="77777777" w:rsidR="004D2227" w:rsidRPr="004D2227" w:rsidRDefault="004D2227" w:rsidP="004D2227">
            <w:pPr>
              <w:spacing w:line="240" w:lineRule="auto"/>
              <w:jc w:val="both"/>
              <w:rPr>
                <w:rFonts w:asciiTheme="minorHAnsi" w:hAnsiTheme="minorHAnsi"/>
                <w:szCs w:val="20"/>
              </w:rPr>
            </w:pPr>
            <w:r w:rsidRPr="004D2227">
              <w:rPr>
                <w:rFonts w:asciiTheme="minorHAnsi" w:hAnsiTheme="minorHAnsi"/>
                <w:szCs w:val="20"/>
              </w:rPr>
              <w:t xml:space="preserve">Minimalna pokritost tal, da se prepreči gola zemlja v obdobjih, ki so najbolj občutljiva </w:t>
            </w:r>
          </w:p>
          <w:p w14:paraId="0794A2EC" w14:textId="77777777" w:rsidR="004D2227" w:rsidRPr="004D2227" w:rsidRDefault="004D2227" w:rsidP="004D2227">
            <w:pPr>
              <w:spacing w:line="240" w:lineRule="auto"/>
              <w:jc w:val="both"/>
              <w:rPr>
                <w:rFonts w:asciiTheme="minorHAnsi" w:hAnsiTheme="minorHAnsi"/>
                <w:szCs w:val="20"/>
              </w:rPr>
            </w:pPr>
          </w:p>
        </w:tc>
        <w:tc>
          <w:tcPr>
            <w:tcW w:w="2720" w:type="dxa"/>
          </w:tcPr>
          <w:p w14:paraId="6C3AFCE4" w14:textId="77777777" w:rsidR="004D2227" w:rsidRPr="004D2227" w:rsidRDefault="004D2227" w:rsidP="004D2227">
            <w:pPr>
              <w:spacing w:line="240" w:lineRule="auto"/>
              <w:jc w:val="both"/>
              <w:rPr>
                <w:rFonts w:asciiTheme="minorHAnsi" w:hAnsiTheme="minorHAnsi"/>
                <w:szCs w:val="20"/>
              </w:rPr>
            </w:pPr>
            <w:r w:rsidRPr="004D2227">
              <w:rPr>
                <w:rFonts w:asciiTheme="minorHAnsi" w:hAnsiTheme="minorHAnsi"/>
                <w:szCs w:val="20"/>
              </w:rPr>
              <w:t>Zaščita tal v obdobjih, ki so najbolj občutljiva.</w:t>
            </w:r>
          </w:p>
        </w:tc>
        <w:tc>
          <w:tcPr>
            <w:tcW w:w="3685" w:type="dxa"/>
          </w:tcPr>
          <w:p w14:paraId="2E04A9C5" w14:textId="47CC3D30" w:rsidR="004D2227" w:rsidRPr="004D2227" w:rsidRDefault="004D2227" w:rsidP="004D2227">
            <w:pPr>
              <w:spacing w:line="240" w:lineRule="auto"/>
              <w:jc w:val="both"/>
              <w:rPr>
                <w:rFonts w:asciiTheme="minorHAnsi" w:hAnsiTheme="minorHAnsi"/>
                <w:szCs w:val="20"/>
              </w:rPr>
            </w:pPr>
            <w:r w:rsidRPr="004D2227">
              <w:rPr>
                <w:rFonts w:asciiTheme="minorHAnsi" w:hAnsiTheme="minorHAnsi"/>
                <w:szCs w:val="20"/>
              </w:rPr>
              <w:t xml:space="preserve">Za zagotavljanje ustrezne zaloge ogljika v tleh in preprečevanje erozije se v najbolj občutljivem obdobju zagotavlja pokritost tal z rastlinami, strniščem, zastirko ali </w:t>
            </w:r>
            <w:r w:rsidR="002F3FD0">
              <w:rPr>
                <w:rFonts w:asciiTheme="minorHAnsi" w:hAnsiTheme="minorHAnsi"/>
                <w:szCs w:val="20"/>
              </w:rPr>
              <w:t xml:space="preserve">pa </w:t>
            </w:r>
            <w:r w:rsidRPr="004D2227">
              <w:rPr>
                <w:rFonts w:asciiTheme="minorHAnsi" w:hAnsiTheme="minorHAnsi"/>
                <w:szCs w:val="20"/>
              </w:rPr>
              <w:t xml:space="preserve">so puščena nepreorana. </w:t>
            </w:r>
          </w:p>
          <w:p w14:paraId="03F1B69F" w14:textId="77777777" w:rsidR="004D2227" w:rsidRPr="004D2227" w:rsidRDefault="004D2227" w:rsidP="004D2227">
            <w:pPr>
              <w:spacing w:line="240" w:lineRule="auto"/>
              <w:jc w:val="both"/>
              <w:rPr>
                <w:rFonts w:asciiTheme="minorHAnsi" w:hAnsiTheme="minorHAnsi"/>
                <w:szCs w:val="20"/>
              </w:rPr>
            </w:pPr>
          </w:p>
          <w:p w14:paraId="6AF7B33F" w14:textId="77777777" w:rsidR="004D2227" w:rsidRPr="004D2227" w:rsidRDefault="004D2227" w:rsidP="004D2227">
            <w:pPr>
              <w:spacing w:line="240" w:lineRule="auto"/>
              <w:jc w:val="both"/>
              <w:rPr>
                <w:rFonts w:asciiTheme="minorHAnsi" w:hAnsiTheme="minorHAnsi"/>
                <w:szCs w:val="20"/>
              </w:rPr>
            </w:pPr>
            <w:r w:rsidRPr="004D2227">
              <w:rPr>
                <w:rFonts w:asciiTheme="minorHAnsi" w:hAnsiTheme="minorHAnsi"/>
                <w:szCs w:val="20"/>
              </w:rPr>
              <w:t>Vzdrževanje talne odeje se upošteva sorazmerno za vsa kmetijska zemljišča, kar vključuje tudi orna zemljišča in trajne nasade.</w:t>
            </w:r>
          </w:p>
        </w:tc>
        <w:tc>
          <w:tcPr>
            <w:tcW w:w="2953" w:type="dxa"/>
          </w:tcPr>
          <w:p w14:paraId="3BA46EA6" w14:textId="55BEFE87" w:rsidR="004D2227" w:rsidRPr="004D2227" w:rsidRDefault="004D2227" w:rsidP="004D2227">
            <w:pPr>
              <w:spacing w:line="240" w:lineRule="auto"/>
              <w:jc w:val="both"/>
              <w:rPr>
                <w:rFonts w:asciiTheme="minorHAnsi" w:hAnsiTheme="minorHAnsi"/>
                <w:szCs w:val="20"/>
              </w:rPr>
            </w:pPr>
            <w:r w:rsidRPr="004D2227">
              <w:rPr>
                <w:rFonts w:asciiTheme="minorHAnsi" w:hAnsiTheme="minorHAnsi"/>
                <w:szCs w:val="20"/>
              </w:rPr>
              <w:fldChar w:fldCharType="begin"/>
            </w:r>
            <w:r w:rsidRPr="004D2227">
              <w:rPr>
                <w:rFonts w:asciiTheme="minorHAnsi" w:hAnsiTheme="minorHAnsi"/>
                <w:szCs w:val="20"/>
              </w:rPr>
              <w:instrText xml:space="preserve"> LISTNUM  </w:instrText>
            </w:r>
            <w:r w:rsidRPr="004D2227">
              <w:rPr>
                <w:rFonts w:asciiTheme="minorHAnsi" w:hAnsiTheme="minorHAnsi"/>
                <w:szCs w:val="20"/>
              </w:rPr>
              <w:fldChar w:fldCharType="end">
                <w:numberingChange w:id="42" w:author="Polona Vogrinčič" w:date="2022-12-30T11:31:00Z" w:original="42)"/>
              </w:fldChar>
            </w:r>
            <w:r w:rsidRPr="004D2227">
              <w:rPr>
                <w:rFonts w:asciiTheme="minorHAnsi" w:hAnsiTheme="minorHAnsi"/>
                <w:szCs w:val="20"/>
              </w:rPr>
              <w:t xml:space="preserve"> Talna odeja se vzdržuje na vsaj 80 % kmetijskih površin kmetijskega gospodarstva v času od 15.</w:t>
            </w:r>
            <w:r w:rsidR="002F3FD0">
              <w:rPr>
                <w:rFonts w:asciiTheme="minorHAnsi" w:hAnsiTheme="minorHAnsi"/>
                <w:szCs w:val="20"/>
              </w:rPr>
              <w:t xml:space="preserve"> </w:t>
            </w:r>
            <w:r w:rsidRPr="004D2227">
              <w:rPr>
                <w:rFonts w:asciiTheme="minorHAnsi" w:hAnsiTheme="minorHAnsi"/>
                <w:szCs w:val="20"/>
              </w:rPr>
              <w:t>11. do 15.</w:t>
            </w:r>
            <w:r w:rsidR="002F3FD0">
              <w:rPr>
                <w:rFonts w:asciiTheme="minorHAnsi" w:hAnsiTheme="minorHAnsi"/>
                <w:szCs w:val="20"/>
              </w:rPr>
              <w:t xml:space="preserve"> </w:t>
            </w:r>
            <w:r w:rsidRPr="004D2227">
              <w:rPr>
                <w:rFonts w:asciiTheme="minorHAnsi" w:hAnsiTheme="minorHAnsi"/>
                <w:szCs w:val="20"/>
              </w:rPr>
              <w:t xml:space="preserve">2. naslednje leto. </w:t>
            </w:r>
          </w:p>
          <w:p w14:paraId="2E35AC66" w14:textId="77777777" w:rsidR="004D2227" w:rsidRPr="004D2227" w:rsidRDefault="004D2227" w:rsidP="004D2227">
            <w:pPr>
              <w:spacing w:line="240" w:lineRule="auto"/>
              <w:jc w:val="both"/>
              <w:rPr>
                <w:rFonts w:asciiTheme="minorHAnsi" w:hAnsiTheme="minorHAnsi"/>
                <w:szCs w:val="20"/>
              </w:rPr>
            </w:pPr>
            <w:r w:rsidRPr="004D2227">
              <w:rPr>
                <w:rFonts w:asciiTheme="minorHAnsi" w:hAnsiTheme="minorHAnsi"/>
                <w:szCs w:val="20"/>
              </w:rPr>
              <w:t>Zagotavlja se pokritost tal z rastlinami, zastirko ali strniščem oziroma nepreorano površino.</w:t>
            </w:r>
          </w:p>
        </w:tc>
        <w:tc>
          <w:tcPr>
            <w:tcW w:w="1800" w:type="dxa"/>
          </w:tcPr>
          <w:p w14:paraId="5C239394" w14:textId="77777777" w:rsidR="004D2227" w:rsidRPr="004D2227" w:rsidRDefault="00357CDD" w:rsidP="004D2227">
            <w:pPr>
              <w:spacing w:line="240" w:lineRule="auto"/>
              <w:jc w:val="both"/>
              <w:rPr>
                <w:rFonts w:asciiTheme="minorHAnsi" w:hAnsiTheme="minorHAnsi"/>
                <w:szCs w:val="20"/>
              </w:rPr>
            </w:pPr>
            <w:r>
              <w:rPr>
                <w:rFonts w:asciiTheme="minorHAnsi" w:hAnsiTheme="minorHAnsi"/>
                <w:szCs w:val="20"/>
              </w:rPr>
              <w:t>NBP</w:t>
            </w:r>
            <w:r w:rsidR="004D2227" w:rsidRPr="004D2227">
              <w:rPr>
                <w:rFonts w:asciiTheme="minorHAnsi" w:hAnsiTheme="minorHAnsi"/>
                <w:szCs w:val="20"/>
              </w:rPr>
              <w:t>, 1, 3, 5 ali 10</w:t>
            </w:r>
          </w:p>
        </w:tc>
      </w:tr>
    </w:tbl>
    <w:p w14:paraId="746DEA2E"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37BDEF75"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0C982204"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 xml:space="preserve">DKOP 7: KOLOBARJENJE NA ORNIH ZEMLJIŠČIH, RAZEN KMETIJSKIH RASTLIN, KI RASTEJO POD VODO </w:t>
      </w:r>
    </w:p>
    <w:tbl>
      <w:tblPr>
        <w:tblStyle w:val="Tabelamrea2"/>
        <w:tblW w:w="0" w:type="auto"/>
        <w:tblLook w:val="04A0" w:firstRow="1" w:lastRow="0" w:firstColumn="1" w:lastColumn="0" w:noHBand="0" w:noVBand="1"/>
      </w:tblPr>
      <w:tblGrid>
        <w:gridCol w:w="2237"/>
        <w:gridCol w:w="2720"/>
        <w:gridCol w:w="3685"/>
        <w:gridCol w:w="2953"/>
        <w:gridCol w:w="1800"/>
      </w:tblGrid>
      <w:tr w:rsidR="004D2227" w:rsidRPr="004D2227" w14:paraId="3A62E9C5" w14:textId="77777777" w:rsidTr="005C5FD0">
        <w:trPr>
          <w:trHeight w:val="576"/>
        </w:trPr>
        <w:tc>
          <w:tcPr>
            <w:tcW w:w="2237" w:type="dxa"/>
            <w:hideMark/>
          </w:tcPr>
          <w:p w14:paraId="435DA402"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NAČIN DELOVANJA </w:t>
            </w:r>
          </w:p>
        </w:tc>
        <w:tc>
          <w:tcPr>
            <w:tcW w:w="2720" w:type="dxa"/>
          </w:tcPr>
          <w:p w14:paraId="7A69AF2C"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UKREP</w:t>
            </w:r>
          </w:p>
        </w:tc>
        <w:tc>
          <w:tcPr>
            <w:tcW w:w="3685" w:type="dxa"/>
          </w:tcPr>
          <w:p w14:paraId="43723201"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SMERNICE</w:t>
            </w:r>
          </w:p>
        </w:tc>
        <w:tc>
          <w:tcPr>
            <w:tcW w:w="2953" w:type="dxa"/>
          </w:tcPr>
          <w:p w14:paraId="0EF5367E"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ZAHTEVE ZA ZAVEZANCA</w:t>
            </w:r>
          </w:p>
        </w:tc>
        <w:tc>
          <w:tcPr>
            <w:tcW w:w="1800" w:type="dxa"/>
          </w:tcPr>
          <w:p w14:paraId="7038495A"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ODSTOTEK ZMANJŠANJA PLAČIL</w:t>
            </w:r>
          </w:p>
        </w:tc>
      </w:tr>
      <w:tr w:rsidR="004D2227" w:rsidRPr="004D2227" w14:paraId="531B2DC1" w14:textId="77777777" w:rsidTr="005C5FD0">
        <w:trPr>
          <w:trHeight w:val="576"/>
        </w:trPr>
        <w:tc>
          <w:tcPr>
            <w:tcW w:w="2237" w:type="dxa"/>
          </w:tcPr>
          <w:p w14:paraId="7FAF0FF1" w14:textId="77777777" w:rsidR="004D2227" w:rsidRPr="004D2227" w:rsidRDefault="004D2227" w:rsidP="004D2227">
            <w:pPr>
              <w:autoSpaceDE w:val="0"/>
              <w:autoSpaceDN w:val="0"/>
              <w:adjustRightInd w:val="0"/>
              <w:spacing w:line="240" w:lineRule="auto"/>
              <w:rPr>
                <w:rFonts w:asciiTheme="minorHAnsi" w:hAnsiTheme="minorHAnsi" w:cstheme="minorHAnsi"/>
                <w:color w:val="000000"/>
                <w:sz w:val="16"/>
                <w:szCs w:val="16"/>
              </w:rPr>
            </w:pPr>
            <w:r w:rsidRPr="004D2227">
              <w:rPr>
                <w:rFonts w:asciiTheme="minorHAnsi" w:hAnsiTheme="minorHAnsi" w:cstheme="minorHAnsi"/>
                <w:color w:val="000000"/>
                <w:sz w:val="16"/>
                <w:szCs w:val="16"/>
              </w:rPr>
              <w:t xml:space="preserve">Ohranjanje potenciala tal </w:t>
            </w:r>
          </w:p>
          <w:p w14:paraId="7A038789" w14:textId="77777777" w:rsidR="004D2227" w:rsidRPr="004D2227" w:rsidRDefault="004D2227" w:rsidP="004D2227">
            <w:pPr>
              <w:spacing w:line="240" w:lineRule="auto"/>
              <w:jc w:val="both"/>
              <w:rPr>
                <w:rFonts w:asciiTheme="minorHAnsi" w:hAnsiTheme="minorHAnsi"/>
                <w:sz w:val="16"/>
                <w:szCs w:val="16"/>
              </w:rPr>
            </w:pPr>
          </w:p>
        </w:tc>
        <w:tc>
          <w:tcPr>
            <w:tcW w:w="2720" w:type="dxa"/>
            <w:tcBorders>
              <w:top w:val="single" w:sz="4" w:space="0" w:color="auto"/>
              <w:left w:val="single" w:sz="4" w:space="0" w:color="auto"/>
              <w:bottom w:val="single" w:sz="4" w:space="0" w:color="auto"/>
              <w:right w:val="single" w:sz="4" w:space="0" w:color="auto"/>
            </w:tcBorders>
            <w:shd w:val="clear" w:color="auto" w:fill="auto"/>
          </w:tcPr>
          <w:p w14:paraId="74737DB0" w14:textId="33ED31D7" w:rsidR="004D2227" w:rsidRPr="004D2227" w:rsidRDefault="004D2227" w:rsidP="002F3FD0">
            <w:pPr>
              <w:spacing w:line="240" w:lineRule="auto"/>
              <w:jc w:val="both"/>
              <w:rPr>
                <w:rFonts w:asciiTheme="minorHAnsi" w:hAnsiTheme="minorHAnsi"/>
                <w:sz w:val="16"/>
                <w:szCs w:val="16"/>
              </w:rPr>
            </w:pPr>
            <w:r w:rsidRPr="004D2227">
              <w:rPr>
                <w:rFonts w:ascii="Calibri" w:hAnsi="Calibri" w:cs="Calibri"/>
                <w:color w:val="000000"/>
                <w:sz w:val="16"/>
                <w:szCs w:val="16"/>
              </w:rPr>
              <w:t>Ohraniti potencial tal (odvisno od fizične strukture tal, rodovitnosti tal, organskih snovi v tleh, mikroflore, vsebnosti kemikalij, vključno s škodljivimi snovmi; presežek gnojil, pesticidov, škodljivi organizmi, bolezni)</w:t>
            </w:r>
            <w:r w:rsidR="002F3FD0">
              <w:rPr>
                <w:rFonts w:ascii="Calibri" w:hAnsi="Calibri" w:cs="Calibri"/>
                <w:color w:val="000000"/>
                <w:sz w:val="16"/>
                <w:szCs w:val="16"/>
              </w:rPr>
              <w:t>.</w:t>
            </w:r>
            <w:r w:rsidRPr="004D2227">
              <w:rPr>
                <w:rFonts w:ascii="Calibri" w:hAnsi="Calibri" w:cs="Calibri"/>
                <w:color w:val="000000"/>
                <w:sz w:val="16"/>
                <w:szCs w:val="16"/>
              </w:rPr>
              <w:t xml:space="preserve"> </w:t>
            </w:r>
            <w:r w:rsidR="002F3FD0">
              <w:rPr>
                <w:rFonts w:ascii="Calibri" w:hAnsi="Calibri" w:cs="Calibri"/>
                <w:color w:val="000000"/>
                <w:sz w:val="16"/>
                <w:szCs w:val="16"/>
              </w:rPr>
              <w:t>V</w:t>
            </w:r>
            <w:r w:rsidRPr="004D2227">
              <w:rPr>
                <w:rFonts w:ascii="Calibri" w:hAnsi="Calibri" w:cs="Calibri"/>
                <w:color w:val="000000"/>
                <w:sz w:val="16"/>
                <w:szCs w:val="16"/>
              </w:rPr>
              <w:t xml:space="preserve">rstenje rastlin je koristno za vse zgoraj naštete dejavnike (npr. prekinitev </w:t>
            </w:r>
            <w:r w:rsidR="00115727">
              <w:rPr>
                <w:rFonts w:ascii="Calibri" w:hAnsi="Calibri" w:cs="Calibri"/>
                <w:color w:val="000000"/>
                <w:sz w:val="16"/>
                <w:szCs w:val="16"/>
              </w:rPr>
              <w:t>razvojnega</w:t>
            </w:r>
            <w:r w:rsidRPr="004D2227">
              <w:rPr>
                <w:rFonts w:ascii="Calibri" w:hAnsi="Calibri" w:cs="Calibri"/>
                <w:color w:val="000000"/>
                <w:sz w:val="16"/>
                <w:szCs w:val="16"/>
              </w:rPr>
              <w:t xml:space="preserve"> kroga škodljivcev, bolezni)</w:t>
            </w:r>
            <w:r w:rsidR="002F3FD0">
              <w:rPr>
                <w:rFonts w:ascii="Calibri" w:hAnsi="Calibri" w:cs="Calibri"/>
                <w:color w:val="000000"/>
                <w:sz w:val="16"/>
                <w:szCs w:val="16"/>
              </w:rPr>
              <w:t>.</w:t>
            </w:r>
            <w:r w:rsidRPr="004D2227">
              <w:rPr>
                <w:rFonts w:ascii="Calibri" w:hAnsi="Calibri" w:cs="Calibri"/>
                <w:color w:val="000000"/>
                <w:sz w:val="16"/>
                <w:szCs w:val="16"/>
              </w:rPr>
              <w:t xml:space="preserve"> </w:t>
            </w:r>
            <w:r w:rsidR="002F3FD0">
              <w:rPr>
                <w:rFonts w:ascii="Calibri" w:hAnsi="Calibri" w:cs="Calibri"/>
                <w:color w:val="000000"/>
                <w:sz w:val="16"/>
                <w:szCs w:val="16"/>
              </w:rPr>
              <w:t>P</w:t>
            </w:r>
            <w:r w:rsidRPr="004D2227">
              <w:rPr>
                <w:rFonts w:ascii="Calibri" w:hAnsi="Calibri" w:cs="Calibri"/>
                <w:color w:val="000000"/>
                <w:sz w:val="16"/>
                <w:szCs w:val="16"/>
              </w:rPr>
              <w:t>ozitiven vpliv na biotsko raznovrstnost in onesnaženost vode</w:t>
            </w:r>
            <w:r w:rsidR="002F3FD0">
              <w:rPr>
                <w:rFonts w:ascii="Calibri" w:hAnsi="Calibri" w:cs="Calibri"/>
                <w:color w:val="000000"/>
                <w:sz w:val="16"/>
                <w:szCs w:val="16"/>
              </w:rPr>
              <w:t>,</w:t>
            </w:r>
            <w:r w:rsidR="00E121E8" w:rsidRPr="00E121E8">
              <w:rPr>
                <w:rFonts w:ascii="Calibri" w:hAnsi="Calibri" w:cs="Calibri"/>
                <w:color w:val="000000"/>
                <w:sz w:val="16"/>
                <w:szCs w:val="16"/>
              </w:rPr>
              <w:t xml:space="preserve"> </w:t>
            </w:r>
            <w:r w:rsidR="002F3FD0">
              <w:rPr>
                <w:rFonts w:ascii="Calibri" w:hAnsi="Calibri" w:cs="Calibri"/>
                <w:color w:val="000000"/>
                <w:sz w:val="16"/>
                <w:szCs w:val="16"/>
              </w:rPr>
              <w:t>več pridelka.</w:t>
            </w:r>
          </w:p>
        </w:tc>
        <w:tc>
          <w:tcPr>
            <w:tcW w:w="3685" w:type="dxa"/>
            <w:tcBorders>
              <w:top w:val="single" w:sz="4" w:space="0" w:color="auto"/>
              <w:left w:val="nil"/>
              <w:bottom w:val="single" w:sz="4" w:space="0" w:color="auto"/>
              <w:right w:val="single" w:sz="4" w:space="0" w:color="auto"/>
            </w:tcBorders>
            <w:shd w:val="clear" w:color="auto" w:fill="auto"/>
          </w:tcPr>
          <w:p w14:paraId="0DA9D0F0" w14:textId="776BF6D9" w:rsidR="004D2227" w:rsidRPr="004D2227" w:rsidRDefault="004D2227" w:rsidP="004D2227">
            <w:pPr>
              <w:spacing w:line="240" w:lineRule="auto"/>
              <w:jc w:val="both"/>
              <w:rPr>
                <w:rFonts w:ascii="Calibri" w:hAnsi="Calibri" w:cs="Calibri"/>
                <w:color w:val="000000"/>
                <w:sz w:val="16"/>
                <w:szCs w:val="16"/>
              </w:rPr>
            </w:pPr>
            <w:r w:rsidRPr="004D2227">
              <w:rPr>
                <w:rFonts w:ascii="Calibri" w:hAnsi="Calibri" w:cs="Calibri"/>
                <w:color w:val="000000"/>
                <w:sz w:val="16"/>
                <w:szCs w:val="16"/>
              </w:rPr>
              <w:t>Dober gospodar na kmetijskih površinah pri rabi izvaja najnujnejše ukrepe skladno z ustrezno tehnologijo, zlasti tako</w:t>
            </w:r>
            <w:r w:rsidR="006C5531">
              <w:rPr>
                <w:rFonts w:ascii="Calibri" w:hAnsi="Calibri" w:cs="Calibri"/>
                <w:color w:val="000000"/>
                <w:sz w:val="16"/>
                <w:szCs w:val="16"/>
              </w:rPr>
              <w:t>,</w:t>
            </w:r>
            <w:r w:rsidRPr="004D2227">
              <w:rPr>
                <w:rFonts w:ascii="Calibri" w:hAnsi="Calibri" w:cs="Calibri"/>
                <w:color w:val="000000"/>
                <w:sz w:val="16"/>
                <w:szCs w:val="16"/>
              </w:rPr>
              <w:t xml:space="preserve"> da: zagotavlja ohranitev ali izboljševanje rodovitnosti tal z ustreznim načinom rabe. Pri pridelavi kmetijskih rastlin na njivah se mora izvajati ustrezen kolobar. Kot ustrezen kolobar se šteje vsak kolobar, ki ustreza izbrani tehnologiji pridelave, kar pomeni menjavo posevkov vsako leto na vsaki orni površini. </w:t>
            </w:r>
          </w:p>
          <w:p w14:paraId="46C12E60" w14:textId="5BA20927" w:rsidR="004D2227" w:rsidRPr="004D2227" w:rsidRDefault="004D2227" w:rsidP="004D2227">
            <w:pPr>
              <w:spacing w:line="240" w:lineRule="auto"/>
              <w:jc w:val="both"/>
              <w:rPr>
                <w:rFonts w:ascii="Calibri" w:hAnsi="Calibri" w:cs="Calibri"/>
                <w:color w:val="000000"/>
                <w:sz w:val="16"/>
                <w:szCs w:val="16"/>
              </w:rPr>
            </w:pPr>
            <w:r w:rsidRPr="004D2227">
              <w:rPr>
                <w:rFonts w:ascii="Calibri" w:hAnsi="Calibri" w:cs="Calibri"/>
                <w:color w:val="000000"/>
                <w:sz w:val="16"/>
                <w:szCs w:val="16"/>
              </w:rPr>
              <w:t xml:space="preserve">Delež organske snovi in humusa v tleh je posledica delovanja podnebja in rastlinja na matično podlago. Razgradnja organskih ostankov in biokemični procesi v tleh so najpomembnejši za rodovitnost in stabilnost talnega ekosistema. Gospodarjenje z organsko snovjo v tleh je pomembno za preprečevanje erozije in drugih slabih vplivov na tla (slabšanje strukture, sposobnost za zadrževanje vode), še posebno če so plitva, lahka in hidromorfna. Za načrtovanje povečevanja </w:t>
            </w:r>
            <w:r w:rsidR="006C5531">
              <w:rPr>
                <w:rFonts w:ascii="Calibri" w:hAnsi="Calibri" w:cs="Calibri"/>
                <w:color w:val="000000"/>
                <w:sz w:val="16"/>
                <w:szCs w:val="16"/>
              </w:rPr>
              <w:t>oziroma</w:t>
            </w:r>
            <w:r w:rsidRPr="004D2227">
              <w:rPr>
                <w:rFonts w:ascii="Calibri" w:hAnsi="Calibri" w:cs="Calibri"/>
                <w:color w:val="000000"/>
                <w:sz w:val="16"/>
                <w:szCs w:val="16"/>
              </w:rPr>
              <w:t xml:space="preserve"> vzdrževanja deleža organske snovi in humusa v tleh se predvsem upoštevajo kolobar, zaoravanje žetvenih ostankov, redna in uravnotežena uporaba živinskih gnojil ali vključevanje metuljnic v kolobar. Zahteva se nadzira na kraju samem in na podlagi pregleda vsakoletnih zbirnih vlog oziroma drugih evidenc, ki jih hrani kmet. Hranjenje drugih evidenc zaradi pogojenosti ni obvezno, je pa priporočljivo. </w:t>
            </w:r>
          </w:p>
          <w:p w14:paraId="7C1CF2A3" w14:textId="77777777" w:rsidR="004D2227" w:rsidRPr="004D2227" w:rsidRDefault="004D2227" w:rsidP="004D2227">
            <w:pPr>
              <w:spacing w:line="240" w:lineRule="auto"/>
              <w:jc w:val="both"/>
              <w:rPr>
                <w:rFonts w:ascii="Calibri" w:hAnsi="Calibri" w:cs="Calibri"/>
                <w:color w:val="000000"/>
                <w:sz w:val="16"/>
                <w:szCs w:val="16"/>
              </w:rPr>
            </w:pPr>
            <w:r w:rsidRPr="004D2227">
              <w:rPr>
                <w:rFonts w:ascii="Calibri" w:hAnsi="Calibri" w:cs="Calibri"/>
                <w:color w:val="000000"/>
                <w:sz w:val="16"/>
                <w:szCs w:val="16"/>
              </w:rPr>
              <w:t>Kot praha za ta standard se šteje praha iz DKOP 8.</w:t>
            </w:r>
          </w:p>
          <w:p w14:paraId="7D954847" w14:textId="77777777" w:rsidR="004D2227" w:rsidRPr="004D2227" w:rsidRDefault="004D2227" w:rsidP="004D2227">
            <w:pPr>
              <w:spacing w:line="240" w:lineRule="auto"/>
              <w:jc w:val="both"/>
              <w:rPr>
                <w:rFonts w:asciiTheme="minorHAnsi" w:hAnsiTheme="minorHAnsi"/>
                <w:sz w:val="16"/>
                <w:szCs w:val="16"/>
              </w:rPr>
            </w:pPr>
          </w:p>
        </w:tc>
        <w:tc>
          <w:tcPr>
            <w:tcW w:w="2953" w:type="dxa"/>
            <w:tcBorders>
              <w:top w:val="single" w:sz="4" w:space="0" w:color="auto"/>
              <w:left w:val="nil"/>
              <w:bottom w:val="single" w:sz="4" w:space="0" w:color="auto"/>
              <w:right w:val="single" w:sz="4" w:space="0" w:color="auto"/>
            </w:tcBorders>
            <w:shd w:val="clear" w:color="auto" w:fill="auto"/>
          </w:tcPr>
          <w:p w14:paraId="6302CFBD" w14:textId="1C3C9E90" w:rsidR="004D2227" w:rsidRPr="004D2227" w:rsidRDefault="004D2227" w:rsidP="004D2227">
            <w:pPr>
              <w:spacing w:line="240" w:lineRule="auto"/>
              <w:rPr>
                <w:rFonts w:ascii="Calibri" w:hAnsi="Calibri" w:cs="Calibri"/>
                <w:color w:val="000000"/>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43" w:author="Polona Vogrinčič" w:date="2022-12-30T11:31:00Z" w:original="43)"/>
              </w:fldChar>
            </w:r>
            <w:r w:rsidRPr="004D2227">
              <w:rPr>
                <w:rFonts w:asciiTheme="minorHAnsi" w:hAnsiTheme="minorHAnsi"/>
                <w:szCs w:val="20"/>
              </w:rPr>
              <w:t xml:space="preserve"> </w:t>
            </w:r>
            <w:r w:rsidRPr="004D2227">
              <w:rPr>
                <w:rFonts w:ascii="Calibri" w:hAnsi="Calibri" w:cs="Calibri"/>
                <w:color w:val="000000"/>
                <w:sz w:val="16"/>
                <w:szCs w:val="16"/>
              </w:rPr>
              <w:t>Obvezna je menjava posevkov</w:t>
            </w:r>
            <w:r w:rsidRPr="004D2227">
              <w:rPr>
                <w:rFonts w:ascii="Calibri" w:hAnsi="Calibri" w:cs="Calibri"/>
                <w:sz w:val="16"/>
                <w:szCs w:val="16"/>
              </w:rPr>
              <w:t>,</w:t>
            </w:r>
            <w:r w:rsidR="00E121E8" w:rsidRPr="00E121E8">
              <w:rPr>
                <w:rFonts w:ascii="Calibri" w:hAnsi="Calibri" w:cs="Calibri"/>
                <w:sz w:val="16"/>
                <w:szCs w:val="16"/>
              </w:rPr>
              <w:t xml:space="preserve"> </w:t>
            </w:r>
            <w:r w:rsidRPr="004D2227">
              <w:rPr>
                <w:rFonts w:ascii="Calibri" w:hAnsi="Calibri" w:cs="Calibri"/>
                <w:sz w:val="16"/>
                <w:szCs w:val="16"/>
              </w:rPr>
              <w:t>pravilno prijavljenih na zbirni vlogi, vsako leto na najmanj 60 % ornih površin kmetijskega gospodarstva</w:t>
            </w:r>
            <w:r w:rsidRPr="004D2227">
              <w:rPr>
                <w:rFonts w:ascii="Calibri" w:hAnsi="Calibri" w:cs="Calibri"/>
                <w:color w:val="000000"/>
                <w:sz w:val="16"/>
                <w:szCs w:val="16"/>
              </w:rPr>
              <w:t xml:space="preserve">. Na ostalih 40 % ornih površin je </w:t>
            </w:r>
            <w:r w:rsidR="002F3FD0">
              <w:rPr>
                <w:rFonts w:ascii="Calibri" w:hAnsi="Calibri" w:cs="Calibri"/>
                <w:color w:val="000000"/>
                <w:sz w:val="16"/>
                <w:szCs w:val="16"/>
              </w:rPr>
              <w:t>treba</w:t>
            </w:r>
            <w:r w:rsidRPr="004D2227">
              <w:rPr>
                <w:rFonts w:ascii="Calibri" w:hAnsi="Calibri" w:cs="Calibri"/>
                <w:color w:val="000000"/>
                <w:sz w:val="16"/>
                <w:szCs w:val="16"/>
              </w:rPr>
              <w:t xml:space="preserve"> zagotoviti, da se posevek zamenja najkasneje po treh letih, v teh treh letih pa je med glavnimi posevki obvezen podsevek, dosevek ali drugi glavni posevek. </w:t>
            </w:r>
            <w:r w:rsidRPr="004D2227">
              <w:rPr>
                <w:rFonts w:ascii="Calibri" w:hAnsi="Calibri" w:cs="Calibri"/>
                <w:color w:val="000000"/>
                <w:sz w:val="16"/>
                <w:szCs w:val="16"/>
              </w:rPr>
              <w:br/>
            </w:r>
          </w:p>
          <w:p w14:paraId="7DE880EA" w14:textId="77777777" w:rsidR="004D2227" w:rsidRPr="004D2227" w:rsidRDefault="004D2227" w:rsidP="004D2227">
            <w:pPr>
              <w:spacing w:line="240" w:lineRule="auto"/>
              <w:rPr>
                <w:rFonts w:ascii="Calibri" w:hAnsi="Calibri" w:cs="Calibri"/>
                <w:color w:val="000000"/>
                <w:sz w:val="16"/>
                <w:szCs w:val="16"/>
              </w:rPr>
            </w:pPr>
            <w:r w:rsidRPr="004D2227">
              <w:rPr>
                <w:rFonts w:ascii="Calibri" w:hAnsi="Calibri" w:cs="Calibri"/>
                <w:color w:val="000000"/>
                <w:sz w:val="16"/>
                <w:szCs w:val="16"/>
              </w:rPr>
              <w:t>Drugi glavni posevek v istem letu se šteje kot kolobarni člen, če sledi takoj po spravilu glavnega posevka in je prisoten do priprave zemljišča za setev in setve naslednjega glavnega posevka.</w:t>
            </w:r>
          </w:p>
          <w:p w14:paraId="5BA6897E" w14:textId="77777777" w:rsidR="004D2227" w:rsidRPr="004D2227" w:rsidRDefault="004D2227" w:rsidP="004D2227">
            <w:pPr>
              <w:spacing w:line="240" w:lineRule="auto"/>
              <w:rPr>
                <w:rFonts w:ascii="Calibri" w:hAnsi="Calibri" w:cs="Calibri"/>
                <w:color w:val="000000"/>
                <w:sz w:val="16"/>
                <w:szCs w:val="16"/>
              </w:rPr>
            </w:pPr>
            <w:r w:rsidRPr="004D2227">
              <w:rPr>
                <w:rFonts w:ascii="Calibri" w:hAnsi="Calibri" w:cs="Calibri"/>
                <w:color w:val="000000"/>
                <w:sz w:val="16"/>
                <w:szCs w:val="16"/>
              </w:rPr>
              <w:t>Trave, travno-deteljne mešanice, deteljno-travne mešanice, praha in trajni nasadi na ornih površinah so del kolobarja in so lahko na istem zemljišču več kot tri leta.</w:t>
            </w:r>
          </w:p>
          <w:p w14:paraId="1EF5839D" w14:textId="77777777" w:rsidR="004D2227" w:rsidRPr="004D2227" w:rsidRDefault="004D2227" w:rsidP="004D2227">
            <w:pPr>
              <w:spacing w:line="240" w:lineRule="auto"/>
              <w:rPr>
                <w:rFonts w:ascii="Calibri" w:hAnsi="Calibri" w:cs="Calibri"/>
                <w:color w:val="000000"/>
                <w:sz w:val="16"/>
                <w:szCs w:val="16"/>
              </w:rPr>
            </w:pPr>
            <w:r w:rsidRPr="004D2227">
              <w:rPr>
                <w:rFonts w:ascii="Calibri" w:hAnsi="Calibri" w:cs="Calibri"/>
                <w:color w:val="000000"/>
                <w:sz w:val="16"/>
                <w:szCs w:val="16"/>
              </w:rPr>
              <w:t>Kmetijska gospodarstva z 10 ha ali manj ornih površin so izvzeta iz te zahteve.</w:t>
            </w:r>
            <w:r w:rsidRPr="004D2227">
              <w:rPr>
                <w:rFonts w:ascii="Calibri" w:hAnsi="Calibri" w:cs="Calibri"/>
                <w:color w:val="000000"/>
                <w:sz w:val="16"/>
                <w:szCs w:val="16"/>
              </w:rPr>
              <w:br/>
            </w:r>
          </w:p>
          <w:p w14:paraId="4BC6D389" w14:textId="77777777" w:rsidR="004D2227" w:rsidRPr="004D2227" w:rsidRDefault="004D2227" w:rsidP="004D2227">
            <w:pPr>
              <w:spacing w:line="240" w:lineRule="auto"/>
              <w:rPr>
                <w:rFonts w:ascii="Calibri" w:hAnsi="Calibri" w:cs="Calibri"/>
                <w:color w:val="000000"/>
                <w:sz w:val="16"/>
                <w:szCs w:val="16"/>
              </w:rPr>
            </w:pPr>
            <w:r w:rsidRPr="004D2227">
              <w:rPr>
                <w:rFonts w:ascii="Calibri" w:hAnsi="Calibri" w:cs="Calibri"/>
                <w:color w:val="000000"/>
                <w:sz w:val="16"/>
                <w:szCs w:val="16"/>
              </w:rPr>
              <w:t>Kmetijska gospodarstva na katerih se na več kot 75 % njivskih površin goji trave, druge krmne rastline, metuljnice, so površine v prahi ali kombinaciji naštetih rab, so izvzeta iz te zahteve.</w:t>
            </w:r>
            <w:r w:rsidRPr="004D2227">
              <w:rPr>
                <w:rFonts w:ascii="Calibri" w:hAnsi="Calibri" w:cs="Calibri"/>
                <w:color w:val="000000"/>
                <w:sz w:val="16"/>
                <w:szCs w:val="16"/>
              </w:rPr>
              <w:br/>
            </w:r>
          </w:p>
          <w:p w14:paraId="25ADFCC6" w14:textId="7245FC2D" w:rsidR="004D2227" w:rsidRPr="004D2227" w:rsidRDefault="004D2227" w:rsidP="004D2227">
            <w:pPr>
              <w:spacing w:line="240" w:lineRule="auto"/>
              <w:rPr>
                <w:rFonts w:ascii="Calibri" w:hAnsi="Calibri" w:cs="Calibri"/>
                <w:color w:val="000000"/>
                <w:sz w:val="16"/>
                <w:szCs w:val="16"/>
              </w:rPr>
            </w:pPr>
            <w:r w:rsidRPr="004D2227">
              <w:rPr>
                <w:rFonts w:ascii="Calibri" w:hAnsi="Calibri" w:cs="Calibri"/>
                <w:color w:val="000000"/>
                <w:sz w:val="16"/>
                <w:szCs w:val="16"/>
              </w:rPr>
              <w:t>Kmetijska gospodarstva z več kot 75 % upravičenih površin z rabo trajno travinje so izvzeta iz te zahteve.</w:t>
            </w:r>
          </w:p>
          <w:p w14:paraId="1EC6EEC8" w14:textId="77777777" w:rsidR="004D2227" w:rsidRPr="004D2227" w:rsidRDefault="004D2227" w:rsidP="004D2227">
            <w:pPr>
              <w:spacing w:line="240" w:lineRule="auto"/>
              <w:rPr>
                <w:rFonts w:ascii="Calibri" w:hAnsi="Calibri" w:cs="Calibri"/>
                <w:color w:val="000000"/>
                <w:sz w:val="16"/>
                <w:szCs w:val="16"/>
              </w:rPr>
            </w:pPr>
          </w:p>
          <w:p w14:paraId="50C320A2" w14:textId="77777777" w:rsidR="004D2227" w:rsidRPr="004D2227" w:rsidRDefault="004D2227" w:rsidP="004D2227">
            <w:pPr>
              <w:spacing w:line="240" w:lineRule="auto"/>
              <w:rPr>
                <w:rFonts w:ascii="Calibri" w:hAnsi="Calibri" w:cs="Calibri"/>
                <w:color w:val="000000"/>
                <w:sz w:val="16"/>
                <w:szCs w:val="16"/>
              </w:rPr>
            </w:pPr>
            <w:r w:rsidRPr="004D2227">
              <w:rPr>
                <w:rFonts w:ascii="Calibri" w:hAnsi="Calibri" w:cs="Calibri"/>
                <w:color w:val="000000"/>
                <w:sz w:val="16"/>
                <w:szCs w:val="16"/>
              </w:rPr>
              <w:t>Kmetijska gospodarstva certificirana v skladu z Uredbo (EU) 2018/848 so izvzeta iz te zahteve.</w:t>
            </w:r>
          </w:p>
        </w:tc>
        <w:tc>
          <w:tcPr>
            <w:tcW w:w="1800" w:type="dxa"/>
          </w:tcPr>
          <w:p w14:paraId="68C7C69C"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1, 3, 5 ali 10</w:t>
            </w:r>
          </w:p>
        </w:tc>
      </w:tr>
    </w:tbl>
    <w:p w14:paraId="54B73235"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130E0714"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1C324C5B"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 xml:space="preserve">GLAVNA ZADEVA: BIOTSKA RAZNOVRSTNOST IN KRAJINA (VARSTVO IN KAKOVOST) </w:t>
      </w:r>
    </w:p>
    <w:p w14:paraId="50A7FA7A"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PZR 3: OHRANJANJE PROSTO ŽIVEČIH PTIC</w:t>
      </w:r>
    </w:p>
    <w:tbl>
      <w:tblPr>
        <w:tblStyle w:val="Tabelamrea2"/>
        <w:tblW w:w="13895" w:type="dxa"/>
        <w:tblLayout w:type="fixed"/>
        <w:tblLook w:val="04A0" w:firstRow="1" w:lastRow="0" w:firstColumn="1" w:lastColumn="0" w:noHBand="0" w:noVBand="1"/>
      </w:tblPr>
      <w:tblGrid>
        <w:gridCol w:w="1696"/>
        <w:gridCol w:w="2332"/>
        <w:gridCol w:w="2063"/>
        <w:gridCol w:w="2624"/>
        <w:gridCol w:w="2762"/>
        <w:gridCol w:w="2418"/>
      </w:tblGrid>
      <w:tr w:rsidR="004D2227" w:rsidRPr="004D2227" w14:paraId="01F49E42" w14:textId="77777777" w:rsidTr="005C5FD0">
        <w:tc>
          <w:tcPr>
            <w:tcW w:w="1696" w:type="dxa"/>
            <w:tcBorders>
              <w:top w:val="single" w:sz="4" w:space="0" w:color="auto"/>
              <w:left w:val="single" w:sz="4" w:space="0" w:color="auto"/>
              <w:bottom w:val="single" w:sz="4" w:space="0" w:color="auto"/>
              <w:right w:val="single" w:sz="4" w:space="0" w:color="auto"/>
            </w:tcBorders>
          </w:tcPr>
          <w:p w14:paraId="5740F5BB"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b/>
                <w:sz w:val="16"/>
                <w:szCs w:val="16"/>
              </w:rPr>
              <w:t xml:space="preserve">PREDPIS EU </w:t>
            </w:r>
          </w:p>
        </w:tc>
        <w:tc>
          <w:tcPr>
            <w:tcW w:w="2332" w:type="dxa"/>
            <w:tcBorders>
              <w:top w:val="single" w:sz="4" w:space="0" w:color="auto"/>
              <w:left w:val="single" w:sz="4" w:space="0" w:color="auto"/>
              <w:bottom w:val="single" w:sz="4" w:space="0" w:color="auto"/>
              <w:right w:val="single" w:sz="4" w:space="0" w:color="auto"/>
            </w:tcBorders>
          </w:tcPr>
          <w:p w14:paraId="721FF7D9"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IZ PREDPISOV EU</w:t>
            </w:r>
          </w:p>
          <w:p w14:paraId="4F7435C5"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ki se upoštevajo pri pogojenosti </w:t>
            </w:r>
          </w:p>
        </w:tc>
        <w:tc>
          <w:tcPr>
            <w:tcW w:w="2063" w:type="dxa"/>
            <w:tcBorders>
              <w:top w:val="single" w:sz="4" w:space="0" w:color="auto"/>
              <w:left w:val="single" w:sz="4" w:space="0" w:color="auto"/>
              <w:bottom w:val="single" w:sz="4" w:space="0" w:color="auto"/>
              <w:right w:val="single" w:sz="4" w:space="0" w:color="auto"/>
            </w:tcBorders>
          </w:tcPr>
          <w:p w14:paraId="383F9CCF" w14:textId="439B8FD6"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PREDPIS</w:t>
            </w:r>
            <w:r w:rsidR="002F3FD0">
              <w:rPr>
                <w:rFonts w:asciiTheme="minorHAnsi" w:hAnsiTheme="minorHAnsi"/>
                <w:b/>
                <w:sz w:val="16"/>
                <w:szCs w:val="16"/>
              </w:rPr>
              <w:t>I</w:t>
            </w:r>
            <w:r w:rsidRPr="004D2227">
              <w:rPr>
                <w:rFonts w:asciiTheme="minorHAnsi" w:hAnsiTheme="minorHAnsi"/>
                <w:b/>
                <w:sz w:val="16"/>
                <w:szCs w:val="16"/>
              </w:rPr>
              <w:t xml:space="preserve"> RS</w:t>
            </w:r>
          </w:p>
          <w:p w14:paraId="7B6F8DA8"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ki povzemajo zahteve iz predpisov EU</w:t>
            </w:r>
          </w:p>
        </w:tc>
        <w:tc>
          <w:tcPr>
            <w:tcW w:w="2624" w:type="dxa"/>
            <w:tcBorders>
              <w:top w:val="single" w:sz="4" w:space="0" w:color="auto"/>
              <w:left w:val="single" w:sz="4" w:space="0" w:color="auto"/>
              <w:bottom w:val="single" w:sz="4" w:space="0" w:color="auto"/>
              <w:right w:val="single" w:sz="4" w:space="0" w:color="auto"/>
            </w:tcBorders>
          </w:tcPr>
          <w:p w14:paraId="019A6BC8"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IZVAJANJE ZAHTEV IZ PREDPISOV RS</w:t>
            </w:r>
          </w:p>
          <w:p w14:paraId="1C2593FA"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na ravni kmetijskega gospodarstva</w:t>
            </w:r>
          </w:p>
        </w:tc>
        <w:tc>
          <w:tcPr>
            <w:tcW w:w="2762" w:type="dxa"/>
            <w:tcBorders>
              <w:top w:val="single" w:sz="4" w:space="0" w:color="auto"/>
              <w:left w:val="single" w:sz="4" w:space="0" w:color="auto"/>
              <w:bottom w:val="single" w:sz="4" w:space="0" w:color="auto"/>
              <w:right w:val="single" w:sz="4" w:space="0" w:color="auto"/>
            </w:tcBorders>
          </w:tcPr>
          <w:p w14:paraId="68AA99C3"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ZA ZAVEZANCA</w:t>
            </w:r>
          </w:p>
          <w:p w14:paraId="73D9BF2B"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iz predpisov RS, ki jih mora izpolnjevati zavezanec in jih preverja kontrolor</w:t>
            </w:r>
          </w:p>
        </w:tc>
        <w:tc>
          <w:tcPr>
            <w:tcW w:w="2418" w:type="dxa"/>
            <w:tcBorders>
              <w:top w:val="single" w:sz="4" w:space="0" w:color="auto"/>
              <w:left w:val="single" w:sz="4" w:space="0" w:color="auto"/>
              <w:bottom w:val="single" w:sz="4" w:space="0" w:color="auto"/>
              <w:right w:val="single" w:sz="4" w:space="0" w:color="auto"/>
            </w:tcBorders>
          </w:tcPr>
          <w:p w14:paraId="0387B761" w14:textId="77777777" w:rsidR="004D2227" w:rsidRPr="00DB1751" w:rsidRDefault="004D2227" w:rsidP="004D2227">
            <w:pPr>
              <w:spacing w:line="240" w:lineRule="auto"/>
              <w:jc w:val="both"/>
              <w:rPr>
                <w:rFonts w:asciiTheme="minorHAnsi" w:hAnsiTheme="minorHAnsi"/>
                <w:b/>
                <w:sz w:val="16"/>
                <w:szCs w:val="16"/>
              </w:rPr>
            </w:pPr>
            <w:r w:rsidRPr="00DB1751">
              <w:rPr>
                <w:rFonts w:asciiTheme="minorHAnsi" w:hAnsiTheme="minorHAnsi"/>
                <w:b/>
                <w:sz w:val="16"/>
                <w:szCs w:val="16"/>
              </w:rPr>
              <w:t>ODSTOTEK ZMANJŠANJA PLAČIL</w:t>
            </w:r>
          </w:p>
          <w:p w14:paraId="0892C74E"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zaradi kršitve zahtev iz predpisov RS, izražene z odstotkom</w:t>
            </w:r>
          </w:p>
        </w:tc>
      </w:tr>
      <w:tr w:rsidR="004D2227" w:rsidRPr="004D2227" w14:paraId="5D2C1058" w14:textId="77777777" w:rsidTr="005C5FD0">
        <w:trPr>
          <w:trHeight w:val="699"/>
        </w:trPr>
        <w:tc>
          <w:tcPr>
            <w:tcW w:w="1696" w:type="dxa"/>
            <w:hideMark/>
          </w:tcPr>
          <w:p w14:paraId="2067EFD1" w14:textId="01E8307B" w:rsidR="004D2227" w:rsidRPr="004D2227" w:rsidRDefault="004D2227" w:rsidP="004D2227">
            <w:pPr>
              <w:spacing w:line="240" w:lineRule="auto"/>
              <w:rPr>
                <w:rFonts w:ascii="Calibri" w:hAnsi="Calibri" w:cs="Calibri"/>
                <w:sz w:val="16"/>
                <w:szCs w:val="16"/>
                <w:lang w:eastAsia="sl-SI"/>
              </w:rPr>
            </w:pPr>
            <w:r w:rsidRPr="004D2227">
              <w:rPr>
                <w:rFonts w:ascii="Calibri" w:hAnsi="Calibri" w:cs="Calibri"/>
                <w:sz w:val="16"/>
                <w:szCs w:val="16"/>
                <w:lang w:eastAsia="sl-SI"/>
              </w:rPr>
              <w:t xml:space="preserve">Direktiva 2009/147/ES Evropskega parlamenta in Sveta z dne 30. novembra 2009 o ohranjanju prosto živečih ptic (UL L </w:t>
            </w:r>
            <w:r w:rsidR="006C5531">
              <w:rPr>
                <w:rFonts w:ascii="Calibri" w:hAnsi="Calibri" w:cs="Calibri"/>
                <w:sz w:val="16"/>
                <w:szCs w:val="16"/>
                <w:lang w:eastAsia="sl-SI"/>
              </w:rPr>
              <w:t xml:space="preserve">št. </w:t>
            </w:r>
            <w:r w:rsidRPr="004D2227">
              <w:rPr>
                <w:rFonts w:ascii="Calibri" w:hAnsi="Calibri" w:cs="Calibri"/>
                <w:sz w:val="16"/>
                <w:szCs w:val="16"/>
                <w:lang w:eastAsia="sl-SI"/>
              </w:rPr>
              <w:t>20</w:t>
            </w:r>
            <w:r w:rsidR="006C5531">
              <w:rPr>
                <w:rFonts w:ascii="Calibri" w:hAnsi="Calibri" w:cs="Calibri"/>
                <w:sz w:val="16"/>
                <w:szCs w:val="16"/>
                <w:lang w:eastAsia="sl-SI"/>
              </w:rPr>
              <w:t xml:space="preserve"> z dne</w:t>
            </w:r>
            <w:r w:rsidRPr="004D2227">
              <w:rPr>
                <w:rFonts w:ascii="Calibri" w:hAnsi="Calibri" w:cs="Calibri"/>
                <w:sz w:val="16"/>
                <w:szCs w:val="16"/>
                <w:lang w:eastAsia="sl-SI"/>
              </w:rPr>
              <w:t xml:space="preserve"> 26.</w:t>
            </w:r>
            <w:r w:rsidR="006C5531">
              <w:rPr>
                <w:rFonts w:ascii="Calibri" w:hAnsi="Calibri" w:cs="Calibri"/>
                <w:sz w:val="16"/>
                <w:szCs w:val="16"/>
                <w:lang w:eastAsia="sl-SI"/>
              </w:rPr>
              <w:t xml:space="preserve"> </w:t>
            </w:r>
            <w:r w:rsidRPr="004D2227">
              <w:rPr>
                <w:rFonts w:ascii="Calibri" w:hAnsi="Calibri" w:cs="Calibri"/>
                <w:sz w:val="16"/>
                <w:szCs w:val="16"/>
                <w:lang w:eastAsia="sl-SI"/>
              </w:rPr>
              <w:t>1.</w:t>
            </w:r>
            <w:r w:rsidR="006C5531">
              <w:rPr>
                <w:rFonts w:ascii="Calibri" w:hAnsi="Calibri" w:cs="Calibri"/>
                <w:sz w:val="16"/>
                <w:szCs w:val="16"/>
                <w:lang w:eastAsia="sl-SI"/>
              </w:rPr>
              <w:t xml:space="preserve"> </w:t>
            </w:r>
            <w:r w:rsidRPr="004D2227">
              <w:rPr>
                <w:rFonts w:ascii="Calibri" w:hAnsi="Calibri" w:cs="Calibri"/>
                <w:sz w:val="16"/>
                <w:szCs w:val="16"/>
                <w:lang w:eastAsia="sl-SI"/>
              </w:rPr>
              <w:t>2010, str. 7):</w:t>
            </w:r>
            <w:r w:rsidRPr="004D2227">
              <w:rPr>
                <w:rFonts w:ascii="Calibri" w:hAnsi="Calibri" w:cs="Calibri"/>
                <w:sz w:val="16"/>
                <w:szCs w:val="16"/>
                <w:lang w:eastAsia="sl-SI"/>
              </w:rPr>
              <w:br/>
              <w:t>člen 3(1), člen 3(2)(b), člen 4(1), (2) in (4)</w:t>
            </w:r>
          </w:p>
        </w:tc>
        <w:tc>
          <w:tcPr>
            <w:tcW w:w="2332" w:type="dxa"/>
            <w:hideMark/>
          </w:tcPr>
          <w:p w14:paraId="4E67F45A" w14:textId="40D03863" w:rsidR="004D2227" w:rsidRPr="004D2227" w:rsidRDefault="004D2227" w:rsidP="004D2227">
            <w:pPr>
              <w:spacing w:line="240" w:lineRule="auto"/>
              <w:rPr>
                <w:rFonts w:ascii="Calibri" w:hAnsi="Calibri" w:cs="Calibri"/>
                <w:sz w:val="16"/>
                <w:szCs w:val="16"/>
                <w:lang w:eastAsia="sl-SI"/>
              </w:rPr>
            </w:pPr>
            <w:r w:rsidRPr="004D2227">
              <w:rPr>
                <w:rFonts w:ascii="Calibri" w:hAnsi="Calibri" w:cs="Calibri"/>
                <w:sz w:val="16"/>
                <w:szCs w:val="16"/>
                <w:lang w:eastAsia="sl-SI"/>
              </w:rPr>
              <w:t>Člen 3</w:t>
            </w:r>
            <w:r w:rsidRPr="004D2227">
              <w:rPr>
                <w:rFonts w:ascii="Calibri" w:hAnsi="Calibri" w:cs="Calibri"/>
                <w:sz w:val="16"/>
                <w:szCs w:val="16"/>
                <w:lang w:eastAsia="sl-SI"/>
              </w:rPr>
              <w:br/>
              <w:t>1.</w:t>
            </w:r>
            <w:r w:rsidR="00111931" w:rsidRPr="00111931">
              <w:rPr>
                <w:rFonts w:ascii="Calibri" w:hAnsi="Calibri" w:cs="Calibri"/>
                <w:sz w:val="16"/>
                <w:szCs w:val="16"/>
                <w:lang w:eastAsia="sl-SI"/>
              </w:rPr>
              <w:t xml:space="preserve"> </w:t>
            </w:r>
            <w:r w:rsidRPr="004D2227">
              <w:rPr>
                <w:rFonts w:ascii="Calibri" w:hAnsi="Calibri" w:cs="Calibri"/>
                <w:sz w:val="16"/>
                <w:szCs w:val="16"/>
                <w:lang w:eastAsia="sl-SI"/>
              </w:rPr>
              <w:t>Glede na zahteve iz člena 2 države članice sprejmejo potrebne ukrepe za ohranitev, vzdrževanje</w:t>
            </w:r>
          </w:p>
          <w:p w14:paraId="0515FFDC" w14:textId="439881FA" w:rsidR="004D2227" w:rsidRPr="004D2227" w:rsidRDefault="004D2227" w:rsidP="004D2227">
            <w:pPr>
              <w:spacing w:line="240" w:lineRule="auto"/>
              <w:rPr>
                <w:rFonts w:ascii="Calibri" w:hAnsi="Calibri" w:cs="Calibri"/>
                <w:sz w:val="16"/>
                <w:szCs w:val="16"/>
                <w:lang w:eastAsia="sl-SI"/>
              </w:rPr>
            </w:pPr>
            <w:r w:rsidRPr="004D2227">
              <w:rPr>
                <w:rFonts w:ascii="Calibri" w:hAnsi="Calibri" w:cs="Calibri"/>
                <w:sz w:val="16"/>
                <w:szCs w:val="16"/>
                <w:lang w:eastAsia="sl-SI"/>
              </w:rPr>
              <w:t xml:space="preserve"> ali ponovno vzpostavitev zadostne raznovrstnosti in površine habitatov za vse vrste ptic iz člena 1.</w:t>
            </w:r>
            <w:r w:rsidR="00E121E8" w:rsidRPr="00E121E8">
              <w:rPr>
                <w:rFonts w:ascii="Calibri" w:hAnsi="Calibri" w:cs="Calibri"/>
                <w:sz w:val="16"/>
                <w:szCs w:val="16"/>
                <w:lang w:eastAsia="sl-SI"/>
              </w:rPr>
              <w:t xml:space="preserve"> </w:t>
            </w:r>
            <w:r w:rsidRPr="004D2227">
              <w:rPr>
                <w:rFonts w:ascii="Calibri" w:hAnsi="Calibri" w:cs="Calibri"/>
                <w:sz w:val="16"/>
                <w:szCs w:val="16"/>
                <w:lang w:eastAsia="sl-SI"/>
              </w:rPr>
              <w:br/>
            </w:r>
            <w:r w:rsidRPr="004D2227">
              <w:rPr>
                <w:rFonts w:ascii="Calibri" w:hAnsi="Calibri" w:cs="Calibri"/>
                <w:sz w:val="16"/>
                <w:szCs w:val="16"/>
                <w:lang w:eastAsia="sl-SI"/>
              </w:rPr>
              <w:br/>
              <w:t>2.</w:t>
            </w:r>
            <w:r w:rsidR="00111931" w:rsidRPr="00111931">
              <w:rPr>
                <w:rFonts w:ascii="Calibri" w:hAnsi="Calibri" w:cs="Calibri"/>
                <w:sz w:val="16"/>
                <w:szCs w:val="16"/>
                <w:lang w:eastAsia="sl-SI"/>
              </w:rPr>
              <w:t xml:space="preserve"> </w:t>
            </w:r>
            <w:r w:rsidRPr="004D2227">
              <w:rPr>
                <w:rFonts w:ascii="Calibri" w:hAnsi="Calibri" w:cs="Calibri"/>
                <w:sz w:val="16"/>
                <w:szCs w:val="16"/>
                <w:lang w:eastAsia="sl-SI"/>
              </w:rPr>
              <w:t xml:space="preserve">Ohranjanje, vzdrževanje in ponovno vzpostavljanje biotopov in habitatov vključujejo zlasti naslednje ukrepe: </w:t>
            </w:r>
            <w:r w:rsidRPr="004D2227">
              <w:rPr>
                <w:rFonts w:ascii="Calibri" w:hAnsi="Calibri" w:cs="Calibri"/>
                <w:sz w:val="16"/>
                <w:szCs w:val="16"/>
                <w:lang w:eastAsia="sl-SI"/>
              </w:rPr>
              <w:br/>
            </w:r>
            <w:r w:rsidRPr="004D2227">
              <w:rPr>
                <w:rFonts w:ascii="Calibri" w:hAnsi="Calibri" w:cs="Calibri"/>
                <w:sz w:val="16"/>
                <w:szCs w:val="16"/>
                <w:lang w:eastAsia="sl-SI"/>
              </w:rPr>
              <w:br/>
              <w:t>(b) vzdrževanje in upravljanje habitatov v skladu z ekološkimi zahtevami na zavarovanih območjih in izven njih</w:t>
            </w:r>
            <w:r w:rsidR="006C5531">
              <w:rPr>
                <w:rFonts w:ascii="Calibri" w:hAnsi="Calibri" w:cs="Calibri"/>
                <w:sz w:val="16"/>
                <w:szCs w:val="16"/>
                <w:lang w:eastAsia="sl-SI"/>
              </w:rPr>
              <w:t>.</w:t>
            </w:r>
            <w:r w:rsidRPr="004D2227">
              <w:rPr>
                <w:rFonts w:ascii="Calibri" w:hAnsi="Calibri" w:cs="Calibri"/>
                <w:sz w:val="16"/>
                <w:szCs w:val="16"/>
                <w:lang w:eastAsia="sl-SI"/>
              </w:rPr>
              <w:br/>
            </w:r>
            <w:r w:rsidRPr="004D2227">
              <w:rPr>
                <w:rFonts w:ascii="Calibri" w:hAnsi="Calibri" w:cs="Calibri"/>
                <w:sz w:val="16"/>
                <w:szCs w:val="16"/>
                <w:lang w:eastAsia="sl-SI"/>
              </w:rPr>
              <w:br/>
              <w:t>Člen 4</w:t>
            </w:r>
            <w:r w:rsidRPr="004D2227">
              <w:rPr>
                <w:rFonts w:ascii="Calibri" w:hAnsi="Calibri" w:cs="Calibri"/>
                <w:sz w:val="16"/>
                <w:szCs w:val="16"/>
                <w:lang w:eastAsia="sl-SI"/>
              </w:rPr>
              <w:br/>
              <w:t>1.</w:t>
            </w:r>
            <w:r w:rsidR="00111931" w:rsidRPr="00111931">
              <w:rPr>
                <w:rFonts w:ascii="Calibri" w:hAnsi="Calibri" w:cs="Calibri"/>
                <w:sz w:val="16"/>
                <w:szCs w:val="16"/>
                <w:lang w:eastAsia="sl-SI"/>
              </w:rPr>
              <w:t xml:space="preserve"> </w:t>
            </w:r>
            <w:r w:rsidRPr="004D2227">
              <w:rPr>
                <w:rFonts w:ascii="Calibri" w:hAnsi="Calibri" w:cs="Calibri"/>
                <w:sz w:val="16"/>
                <w:szCs w:val="16"/>
                <w:lang w:eastAsia="sl-SI"/>
              </w:rPr>
              <w:t xml:space="preserve">Vrste iz Priloge I so predmet posebnih ukrepov za ohranitev njihovih habitatov, da se zagotovi preživetje in razmnoževanje teh vrst na njihovem območju razširjenosti. </w:t>
            </w:r>
            <w:r w:rsidRPr="004D2227">
              <w:rPr>
                <w:rFonts w:ascii="Calibri" w:hAnsi="Calibri" w:cs="Calibri"/>
                <w:sz w:val="16"/>
                <w:szCs w:val="16"/>
                <w:lang w:eastAsia="sl-SI"/>
              </w:rPr>
              <w:br/>
            </w:r>
            <w:r w:rsidRPr="004D2227">
              <w:rPr>
                <w:rFonts w:ascii="Calibri" w:hAnsi="Calibri" w:cs="Calibri"/>
                <w:sz w:val="16"/>
                <w:szCs w:val="16"/>
                <w:lang w:eastAsia="sl-SI"/>
              </w:rPr>
              <w:br/>
              <w:t>V zvezi s tem se upoštevajo:</w:t>
            </w:r>
            <w:r w:rsidRPr="004D2227">
              <w:rPr>
                <w:rFonts w:ascii="Calibri" w:hAnsi="Calibri" w:cs="Calibri"/>
                <w:sz w:val="16"/>
                <w:szCs w:val="16"/>
                <w:lang w:eastAsia="sl-SI"/>
              </w:rPr>
              <w:br/>
              <w:t>(a) vrste, ki jim grozi izumrtje;</w:t>
            </w:r>
            <w:r w:rsidRPr="004D2227">
              <w:rPr>
                <w:rFonts w:ascii="Calibri" w:hAnsi="Calibri" w:cs="Calibri"/>
                <w:sz w:val="16"/>
                <w:szCs w:val="16"/>
                <w:lang w:eastAsia="sl-SI"/>
              </w:rPr>
              <w:br/>
              <w:t>(b) vrste, občutljive na določene spremembe v svojih habitatih;</w:t>
            </w:r>
            <w:r w:rsidRPr="004D2227">
              <w:rPr>
                <w:rFonts w:ascii="Calibri" w:hAnsi="Calibri" w:cs="Calibri"/>
                <w:sz w:val="16"/>
                <w:szCs w:val="16"/>
                <w:lang w:eastAsia="sl-SI"/>
              </w:rPr>
              <w:br/>
              <w:t>(c) vrste, za katere se šteje, da so redke, ker so njihove populacije majhne ali pa so omejeno lokalno razširjene;</w:t>
            </w:r>
            <w:r w:rsidRPr="004D2227">
              <w:rPr>
                <w:rFonts w:ascii="Calibri" w:hAnsi="Calibri" w:cs="Calibri"/>
                <w:sz w:val="16"/>
                <w:szCs w:val="16"/>
                <w:lang w:eastAsia="sl-SI"/>
              </w:rPr>
              <w:br/>
              <w:t>(d)</w:t>
            </w:r>
            <w:r w:rsidR="006C5531">
              <w:rPr>
                <w:rFonts w:ascii="Calibri" w:hAnsi="Calibri" w:cs="Calibri"/>
                <w:sz w:val="16"/>
                <w:szCs w:val="16"/>
                <w:lang w:eastAsia="sl-SI"/>
              </w:rPr>
              <w:t xml:space="preserve"> </w:t>
            </w:r>
            <w:r w:rsidRPr="004D2227">
              <w:rPr>
                <w:rFonts w:ascii="Calibri" w:hAnsi="Calibri" w:cs="Calibri"/>
                <w:sz w:val="16"/>
                <w:szCs w:val="16"/>
                <w:lang w:eastAsia="sl-SI"/>
              </w:rPr>
              <w:t xml:space="preserve">druge vrste, ki zahtevajo posebno pozornost zaradi posebne narave svojih habitatov. </w:t>
            </w:r>
            <w:r w:rsidRPr="004D2227">
              <w:rPr>
                <w:rFonts w:ascii="Calibri" w:hAnsi="Calibri" w:cs="Calibri"/>
                <w:sz w:val="16"/>
                <w:szCs w:val="16"/>
                <w:lang w:eastAsia="sl-SI"/>
              </w:rPr>
              <w:br/>
            </w:r>
            <w:r w:rsidRPr="004D2227">
              <w:rPr>
                <w:rFonts w:ascii="Calibri" w:hAnsi="Calibri" w:cs="Calibri"/>
                <w:sz w:val="16"/>
                <w:szCs w:val="16"/>
                <w:lang w:eastAsia="sl-SI"/>
              </w:rPr>
              <w:br/>
              <w:t xml:space="preserve">Kot osnova za vrednotenje se upoštevajo trendi in nihanja </w:t>
            </w:r>
            <w:r w:rsidRPr="004D2227">
              <w:rPr>
                <w:rFonts w:ascii="Calibri" w:hAnsi="Calibri" w:cs="Calibri"/>
                <w:sz w:val="16"/>
                <w:szCs w:val="16"/>
                <w:lang w:eastAsia="sl-SI"/>
              </w:rPr>
              <w:lastRenderedPageBreak/>
              <w:t xml:space="preserve">populacijskih nivojev. </w:t>
            </w:r>
            <w:r w:rsidRPr="004D2227">
              <w:rPr>
                <w:rFonts w:ascii="Calibri" w:hAnsi="Calibri" w:cs="Calibri"/>
                <w:sz w:val="16"/>
                <w:szCs w:val="16"/>
                <w:lang w:eastAsia="sl-SI"/>
              </w:rPr>
              <w:br/>
            </w:r>
            <w:r w:rsidRPr="004D2227">
              <w:rPr>
                <w:rFonts w:ascii="Calibri" w:hAnsi="Calibri" w:cs="Calibri"/>
                <w:sz w:val="16"/>
                <w:szCs w:val="16"/>
                <w:lang w:eastAsia="sl-SI"/>
              </w:rPr>
              <w:br/>
              <w:t xml:space="preserve">Države članice razvrstijo zlasti ozemlja, ki so glede na število in velikost najprimernejša, kot posebna območja varstva za ohranjanje teh vrst, upoštevaje varstvene zahteve teh vrst na geografskem območju morja in kopnega, kjer se uporablja ta direktiva. </w:t>
            </w:r>
            <w:r w:rsidRPr="004D2227">
              <w:rPr>
                <w:rFonts w:ascii="Calibri" w:hAnsi="Calibri" w:cs="Calibri"/>
                <w:sz w:val="16"/>
                <w:szCs w:val="16"/>
                <w:lang w:eastAsia="sl-SI"/>
              </w:rPr>
              <w:br/>
            </w:r>
            <w:r w:rsidRPr="004D2227">
              <w:rPr>
                <w:rFonts w:ascii="Calibri" w:hAnsi="Calibri" w:cs="Calibri"/>
                <w:sz w:val="16"/>
                <w:szCs w:val="16"/>
                <w:lang w:eastAsia="sl-SI"/>
              </w:rPr>
              <w:br/>
              <w:t>2.</w:t>
            </w:r>
            <w:r w:rsidR="00111931" w:rsidRPr="00111931">
              <w:rPr>
                <w:rFonts w:ascii="Calibri" w:hAnsi="Calibri" w:cs="Calibri"/>
                <w:sz w:val="16"/>
                <w:szCs w:val="16"/>
                <w:lang w:eastAsia="sl-SI"/>
              </w:rPr>
              <w:t xml:space="preserve"> </w:t>
            </w:r>
            <w:r w:rsidRPr="004D2227">
              <w:rPr>
                <w:rFonts w:ascii="Calibri" w:hAnsi="Calibri" w:cs="Calibri"/>
                <w:sz w:val="16"/>
                <w:szCs w:val="16"/>
                <w:lang w:eastAsia="sl-SI"/>
              </w:rPr>
              <w:t xml:space="preserve">Države članice sprejmejo podobne ukrepe za redno pojavljajoče se selitvene vrste, ki niso navedene v Prilogi I, upoštevaje njihovo potrebo po varstvu na geografskem območju morja in kopnega, kjer se uporablja ta direktiva, kar zadeva njihova območja za razmnoževanje, goljenje in prezimovanje ter počivališča na njihovih selitvenih poteh. Države članice zato posvetijo posebno pozornost varovanju mokrišč ter zlasti mokrišč mednarodnega pomena. </w:t>
            </w:r>
            <w:r w:rsidRPr="004D2227">
              <w:rPr>
                <w:rFonts w:ascii="Calibri" w:hAnsi="Calibri" w:cs="Calibri"/>
                <w:sz w:val="16"/>
                <w:szCs w:val="16"/>
                <w:lang w:eastAsia="sl-SI"/>
              </w:rPr>
              <w:br/>
            </w:r>
            <w:r w:rsidRPr="004D2227">
              <w:rPr>
                <w:rFonts w:ascii="Calibri" w:hAnsi="Calibri" w:cs="Calibri"/>
                <w:sz w:val="16"/>
                <w:szCs w:val="16"/>
                <w:lang w:eastAsia="sl-SI"/>
              </w:rPr>
              <w:br/>
              <w:t>4.</w:t>
            </w:r>
            <w:r w:rsidR="00111931" w:rsidRPr="00111931">
              <w:rPr>
                <w:rFonts w:ascii="Calibri" w:hAnsi="Calibri" w:cs="Calibri"/>
                <w:sz w:val="16"/>
                <w:szCs w:val="16"/>
                <w:lang w:eastAsia="sl-SI"/>
              </w:rPr>
              <w:t xml:space="preserve"> </w:t>
            </w:r>
            <w:r w:rsidRPr="004D2227">
              <w:rPr>
                <w:rFonts w:ascii="Calibri" w:hAnsi="Calibri" w:cs="Calibri"/>
                <w:sz w:val="16"/>
                <w:szCs w:val="16"/>
                <w:lang w:eastAsia="sl-SI"/>
              </w:rPr>
              <w:t xml:space="preserve">V zvezi z območji varstva iz odstavkov 1 in 2 države članice sprejmejo primerne ukrepe, da ne pride do onesnaženja ali poslabšanja stanja habitatov ali kakršnih koli motenj, ki v taki meri vplivajo na ptice, da bi bilo to pomembno glede na cilje tega člena. Države članice si prizadevajo, da ne bi prišlo do onesnaženja ali poslabšanja stanja habitatov tudi izven teh območij varstva. </w:t>
            </w:r>
          </w:p>
        </w:tc>
        <w:tc>
          <w:tcPr>
            <w:tcW w:w="2063" w:type="dxa"/>
            <w:hideMark/>
          </w:tcPr>
          <w:p w14:paraId="38054243" w14:textId="77777777" w:rsidR="004D2227" w:rsidRPr="004D2227" w:rsidRDefault="004D2227" w:rsidP="004D2227">
            <w:pPr>
              <w:spacing w:line="240" w:lineRule="auto"/>
              <w:rPr>
                <w:rFonts w:ascii="Calibri" w:hAnsi="Calibri" w:cs="Calibri"/>
                <w:sz w:val="16"/>
                <w:szCs w:val="16"/>
                <w:lang w:eastAsia="sl-SI"/>
              </w:rPr>
            </w:pPr>
            <w:r w:rsidRPr="004D2227">
              <w:rPr>
                <w:rFonts w:ascii="Calibri" w:hAnsi="Calibri" w:cs="Calibri"/>
                <w:sz w:val="16"/>
                <w:szCs w:val="16"/>
                <w:lang w:eastAsia="sl-SI"/>
              </w:rPr>
              <w:lastRenderedPageBreak/>
              <w:t>Uredba o zavarovanih prosto</w:t>
            </w:r>
            <w:r w:rsidRPr="004D2227">
              <w:rPr>
                <w:rFonts w:ascii="Calibri" w:hAnsi="Calibri" w:cs="Calibri"/>
                <w:sz w:val="16"/>
                <w:szCs w:val="16"/>
                <w:lang w:eastAsia="sl-SI"/>
              </w:rPr>
              <w:br/>
              <w:t>živečih živalskih vrstah</w:t>
            </w:r>
            <w:r w:rsidRPr="004D2227">
              <w:rPr>
                <w:rFonts w:ascii="Calibri" w:hAnsi="Calibri" w:cs="Calibri"/>
                <w:sz w:val="16"/>
                <w:szCs w:val="16"/>
                <w:lang w:eastAsia="sl-SI"/>
              </w:rPr>
              <w:br/>
            </w:r>
            <w:r w:rsidRPr="004D2227">
              <w:rPr>
                <w:rFonts w:ascii="Calibri" w:hAnsi="Calibri" w:cs="Calibri"/>
                <w:bCs/>
                <w:sz w:val="16"/>
                <w:szCs w:val="16"/>
                <w:lang w:eastAsia="sl-SI"/>
              </w:rPr>
              <w:t>(Uradni list RS, št. 46/04, 109/04, 84/05, 115/07, 32/08 – odl. US, 96/08, 36/09, 102/11, 15/14, 64/16 in 62/19</w:t>
            </w:r>
            <w:r w:rsidRPr="004D2227">
              <w:rPr>
                <w:rFonts w:ascii="Calibri" w:hAnsi="Calibri" w:cs="Calibri"/>
                <w:sz w:val="16"/>
                <w:szCs w:val="16"/>
                <w:lang w:eastAsia="sl-SI"/>
              </w:rPr>
              <w:t xml:space="preserve">): </w:t>
            </w:r>
            <w:r w:rsidRPr="004D2227">
              <w:rPr>
                <w:rFonts w:ascii="Calibri" w:hAnsi="Calibri" w:cs="Calibri"/>
                <w:sz w:val="16"/>
                <w:szCs w:val="16"/>
                <w:lang w:eastAsia="sl-SI"/>
              </w:rPr>
              <w:br/>
              <w:t xml:space="preserve"> 23. člen</w:t>
            </w:r>
            <w:r w:rsidRPr="004D2227">
              <w:rPr>
                <w:rFonts w:ascii="Calibri" w:hAnsi="Calibri" w:cs="Calibri"/>
                <w:sz w:val="16"/>
                <w:szCs w:val="16"/>
                <w:lang w:eastAsia="sl-SI"/>
              </w:rPr>
              <w:br/>
              <w:t xml:space="preserve"> </w:t>
            </w:r>
          </w:p>
        </w:tc>
        <w:tc>
          <w:tcPr>
            <w:tcW w:w="2624" w:type="dxa"/>
            <w:hideMark/>
          </w:tcPr>
          <w:p w14:paraId="3CCBC5AE" w14:textId="77777777" w:rsidR="004D2227" w:rsidRPr="004D2227" w:rsidRDefault="004D2227" w:rsidP="004D2227">
            <w:pPr>
              <w:spacing w:line="240" w:lineRule="auto"/>
              <w:rPr>
                <w:rFonts w:ascii="Calibri" w:hAnsi="Calibri" w:cs="Calibri"/>
                <w:sz w:val="16"/>
                <w:szCs w:val="16"/>
                <w:lang w:eastAsia="sl-SI"/>
              </w:rPr>
            </w:pPr>
            <w:r w:rsidRPr="004D2227">
              <w:rPr>
                <w:rFonts w:ascii="Calibri" w:hAnsi="Calibri" w:cs="Calibri"/>
                <w:sz w:val="16"/>
                <w:szCs w:val="16"/>
                <w:lang w:eastAsia="sl-SI"/>
              </w:rPr>
              <w:t>23. člen</w:t>
            </w:r>
            <w:r w:rsidRPr="004D2227">
              <w:rPr>
                <w:rFonts w:ascii="Calibri" w:hAnsi="Calibri" w:cs="Calibri"/>
                <w:sz w:val="16"/>
                <w:szCs w:val="16"/>
                <w:lang w:eastAsia="sl-SI"/>
              </w:rPr>
              <w:br/>
              <w:t>(usmeritve za ohranjanje ugodnega stanja)</w:t>
            </w:r>
            <w:r w:rsidRPr="004D2227">
              <w:rPr>
                <w:rFonts w:ascii="Calibri" w:hAnsi="Calibri" w:cs="Calibri"/>
                <w:sz w:val="16"/>
                <w:szCs w:val="16"/>
                <w:lang w:eastAsia="sl-SI"/>
              </w:rPr>
              <w:br/>
              <w:t>(1) Habitati živalskih vrst se ohranjajo v ugodnem stanju tako, da se posegi in dejavnosti v teh habitatih, zlasti v dobro ohranjenih delih, načrtujejo tako, da je njihov neugoden vpliv čim manjši.</w:t>
            </w:r>
            <w:r w:rsidRPr="004D2227">
              <w:rPr>
                <w:rFonts w:ascii="Calibri" w:hAnsi="Calibri" w:cs="Calibri"/>
                <w:sz w:val="16"/>
                <w:szCs w:val="16"/>
                <w:lang w:eastAsia="sl-SI"/>
              </w:rPr>
              <w:br/>
              <w:t>(2) Posegi in dejavnosti se načrtujejo z namenom ohraniti habitate živalskih vrst v ugodnem stanju na način in v obsegu, da se v največji možni meri:</w:t>
            </w:r>
            <w:r w:rsidRPr="004D2227">
              <w:rPr>
                <w:rFonts w:ascii="Calibri" w:hAnsi="Calibri" w:cs="Calibri"/>
                <w:sz w:val="16"/>
                <w:szCs w:val="16"/>
                <w:lang w:eastAsia="sl-SI"/>
              </w:rPr>
              <w:br/>
              <w:t>- ohranja ali veča naravna razširjenost habitatov živalskih vrst in območij, ki jih posamezni habitat živalske vrste znotraj te razširjenosti pokriva, in</w:t>
            </w:r>
            <w:r w:rsidRPr="004D2227">
              <w:rPr>
                <w:rFonts w:ascii="Calibri" w:hAnsi="Calibri" w:cs="Calibri"/>
                <w:sz w:val="16"/>
                <w:szCs w:val="16"/>
                <w:lang w:eastAsia="sl-SI"/>
              </w:rPr>
              <w:br/>
              <w:t>- ohranja specifične strukture habitata živalskih vrst in naravne procese ali ustrezno rabo v skladu z varstvenimi cilji, določenimi v prilogi 4, ki je sestavni del te uredbe.</w:t>
            </w:r>
            <w:r w:rsidRPr="004D2227">
              <w:rPr>
                <w:rFonts w:ascii="Calibri" w:hAnsi="Calibri" w:cs="Calibri"/>
                <w:sz w:val="16"/>
                <w:szCs w:val="16"/>
                <w:lang w:eastAsia="sl-SI"/>
              </w:rPr>
              <w:br/>
              <w:t>(3) Pred odločitvijo o prostorskih ureditvah in rešitvah, ki se nanašajo na območja s predvidenimi spremembami rabe prostora oziroma razmestitvijo dejavnosti v prostoru, se mora ugotoviti prisotnost habitatov živalskih vrst na teh območjih in njihovo stanje ohranjenosti.</w:t>
            </w:r>
            <w:r w:rsidRPr="004D2227">
              <w:rPr>
                <w:rFonts w:ascii="Calibri" w:hAnsi="Calibri" w:cs="Calibri"/>
                <w:sz w:val="16"/>
                <w:szCs w:val="16"/>
                <w:lang w:eastAsia="sl-SI"/>
              </w:rPr>
              <w:br/>
              <w:t>(4) Načini iz prejšnjih odstavkov se smiselno uporabljajo tudi za zagotavljanje ugodnega stanje habitatov živalskih vrst pri načrtovanju na področjih upravljanja in rabe naravnih dobrin.</w:t>
            </w:r>
          </w:p>
        </w:tc>
        <w:tc>
          <w:tcPr>
            <w:tcW w:w="2762" w:type="dxa"/>
            <w:hideMark/>
          </w:tcPr>
          <w:p w14:paraId="706B66AB" w14:textId="75AC5841" w:rsidR="004D2227" w:rsidRPr="004D2227" w:rsidRDefault="004D2227" w:rsidP="002F3FD0">
            <w:pPr>
              <w:spacing w:after="240" w:line="240" w:lineRule="auto"/>
              <w:rPr>
                <w:rFonts w:ascii="Calibri" w:hAnsi="Calibri" w:cs="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44" w:author="Polona Vogrinčič" w:date="2022-12-30T11:31:00Z" w:original="44)"/>
              </w:fldChar>
            </w:r>
            <w:r w:rsidRPr="004D2227">
              <w:rPr>
                <w:rFonts w:asciiTheme="minorHAnsi" w:hAnsiTheme="minorHAnsi"/>
                <w:szCs w:val="20"/>
              </w:rPr>
              <w:t xml:space="preserve"> </w:t>
            </w:r>
            <w:r w:rsidRPr="004D2227">
              <w:rPr>
                <w:rFonts w:ascii="Calibri" w:hAnsi="Calibri" w:cs="Calibri"/>
                <w:sz w:val="16"/>
                <w:szCs w:val="16"/>
                <w:lang w:eastAsia="sl-SI"/>
              </w:rPr>
              <w:t>Travniške površine</w:t>
            </w:r>
            <w:r w:rsidR="00E121E8" w:rsidRPr="00E121E8">
              <w:rPr>
                <w:rFonts w:ascii="Calibri" w:hAnsi="Calibri" w:cs="Calibri"/>
                <w:sz w:val="16"/>
                <w:szCs w:val="16"/>
                <w:lang w:eastAsia="sl-SI"/>
              </w:rPr>
              <w:t xml:space="preserve"> </w:t>
            </w:r>
            <w:r w:rsidRPr="004D2227">
              <w:rPr>
                <w:rFonts w:ascii="Calibri" w:hAnsi="Calibri" w:cs="Calibri"/>
                <w:sz w:val="16"/>
                <w:szCs w:val="16"/>
                <w:lang w:eastAsia="sl-SI"/>
              </w:rPr>
              <w:t xml:space="preserve">in zatravljene površine travniških visokodebelnih sadovnjakov so vzdrževane vsaj enkrat letno, najpozneje do 15. 10. tekočega leta. </w:t>
            </w:r>
            <w:r w:rsidRPr="004D2227">
              <w:rPr>
                <w:rFonts w:ascii="Calibri" w:hAnsi="Calibri" w:cs="Calibri"/>
                <w:sz w:val="16"/>
                <w:szCs w:val="16"/>
                <w:lang w:eastAsia="sl-SI"/>
              </w:rPr>
              <w:br/>
            </w:r>
            <w:r w:rsidRPr="004D2227">
              <w:rPr>
                <w:rFonts w:ascii="Calibri" w:hAnsi="Calibri" w:cs="Calibri"/>
                <w:sz w:val="16"/>
                <w:szCs w:val="16"/>
                <w:u w:val="single"/>
                <w:lang w:eastAsia="sl-SI"/>
              </w:rPr>
              <w:br/>
            </w:r>
            <w:r w:rsidRPr="004D2227">
              <w:rPr>
                <w:rFonts w:ascii="Calibri" w:hAnsi="Calibri" w:cs="Calibri"/>
                <w:sz w:val="16"/>
                <w:szCs w:val="16"/>
                <w:u w:val="single"/>
                <w:lang w:eastAsia="sl-SI"/>
              </w:rPr>
              <w:br/>
            </w:r>
            <w:r w:rsidRPr="004D2227">
              <w:rPr>
                <w:rFonts w:ascii="Calibri" w:hAnsi="Calibri" w:cs="Calibri"/>
                <w:sz w:val="16"/>
                <w:szCs w:val="16"/>
                <w:lang w:eastAsia="sl-SI"/>
              </w:rPr>
              <w:t>Travniške površine, ki so del DKOP 2 morajo biti obdelane vsaj enkrat v dveh letih.</w:t>
            </w:r>
            <w:r w:rsidRPr="004D2227">
              <w:rPr>
                <w:rFonts w:ascii="Calibri" w:hAnsi="Calibri" w:cs="Calibri"/>
                <w:sz w:val="16"/>
                <w:szCs w:val="16"/>
                <w:lang w:eastAsia="sl-SI"/>
              </w:rPr>
              <w:br/>
            </w:r>
            <w:r w:rsidRPr="004D2227">
              <w:rPr>
                <w:rFonts w:ascii="Calibri" w:hAnsi="Calibri" w:cs="Calibri"/>
                <w:sz w:val="16"/>
                <w:szCs w:val="16"/>
                <w:lang w:eastAsia="sl-SI"/>
              </w:rPr>
              <w:br/>
              <w:t>Travniške površine za katere se v tekočem letu uveljavlja intervencija kmetijsko-okoljska-podnebna plačila v okviru podintervencij »Posebni traviščni habitati«</w:t>
            </w:r>
            <w:r w:rsidR="002F3FD0">
              <w:rPr>
                <w:rFonts w:ascii="Calibri" w:hAnsi="Calibri" w:cs="Calibri"/>
                <w:sz w:val="16"/>
                <w:szCs w:val="16"/>
                <w:lang w:eastAsia="sl-SI"/>
              </w:rPr>
              <w:t>,</w:t>
            </w:r>
            <w:r w:rsidRPr="004D2227">
              <w:rPr>
                <w:rFonts w:ascii="Calibri" w:hAnsi="Calibri" w:cs="Calibri"/>
                <w:sz w:val="16"/>
                <w:szCs w:val="16"/>
                <w:lang w:eastAsia="sl-SI"/>
              </w:rPr>
              <w:t xml:space="preserve"> »Traviščni habitati metuljev«, »Habitati ptic vlažnih ekstenzivnih travnikov«, »Steljniki«, »Mokrotni traviščni habitati« </w:t>
            </w:r>
            <w:r w:rsidR="002F3FD0">
              <w:rPr>
                <w:rFonts w:ascii="Calibri" w:hAnsi="Calibri" w:cs="Calibri"/>
                <w:sz w:val="16"/>
                <w:szCs w:val="16"/>
                <w:lang w:eastAsia="sl-SI"/>
              </w:rPr>
              <w:t>»</w:t>
            </w:r>
            <w:r w:rsidRPr="004D2227">
              <w:rPr>
                <w:rFonts w:ascii="Calibri" w:hAnsi="Calibri" w:cs="Calibri"/>
                <w:sz w:val="16"/>
                <w:szCs w:val="16"/>
                <w:lang w:eastAsia="sl-SI"/>
              </w:rPr>
              <w:t xml:space="preserve">Ohranjanje suhih travišč«, </w:t>
            </w:r>
            <w:r w:rsidR="002F3FD0">
              <w:rPr>
                <w:rFonts w:ascii="Calibri" w:hAnsi="Calibri" w:cs="Calibri"/>
                <w:sz w:val="16"/>
                <w:szCs w:val="16"/>
                <w:lang w:eastAsia="sl-SI"/>
              </w:rPr>
              <w:t>»</w:t>
            </w:r>
            <w:r w:rsidRPr="004D2227">
              <w:rPr>
                <w:rFonts w:ascii="Calibri" w:hAnsi="Calibri" w:cs="Calibri"/>
                <w:sz w:val="16"/>
                <w:szCs w:val="16"/>
                <w:lang w:eastAsia="sl-SI"/>
              </w:rPr>
              <w:t>S</w:t>
            </w:r>
            <w:r w:rsidR="002F3FD0">
              <w:rPr>
                <w:rFonts w:ascii="Calibri" w:hAnsi="Calibri" w:cs="Calibri"/>
                <w:sz w:val="16"/>
                <w:szCs w:val="16"/>
                <w:lang w:eastAsia="sl-SI"/>
              </w:rPr>
              <w:t>uhi kraški travniki in pašniki«</w:t>
            </w:r>
            <w:r w:rsidRPr="004D2227">
              <w:rPr>
                <w:rFonts w:ascii="Calibri" w:hAnsi="Calibri" w:cs="Calibri"/>
                <w:sz w:val="16"/>
                <w:szCs w:val="16"/>
                <w:lang w:eastAsia="sl-SI"/>
              </w:rPr>
              <w:t xml:space="preserve"> in »Ohranjanje mokrišč in barij« ter intervencija iz 72. člena »Natura 2000 plačila« ter intervencija iz 77. člena »Izvajanje izbranih ukrepov na zavarovanih območij«</w:t>
            </w:r>
            <w:r w:rsidR="002F3FD0">
              <w:rPr>
                <w:rFonts w:ascii="Calibri" w:hAnsi="Calibri" w:cs="Calibri"/>
                <w:sz w:val="16"/>
                <w:szCs w:val="16"/>
                <w:lang w:eastAsia="sl-SI"/>
              </w:rPr>
              <w:t>, morajo biti obdelane</w:t>
            </w:r>
            <w:r w:rsidRPr="004D2227">
              <w:rPr>
                <w:rFonts w:ascii="Calibri" w:hAnsi="Calibri" w:cs="Calibri"/>
                <w:sz w:val="16"/>
                <w:szCs w:val="16"/>
                <w:lang w:eastAsia="sl-SI"/>
              </w:rPr>
              <w:t xml:space="preserve"> vsaj enkrat v dveh letih.</w:t>
            </w:r>
          </w:p>
        </w:tc>
        <w:tc>
          <w:tcPr>
            <w:tcW w:w="2418" w:type="dxa"/>
          </w:tcPr>
          <w:p w14:paraId="634EB2BE" w14:textId="77777777" w:rsidR="004D2227" w:rsidRPr="00DB1751" w:rsidRDefault="004D2227" w:rsidP="004D2227">
            <w:pPr>
              <w:spacing w:after="240" w:line="240" w:lineRule="auto"/>
              <w:rPr>
                <w:rFonts w:ascii="Calibri" w:hAnsi="Calibri" w:cs="Calibri"/>
                <w:sz w:val="16"/>
                <w:szCs w:val="16"/>
                <w:lang w:eastAsia="sl-SI"/>
              </w:rPr>
            </w:pPr>
            <w:r w:rsidRPr="00DB1751">
              <w:rPr>
                <w:rFonts w:asciiTheme="minorHAnsi" w:hAnsiTheme="minorHAnsi"/>
                <w:sz w:val="16"/>
                <w:szCs w:val="16"/>
              </w:rPr>
              <w:t>3 ali 5</w:t>
            </w:r>
          </w:p>
        </w:tc>
      </w:tr>
      <w:tr w:rsidR="004D2227" w:rsidRPr="004D2227" w14:paraId="2AECE61D" w14:textId="77777777" w:rsidTr="005C5FD0">
        <w:trPr>
          <w:trHeight w:val="8192"/>
        </w:trPr>
        <w:tc>
          <w:tcPr>
            <w:tcW w:w="1696" w:type="dxa"/>
            <w:hideMark/>
          </w:tcPr>
          <w:p w14:paraId="7E7BDA54" w14:textId="77777777" w:rsidR="004D2227" w:rsidRPr="004D2227" w:rsidRDefault="004D2227" w:rsidP="004D2227">
            <w:pPr>
              <w:spacing w:line="240" w:lineRule="auto"/>
              <w:rPr>
                <w:rFonts w:ascii="Calibri" w:hAnsi="Calibri" w:cs="Calibri"/>
                <w:sz w:val="16"/>
                <w:szCs w:val="16"/>
                <w:lang w:eastAsia="sl-SI"/>
              </w:rPr>
            </w:pPr>
          </w:p>
        </w:tc>
        <w:tc>
          <w:tcPr>
            <w:tcW w:w="2332" w:type="dxa"/>
            <w:hideMark/>
          </w:tcPr>
          <w:p w14:paraId="7073CAF7" w14:textId="77777777" w:rsidR="004D2227" w:rsidRPr="004D2227" w:rsidRDefault="004D2227" w:rsidP="004D2227">
            <w:pPr>
              <w:spacing w:line="240" w:lineRule="auto"/>
              <w:rPr>
                <w:rFonts w:ascii="Calibri" w:hAnsi="Calibri" w:cs="Calibri"/>
                <w:sz w:val="16"/>
                <w:szCs w:val="16"/>
                <w:lang w:eastAsia="sl-SI"/>
              </w:rPr>
            </w:pPr>
          </w:p>
        </w:tc>
        <w:tc>
          <w:tcPr>
            <w:tcW w:w="2063" w:type="dxa"/>
            <w:hideMark/>
          </w:tcPr>
          <w:p w14:paraId="253E48B6" w14:textId="77777777" w:rsidR="004D2227" w:rsidRPr="004D2227" w:rsidRDefault="004D2227" w:rsidP="004D2227">
            <w:pPr>
              <w:spacing w:line="240" w:lineRule="auto"/>
              <w:rPr>
                <w:rFonts w:ascii="Calibri" w:hAnsi="Calibri" w:cs="Calibri"/>
                <w:sz w:val="16"/>
                <w:szCs w:val="16"/>
                <w:lang w:eastAsia="sl-SI"/>
              </w:rPr>
            </w:pPr>
            <w:r w:rsidRPr="004D2227">
              <w:rPr>
                <w:rFonts w:ascii="Calibri" w:hAnsi="Calibri" w:cs="Calibri"/>
                <w:sz w:val="16"/>
                <w:szCs w:val="16"/>
                <w:lang w:eastAsia="sl-SI"/>
              </w:rPr>
              <w:t>Uredba o posebnih varstvenih območjih (območjih Natura 2000) (Uradni list RS, št. 49/04, 110/04, 59/07, 43/08, 8/12, 33/13, 35/13 – popr., 39/13 – odl. US, 3/14, 21/16 in 47/18), 7. člen</w:t>
            </w:r>
          </w:p>
        </w:tc>
        <w:tc>
          <w:tcPr>
            <w:tcW w:w="2624" w:type="dxa"/>
            <w:hideMark/>
          </w:tcPr>
          <w:p w14:paraId="61784602" w14:textId="67DE0EDB" w:rsidR="004D2227" w:rsidRPr="004D2227" w:rsidRDefault="004D2227" w:rsidP="002F3FD0">
            <w:pPr>
              <w:spacing w:line="240" w:lineRule="auto"/>
              <w:rPr>
                <w:rFonts w:ascii="Calibri" w:hAnsi="Calibri" w:cs="Calibri"/>
                <w:sz w:val="16"/>
                <w:szCs w:val="16"/>
                <w:lang w:eastAsia="sl-SI"/>
              </w:rPr>
            </w:pPr>
            <w:r w:rsidRPr="004D2227">
              <w:rPr>
                <w:rFonts w:ascii="Calibri" w:hAnsi="Calibri" w:cs="Calibri"/>
                <w:bCs/>
                <w:sz w:val="16"/>
                <w:szCs w:val="16"/>
                <w:lang w:eastAsia="sl-SI"/>
              </w:rPr>
              <w:t>(1) Varstvene usmeritve za ohranitev Natura območij so usmeritve za načrtovanje in izvajanje posegov in dejavnosti ter drugih ravnanj človeka na teh območjih z namenom doseganja varstvenih ciljev.</w:t>
            </w:r>
            <w:r w:rsidRPr="004D2227">
              <w:rPr>
                <w:rFonts w:ascii="Calibri" w:hAnsi="Calibri" w:cs="Calibri"/>
                <w:bCs/>
                <w:sz w:val="16"/>
                <w:szCs w:val="16"/>
                <w:lang w:eastAsia="sl-SI"/>
              </w:rPr>
              <w:br/>
            </w:r>
            <w:r w:rsidRPr="004D2227">
              <w:rPr>
                <w:rFonts w:ascii="Calibri" w:hAnsi="Calibri" w:cs="Calibri"/>
                <w:bCs/>
                <w:sz w:val="16"/>
                <w:szCs w:val="16"/>
                <w:lang w:eastAsia="sl-SI"/>
              </w:rPr>
              <w:br/>
              <w:t>(2) Na Natura območjih se posege in dejavnosti načrtuje tako, da se v čim večji možni meri:</w:t>
            </w:r>
            <w:r w:rsidRPr="004D2227">
              <w:rPr>
                <w:rFonts w:ascii="Calibri" w:hAnsi="Calibri" w:cs="Calibri"/>
                <w:bCs/>
                <w:sz w:val="16"/>
                <w:szCs w:val="16"/>
                <w:lang w:eastAsia="sl-SI"/>
              </w:rPr>
              <w:br/>
              <w:t>-</w:t>
            </w:r>
            <w:r w:rsidR="00111931" w:rsidRPr="00111931">
              <w:rPr>
                <w:rFonts w:ascii="Calibri" w:hAnsi="Calibri" w:cs="Calibri"/>
                <w:bCs/>
                <w:sz w:val="16"/>
                <w:szCs w:val="16"/>
                <w:lang w:eastAsia="sl-SI"/>
              </w:rPr>
              <w:t xml:space="preserve"> </w:t>
            </w:r>
            <w:r w:rsidRPr="004D2227">
              <w:rPr>
                <w:rFonts w:ascii="Calibri" w:hAnsi="Calibri" w:cs="Calibri"/>
                <w:bCs/>
                <w:sz w:val="16"/>
                <w:szCs w:val="16"/>
                <w:lang w:eastAsia="sl-SI"/>
              </w:rPr>
              <w:t>ohranja naravna razširjenost habitatnih tipov ter habitatov rastlinskih ali živalskih vrst;</w:t>
            </w:r>
            <w:r w:rsidRPr="004D2227">
              <w:rPr>
                <w:rFonts w:ascii="Calibri" w:hAnsi="Calibri" w:cs="Calibri"/>
                <w:bCs/>
                <w:sz w:val="16"/>
                <w:szCs w:val="16"/>
                <w:lang w:eastAsia="sl-SI"/>
              </w:rPr>
              <w:br/>
              <w:t>-</w:t>
            </w:r>
            <w:r w:rsidR="00111931" w:rsidRPr="00111931">
              <w:rPr>
                <w:rFonts w:ascii="Calibri" w:hAnsi="Calibri" w:cs="Calibri"/>
                <w:bCs/>
                <w:sz w:val="16"/>
                <w:szCs w:val="16"/>
                <w:lang w:eastAsia="sl-SI"/>
              </w:rPr>
              <w:t xml:space="preserve"> </w:t>
            </w:r>
            <w:r w:rsidRPr="004D2227">
              <w:rPr>
                <w:rFonts w:ascii="Calibri" w:hAnsi="Calibri" w:cs="Calibri"/>
                <w:bCs/>
                <w:sz w:val="16"/>
                <w:szCs w:val="16"/>
                <w:lang w:eastAsia="sl-SI"/>
              </w:rPr>
              <w:t>ohranja ustrezne lastnosti abiotskih in biotskih sestavin habitatnih tipov, njihove specifične strukture ter naravne procese ali ustrezno rabo;</w:t>
            </w:r>
            <w:r w:rsidRPr="004D2227">
              <w:rPr>
                <w:rFonts w:ascii="Calibri" w:hAnsi="Calibri" w:cs="Calibri"/>
                <w:bCs/>
                <w:sz w:val="16"/>
                <w:szCs w:val="16"/>
                <w:lang w:eastAsia="sl-SI"/>
              </w:rPr>
              <w:br/>
              <w:t>-</w:t>
            </w:r>
            <w:r w:rsidR="00111931" w:rsidRPr="00111931">
              <w:rPr>
                <w:rFonts w:ascii="Calibri" w:hAnsi="Calibri" w:cs="Calibri"/>
                <w:bCs/>
                <w:sz w:val="16"/>
                <w:szCs w:val="16"/>
                <w:lang w:eastAsia="sl-SI"/>
              </w:rPr>
              <w:t xml:space="preserve"> </w:t>
            </w:r>
            <w:r w:rsidRPr="004D2227">
              <w:rPr>
                <w:rFonts w:ascii="Calibri" w:hAnsi="Calibri" w:cs="Calibri"/>
                <w:bCs/>
                <w:sz w:val="16"/>
                <w:szCs w:val="16"/>
                <w:lang w:eastAsia="sl-SI"/>
              </w:rPr>
              <w:t>ohranja ali izboljšuje kakovost habitata rastlinskih in živalskih vrst, zlasti tistih delov habitata, ki so bistveni za najpomembnejše življenjske faze kot so zlasti mesta za razmnoževanje, skupinsko prenočevanje, prezimovanje, selitev in prehranjevanje živali;</w:t>
            </w:r>
            <w:r w:rsidRPr="004D2227">
              <w:rPr>
                <w:rFonts w:ascii="Calibri" w:hAnsi="Calibri" w:cs="Calibri"/>
                <w:bCs/>
                <w:sz w:val="16"/>
                <w:szCs w:val="16"/>
                <w:lang w:eastAsia="sl-SI"/>
              </w:rPr>
              <w:br/>
              <w:t>-</w:t>
            </w:r>
            <w:r w:rsidR="00111931" w:rsidRPr="00111931">
              <w:rPr>
                <w:rFonts w:ascii="Calibri" w:hAnsi="Calibri" w:cs="Calibri"/>
                <w:bCs/>
                <w:sz w:val="16"/>
                <w:szCs w:val="16"/>
                <w:lang w:eastAsia="sl-SI"/>
              </w:rPr>
              <w:t xml:space="preserve"> </w:t>
            </w:r>
            <w:r w:rsidRPr="004D2227">
              <w:rPr>
                <w:rFonts w:ascii="Calibri" w:hAnsi="Calibri" w:cs="Calibri"/>
                <w:bCs/>
                <w:sz w:val="16"/>
                <w:szCs w:val="16"/>
                <w:lang w:eastAsia="sl-SI"/>
              </w:rPr>
              <w:t>ohranja povezanost habitatov populacij rastlinskih in živalskih vrst in omogoča ponovno povezanost, če je le-ta prekinjena.</w:t>
            </w:r>
            <w:r w:rsidRPr="004D2227">
              <w:rPr>
                <w:rFonts w:ascii="Calibri" w:hAnsi="Calibri" w:cs="Calibri"/>
                <w:bCs/>
                <w:sz w:val="16"/>
                <w:szCs w:val="16"/>
                <w:lang w:eastAsia="sl-SI"/>
              </w:rPr>
              <w:br/>
              <w:t>(3) Pri izvajanju posegov in dejavnosti, ki so načrtovani v skladu s prejšnjim odstavkom, se izvedejo vsi možni tehnični in drugi ukrepi, da je neugoden vpliv na habitatne tipe, rastline in živali ter njihove habitate čim manjši.</w:t>
            </w:r>
            <w:r w:rsidRPr="004D2227">
              <w:rPr>
                <w:rFonts w:ascii="Calibri" w:hAnsi="Calibri" w:cs="Calibri"/>
                <w:bCs/>
                <w:sz w:val="16"/>
                <w:szCs w:val="16"/>
                <w:lang w:eastAsia="sl-SI"/>
              </w:rPr>
              <w:br/>
              <w:t>(4) Čas izvajanja posegov, opravljanja dejavnosti ter drugih ravnanj se kar najbolj prilagodi življenjskim ciklom živali in rastlin tako, da se:</w:t>
            </w:r>
            <w:r w:rsidRPr="004D2227">
              <w:rPr>
                <w:rFonts w:ascii="Calibri" w:hAnsi="Calibri" w:cs="Calibri"/>
                <w:bCs/>
                <w:sz w:val="16"/>
                <w:szCs w:val="16"/>
                <w:lang w:eastAsia="sl-SI"/>
              </w:rPr>
              <w:br/>
              <w:t>- živalim prilagodi tako, da poseganje oziroma opravljanje dejavnosti ne, ali v čim manjši možni meri, sovpada z obdobji, ko potrebujejo mir oziroma se ne morejo umakniti, zlasti v času razmnoževalnih aktivnosti, vzrejanja mladičev, razvoja negibljivih ali slabo gibljivih razvojnih oblik ter prezimovanja,</w:t>
            </w:r>
            <w:r w:rsidRPr="004D2227">
              <w:rPr>
                <w:rFonts w:ascii="Calibri" w:hAnsi="Calibri" w:cs="Calibri"/>
                <w:bCs/>
                <w:sz w:val="16"/>
                <w:szCs w:val="16"/>
                <w:lang w:eastAsia="sl-SI"/>
              </w:rPr>
              <w:br/>
              <w:t xml:space="preserve">- rastlinam prilagodi tako, da se omogoči semenenje, naravno </w:t>
            </w:r>
            <w:r w:rsidRPr="004D2227">
              <w:rPr>
                <w:rFonts w:ascii="Calibri" w:hAnsi="Calibri" w:cs="Calibri"/>
                <w:bCs/>
                <w:sz w:val="16"/>
                <w:szCs w:val="16"/>
                <w:lang w:eastAsia="sl-SI"/>
              </w:rPr>
              <w:lastRenderedPageBreak/>
              <w:t>zasajevanje ali druge oblike razmnoževanja.</w:t>
            </w:r>
            <w:r w:rsidRPr="004D2227">
              <w:rPr>
                <w:rFonts w:ascii="Calibri" w:hAnsi="Calibri" w:cs="Calibri"/>
                <w:bCs/>
                <w:sz w:val="16"/>
                <w:szCs w:val="16"/>
                <w:lang w:eastAsia="sl-SI"/>
              </w:rPr>
              <w:br/>
              <w:t>(5) Na Natura območja se ne vnaša živali in rastlin tujerodnih vrst ter gensko spremenjenih organizmov.</w:t>
            </w:r>
            <w:r w:rsidRPr="004D2227">
              <w:rPr>
                <w:rFonts w:ascii="Calibri" w:hAnsi="Calibri" w:cs="Calibri"/>
                <w:bCs/>
                <w:sz w:val="16"/>
                <w:szCs w:val="16"/>
                <w:lang w:eastAsia="sl-SI"/>
              </w:rPr>
              <w:br/>
              <w:t>(6) Na podlagi varstvenih usmeritev se določijo podrobnejše in konkretne varstvene usmeritve, ki se obvezno upoštevajo pri urejanju prostora, rabi naravnih dobrin in urejanju voda. Podrobnejše varstvene usmeritve se lahko določijo v programu upravljanja iz 12. člena te uredbe oziroma v naravovarstvenih smernicah, kjer se določijo tudi konkretne varstvene usmeritve.</w:t>
            </w:r>
          </w:p>
        </w:tc>
        <w:tc>
          <w:tcPr>
            <w:tcW w:w="2762" w:type="dxa"/>
            <w:hideMark/>
          </w:tcPr>
          <w:p w14:paraId="5E229709" w14:textId="5C859F99" w:rsidR="004D2227" w:rsidRPr="004D2227" w:rsidRDefault="004D2227" w:rsidP="004D2227">
            <w:pPr>
              <w:spacing w:line="240" w:lineRule="auto"/>
              <w:rPr>
                <w:rFonts w:ascii="Calibri" w:hAnsi="Calibri" w:cs="Calibri"/>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45" w:author="Polona Vogrinčič" w:date="2022-12-30T11:31:00Z" w:original="45)"/>
              </w:fldChar>
            </w:r>
            <w:r w:rsidRPr="004D2227">
              <w:rPr>
                <w:rFonts w:asciiTheme="minorHAnsi" w:hAnsiTheme="minorHAnsi"/>
                <w:sz w:val="16"/>
                <w:szCs w:val="16"/>
              </w:rPr>
              <w:t xml:space="preserve"> </w:t>
            </w:r>
            <w:r w:rsidRPr="004D2227">
              <w:rPr>
                <w:rFonts w:ascii="Calibri" w:hAnsi="Calibri" w:cs="Calibri"/>
                <w:sz w:val="16"/>
                <w:szCs w:val="16"/>
                <w:lang w:eastAsia="sl-SI"/>
              </w:rPr>
              <w:t xml:space="preserve">Na območjih Natura 2000 </w:t>
            </w:r>
            <w:r w:rsidR="00423E45" w:rsidRPr="004D2227">
              <w:rPr>
                <w:rFonts w:ascii="Calibri" w:hAnsi="Calibri" w:cs="Calibri"/>
                <w:sz w:val="16"/>
                <w:szCs w:val="16"/>
                <w:lang w:eastAsia="sl-SI"/>
              </w:rPr>
              <w:t>–</w:t>
            </w:r>
            <w:r w:rsidR="00423E45">
              <w:rPr>
                <w:rFonts w:ascii="Calibri" w:hAnsi="Calibri" w:cs="Calibri"/>
                <w:sz w:val="16"/>
                <w:szCs w:val="16"/>
                <w:lang w:eastAsia="sl-SI"/>
              </w:rPr>
              <w:t xml:space="preserve"> </w:t>
            </w:r>
            <w:r w:rsidRPr="004D2227">
              <w:rPr>
                <w:rFonts w:ascii="Calibri" w:hAnsi="Calibri" w:cs="Calibri"/>
                <w:sz w:val="16"/>
                <w:szCs w:val="16"/>
                <w:lang w:eastAsia="sl-SI"/>
              </w:rPr>
              <w:t>ptice je prepovedano vzpostavljanje novih in obnavljanje obstoječih plantaž gozdnega drevja in hitro rastočih panjevcev, vključno z vrstami in hibridi iz rodu Paulownia sp.,</w:t>
            </w:r>
            <w:r w:rsidR="00E121E8" w:rsidRPr="00E121E8">
              <w:rPr>
                <w:rFonts w:ascii="Calibri" w:hAnsi="Calibri" w:cs="Calibri"/>
                <w:sz w:val="16"/>
                <w:szCs w:val="16"/>
                <w:lang w:eastAsia="sl-SI"/>
              </w:rPr>
              <w:t xml:space="preserve"> </w:t>
            </w:r>
            <w:r w:rsidRPr="004D2227">
              <w:rPr>
                <w:rFonts w:ascii="Calibri" w:hAnsi="Calibri" w:cs="Calibri"/>
                <w:sz w:val="16"/>
                <w:szCs w:val="16"/>
                <w:lang w:eastAsia="sl-SI"/>
              </w:rPr>
              <w:t>na kmetijskih zemljiščih z namenom pridobivanja lesa/sekancev.</w:t>
            </w:r>
          </w:p>
        </w:tc>
        <w:tc>
          <w:tcPr>
            <w:tcW w:w="2418" w:type="dxa"/>
          </w:tcPr>
          <w:p w14:paraId="70092C14" w14:textId="77777777" w:rsidR="004D2227" w:rsidRPr="00DB1751" w:rsidRDefault="004D2227" w:rsidP="004D2227">
            <w:pPr>
              <w:spacing w:line="240" w:lineRule="auto"/>
              <w:rPr>
                <w:rFonts w:ascii="Calibri" w:hAnsi="Calibri" w:cs="Calibri"/>
                <w:sz w:val="16"/>
                <w:szCs w:val="16"/>
                <w:lang w:eastAsia="sl-SI"/>
              </w:rPr>
            </w:pPr>
            <w:r w:rsidRPr="00DB1751">
              <w:rPr>
                <w:rFonts w:asciiTheme="minorHAnsi" w:hAnsiTheme="minorHAnsi"/>
                <w:sz w:val="16"/>
                <w:szCs w:val="16"/>
              </w:rPr>
              <w:t>3 ali 5</w:t>
            </w:r>
          </w:p>
        </w:tc>
      </w:tr>
      <w:tr w:rsidR="004D2227" w:rsidRPr="004D2227" w14:paraId="5AB0D39F" w14:textId="77777777" w:rsidTr="005C5FD0">
        <w:trPr>
          <w:trHeight w:val="2693"/>
        </w:trPr>
        <w:tc>
          <w:tcPr>
            <w:tcW w:w="1696" w:type="dxa"/>
            <w:noWrap/>
            <w:hideMark/>
          </w:tcPr>
          <w:p w14:paraId="5D44C146" w14:textId="77777777" w:rsidR="004D2227" w:rsidRPr="004D2227" w:rsidRDefault="004D2227" w:rsidP="004D2227">
            <w:pPr>
              <w:spacing w:line="240" w:lineRule="auto"/>
              <w:rPr>
                <w:rFonts w:ascii="Calibri" w:hAnsi="Calibri" w:cs="Calibri"/>
                <w:sz w:val="16"/>
                <w:szCs w:val="16"/>
                <w:lang w:eastAsia="sl-SI"/>
              </w:rPr>
            </w:pPr>
            <w:r w:rsidRPr="004D2227">
              <w:rPr>
                <w:rFonts w:ascii="Calibri" w:hAnsi="Calibri" w:cs="Calibri"/>
                <w:sz w:val="16"/>
                <w:szCs w:val="16"/>
                <w:lang w:eastAsia="sl-SI"/>
              </w:rPr>
              <w:lastRenderedPageBreak/>
              <w:t xml:space="preserve"> </w:t>
            </w:r>
          </w:p>
        </w:tc>
        <w:tc>
          <w:tcPr>
            <w:tcW w:w="2332" w:type="dxa"/>
            <w:noWrap/>
            <w:hideMark/>
          </w:tcPr>
          <w:p w14:paraId="31B772FF" w14:textId="77777777" w:rsidR="004D2227" w:rsidRPr="004D2227" w:rsidRDefault="004D2227" w:rsidP="004D2227">
            <w:pPr>
              <w:spacing w:line="240" w:lineRule="auto"/>
              <w:rPr>
                <w:rFonts w:ascii="Calibri" w:hAnsi="Calibri" w:cs="Calibri"/>
                <w:sz w:val="16"/>
                <w:szCs w:val="16"/>
                <w:lang w:eastAsia="sl-SI"/>
              </w:rPr>
            </w:pPr>
            <w:r w:rsidRPr="004D2227">
              <w:rPr>
                <w:rFonts w:ascii="Calibri" w:hAnsi="Calibri" w:cs="Calibri"/>
                <w:sz w:val="16"/>
                <w:szCs w:val="16"/>
                <w:lang w:eastAsia="sl-SI"/>
              </w:rPr>
              <w:t xml:space="preserve"> </w:t>
            </w:r>
          </w:p>
        </w:tc>
        <w:tc>
          <w:tcPr>
            <w:tcW w:w="2063" w:type="dxa"/>
            <w:hideMark/>
          </w:tcPr>
          <w:p w14:paraId="65C36EEF" w14:textId="77777777" w:rsidR="004D2227" w:rsidRPr="004D2227" w:rsidRDefault="004D2227" w:rsidP="004D2227">
            <w:pPr>
              <w:spacing w:line="240" w:lineRule="auto"/>
              <w:rPr>
                <w:rFonts w:ascii="Calibri" w:hAnsi="Calibri" w:cs="Calibri"/>
                <w:sz w:val="16"/>
                <w:szCs w:val="16"/>
                <w:lang w:eastAsia="sl-SI"/>
              </w:rPr>
            </w:pPr>
            <w:r w:rsidRPr="004D2227">
              <w:rPr>
                <w:rFonts w:ascii="Calibri" w:hAnsi="Calibri" w:cs="Calibri"/>
                <w:sz w:val="16"/>
                <w:szCs w:val="16"/>
                <w:lang w:eastAsia="sl-SI"/>
              </w:rPr>
              <w:t>Uredba o posebnih varstvenih območjih (območjih Natura 2000) (Uradni list RS, št. 49/04, 110/04, 59/07, 43/08, 8/12, 33/13, 35/13 – popr., 39/13 – odl. US, 3/14, 21/16 in 47/18), peti odstavek 7. člena</w:t>
            </w:r>
          </w:p>
        </w:tc>
        <w:tc>
          <w:tcPr>
            <w:tcW w:w="2624" w:type="dxa"/>
            <w:hideMark/>
          </w:tcPr>
          <w:p w14:paraId="1583BFE9" w14:textId="77777777" w:rsidR="004D2227" w:rsidRPr="004D2227" w:rsidRDefault="004D2227" w:rsidP="004D2227">
            <w:pPr>
              <w:spacing w:line="240" w:lineRule="auto"/>
              <w:rPr>
                <w:rFonts w:ascii="Calibri" w:hAnsi="Calibri" w:cs="Calibri"/>
                <w:bCs/>
                <w:sz w:val="16"/>
                <w:szCs w:val="16"/>
                <w:lang w:eastAsia="sl-SI"/>
              </w:rPr>
            </w:pPr>
            <w:r w:rsidRPr="004D2227">
              <w:rPr>
                <w:rFonts w:ascii="Calibri" w:hAnsi="Calibri" w:cs="Calibri"/>
                <w:sz w:val="16"/>
                <w:szCs w:val="16"/>
                <w:lang w:eastAsia="sl-SI"/>
              </w:rPr>
              <w:t>(5) Na Natura območja se ne vnaša živali in rastlin tujerodnih vrst ter gensko spremenjenih organizmov.</w:t>
            </w:r>
          </w:p>
        </w:tc>
        <w:tc>
          <w:tcPr>
            <w:tcW w:w="2762" w:type="dxa"/>
            <w:hideMark/>
          </w:tcPr>
          <w:p w14:paraId="7A66157F" w14:textId="17D44BC0" w:rsidR="004D2227" w:rsidRPr="004D2227" w:rsidRDefault="004D2227" w:rsidP="004D2227">
            <w:pPr>
              <w:spacing w:line="240" w:lineRule="auto"/>
              <w:rPr>
                <w:rFonts w:ascii="Calibri" w:hAnsi="Calibri" w:cs="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46" w:author="Polona Vogrinčič" w:date="2022-12-30T11:31:00Z" w:original="46)"/>
              </w:fldChar>
            </w:r>
            <w:r w:rsidRPr="004D2227">
              <w:rPr>
                <w:rFonts w:asciiTheme="minorHAnsi" w:hAnsiTheme="minorHAnsi"/>
                <w:szCs w:val="20"/>
              </w:rPr>
              <w:t xml:space="preserve"> </w:t>
            </w:r>
            <w:r w:rsidRPr="004D2227">
              <w:rPr>
                <w:rFonts w:ascii="Calibri" w:hAnsi="Calibri" w:cs="Calibri"/>
                <w:sz w:val="16"/>
                <w:szCs w:val="16"/>
                <w:lang w:eastAsia="sl-SI"/>
              </w:rPr>
              <w:t xml:space="preserve">Na območjih Natura 2000 – ptice je prepovedano vzpostavljanje novih in obnavljanje obstoječih nasadov naslednjih tujerodnih rastlin z invazivnim potencialom: </w:t>
            </w:r>
            <w:r w:rsidRPr="004D2227">
              <w:rPr>
                <w:rFonts w:ascii="Calibri" w:hAnsi="Calibri" w:cs="Calibri"/>
                <w:sz w:val="16"/>
                <w:szCs w:val="16"/>
                <w:lang w:eastAsia="sl-SI"/>
              </w:rPr>
              <w:br/>
            </w:r>
            <w:r w:rsidR="002F3FD0" w:rsidRPr="002F3FD0">
              <w:rPr>
                <w:rFonts w:ascii="Calibri" w:hAnsi="Calibri" w:cs="Calibri"/>
                <w:sz w:val="16"/>
                <w:szCs w:val="16"/>
                <w:lang w:eastAsia="sl-SI"/>
              </w:rPr>
              <w:t>–</w:t>
            </w:r>
            <w:r w:rsidR="00E121E8" w:rsidRPr="00E121E8">
              <w:rPr>
                <w:rFonts w:ascii="Calibri" w:hAnsi="Calibri" w:cs="Calibri"/>
                <w:sz w:val="16"/>
                <w:szCs w:val="16"/>
                <w:lang w:eastAsia="sl-SI"/>
              </w:rPr>
              <w:t xml:space="preserve"> </w:t>
            </w:r>
            <w:r w:rsidRPr="004D2227">
              <w:rPr>
                <w:rFonts w:ascii="Calibri" w:hAnsi="Calibri" w:cs="Calibri"/>
                <w:sz w:val="16"/>
                <w:szCs w:val="16"/>
                <w:lang w:eastAsia="sl-SI"/>
              </w:rPr>
              <w:t>miskant (Miscanthus sp.),</w:t>
            </w:r>
            <w:r w:rsidRPr="004D2227">
              <w:rPr>
                <w:rFonts w:ascii="Calibri" w:hAnsi="Calibri" w:cs="Calibri"/>
                <w:sz w:val="16"/>
                <w:szCs w:val="16"/>
                <w:lang w:eastAsia="sl-SI"/>
              </w:rPr>
              <w:br/>
            </w:r>
            <w:r w:rsidR="002F3FD0" w:rsidRPr="002F3FD0">
              <w:rPr>
                <w:rFonts w:ascii="Calibri" w:hAnsi="Calibri" w:cs="Calibri"/>
                <w:sz w:val="16"/>
                <w:szCs w:val="16"/>
                <w:lang w:eastAsia="sl-SI"/>
              </w:rPr>
              <w:t>–</w:t>
            </w:r>
            <w:r w:rsidR="00E121E8" w:rsidRPr="00E121E8">
              <w:rPr>
                <w:rFonts w:ascii="Calibri" w:hAnsi="Calibri" w:cs="Calibri"/>
                <w:sz w:val="16"/>
                <w:szCs w:val="16"/>
                <w:lang w:eastAsia="sl-SI"/>
              </w:rPr>
              <w:t xml:space="preserve"> </w:t>
            </w:r>
            <w:r w:rsidRPr="004D2227">
              <w:rPr>
                <w:rFonts w:ascii="Calibri" w:hAnsi="Calibri" w:cs="Calibri"/>
                <w:sz w:val="16"/>
                <w:szCs w:val="16"/>
                <w:lang w:eastAsia="sl-SI"/>
              </w:rPr>
              <w:t>goji jagode,</w:t>
            </w:r>
            <w:r w:rsidRPr="004D2227">
              <w:rPr>
                <w:rFonts w:ascii="Calibri" w:hAnsi="Calibri" w:cs="Calibri"/>
                <w:sz w:val="16"/>
                <w:szCs w:val="16"/>
                <w:lang w:eastAsia="sl-SI"/>
              </w:rPr>
              <w:br/>
            </w:r>
            <w:r w:rsidR="002F3FD0" w:rsidRPr="002F3FD0">
              <w:rPr>
                <w:rFonts w:ascii="Calibri" w:hAnsi="Calibri" w:cs="Calibri"/>
                <w:sz w:val="16"/>
                <w:szCs w:val="16"/>
                <w:lang w:eastAsia="sl-SI"/>
              </w:rPr>
              <w:t>–</w:t>
            </w:r>
            <w:r w:rsidR="00E121E8" w:rsidRPr="00E121E8">
              <w:rPr>
                <w:rFonts w:ascii="Calibri" w:hAnsi="Calibri" w:cs="Calibri"/>
                <w:sz w:val="16"/>
                <w:szCs w:val="16"/>
                <w:lang w:eastAsia="sl-SI"/>
              </w:rPr>
              <w:t xml:space="preserve"> </w:t>
            </w:r>
            <w:r w:rsidRPr="004D2227">
              <w:rPr>
                <w:rFonts w:ascii="Calibri" w:hAnsi="Calibri" w:cs="Calibri"/>
                <w:sz w:val="16"/>
                <w:szCs w:val="16"/>
                <w:lang w:eastAsia="sl-SI"/>
              </w:rPr>
              <w:t>topinambur,</w:t>
            </w:r>
            <w:r w:rsidRPr="004D2227">
              <w:rPr>
                <w:rFonts w:ascii="Calibri" w:hAnsi="Calibri" w:cs="Calibri"/>
                <w:sz w:val="16"/>
                <w:szCs w:val="16"/>
                <w:lang w:eastAsia="sl-SI"/>
              </w:rPr>
              <w:br/>
            </w:r>
            <w:r w:rsidR="002F3FD0" w:rsidRPr="002F3FD0">
              <w:rPr>
                <w:rFonts w:ascii="Calibri" w:hAnsi="Calibri" w:cs="Calibri"/>
                <w:sz w:val="16"/>
                <w:szCs w:val="16"/>
                <w:lang w:eastAsia="sl-SI"/>
              </w:rPr>
              <w:t>–</w:t>
            </w:r>
            <w:r w:rsidR="00E121E8" w:rsidRPr="00E121E8">
              <w:rPr>
                <w:rFonts w:ascii="Calibri" w:hAnsi="Calibri" w:cs="Calibri"/>
                <w:sz w:val="16"/>
                <w:szCs w:val="16"/>
                <w:lang w:eastAsia="sl-SI"/>
              </w:rPr>
              <w:t xml:space="preserve"> </w:t>
            </w:r>
            <w:r w:rsidRPr="004D2227">
              <w:rPr>
                <w:rFonts w:ascii="Calibri" w:hAnsi="Calibri" w:cs="Calibri"/>
                <w:sz w:val="16"/>
                <w:szCs w:val="16"/>
                <w:lang w:eastAsia="sl-SI"/>
              </w:rPr>
              <w:t>aronija,</w:t>
            </w:r>
            <w:r w:rsidRPr="004D2227">
              <w:rPr>
                <w:rFonts w:ascii="Calibri" w:hAnsi="Calibri" w:cs="Calibri"/>
                <w:sz w:val="16"/>
                <w:szCs w:val="16"/>
                <w:lang w:eastAsia="sl-SI"/>
              </w:rPr>
              <w:br/>
            </w:r>
            <w:r w:rsidR="002F3FD0" w:rsidRPr="002F3FD0">
              <w:rPr>
                <w:rFonts w:ascii="Calibri" w:hAnsi="Calibri" w:cs="Calibri"/>
                <w:sz w:val="16"/>
                <w:szCs w:val="16"/>
                <w:lang w:eastAsia="sl-SI"/>
              </w:rPr>
              <w:t>–</w:t>
            </w:r>
            <w:r w:rsidR="00E121E8" w:rsidRPr="00E121E8">
              <w:rPr>
                <w:rFonts w:ascii="Calibri" w:hAnsi="Calibri" w:cs="Calibri"/>
                <w:sz w:val="16"/>
                <w:szCs w:val="16"/>
                <w:lang w:eastAsia="sl-SI"/>
              </w:rPr>
              <w:t xml:space="preserve"> </w:t>
            </w:r>
            <w:r w:rsidRPr="004D2227">
              <w:rPr>
                <w:rFonts w:ascii="Calibri" w:hAnsi="Calibri" w:cs="Calibri"/>
                <w:sz w:val="16"/>
                <w:szCs w:val="16"/>
                <w:lang w:eastAsia="sl-SI"/>
              </w:rPr>
              <w:t>abesinska</w:t>
            </w:r>
            <w:r w:rsidR="00E121E8" w:rsidRPr="00E121E8">
              <w:rPr>
                <w:rFonts w:ascii="Calibri" w:hAnsi="Calibri" w:cs="Calibri"/>
                <w:sz w:val="16"/>
                <w:szCs w:val="16"/>
                <w:lang w:eastAsia="sl-SI"/>
              </w:rPr>
              <w:t xml:space="preserve"> </w:t>
            </w:r>
            <w:r w:rsidRPr="004D2227">
              <w:rPr>
                <w:rFonts w:ascii="Calibri" w:hAnsi="Calibri" w:cs="Calibri"/>
                <w:sz w:val="16"/>
                <w:szCs w:val="16"/>
                <w:lang w:eastAsia="sl-SI"/>
              </w:rPr>
              <w:t>gizotija.</w:t>
            </w:r>
          </w:p>
        </w:tc>
        <w:tc>
          <w:tcPr>
            <w:tcW w:w="2418" w:type="dxa"/>
          </w:tcPr>
          <w:p w14:paraId="3953B0C2" w14:textId="77777777" w:rsidR="004D2227" w:rsidRPr="00DB1751" w:rsidRDefault="004D2227" w:rsidP="004D2227">
            <w:pPr>
              <w:spacing w:line="240" w:lineRule="auto"/>
              <w:rPr>
                <w:rFonts w:ascii="Calibri" w:hAnsi="Calibri" w:cs="Calibri"/>
                <w:sz w:val="16"/>
                <w:szCs w:val="16"/>
                <w:lang w:eastAsia="sl-SI"/>
              </w:rPr>
            </w:pPr>
            <w:r w:rsidRPr="00DB1751">
              <w:rPr>
                <w:rFonts w:asciiTheme="minorHAnsi" w:hAnsiTheme="minorHAnsi"/>
                <w:sz w:val="16"/>
                <w:szCs w:val="16"/>
              </w:rPr>
              <w:t>1, 3, 5 ali 10</w:t>
            </w:r>
          </w:p>
        </w:tc>
      </w:tr>
    </w:tbl>
    <w:p w14:paraId="4CB37019"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1AE05A28"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2BEF79AA"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1D1B2D07"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PZR 4: OHRANJANJE NARAVNIH HABITATOV TER PROSTO ŽIVEČIH ŽIVALSKIH IN RASTLINSKIH VRST</w:t>
      </w:r>
    </w:p>
    <w:tbl>
      <w:tblPr>
        <w:tblStyle w:val="Tabelamrea2"/>
        <w:tblW w:w="14239" w:type="dxa"/>
        <w:tblLayout w:type="fixed"/>
        <w:tblLook w:val="04A0" w:firstRow="1" w:lastRow="0" w:firstColumn="1" w:lastColumn="0" w:noHBand="0" w:noVBand="1"/>
      </w:tblPr>
      <w:tblGrid>
        <w:gridCol w:w="1696"/>
        <w:gridCol w:w="2332"/>
        <w:gridCol w:w="1921"/>
        <w:gridCol w:w="2977"/>
        <w:gridCol w:w="2551"/>
        <w:gridCol w:w="2762"/>
      </w:tblGrid>
      <w:tr w:rsidR="004D2227" w:rsidRPr="004D2227" w14:paraId="7605DD03" w14:textId="77777777" w:rsidTr="005C5FD0">
        <w:tc>
          <w:tcPr>
            <w:tcW w:w="1696" w:type="dxa"/>
            <w:tcBorders>
              <w:top w:val="single" w:sz="4" w:space="0" w:color="auto"/>
              <w:left w:val="single" w:sz="4" w:space="0" w:color="auto"/>
              <w:bottom w:val="single" w:sz="4" w:space="0" w:color="auto"/>
              <w:right w:val="single" w:sz="4" w:space="0" w:color="auto"/>
            </w:tcBorders>
          </w:tcPr>
          <w:p w14:paraId="369B16D9"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b/>
                <w:sz w:val="16"/>
                <w:szCs w:val="16"/>
              </w:rPr>
              <w:t xml:space="preserve">PREDPIS EU </w:t>
            </w:r>
          </w:p>
        </w:tc>
        <w:tc>
          <w:tcPr>
            <w:tcW w:w="2332" w:type="dxa"/>
            <w:tcBorders>
              <w:top w:val="single" w:sz="4" w:space="0" w:color="auto"/>
              <w:left w:val="single" w:sz="4" w:space="0" w:color="auto"/>
              <w:bottom w:val="single" w:sz="4" w:space="0" w:color="auto"/>
              <w:right w:val="single" w:sz="4" w:space="0" w:color="auto"/>
            </w:tcBorders>
          </w:tcPr>
          <w:p w14:paraId="76C84A3C"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IZ PREDPISOV EU</w:t>
            </w:r>
          </w:p>
          <w:p w14:paraId="7CD4E3F8"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ki se upoštevajo pri pogojenosti </w:t>
            </w:r>
          </w:p>
        </w:tc>
        <w:tc>
          <w:tcPr>
            <w:tcW w:w="1921" w:type="dxa"/>
            <w:tcBorders>
              <w:top w:val="single" w:sz="4" w:space="0" w:color="auto"/>
              <w:left w:val="single" w:sz="4" w:space="0" w:color="auto"/>
              <w:bottom w:val="single" w:sz="4" w:space="0" w:color="auto"/>
              <w:right w:val="single" w:sz="4" w:space="0" w:color="auto"/>
            </w:tcBorders>
          </w:tcPr>
          <w:p w14:paraId="0E3A8AD2" w14:textId="57BFDE5A"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PREDPIS</w:t>
            </w:r>
            <w:r w:rsidR="006C5531">
              <w:rPr>
                <w:rFonts w:asciiTheme="minorHAnsi" w:hAnsiTheme="minorHAnsi"/>
                <w:b/>
                <w:sz w:val="16"/>
                <w:szCs w:val="16"/>
              </w:rPr>
              <w:t>I</w:t>
            </w:r>
            <w:r w:rsidRPr="004D2227">
              <w:rPr>
                <w:rFonts w:asciiTheme="minorHAnsi" w:hAnsiTheme="minorHAnsi"/>
                <w:b/>
                <w:sz w:val="16"/>
                <w:szCs w:val="16"/>
              </w:rPr>
              <w:t xml:space="preserve"> RS</w:t>
            </w:r>
          </w:p>
          <w:p w14:paraId="76EC5927"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ki povzemajo zahteve iz predpisov EU</w:t>
            </w:r>
          </w:p>
        </w:tc>
        <w:tc>
          <w:tcPr>
            <w:tcW w:w="2977" w:type="dxa"/>
            <w:tcBorders>
              <w:top w:val="single" w:sz="4" w:space="0" w:color="auto"/>
              <w:left w:val="single" w:sz="4" w:space="0" w:color="auto"/>
              <w:bottom w:val="single" w:sz="4" w:space="0" w:color="auto"/>
              <w:right w:val="single" w:sz="4" w:space="0" w:color="auto"/>
            </w:tcBorders>
          </w:tcPr>
          <w:p w14:paraId="64251637"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IZVAJANJE ZAHTEV IZ PREDPISOV RS</w:t>
            </w:r>
          </w:p>
          <w:p w14:paraId="7DD22F4B"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na ravni kmetijskega gospodarstva</w:t>
            </w:r>
          </w:p>
        </w:tc>
        <w:tc>
          <w:tcPr>
            <w:tcW w:w="2551" w:type="dxa"/>
            <w:tcBorders>
              <w:top w:val="single" w:sz="4" w:space="0" w:color="auto"/>
              <w:left w:val="single" w:sz="4" w:space="0" w:color="auto"/>
              <w:bottom w:val="single" w:sz="4" w:space="0" w:color="auto"/>
              <w:right w:val="single" w:sz="4" w:space="0" w:color="auto"/>
            </w:tcBorders>
          </w:tcPr>
          <w:p w14:paraId="036D3EFF"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ZA ZAVEZANCA</w:t>
            </w:r>
          </w:p>
          <w:p w14:paraId="11165BBC"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iz predpisov RS, ki jih mora izpolnjevati zavezanec in jih preverja kontrolor</w:t>
            </w:r>
          </w:p>
        </w:tc>
        <w:tc>
          <w:tcPr>
            <w:tcW w:w="2762" w:type="dxa"/>
            <w:tcBorders>
              <w:top w:val="single" w:sz="4" w:space="0" w:color="auto"/>
              <w:left w:val="single" w:sz="4" w:space="0" w:color="auto"/>
              <w:bottom w:val="single" w:sz="4" w:space="0" w:color="auto"/>
              <w:right w:val="single" w:sz="4" w:space="0" w:color="auto"/>
            </w:tcBorders>
          </w:tcPr>
          <w:p w14:paraId="21C9FD63" w14:textId="77777777" w:rsidR="004D2227" w:rsidRPr="00DB1751" w:rsidRDefault="004D2227" w:rsidP="004D2227">
            <w:pPr>
              <w:spacing w:line="240" w:lineRule="auto"/>
              <w:jc w:val="both"/>
              <w:rPr>
                <w:rFonts w:asciiTheme="minorHAnsi" w:hAnsiTheme="minorHAnsi"/>
                <w:b/>
                <w:sz w:val="16"/>
                <w:szCs w:val="16"/>
              </w:rPr>
            </w:pPr>
            <w:r w:rsidRPr="00DB1751">
              <w:rPr>
                <w:rFonts w:asciiTheme="minorHAnsi" w:hAnsiTheme="minorHAnsi"/>
                <w:b/>
                <w:sz w:val="16"/>
                <w:szCs w:val="16"/>
              </w:rPr>
              <w:t>ODSTOTEK ZMANJŠANJA PLAČIL</w:t>
            </w:r>
          </w:p>
          <w:p w14:paraId="5D0A7A62"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zaradi kršitve zahtev iz predpisov RS, izražene z odstotkom</w:t>
            </w:r>
          </w:p>
        </w:tc>
      </w:tr>
      <w:tr w:rsidR="004D2227" w:rsidRPr="004D2227" w14:paraId="19527EF8" w14:textId="77777777" w:rsidTr="005C5FD0">
        <w:trPr>
          <w:trHeight w:val="4956"/>
        </w:trPr>
        <w:tc>
          <w:tcPr>
            <w:tcW w:w="1696" w:type="dxa"/>
            <w:tcBorders>
              <w:bottom w:val="nil"/>
            </w:tcBorders>
            <w:hideMark/>
          </w:tcPr>
          <w:p w14:paraId="59FCAD01" w14:textId="4C2C3FA8"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Direktiva Sveta 92/43/EGS z dne 21. maja 1992 o ohranjanju naravnih habitatov ter prosto živečih živalskih in rastlinskih vrst (UL L </w:t>
            </w:r>
            <w:r w:rsidR="006C5531">
              <w:rPr>
                <w:rFonts w:asciiTheme="minorHAnsi" w:hAnsiTheme="minorHAnsi"/>
                <w:sz w:val="16"/>
                <w:szCs w:val="16"/>
              </w:rPr>
              <w:t xml:space="preserve">št. </w:t>
            </w:r>
            <w:r w:rsidRPr="004D2227">
              <w:rPr>
                <w:rFonts w:asciiTheme="minorHAnsi" w:hAnsiTheme="minorHAnsi"/>
                <w:sz w:val="16"/>
                <w:szCs w:val="16"/>
              </w:rPr>
              <w:t xml:space="preserve">206, </w:t>
            </w:r>
            <w:r w:rsidR="006C5531">
              <w:rPr>
                <w:rFonts w:asciiTheme="minorHAnsi" w:hAnsiTheme="minorHAnsi"/>
                <w:sz w:val="16"/>
                <w:szCs w:val="16"/>
              </w:rPr>
              <w:t xml:space="preserve">z dne </w:t>
            </w:r>
            <w:r w:rsidRPr="004D2227">
              <w:rPr>
                <w:rFonts w:asciiTheme="minorHAnsi" w:hAnsiTheme="minorHAnsi"/>
                <w:sz w:val="16"/>
                <w:szCs w:val="16"/>
              </w:rPr>
              <w:t>22.</w:t>
            </w:r>
            <w:r w:rsidR="006C5531">
              <w:rPr>
                <w:rFonts w:asciiTheme="minorHAnsi" w:hAnsiTheme="minorHAnsi"/>
                <w:sz w:val="16"/>
                <w:szCs w:val="16"/>
              </w:rPr>
              <w:t xml:space="preserve"> </w:t>
            </w:r>
            <w:r w:rsidRPr="004D2227">
              <w:rPr>
                <w:rFonts w:asciiTheme="minorHAnsi" w:hAnsiTheme="minorHAnsi"/>
                <w:sz w:val="16"/>
                <w:szCs w:val="16"/>
              </w:rPr>
              <w:t>7.</w:t>
            </w:r>
            <w:r w:rsidR="006C5531">
              <w:rPr>
                <w:rFonts w:asciiTheme="minorHAnsi" w:hAnsiTheme="minorHAnsi"/>
                <w:sz w:val="16"/>
                <w:szCs w:val="16"/>
              </w:rPr>
              <w:t xml:space="preserve"> </w:t>
            </w:r>
            <w:r w:rsidRPr="004D2227">
              <w:rPr>
                <w:rFonts w:asciiTheme="minorHAnsi" w:hAnsiTheme="minorHAnsi"/>
                <w:sz w:val="16"/>
                <w:szCs w:val="16"/>
              </w:rPr>
              <w:t xml:space="preserve">1992, str. 7), zadnjič spremenjena z Direktivo Sveta 2006/105/ES z dne 20. novembra 2006 (UL </w:t>
            </w:r>
            <w:r w:rsidR="006C5531">
              <w:rPr>
                <w:rFonts w:asciiTheme="minorHAnsi" w:hAnsiTheme="minorHAnsi"/>
                <w:sz w:val="16"/>
                <w:szCs w:val="16"/>
              </w:rPr>
              <w:t xml:space="preserve">L </w:t>
            </w:r>
            <w:r w:rsidRPr="004D2227">
              <w:rPr>
                <w:rFonts w:asciiTheme="minorHAnsi" w:hAnsiTheme="minorHAnsi"/>
                <w:sz w:val="16"/>
                <w:szCs w:val="16"/>
              </w:rPr>
              <w:t>št. 363 z dne 20. 12. 2006, str. 368):</w:t>
            </w:r>
            <w:r w:rsidRPr="004D2227">
              <w:rPr>
                <w:rFonts w:asciiTheme="minorHAnsi" w:hAnsiTheme="minorHAnsi"/>
                <w:sz w:val="16"/>
                <w:szCs w:val="16"/>
              </w:rPr>
              <w:br/>
              <w:t>člen 6(1) in (2)</w:t>
            </w:r>
          </w:p>
        </w:tc>
        <w:tc>
          <w:tcPr>
            <w:tcW w:w="2332" w:type="dxa"/>
            <w:tcBorders>
              <w:bottom w:val="nil"/>
            </w:tcBorders>
            <w:hideMark/>
          </w:tcPr>
          <w:p w14:paraId="4D85F560" w14:textId="4B5ACE1E"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Člen 6</w:t>
            </w:r>
            <w:r w:rsidRPr="004D2227">
              <w:rPr>
                <w:rFonts w:asciiTheme="minorHAnsi" w:hAnsiTheme="minorHAnsi"/>
                <w:sz w:val="16"/>
                <w:szCs w:val="16"/>
              </w:rPr>
              <w:br/>
            </w:r>
            <w:r w:rsidRPr="004D2227">
              <w:rPr>
                <w:rFonts w:asciiTheme="minorHAnsi" w:hAnsiTheme="minorHAnsi"/>
                <w:sz w:val="16"/>
                <w:szCs w:val="16"/>
              </w:rPr>
              <w:br/>
              <w:t>1.</w:t>
            </w:r>
            <w:r w:rsidR="00E121E8" w:rsidRPr="00E121E8">
              <w:rPr>
                <w:rFonts w:asciiTheme="minorHAnsi" w:hAnsiTheme="minorHAnsi"/>
                <w:sz w:val="16"/>
                <w:szCs w:val="16"/>
              </w:rPr>
              <w:t xml:space="preserve"> </w:t>
            </w:r>
            <w:r w:rsidRPr="004D2227">
              <w:rPr>
                <w:rFonts w:asciiTheme="minorHAnsi" w:hAnsiTheme="minorHAnsi"/>
                <w:sz w:val="16"/>
                <w:szCs w:val="16"/>
              </w:rPr>
              <w:t>Za posebna ohranitvena območja države članice določijo potrebne ohranitvene ukrepe, ki po potrebi vključujejo ustrezne načrte upravljanja, pripravljene posebej za ta območja ali zajete v drugih razvojnih načrtih, ter ustrezne zakonske, upravne ali pogodbene ukrepe, ki ustrezajo ekološkim zahtevam naravnih habitatnih tipov iz Priloge I in vrst iz Priloge II na teh območjih.</w:t>
            </w:r>
            <w:r w:rsidRPr="004D2227">
              <w:rPr>
                <w:rFonts w:asciiTheme="minorHAnsi" w:hAnsiTheme="minorHAnsi"/>
                <w:sz w:val="16"/>
                <w:szCs w:val="16"/>
              </w:rPr>
              <w:br/>
            </w:r>
            <w:r w:rsidRPr="004D2227">
              <w:rPr>
                <w:rFonts w:asciiTheme="minorHAnsi" w:hAnsiTheme="minorHAnsi"/>
                <w:sz w:val="16"/>
                <w:szCs w:val="16"/>
              </w:rPr>
              <w:br/>
              <w:t>2.</w:t>
            </w:r>
            <w:r w:rsidR="00E121E8" w:rsidRPr="00E121E8">
              <w:rPr>
                <w:rFonts w:asciiTheme="minorHAnsi" w:hAnsiTheme="minorHAnsi"/>
                <w:sz w:val="16"/>
                <w:szCs w:val="16"/>
              </w:rPr>
              <w:t xml:space="preserve"> </w:t>
            </w:r>
            <w:r w:rsidRPr="004D2227">
              <w:rPr>
                <w:rFonts w:asciiTheme="minorHAnsi" w:hAnsiTheme="minorHAnsi"/>
                <w:sz w:val="16"/>
                <w:szCs w:val="16"/>
              </w:rPr>
              <w:t>Države članice storijo vse potrebno, da na posebnih ohranitvenih območjih preprečijo slabšanje stanja naravnih habitatov in habitatov vrst ter vznemirjanje vrst, za katere so bila območja določena, v kolikor bi tako vznemirjanje lahko pomembno vplivalo na cilje te direktive.</w:t>
            </w:r>
          </w:p>
        </w:tc>
        <w:tc>
          <w:tcPr>
            <w:tcW w:w="1921" w:type="dxa"/>
            <w:tcBorders>
              <w:bottom w:val="nil"/>
            </w:tcBorders>
            <w:hideMark/>
          </w:tcPr>
          <w:p w14:paraId="272340F0"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Zakon o ohranjanju narave (Uradni list RS, št. 96/04 – uradno prečiščeno besedilo, 61/06 – ZDru-1, 8/10 – ZSKZ-B, 46/14, 21/18 – ZNOrg, 31/18, 82/20 in 3/22 – ZDeb):</w:t>
            </w:r>
            <w:r w:rsidRPr="004D2227">
              <w:rPr>
                <w:rFonts w:asciiTheme="minorHAnsi" w:hAnsiTheme="minorHAnsi"/>
                <w:sz w:val="16"/>
                <w:szCs w:val="16"/>
              </w:rPr>
              <w:br/>
              <w:t>člen 68 (1. odstavek, 15. točka)</w:t>
            </w:r>
          </w:p>
        </w:tc>
        <w:tc>
          <w:tcPr>
            <w:tcW w:w="2977" w:type="dxa"/>
            <w:tcBorders>
              <w:bottom w:val="nil"/>
            </w:tcBorders>
            <w:hideMark/>
          </w:tcPr>
          <w:p w14:paraId="0E7F0198" w14:textId="77777777" w:rsidR="004D2227" w:rsidRPr="004D2227" w:rsidRDefault="004D2227" w:rsidP="004D2227">
            <w:pPr>
              <w:spacing w:after="240" w:line="240" w:lineRule="auto"/>
              <w:jc w:val="both"/>
              <w:rPr>
                <w:rFonts w:asciiTheme="minorHAnsi" w:hAnsiTheme="minorHAnsi"/>
                <w:sz w:val="16"/>
                <w:szCs w:val="16"/>
              </w:rPr>
            </w:pPr>
            <w:r w:rsidRPr="004D2227">
              <w:rPr>
                <w:rFonts w:asciiTheme="minorHAnsi" w:hAnsiTheme="minorHAnsi"/>
                <w:sz w:val="16"/>
                <w:szCs w:val="16"/>
              </w:rPr>
              <w:t>68. člen, 1. odstavek:</w:t>
            </w:r>
            <w:r w:rsidRPr="004D2227">
              <w:rPr>
                <w:rFonts w:asciiTheme="minorHAnsi" w:hAnsiTheme="minorHAnsi"/>
                <w:sz w:val="16"/>
                <w:szCs w:val="16"/>
              </w:rPr>
              <w:br/>
              <w:t>Z aktom o zavarovanju širšega zavarovanega območja se na zavarovanem območju glede na vrsto širšega zavarovanega območja lahko prepovejo, omejijo ali drugače uredijo:</w:t>
            </w:r>
            <w:r w:rsidRPr="004D2227">
              <w:rPr>
                <w:rFonts w:asciiTheme="minorHAnsi" w:hAnsiTheme="minorHAnsi"/>
                <w:sz w:val="16"/>
                <w:szCs w:val="16"/>
              </w:rPr>
              <w:br/>
              <w:t>15.: kmetijsko obdelovanje zemljišč z načini in sredstvi, ki bi lahko povzročili bistvene spremembe biotske raznovrstnosti, strukture in vrste ekosistemov ali bistveno spremenili površinsko plast prsti;</w:t>
            </w:r>
          </w:p>
        </w:tc>
        <w:tc>
          <w:tcPr>
            <w:tcW w:w="2551" w:type="dxa"/>
            <w:tcBorders>
              <w:bottom w:val="nil"/>
            </w:tcBorders>
            <w:hideMark/>
          </w:tcPr>
          <w:p w14:paraId="396CE5DB" w14:textId="0BC2D8B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47" w:author="Polona Vogrinčič" w:date="2022-12-30T11:31:00Z" w:original="47)"/>
              </w:fldChar>
            </w:r>
            <w:r w:rsidRPr="004D2227">
              <w:rPr>
                <w:rFonts w:asciiTheme="minorHAnsi" w:hAnsiTheme="minorHAnsi"/>
                <w:szCs w:val="20"/>
              </w:rPr>
              <w:t xml:space="preserve"> </w:t>
            </w:r>
            <w:r w:rsidRPr="004D2227">
              <w:rPr>
                <w:rFonts w:asciiTheme="minorHAnsi" w:hAnsiTheme="minorHAnsi"/>
                <w:sz w:val="16"/>
                <w:szCs w:val="16"/>
              </w:rPr>
              <w:t xml:space="preserve">Košnja in/ali mulčenje travniških površin v območju Natura 2000 </w:t>
            </w:r>
            <w:r w:rsidR="00423E45" w:rsidRPr="004D2227">
              <w:rPr>
                <w:rFonts w:ascii="Calibri" w:hAnsi="Calibri" w:cs="Calibri"/>
                <w:sz w:val="16"/>
                <w:szCs w:val="16"/>
                <w:lang w:eastAsia="sl-SI"/>
              </w:rPr>
              <w:t>–</w:t>
            </w:r>
            <w:r w:rsidRPr="004D2227">
              <w:rPr>
                <w:rFonts w:asciiTheme="minorHAnsi" w:hAnsiTheme="minorHAnsi"/>
                <w:sz w:val="16"/>
                <w:szCs w:val="16"/>
              </w:rPr>
              <w:t xml:space="preserve"> habitati, ki poškoduje travno rušo, ni dovoljeno.</w:t>
            </w:r>
          </w:p>
        </w:tc>
        <w:tc>
          <w:tcPr>
            <w:tcW w:w="2762" w:type="dxa"/>
            <w:tcBorders>
              <w:bottom w:val="nil"/>
            </w:tcBorders>
          </w:tcPr>
          <w:p w14:paraId="21BAE0E5"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1, 3 ali 5</w:t>
            </w:r>
          </w:p>
        </w:tc>
      </w:tr>
      <w:tr w:rsidR="004D2227" w:rsidRPr="004D2227" w14:paraId="7DC42C62" w14:textId="77777777" w:rsidTr="005C5FD0">
        <w:trPr>
          <w:trHeight w:val="288"/>
        </w:trPr>
        <w:tc>
          <w:tcPr>
            <w:tcW w:w="1696" w:type="dxa"/>
            <w:vMerge w:val="restart"/>
            <w:tcBorders>
              <w:top w:val="nil"/>
            </w:tcBorders>
          </w:tcPr>
          <w:p w14:paraId="0CDDB867" w14:textId="77777777" w:rsidR="004D2227" w:rsidRPr="004D2227" w:rsidRDefault="004D2227" w:rsidP="004D2227">
            <w:pPr>
              <w:spacing w:line="240" w:lineRule="auto"/>
              <w:jc w:val="both"/>
              <w:rPr>
                <w:rFonts w:asciiTheme="minorHAnsi" w:hAnsiTheme="minorHAnsi"/>
                <w:sz w:val="16"/>
                <w:szCs w:val="16"/>
              </w:rPr>
            </w:pPr>
          </w:p>
        </w:tc>
        <w:tc>
          <w:tcPr>
            <w:tcW w:w="2332" w:type="dxa"/>
            <w:vMerge w:val="restart"/>
            <w:tcBorders>
              <w:top w:val="nil"/>
            </w:tcBorders>
          </w:tcPr>
          <w:p w14:paraId="30F805C2" w14:textId="77777777" w:rsidR="004D2227" w:rsidRPr="004D2227" w:rsidRDefault="004D2227" w:rsidP="004D2227">
            <w:pPr>
              <w:spacing w:line="240" w:lineRule="auto"/>
              <w:jc w:val="both"/>
              <w:rPr>
                <w:rFonts w:asciiTheme="minorHAnsi" w:hAnsiTheme="minorHAnsi"/>
                <w:sz w:val="16"/>
                <w:szCs w:val="16"/>
              </w:rPr>
            </w:pPr>
          </w:p>
        </w:tc>
        <w:tc>
          <w:tcPr>
            <w:tcW w:w="1921" w:type="dxa"/>
            <w:tcBorders>
              <w:top w:val="nil"/>
            </w:tcBorders>
          </w:tcPr>
          <w:p w14:paraId="3601C21D" w14:textId="77777777" w:rsidR="004D2227" w:rsidRPr="004D2227" w:rsidRDefault="004D2227" w:rsidP="004D2227">
            <w:pPr>
              <w:spacing w:line="240" w:lineRule="auto"/>
              <w:jc w:val="both"/>
              <w:rPr>
                <w:rFonts w:asciiTheme="minorHAnsi" w:hAnsiTheme="minorHAnsi"/>
                <w:sz w:val="16"/>
                <w:szCs w:val="16"/>
              </w:rPr>
            </w:pPr>
          </w:p>
        </w:tc>
        <w:tc>
          <w:tcPr>
            <w:tcW w:w="2977" w:type="dxa"/>
            <w:tcBorders>
              <w:top w:val="nil"/>
            </w:tcBorders>
          </w:tcPr>
          <w:p w14:paraId="7C8095D1" w14:textId="77777777" w:rsidR="004D2227" w:rsidRPr="004D2227" w:rsidRDefault="004D2227" w:rsidP="004D2227">
            <w:pPr>
              <w:spacing w:after="240" w:line="240" w:lineRule="auto"/>
              <w:jc w:val="both"/>
              <w:rPr>
                <w:rFonts w:asciiTheme="minorHAnsi" w:hAnsiTheme="minorHAnsi"/>
                <w:sz w:val="16"/>
                <w:szCs w:val="16"/>
              </w:rPr>
            </w:pPr>
          </w:p>
        </w:tc>
        <w:tc>
          <w:tcPr>
            <w:tcW w:w="2551" w:type="dxa"/>
            <w:tcBorders>
              <w:top w:val="nil"/>
            </w:tcBorders>
          </w:tcPr>
          <w:p w14:paraId="6C007779" w14:textId="77777777" w:rsidR="004D2227" w:rsidRPr="004D2227" w:rsidRDefault="004D2227" w:rsidP="004D2227">
            <w:pPr>
              <w:spacing w:line="240" w:lineRule="auto"/>
              <w:jc w:val="both"/>
              <w:rPr>
                <w:rFonts w:asciiTheme="minorHAnsi" w:hAnsiTheme="minorHAnsi"/>
                <w:sz w:val="16"/>
                <w:szCs w:val="16"/>
              </w:rPr>
            </w:pPr>
          </w:p>
        </w:tc>
        <w:tc>
          <w:tcPr>
            <w:tcW w:w="2762" w:type="dxa"/>
            <w:tcBorders>
              <w:top w:val="nil"/>
            </w:tcBorders>
          </w:tcPr>
          <w:p w14:paraId="68F4433B"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1</w:t>
            </w:r>
          </w:p>
        </w:tc>
      </w:tr>
      <w:tr w:rsidR="004D2227" w:rsidRPr="004D2227" w14:paraId="33D2419C" w14:textId="77777777" w:rsidTr="005C5FD0">
        <w:trPr>
          <w:trHeight w:val="5865"/>
        </w:trPr>
        <w:tc>
          <w:tcPr>
            <w:tcW w:w="1696" w:type="dxa"/>
            <w:vMerge/>
            <w:hideMark/>
          </w:tcPr>
          <w:p w14:paraId="69E7B8C4" w14:textId="77777777" w:rsidR="004D2227" w:rsidRPr="004D2227" w:rsidRDefault="004D2227" w:rsidP="004D2227">
            <w:pPr>
              <w:spacing w:line="240" w:lineRule="auto"/>
              <w:jc w:val="both"/>
              <w:rPr>
                <w:rFonts w:asciiTheme="minorHAnsi" w:hAnsiTheme="minorHAnsi"/>
                <w:sz w:val="16"/>
                <w:szCs w:val="16"/>
              </w:rPr>
            </w:pPr>
          </w:p>
        </w:tc>
        <w:tc>
          <w:tcPr>
            <w:tcW w:w="2332" w:type="dxa"/>
            <w:vMerge/>
            <w:hideMark/>
          </w:tcPr>
          <w:p w14:paraId="79A81922" w14:textId="77777777" w:rsidR="004D2227" w:rsidRPr="004D2227" w:rsidRDefault="004D2227" w:rsidP="004D2227">
            <w:pPr>
              <w:spacing w:line="240" w:lineRule="auto"/>
              <w:jc w:val="both"/>
              <w:rPr>
                <w:rFonts w:asciiTheme="minorHAnsi" w:hAnsiTheme="minorHAnsi"/>
                <w:sz w:val="16"/>
                <w:szCs w:val="16"/>
              </w:rPr>
            </w:pPr>
          </w:p>
        </w:tc>
        <w:tc>
          <w:tcPr>
            <w:tcW w:w="1921" w:type="dxa"/>
            <w:hideMark/>
          </w:tcPr>
          <w:p w14:paraId="40D916B3"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Zakon o kmetijskih zemljiščih (Uradni list RS, št. 71/11 – uradno prečiščeno besedilo, 58/12, 27/16, 27/17 – ZKme-1D in 79/17), </w:t>
            </w:r>
          </w:p>
          <w:p w14:paraId="6348B9DA" w14:textId="7411976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člen</w:t>
            </w:r>
            <w:r w:rsidR="00FB0914">
              <w:rPr>
                <w:rFonts w:asciiTheme="minorHAnsi" w:hAnsiTheme="minorHAnsi"/>
                <w:sz w:val="16"/>
                <w:szCs w:val="16"/>
              </w:rPr>
              <w:t>a</w:t>
            </w:r>
            <w:r w:rsidRPr="004D2227">
              <w:rPr>
                <w:rFonts w:asciiTheme="minorHAnsi" w:hAnsiTheme="minorHAnsi"/>
                <w:sz w:val="16"/>
                <w:szCs w:val="16"/>
              </w:rPr>
              <w:t xml:space="preserve"> 78 in 80</w:t>
            </w:r>
          </w:p>
        </w:tc>
        <w:tc>
          <w:tcPr>
            <w:tcW w:w="2977" w:type="dxa"/>
            <w:hideMark/>
          </w:tcPr>
          <w:p w14:paraId="780EBE74" w14:textId="65C67C7C" w:rsidR="004D2227" w:rsidRPr="004D2227" w:rsidRDefault="004D2227" w:rsidP="000D055B">
            <w:pPr>
              <w:spacing w:after="240" w:line="240" w:lineRule="auto"/>
              <w:jc w:val="both"/>
              <w:rPr>
                <w:rFonts w:asciiTheme="minorHAnsi" w:hAnsiTheme="minorHAnsi"/>
                <w:sz w:val="16"/>
                <w:szCs w:val="16"/>
              </w:rPr>
            </w:pPr>
            <w:r w:rsidRPr="004D2227">
              <w:rPr>
                <w:rFonts w:asciiTheme="minorHAnsi" w:hAnsiTheme="minorHAnsi"/>
                <w:sz w:val="16"/>
                <w:szCs w:val="16"/>
              </w:rPr>
              <w:t>78. člen: Agromelioracije obsegajo ukrepe, ki izboljšujejo fizikalne, kemijske in biološke lastnosti tal ter izboljšujejo dostop na kmetijsko zemljišče. Agromelioracije obsegajo ukrepe izravnave zemljišč, krčitev grmovja in dreves, nasipavanje rodovitne zemlje, odstranitve kamnitih osamelcev, ureditve poljskih poti, izdelave in razgradnje teras, ureditve gorskih in kraških pašnikov, ureditve manjših odvodnjavanj, apnenja in založnega gnojenja.</w:t>
            </w:r>
            <w:r w:rsidRPr="004D2227">
              <w:rPr>
                <w:rFonts w:asciiTheme="minorHAnsi" w:hAnsiTheme="minorHAnsi"/>
                <w:sz w:val="16"/>
                <w:szCs w:val="16"/>
              </w:rPr>
              <w:br/>
            </w:r>
            <w:r w:rsidRPr="004D2227">
              <w:rPr>
                <w:rFonts w:asciiTheme="minorHAnsi" w:hAnsiTheme="minorHAnsi"/>
                <w:sz w:val="16"/>
                <w:szCs w:val="16"/>
              </w:rPr>
              <w:br/>
              <w:t>Agromelioracije se delijo na:</w:t>
            </w:r>
            <w:r w:rsidRPr="004D2227">
              <w:rPr>
                <w:rFonts w:asciiTheme="minorHAnsi" w:hAnsiTheme="minorHAnsi"/>
                <w:sz w:val="16"/>
                <w:szCs w:val="16"/>
              </w:rPr>
              <w:br/>
              <w:t xml:space="preserve">- </w:t>
            </w:r>
            <w:r w:rsidR="000D055B">
              <w:rPr>
                <w:rFonts w:asciiTheme="minorHAnsi" w:hAnsiTheme="minorHAnsi"/>
                <w:sz w:val="16"/>
                <w:szCs w:val="16"/>
              </w:rPr>
              <w:t>z</w:t>
            </w:r>
            <w:r w:rsidRPr="004D2227">
              <w:rPr>
                <w:rFonts w:asciiTheme="minorHAnsi" w:hAnsiTheme="minorHAnsi"/>
                <w:sz w:val="16"/>
                <w:szCs w:val="16"/>
              </w:rPr>
              <w:t>ahtevne in</w:t>
            </w:r>
            <w:r w:rsidRPr="004D2227">
              <w:rPr>
                <w:rFonts w:asciiTheme="minorHAnsi" w:hAnsiTheme="minorHAnsi"/>
                <w:sz w:val="16"/>
                <w:szCs w:val="16"/>
              </w:rPr>
              <w:br/>
              <w:t>- nezahtevne.</w:t>
            </w:r>
            <w:r w:rsidRPr="004D2227">
              <w:rPr>
                <w:rFonts w:asciiTheme="minorHAnsi" w:hAnsiTheme="minorHAnsi"/>
                <w:sz w:val="16"/>
                <w:szCs w:val="16"/>
              </w:rPr>
              <w:br/>
              <w:t>Zahtevne agromelioracije so:</w:t>
            </w:r>
            <w:r w:rsidRPr="004D2227">
              <w:rPr>
                <w:rFonts w:asciiTheme="minorHAnsi" w:hAnsiTheme="minorHAnsi"/>
                <w:sz w:val="16"/>
                <w:szCs w:val="16"/>
              </w:rPr>
              <w:br/>
              <w:t>a) izdelava in razgradnja teras,</w:t>
            </w:r>
            <w:r w:rsidRPr="004D2227">
              <w:rPr>
                <w:rFonts w:asciiTheme="minorHAnsi" w:hAnsiTheme="minorHAnsi"/>
                <w:sz w:val="16"/>
                <w:szCs w:val="16"/>
              </w:rPr>
              <w:br/>
              <w:t>b) ureditev manjših odvodnjavanj, ki presegajo omejitve iz točke h) četrtega odstavka tega člena,</w:t>
            </w:r>
            <w:r w:rsidRPr="004D2227">
              <w:rPr>
                <w:rFonts w:asciiTheme="minorHAnsi" w:hAnsiTheme="minorHAnsi"/>
                <w:sz w:val="16"/>
                <w:szCs w:val="16"/>
              </w:rPr>
              <w:br/>
              <w:t>c) ureditev novih poljskih poti,</w:t>
            </w:r>
            <w:r w:rsidRPr="004D2227">
              <w:rPr>
                <w:rFonts w:asciiTheme="minorHAnsi" w:hAnsiTheme="minorHAnsi"/>
                <w:sz w:val="16"/>
                <w:szCs w:val="16"/>
              </w:rPr>
              <w:br/>
              <w:t>č) agromelioracije, katerih del je vnos:</w:t>
            </w:r>
            <w:r w:rsidRPr="004D2227">
              <w:rPr>
                <w:rFonts w:asciiTheme="minorHAnsi" w:hAnsiTheme="minorHAnsi"/>
                <w:sz w:val="16"/>
                <w:szCs w:val="16"/>
              </w:rPr>
              <w:br/>
              <w:t>- zemeljskega izkopa, ki ne izhaja z območja predlagane agromelioracije, razen če gre za rodovitno zemljo, ali</w:t>
            </w:r>
            <w:r w:rsidRPr="004D2227">
              <w:rPr>
                <w:rFonts w:asciiTheme="minorHAnsi" w:hAnsiTheme="minorHAnsi"/>
                <w:sz w:val="16"/>
                <w:szCs w:val="16"/>
              </w:rPr>
              <w:br/>
              <w:t>-</w:t>
            </w:r>
            <w:r w:rsidR="00E121E8" w:rsidRPr="00E121E8">
              <w:rPr>
                <w:rFonts w:asciiTheme="minorHAnsi" w:hAnsiTheme="minorHAnsi"/>
                <w:sz w:val="16"/>
                <w:szCs w:val="16"/>
              </w:rPr>
              <w:t xml:space="preserve"> </w:t>
            </w:r>
            <w:r w:rsidRPr="004D2227">
              <w:rPr>
                <w:rFonts w:asciiTheme="minorHAnsi" w:hAnsiTheme="minorHAnsi"/>
                <w:sz w:val="16"/>
                <w:szCs w:val="16"/>
              </w:rPr>
              <w:t>umetno pripravljene zemljine.</w:t>
            </w:r>
            <w:r w:rsidRPr="004D2227">
              <w:rPr>
                <w:rFonts w:asciiTheme="minorHAnsi" w:hAnsiTheme="minorHAnsi"/>
                <w:sz w:val="16"/>
                <w:szCs w:val="16"/>
              </w:rPr>
              <w:br/>
            </w:r>
            <w:r w:rsidRPr="004D2227">
              <w:rPr>
                <w:rFonts w:asciiTheme="minorHAnsi" w:hAnsiTheme="minorHAnsi"/>
                <w:sz w:val="16"/>
                <w:szCs w:val="16"/>
              </w:rPr>
              <w:br/>
              <w:t>Nezahtevne agromelioracije so:</w:t>
            </w:r>
            <w:r w:rsidRPr="004D2227">
              <w:rPr>
                <w:rFonts w:asciiTheme="minorHAnsi" w:hAnsiTheme="minorHAnsi"/>
                <w:sz w:val="16"/>
                <w:szCs w:val="16"/>
              </w:rPr>
              <w:br/>
              <w:t>a) izravnava zemljišča,</w:t>
            </w:r>
            <w:r w:rsidRPr="004D2227">
              <w:rPr>
                <w:rFonts w:asciiTheme="minorHAnsi" w:hAnsiTheme="minorHAnsi"/>
                <w:sz w:val="16"/>
                <w:szCs w:val="16"/>
              </w:rPr>
              <w:br/>
              <w:t>b) krčitev grmovja in dreves,</w:t>
            </w:r>
            <w:r w:rsidRPr="004D2227">
              <w:rPr>
                <w:rFonts w:asciiTheme="minorHAnsi" w:hAnsiTheme="minorHAnsi"/>
                <w:sz w:val="16"/>
                <w:szCs w:val="16"/>
              </w:rPr>
              <w:br/>
              <w:t>c) izravnava mikrodepresij na njivskih površinah,</w:t>
            </w:r>
            <w:r w:rsidRPr="004D2227">
              <w:rPr>
                <w:rFonts w:asciiTheme="minorHAnsi" w:hAnsiTheme="minorHAnsi"/>
                <w:sz w:val="16"/>
                <w:szCs w:val="16"/>
              </w:rPr>
              <w:br/>
              <w:t>č)</w:t>
            </w:r>
            <w:r w:rsidR="00111931" w:rsidRPr="00111931">
              <w:rPr>
                <w:rFonts w:asciiTheme="minorHAnsi" w:hAnsiTheme="minorHAnsi"/>
                <w:sz w:val="16"/>
                <w:szCs w:val="16"/>
              </w:rPr>
              <w:t xml:space="preserve"> </w:t>
            </w:r>
            <w:r w:rsidRPr="004D2227">
              <w:rPr>
                <w:rFonts w:asciiTheme="minorHAnsi" w:hAnsiTheme="minorHAnsi"/>
                <w:sz w:val="16"/>
                <w:szCs w:val="16"/>
              </w:rPr>
              <w:t>nasipavanje rodovitne zemlje,</w:t>
            </w:r>
            <w:r w:rsidRPr="004D2227">
              <w:rPr>
                <w:rFonts w:asciiTheme="minorHAnsi" w:hAnsiTheme="minorHAnsi"/>
                <w:sz w:val="16"/>
                <w:szCs w:val="16"/>
              </w:rPr>
              <w:br/>
              <w:t>d)</w:t>
            </w:r>
            <w:r w:rsidR="00111931" w:rsidRPr="00111931">
              <w:rPr>
                <w:rFonts w:asciiTheme="minorHAnsi" w:hAnsiTheme="minorHAnsi"/>
                <w:sz w:val="16"/>
                <w:szCs w:val="16"/>
              </w:rPr>
              <w:t xml:space="preserve"> </w:t>
            </w:r>
            <w:r w:rsidRPr="004D2227">
              <w:rPr>
                <w:rFonts w:asciiTheme="minorHAnsi" w:hAnsiTheme="minorHAnsi"/>
                <w:sz w:val="16"/>
                <w:szCs w:val="16"/>
              </w:rPr>
              <w:t>odstranitev kamnitih osamelcev,</w:t>
            </w:r>
            <w:r w:rsidRPr="004D2227">
              <w:rPr>
                <w:rFonts w:asciiTheme="minorHAnsi" w:hAnsiTheme="minorHAnsi"/>
                <w:sz w:val="16"/>
                <w:szCs w:val="16"/>
              </w:rPr>
              <w:br/>
              <w:t>e)</w:t>
            </w:r>
            <w:r w:rsidR="00111931" w:rsidRPr="00111931">
              <w:rPr>
                <w:rFonts w:asciiTheme="minorHAnsi" w:hAnsiTheme="minorHAnsi"/>
                <w:sz w:val="16"/>
                <w:szCs w:val="16"/>
              </w:rPr>
              <w:t xml:space="preserve"> </w:t>
            </w:r>
            <w:r w:rsidRPr="004D2227">
              <w:rPr>
                <w:rFonts w:asciiTheme="minorHAnsi" w:hAnsiTheme="minorHAnsi"/>
                <w:sz w:val="16"/>
                <w:szCs w:val="16"/>
              </w:rPr>
              <w:t>ureditev obstoječih poljskih poti,</w:t>
            </w:r>
            <w:r w:rsidRPr="004D2227">
              <w:rPr>
                <w:rFonts w:asciiTheme="minorHAnsi" w:hAnsiTheme="minorHAnsi"/>
                <w:sz w:val="16"/>
                <w:szCs w:val="16"/>
              </w:rPr>
              <w:br/>
              <w:t>f)</w:t>
            </w:r>
            <w:r w:rsidR="00111931" w:rsidRPr="00111931">
              <w:rPr>
                <w:rFonts w:asciiTheme="minorHAnsi" w:hAnsiTheme="minorHAnsi"/>
                <w:sz w:val="16"/>
                <w:szCs w:val="16"/>
              </w:rPr>
              <w:t xml:space="preserve"> </w:t>
            </w:r>
            <w:r w:rsidRPr="004D2227">
              <w:rPr>
                <w:rFonts w:asciiTheme="minorHAnsi" w:hAnsiTheme="minorHAnsi"/>
                <w:sz w:val="16"/>
                <w:szCs w:val="16"/>
              </w:rPr>
              <w:t>ureditev gorskih in kraških pašnikov,</w:t>
            </w:r>
            <w:r w:rsidRPr="004D2227">
              <w:rPr>
                <w:rFonts w:asciiTheme="minorHAnsi" w:hAnsiTheme="minorHAnsi"/>
                <w:sz w:val="16"/>
                <w:szCs w:val="16"/>
              </w:rPr>
              <w:br/>
              <w:t>g)</w:t>
            </w:r>
            <w:r w:rsidR="00111931" w:rsidRPr="00111931">
              <w:rPr>
                <w:rFonts w:asciiTheme="minorHAnsi" w:hAnsiTheme="minorHAnsi"/>
                <w:sz w:val="16"/>
                <w:szCs w:val="16"/>
              </w:rPr>
              <w:t xml:space="preserve"> </w:t>
            </w:r>
            <w:r w:rsidRPr="004D2227">
              <w:rPr>
                <w:rFonts w:asciiTheme="minorHAnsi" w:hAnsiTheme="minorHAnsi"/>
                <w:sz w:val="16"/>
                <w:szCs w:val="16"/>
              </w:rPr>
              <w:t>apnenje,</w:t>
            </w:r>
            <w:r w:rsidRPr="004D2227">
              <w:rPr>
                <w:rFonts w:asciiTheme="minorHAnsi" w:hAnsiTheme="minorHAnsi"/>
                <w:sz w:val="16"/>
                <w:szCs w:val="16"/>
              </w:rPr>
              <w:br/>
              <w:t>h)</w:t>
            </w:r>
            <w:r w:rsidR="00111931" w:rsidRPr="00111931">
              <w:rPr>
                <w:rFonts w:asciiTheme="minorHAnsi" w:hAnsiTheme="minorHAnsi"/>
                <w:sz w:val="16"/>
                <w:szCs w:val="16"/>
              </w:rPr>
              <w:t xml:space="preserve"> </w:t>
            </w:r>
            <w:r w:rsidRPr="004D2227">
              <w:rPr>
                <w:rFonts w:asciiTheme="minorHAnsi" w:hAnsiTheme="minorHAnsi"/>
                <w:sz w:val="16"/>
                <w:szCs w:val="16"/>
              </w:rPr>
              <w:t>ureditev manjših odvodnjavanj na površini do 1 ha in</w:t>
            </w:r>
            <w:r w:rsidRPr="004D2227">
              <w:rPr>
                <w:rFonts w:asciiTheme="minorHAnsi" w:hAnsiTheme="minorHAnsi"/>
                <w:sz w:val="16"/>
                <w:szCs w:val="16"/>
              </w:rPr>
              <w:br/>
              <w:t>i)</w:t>
            </w:r>
            <w:r w:rsidR="00111931" w:rsidRPr="00111931">
              <w:rPr>
                <w:rFonts w:asciiTheme="minorHAnsi" w:hAnsiTheme="minorHAnsi"/>
                <w:sz w:val="16"/>
                <w:szCs w:val="16"/>
              </w:rPr>
              <w:t xml:space="preserve"> </w:t>
            </w:r>
            <w:r w:rsidRPr="004D2227">
              <w:rPr>
                <w:rFonts w:asciiTheme="minorHAnsi" w:hAnsiTheme="minorHAnsi"/>
                <w:sz w:val="16"/>
                <w:szCs w:val="16"/>
              </w:rPr>
              <w:t>založno gnojenje.</w:t>
            </w:r>
            <w:r w:rsidRPr="004D2227">
              <w:rPr>
                <w:rFonts w:asciiTheme="minorHAnsi" w:hAnsiTheme="minorHAnsi"/>
                <w:sz w:val="16"/>
                <w:szCs w:val="16"/>
              </w:rPr>
              <w:br/>
            </w:r>
            <w:r w:rsidRPr="004D2227">
              <w:rPr>
                <w:rFonts w:asciiTheme="minorHAnsi" w:hAnsiTheme="minorHAnsi"/>
                <w:sz w:val="16"/>
                <w:szCs w:val="16"/>
              </w:rPr>
              <w:br/>
              <w:t>Za agromelioracije iz prejšnjega odstavka ni treba pridobiti odločbe o uvedbi agromelioracije, je pa treba pridobiti ustrezna soglasja ali dovoljenja pristojnih organov, če se bo predvidena nezahtevna agromelioracija izvedla na območjih varovanj in omejitev po posebnih predpisih.</w:t>
            </w:r>
            <w:r w:rsidR="00FB0914">
              <w:rPr>
                <w:rFonts w:asciiTheme="minorHAnsi" w:hAnsiTheme="minorHAnsi"/>
                <w:sz w:val="16"/>
                <w:szCs w:val="16"/>
              </w:rPr>
              <w:t xml:space="preserve"> </w:t>
            </w:r>
            <w:r w:rsidRPr="004D2227">
              <w:rPr>
                <w:rFonts w:asciiTheme="minorHAnsi" w:hAnsiTheme="minorHAnsi"/>
                <w:sz w:val="16"/>
                <w:szCs w:val="16"/>
              </w:rPr>
              <w:t>Sanacija odlagališč in posledic izkoriščanja mineralnih surovin se ne štejeta za agromelioracijo po tem zakonu.</w:t>
            </w:r>
            <w:r w:rsidRPr="004D2227">
              <w:rPr>
                <w:rFonts w:asciiTheme="minorHAnsi" w:hAnsiTheme="minorHAnsi"/>
                <w:sz w:val="16"/>
                <w:szCs w:val="16"/>
              </w:rPr>
              <w:br/>
            </w:r>
            <w:r w:rsidRPr="004D2227">
              <w:rPr>
                <w:rFonts w:asciiTheme="minorHAnsi" w:hAnsiTheme="minorHAnsi"/>
                <w:sz w:val="16"/>
                <w:szCs w:val="16"/>
              </w:rPr>
              <w:lastRenderedPageBreak/>
              <w:t>80. člen: Zahtevna agromelioracija se uvede z odločbo ministrstva, pristojnega za kmetijstvo, iz katere so razvidni:</w:t>
            </w:r>
            <w:r w:rsidRPr="004D2227">
              <w:rPr>
                <w:rFonts w:asciiTheme="minorHAnsi" w:hAnsiTheme="minorHAnsi"/>
                <w:sz w:val="16"/>
                <w:szCs w:val="16"/>
              </w:rPr>
              <w:br/>
              <w:t>-</w:t>
            </w:r>
            <w:r w:rsidR="00111931" w:rsidRPr="00111931">
              <w:rPr>
                <w:rFonts w:asciiTheme="minorHAnsi" w:hAnsiTheme="minorHAnsi"/>
                <w:sz w:val="16"/>
                <w:szCs w:val="16"/>
              </w:rPr>
              <w:t xml:space="preserve"> </w:t>
            </w:r>
            <w:r w:rsidRPr="004D2227">
              <w:rPr>
                <w:rFonts w:asciiTheme="minorHAnsi" w:hAnsiTheme="minorHAnsi"/>
                <w:sz w:val="16"/>
                <w:szCs w:val="16"/>
              </w:rPr>
              <w:t>meja območja zahtevne agromelioracije;</w:t>
            </w:r>
            <w:r w:rsidRPr="004D2227">
              <w:rPr>
                <w:rFonts w:asciiTheme="minorHAnsi" w:hAnsiTheme="minorHAnsi"/>
                <w:sz w:val="16"/>
                <w:szCs w:val="16"/>
              </w:rPr>
              <w:br/>
              <w:t>-</w:t>
            </w:r>
            <w:r w:rsidR="00111931" w:rsidRPr="00111931">
              <w:rPr>
                <w:rFonts w:asciiTheme="minorHAnsi" w:hAnsiTheme="minorHAnsi"/>
                <w:sz w:val="16"/>
                <w:szCs w:val="16"/>
              </w:rPr>
              <w:t xml:space="preserve"> </w:t>
            </w:r>
            <w:r w:rsidRPr="004D2227">
              <w:rPr>
                <w:rFonts w:asciiTheme="minorHAnsi" w:hAnsiTheme="minorHAnsi"/>
                <w:sz w:val="16"/>
                <w:szCs w:val="16"/>
              </w:rPr>
              <w:t>katastrske občine in parcelne številke, na katerih se uvede zahtevna agromelioracija;</w:t>
            </w:r>
            <w:r w:rsidRPr="004D2227">
              <w:rPr>
                <w:rFonts w:asciiTheme="minorHAnsi" w:hAnsiTheme="minorHAnsi"/>
                <w:sz w:val="16"/>
                <w:szCs w:val="16"/>
              </w:rPr>
              <w:br/>
              <w:t>-</w:t>
            </w:r>
            <w:r w:rsidR="00111931" w:rsidRPr="00111931">
              <w:rPr>
                <w:rFonts w:asciiTheme="minorHAnsi" w:hAnsiTheme="minorHAnsi"/>
                <w:sz w:val="16"/>
                <w:szCs w:val="16"/>
              </w:rPr>
              <w:t xml:space="preserve"> </w:t>
            </w:r>
            <w:r w:rsidRPr="004D2227">
              <w:rPr>
                <w:rFonts w:asciiTheme="minorHAnsi" w:hAnsiTheme="minorHAnsi"/>
                <w:sz w:val="16"/>
                <w:szCs w:val="16"/>
              </w:rPr>
              <w:t>predvidena agromelioracijska dela, njihova količina in lokacija in</w:t>
            </w:r>
            <w:r w:rsidRPr="004D2227">
              <w:rPr>
                <w:rFonts w:asciiTheme="minorHAnsi" w:hAnsiTheme="minorHAnsi"/>
                <w:sz w:val="16"/>
                <w:szCs w:val="16"/>
              </w:rPr>
              <w:br/>
              <w:t>-</w:t>
            </w:r>
            <w:r w:rsidR="00111931" w:rsidRPr="00111931">
              <w:rPr>
                <w:rFonts w:asciiTheme="minorHAnsi" w:hAnsiTheme="minorHAnsi"/>
                <w:sz w:val="16"/>
                <w:szCs w:val="16"/>
              </w:rPr>
              <w:t xml:space="preserve"> </w:t>
            </w:r>
            <w:r w:rsidRPr="004D2227">
              <w:rPr>
                <w:rFonts w:asciiTheme="minorHAnsi" w:hAnsiTheme="minorHAnsi"/>
                <w:sz w:val="16"/>
                <w:szCs w:val="16"/>
              </w:rPr>
              <w:t>predvideni datum zaključka agromelioracijskih del.</w:t>
            </w:r>
            <w:r w:rsidRPr="004D2227">
              <w:rPr>
                <w:rFonts w:asciiTheme="minorHAnsi" w:hAnsiTheme="minorHAnsi"/>
                <w:sz w:val="16"/>
                <w:szCs w:val="16"/>
              </w:rPr>
              <w:br/>
            </w:r>
            <w:r w:rsidRPr="004D2227">
              <w:rPr>
                <w:rFonts w:asciiTheme="minorHAnsi" w:hAnsiTheme="minorHAnsi"/>
                <w:sz w:val="16"/>
                <w:szCs w:val="16"/>
              </w:rPr>
              <w:br/>
              <w:t>Grafična priloga točke a) tretjega odstavka prejšnjega člena in načrt agromelioracijskih del skupaj s popisom del iz točke c) tretjega odstavka prejšnjega člena sta sestavni del odločbe o uvedbi zahtevne agromelioracije in sta na vpogled strankam v postopku pri pristojnem organu.</w:t>
            </w:r>
            <w:r w:rsidRPr="004D2227">
              <w:rPr>
                <w:rFonts w:asciiTheme="minorHAnsi" w:hAnsiTheme="minorHAnsi"/>
                <w:sz w:val="16"/>
                <w:szCs w:val="16"/>
              </w:rPr>
              <w:br/>
            </w:r>
            <w:r w:rsidRPr="004D2227">
              <w:rPr>
                <w:rFonts w:asciiTheme="minorHAnsi" w:hAnsiTheme="minorHAnsi"/>
                <w:sz w:val="16"/>
                <w:szCs w:val="16"/>
              </w:rPr>
              <w:br/>
              <w:t>Odločba o uvedbi zahtevne agromelioracije se vroči vsem lastnikom kmetijskih zemljišč na območju zahtevne agromelioracije. Če lastnik kmetijskega zemljišča za uvedbo zahtevne agromelioracije pooblasti fizično ali pravno osebo, se odločba o uvedbi zahtevne agromelioracije vroči tudi pooblaščeni osebi.</w:t>
            </w:r>
          </w:p>
        </w:tc>
        <w:tc>
          <w:tcPr>
            <w:tcW w:w="2551" w:type="dxa"/>
            <w:hideMark/>
          </w:tcPr>
          <w:p w14:paraId="68AD554F" w14:textId="368C2B53" w:rsidR="004D2227" w:rsidRPr="004D2227" w:rsidRDefault="004D2227" w:rsidP="00423E45">
            <w:pPr>
              <w:spacing w:line="240" w:lineRule="auto"/>
              <w:jc w:val="both"/>
              <w:rPr>
                <w:rFonts w:asciiTheme="minorHAnsi" w:hAnsiTheme="minorHAnsi"/>
                <w:sz w:val="16"/>
                <w:szCs w:val="16"/>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48" w:author="Polona Vogrinčič" w:date="2022-12-30T11:31:00Z" w:original="48)"/>
              </w:fldChar>
            </w:r>
            <w:r w:rsidRPr="004D2227">
              <w:rPr>
                <w:rFonts w:asciiTheme="minorHAnsi" w:hAnsiTheme="minorHAnsi"/>
                <w:szCs w:val="20"/>
              </w:rPr>
              <w:t xml:space="preserve"> </w:t>
            </w:r>
            <w:r w:rsidRPr="004D2227">
              <w:rPr>
                <w:rFonts w:asciiTheme="minorHAnsi" w:hAnsiTheme="minorHAnsi"/>
                <w:sz w:val="16"/>
                <w:szCs w:val="16"/>
              </w:rPr>
              <w:t>Nove agromel</w:t>
            </w:r>
            <w:r w:rsidR="000D055B">
              <w:rPr>
                <w:rFonts w:asciiTheme="minorHAnsi" w:hAnsiTheme="minorHAnsi"/>
                <w:sz w:val="16"/>
                <w:szCs w:val="16"/>
              </w:rPr>
              <w:t>ioracije na območju NATURA 2000</w:t>
            </w:r>
            <w:r w:rsidR="00423E45">
              <w:rPr>
                <w:rFonts w:asciiTheme="minorHAnsi" w:hAnsiTheme="minorHAnsi"/>
                <w:sz w:val="16"/>
                <w:szCs w:val="16"/>
              </w:rPr>
              <w:t xml:space="preserve"> </w:t>
            </w:r>
            <w:r w:rsidR="000D055B" w:rsidRPr="000D055B">
              <w:rPr>
                <w:rFonts w:asciiTheme="minorHAnsi" w:hAnsiTheme="minorHAnsi"/>
                <w:sz w:val="16"/>
                <w:szCs w:val="16"/>
              </w:rPr>
              <w:t>–</w:t>
            </w:r>
            <w:r w:rsidRPr="004D2227">
              <w:rPr>
                <w:rFonts w:asciiTheme="minorHAnsi" w:hAnsiTheme="minorHAnsi"/>
                <w:sz w:val="16"/>
                <w:szCs w:val="16"/>
              </w:rPr>
              <w:t xml:space="preserve"> habitati so dovoljene samo z Odločbo o uvedbi zahtevne agromelioracije oziroma s soglasjem ZRSVN za ostale agromelioracije.</w:t>
            </w:r>
          </w:p>
        </w:tc>
        <w:tc>
          <w:tcPr>
            <w:tcW w:w="2762" w:type="dxa"/>
          </w:tcPr>
          <w:p w14:paraId="5CAEAA90"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3 ali 5</w:t>
            </w:r>
          </w:p>
        </w:tc>
      </w:tr>
      <w:tr w:rsidR="004D2227" w:rsidRPr="004D2227" w14:paraId="00F81BDA" w14:textId="77777777" w:rsidTr="005C5FD0">
        <w:trPr>
          <w:trHeight w:val="7116"/>
        </w:trPr>
        <w:tc>
          <w:tcPr>
            <w:tcW w:w="1696" w:type="dxa"/>
            <w:vMerge/>
            <w:hideMark/>
          </w:tcPr>
          <w:p w14:paraId="242BDBB5" w14:textId="77777777" w:rsidR="004D2227" w:rsidRPr="004D2227" w:rsidRDefault="004D2227" w:rsidP="004D2227">
            <w:pPr>
              <w:spacing w:line="240" w:lineRule="auto"/>
              <w:jc w:val="both"/>
              <w:rPr>
                <w:rFonts w:asciiTheme="minorHAnsi" w:hAnsiTheme="minorHAnsi"/>
                <w:sz w:val="16"/>
                <w:szCs w:val="16"/>
              </w:rPr>
            </w:pPr>
          </w:p>
        </w:tc>
        <w:tc>
          <w:tcPr>
            <w:tcW w:w="2332" w:type="dxa"/>
            <w:vMerge/>
            <w:hideMark/>
          </w:tcPr>
          <w:p w14:paraId="41988705" w14:textId="77777777" w:rsidR="004D2227" w:rsidRPr="004D2227" w:rsidRDefault="004D2227" w:rsidP="004D2227">
            <w:pPr>
              <w:spacing w:line="240" w:lineRule="auto"/>
              <w:jc w:val="both"/>
              <w:rPr>
                <w:rFonts w:asciiTheme="minorHAnsi" w:hAnsiTheme="minorHAnsi"/>
                <w:sz w:val="16"/>
                <w:szCs w:val="16"/>
              </w:rPr>
            </w:pPr>
          </w:p>
        </w:tc>
        <w:tc>
          <w:tcPr>
            <w:tcW w:w="1921" w:type="dxa"/>
            <w:vMerge w:val="restart"/>
            <w:hideMark/>
          </w:tcPr>
          <w:p w14:paraId="1380A39C"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Uredba o posebnih varstvenih območjih (območjih Natura 2000) (Uradni list RS, št. 49/04, 110/04, 59/07, 43/08, 8/12, 33/13, 35/13 – popr., 39/13 – odl. US, 3/14, 21/16 in 47/18), </w:t>
            </w:r>
          </w:p>
          <w:p w14:paraId="49115483"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7. člen</w:t>
            </w:r>
          </w:p>
        </w:tc>
        <w:tc>
          <w:tcPr>
            <w:tcW w:w="2977" w:type="dxa"/>
            <w:vMerge w:val="restart"/>
            <w:hideMark/>
          </w:tcPr>
          <w:p w14:paraId="38E41250" w14:textId="6DC0AAED"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(1) Varstvene usmeritve za ohranitev Natura območij so usmeritve za načrtovanje in izvajanje posegov in dejavnosti ter drugih ravnanj človeka na teh območjih z namenom doseganja varstvenih ciljev.</w:t>
            </w:r>
            <w:r w:rsidRPr="004D2227">
              <w:rPr>
                <w:rFonts w:asciiTheme="minorHAnsi" w:hAnsiTheme="minorHAnsi"/>
                <w:sz w:val="16"/>
                <w:szCs w:val="16"/>
              </w:rPr>
              <w:br/>
            </w:r>
            <w:r w:rsidRPr="004D2227">
              <w:rPr>
                <w:rFonts w:asciiTheme="minorHAnsi" w:hAnsiTheme="minorHAnsi"/>
                <w:sz w:val="16"/>
                <w:szCs w:val="16"/>
              </w:rPr>
              <w:br/>
              <w:t>(2) Na Natura območjih se posege in dejavnosti načrtuje tako, da se v čim večji možni meri:</w:t>
            </w:r>
            <w:r w:rsidRPr="004D2227">
              <w:rPr>
                <w:rFonts w:asciiTheme="minorHAnsi" w:hAnsiTheme="minorHAnsi"/>
                <w:sz w:val="16"/>
                <w:szCs w:val="16"/>
              </w:rPr>
              <w:br/>
              <w:t>-</w:t>
            </w:r>
            <w:r w:rsidR="00111931" w:rsidRPr="00111931">
              <w:rPr>
                <w:rFonts w:asciiTheme="minorHAnsi" w:hAnsiTheme="minorHAnsi"/>
                <w:sz w:val="16"/>
                <w:szCs w:val="16"/>
              </w:rPr>
              <w:t xml:space="preserve"> </w:t>
            </w:r>
            <w:r w:rsidRPr="004D2227">
              <w:rPr>
                <w:rFonts w:asciiTheme="minorHAnsi" w:hAnsiTheme="minorHAnsi"/>
                <w:sz w:val="16"/>
                <w:szCs w:val="16"/>
              </w:rPr>
              <w:t>ohranja naravna razširjenost habitatnih tipov ter habitatov rastlinskih ali živalskih vrst;</w:t>
            </w:r>
            <w:r w:rsidRPr="004D2227">
              <w:rPr>
                <w:rFonts w:asciiTheme="minorHAnsi" w:hAnsiTheme="minorHAnsi"/>
                <w:sz w:val="16"/>
                <w:szCs w:val="16"/>
              </w:rPr>
              <w:br/>
              <w:t>-</w:t>
            </w:r>
            <w:r w:rsidR="00111931" w:rsidRPr="00111931">
              <w:rPr>
                <w:rFonts w:asciiTheme="minorHAnsi" w:hAnsiTheme="minorHAnsi"/>
                <w:sz w:val="16"/>
                <w:szCs w:val="16"/>
              </w:rPr>
              <w:t xml:space="preserve"> </w:t>
            </w:r>
            <w:r w:rsidRPr="004D2227">
              <w:rPr>
                <w:rFonts w:asciiTheme="minorHAnsi" w:hAnsiTheme="minorHAnsi"/>
                <w:sz w:val="16"/>
                <w:szCs w:val="16"/>
              </w:rPr>
              <w:t>ohranja ustrezne lastnosti abiotskih in biotskih sestavin habitatnih tipov, njihove specifične strukture ter naravne procese ali ustrezno rabo;</w:t>
            </w:r>
            <w:r w:rsidRPr="004D2227">
              <w:rPr>
                <w:rFonts w:asciiTheme="minorHAnsi" w:hAnsiTheme="minorHAnsi"/>
                <w:sz w:val="16"/>
                <w:szCs w:val="16"/>
              </w:rPr>
              <w:br/>
              <w:t>-</w:t>
            </w:r>
            <w:r w:rsidR="00111931" w:rsidRPr="00111931">
              <w:rPr>
                <w:rFonts w:asciiTheme="minorHAnsi" w:hAnsiTheme="minorHAnsi"/>
                <w:sz w:val="16"/>
                <w:szCs w:val="16"/>
              </w:rPr>
              <w:t xml:space="preserve"> </w:t>
            </w:r>
            <w:r w:rsidRPr="004D2227">
              <w:rPr>
                <w:rFonts w:asciiTheme="minorHAnsi" w:hAnsiTheme="minorHAnsi"/>
                <w:sz w:val="16"/>
                <w:szCs w:val="16"/>
              </w:rPr>
              <w:t>ohranja ali izboljšuje kakovost habitata rastlinskih in živalskih vrst, zlasti tistih delov habitata, ki so bistveni za najpomembnejše življenjske faze kot so zlasti mesta za razmnoževanje, skupinsko prenočevanje, prezimovanje, selitev in prehranjevanje živali;</w:t>
            </w:r>
            <w:r w:rsidRPr="004D2227">
              <w:rPr>
                <w:rFonts w:asciiTheme="minorHAnsi" w:hAnsiTheme="minorHAnsi"/>
                <w:sz w:val="16"/>
                <w:szCs w:val="16"/>
              </w:rPr>
              <w:br/>
              <w:t>-</w:t>
            </w:r>
            <w:r w:rsidR="00111931" w:rsidRPr="00111931">
              <w:rPr>
                <w:rFonts w:asciiTheme="minorHAnsi" w:hAnsiTheme="minorHAnsi"/>
                <w:sz w:val="16"/>
                <w:szCs w:val="16"/>
              </w:rPr>
              <w:t xml:space="preserve"> </w:t>
            </w:r>
            <w:r w:rsidRPr="004D2227">
              <w:rPr>
                <w:rFonts w:asciiTheme="minorHAnsi" w:hAnsiTheme="minorHAnsi"/>
                <w:sz w:val="16"/>
                <w:szCs w:val="16"/>
              </w:rPr>
              <w:t>ohranja povezanost habitatov populacij rastlinskih in živalskih vrst in omogoča ponovno povezanost, če je le-ta prekinjena.</w:t>
            </w:r>
            <w:r w:rsidRPr="004D2227">
              <w:rPr>
                <w:rFonts w:asciiTheme="minorHAnsi" w:hAnsiTheme="minorHAnsi"/>
                <w:sz w:val="16"/>
                <w:szCs w:val="16"/>
              </w:rPr>
              <w:br/>
              <w:t>(3) Pri izvajanju posegov in dejavnosti, ki so načrtovani v skladu s prejšnjim odstavkom, se izvedejo vsi možni tehnični in drugi ukrepi, da je neugoden vpliv na habitatne tipe, rastline in živali ter njihove habitate čim manjši.</w:t>
            </w:r>
            <w:r w:rsidRPr="004D2227">
              <w:rPr>
                <w:rFonts w:asciiTheme="minorHAnsi" w:hAnsiTheme="minorHAnsi"/>
                <w:sz w:val="16"/>
                <w:szCs w:val="16"/>
              </w:rPr>
              <w:br/>
              <w:t xml:space="preserve">(4) Čas izvajanja posegov, opravljanja dejavnosti ter drugih ravnanj se kar najbolj </w:t>
            </w:r>
            <w:r w:rsidRPr="004D2227">
              <w:rPr>
                <w:rFonts w:asciiTheme="minorHAnsi" w:hAnsiTheme="minorHAnsi"/>
                <w:sz w:val="16"/>
                <w:szCs w:val="16"/>
              </w:rPr>
              <w:lastRenderedPageBreak/>
              <w:t>prilagodi življenjskim ciklom živali in rastlin tako, da se:</w:t>
            </w:r>
            <w:r w:rsidRPr="004D2227">
              <w:rPr>
                <w:rFonts w:asciiTheme="minorHAnsi" w:hAnsiTheme="minorHAnsi"/>
                <w:sz w:val="16"/>
                <w:szCs w:val="16"/>
              </w:rPr>
              <w:br/>
              <w:t>-</w:t>
            </w:r>
            <w:r w:rsidR="00111931" w:rsidRPr="00111931">
              <w:rPr>
                <w:rFonts w:asciiTheme="minorHAnsi" w:hAnsiTheme="minorHAnsi"/>
                <w:sz w:val="16"/>
                <w:szCs w:val="16"/>
              </w:rPr>
              <w:t xml:space="preserve"> </w:t>
            </w:r>
            <w:r w:rsidRPr="004D2227">
              <w:rPr>
                <w:rFonts w:asciiTheme="minorHAnsi" w:hAnsiTheme="minorHAnsi"/>
                <w:sz w:val="16"/>
                <w:szCs w:val="16"/>
              </w:rPr>
              <w:t>živalim prilagodi tako, da poseganje oziroma opravljanje dejavnosti ne, ali v čim manjši možni meri, sovpada z obdobji, ko potrebujejo mir oziroma se ne morejo umakniti, zlasti v času razmnoževalnih aktivnosti, vzrejanja mladičev, razvoja negibljivih ali slabo gibljivih razvojnih oblik ter prezimovanja,</w:t>
            </w:r>
            <w:r w:rsidRPr="004D2227">
              <w:rPr>
                <w:rFonts w:asciiTheme="minorHAnsi" w:hAnsiTheme="minorHAnsi"/>
                <w:sz w:val="16"/>
                <w:szCs w:val="16"/>
              </w:rPr>
              <w:br/>
              <w:t>-</w:t>
            </w:r>
            <w:r w:rsidR="00111931" w:rsidRPr="00111931">
              <w:rPr>
                <w:rFonts w:asciiTheme="minorHAnsi" w:hAnsiTheme="minorHAnsi"/>
                <w:sz w:val="16"/>
                <w:szCs w:val="16"/>
              </w:rPr>
              <w:t xml:space="preserve"> </w:t>
            </w:r>
            <w:r w:rsidRPr="004D2227">
              <w:rPr>
                <w:rFonts w:asciiTheme="minorHAnsi" w:hAnsiTheme="minorHAnsi"/>
                <w:sz w:val="16"/>
                <w:szCs w:val="16"/>
              </w:rPr>
              <w:t>rastlinam prilagodi tako, da se omogoči semenenje, naravno zasajevanje ali druge oblike razmnoževanja.</w:t>
            </w:r>
            <w:r w:rsidRPr="004D2227">
              <w:rPr>
                <w:rFonts w:asciiTheme="minorHAnsi" w:hAnsiTheme="minorHAnsi"/>
                <w:sz w:val="16"/>
                <w:szCs w:val="16"/>
              </w:rPr>
              <w:br/>
              <w:t>(5) Na Natura območja se ne vnaša živali in rastlin tujerodnih vrst ter gensko spremenjenih organizmov.</w:t>
            </w:r>
            <w:r w:rsidRPr="004D2227">
              <w:rPr>
                <w:rFonts w:asciiTheme="minorHAnsi" w:hAnsiTheme="minorHAnsi"/>
                <w:sz w:val="16"/>
                <w:szCs w:val="16"/>
              </w:rPr>
              <w:br/>
              <w:t>(6) Na podlagi varstvenih usmeritev se določijo podrobnejše in konkretne varstvene usmeritve, ki se obvezno upoštevajo pri urejanju prostora, rabi naravnih dobrin in urejanju voda. Podrobnejše varstvene usmeritve se lahko določijo v programu upravljanja iz 12. člena te uredbe oziroma v naravovarstvenih smernicah, kjer se določijo tudi konkretne varstvene usmeritve.</w:t>
            </w:r>
          </w:p>
        </w:tc>
        <w:tc>
          <w:tcPr>
            <w:tcW w:w="2551" w:type="dxa"/>
            <w:hideMark/>
          </w:tcPr>
          <w:p w14:paraId="209F500B" w14:textId="1D2C88B8"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49" w:author="Polona Vogrinčič" w:date="2022-12-30T11:31:00Z" w:original="49)"/>
              </w:fldChar>
            </w:r>
            <w:r w:rsidRPr="004D2227">
              <w:rPr>
                <w:rFonts w:asciiTheme="minorHAnsi" w:hAnsiTheme="minorHAnsi"/>
                <w:szCs w:val="20"/>
              </w:rPr>
              <w:t xml:space="preserve"> </w:t>
            </w:r>
            <w:r w:rsidRPr="004D2227">
              <w:rPr>
                <w:rFonts w:asciiTheme="minorHAnsi" w:hAnsiTheme="minorHAnsi"/>
                <w:sz w:val="16"/>
                <w:szCs w:val="16"/>
              </w:rPr>
              <w:t xml:space="preserve">Na območjih Natura 2000 </w:t>
            </w:r>
            <w:r w:rsidR="000D055B" w:rsidRPr="000D055B">
              <w:rPr>
                <w:rFonts w:asciiTheme="minorHAnsi" w:hAnsiTheme="minorHAnsi"/>
                <w:sz w:val="16"/>
                <w:szCs w:val="16"/>
              </w:rPr>
              <w:t>–</w:t>
            </w:r>
            <w:r w:rsidRPr="004D2227">
              <w:rPr>
                <w:rFonts w:asciiTheme="minorHAnsi" w:hAnsiTheme="minorHAnsi"/>
                <w:sz w:val="16"/>
                <w:szCs w:val="16"/>
              </w:rPr>
              <w:t xml:space="preserve"> habitati je prepovedano vzpostavljanje novih in obnavljanje obstoječih plantaž gozdnega drevja in hitro rastočih panjevcev</w:t>
            </w:r>
            <w:r w:rsidRPr="004D2227">
              <w:rPr>
                <w:rFonts w:ascii="Calibri" w:hAnsi="Calibri" w:cs="Calibri"/>
                <w:sz w:val="16"/>
                <w:szCs w:val="16"/>
                <w:lang w:eastAsia="sl-SI"/>
              </w:rPr>
              <w:t xml:space="preserve">, vključno z vrstami in hibridi iz rodu Paulownia sp., </w:t>
            </w:r>
            <w:r w:rsidRPr="004D2227">
              <w:rPr>
                <w:rFonts w:asciiTheme="minorHAnsi" w:hAnsiTheme="minorHAnsi"/>
                <w:sz w:val="16"/>
                <w:szCs w:val="16"/>
              </w:rPr>
              <w:t>na kmetijskih zemljiščih z namenom pridobivanja lesa/sekancev.</w:t>
            </w:r>
          </w:p>
        </w:tc>
        <w:tc>
          <w:tcPr>
            <w:tcW w:w="2762" w:type="dxa"/>
          </w:tcPr>
          <w:p w14:paraId="1ACE8CB1"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3 ali 5</w:t>
            </w:r>
          </w:p>
        </w:tc>
      </w:tr>
      <w:tr w:rsidR="004D2227" w:rsidRPr="004D2227" w14:paraId="056E6118" w14:textId="77777777" w:rsidTr="005C5FD0">
        <w:trPr>
          <w:trHeight w:val="5189"/>
        </w:trPr>
        <w:tc>
          <w:tcPr>
            <w:tcW w:w="1696" w:type="dxa"/>
            <w:vMerge/>
          </w:tcPr>
          <w:p w14:paraId="49511A7D" w14:textId="77777777" w:rsidR="004D2227" w:rsidRPr="004D2227" w:rsidRDefault="004D2227" w:rsidP="004D2227">
            <w:pPr>
              <w:spacing w:line="240" w:lineRule="auto"/>
              <w:jc w:val="both"/>
              <w:rPr>
                <w:rFonts w:asciiTheme="minorHAnsi" w:hAnsiTheme="minorHAnsi"/>
                <w:sz w:val="16"/>
                <w:szCs w:val="16"/>
              </w:rPr>
            </w:pPr>
          </w:p>
        </w:tc>
        <w:tc>
          <w:tcPr>
            <w:tcW w:w="2332" w:type="dxa"/>
            <w:vMerge/>
          </w:tcPr>
          <w:p w14:paraId="47721244" w14:textId="77777777" w:rsidR="004D2227" w:rsidRPr="004D2227" w:rsidRDefault="004D2227" w:rsidP="004D2227">
            <w:pPr>
              <w:spacing w:line="240" w:lineRule="auto"/>
              <w:jc w:val="both"/>
              <w:rPr>
                <w:rFonts w:asciiTheme="minorHAnsi" w:hAnsiTheme="minorHAnsi"/>
                <w:sz w:val="16"/>
                <w:szCs w:val="16"/>
              </w:rPr>
            </w:pPr>
          </w:p>
        </w:tc>
        <w:tc>
          <w:tcPr>
            <w:tcW w:w="1921" w:type="dxa"/>
            <w:vMerge/>
          </w:tcPr>
          <w:p w14:paraId="7E338C5F" w14:textId="77777777" w:rsidR="004D2227" w:rsidRPr="004D2227" w:rsidRDefault="004D2227" w:rsidP="004D2227">
            <w:pPr>
              <w:spacing w:line="240" w:lineRule="auto"/>
              <w:jc w:val="both"/>
              <w:rPr>
                <w:rFonts w:asciiTheme="minorHAnsi" w:hAnsiTheme="minorHAnsi"/>
                <w:sz w:val="16"/>
                <w:szCs w:val="16"/>
              </w:rPr>
            </w:pPr>
          </w:p>
        </w:tc>
        <w:tc>
          <w:tcPr>
            <w:tcW w:w="2977" w:type="dxa"/>
            <w:vMerge/>
          </w:tcPr>
          <w:p w14:paraId="1A9D1844" w14:textId="77777777" w:rsidR="004D2227" w:rsidRPr="004D2227" w:rsidRDefault="004D2227" w:rsidP="004D2227">
            <w:pPr>
              <w:spacing w:line="240" w:lineRule="auto"/>
              <w:jc w:val="both"/>
              <w:rPr>
                <w:rFonts w:asciiTheme="minorHAnsi" w:hAnsiTheme="minorHAnsi"/>
                <w:sz w:val="16"/>
                <w:szCs w:val="16"/>
              </w:rPr>
            </w:pPr>
          </w:p>
        </w:tc>
        <w:tc>
          <w:tcPr>
            <w:tcW w:w="2551" w:type="dxa"/>
          </w:tcPr>
          <w:p w14:paraId="17B8B702" w14:textId="0CAD7AC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50" w:author="Polona Vogrinčič" w:date="2022-12-30T11:31:00Z" w:original="50)"/>
              </w:fldChar>
            </w:r>
            <w:r w:rsidRPr="004D2227">
              <w:rPr>
                <w:rFonts w:asciiTheme="minorHAnsi" w:hAnsiTheme="minorHAnsi"/>
                <w:sz w:val="16"/>
                <w:szCs w:val="16"/>
              </w:rPr>
              <w:t xml:space="preserve"> </w:t>
            </w:r>
            <w:bookmarkStart w:id="51" w:name="_Hlk118811967"/>
            <w:r w:rsidRPr="004D2227">
              <w:rPr>
                <w:rFonts w:asciiTheme="minorHAnsi" w:hAnsiTheme="minorHAnsi"/>
                <w:sz w:val="16"/>
                <w:szCs w:val="16"/>
              </w:rPr>
              <w:t>Ob čiščenju oziroma vzpostavitvi novih osuševalnih jarkov na območjih</w:t>
            </w:r>
            <w:r w:rsidR="00A02A9F">
              <w:rPr>
                <w:rFonts w:asciiTheme="minorHAnsi" w:hAnsiTheme="minorHAnsi"/>
                <w:sz w:val="16"/>
                <w:szCs w:val="16"/>
              </w:rPr>
              <w:t xml:space="preserve"> iz</w:t>
            </w:r>
            <w:r w:rsidRPr="004D2227">
              <w:rPr>
                <w:rFonts w:asciiTheme="minorHAnsi" w:hAnsiTheme="minorHAnsi"/>
                <w:sz w:val="16"/>
                <w:szCs w:val="16"/>
              </w:rPr>
              <w:t xml:space="preserve"> </w:t>
            </w:r>
            <w:r w:rsidR="0011211F">
              <w:rPr>
                <w:rFonts w:asciiTheme="minorHAnsi" w:hAnsiTheme="minorHAnsi"/>
                <w:sz w:val="16"/>
                <w:szCs w:val="16"/>
              </w:rPr>
              <w:t>sloja PZR 4 Jarki</w:t>
            </w:r>
            <w:r w:rsidRPr="004D2227">
              <w:rPr>
                <w:rFonts w:asciiTheme="minorHAnsi" w:hAnsiTheme="minorHAnsi"/>
                <w:sz w:val="16"/>
                <w:szCs w:val="16"/>
              </w:rPr>
              <w:t xml:space="preserve"> je obvezno </w:t>
            </w:r>
            <w:r w:rsidR="0011211F">
              <w:rPr>
                <w:rFonts w:asciiTheme="minorHAnsi" w:hAnsiTheme="minorHAnsi"/>
                <w:sz w:val="16"/>
                <w:szCs w:val="16"/>
              </w:rPr>
              <w:t>raztresti izkopano zemljino na njive</w:t>
            </w:r>
            <w:r w:rsidRPr="004D2227">
              <w:rPr>
                <w:rFonts w:asciiTheme="minorHAnsi" w:hAnsiTheme="minorHAnsi"/>
                <w:sz w:val="16"/>
                <w:szCs w:val="16"/>
              </w:rPr>
              <w:t>.</w:t>
            </w:r>
          </w:p>
          <w:p w14:paraId="24517416" w14:textId="6EBB17AE" w:rsidR="004D2227" w:rsidRPr="004D2227" w:rsidRDefault="004D2227" w:rsidP="004D2227">
            <w:pPr>
              <w:spacing w:line="240" w:lineRule="auto"/>
              <w:jc w:val="both"/>
              <w:rPr>
                <w:rFonts w:asciiTheme="minorHAnsi" w:hAnsiTheme="minorHAnsi"/>
                <w:szCs w:val="20"/>
              </w:rPr>
            </w:pPr>
            <w:r w:rsidRPr="004D2227">
              <w:rPr>
                <w:rFonts w:asciiTheme="minorHAnsi" w:hAnsiTheme="minorHAnsi"/>
                <w:sz w:val="16"/>
                <w:szCs w:val="16"/>
              </w:rPr>
              <w:t>Izkopane zemljine ni dovoljeno poravnati ob jarkih</w:t>
            </w:r>
            <w:r w:rsidR="0011211F">
              <w:rPr>
                <w:rFonts w:asciiTheme="minorHAnsi" w:hAnsiTheme="minorHAnsi"/>
                <w:sz w:val="16"/>
                <w:szCs w:val="16"/>
              </w:rPr>
              <w:t xml:space="preserve"> in na travnike</w:t>
            </w:r>
            <w:r w:rsidRPr="004D2227">
              <w:rPr>
                <w:rFonts w:asciiTheme="minorHAnsi" w:hAnsiTheme="minorHAnsi"/>
                <w:sz w:val="16"/>
                <w:szCs w:val="16"/>
              </w:rPr>
              <w:t>.</w:t>
            </w:r>
            <w:bookmarkEnd w:id="51"/>
          </w:p>
        </w:tc>
        <w:tc>
          <w:tcPr>
            <w:tcW w:w="2762" w:type="dxa"/>
          </w:tcPr>
          <w:p w14:paraId="63DF37D9"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3 ali 5</w:t>
            </w:r>
          </w:p>
        </w:tc>
      </w:tr>
      <w:tr w:rsidR="004D2227" w:rsidRPr="004D2227" w14:paraId="4605CC1B" w14:textId="77777777" w:rsidTr="005C5FD0">
        <w:trPr>
          <w:trHeight w:val="1779"/>
        </w:trPr>
        <w:tc>
          <w:tcPr>
            <w:tcW w:w="1696" w:type="dxa"/>
            <w:hideMark/>
          </w:tcPr>
          <w:p w14:paraId="768F805A"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 </w:t>
            </w:r>
          </w:p>
        </w:tc>
        <w:tc>
          <w:tcPr>
            <w:tcW w:w="2332" w:type="dxa"/>
            <w:hideMark/>
          </w:tcPr>
          <w:p w14:paraId="7A3BE418"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 </w:t>
            </w:r>
          </w:p>
        </w:tc>
        <w:tc>
          <w:tcPr>
            <w:tcW w:w="1921" w:type="dxa"/>
            <w:hideMark/>
          </w:tcPr>
          <w:p w14:paraId="66AA6008"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Uredba o posebnih varstvenih območjih (območjih Natura 2000) (Uradni list RS, št. 49/04, 110/04, 59/07, 43/08, 8/12, 33/13, 35/13 – popr., 39/13 – odl. US, 3/14, 21/16 in 47/18), peti odstavek 7. člena</w:t>
            </w:r>
          </w:p>
        </w:tc>
        <w:tc>
          <w:tcPr>
            <w:tcW w:w="2977" w:type="dxa"/>
            <w:hideMark/>
          </w:tcPr>
          <w:p w14:paraId="313301BA"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(5) Na Natura območja se ne vnaša živali in rastlin tujerodnih vrst ter gensko spremenjenih organizmov.</w:t>
            </w:r>
          </w:p>
        </w:tc>
        <w:tc>
          <w:tcPr>
            <w:tcW w:w="2551" w:type="dxa"/>
            <w:hideMark/>
          </w:tcPr>
          <w:p w14:paraId="0D1E5B37" w14:textId="77777777" w:rsidR="00423E45" w:rsidRDefault="004D2227" w:rsidP="00423E45">
            <w:pPr>
              <w:spacing w:line="240" w:lineRule="auto"/>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52" w:author="Polona Vogrinčič" w:date="2022-12-30T11:31:00Z" w:original="51)"/>
              </w:fldChar>
            </w:r>
            <w:r w:rsidRPr="004D2227">
              <w:rPr>
                <w:rFonts w:asciiTheme="minorHAnsi" w:hAnsiTheme="minorHAnsi"/>
                <w:szCs w:val="20"/>
              </w:rPr>
              <w:t xml:space="preserve"> </w:t>
            </w:r>
            <w:r w:rsidRPr="004D2227">
              <w:rPr>
                <w:rFonts w:asciiTheme="minorHAnsi" w:hAnsiTheme="minorHAnsi"/>
                <w:sz w:val="16"/>
                <w:szCs w:val="16"/>
              </w:rPr>
              <w:t xml:space="preserve">Na območjih Natura 2000 – habitati je prepovedano vzpostavljanje novih in obnavljanje obstoječih nasadov naslednjih tujerodnih rastlin z invazivnim potencialom: </w:t>
            </w:r>
          </w:p>
          <w:p w14:paraId="0CD608DA" w14:textId="0806EF7E" w:rsidR="004D2227" w:rsidRPr="004D2227" w:rsidRDefault="000D055B" w:rsidP="00423E45">
            <w:pPr>
              <w:spacing w:line="240" w:lineRule="auto"/>
              <w:rPr>
                <w:rFonts w:asciiTheme="minorHAnsi" w:hAnsiTheme="minorHAnsi"/>
                <w:sz w:val="16"/>
                <w:szCs w:val="16"/>
              </w:rPr>
            </w:pPr>
            <w:r w:rsidRPr="000D055B">
              <w:rPr>
                <w:rFonts w:asciiTheme="minorHAnsi" w:hAnsiTheme="minorHAnsi"/>
                <w:sz w:val="16"/>
                <w:szCs w:val="16"/>
              </w:rPr>
              <w:t>–</w:t>
            </w:r>
            <w:r w:rsidR="004D2227" w:rsidRPr="004D2227">
              <w:rPr>
                <w:rFonts w:asciiTheme="minorHAnsi" w:hAnsiTheme="minorHAnsi"/>
                <w:sz w:val="16"/>
                <w:szCs w:val="16"/>
              </w:rPr>
              <w:t xml:space="preserve"> miskant (Miscanthus sp.),</w:t>
            </w:r>
            <w:r w:rsidR="004D2227" w:rsidRPr="004D2227">
              <w:rPr>
                <w:rFonts w:asciiTheme="minorHAnsi" w:hAnsiTheme="minorHAnsi"/>
                <w:sz w:val="16"/>
                <w:szCs w:val="16"/>
              </w:rPr>
              <w:br/>
            </w:r>
            <w:r w:rsidRPr="000D055B">
              <w:rPr>
                <w:rFonts w:asciiTheme="minorHAnsi" w:hAnsiTheme="minorHAnsi"/>
                <w:sz w:val="16"/>
                <w:szCs w:val="16"/>
              </w:rPr>
              <w:t>–</w:t>
            </w:r>
            <w:r w:rsidR="004D2227" w:rsidRPr="004D2227">
              <w:rPr>
                <w:rFonts w:asciiTheme="minorHAnsi" w:hAnsiTheme="minorHAnsi"/>
                <w:sz w:val="16"/>
                <w:szCs w:val="16"/>
              </w:rPr>
              <w:t xml:space="preserve"> goji jagode,</w:t>
            </w:r>
            <w:r w:rsidR="004D2227" w:rsidRPr="004D2227">
              <w:rPr>
                <w:rFonts w:asciiTheme="minorHAnsi" w:hAnsiTheme="minorHAnsi"/>
                <w:sz w:val="16"/>
                <w:szCs w:val="16"/>
              </w:rPr>
              <w:br/>
            </w:r>
            <w:r w:rsidRPr="000D055B">
              <w:rPr>
                <w:rFonts w:asciiTheme="minorHAnsi" w:hAnsiTheme="minorHAnsi"/>
                <w:sz w:val="16"/>
                <w:szCs w:val="16"/>
              </w:rPr>
              <w:t>–</w:t>
            </w:r>
            <w:r w:rsidR="004D2227" w:rsidRPr="004D2227">
              <w:rPr>
                <w:rFonts w:asciiTheme="minorHAnsi" w:hAnsiTheme="minorHAnsi"/>
                <w:sz w:val="16"/>
                <w:szCs w:val="16"/>
              </w:rPr>
              <w:t xml:space="preserve"> topinambur,</w:t>
            </w:r>
            <w:r w:rsidR="004D2227" w:rsidRPr="004D2227">
              <w:rPr>
                <w:rFonts w:asciiTheme="minorHAnsi" w:hAnsiTheme="minorHAnsi"/>
                <w:sz w:val="16"/>
                <w:szCs w:val="16"/>
              </w:rPr>
              <w:br/>
            </w:r>
            <w:r w:rsidRPr="000D055B">
              <w:rPr>
                <w:rFonts w:asciiTheme="minorHAnsi" w:hAnsiTheme="minorHAnsi"/>
                <w:sz w:val="16"/>
                <w:szCs w:val="16"/>
              </w:rPr>
              <w:t>–</w:t>
            </w:r>
            <w:r w:rsidR="004D2227" w:rsidRPr="004D2227">
              <w:rPr>
                <w:rFonts w:asciiTheme="minorHAnsi" w:hAnsiTheme="minorHAnsi"/>
                <w:sz w:val="16"/>
                <w:szCs w:val="16"/>
              </w:rPr>
              <w:t xml:space="preserve"> aronija,</w:t>
            </w:r>
            <w:r w:rsidR="004D2227" w:rsidRPr="004D2227">
              <w:rPr>
                <w:rFonts w:asciiTheme="minorHAnsi" w:hAnsiTheme="minorHAnsi"/>
                <w:sz w:val="16"/>
                <w:szCs w:val="16"/>
              </w:rPr>
              <w:br/>
            </w:r>
            <w:r w:rsidRPr="000D055B">
              <w:rPr>
                <w:rFonts w:asciiTheme="minorHAnsi" w:hAnsiTheme="minorHAnsi"/>
                <w:sz w:val="16"/>
                <w:szCs w:val="16"/>
              </w:rPr>
              <w:t>–</w:t>
            </w:r>
            <w:r w:rsidR="004D2227" w:rsidRPr="004D2227">
              <w:rPr>
                <w:rFonts w:asciiTheme="minorHAnsi" w:hAnsiTheme="minorHAnsi"/>
                <w:sz w:val="16"/>
                <w:szCs w:val="16"/>
              </w:rPr>
              <w:t xml:space="preserve"> abesinska</w:t>
            </w:r>
            <w:r w:rsidR="00E121E8" w:rsidRPr="00E121E8">
              <w:rPr>
                <w:rFonts w:asciiTheme="minorHAnsi" w:hAnsiTheme="minorHAnsi"/>
                <w:sz w:val="16"/>
                <w:szCs w:val="16"/>
              </w:rPr>
              <w:t xml:space="preserve"> </w:t>
            </w:r>
            <w:r w:rsidR="004D2227" w:rsidRPr="004D2227">
              <w:rPr>
                <w:rFonts w:asciiTheme="minorHAnsi" w:hAnsiTheme="minorHAnsi"/>
                <w:sz w:val="16"/>
                <w:szCs w:val="16"/>
              </w:rPr>
              <w:t>gizotija.</w:t>
            </w:r>
          </w:p>
        </w:tc>
        <w:tc>
          <w:tcPr>
            <w:tcW w:w="2762" w:type="dxa"/>
          </w:tcPr>
          <w:p w14:paraId="0A1E433A"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3 ali 5</w:t>
            </w:r>
          </w:p>
        </w:tc>
      </w:tr>
      <w:tr w:rsidR="004D2227" w:rsidRPr="004D2227" w14:paraId="7DC7F89B" w14:textId="77777777" w:rsidTr="005C5FD0">
        <w:trPr>
          <w:trHeight w:val="5953"/>
        </w:trPr>
        <w:tc>
          <w:tcPr>
            <w:tcW w:w="1696" w:type="dxa"/>
            <w:noWrap/>
            <w:hideMark/>
          </w:tcPr>
          <w:p w14:paraId="6773FEF3"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lastRenderedPageBreak/>
              <w:t xml:space="preserve"> </w:t>
            </w:r>
          </w:p>
        </w:tc>
        <w:tc>
          <w:tcPr>
            <w:tcW w:w="2332" w:type="dxa"/>
            <w:noWrap/>
            <w:hideMark/>
          </w:tcPr>
          <w:p w14:paraId="680893A1"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 </w:t>
            </w:r>
          </w:p>
        </w:tc>
        <w:tc>
          <w:tcPr>
            <w:tcW w:w="1921" w:type="dxa"/>
            <w:hideMark/>
          </w:tcPr>
          <w:p w14:paraId="2C148226"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Uredba o posebnih varstvenih območjih (območjih Natura 2000) (Uradni list RS, št. 49/04, 110/04, 59/07, 43/08, 8/12, 33/13, 35/13 – popr., 39/13 – odl. US, 3/14, 21/16 in 47/18), </w:t>
            </w:r>
          </w:p>
          <w:p w14:paraId="29D1AC8B"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15. b in 15. člen v zvezi s 7. členom</w:t>
            </w:r>
          </w:p>
        </w:tc>
        <w:tc>
          <w:tcPr>
            <w:tcW w:w="2977" w:type="dxa"/>
            <w:hideMark/>
          </w:tcPr>
          <w:p w14:paraId="6BD527EF" w14:textId="18C35789"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15.b člen: Za preprečitev slabšanja stanja prednostnih habitatnih tipov in habitatov prednostnih rastlinskih in živalskih vrst ter vznemirjanja, ki bi lahko ogrozilo ohranjanje vrst, zaradi katerih so bila območja predlagana za Natura območja s strani Evropske komisije, se uporabljata prvi in drugi odstavek 15. člena te uredbe.</w:t>
            </w:r>
            <w:r w:rsidR="00111931" w:rsidRPr="00111931">
              <w:rPr>
                <w:rFonts w:asciiTheme="minorHAnsi" w:hAnsiTheme="minorHAnsi"/>
                <w:sz w:val="16"/>
                <w:szCs w:val="16"/>
              </w:rPr>
              <w:t xml:space="preserve"> </w:t>
            </w:r>
            <w:r w:rsidRPr="004D2227">
              <w:rPr>
                <w:rFonts w:asciiTheme="minorHAnsi" w:hAnsiTheme="minorHAnsi"/>
                <w:sz w:val="16"/>
                <w:szCs w:val="16"/>
              </w:rPr>
              <w:t>15.člen: (1) Varstvene usmeritve za ohranjanje potencialnih Natura območij so usmeritve za načrtovanje in izvajanje posegov in dejavnosti ter drugih ravnanj človeka na teh območjih z namenom preprečevanja poslabšanja stanja.</w:t>
            </w:r>
            <w:r w:rsidRPr="004D2227">
              <w:rPr>
                <w:rFonts w:asciiTheme="minorHAnsi" w:hAnsiTheme="minorHAnsi"/>
                <w:sz w:val="16"/>
                <w:szCs w:val="16"/>
              </w:rPr>
              <w:br/>
              <w:t>(2) Pri izvajanju posegov in dejavnosti na potencialnih Natura območjih, ki so načrtovani v skladu z usmeritvami iz prejšnjega odstavka, se izvedejo vsi možni tehnični in drugi ukrepi, da je neugoden vpliv na habitatne tipe, rastline in živali ter njihove habitate čim manjši v skladu s četrtim in petim odstavkom 7. člena te uredbe.</w:t>
            </w:r>
            <w:r w:rsidR="00111931" w:rsidRPr="00111931">
              <w:rPr>
                <w:rFonts w:asciiTheme="minorHAnsi" w:hAnsiTheme="minorHAnsi"/>
                <w:sz w:val="16"/>
                <w:szCs w:val="16"/>
              </w:rPr>
              <w:t xml:space="preserve"> </w:t>
            </w:r>
            <w:r w:rsidRPr="004D2227">
              <w:rPr>
                <w:rFonts w:asciiTheme="minorHAnsi" w:hAnsiTheme="minorHAnsi"/>
                <w:sz w:val="16"/>
                <w:szCs w:val="16"/>
              </w:rPr>
              <w:t xml:space="preserve">7. člen: </w:t>
            </w:r>
            <w:r w:rsidR="00FB0914">
              <w:rPr>
                <w:rFonts w:asciiTheme="minorHAnsi" w:hAnsiTheme="minorHAnsi"/>
                <w:sz w:val="16"/>
                <w:szCs w:val="16"/>
              </w:rPr>
              <w:t>(</w:t>
            </w:r>
            <w:r w:rsidRPr="004D2227">
              <w:rPr>
                <w:rFonts w:asciiTheme="minorHAnsi" w:hAnsiTheme="minorHAnsi"/>
                <w:sz w:val="16"/>
                <w:szCs w:val="16"/>
              </w:rPr>
              <w:t>3) Pri izvajanju posegov in dejavnosti, ki so načrtovani v skladu s prejšnjim odstavkom, se izvedejo vsi možni tehnični in drugi ukrepi, da je neugoden vpliv na habitatne tipe, rastline in živali ter njihove habitate čim manjši.</w:t>
            </w:r>
          </w:p>
        </w:tc>
        <w:tc>
          <w:tcPr>
            <w:tcW w:w="2551" w:type="dxa"/>
            <w:hideMark/>
          </w:tcPr>
          <w:p w14:paraId="6B69FB0D" w14:textId="3B889E8B"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53" w:author="Polona Vogrinčič" w:date="2022-12-30T11:31:00Z" w:original="52)"/>
              </w:fldChar>
            </w:r>
            <w:r w:rsidRPr="004D2227">
              <w:rPr>
                <w:rFonts w:asciiTheme="minorHAnsi" w:hAnsiTheme="minorHAnsi"/>
                <w:szCs w:val="20"/>
              </w:rPr>
              <w:t xml:space="preserve"> </w:t>
            </w:r>
            <w:r w:rsidRPr="004D2227">
              <w:rPr>
                <w:rFonts w:asciiTheme="minorHAnsi" w:hAnsiTheme="minorHAnsi"/>
                <w:sz w:val="16"/>
                <w:szCs w:val="16"/>
              </w:rPr>
              <w:t xml:space="preserve">Na območjih Natura 2000 </w:t>
            </w:r>
            <w:r w:rsidR="000D055B" w:rsidRPr="000D055B">
              <w:rPr>
                <w:rFonts w:asciiTheme="minorHAnsi" w:hAnsiTheme="minorHAnsi"/>
                <w:sz w:val="16"/>
                <w:szCs w:val="16"/>
              </w:rPr>
              <w:t>–</w:t>
            </w:r>
            <w:r w:rsidRPr="004D2227">
              <w:rPr>
                <w:rFonts w:asciiTheme="minorHAnsi" w:hAnsiTheme="minorHAnsi"/>
                <w:sz w:val="16"/>
                <w:szCs w:val="16"/>
              </w:rPr>
              <w:t xml:space="preserve"> habitati za varstvo proteusa, kjer je vrsta v neugodnem ohranitvenem stanju zaradi onesnaženosti podzemnih vod z dušikom (9,2 mg N/l), ni dovoljeno gnojenje kmetijskih zemljišč z digestatatom in bioplinsko gnojevko.</w:t>
            </w:r>
          </w:p>
        </w:tc>
        <w:tc>
          <w:tcPr>
            <w:tcW w:w="2762" w:type="dxa"/>
          </w:tcPr>
          <w:p w14:paraId="5BD10C0B"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3 ali 5</w:t>
            </w:r>
          </w:p>
        </w:tc>
      </w:tr>
    </w:tbl>
    <w:p w14:paraId="7B9940C0" w14:textId="77777777" w:rsidR="004D2227" w:rsidRPr="004D2227" w:rsidRDefault="004D2227" w:rsidP="004D2227">
      <w:pPr>
        <w:spacing w:after="160" w:line="259" w:lineRule="auto"/>
        <w:rPr>
          <w:rFonts w:asciiTheme="minorHAnsi" w:eastAsiaTheme="minorHAnsi" w:hAnsiTheme="minorHAnsi" w:cstheme="minorBidi"/>
          <w:sz w:val="22"/>
          <w:szCs w:val="22"/>
        </w:rPr>
      </w:pPr>
    </w:p>
    <w:p w14:paraId="4155FC10"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1AB3C476" w14:textId="77777777" w:rsidR="004D2227" w:rsidRPr="004D2227" w:rsidRDefault="004D2227" w:rsidP="004D2227">
      <w:pPr>
        <w:spacing w:after="160" w:line="259" w:lineRule="auto"/>
        <w:ind w:left="993" w:hanging="993"/>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 xml:space="preserve">DKOP 8: </w:t>
      </w:r>
      <w:r w:rsidRPr="004D2227">
        <w:rPr>
          <w:rFonts w:asciiTheme="minorHAnsi" w:eastAsiaTheme="minorHAnsi" w:hAnsiTheme="minorHAnsi" w:cstheme="minorBidi"/>
          <w:sz w:val="22"/>
          <w:szCs w:val="22"/>
        </w:rPr>
        <w:tab/>
        <w:t>MINIMALNI DELEŽ NEPROIZVODNIH POVRŠIN, OHRANJANJE KRAJINSKIH ZNAČILNOSTI, OMEJITEV REZANJA MEJIC, OMEJEVANJE TUJERODNIH INVAZIVNIH RASTLINSKIH VRST</w:t>
      </w:r>
    </w:p>
    <w:tbl>
      <w:tblPr>
        <w:tblStyle w:val="Tabelamrea2"/>
        <w:tblW w:w="14836" w:type="dxa"/>
        <w:tblLook w:val="04A0" w:firstRow="1" w:lastRow="0" w:firstColumn="1" w:lastColumn="0" w:noHBand="0" w:noVBand="1"/>
      </w:tblPr>
      <w:tblGrid>
        <w:gridCol w:w="2237"/>
        <w:gridCol w:w="2720"/>
        <w:gridCol w:w="3685"/>
        <w:gridCol w:w="4394"/>
        <w:gridCol w:w="1800"/>
      </w:tblGrid>
      <w:tr w:rsidR="004D2227" w:rsidRPr="004D2227" w14:paraId="1A20DCEF" w14:textId="77777777" w:rsidTr="00DB1751">
        <w:trPr>
          <w:trHeight w:val="576"/>
        </w:trPr>
        <w:tc>
          <w:tcPr>
            <w:tcW w:w="2237" w:type="dxa"/>
            <w:hideMark/>
          </w:tcPr>
          <w:p w14:paraId="7D84A3C0"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 xml:space="preserve">NAČIN DELOVANJA </w:t>
            </w:r>
          </w:p>
        </w:tc>
        <w:tc>
          <w:tcPr>
            <w:tcW w:w="2720" w:type="dxa"/>
          </w:tcPr>
          <w:p w14:paraId="648B087D"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UKREP</w:t>
            </w:r>
          </w:p>
        </w:tc>
        <w:tc>
          <w:tcPr>
            <w:tcW w:w="3685" w:type="dxa"/>
          </w:tcPr>
          <w:p w14:paraId="44D19A79"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SMERNICE</w:t>
            </w:r>
          </w:p>
        </w:tc>
        <w:tc>
          <w:tcPr>
            <w:tcW w:w="4394" w:type="dxa"/>
          </w:tcPr>
          <w:p w14:paraId="381FDF7C"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ZAHTEVE ZA ZAVEZANCA</w:t>
            </w:r>
          </w:p>
        </w:tc>
        <w:tc>
          <w:tcPr>
            <w:tcW w:w="1800" w:type="dxa"/>
          </w:tcPr>
          <w:p w14:paraId="39CD757C"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ODSTOTEK ZMANJŠANJA PLAČIL</w:t>
            </w:r>
          </w:p>
        </w:tc>
      </w:tr>
      <w:tr w:rsidR="004D2227" w:rsidRPr="004D2227" w14:paraId="13B01068" w14:textId="77777777" w:rsidTr="00DB1751">
        <w:trPr>
          <w:trHeight w:val="576"/>
        </w:trPr>
        <w:tc>
          <w:tcPr>
            <w:tcW w:w="2237" w:type="dxa"/>
          </w:tcPr>
          <w:p w14:paraId="79C869DA" w14:textId="77777777" w:rsidR="004D2227" w:rsidRPr="00DB1751" w:rsidRDefault="004D2227" w:rsidP="004D2227">
            <w:pPr>
              <w:spacing w:line="240" w:lineRule="auto"/>
              <w:rPr>
                <w:rFonts w:asciiTheme="minorHAnsi" w:hAnsiTheme="minorHAnsi"/>
                <w:sz w:val="16"/>
                <w:szCs w:val="16"/>
              </w:rPr>
            </w:pPr>
            <w:r w:rsidRPr="00DB1751">
              <w:rPr>
                <w:rFonts w:asciiTheme="minorHAnsi" w:hAnsiTheme="minorHAnsi"/>
                <w:sz w:val="16"/>
                <w:szCs w:val="16"/>
              </w:rPr>
              <w:t xml:space="preserve">Minimalni delež kmetijske površine, namenjen za neproizvodne površine ali območja </w:t>
            </w:r>
          </w:p>
          <w:p w14:paraId="1891D6C5" w14:textId="77777777" w:rsidR="004D2227" w:rsidRPr="00DB1751" w:rsidRDefault="004D2227" w:rsidP="004D2227">
            <w:pPr>
              <w:spacing w:line="240" w:lineRule="auto"/>
              <w:rPr>
                <w:rFonts w:asciiTheme="minorHAnsi" w:hAnsiTheme="minorHAnsi"/>
                <w:sz w:val="16"/>
                <w:szCs w:val="16"/>
              </w:rPr>
            </w:pPr>
          </w:p>
        </w:tc>
        <w:tc>
          <w:tcPr>
            <w:tcW w:w="2720" w:type="dxa"/>
            <w:tcBorders>
              <w:top w:val="single" w:sz="4" w:space="0" w:color="auto"/>
              <w:left w:val="single" w:sz="4" w:space="0" w:color="auto"/>
              <w:bottom w:val="single" w:sz="4" w:space="0" w:color="auto"/>
              <w:right w:val="single" w:sz="4" w:space="0" w:color="auto"/>
            </w:tcBorders>
            <w:shd w:val="clear" w:color="auto" w:fill="auto"/>
          </w:tcPr>
          <w:p w14:paraId="2DE8FFBC"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 xml:space="preserve">Ohranjanje neproizvodnih značilnosti in območij zaradi izboljšanja biotske raznovrstnosti na kmetijah </w:t>
            </w:r>
          </w:p>
          <w:p w14:paraId="5EA7A3AA" w14:textId="77777777" w:rsidR="004D2227" w:rsidRPr="00DB1751" w:rsidRDefault="004D2227" w:rsidP="004D2227">
            <w:pPr>
              <w:spacing w:line="240" w:lineRule="auto"/>
              <w:jc w:val="both"/>
              <w:rPr>
                <w:rFonts w:asciiTheme="minorHAnsi" w:hAnsiTheme="minorHAnsi"/>
                <w:sz w:val="16"/>
                <w:szCs w:val="16"/>
              </w:rPr>
            </w:pPr>
          </w:p>
        </w:tc>
        <w:tc>
          <w:tcPr>
            <w:tcW w:w="3685" w:type="dxa"/>
            <w:tcBorders>
              <w:top w:val="single" w:sz="4" w:space="0" w:color="auto"/>
              <w:left w:val="nil"/>
              <w:bottom w:val="single" w:sz="4" w:space="0" w:color="auto"/>
              <w:right w:val="single" w:sz="4" w:space="0" w:color="auto"/>
            </w:tcBorders>
            <w:shd w:val="clear" w:color="auto" w:fill="auto"/>
          </w:tcPr>
          <w:p w14:paraId="603E9ED3" w14:textId="0B0D65E8" w:rsidR="004D2227" w:rsidRPr="00DB1751" w:rsidRDefault="004D2227" w:rsidP="004D2227">
            <w:pPr>
              <w:spacing w:line="240" w:lineRule="auto"/>
              <w:jc w:val="both"/>
              <w:rPr>
                <w:rFonts w:ascii="Calibri" w:hAnsi="Calibri" w:cs="Calibri"/>
                <w:color w:val="000000"/>
                <w:sz w:val="16"/>
                <w:szCs w:val="16"/>
              </w:rPr>
            </w:pPr>
            <w:r w:rsidRPr="00DB1751">
              <w:rPr>
                <w:rFonts w:asciiTheme="minorHAnsi" w:hAnsiTheme="minorHAnsi"/>
                <w:sz w:val="16"/>
                <w:szCs w:val="16"/>
              </w:rPr>
              <w:t xml:space="preserve">Ohranjanje neproizvodnih značilnosti in območij </w:t>
            </w:r>
            <w:r w:rsidRPr="00DB1751">
              <w:rPr>
                <w:rFonts w:ascii="Calibri" w:hAnsi="Calibri" w:cs="Calibri"/>
                <w:color w:val="000000"/>
                <w:sz w:val="16"/>
                <w:szCs w:val="16"/>
              </w:rPr>
              <w:t>je namenjeno ohranjanju oziroma povečevanju življenjskega prostora rastlin in živali v kmetijski krajini. Pridelkov s teh površin zato ni dovoljeno uporabiti za hrano ljudi in živali. Tudi uporaba FFS in dodatno gnojenje teh površin ni dovoljeno ravno zato, da se lahko rastline in živali relativno nemoteno razvijajo. Ker pa gre za kmetijske površine, ki so še vedno v osnovi namenjene kmetijski proizvodnji (pridelavi hrane), dolgoročno ne moremo dovoliti neoviran</w:t>
            </w:r>
            <w:r w:rsidR="00B1346A">
              <w:rPr>
                <w:rFonts w:ascii="Calibri" w:hAnsi="Calibri" w:cs="Calibri"/>
                <w:color w:val="000000"/>
                <w:sz w:val="16"/>
                <w:szCs w:val="16"/>
              </w:rPr>
              <w:t>ega</w:t>
            </w:r>
            <w:r w:rsidRPr="00DB1751">
              <w:rPr>
                <w:rFonts w:ascii="Calibri" w:hAnsi="Calibri" w:cs="Calibri"/>
                <w:color w:val="000000"/>
                <w:sz w:val="16"/>
                <w:szCs w:val="16"/>
              </w:rPr>
              <w:t xml:space="preserve"> razmnoževanj</w:t>
            </w:r>
            <w:r w:rsidR="00B1346A">
              <w:rPr>
                <w:rFonts w:ascii="Calibri" w:hAnsi="Calibri" w:cs="Calibri"/>
                <w:color w:val="000000"/>
                <w:sz w:val="16"/>
                <w:szCs w:val="16"/>
              </w:rPr>
              <w:t>a</w:t>
            </w:r>
            <w:r w:rsidRPr="00DB1751">
              <w:rPr>
                <w:rFonts w:ascii="Calibri" w:hAnsi="Calibri" w:cs="Calibri"/>
                <w:color w:val="000000"/>
                <w:sz w:val="16"/>
                <w:szCs w:val="16"/>
              </w:rPr>
              <w:t xml:space="preserve"> plevelnih vrst. Zato je t. i. »črno praho«, torej praho brez zasejanih rastlin, </w:t>
            </w:r>
            <w:r w:rsidR="00B1346A">
              <w:rPr>
                <w:rFonts w:ascii="Calibri" w:hAnsi="Calibri" w:cs="Calibri"/>
                <w:color w:val="000000"/>
                <w:sz w:val="16"/>
                <w:szCs w:val="16"/>
              </w:rPr>
              <w:t>treba</w:t>
            </w:r>
            <w:r w:rsidRPr="00DB1751">
              <w:rPr>
                <w:rFonts w:ascii="Calibri" w:hAnsi="Calibri" w:cs="Calibri"/>
                <w:color w:val="000000"/>
                <w:sz w:val="16"/>
                <w:szCs w:val="16"/>
              </w:rPr>
              <w:t xml:space="preserve"> občasno mehansko obdelati, da preprečimo semenenje in pretirano širjenje koreninskih plevelov. Pri tem je priporočeno upoštevanje življenjskih ciklov živali, ki najdejo zavetje v naravnem rastlinskem pokrovu. Praha je lahko tudi zasejana s sejanimi rastlinami, ki se običajno uporabljajo za dosevke (ne priporočamo sejanj</w:t>
            </w:r>
            <w:r w:rsidR="00B1346A">
              <w:rPr>
                <w:rFonts w:ascii="Calibri" w:hAnsi="Calibri" w:cs="Calibri"/>
                <w:color w:val="000000"/>
                <w:sz w:val="16"/>
                <w:szCs w:val="16"/>
              </w:rPr>
              <w:t>a</w:t>
            </w:r>
            <w:r w:rsidRPr="00DB1751">
              <w:rPr>
                <w:rFonts w:ascii="Calibri" w:hAnsi="Calibri" w:cs="Calibri"/>
                <w:color w:val="000000"/>
                <w:sz w:val="16"/>
                <w:szCs w:val="16"/>
              </w:rPr>
              <w:t xml:space="preserve"> glavnih posevkov, saj spravilo pridelkov ni mogoče). Med temi posevki so lahko med drugim trave, TDM, DTM, tudi medonosne mešanice. Priporočene so mešanice za podor (obogatene z rastlinami, ki vežejo dušik). Tako tla bogatimo z organsko maso, ki jo lahko koristno uporabi glavni posevek, ki sledi prahi. </w:t>
            </w:r>
          </w:p>
          <w:p w14:paraId="5D5FFE56" w14:textId="77777777" w:rsidR="004D2227" w:rsidRPr="00DB1751" w:rsidRDefault="004D2227" w:rsidP="004D2227">
            <w:pPr>
              <w:spacing w:line="240" w:lineRule="auto"/>
              <w:jc w:val="both"/>
              <w:rPr>
                <w:rFonts w:ascii="Calibri" w:hAnsi="Calibri" w:cs="Calibri"/>
                <w:color w:val="000000"/>
                <w:sz w:val="16"/>
                <w:szCs w:val="16"/>
              </w:rPr>
            </w:pPr>
            <w:r w:rsidRPr="00DB1751">
              <w:rPr>
                <w:rFonts w:ascii="Calibri" w:hAnsi="Calibri" w:cs="Calibri"/>
                <w:color w:val="000000"/>
                <w:sz w:val="16"/>
                <w:szCs w:val="16"/>
              </w:rPr>
              <w:t>Krajinske značilnosti kot neproduktivni elementi so:</w:t>
            </w:r>
          </w:p>
          <w:p w14:paraId="46AD027B" w14:textId="21517DDD" w:rsidR="004D2227" w:rsidRPr="00DB1751" w:rsidRDefault="004D2227" w:rsidP="004D2227">
            <w:pPr>
              <w:spacing w:line="240" w:lineRule="auto"/>
              <w:jc w:val="both"/>
              <w:rPr>
                <w:rFonts w:ascii="Calibri" w:hAnsi="Calibri" w:cs="Calibri"/>
                <w:color w:val="000000"/>
                <w:sz w:val="16"/>
                <w:szCs w:val="16"/>
                <w:lang w:val="it-IT"/>
              </w:rPr>
            </w:pPr>
            <w:r w:rsidRPr="00DB1751">
              <w:rPr>
                <w:rFonts w:ascii="Calibri" w:hAnsi="Calibri" w:cs="Calibri"/>
                <w:color w:val="000000"/>
                <w:sz w:val="16"/>
                <w:szCs w:val="16"/>
              </w:rPr>
              <w:t>- m</w:t>
            </w:r>
            <w:r w:rsidRPr="00DB1751">
              <w:rPr>
                <w:rFonts w:ascii="Calibri" w:hAnsi="Calibri" w:cs="Calibri"/>
                <w:color w:val="000000"/>
                <w:sz w:val="16"/>
                <w:szCs w:val="16"/>
                <w:lang w:val="it-IT"/>
              </w:rPr>
              <w:t>ejice oziroma male lesne prvine</w:t>
            </w:r>
            <w:r w:rsidR="005F5CE4">
              <w:rPr>
                <w:rFonts w:ascii="Calibri" w:hAnsi="Calibri" w:cs="Calibri"/>
                <w:color w:val="000000"/>
                <w:sz w:val="16"/>
                <w:szCs w:val="16"/>
                <w:lang w:val="it-IT"/>
              </w:rPr>
              <w:t xml:space="preserve"> vključno s pasovi ob vodotokih</w:t>
            </w:r>
            <w:r w:rsidRPr="00DB1751">
              <w:rPr>
                <w:rFonts w:ascii="Calibri" w:hAnsi="Calibri" w:cs="Calibri"/>
                <w:color w:val="000000"/>
                <w:sz w:val="16"/>
                <w:szCs w:val="16"/>
                <w:lang w:val="it-IT"/>
              </w:rPr>
              <w:t xml:space="preserve"> do širine 20 m,</w:t>
            </w:r>
          </w:p>
          <w:p w14:paraId="76450F55" w14:textId="77777777" w:rsidR="004D2227" w:rsidRPr="00DB1751" w:rsidRDefault="004D2227" w:rsidP="004D2227">
            <w:pPr>
              <w:spacing w:line="240" w:lineRule="auto"/>
              <w:jc w:val="both"/>
              <w:rPr>
                <w:rFonts w:ascii="Calibri" w:hAnsi="Calibri" w:cs="Calibri"/>
                <w:color w:val="000000"/>
                <w:sz w:val="16"/>
                <w:szCs w:val="16"/>
                <w:lang w:val="it-IT"/>
              </w:rPr>
            </w:pPr>
            <w:r w:rsidRPr="00DB1751">
              <w:rPr>
                <w:rFonts w:ascii="Calibri" w:hAnsi="Calibri" w:cs="Calibri"/>
                <w:color w:val="000000"/>
                <w:sz w:val="16"/>
                <w:szCs w:val="16"/>
                <w:lang w:val="it-IT"/>
              </w:rPr>
              <w:t>- posamezna drevesa s pripisano površino 25 m</w:t>
            </w:r>
            <w:r w:rsidRPr="00DB1751">
              <w:rPr>
                <w:rFonts w:ascii="Calibri" w:hAnsi="Calibri" w:cs="Calibri"/>
                <w:color w:val="000000"/>
                <w:sz w:val="16"/>
                <w:szCs w:val="16"/>
                <w:vertAlign w:val="superscript"/>
                <w:lang w:val="it-IT"/>
              </w:rPr>
              <w:t xml:space="preserve">2 </w:t>
            </w:r>
          </w:p>
          <w:p w14:paraId="526A2A3C" w14:textId="77777777" w:rsidR="004D2227" w:rsidRPr="00DB1751" w:rsidRDefault="004D2227" w:rsidP="004D2227">
            <w:pPr>
              <w:spacing w:line="240" w:lineRule="auto"/>
              <w:jc w:val="both"/>
              <w:rPr>
                <w:rFonts w:ascii="Calibri" w:hAnsi="Calibri" w:cs="Calibri"/>
                <w:color w:val="000000"/>
                <w:sz w:val="16"/>
                <w:szCs w:val="16"/>
                <w:lang w:val="en-US"/>
              </w:rPr>
            </w:pPr>
            <w:r w:rsidRPr="00DB1751">
              <w:rPr>
                <w:rFonts w:ascii="Calibri" w:hAnsi="Calibri" w:cs="Calibri"/>
                <w:color w:val="000000"/>
                <w:sz w:val="16"/>
                <w:szCs w:val="16"/>
                <w:lang w:val="en-US"/>
              </w:rPr>
              <w:t>- skupine dreves, ki se združujejo v jasno oblikovane skupine do površine 5.000 m</w:t>
            </w:r>
            <w:r w:rsidRPr="00DB1751">
              <w:rPr>
                <w:rFonts w:ascii="Calibri" w:hAnsi="Calibri" w:cs="Calibri"/>
                <w:color w:val="000000"/>
                <w:sz w:val="16"/>
                <w:szCs w:val="16"/>
                <w:vertAlign w:val="superscript"/>
                <w:lang w:val="en-US"/>
              </w:rPr>
              <w:t>2</w:t>
            </w:r>
            <w:r w:rsidRPr="00DB1751">
              <w:rPr>
                <w:rFonts w:ascii="Calibri" w:hAnsi="Calibri" w:cs="Calibri"/>
                <w:color w:val="000000"/>
                <w:sz w:val="16"/>
                <w:szCs w:val="16"/>
                <w:lang w:val="en-US"/>
              </w:rPr>
              <w:t>,</w:t>
            </w:r>
          </w:p>
          <w:p w14:paraId="4DE33176" w14:textId="77777777" w:rsidR="004D2227" w:rsidRPr="00DB1751" w:rsidRDefault="004D2227" w:rsidP="004D2227">
            <w:pPr>
              <w:spacing w:line="240" w:lineRule="auto"/>
              <w:jc w:val="both"/>
              <w:rPr>
                <w:rFonts w:ascii="Calibri" w:hAnsi="Calibri" w:cs="Calibri"/>
                <w:color w:val="000000"/>
                <w:sz w:val="16"/>
                <w:szCs w:val="16"/>
                <w:lang w:val="it-IT"/>
              </w:rPr>
            </w:pPr>
            <w:r w:rsidRPr="00DB1751">
              <w:rPr>
                <w:rFonts w:ascii="Calibri" w:hAnsi="Calibri" w:cs="Calibri"/>
                <w:color w:val="000000"/>
                <w:sz w:val="16"/>
                <w:szCs w:val="16"/>
                <w:lang w:val="it-IT"/>
              </w:rPr>
              <w:t>- drevesa v vrsti s pripisano širino 8 m,</w:t>
            </w:r>
          </w:p>
          <w:p w14:paraId="1FED6AC3" w14:textId="77777777" w:rsidR="004D2227" w:rsidRPr="00DB1751" w:rsidRDefault="004D2227" w:rsidP="004D2227">
            <w:pPr>
              <w:spacing w:line="240" w:lineRule="auto"/>
              <w:jc w:val="both"/>
              <w:rPr>
                <w:rFonts w:ascii="Calibri" w:hAnsi="Calibri" w:cs="Calibri"/>
                <w:color w:val="000000"/>
                <w:sz w:val="16"/>
                <w:szCs w:val="16"/>
                <w:lang w:val="it-IT"/>
              </w:rPr>
            </w:pPr>
            <w:r w:rsidRPr="00DB1751">
              <w:rPr>
                <w:rFonts w:ascii="Calibri" w:hAnsi="Calibri" w:cs="Calibri"/>
                <w:color w:val="000000"/>
                <w:sz w:val="16"/>
                <w:szCs w:val="16"/>
                <w:lang w:val="it-IT"/>
              </w:rPr>
              <w:t>-</w:t>
            </w:r>
            <w:r w:rsidRPr="00DB1751">
              <w:rPr>
                <w:rFonts w:ascii="Times New Roman" w:hAnsi="Times New Roman"/>
                <w:noProof/>
                <w:sz w:val="16"/>
                <w:szCs w:val="16"/>
                <w:lang w:val="it-IT"/>
              </w:rPr>
              <w:t xml:space="preserve"> </w:t>
            </w:r>
            <w:r w:rsidRPr="00DB1751">
              <w:rPr>
                <w:rFonts w:ascii="Calibri" w:hAnsi="Calibri" w:cs="Calibri"/>
                <w:color w:val="000000"/>
                <w:sz w:val="16"/>
                <w:szCs w:val="16"/>
                <w:lang w:val="it-IT"/>
              </w:rPr>
              <w:t>kali (manjše vodne prvine) do površine 2.500 m</w:t>
            </w:r>
            <w:r w:rsidRPr="00DB1751">
              <w:rPr>
                <w:rFonts w:ascii="Calibri" w:hAnsi="Calibri" w:cs="Calibri"/>
                <w:color w:val="000000"/>
                <w:sz w:val="16"/>
                <w:szCs w:val="16"/>
                <w:vertAlign w:val="superscript"/>
                <w:lang w:val="it-IT"/>
              </w:rPr>
              <w:t>2</w:t>
            </w:r>
            <w:r w:rsidRPr="00DB1751">
              <w:rPr>
                <w:rFonts w:ascii="Calibri" w:hAnsi="Calibri" w:cs="Calibri"/>
                <w:color w:val="000000"/>
                <w:sz w:val="16"/>
                <w:szCs w:val="16"/>
                <w:lang w:val="it-IT"/>
              </w:rPr>
              <w:t xml:space="preserve"> ,</w:t>
            </w:r>
          </w:p>
          <w:p w14:paraId="72258E15" w14:textId="77777777" w:rsidR="004D2227" w:rsidRPr="00DB1751" w:rsidRDefault="004D2227" w:rsidP="004D2227">
            <w:pPr>
              <w:spacing w:line="240" w:lineRule="auto"/>
              <w:jc w:val="both"/>
              <w:rPr>
                <w:rFonts w:ascii="Calibri" w:hAnsi="Calibri" w:cs="Calibri"/>
                <w:color w:val="000000"/>
                <w:sz w:val="16"/>
                <w:szCs w:val="16"/>
                <w:lang w:val="it-IT"/>
              </w:rPr>
            </w:pPr>
            <w:r w:rsidRPr="00DB1751">
              <w:rPr>
                <w:rFonts w:ascii="Calibri" w:hAnsi="Calibri" w:cs="Calibri"/>
                <w:color w:val="000000"/>
                <w:sz w:val="16"/>
                <w:szCs w:val="16"/>
                <w:lang w:val="it-IT"/>
              </w:rPr>
              <w:t>- suhi zidovi (suhozidi) s pripisano širino 2 m.</w:t>
            </w:r>
          </w:p>
          <w:p w14:paraId="25C8B444" w14:textId="77777777" w:rsidR="004D2227" w:rsidRPr="00DB1751" w:rsidRDefault="004D2227" w:rsidP="004D2227">
            <w:pPr>
              <w:spacing w:line="240" w:lineRule="auto"/>
              <w:jc w:val="both"/>
              <w:rPr>
                <w:rFonts w:asciiTheme="minorHAnsi" w:hAnsiTheme="minorHAnsi"/>
                <w:sz w:val="16"/>
                <w:szCs w:val="16"/>
              </w:rPr>
            </w:pPr>
          </w:p>
        </w:tc>
        <w:tc>
          <w:tcPr>
            <w:tcW w:w="4394" w:type="dxa"/>
            <w:tcBorders>
              <w:top w:val="single" w:sz="4" w:space="0" w:color="auto"/>
              <w:left w:val="nil"/>
              <w:bottom w:val="single" w:sz="4" w:space="0" w:color="auto"/>
              <w:right w:val="single" w:sz="4" w:space="0" w:color="auto"/>
            </w:tcBorders>
            <w:shd w:val="clear" w:color="auto" w:fill="auto"/>
          </w:tcPr>
          <w:p w14:paraId="1FB85944" w14:textId="77777777" w:rsidR="004D2227" w:rsidRPr="00DB1751" w:rsidRDefault="004D2227" w:rsidP="004D2227">
            <w:pPr>
              <w:spacing w:line="240" w:lineRule="auto"/>
              <w:rPr>
                <w:rFonts w:ascii="Calibri" w:hAnsi="Calibri" w:cs="Calibri"/>
                <w:color w:val="000000"/>
                <w:sz w:val="16"/>
                <w:szCs w:val="16"/>
              </w:rPr>
            </w:pPr>
            <w:r w:rsidRPr="00DB1751">
              <w:rPr>
                <w:rFonts w:asciiTheme="minorHAnsi" w:hAnsiTheme="minorHAnsi"/>
                <w:sz w:val="16"/>
                <w:szCs w:val="16"/>
              </w:rPr>
              <w:fldChar w:fldCharType="begin"/>
            </w:r>
            <w:r w:rsidRPr="00DB1751">
              <w:rPr>
                <w:rFonts w:asciiTheme="minorHAnsi" w:hAnsiTheme="minorHAnsi"/>
                <w:sz w:val="16"/>
                <w:szCs w:val="16"/>
              </w:rPr>
              <w:instrText xml:space="preserve"> LISTNUM  </w:instrText>
            </w:r>
            <w:r w:rsidRPr="00DB1751">
              <w:rPr>
                <w:rFonts w:asciiTheme="minorHAnsi" w:hAnsiTheme="minorHAnsi"/>
                <w:sz w:val="16"/>
                <w:szCs w:val="16"/>
              </w:rPr>
              <w:fldChar w:fldCharType="end">
                <w:numberingChange w:id="54" w:author="Polona Vogrinčič" w:date="2022-12-30T11:31:00Z" w:original="53)"/>
              </w:fldChar>
            </w:r>
            <w:r w:rsidRPr="00DB1751">
              <w:rPr>
                <w:rFonts w:asciiTheme="minorHAnsi" w:hAnsiTheme="minorHAnsi"/>
                <w:sz w:val="16"/>
                <w:szCs w:val="16"/>
              </w:rPr>
              <w:t xml:space="preserve"> </w:t>
            </w:r>
            <w:r w:rsidRPr="00DB1751">
              <w:rPr>
                <w:rFonts w:ascii="Calibri" w:hAnsi="Calibri" w:cs="Calibri"/>
                <w:color w:val="000000"/>
                <w:sz w:val="16"/>
                <w:szCs w:val="16"/>
              </w:rPr>
              <w:t>Najmanj 4 % delež njivskih površin kmetijskega gospodarstva namenjen za neproizvodne površine in elemente, vključno s praho.</w:t>
            </w:r>
          </w:p>
          <w:p w14:paraId="7E4540E5" w14:textId="77777777" w:rsidR="004D2227" w:rsidRPr="00DB1751" w:rsidRDefault="004D2227" w:rsidP="004D2227">
            <w:pPr>
              <w:spacing w:line="240" w:lineRule="auto"/>
              <w:rPr>
                <w:rFonts w:ascii="Calibri" w:hAnsi="Calibri" w:cs="Calibri"/>
                <w:color w:val="000000"/>
                <w:sz w:val="16"/>
                <w:szCs w:val="16"/>
              </w:rPr>
            </w:pPr>
          </w:p>
          <w:p w14:paraId="41D77E10" w14:textId="77777777" w:rsidR="004D2227" w:rsidRPr="00DB1751" w:rsidRDefault="004D2227" w:rsidP="004D2227">
            <w:pPr>
              <w:spacing w:line="240" w:lineRule="auto"/>
              <w:rPr>
                <w:rFonts w:ascii="Calibri" w:hAnsi="Calibri" w:cs="Calibri"/>
                <w:color w:val="000000"/>
                <w:sz w:val="16"/>
                <w:szCs w:val="16"/>
              </w:rPr>
            </w:pPr>
            <w:bookmarkStart w:id="55" w:name="_Hlk117761411"/>
            <w:r w:rsidRPr="00DB1751">
              <w:rPr>
                <w:rFonts w:ascii="Calibri" w:hAnsi="Calibri" w:cs="Calibri"/>
                <w:color w:val="000000"/>
                <w:sz w:val="16"/>
                <w:szCs w:val="16"/>
              </w:rPr>
              <w:t>Neproduktivne značilnosti in elementi so:</w:t>
            </w:r>
          </w:p>
          <w:bookmarkEnd w:id="55"/>
          <w:p w14:paraId="030C02CF" w14:textId="36EA4E91"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praha (vzdrževana </w:t>
            </w: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pleveli se ne smejo širiti oz. semeniti; lahko je zasejana z dosevki, medonosnimi posevki ali travo oz. TDM, DTM,</w:t>
            </w:r>
            <w:r w:rsidR="00E121E8" w:rsidRPr="00E121E8">
              <w:rPr>
                <w:rFonts w:ascii="Calibri" w:hAnsi="Calibri" w:cs="Calibri"/>
                <w:color w:val="000000"/>
                <w:sz w:val="16"/>
                <w:szCs w:val="16"/>
              </w:rPr>
              <w:t xml:space="preserve"> </w:t>
            </w:r>
            <w:r w:rsidR="004D2227" w:rsidRPr="00DB1751">
              <w:rPr>
                <w:rFonts w:ascii="Calibri" w:hAnsi="Calibri" w:cs="Calibri"/>
                <w:color w:val="000000"/>
                <w:sz w:val="16"/>
                <w:szCs w:val="16"/>
              </w:rPr>
              <w:t>pridelki se ne smejo uporabljati za hrano ljudi ali živali); praha mora biti prisotna najmanj od 1.1. do 31.7. tekočega leta, brez uporabe FFS in gnojenja,</w:t>
            </w:r>
          </w:p>
          <w:p w14:paraId="7ED46E40" w14:textId="178D1AC4"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krajinske značilnosti ob oz. na njivah: mejice</w:t>
            </w:r>
            <w:r w:rsidR="005F5CE4">
              <w:rPr>
                <w:rFonts w:ascii="Calibri" w:hAnsi="Calibri" w:cs="Calibri"/>
                <w:color w:val="000000"/>
                <w:sz w:val="16"/>
                <w:szCs w:val="16"/>
              </w:rPr>
              <w:t xml:space="preserve"> </w:t>
            </w:r>
            <w:r w:rsidR="005F5CE4">
              <w:rPr>
                <w:rFonts w:ascii="Calibri" w:hAnsi="Calibri" w:cs="Calibri"/>
                <w:color w:val="000000"/>
                <w:sz w:val="16"/>
                <w:szCs w:val="16"/>
                <w:lang w:val="it-IT"/>
              </w:rPr>
              <w:t>vključno s pasovi ob vodotokih</w:t>
            </w:r>
            <w:r w:rsidR="004D2227" w:rsidRPr="00DB1751">
              <w:rPr>
                <w:rFonts w:ascii="Calibri" w:hAnsi="Calibri" w:cs="Calibri"/>
                <w:color w:val="000000"/>
                <w:sz w:val="16"/>
                <w:szCs w:val="16"/>
              </w:rPr>
              <w:t xml:space="preserve">, posamična drevesa, drevoredi, skupine dreves in </w:t>
            </w:r>
            <w:r w:rsidR="004D2227" w:rsidRPr="00E94EF6">
              <w:rPr>
                <w:rFonts w:ascii="Calibri" w:hAnsi="Calibri" w:cs="Calibri"/>
                <w:color w:val="000000"/>
                <w:sz w:val="16"/>
                <w:szCs w:val="16"/>
              </w:rPr>
              <w:t>kali iz</w:t>
            </w:r>
            <w:r w:rsidR="00031E1B">
              <w:rPr>
                <w:rFonts w:ascii="Calibri" w:hAnsi="Calibri" w:cs="Calibri"/>
                <w:color w:val="000000"/>
                <w:sz w:val="16"/>
                <w:szCs w:val="16"/>
              </w:rPr>
              <w:t xml:space="preserve"> </w:t>
            </w:r>
            <w:r w:rsidR="00031E1B" w:rsidRPr="000D055B">
              <w:rPr>
                <w:rFonts w:ascii="Calibri" w:hAnsi="Calibri" w:cs="Calibri"/>
                <w:color w:val="000000"/>
                <w:sz w:val="16"/>
                <w:szCs w:val="16"/>
              </w:rPr>
              <w:t>slojev DKOP 8 Ohranjanje in DKOP 8 4 %</w:t>
            </w:r>
          </w:p>
          <w:p w14:paraId="36969027" w14:textId="6160F144"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varovalni pasovi ob vodnih tokovih iz DKOP 4.</w:t>
            </w:r>
          </w:p>
          <w:p w14:paraId="4924FF29" w14:textId="77777777" w:rsidR="004D2227" w:rsidRPr="00DB1751" w:rsidRDefault="004D2227" w:rsidP="004D2227">
            <w:pPr>
              <w:spacing w:line="240" w:lineRule="auto"/>
              <w:rPr>
                <w:rFonts w:ascii="Calibri" w:hAnsi="Calibri" w:cs="Calibri"/>
                <w:color w:val="000000"/>
                <w:sz w:val="16"/>
                <w:szCs w:val="16"/>
              </w:rPr>
            </w:pPr>
          </w:p>
          <w:p w14:paraId="2B5D9D50" w14:textId="77777777" w:rsidR="004D2227" w:rsidRPr="00DB1751" w:rsidRDefault="004D2227" w:rsidP="004D2227">
            <w:pPr>
              <w:spacing w:line="240" w:lineRule="auto"/>
              <w:rPr>
                <w:rFonts w:ascii="Calibri" w:hAnsi="Calibri" w:cs="Calibri"/>
                <w:color w:val="000000"/>
                <w:sz w:val="16"/>
                <w:szCs w:val="16"/>
              </w:rPr>
            </w:pPr>
          </w:p>
          <w:p w14:paraId="4168E299" w14:textId="77777777" w:rsidR="004D2227" w:rsidRPr="00DB1751" w:rsidRDefault="004D2227" w:rsidP="004D2227">
            <w:pPr>
              <w:spacing w:line="240" w:lineRule="auto"/>
              <w:rPr>
                <w:rFonts w:ascii="Calibri" w:hAnsi="Calibri" w:cs="Calibri"/>
                <w:color w:val="000000"/>
                <w:sz w:val="16"/>
                <w:szCs w:val="16"/>
              </w:rPr>
            </w:pPr>
            <w:r w:rsidRPr="00DB1751">
              <w:rPr>
                <w:rFonts w:ascii="Calibri" w:hAnsi="Calibri" w:cs="Calibri"/>
                <w:color w:val="000000"/>
                <w:sz w:val="16"/>
                <w:szCs w:val="16"/>
              </w:rPr>
              <w:t>Najmanjša strnjena površina, ki se še upošteva za doseganje predpisanega praga je 0,01 ha</w:t>
            </w:r>
          </w:p>
          <w:p w14:paraId="6FC9EDEE" w14:textId="77777777" w:rsidR="004D2227" w:rsidRPr="00DB1751" w:rsidRDefault="004D2227" w:rsidP="004D2227">
            <w:pPr>
              <w:spacing w:line="240" w:lineRule="auto"/>
              <w:rPr>
                <w:rFonts w:ascii="Calibri" w:hAnsi="Calibri" w:cs="Calibri"/>
                <w:color w:val="000000"/>
                <w:sz w:val="16"/>
                <w:szCs w:val="16"/>
              </w:rPr>
            </w:pPr>
          </w:p>
          <w:p w14:paraId="30B9C84F" w14:textId="77777777" w:rsidR="004D2227" w:rsidRPr="00DB1751" w:rsidRDefault="004D2227" w:rsidP="004D2227">
            <w:pPr>
              <w:spacing w:line="240" w:lineRule="auto"/>
              <w:rPr>
                <w:rFonts w:ascii="Calibri" w:hAnsi="Calibri" w:cs="Calibri"/>
                <w:color w:val="000000"/>
                <w:sz w:val="16"/>
                <w:szCs w:val="16"/>
              </w:rPr>
            </w:pPr>
            <w:r w:rsidRPr="00DB1751">
              <w:rPr>
                <w:rFonts w:ascii="Calibri" w:hAnsi="Calibri" w:cs="Calibri"/>
                <w:color w:val="000000"/>
                <w:sz w:val="16"/>
                <w:szCs w:val="16"/>
              </w:rPr>
              <w:t>Kmetijska gospodarstva z 10 ha ali manj ornih površin so izvzeta iz te zahteve.</w:t>
            </w:r>
          </w:p>
          <w:p w14:paraId="62465A7C" w14:textId="77777777" w:rsidR="004D2227" w:rsidRPr="00DB1751" w:rsidRDefault="004D2227" w:rsidP="004D2227">
            <w:pPr>
              <w:spacing w:line="240" w:lineRule="auto"/>
              <w:rPr>
                <w:rFonts w:ascii="Calibri" w:hAnsi="Calibri" w:cs="Calibri"/>
                <w:color w:val="000000"/>
                <w:sz w:val="16"/>
                <w:szCs w:val="16"/>
              </w:rPr>
            </w:pPr>
          </w:p>
          <w:p w14:paraId="400A3471" w14:textId="77777777" w:rsidR="004D2227" w:rsidRPr="00DB1751" w:rsidRDefault="004D2227" w:rsidP="004D2227">
            <w:pPr>
              <w:spacing w:line="240" w:lineRule="auto"/>
              <w:rPr>
                <w:rFonts w:ascii="Calibri" w:hAnsi="Calibri" w:cs="Calibri"/>
                <w:color w:val="000000"/>
                <w:sz w:val="16"/>
                <w:szCs w:val="16"/>
              </w:rPr>
            </w:pPr>
            <w:r w:rsidRPr="00DB1751">
              <w:rPr>
                <w:rFonts w:ascii="Calibri" w:hAnsi="Calibri" w:cs="Calibri"/>
                <w:color w:val="000000"/>
                <w:sz w:val="16"/>
                <w:szCs w:val="16"/>
              </w:rPr>
              <w:t>Kmetijska gospodarstva na katerih se na več kot 75 % njivskih površin goji trave, druge krmne rastline, metuljnice, so površine v prahi ali kombinaciji naštetih rab, so izvzeta iz te zahteve.</w:t>
            </w:r>
          </w:p>
          <w:p w14:paraId="628AB461" w14:textId="77777777" w:rsidR="004D2227" w:rsidRPr="00DB1751" w:rsidRDefault="004D2227" w:rsidP="004D2227">
            <w:pPr>
              <w:spacing w:line="240" w:lineRule="auto"/>
              <w:rPr>
                <w:rFonts w:ascii="Calibri" w:hAnsi="Calibri" w:cs="Calibri"/>
                <w:color w:val="000000"/>
                <w:sz w:val="16"/>
                <w:szCs w:val="16"/>
              </w:rPr>
            </w:pPr>
          </w:p>
          <w:p w14:paraId="7E36EB90" w14:textId="64581A12" w:rsidR="004D2227" w:rsidRPr="00DB1751" w:rsidRDefault="004D2227" w:rsidP="004D2227">
            <w:pPr>
              <w:spacing w:line="240" w:lineRule="auto"/>
              <w:rPr>
                <w:rFonts w:ascii="Calibri" w:hAnsi="Calibri" w:cs="Calibri"/>
                <w:color w:val="000000"/>
                <w:sz w:val="16"/>
                <w:szCs w:val="16"/>
              </w:rPr>
            </w:pPr>
            <w:r w:rsidRPr="00DB1751">
              <w:rPr>
                <w:rFonts w:ascii="Calibri" w:hAnsi="Calibri" w:cs="Calibri"/>
                <w:color w:val="000000"/>
                <w:sz w:val="16"/>
                <w:szCs w:val="16"/>
              </w:rPr>
              <w:t>Kmetijska gospodarstva z več kot 75 % upravičenih površin z rabo</w:t>
            </w:r>
            <w:r w:rsidR="00E121E8" w:rsidRPr="00E121E8">
              <w:rPr>
                <w:rFonts w:ascii="Calibri" w:hAnsi="Calibri" w:cs="Calibri"/>
                <w:color w:val="000000"/>
                <w:sz w:val="16"/>
                <w:szCs w:val="16"/>
              </w:rPr>
              <w:t xml:space="preserve"> </w:t>
            </w:r>
            <w:r w:rsidRPr="00DB1751">
              <w:rPr>
                <w:rFonts w:ascii="Calibri" w:hAnsi="Calibri" w:cs="Calibri"/>
                <w:color w:val="000000"/>
                <w:sz w:val="16"/>
                <w:szCs w:val="16"/>
              </w:rPr>
              <w:t>trajno travinje, so izvzeta iz te zahteve.</w:t>
            </w:r>
          </w:p>
        </w:tc>
        <w:tc>
          <w:tcPr>
            <w:tcW w:w="1800" w:type="dxa"/>
          </w:tcPr>
          <w:p w14:paraId="1BF7FCF5"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1, 3 ali 5</w:t>
            </w:r>
          </w:p>
        </w:tc>
      </w:tr>
      <w:tr w:rsidR="004D2227" w:rsidRPr="004D2227" w14:paraId="7FBBC87E" w14:textId="77777777" w:rsidTr="00DB1751">
        <w:trPr>
          <w:trHeight w:val="576"/>
        </w:trPr>
        <w:tc>
          <w:tcPr>
            <w:tcW w:w="2237" w:type="dxa"/>
          </w:tcPr>
          <w:p w14:paraId="6472319B"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 xml:space="preserve">Ohranjanje krajinskih značilnosti </w:t>
            </w:r>
          </w:p>
          <w:p w14:paraId="0BE6009F" w14:textId="77777777" w:rsidR="004D2227" w:rsidRPr="00DB1751" w:rsidRDefault="004D2227" w:rsidP="004D2227">
            <w:pPr>
              <w:spacing w:line="240" w:lineRule="auto"/>
              <w:jc w:val="both"/>
              <w:rPr>
                <w:rFonts w:asciiTheme="minorHAnsi" w:hAnsiTheme="minorHAnsi"/>
                <w:sz w:val="16"/>
                <w:szCs w:val="16"/>
              </w:rPr>
            </w:pPr>
          </w:p>
        </w:tc>
        <w:tc>
          <w:tcPr>
            <w:tcW w:w="2720" w:type="dxa"/>
            <w:tcBorders>
              <w:top w:val="single" w:sz="4" w:space="0" w:color="auto"/>
              <w:left w:val="single" w:sz="4" w:space="0" w:color="auto"/>
              <w:bottom w:val="single" w:sz="4" w:space="0" w:color="auto"/>
              <w:right w:val="single" w:sz="4" w:space="0" w:color="auto"/>
            </w:tcBorders>
            <w:shd w:val="clear" w:color="auto" w:fill="auto"/>
          </w:tcPr>
          <w:p w14:paraId="11B28A2A"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 xml:space="preserve">Ohranjanje krajinskih značilnosti </w:t>
            </w:r>
          </w:p>
          <w:p w14:paraId="096B1BCB" w14:textId="77777777" w:rsidR="004D2227" w:rsidRPr="00DB1751" w:rsidRDefault="004D2227" w:rsidP="004D2227">
            <w:pPr>
              <w:spacing w:line="240" w:lineRule="auto"/>
              <w:jc w:val="both"/>
              <w:rPr>
                <w:rFonts w:asciiTheme="minorHAnsi" w:hAnsiTheme="minorHAnsi"/>
                <w:sz w:val="16"/>
                <w:szCs w:val="16"/>
              </w:rPr>
            </w:pPr>
          </w:p>
        </w:tc>
        <w:tc>
          <w:tcPr>
            <w:tcW w:w="3685" w:type="dxa"/>
            <w:tcBorders>
              <w:top w:val="single" w:sz="4" w:space="0" w:color="auto"/>
              <w:left w:val="nil"/>
              <w:bottom w:val="single" w:sz="4" w:space="0" w:color="auto"/>
              <w:right w:val="single" w:sz="4" w:space="0" w:color="auto"/>
            </w:tcBorders>
            <w:shd w:val="clear" w:color="auto" w:fill="auto"/>
          </w:tcPr>
          <w:p w14:paraId="6D15E680"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Dober gospodar ohranja krajinske značilnosti na svojem gospodarstvu. Pri tem upošteva Nacionalne smernice za krajinske značilnosti, ki so objavljene na spletnem mestu Ministrstva za kmetijstvo, gozdarstvi in prehrano in v katerih so določeni posamezni tipi krajinskih značilnosti in način njihovega vzdrževanja.</w:t>
            </w:r>
          </w:p>
          <w:p w14:paraId="7C38BFB2" w14:textId="1C0B1B92"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 xml:space="preserve">Krajinske značilnosti, ki jih je </w:t>
            </w:r>
            <w:r w:rsidR="00B1346A">
              <w:rPr>
                <w:rFonts w:asciiTheme="minorHAnsi" w:hAnsiTheme="minorHAnsi"/>
                <w:sz w:val="16"/>
                <w:szCs w:val="16"/>
              </w:rPr>
              <w:t>treba</w:t>
            </w:r>
            <w:r w:rsidRPr="00DB1751">
              <w:rPr>
                <w:rFonts w:asciiTheme="minorHAnsi" w:hAnsiTheme="minorHAnsi"/>
                <w:sz w:val="16"/>
                <w:szCs w:val="16"/>
              </w:rPr>
              <w:t xml:space="preserve"> obvezno ohranjati:</w:t>
            </w:r>
          </w:p>
          <w:p w14:paraId="281F11F7" w14:textId="69902723" w:rsidR="004D2227" w:rsidRPr="00DB1751" w:rsidRDefault="000D055B" w:rsidP="004D2227">
            <w:pPr>
              <w:spacing w:line="240" w:lineRule="auto"/>
              <w:jc w:val="both"/>
              <w:rPr>
                <w:rFonts w:ascii="Calibri" w:hAnsi="Calibri" w:cs="Calibri"/>
                <w:color w:val="000000"/>
                <w:sz w:val="16"/>
                <w:szCs w:val="16"/>
                <w:lang w:val="it-IT"/>
              </w:rPr>
            </w:pP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m</w:t>
            </w:r>
            <w:r w:rsidR="004D2227" w:rsidRPr="00DB1751">
              <w:rPr>
                <w:rFonts w:ascii="Calibri" w:hAnsi="Calibri" w:cs="Calibri"/>
                <w:color w:val="000000"/>
                <w:sz w:val="16"/>
                <w:szCs w:val="16"/>
                <w:lang w:val="it-IT"/>
              </w:rPr>
              <w:t>ejice oziroma male lesne prvine</w:t>
            </w:r>
            <w:r w:rsidR="005F5CE4">
              <w:rPr>
                <w:rFonts w:ascii="Calibri" w:hAnsi="Calibri" w:cs="Calibri"/>
                <w:color w:val="000000"/>
                <w:sz w:val="16"/>
                <w:szCs w:val="16"/>
                <w:lang w:val="it-IT"/>
              </w:rPr>
              <w:t xml:space="preserve"> vključno s pasovi ob vodotokih</w:t>
            </w:r>
            <w:r w:rsidR="004D2227" w:rsidRPr="00DB1751">
              <w:rPr>
                <w:rFonts w:ascii="Calibri" w:hAnsi="Calibri" w:cs="Calibri"/>
                <w:color w:val="000000"/>
                <w:sz w:val="16"/>
                <w:szCs w:val="16"/>
                <w:lang w:val="it-IT"/>
              </w:rPr>
              <w:t xml:space="preserve"> do širine 20 m,</w:t>
            </w:r>
          </w:p>
          <w:p w14:paraId="4B0105C6" w14:textId="18320806" w:rsidR="004D2227" w:rsidRPr="00DB1751" w:rsidRDefault="000D055B" w:rsidP="004D2227">
            <w:pPr>
              <w:spacing w:line="240" w:lineRule="auto"/>
              <w:jc w:val="both"/>
              <w:rPr>
                <w:rFonts w:ascii="Calibri" w:hAnsi="Calibri" w:cs="Calibri"/>
                <w:color w:val="000000"/>
                <w:sz w:val="16"/>
                <w:szCs w:val="16"/>
                <w:lang w:val="it-IT"/>
              </w:rPr>
            </w:pPr>
            <w:r w:rsidRPr="000D055B">
              <w:rPr>
                <w:rFonts w:ascii="Calibri" w:hAnsi="Calibri" w:cs="Calibri"/>
                <w:color w:val="000000"/>
                <w:sz w:val="16"/>
                <w:szCs w:val="16"/>
                <w:lang w:val="it-IT"/>
              </w:rPr>
              <w:t>–</w:t>
            </w:r>
            <w:r w:rsidR="004D2227" w:rsidRPr="00DB1751">
              <w:rPr>
                <w:rFonts w:ascii="Calibri" w:hAnsi="Calibri" w:cs="Calibri"/>
                <w:color w:val="000000"/>
                <w:sz w:val="16"/>
                <w:szCs w:val="16"/>
                <w:lang w:val="it-IT"/>
              </w:rPr>
              <w:t xml:space="preserve"> posamezna drevesa s pripisano površino 25 m</w:t>
            </w:r>
            <w:r w:rsidR="004D2227" w:rsidRPr="00DB1751">
              <w:rPr>
                <w:rFonts w:ascii="Calibri" w:hAnsi="Calibri" w:cs="Calibri"/>
                <w:color w:val="000000"/>
                <w:sz w:val="16"/>
                <w:szCs w:val="16"/>
                <w:vertAlign w:val="superscript"/>
                <w:lang w:val="it-IT"/>
              </w:rPr>
              <w:t xml:space="preserve">2 </w:t>
            </w:r>
          </w:p>
          <w:p w14:paraId="01475CFE" w14:textId="5DCD4FAE" w:rsidR="004D2227" w:rsidRPr="00DB1751" w:rsidRDefault="000D055B" w:rsidP="004D2227">
            <w:pPr>
              <w:spacing w:line="240" w:lineRule="auto"/>
              <w:jc w:val="both"/>
              <w:rPr>
                <w:rFonts w:ascii="Calibri" w:hAnsi="Calibri" w:cs="Calibri"/>
                <w:color w:val="000000"/>
                <w:sz w:val="16"/>
                <w:szCs w:val="16"/>
                <w:lang w:val="en-US"/>
              </w:rPr>
            </w:pPr>
            <w:r w:rsidRPr="000D055B">
              <w:rPr>
                <w:rFonts w:ascii="Calibri" w:hAnsi="Calibri" w:cs="Calibri"/>
                <w:color w:val="000000"/>
                <w:sz w:val="16"/>
                <w:szCs w:val="16"/>
                <w:lang w:val="en-US"/>
              </w:rPr>
              <w:lastRenderedPageBreak/>
              <w:t>–</w:t>
            </w:r>
            <w:r w:rsidR="004D2227" w:rsidRPr="00DB1751">
              <w:rPr>
                <w:rFonts w:ascii="Calibri" w:hAnsi="Calibri" w:cs="Calibri"/>
                <w:color w:val="000000"/>
                <w:sz w:val="16"/>
                <w:szCs w:val="16"/>
                <w:lang w:val="en-US"/>
              </w:rPr>
              <w:t xml:space="preserve"> skupine dreves, ki se združujejo v jasno oblikovane skupine do površine 5.000 m</w:t>
            </w:r>
            <w:r w:rsidR="004D2227" w:rsidRPr="00DB1751">
              <w:rPr>
                <w:rFonts w:ascii="Calibri" w:hAnsi="Calibri" w:cs="Calibri"/>
                <w:color w:val="000000"/>
                <w:sz w:val="16"/>
                <w:szCs w:val="16"/>
                <w:vertAlign w:val="superscript"/>
                <w:lang w:val="en-US"/>
              </w:rPr>
              <w:t>2</w:t>
            </w:r>
            <w:r w:rsidR="004D2227" w:rsidRPr="00DB1751">
              <w:rPr>
                <w:rFonts w:ascii="Calibri" w:hAnsi="Calibri" w:cs="Calibri"/>
                <w:color w:val="000000"/>
                <w:sz w:val="16"/>
                <w:szCs w:val="16"/>
                <w:lang w:val="en-US"/>
              </w:rPr>
              <w:t>,</w:t>
            </w:r>
          </w:p>
          <w:p w14:paraId="29C72A82" w14:textId="36A2C373" w:rsidR="004D2227" w:rsidRPr="00DB1751" w:rsidRDefault="000D055B" w:rsidP="004D2227">
            <w:pPr>
              <w:spacing w:line="240" w:lineRule="auto"/>
              <w:jc w:val="both"/>
              <w:rPr>
                <w:rFonts w:ascii="Calibri" w:hAnsi="Calibri" w:cs="Calibri"/>
                <w:color w:val="000000"/>
                <w:sz w:val="16"/>
                <w:szCs w:val="16"/>
                <w:lang w:val="it-IT"/>
              </w:rPr>
            </w:pPr>
            <w:r w:rsidRPr="000D055B">
              <w:rPr>
                <w:rFonts w:ascii="Calibri" w:hAnsi="Calibri" w:cs="Calibri"/>
                <w:color w:val="000000"/>
                <w:sz w:val="16"/>
                <w:szCs w:val="16"/>
                <w:lang w:val="it-IT"/>
              </w:rPr>
              <w:t>–</w:t>
            </w:r>
            <w:r w:rsidR="004D2227" w:rsidRPr="00DB1751">
              <w:rPr>
                <w:rFonts w:ascii="Calibri" w:hAnsi="Calibri" w:cs="Calibri"/>
                <w:color w:val="000000"/>
                <w:sz w:val="16"/>
                <w:szCs w:val="16"/>
                <w:lang w:val="it-IT"/>
              </w:rPr>
              <w:t xml:space="preserve"> drevesa v vrsti s pripisano širino 8 m,</w:t>
            </w:r>
          </w:p>
          <w:p w14:paraId="58B6737A" w14:textId="7D217646" w:rsidR="004D2227" w:rsidRPr="00DB1751" w:rsidRDefault="000D055B" w:rsidP="004D2227">
            <w:pPr>
              <w:spacing w:line="240" w:lineRule="auto"/>
              <w:jc w:val="both"/>
              <w:rPr>
                <w:rFonts w:ascii="Calibri" w:hAnsi="Calibri" w:cs="Calibri"/>
                <w:color w:val="000000"/>
                <w:sz w:val="16"/>
                <w:szCs w:val="16"/>
                <w:lang w:val="it-IT"/>
              </w:rPr>
            </w:pPr>
            <w:r w:rsidRPr="000D055B">
              <w:rPr>
                <w:rFonts w:ascii="Calibri" w:hAnsi="Calibri" w:cs="Calibri"/>
                <w:color w:val="000000"/>
                <w:sz w:val="16"/>
                <w:szCs w:val="16"/>
                <w:lang w:val="it-IT"/>
              </w:rPr>
              <w:t>–</w:t>
            </w:r>
            <w:r w:rsidR="004D2227" w:rsidRPr="00DB1751">
              <w:rPr>
                <w:rFonts w:ascii="Times New Roman" w:hAnsi="Times New Roman"/>
                <w:noProof/>
                <w:sz w:val="16"/>
                <w:szCs w:val="16"/>
                <w:lang w:val="it-IT"/>
              </w:rPr>
              <w:t xml:space="preserve"> </w:t>
            </w:r>
            <w:r w:rsidR="004D2227" w:rsidRPr="00DB1751">
              <w:rPr>
                <w:rFonts w:ascii="Calibri" w:hAnsi="Calibri" w:cs="Calibri"/>
                <w:color w:val="000000"/>
                <w:sz w:val="16"/>
                <w:szCs w:val="16"/>
                <w:lang w:val="it-IT"/>
              </w:rPr>
              <w:t>kali (manjše vodne prvine) do površine 2.500 m</w:t>
            </w:r>
            <w:r w:rsidR="004D2227" w:rsidRPr="00DB1751">
              <w:rPr>
                <w:rFonts w:ascii="Calibri" w:hAnsi="Calibri" w:cs="Calibri"/>
                <w:color w:val="000000"/>
                <w:sz w:val="16"/>
                <w:szCs w:val="16"/>
                <w:vertAlign w:val="superscript"/>
                <w:lang w:val="it-IT"/>
              </w:rPr>
              <w:t>2</w:t>
            </w:r>
            <w:r w:rsidR="004D2227" w:rsidRPr="00DB1751">
              <w:rPr>
                <w:rFonts w:ascii="Calibri" w:hAnsi="Calibri" w:cs="Calibri"/>
                <w:color w:val="000000"/>
                <w:sz w:val="16"/>
                <w:szCs w:val="16"/>
                <w:lang w:val="it-IT"/>
              </w:rPr>
              <w:t xml:space="preserve"> ,</w:t>
            </w:r>
          </w:p>
          <w:p w14:paraId="6A78E1C7" w14:textId="6B5D8DE9" w:rsidR="004D2227" w:rsidRPr="00DB1751" w:rsidRDefault="000D055B" w:rsidP="004D2227">
            <w:pPr>
              <w:spacing w:line="240" w:lineRule="auto"/>
              <w:jc w:val="both"/>
              <w:rPr>
                <w:rFonts w:ascii="Calibri" w:hAnsi="Calibri" w:cs="Calibri"/>
                <w:color w:val="000000"/>
                <w:sz w:val="16"/>
                <w:szCs w:val="16"/>
                <w:lang w:val="it-IT"/>
              </w:rPr>
            </w:pPr>
            <w:r w:rsidRPr="000D055B">
              <w:rPr>
                <w:rFonts w:ascii="Calibri" w:hAnsi="Calibri" w:cs="Calibri"/>
                <w:color w:val="000000"/>
                <w:sz w:val="16"/>
                <w:szCs w:val="16"/>
                <w:lang w:val="it-IT"/>
              </w:rPr>
              <w:t>–</w:t>
            </w:r>
            <w:r w:rsidR="004D2227" w:rsidRPr="00DB1751">
              <w:rPr>
                <w:rFonts w:ascii="Calibri" w:hAnsi="Calibri" w:cs="Calibri"/>
                <w:color w:val="000000"/>
                <w:sz w:val="16"/>
                <w:szCs w:val="16"/>
                <w:lang w:val="it-IT"/>
              </w:rPr>
              <w:t xml:space="preserve"> suhi zidovi (suhozidi) s pripisano širino 2 m,</w:t>
            </w:r>
          </w:p>
          <w:p w14:paraId="3A7A7858" w14:textId="4D49A02E" w:rsidR="004D2227" w:rsidRDefault="000D055B" w:rsidP="004D2227">
            <w:pPr>
              <w:spacing w:line="240" w:lineRule="auto"/>
              <w:jc w:val="both"/>
              <w:rPr>
                <w:rFonts w:ascii="Calibri" w:hAnsi="Calibri" w:cs="Calibri"/>
                <w:color w:val="000000"/>
                <w:sz w:val="16"/>
                <w:szCs w:val="16"/>
                <w:lang w:val="it-IT"/>
              </w:rPr>
            </w:pPr>
            <w:r w:rsidRPr="000D055B">
              <w:rPr>
                <w:rFonts w:ascii="Calibri" w:hAnsi="Calibri" w:cs="Calibri"/>
                <w:color w:val="000000"/>
                <w:sz w:val="16"/>
                <w:szCs w:val="16"/>
                <w:lang w:val="it-IT"/>
              </w:rPr>
              <w:t>–</w:t>
            </w:r>
            <w:r w:rsidR="004D2227" w:rsidRPr="00DB1751">
              <w:rPr>
                <w:rFonts w:ascii="Calibri" w:hAnsi="Calibri" w:cs="Calibri"/>
                <w:color w:val="000000"/>
                <w:sz w:val="16"/>
                <w:szCs w:val="16"/>
                <w:lang w:val="it-IT"/>
              </w:rPr>
              <w:t xml:space="preserve"> terase v trajnih nasadih</w:t>
            </w:r>
            <w:r w:rsidR="005F5CE4">
              <w:rPr>
                <w:rFonts w:ascii="Calibri" w:hAnsi="Calibri" w:cs="Calibri"/>
                <w:color w:val="000000"/>
                <w:sz w:val="16"/>
                <w:szCs w:val="16"/>
                <w:lang w:val="it-IT"/>
              </w:rPr>
              <w:t>, ki so označeni kot terasirani</w:t>
            </w:r>
          </w:p>
          <w:p w14:paraId="32DFBA46" w14:textId="03B1C018" w:rsidR="005F5CE4" w:rsidRPr="00DB1751" w:rsidRDefault="000D055B" w:rsidP="004D2227">
            <w:pPr>
              <w:spacing w:line="240" w:lineRule="auto"/>
              <w:jc w:val="both"/>
              <w:rPr>
                <w:rFonts w:ascii="Calibri" w:hAnsi="Calibri" w:cs="Calibri"/>
                <w:color w:val="000000"/>
                <w:sz w:val="16"/>
                <w:szCs w:val="16"/>
                <w:lang w:val="it-IT"/>
              </w:rPr>
            </w:pPr>
            <w:r w:rsidRPr="000D055B">
              <w:rPr>
                <w:rFonts w:ascii="Calibri" w:hAnsi="Calibri" w:cs="Calibri"/>
                <w:color w:val="000000"/>
                <w:sz w:val="16"/>
                <w:szCs w:val="16"/>
                <w:lang w:val="it-IT"/>
              </w:rPr>
              <w:t>–</w:t>
            </w:r>
            <w:r w:rsidR="005F5CE4">
              <w:rPr>
                <w:rFonts w:ascii="Calibri" w:hAnsi="Calibri" w:cs="Calibri"/>
                <w:color w:val="000000"/>
                <w:sz w:val="16"/>
                <w:szCs w:val="16"/>
                <w:lang w:val="it-IT"/>
              </w:rPr>
              <w:t xml:space="preserve"> naravne vrednote</w:t>
            </w:r>
          </w:p>
          <w:p w14:paraId="076794C6" w14:textId="77777777" w:rsidR="004D2227" w:rsidRPr="00DB1751" w:rsidRDefault="004D2227" w:rsidP="004D2227">
            <w:pPr>
              <w:spacing w:line="240" w:lineRule="auto"/>
              <w:jc w:val="both"/>
              <w:rPr>
                <w:rFonts w:ascii="Calibri" w:hAnsi="Calibri" w:cs="Calibri"/>
                <w:color w:val="000000"/>
                <w:sz w:val="16"/>
                <w:szCs w:val="16"/>
                <w:lang w:val="it-IT"/>
              </w:rPr>
            </w:pPr>
          </w:p>
          <w:p w14:paraId="2BC32A60" w14:textId="0146998A" w:rsidR="004D2227" w:rsidRPr="00DD2FEC" w:rsidRDefault="004D2227" w:rsidP="004D2227">
            <w:pPr>
              <w:spacing w:line="240" w:lineRule="auto"/>
              <w:jc w:val="both"/>
              <w:rPr>
                <w:rFonts w:asciiTheme="minorHAnsi" w:hAnsiTheme="minorHAnsi"/>
                <w:sz w:val="16"/>
                <w:szCs w:val="16"/>
              </w:rPr>
            </w:pPr>
            <w:r w:rsidRPr="00DD2FEC">
              <w:rPr>
                <w:rFonts w:asciiTheme="minorHAnsi" w:hAnsiTheme="minorHAnsi"/>
                <w:sz w:val="16"/>
                <w:szCs w:val="16"/>
              </w:rPr>
              <w:t>Krajinsk</w:t>
            </w:r>
            <w:r w:rsidR="000D055B">
              <w:rPr>
                <w:rFonts w:asciiTheme="minorHAnsi" w:hAnsiTheme="minorHAnsi"/>
                <w:sz w:val="16"/>
                <w:szCs w:val="16"/>
              </w:rPr>
              <w:t>ih</w:t>
            </w:r>
            <w:r w:rsidRPr="00DD2FEC">
              <w:rPr>
                <w:rFonts w:asciiTheme="minorHAnsi" w:hAnsiTheme="minorHAnsi"/>
                <w:sz w:val="16"/>
                <w:szCs w:val="16"/>
              </w:rPr>
              <w:t xml:space="preserve"> značilnosti iz </w:t>
            </w:r>
            <w:r w:rsidRPr="00025E39">
              <w:rPr>
                <w:rFonts w:ascii="Calibri" w:hAnsi="Calibri" w:cs="Calibri"/>
                <w:sz w:val="16"/>
                <w:szCs w:val="16"/>
              </w:rPr>
              <w:t>Sloja DKOP 8 Ohranjanje</w:t>
            </w:r>
            <w:r w:rsidRPr="00DD2FEC">
              <w:rPr>
                <w:rFonts w:asciiTheme="minorHAnsi" w:hAnsiTheme="minorHAnsi"/>
                <w:sz w:val="16"/>
                <w:szCs w:val="16"/>
              </w:rPr>
              <w:t xml:space="preserve"> ni dovoljeno odstranjevati, razen v primerih višje sile ali z dovoljenjem pristojnih inštitucij. Če se jih odstrani, jih je </w:t>
            </w:r>
            <w:r w:rsidR="00FE3FD2">
              <w:rPr>
                <w:rFonts w:asciiTheme="minorHAnsi" w:hAnsiTheme="minorHAnsi"/>
                <w:sz w:val="16"/>
                <w:szCs w:val="16"/>
              </w:rPr>
              <w:t>treba</w:t>
            </w:r>
            <w:r w:rsidRPr="00DD2FEC">
              <w:rPr>
                <w:rFonts w:asciiTheme="minorHAnsi" w:hAnsiTheme="minorHAnsi"/>
                <w:sz w:val="16"/>
                <w:szCs w:val="16"/>
              </w:rPr>
              <w:t xml:space="preserve"> do naslednjega leta vzpostavit</w:t>
            </w:r>
            <w:r w:rsidR="00FE3FD2">
              <w:rPr>
                <w:rFonts w:asciiTheme="minorHAnsi" w:hAnsiTheme="minorHAnsi"/>
                <w:sz w:val="16"/>
                <w:szCs w:val="16"/>
              </w:rPr>
              <w:t>i</w:t>
            </w:r>
            <w:r w:rsidRPr="00DD2FEC">
              <w:rPr>
                <w:rFonts w:asciiTheme="minorHAnsi" w:hAnsiTheme="minorHAnsi"/>
                <w:sz w:val="16"/>
                <w:szCs w:val="16"/>
              </w:rPr>
              <w:t>/zasnovati nazaj v prejšnjem obsegu.</w:t>
            </w:r>
            <w:r w:rsidR="00DB1751" w:rsidRPr="00DD2FEC">
              <w:rPr>
                <w:rFonts w:asciiTheme="minorHAnsi" w:hAnsiTheme="minorHAnsi"/>
                <w:sz w:val="16"/>
                <w:szCs w:val="16"/>
              </w:rPr>
              <w:t xml:space="preserve"> Določilo ne velja za Naravne vrednote.</w:t>
            </w:r>
          </w:p>
          <w:p w14:paraId="793D726C" w14:textId="77777777" w:rsidR="004D2227" w:rsidRPr="00DD2FEC" w:rsidRDefault="004D2227" w:rsidP="004D2227">
            <w:pPr>
              <w:spacing w:line="240" w:lineRule="auto"/>
              <w:jc w:val="both"/>
              <w:rPr>
                <w:rFonts w:asciiTheme="minorHAnsi" w:hAnsiTheme="minorHAnsi"/>
                <w:sz w:val="16"/>
                <w:szCs w:val="16"/>
              </w:rPr>
            </w:pPr>
          </w:p>
          <w:p w14:paraId="455B995D" w14:textId="77777777" w:rsidR="004D2227" w:rsidRPr="00DB1751" w:rsidRDefault="004D2227" w:rsidP="004D2227">
            <w:pPr>
              <w:spacing w:line="240" w:lineRule="auto"/>
              <w:jc w:val="both"/>
              <w:rPr>
                <w:rFonts w:asciiTheme="minorHAnsi" w:hAnsiTheme="minorHAnsi"/>
                <w:sz w:val="16"/>
                <w:szCs w:val="16"/>
              </w:rPr>
            </w:pPr>
            <w:r w:rsidRPr="00DD2FEC">
              <w:rPr>
                <w:rFonts w:asciiTheme="minorHAnsi" w:hAnsiTheme="minorHAnsi"/>
                <w:sz w:val="16"/>
                <w:szCs w:val="16"/>
              </w:rPr>
              <w:t>V primeru agromelioracij (komasacij) se lahko krajinske značilnosti premakne na drugo lokacijo v enakem obsegu, vendar še vedno znotraj območja agromelioracije (komasacije). Na varovanih območjih se ta premik lahko naredi samo z dovoljenjem ZRSVN.</w:t>
            </w:r>
            <w:r w:rsidR="00DB1751" w:rsidRPr="00DD2FEC">
              <w:rPr>
                <w:rFonts w:asciiTheme="minorHAnsi" w:hAnsiTheme="minorHAnsi"/>
                <w:sz w:val="16"/>
                <w:szCs w:val="16"/>
              </w:rPr>
              <w:t xml:space="preserve"> Določilo ne velja za Naravne vrednote.</w:t>
            </w:r>
          </w:p>
        </w:tc>
        <w:tc>
          <w:tcPr>
            <w:tcW w:w="4394" w:type="dxa"/>
            <w:tcBorders>
              <w:top w:val="single" w:sz="4" w:space="0" w:color="auto"/>
              <w:left w:val="nil"/>
              <w:bottom w:val="single" w:sz="4" w:space="0" w:color="auto"/>
              <w:right w:val="single" w:sz="4" w:space="0" w:color="auto"/>
            </w:tcBorders>
            <w:shd w:val="clear" w:color="auto" w:fill="auto"/>
          </w:tcPr>
          <w:p w14:paraId="66174FA3" w14:textId="77777777" w:rsidR="004D2227" w:rsidRPr="00DB1751" w:rsidRDefault="004D2227" w:rsidP="004D2227">
            <w:pPr>
              <w:spacing w:line="240" w:lineRule="auto"/>
              <w:rPr>
                <w:rFonts w:ascii="Calibri" w:hAnsi="Calibri" w:cs="Calibri"/>
                <w:color w:val="000000"/>
                <w:sz w:val="16"/>
                <w:szCs w:val="16"/>
              </w:rPr>
            </w:pPr>
            <w:r w:rsidRPr="00DB1751">
              <w:rPr>
                <w:rFonts w:asciiTheme="minorHAnsi" w:hAnsiTheme="minorHAnsi"/>
                <w:sz w:val="16"/>
                <w:szCs w:val="16"/>
              </w:rPr>
              <w:lastRenderedPageBreak/>
              <w:fldChar w:fldCharType="begin"/>
            </w:r>
            <w:r w:rsidRPr="00DB1751">
              <w:rPr>
                <w:rFonts w:asciiTheme="minorHAnsi" w:hAnsiTheme="minorHAnsi"/>
                <w:sz w:val="16"/>
                <w:szCs w:val="16"/>
              </w:rPr>
              <w:instrText xml:space="preserve"> LISTNUM  </w:instrText>
            </w:r>
            <w:r w:rsidRPr="00DB1751">
              <w:rPr>
                <w:rFonts w:asciiTheme="minorHAnsi" w:hAnsiTheme="minorHAnsi"/>
                <w:sz w:val="16"/>
                <w:szCs w:val="16"/>
              </w:rPr>
              <w:fldChar w:fldCharType="end">
                <w:numberingChange w:id="56" w:author="Polona Vogrinčič" w:date="2022-12-30T11:31:00Z" w:original="54)"/>
              </w:fldChar>
            </w:r>
            <w:r w:rsidRPr="00DB1751">
              <w:rPr>
                <w:rFonts w:asciiTheme="minorHAnsi" w:hAnsiTheme="minorHAnsi"/>
                <w:sz w:val="16"/>
                <w:szCs w:val="16"/>
              </w:rPr>
              <w:t xml:space="preserve"> </w:t>
            </w:r>
            <w:r w:rsidRPr="00DB1751">
              <w:rPr>
                <w:rFonts w:ascii="Calibri" w:hAnsi="Calibri" w:cs="Calibri"/>
                <w:color w:val="000000"/>
                <w:sz w:val="16"/>
                <w:szCs w:val="16"/>
              </w:rPr>
              <w:t>Na površinah kmetijskega gospodarstva je obvezno ohranjati krajinske značilnosti :</w:t>
            </w:r>
          </w:p>
          <w:p w14:paraId="27570BAA" w14:textId="45D02E0C" w:rsidR="004D2227" w:rsidRPr="00025E39"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Pr>
                <w:rFonts w:ascii="Calibri" w:hAnsi="Calibri" w:cs="Calibri"/>
                <w:color w:val="000000"/>
                <w:sz w:val="16"/>
                <w:szCs w:val="16"/>
              </w:rPr>
              <w:t xml:space="preserve"> l</w:t>
            </w:r>
            <w:r w:rsidR="004D2227" w:rsidRPr="00DB1751">
              <w:rPr>
                <w:rFonts w:ascii="Calibri" w:hAnsi="Calibri" w:cs="Calibri"/>
                <w:color w:val="000000"/>
                <w:sz w:val="16"/>
                <w:szCs w:val="16"/>
              </w:rPr>
              <w:t xml:space="preserve">esne prvine iz </w:t>
            </w:r>
            <w:r w:rsidR="00E43E14">
              <w:rPr>
                <w:rFonts w:ascii="Calibri" w:hAnsi="Calibri" w:cs="Calibri"/>
                <w:color w:val="000000"/>
                <w:sz w:val="16"/>
                <w:szCs w:val="16"/>
              </w:rPr>
              <w:t>s</w:t>
            </w:r>
            <w:r w:rsidR="004D2227" w:rsidRPr="00025E39">
              <w:rPr>
                <w:rFonts w:ascii="Calibri" w:hAnsi="Calibri" w:cs="Calibri"/>
                <w:color w:val="000000"/>
                <w:sz w:val="16"/>
                <w:szCs w:val="16"/>
              </w:rPr>
              <w:t>loja DKOP 8 Ohranjanje (posamična drevesa, drevesa v skupini, drevoredi, mejice</w:t>
            </w:r>
            <w:r w:rsidR="005F5CE4">
              <w:rPr>
                <w:rFonts w:ascii="Calibri" w:hAnsi="Calibri" w:cs="Calibri"/>
                <w:color w:val="000000"/>
                <w:sz w:val="16"/>
                <w:szCs w:val="16"/>
              </w:rPr>
              <w:t>, pasovi vegetacije ob vodotokih</w:t>
            </w:r>
            <w:r w:rsidR="004D2227" w:rsidRPr="00025E39">
              <w:rPr>
                <w:rFonts w:ascii="Calibri" w:hAnsi="Calibri" w:cs="Calibri"/>
                <w:color w:val="000000"/>
                <w:sz w:val="16"/>
                <w:szCs w:val="16"/>
              </w:rPr>
              <w:t>)</w:t>
            </w:r>
          </w:p>
          <w:p w14:paraId="51673E5E" w14:textId="3FF6D358" w:rsidR="004D2227" w:rsidRPr="00025E39"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025E39">
              <w:rPr>
                <w:rFonts w:ascii="Calibri" w:hAnsi="Calibri" w:cs="Calibri"/>
                <w:color w:val="000000"/>
                <w:sz w:val="16"/>
                <w:szCs w:val="16"/>
              </w:rPr>
              <w:t xml:space="preserve"> </w:t>
            </w:r>
            <w:r>
              <w:rPr>
                <w:rFonts w:ascii="Calibri" w:hAnsi="Calibri" w:cs="Calibri"/>
                <w:color w:val="000000"/>
                <w:sz w:val="16"/>
                <w:szCs w:val="16"/>
              </w:rPr>
              <w:t>n</w:t>
            </w:r>
            <w:r w:rsidR="004D2227" w:rsidRPr="00025E39">
              <w:rPr>
                <w:rFonts w:ascii="Calibri" w:hAnsi="Calibri" w:cs="Calibri"/>
                <w:color w:val="000000"/>
                <w:sz w:val="16"/>
                <w:szCs w:val="16"/>
              </w:rPr>
              <w:t xml:space="preserve">aravne vrednote iz </w:t>
            </w:r>
            <w:r w:rsidR="00E43E14">
              <w:rPr>
                <w:rFonts w:ascii="Calibri" w:hAnsi="Calibri" w:cs="Calibri"/>
                <w:color w:val="000000"/>
                <w:sz w:val="16"/>
                <w:szCs w:val="16"/>
              </w:rPr>
              <w:t>s</w:t>
            </w:r>
            <w:r w:rsidR="004D2227" w:rsidRPr="00025E39">
              <w:rPr>
                <w:rFonts w:ascii="Calibri" w:hAnsi="Calibri" w:cs="Calibri"/>
                <w:color w:val="000000"/>
                <w:sz w:val="16"/>
                <w:szCs w:val="16"/>
              </w:rPr>
              <w:t>loja DKOP 8 Ohranjanje</w:t>
            </w:r>
          </w:p>
          <w:p w14:paraId="00D06C2D" w14:textId="7CECB29C" w:rsidR="004D2227" w:rsidRPr="00025E39"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Pr>
                <w:rFonts w:ascii="Calibri" w:hAnsi="Calibri" w:cs="Calibri"/>
                <w:color w:val="000000"/>
                <w:sz w:val="16"/>
                <w:szCs w:val="16"/>
              </w:rPr>
              <w:t xml:space="preserve"> t</w:t>
            </w:r>
            <w:r w:rsidR="004D2227" w:rsidRPr="00025E39">
              <w:rPr>
                <w:rFonts w:ascii="Calibri" w:hAnsi="Calibri" w:cs="Calibri"/>
                <w:color w:val="000000"/>
                <w:sz w:val="16"/>
                <w:szCs w:val="16"/>
              </w:rPr>
              <w:t>erase v trajnih nasadih</w:t>
            </w:r>
            <w:r w:rsidR="00E121E8" w:rsidRPr="00E121E8">
              <w:rPr>
                <w:rFonts w:ascii="Calibri" w:hAnsi="Calibri" w:cs="Calibri"/>
                <w:color w:val="000000"/>
                <w:sz w:val="16"/>
                <w:szCs w:val="16"/>
              </w:rPr>
              <w:t xml:space="preserve"> </w:t>
            </w:r>
          </w:p>
          <w:p w14:paraId="56D2AD86" w14:textId="56563FD2" w:rsidR="004D2227" w:rsidRPr="00025E39"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025E39">
              <w:rPr>
                <w:rFonts w:ascii="Calibri" w:hAnsi="Calibri" w:cs="Calibri"/>
                <w:color w:val="000000"/>
                <w:sz w:val="16"/>
                <w:szCs w:val="16"/>
              </w:rPr>
              <w:t xml:space="preserve"> </w:t>
            </w:r>
            <w:r>
              <w:rPr>
                <w:rFonts w:ascii="Calibri" w:hAnsi="Calibri" w:cs="Calibri"/>
                <w:color w:val="000000"/>
                <w:sz w:val="16"/>
                <w:szCs w:val="16"/>
              </w:rPr>
              <w:t>m</w:t>
            </w:r>
            <w:r w:rsidR="004D2227" w:rsidRPr="00025E39">
              <w:rPr>
                <w:rFonts w:ascii="Calibri" w:hAnsi="Calibri" w:cs="Calibri"/>
                <w:color w:val="000000"/>
                <w:sz w:val="16"/>
                <w:szCs w:val="16"/>
              </w:rPr>
              <w:t xml:space="preserve">anjše vodne prvine (kali) iz </w:t>
            </w:r>
            <w:r w:rsidR="00E43E14">
              <w:rPr>
                <w:rFonts w:ascii="Calibri" w:hAnsi="Calibri" w:cs="Calibri"/>
                <w:color w:val="000000"/>
                <w:sz w:val="16"/>
                <w:szCs w:val="16"/>
              </w:rPr>
              <w:t>s</w:t>
            </w:r>
            <w:r w:rsidR="004D2227" w:rsidRPr="00025E39">
              <w:rPr>
                <w:rFonts w:ascii="Calibri" w:hAnsi="Calibri" w:cs="Calibri"/>
                <w:color w:val="000000"/>
                <w:sz w:val="16"/>
                <w:szCs w:val="16"/>
              </w:rPr>
              <w:t>loja DKOP 8 Ohranjanje</w:t>
            </w:r>
          </w:p>
          <w:p w14:paraId="6B57C9D7" w14:textId="4FD4987D" w:rsidR="004D2227" w:rsidRPr="00025E39"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Pr>
                <w:rFonts w:ascii="Calibri" w:hAnsi="Calibri" w:cs="Calibri"/>
                <w:color w:val="000000"/>
                <w:sz w:val="16"/>
                <w:szCs w:val="16"/>
              </w:rPr>
              <w:t xml:space="preserve"> s</w:t>
            </w:r>
            <w:r w:rsidR="004D2227" w:rsidRPr="00025E39">
              <w:rPr>
                <w:rFonts w:ascii="Calibri" w:hAnsi="Calibri" w:cs="Calibri"/>
                <w:color w:val="000000"/>
                <w:sz w:val="16"/>
                <w:szCs w:val="16"/>
              </w:rPr>
              <w:t xml:space="preserve">uhi zidovi (suhozidi) iz </w:t>
            </w:r>
            <w:r w:rsidR="00E43E14">
              <w:rPr>
                <w:rFonts w:ascii="Calibri" w:hAnsi="Calibri" w:cs="Calibri"/>
                <w:color w:val="000000"/>
                <w:sz w:val="16"/>
                <w:szCs w:val="16"/>
              </w:rPr>
              <w:t>s</w:t>
            </w:r>
            <w:r w:rsidR="004D2227" w:rsidRPr="00025E39">
              <w:rPr>
                <w:rFonts w:ascii="Calibri" w:hAnsi="Calibri" w:cs="Calibri"/>
                <w:color w:val="000000"/>
                <w:sz w:val="16"/>
                <w:szCs w:val="16"/>
              </w:rPr>
              <w:t>loja DKOP 8 Ohranjanje</w:t>
            </w:r>
          </w:p>
          <w:p w14:paraId="21E73272" w14:textId="5F2A9C15"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lastRenderedPageBreak/>
              <w:t>–</w:t>
            </w:r>
            <w:r w:rsidR="004D2227" w:rsidRPr="00025E39">
              <w:rPr>
                <w:rFonts w:ascii="Calibri" w:hAnsi="Calibri" w:cs="Calibri"/>
                <w:color w:val="000000"/>
                <w:sz w:val="16"/>
                <w:szCs w:val="16"/>
              </w:rPr>
              <w:t xml:space="preserve"> </w:t>
            </w:r>
            <w:r>
              <w:rPr>
                <w:rFonts w:ascii="Calibri" w:hAnsi="Calibri" w:cs="Calibri"/>
                <w:color w:val="000000"/>
                <w:sz w:val="16"/>
                <w:szCs w:val="16"/>
              </w:rPr>
              <w:t>o</w:t>
            </w:r>
            <w:r w:rsidR="004D2227" w:rsidRPr="00025E39">
              <w:rPr>
                <w:rFonts w:ascii="Calibri" w:hAnsi="Calibri" w:cs="Calibri"/>
                <w:color w:val="000000"/>
                <w:sz w:val="16"/>
                <w:szCs w:val="16"/>
              </w:rPr>
              <w:t>ljke (posamične ali v skupini, ki niso del trajnega</w:t>
            </w:r>
            <w:r w:rsidR="004D2227" w:rsidRPr="00DB1751">
              <w:rPr>
                <w:rFonts w:ascii="Calibri" w:hAnsi="Calibri" w:cs="Calibri"/>
                <w:color w:val="000000"/>
                <w:sz w:val="16"/>
                <w:szCs w:val="16"/>
              </w:rPr>
              <w:t xml:space="preserve"> nasada) na območju, kjer uspevajo oljke.</w:t>
            </w:r>
          </w:p>
        </w:tc>
        <w:tc>
          <w:tcPr>
            <w:tcW w:w="1800" w:type="dxa"/>
          </w:tcPr>
          <w:p w14:paraId="3D870446"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lastRenderedPageBreak/>
              <w:t>1, 3 ali 5</w:t>
            </w:r>
          </w:p>
        </w:tc>
      </w:tr>
      <w:tr w:rsidR="004D2227" w:rsidRPr="004D2227" w14:paraId="5FD9D87C" w14:textId="77777777" w:rsidTr="00DB1751">
        <w:trPr>
          <w:trHeight w:val="576"/>
        </w:trPr>
        <w:tc>
          <w:tcPr>
            <w:tcW w:w="2237" w:type="dxa"/>
          </w:tcPr>
          <w:p w14:paraId="62078C86"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Ukrepi za preprečevanje vnašanja invazivnih rastlinskih vrst</w:t>
            </w:r>
          </w:p>
        </w:tc>
        <w:tc>
          <w:tcPr>
            <w:tcW w:w="2720" w:type="dxa"/>
            <w:tcBorders>
              <w:top w:val="single" w:sz="4" w:space="0" w:color="auto"/>
              <w:left w:val="single" w:sz="4" w:space="0" w:color="auto"/>
              <w:bottom w:val="single" w:sz="4" w:space="0" w:color="auto"/>
              <w:right w:val="single" w:sz="4" w:space="0" w:color="auto"/>
            </w:tcBorders>
            <w:shd w:val="clear" w:color="auto" w:fill="auto"/>
          </w:tcPr>
          <w:p w14:paraId="56A6C92B"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Nadzor nad širjenjem tujerodnih rastlin z invazivnim potencialom.</w:t>
            </w:r>
          </w:p>
        </w:tc>
        <w:tc>
          <w:tcPr>
            <w:tcW w:w="3685" w:type="dxa"/>
            <w:tcBorders>
              <w:top w:val="single" w:sz="4" w:space="0" w:color="auto"/>
              <w:left w:val="nil"/>
              <w:bottom w:val="single" w:sz="4" w:space="0" w:color="auto"/>
              <w:right w:val="single" w:sz="4" w:space="0" w:color="auto"/>
            </w:tcBorders>
            <w:shd w:val="clear" w:color="auto" w:fill="auto"/>
          </w:tcPr>
          <w:p w14:paraId="57806451"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Dober gospodar na celotnem kmetijskem gospodarstvu izvaja ukrepe za omejitev širjenja tujerodnih vrst z invazivnim potencialom. Ti ukrepi vključujejo odstranjevanje s puljenjem, košnjo, pašo, preoravanjem ali druge načine za preprečevanje njihovega širjenja.</w:t>
            </w:r>
          </w:p>
        </w:tc>
        <w:tc>
          <w:tcPr>
            <w:tcW w:w="4394" w:type="dxa"/>
            <w:tcBorders>
              <w:top w:val="single" w:sz="4" w:space="0" w:color="auto"/>
              <w:left w:val="nil"/>
              <w:bottom w:val="single" w:sz="4" w:space="0" w:color="auto"/>
              <w:right w:val="single" w:sz="4" w:space="0" w:color="auto"/>
            </w:tcBorders>
            <w:shd w:val="clear" w:color="auto" w:fill="auto"/>
          </w:tcPr>
          <w:p w14:paraId="73954E44" w14:textId="7E352428" w:rsidR="004D2227" w:rsidRPr="00DB1751" w:rsidRDefault="004D2227" w:rsidP="004D2227">
            <w:pPr>
              <w:spacing w:line="240" w:lineRule="auto"/>
              <w:rPr>
                <w:rFonts w:ascii="Calibri" w:hAnsi="Calibri" w:cs="Calibri"/>
                <w:color w:val="000000"/>
                <w:sz w:val="16"/>
                <w:szCs w:val="16"/>
              </w:rPr>
            </w:pPr>
            <w:r w:rsidRPr="00DB1751">
              <w:rPr>
                <w:rFonts w:asciiTheme="minorHAnsi" w:hAnsiTheme="minorHAnsi"/>
                <w:sz w:val="16"/>
                <w:szCs w:val="16"/>
              </w:rPr>
              <w:fldChar w:fldCharType="begin"/>
            </w:r>
            <w:r w:rsidRPr="00DB1751">
              <w:rPr>
                <w:rFonts w:asciiTheme="minorHAnsi" w:hAnsiTheme="minorHAnsi"/>
                <w:sz w:val="16"/>
                <w:szCs w:val="16"/>
              </w:rPr>
              <w:instrText xml:space="preserve"> LISTNUM  </w:instrText>
            </w:r>
            <w:r w:rsidRPr="00DB1751">
              <w:rPr>
                <w:rFonts w:asciiTheme="minorHAnsi" w:hAnsiTheme="minorHAnsi"/>
                <w:sz w:val="16"/>
                <w:szCs w:val="16"/>
              </w:rPr>
              <w:fldChar w:fldCharType="end">
                <w:numberingChange w:id="57" w:author="Polona Vogrinčič" w:date="2022-12-30T11:31:00Z" w:original="55)"/>
              </w:fldChar>
            </w:r>
            <w:r w:rsidR="00E121E8" w:rsidRPr="00E121E8">
              <w:rPr>
                <w:rFonts w:asciiTheme="minorHAnsi" w:hAnsiTheme="minorHAnsi"/>
                <w:sz w:val="16"/>
                <w:szCs w:val="16"/>
              </w:rPr>
              <w:t xml:space="preserve"> </w:t>
            </w:r>
            <w:r w:rsidRPr="00DB1751">
              <w:rPr>
                <w:rFonts w:ascii="Calibri" w:hAnsi="Calibri" w:cs="Calibri"/>
                <w:color w:val="000000"/>
                <w:sz w:val="16"/>
                <w:szCs w:val="16"/>
              </w:rPr>
              <w:t xml:space="preserve">Na kmetijskih površinah se izvajajo ukrepi za omejitev širjenja </w:t>
            </w:r>
            <w:r w:rsidRPr="00DB1751">
              <w:rPr>
                <w:rFonts w:ascii="Calibri" w:hAnsi="Calibri" w:cs="Calibri"/>
                <w:sz w:val="16"/>
                <w:szCs w:val="16"/>
              </w:rPr>
              <w:t xml:space="preserve">(ne sme cveteti ali semeniti oziroma se širiti v primeru lesnih rastlin) </w:t>
            </w:r>
            <w:r w:rsidRPr="00DB1751">
              <w:rPr>
                <w:rFonts w:ascii="Calibri" w:hAnsi="Calibri" w:cs="Calibri"/>
                <w:color w:val="000000"/>
                <w:sz w:val="16"/>
                <w:szCs w:val="16"/>
              </w:rPr>
              <w:t>tujerodnih rastlin z invazivnim potencialom:</w:t>
            </w:r>
          </w:p>
          <w:p w14:paraId="41E8748C" w14:textId="6C777DE8"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rudbekija/deljenolistna rudbekija (</w:t>
            </w:r>
            <w:r w:rsidR="004D2227" w:rsidRPr="00DB1751">
              <w:rPr>
                <w:rFonts w:ascii="Calibri" w:hAnsi="Calibri" w:cs="Calibri"/>
                <w:i/>
                <w:iCs/>
                <w:color w:val="000000"/>
                <w:sz w:val="16"/>
                <w:szCs w:val="16"/>
              </w:rPr>
              <w:t>Rudbeckia laciniata</w:t>
            </w:r>
            <w:r w:rsidR="004D2227" w:rsidRPr="00DB1751">
              <w:rPr>
                <w:rFonts w:ascii="Calibri" w:hAnsi="Calibri" w:cs="Calibri"/>
                <w:color w:val="000000"/>
                <w:sz w:val="16"/>
                <w:szCs w:val="16"/>
              </w:rPr>
              <w:t>)</w:t>
            </w:r>
          </w:p>
          <w:p w14:paraId="0DCC03CB" w14:textId="5371F78E"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kanadska zlata rozga (</w:t>
            </w:r>
            <w:r w:rsidR="004D2227" w:rsidRPr="00DB1751">
              <w:rPr>
                <w:rFonts w:ascii="Calibri" w:hAnsi="Calibri" w:cs="Calibri"/>
                <w:i/>
                <w:iCs/>
                <w:color w:val="000000"/>
                <w:sz w:val="16"/>
                <w:szCs w:val="16"/>
              </w:rPr>
              <w:t>Solidago canadensis</w:t>
            </w:r>
            <w:r w:rsidR="004D2227" w:rsidRPr="00DB1751">
              <w:rPr>
                <w:rFonts w:ascii="Calibri" w:hAnsi="Calibri" w:cs="Calibri"/>
                <w:color w:val="000000"/>
                <w:sz w:val="16"/>
                <w:szCs w:val="16"/>
              </w:rPr>
              <w:t>)</w:t>
            </w:r>
          </w:p>
          <w:p w14:paraId="66BA298F" w14:textId="3C56E9DA"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orjaška zlata rozga (</w:t>
            </w:r>
            <w:r w:rsidR="004D2227" w:rsidRPr="00DB1751">
              <w:rPr>
                <w:rFonts w:ascii="Calibri" w:hAnsi="Calibri" w:cs="Calibri"/>
                <w:i/>
                <w:iCs/>
                <w:color w:val="000000"/>
                <w:sz w:val="16"/>
                <w:szCs w:val="16"/>
              </w:rPr>
              <w:t>Solidago gigantea</w:t>
            </w:r>
            <w:r w:rsidR="004D2227" w:rsidRPr="00DB1751">
              <w:rPr>
                <w:rFonts w:ascii="Calibri" w:hAnsi="Calibri" w:cs="Calibri"/>
                <w:color w:val="000000"/>
                <w:sz w:val="16"/>
                <w:szCs w:val="16"/>
              </w:rPr>
              <w:t>)</w:t>
            </w:r>
          </w:p>
          <w:p w14:paraId="0ED9303D" w14:textId="3028225D"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enoletna suholetnica (</w:t>
            </w:r>
            <w:r w:rsidR="004D2227" w:rsidRPr="00DB1751">
              <w:rPr>
                <w:rFonts w:ascii="Calibri" w:hAnsi="Calibri" w:cs="Calibri"/>
                <w:i/>
                <w:iCs/>
                <w:color w:val="000000"/>
                <w:sz w:val="16"/>
                <w:szCs w:val="16"/>
              </w:rPr>
              <w:t>Erigeron annuus</w:t>
            </w:r>
            <w:r w:rsidR="004D2227" w:rsidRPr="00DB1751">
              <w:rPr>
                <w:rFonts w:ascii="Calibri" w:hAnsi="Calibri" w:cs="Calibri"/>
                <w:color w:val="000000"/>
                <w:sz w:val="16"/>
                <w:szCs w:val="16"/>
              </w:rPr>
              <w:t>)</w:t>
            </w:r>
          </w:p>
          <w:p w14:paraId="3D1C4D1B" w14:textId="0798E374"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ambrozija/pelinolistna žvrklja (</w:t>
            </w:r>
            <w:r w:rsidR="004D2227" w:rsidRPr="00DB1751">
              <w:rPr>
                <w:rFonts w:ascii="Calibri" w:hAnsi="Calibri" w:cs="Calibri"/>
                <w:i/>
                <w:iCs/>
                <w:color w:val="000000"/>
                <w:sz w:val="16"/>
                <w:szCs w:val="16"/>
              </w:rPr>
              <w:t>Ambrosia artemisifolia</w:t>
            </w:r>
            <w:r w:rsidR="004D2227" w:rsidRPr="00DB1751">
              <w:rPr>
                <w:rFonts w:ascii="Calibri" w:hAnsi="Calibri" w:cs="Calibri"/>
                <w:color w:val="000000"/>
                <w:sz w:val="16"/>
                <w:szCs w:val="16"/>
              </w:rPr>
              <w:t>), s katero se ravna v skladu z Odredbo o ukrepih za zatiranje škodljivih rastlin iz rodu Ambrosia (Uradni list RS, št. 63/10)</w:t>
            </w:r>
          </w:p>
          <w:p w14:paraId="01C6E073" w14:textId="25F65F59"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sirska svilnica (</w:t>
            </w:r>
            <w:r w:rsidR="004D2227" w:rsidRPr="00DB1751">
              <w:rPr>
                <w:rFonts w:ascii="Calibri" w:hAnsi="Calibri" w:cs="Calibri"/>
                <w:i/>
                <w:iCs/>
                <w:color w:val="000000"/>
                <w:sz w:val="16"/>
                <w:szCs w:val="16"/>
              </w:rPr>
              <w:t>Asclepias syriaca</w:t>
            </w:r>
            <w:r w:rsidR="004D2227" w:rsidRPr="00DB1751">
              <w:rPr>
                <w:rFonts w:ascii="Calibri" w:hAnsi="Calibri" w:cs="Calibri"/>
                <w:color w:val="000000"/>
                <w:sz w:val="16"/>
                <w:szCs w:val="16"/>
              </w:rPr>
              <w:t>)</w:t>
            </w:r>
          </w:p>
          <w:p w14:paraId="459D54DF" w14:textId="60AEAAAA"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žlezava nedotika (</w:t>
            </w:r>
            <w:r w:rsidR="004D2227" w:rsidRPr="00DB1751">
              <w:rPr>
                <w:rFonts w:ascii="Calibri" w:hAnsi="Calibri" w:cs="Calibri"/>
                <w:i/>
                <w:iCs/>
                <w:color w:val="000000"/>
                <w:sz w:val="16"/>
                <w:szCs w:val="16"/>
              </w:rPr>
              <w:t>Impatiens glandulifera</w:t>
            </w:r>
            <w:r w:rsidR="004D2227" w:rsidRPr="00DB1751">
              <w:rPr>
                <w:rFonts w:ascii="Calibri" w:hAnsi="Calibri" w:cs="Calibri"/>
                <w:color w:val="000000"/>
                <w:sz w:val="16"/>
                <w:szCs w:val="16"/>
              </w:rPr>
              <w:t>)</w:t>
            </w:r>
          </w:p>
          <w:p w14:paraId="3FCDD897" w14:textId="2250790E"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navadna barvilnica (</w:t>
            </w:r>
            <w:r w:rsidR="004D2227" w:rsidRPr="00DB1751">
              <w:rPr>
                <w:rFonts w:ascii="Calibri" w:hAnsi="Calibri" w:cs="Calibri"/>
                <w:i/>
                <w:iCs/>
                <w:color w:val="000000"/>
                <w:sz w:val="16"/>
                <w:szCs w:val="16"/>
              </w:rPr>
              <w:t>Phytolacca americana</w:t>
            </w:r>
            <w:r w:rsidR="004D2227" w:rsidRPr="00DB1751">
              <w:rPr>
                <w:rFonts w:ascii="Calibri" w:hAnsi="Calibri" w:cs="Calibri"/>
                <w:color w:val="000000"/>
                <w:sz w:val="16"/>
                <w:szCs w:val="16"/>
              </w:rPr>
              <w:t>)</w:t>
            </w:r>
          </w:p>
          <w:p w14:paraId="56FAE0B6" w14:textId="514824EA"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veliki pajesen (</w:t>
            </w:r>
            <w:r w:rsidR="004D2227" w:rsidRPr="00DB1751">
              <w:rPr>
                <w:rFonts w:ascii="Calibri" w:hAnsi="Calibri" w:cs="Calibri"/>
                <w:i/>
                <w:iCs/>
                <w:color w:val="000000"/>
                <w:sz w:val="16"/>
                <w:szCs w:val="16"/>
              </w:rPr>
              <w:t>Ailanthus altissima</w:t>
            </w:r>
            <w:r w:rsidR="004D2227" w:rsidRPr="00DB1751">
              <w:rPr>
                <w:rFonts w:ascii="Calibri" w:hAnsi="Calibri" w:cs="Calibri"/>
                <w:color w:val="000000"/>
                <w:sz w:val="16"/>
                <w:szCs w:val="16"/>
              </w:rPr>
              <w:t>)</w:t>
            </w:r>
          </w:p>
          <w:p w14:paraId="718B875F" w14:textId="7DDC9B87"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115727">
              <w:rPr>
                <w:rFonts w:ascii="Calibri" w:hAnsi="Calibri" w:cs="Calibri"/>
                <w:color w:val="000000"/>
                <w:sz w:val="16"/>
                <w:szCs w:val="16"/>
              </w:rPr>
              <w:t xml:space="preserve"> d</w:t>
            </w:r>
            <w:r w:rsidR="004D2227" w:rsidRPr="00DB1751">
              <w:rPr>
                <w:rFonts w:ascii="Calibri" w:hAnsi="Calibri" w:cs="Calibri"/>
                <w:color w:val="000000"/>
                <w:sz w:val="16"/>
                <w:szCs w:val="16"/>
              </w:rPr>
              <w:t>resniki (japonski dresnik (</w:t>
            </w:r>
            <w:r w:rsidR="004D2227" w:rsidRPr="00DB1751">
              <w:rPr>
                <w:rFonts w:ascii="Calibri" w:hAnsi="Calibri" w:cs="Calibri"/>
                <w:i/>
                <w:iCs/>
                <w:color w:val="000000"/>
                <w:sz w:val="16"/>
                <w:szCs w:val="16"/>
              </w:rPr>
              <w:t>Fallopia japonica</w:t>
            </w:r>
            <w:r w:rsidR="004D2227" w:rsidRPr="00DB1751">
              <w:rPr>
                <w:rFonts w:ascii="Calibri" w:hAnsi="Calibri" w:cs="Calibri"/>
                <w:color w:val="000000"/>
                <w:sz w:val="16"/>
                <w:szCs w:val="16"/>
              </w:rPr>
              <w:t>), češki dresnik (</w:t>
            </w:r>
            <w:r w:rsidR="004D2227" w:rsidRPr="00DB1751">
              <w:rPr>
                <w:rFonts w:ascii="Calibri" w:hAnsi="Calibri" w:cs="Calibri"/>
                <w:i/>
                <w:iCs/>
                <w:color w:val="000000"/>
                <w:sz w:val="16"/>
                <w:szCs w:val="16"/>
              </w:rPr>
              <w:t>Fallopia bohemica</w:t>
            </w:r>
            <w:r w:rsidR="004D2227" w:rsidRPr="00DB1751">
              <w:rPr>
                <w:rFonts w:ascii="Calibri" w:hAnsi="Calibri" w:cs="Calibri"/>
                <w:color w:val="000000"/>
                <w:sz w:val="16"/>
                <w:szCs w:val="16"/>
              </w:rPr>
              <w:t>), sahalinski dresnik (</w:t>
            </w:r>
            <w:r w:rsidR="004D2227" w:rsidRPr="00DB1751">
              <w:rPr>
                <w:rFonts w:ascii="Calibri" w:hAnsi="Calibri" w:cs="Calibri"/>
                <w:i/>
                <w:iCs/>
                <w:color w:val="000000"/>
                <w:sz w:val="16"/>
                <w:szCs w:val="16"/>
              </w:rPr>
              <w:t>Fallopia sachalinensis</w:t>
            </w:r>
            <w:r w:rsidR="004D2227" w:rsidRPr="00DB1751">
              <w:rPr>
                <w:rFonts w:ascii="Calibri" w:hAnsi="Calibri" w:cs="Calibri"/>
                <w:color w:val="000000"/>
                <w:sz w:val="16"/>
                <w:szCs w:val="16"/>
              </w:rPr>
              <w:t>)).</w:t>
            </w:r>
          </w:p>
        </w:tc>
        <w:tc>
          <w:tcPr>
            <w:tcW w:w="1800" w:type="dxa"/>
          </w:tcPr>
          <w:p w14:paraId="10D53EE0" w14:textId="77777777" w:rsidR="004D2227" w:rsidRPr="00DB1751" w:rsidRDefault="00357CDD" w:rsidP="004D2227">
            <w:pPr>
              <w:spacing w:line="240" w:lineRule="auto"/>
              <w:jc w:val="both"/>
              <w:rPr>
                <w:rFonts w:asciiTheme="minorHAnsi" w:hAnsiTheme="minorHAnsi"/>
                <w:sz w:val="16"/>
                <w:szCs w:val="16"/>
              </w:rPr>
            </w:pPr>
            <w:r w:rsidRPr="00DB1751">
              <w:rPr>
                <w:rFonts w:asciiTheme="minorHAnsi" w:hAnsiTheme="minorHAnsi"/>
                <w:sz w:val="16"/>
                <w:szCs w:val="16"/>
              </w:rPr>
              <w:t>NBP</w:t>
            </w:r>
            <w:r w:rsidR="004D2227" w:rsidRPr="00DB1751">
              <w:rPr>
                <w:rFonts w:asciiTheme="minorHAnsi" w:hAnsiTheme="minorHAnsi"/>
                <w:sz w:val="16"/>
                <w:szCs w:val="16"/>
              </w:rPr>
              <w:t>, 1, 3, 5 ali 10</w:t>
            </w:r>
          </w:p>
        </w:tc>
      </w:tr>
      <w:tr w:rsidR="004D2227" w:rsidRPr="004D2227" w14:paraId="546F029A" w14:textId="77777777" w:rsidTr="00DB1751">
        <w:trPr>
          <w:trHeight w:val="576"/>
        </w:trPr>
        <w:tc>
          <w:tcPr>
            <w:tcW w:w="2237" w:type="dxa"/>
          </w:tcPr>
          <w:p w14:paraId="43530754"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 xml:space="preserve">Prepoved rezanja žive meje in sekanja dreves v času razmnoževanja in vzreje mladičev pri pticah </w:t>
            </w:r>
          </w:p>
          <w:p w14:paraId="634D0C23" w14:textId="77777777" w:rsidR="004D2227" w:rsidRPr="00DB1751" w:rsidRDefault="004D2227" w:rsidP="004D2227">
            <w:pPr>
              <w:spacing w:line="240" w:lineRule="auto"/>
              <w:jc w:val="both"/>
              <w:rPr>
                <w:rFonts w:asciiTheme="minorHAnsi" w:hAnsiTheme="minorHAnsi"/>
                <w:sz w:val="16"/>
                <w:szCs w:val="16"/>
              </w:rPr>
            </w:pPr>
          </w:p>
        </w:tc>
        <w:tc>
          <w:tcPr>
            <w:tcW w:w="2720" w:type="dxa"/>
            <w:tcBorders>
              <w:top w:val="single" w:sz="4" w:space="0" w:color="auto"/>
              <w:left w:val="single" w:sz="4" w:space="0" w:color="auto"/>
              <w:bottom w:val="single" w:sz="4" w:space="0" w:color="auto"/>
              <w:right w:val="single" w:sz="4" w:space="0" w:color="auto"/>
            </w:tcBorders>
            <w:shd w:val="clear" w:color="auto" w:fill="auto"/>
          </w:tcPr>
          <w:p w14:paraId="1DD786C4"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Prepoved rezanja žive</w:t>
            </w:r>
          </w:p>
          <w:p w14:paraId="7059BDD4"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meje in sekanja dreves v</w:t>
            </w:r>
          </w:p>
          <w:p w14:paraId="3DD469CC"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času razmnoževanja in</w:t>
            </w:r>
          </w:p>
          <w:p w14:paraId="18EB93A6"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vzreje mladičev pri ptičih.</w:t>
            </w:r>
          </w:p>
        </w:tc>
        <w:tc>
          <w:tcPr>
            <w:tcW w:w="3685" w:type="dxa"/>
            <w:tcBorders>
              <w:top w:val="single" w:sz="4" w:space="0" w:color="auto"/>
              <w:left w:val="nil"/>
              <w:bottom w:val="single" w:sz="4" w:space="0" w:color="auto"/>
              <w:right w:val="single" w:sz="4" w:space="0" w:color="auto"/>
            </w:tcBorders>
            <w:shd w:val="clear" w:color="auto" w:fill="auto"/>
          </w:tcPr>
          <w:p w14:paraId="208C074C"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 xml:space="preserve">Ozaveščen gospodar ne posega v mejice in drevesa v času gnezdenja ptic, saj s tem prispeva k raznovrstnosti živalskih vrst v svojem okolju, ne dela nepotrebne škode in ohranja zavetje vrstam, ki uničujejo škodljivce na njegovih površinah. </w:t>
            </w:r>
          </w:p>
        </w:tc>
        <w:tc>
          <w:tcPr>
            <w:tcW w:w="4394" w:type="dxa"/>
            <w:tcBorders>
              <w:top w:val="single" w:sz="4" w:space="0" w:color="auto"/>
              <w:left w:val="nil"/>
              <w:bottom w:val="single" w:sz="4" w:space="0" w:color="auto"/>
              <w:right w:val="single" w:sz="4" w:space="0" w:color="auto"/>
            </w:tcBorders>
            <w:shd w:val="clear" w:color="auto" w:fill="auto"/>
          </w:tcPr>
          <w:p w14:paraId="2F092FA6" w14:textId="1FE55DA8" w:rsidR="004D2227" w:rsidRPr="00DB1751" w:rsidRDefault="004D2227" w:rsidP="00FE3FD2">
            <w:pPr>
              <w:spacing w:line="240" w:lineRule="auto"/>
              <w:rPr>
                <w:rFonts w:asciiTheme="minorHAnsi" w:hAnsiTheme="minorHAnsi"/>
                <w:sz w:val="16"/>
                <w:szCs w:val="16"/>
              </w:rPr>
            </w:pPr>
            <w:r w:rsidRPr="00DB1751">
              <w:rPr>
                <w:rFonts w:asciiTheme="minorHAnsi" w:hAnsiTheme="minorHAnsi"/>
                <w:sz w:val="16"/>
                <w:szCs w:val="16"/>
              </w:rPr>
              <w:fldChar w:fldCharType="begin"/>
            </w:r>
            <w:r w:rsidRPr="00DB1751">
              <w:rPr>
                <w:rFonts w:asciiTheme="minorHAnsi" w:hAnsiTheme="minorHAnsi"/>
                <w:sz w:val="16"/>
                <w:szCs w:val="16"/>
              </w:rPr>
              <w:instrText xml:space="preserve"> LISTNUM  </w:instrText>
            </w:r>
            <w:r w:rsidRPr="00DB1751">
              <w:rPr>
                <w:rFonts w:asciiTheme="minorHAnsi" w:hAnsiTheme="minorHAnsi"/>
                <w:sz w:val="16"/>
                <w:szCs w:val="16"/>
              </w:rPr>
              <w:fldChar w:fldCharType="end">
                <w:numberingChange w:id="58" w:author="Polona Vogrinčič" w:date="2022-12-30T11:31:00Z" w:original="56)"/>
              </w:fldChar>
            </w:r>
            <w:r w:rsidRPr="00DB1751">
              <w:rPr>
                <w:rFonts w:asciiTheme="minorHAnsi" w:hAnsiTheme="minorHAnsi"/>
                <w:sz w:val="16"/>
                <w:szCs w:val="16"/>
              </w:rPr>
              <w:t xml:space="preserve"> Izkrčitev in obrezovanje ter redčenje mejic in dreves ni dovoljeno v času od 1. marca do 1. avgusta.</w:t>
            </w:r>
          </w:p>
        </w:tc>
        <w:tc>
          <w:tcPr>
            <w:tcW w:w="1800" w:type="dxa"/>
          </w:tcPr>
          <w:p w14:paraId="0E75B35F"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1, 3 ali 5</w:t>
            </w:r>
          </w:p>
        </w:tc>
      </w:tr>
    </w:tbl>
    <w:p w14:paraId="41C3A589"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09B25F93" w14:textId="77777777" w:rsidR="004D2227" w:rsidRPr="004D2227" w:rsidRDefault="004D2227" w:rsidP="004D2227">
      <w:pPr>
        <w:spacing w:after="160" w:line="259" w:lineRule="auto"/>
        <w:ind w:left="851" w:hanging="851"/>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 xml:space="preserve">DKOP 9: PREPOVED PREUSMERITVE ALI ORANJA TRAJNEGA TRAVINJA, OPREDELJENEGA KOT OKOLJSKO OBČUTLJIVO TRAJNO TRAVINJE, NA OBMOČJIH NATURA 2000 </w:t>
      </w:r>
    </w:p>
    <w:tbl>
      <w:tblPr>
        <w:tblStyle w:val="Tabelamrea2"/>
        <w:tblW w:w="0" w:type="auto"/>
        <w:tblLook w:val="04A0" w:firstRow="1" w:lastRow="0" w:firstColumn="1" w:lastColumn="0" w:noHBand="0" w:noVBand="1"/>
      </w:tblPr>
      <w:tblGrid>
        <w:gridCol w:w="2237"/>
        <w:gridCol w:w="2436"/>
        <w:gridCol w:w="3685"/>
        <w:gridCol w:w="3402"/>
        <w:gridCol w:w="2150"/>
      </w:tblGrid>
      <w:tr w:rsidR="004D2227" w:rsidRPr="00CD4B1C" w14:paraId="696DB433" w14:textId="77777777" w:rsidTr="001F216C">
        <w:trPr>
          <w:trHeight w:val="576"/>
        </w:trPr>
        <w:tc>
          <w:tcPr>
            <w:tcW w:w="2237" w:type="dxa"/>
            <w:hideMark/>
          </w:tcPr>
          <w:p w14:paraId="1B0945F9" w14:textId="77777777" w:rsidR="004D2227" w:rsidRPr="00CD4B1C" w:rsidRDefault="004D2227" w:rsidP="004D2227">
            <w:pPr>
              <w:spacing w:line="240" w:lineRule="auto"/>
              <w:jc w:val="both"/>
              <w:rPr>
                <w:rFonts w:ascii="Calibri" w:hAnsi="Calibri"/>
                <w:sz w:val="20"/>
                <w:szCs w:val="20"/>
              </w:rPr>
            </w:pPr>
            <w:r w:rsidRPr="00CD4B1C">
              <w:rPr>
                <w:rFonts w:ascii="Calibri" w:hAnsi="Calibri"/>
                <w:sz w:val="20"/>
                <w:szCs w:val="20"/>
              </w:rPr>
              <w:t xml:space="preserve">NAČIN DELOVANJA </w:t>
            </w:r>
          </w:p>
        </w:tc>
        <w:tc>
          <w:tcPr>
            <w:tcW w:w="2436" w:type="dxa"/>
          </w:tcPr>
          <w:p w14:paraId="4DCE2471" w14:textId="77777777" w:rsidR="004D2227" w:rsidRPr="00CD4B1C" w:rsidRDefault="004D2227" w:rsidP="004D2227">
            <w:pPr>
              <w:spacing w:line="240" w:lineRule="auto"/>
              <w:jc w:val="both"/>
              <w:rPr>
                <w:rFonts w:ascii="Calibri" w:hAnsi="Calibri"/>
                <w:sz w:val="20"/>
                <w:szCs w:val="20"/>
              </w:rPr>
            </w:pPr>
            <w:r w:rsidRPr="00CD4B1C">
              <w:rPr>
                <w:rFonts w:ascii="Calibri" w:hAnsi="Calibri"/>
                <w:sz w:val="20"/>
                <w:szCs w:val="20"/>
              </w:rPr>
              <w:t>UKREP</w:t>
            </w:r>
          </w:p>
        </w:tc>
        <w:tc>
          <w:tcPr>
            <w:tcW w:w="3685" w:type="dxa"/>
          </w:tcPr>
          <w:p w14:paraId="7858EBB9" w14:textId="77777777" w:rsidR="004D2227" w:rsidRPr="00CD4B1C" w:rsidRDefault="004D2227" w:rsidP="004D2227">
            <w:pPr>
              <w:spacing w:line="240" w:lineRule="auto"/>
              <w:jc w:val="both"/>
              <w:rPr>
                <w:rFonts w:ascii="Calibri" w:hAnsi="Calibri"/>
                <w:sz w:val="20"/>
                <w:szCs w:val="20"/>
              </w:rPr>
            </w:pPr>
            <w:r w:rsidRPr="00CD4B1C">
              <w:rPr>
                <w:rFonts w:ascii="Calibri" w:hAnsi="Calibri"/>
                <w:sz w:val="20"/>
                <w:szCs w:val="20"/>
              </w:rPr>
              <w:t>SMERNICE</w:t>
            </w:r>
          </w:p>
        </w:tc>
        <w:tc>
          <w:tcPr>
            <w:tcW w:w="3402" w:type="dxa"/>
          </w:tcPr>
          <w:p w14:paraId="06580EE6" w14:textId="77777777" w:rsidR="004D2227" w:rsidRPr="00CD4B1C" w:rsidRDefault="004D2227" w:rsidP="004D2227">
            <w:pPr>
              <w:spacing w:line="240" w:lineRule="auto"/>
              <w:jc w:val="both"/>
              <w:rPr>
                <w:rFonts w:ascii="Calibri" w:hAnsi="Calibri"/>
                <w:sz w:val="20"/>
                <w:szCs w:val="20"/>
              </w:rPr>
            </w:pPr>
            <w:r w:rsidRPr="00CD4B1C">
              <w:rPr>
                <w:rFonts w:ascii="Calibri" w:hAnsi="Calibri"/>
                <w:sz w:val="20"/>
                <w:szCs w:val="20"/>
              </w:rPr>
              <w:t>ZAHTEVE ZA ZAVEZANCA</w:t>
            </w:r>
          </w:p>
        </w:tc>
        <w:tc>
          <w:tcPr>
            <w:tcW w:w="2150" w:type="dxa"/>
          </w:tcPr>
          <w:p w14:paraId="7B40363D" w14:textId="77777777" w:rsidR="004D2227" w:rsidRPr="00CD4B1C" w:rsidRDefault="004D2227" w:rsidP="004D2227">
            <w:pPr>
              <w:spacing w:line="240" w:lineRule="auto"/>
              <w:jc w:val="both"/>
              <w:rPr>
                <w:rFonts w:ascii="Calibri" w:hAnsi="Calibri"/>
                <w:sz w:val="20"/>
                <w:szCs w:val="20"/>
              </w:rPr>
            </w:pPr>
            <w:r w:rsidRPr="00CD4B1C">
              <w:rPr>
                <w:rFonts w:ascii="Calibri" w:hAnsi="Calibri"/>
                <w:sz w:val="20"/>
                <w:szCs w:val="20"/>
              </w:rPr>
              <w:t>ODSTOTEK ZMANJŠANJA PLAČIL</w:t>
            </w:r>
          </w:p>
        </w:tc>
      </w:tr>
      <w:tr w:rsidR="004D2227" w:rsidRPr="00CD4B1C" w14:paraId="71767688" w14:textId="77777777" w:rsidTr="001F216C">
        <w:trPr>
          <w:trHeight w:val="576"/>
        </w:trPr>
        <w:tc>
          <w:tcPr>
            <w:tcW w:w="2237" w:type="dxa"/>
            <w:tcBorders>
              <w:bottom w:val="single" w:sz="4" w:space="0" w:color="auto"/>
            </w:tcBorders>
          </w:tcPr>
          <w:p w14:paraId="30A6F40D" w14:textId="77777777" w:rsidR="004D2227" w:rsidRPr="00CD4B1C" w:rsidRDefault="004D2227" w:rsidP="004D2227">
            <w:pPr>
              <w:spacing w:line="240" w:lineRule="auto"/>
              <w:jc w:val="both"/>
              <w:rPr>
                <w:rFonts w:ascii="Calibri" w:hAnsi="Calibri"/>
                <w:sz w:val="20"/>
                <w:szCs w:val="20"/>
              </w:rPr>
            </w:pPr>
            <w:r w:rsidRPr="00CD4B1C">
              <w:rPr>
                <w:rFonts w:ascii="Calibri" w:hAnsi="Calibri"/>
                <w:sz w:val="20"/>
                <w:szCs w:val="20"/>
              </w:rPr>
              <w:t xml:space="preserve">Prepoved preusmeritve ali oranja trajnega travinja, opredeljenega kot okoljsko občutljivo trajno travinje, na območjih Natura 2000 </w:t>
            </w:r>
          </w:p>
          <w:p w14:paraId="0FED634D" w14:textId="77777777" w:rsidR="004D2227" w:rsidRPr="00CD4B1C" w:rsidRDefault="004D2227" w:rsidP="004D2227">
            <w:pPr>
              <w:spacing w:line="240" w:lineRule="auto"/>
              <w:jc w:val="both"/>
              <w:rPr>
                <w:rFonts w:ascii="Calibri" w:hAnsi="Calibri"/>
                <w:sz w:val="20"/>
                <w:szCs w:val="20"/>
              </w:rPr>
            </w:pPr>
          </w:p>
        </w:tc>
        <w:tc>
          <w:tcPr>
            <w:tcW w:w="2436" w:type="dxa"/>
          </w:tcPr>
          <w:p w14:paraId="21074CE1" w14:textId="77777777" w:rsidR="004D2227" w:rsidRPr="00CD4B1C" w:rsidRDefault="004D2227" w:rsidP="004D2227">
            <w:pPr>
              <w:spacing w:line="240" w:lineRule="auto"/>
              <w:jc w:val="both"/>
              <w:rPr>
                <w:rFonts w:ascii="Calibri" w:hAnsi="Calibri"/>
                <w:sz w:val="20"/>
                <w:szCs w:val="20"/>
              </w:rPr>
            </w:pPr>
            <w:r w:rsidRPr="00CD4B1C">
              <w:rPr>
                <w:rFonts w:ascii="Calibri" w:hAnsi="Calibri"/>
                <w:sz w:val="20"/>
                <w:szCs w:val="20"/>
              </w:rPr>
              <w:t>Varstvo habitatov in vrst</w:t>
            </w:r>
          </w:p>
          <w:p w14:paraId="301D074A" w14:textId="77777777" w:rsidR="004D2227" w:rsidRPr="00CD4B1C" w:rsidRDefault="004D2227" w:rsidP="004D2227">
            <w:pPr>
              <w:spacing w:line="240" w:lineRule="auto"/>
              <w:jc w:val="both"/>
              <w:rPr>
                <w:rFonts w:ascii="Calibri" w:hAnsi="Calibri"/>
                <w:sz w:val="20"/>
                <w:szCs w:val="20"/>
              </w:rPr>
            </w:pPr>
          </w:p>
        </w:tc>
        <w:tc>
          <w:tcPr>
            <w:tcW w:w="3685" w:type="dxa"/>
          </w:tcPr>
          <w:p w14:paraId="64AD7A85" w14:textId="77777777" w:rsidR="004D2227" w:rsidRPr="00CD4B1C" w:rsidRDefault="004D2227" w:rsidP="004D2227">
            <w:pPr>
              <w:spacing w:line="240" w:lineRule="auto"/>
              <w:jc w:val="both"/>
              <w:rPr>
                <w:rFonts w:ascii="Calibri" w:hAnsi="Calibri"/>
                <w:sz w:val="20"/>
                <w:szCs w:val="20"/>
              </w:rPr>
            </w:pPr>
            <w:r w:rsidRPr="00CD4B1C">
              <w:rPr>
                <w:rFonts w:ascii="Calibri" w:hAnsi="Calibri"/>
                <w:sz w:val="20"/>
                <w:szCs w:val="20"/>
              </w:rPr>
              <w:t xml:space="preserve">Glavni cilj standarda je zaščita habitatov in vrst. Ohranjanje trajnih travnikov na območjih Natura 2000, vzpostavljenih z direktivama 92/43/EGS in 2009/147/ES s prepovedjo oranja ali preusmeritve, prispeva k varovanju dragocenih habitatov in vrst, vključno z gnezdišči in razmnoževališči ptic. </w:t>
            </w:r>
          </w:p>
          <w:p w14:paraId="6E423BF2" w14:textId="77777777" w:rsidR="004D2227" w:rsidRPr="00CD4B1C" w:rsidRDefault="004D2227" w:rsidP="004D2227">
            <w:pPr>
              <w:spacing w:line="240" w:lineRule="auto"/>
              <w:jc w:val="both"/>
              <w:rPr>
                <w:rFonts w:ascii="Calibri" w:hAnsi="Calibri"/>
                <w:sz w:val="20"/>
                <w:szCs w:val="20"/>
              </w:rPr>
            </w:pPr>
          </w:p>
          <w:p w14:paraId="7E02A7E0" w14:textId="77777777" w:rsidR="004D2227" w:rsidRPr="00CD4B1C" w:rsidRDefault="004D2227" w:rsidP="004D2227">
            <w:pPr>
              <w:spacing w:line="240" w:lineRule="auto"/>
              <w:jc w:val="both"/>
              <w:rPr>
                <w:rFonts w:ascii="Calibri" w:hAnsi="Calibri"/>
                <w:sz w:val="20"/>
                <w:szCs w:val="20"/>
              </w:rPr>
            </w:pPr>
            <w:r w:rsidRPr="00CD4B1C">
              <w:rPr>
                <w:rFonts w:ascii="Calibri" w:hAnsi="Calibri"/>
                <w:sz w:val="20"/>
                <w:szCs w:val="20"/>
              </w:rPr>
              <w:t>Takšna travišča prispevajo tudi k skladiščenju ogljika ter kakovosti vode in tal.</w:t>
            </w:r>
          </w:p>
        </w:tc>
        <w:tc>
          <w:tcPr>
            <w:tcW w:w="3402" w:type="dxa"/>
          </w:tcPr>
          <w:p w14:paraId="46EF2B0B" w14:textId="77777777" w:rsidR="004D2227" w:rsidRPr="00CD4B1C" w:rsidRDefault="004D2227" w:rsidP="004D2227">
            <w:pPr>
              <w:spacing w:line="240" w:lineRule="auto"/>
              <w:jc w:val="both"/>
              <w:rPr>
                <w:rFonts w:ascii="Calibri" w:hAnsi="Calibri"/>
                <w:sz w:val="20"/>
                <w:szCs w:val="20"/>
              </w:rPr>
            </w:pPr>
            <w:r w:rsidRPr="00CD4B1C">
              <w:rPr>
                <w:rFonts w:ascii="Calibri" w:hAnsi="Calibri"/>
                <w:szCs w:val="20"/>
              </w:rPr>
              <w:fldChar w:fldCharType="begin"/>
            </w:r>
            <w:r w:rsidRPr="00CD4B1C">
              <w:rPr>
                <w:rFonts w:ascii="Calibri" w:hAnsi="Calibri"/>
                <w:sz w:val="20"/>
                <w:szCs w:val="20"/>
              </w:rPr>
              <w:instrText xml:space="preserve"> LISTNUM  </w:instrText>
            </w:r>
            <w:r w:rsidRPr="00CD4B1C">
              <w:rPr>
                <w:rFonts w:ascii="Calibri" w:hAnsi="Calibri"/>
                <w:szCs w:val="20"/>
              </w:rPr>
              <w:fldChar w:fldCharType="end">
                <w:numberingChange w:id="59" w:author="Polona Vogrinčič" w:date="2022-12-30T11:31:00Z" w:original="57)"/>
              </w:fldChar>
            </w:r>
            <w:r w:rsidRPr="00CD4B1C">
              <w:rPr>
                <w:rFonts w:ascii="Calibri" w:hAnsi="Calibri"/>
                <w:sz w:val="20"/>
                <w:szCs w:val="20"/>
              </w:rPr>
              <w:t xml:space="preserve"> </w:t>
            </w:r>
            <w:bookmarkStart w:id="60" w:name="_Hlk117764128"/>
            <w:r w:rsidRPr="00CD4B1C">
              <w:rPr>
                <w:rFonts w:ascii="Calibri" w:hAnsi="Calibri"/>
                <w:sz w:val="20"/>
                <w:szCs w:val="20"/>
              </w:rPr>
              <w:t>Prepovedano je spreminjanje ali preoravanje vseh površin trajnih travnikov na območju, ki je določeno kot okoljsko občutljivo znotraj območij NATURA 2000. Območje okoljsko občutljivega trajnega travinja je predstavljeno v obliki sloja v sistemu LPIS.</w:t>
            </w:r>
            <w:bookmarkEnd w:id="60"/>
          </w:p>
        </w:tc>
        <w:tc>
          <w:tcPr>
            <w:tcW w:w="2150" w:type="dxa"/>
          </w:tcPr>
          <w:p w14:paraId="605329C6" w14:textId="77777777" w:rsidR="004D2227" w:rsidRPr="00CD4B1C" w:rsidRDefault="004D2227" w:rsidP="004D2227">
            <w:pPr>
              <w:spacing w:line="240" w:lineRule="auto"/>
              <w:jc w:val="both"/>
              <w:rPr>
                <w:rFonts w:ascii="Calibri" w:hAnsi="Calibri"/>
                <w:sz w:val="20"/>
                <w:szCs w:val="20"/>
              </w:rPr>
            </w:pPr>
            <w:r w:rsidRPr="00CD4B1C">
              <w:rPr>
                <w:rFonts w:ascii="Calibri" w:hAnsi="Calibri"/>
                <w:sz w:val="20"/>
                <w:szCs w:val="20"/>
              </w:rPr>
              <w:t>1, 3, 5 ali 10</w:t>
            </w:r>
          </w:p>
        </w:tc>
      </w:tr>
    </w:tbl>
    <w:p w14:paraId="68AE24EF"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7BCBC375"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53164927"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OBMOČJE: JAVNO ZDRAVJE IN ZDRAVJE RASTLIN</w:t>
      </w:r>
    </w:p>
    <w:p w14:paraId="19013B81"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GLAVNA ZADEVA: VARNOST HRANE</w:t>
      </w:r>
    </w:p>
    <w:p w14:paraId="5F5491A3"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4A6408E2"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PZR 5: VARNOST ŽIVIL IN KRME</w:t>
      </w:r>
    </w:p>
    <w:tbl>
      <w:tblPr>
        <w:tblStyle w:val="Tabelamrea2"/>
        <w:tblW w:w="14169" w:type="dxa"/>
        <w:tblLayout w:type="fixed"/>
        <w:tblLook w:val="04A0" w:firstRow="1" w:lastRow="0" w:firstColumn="1" w:lastColumn="0" w:noHBand="0" w:noVBand="1"/>
      </w:tblPr>
      <w:tblGrid>
        <w:gridCol w:w="1696"/>
        <w:gridCol w:w="2977"/>
        <w:gridCol w:w="1843"/>
        <w:gridCol w:w="2551"/>
        <w:gridCol w:w="2551"/>
        <w:gridCol w:w="2551"/>
      </w:tblGrid>
      <w:tr w:rsidR="004D2227" w:rsidRPr="004D2227" w14:paraId="5587DFA9" w14:textId="77777777" w:rsidTr="005C5FD0">
        <w:tc>
          <w:tcPr>
            <w:tcW w:w="1696" w:type="dxa"/>
            <w:tcBorders>
              <w:bottom w:val="single" w:sz="4" w:space="0" w:color="auto"/>
            </w:tcBorders>
          </w:tcPr>
          <w:p w14:paraId="7AB5AACD"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b/>
                <w:sz w:val="16"/>
                <w:szCs w:val="16"/>
              </w:rPr>
              <w:t xml:space="preserve">PREDPIS EU </w:t>
            </w:r>
          </w:p>
        </w:tc>
        <w:tc>
          <w:tcPr>
            <w:tcW w:w="2977" w:type="dxa"/>
            <w:tcBorders>
              <w:bottom w:val="single" w:sz="4" w:space="0" w:color="auto"/>
            </w:tcBorders>
          </w:tcPr>
          <w:p w14:paraId="26667F79"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IZ PREDPISOV EU</w:t>
            </w:r>
          </w:p>
          <w:p w14:paraId="45350851"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ki se upoštevajo pri pogojenosti </w:t>
            </w:r>
          </w:p>
        </w:tc>
        <w:tc>
          <w:tcPr>
            <w:tcW w:w="1843" w:type="dxa"/>
            <w:tcBorders>
              <w:bottom w:val="single" w:sz="4" w:space="0" w:color="auto"/>
            </w:tcBorders>
          </w:tcPr>
          <w:p w14:paraId="1E8CF095" w14:textId="5E767EF9"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PREDPIS</w:t>
            </w:r>
            <w:r w:rsidR="00FE3FD2">
              <w:rPr>
                <w:rFonts w:asciiTheme="minorHAnsi" w:hAnsiTheme="minorHAnsi"/>
                <w:b/>
                <w:sz w:val="16"/>
                <w:szCs w:val="16"/>
              </w:rPr>
              <w:t>I</w:t>
            </w:r>
            <w:r w:rsidRPr="004D2227">
              <w:rPr>
                <w:rFonts w:asciiTheme="minorHAnsi" w:hAnsiTheme="minorHAnsi"/>
                <w:b/>
                <w:sz w:val="16"/>
                <w:szCs w:val="16"/>
              </w:rPr>
              <w:t xml:space="preserve"> RS</w:t>
            </w:r>
          </w:p>
          <w:p w14:paraId="1FF63FD9"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ki povzemajo zahteve iz predpisov EU</w:t>
            </w:r>
          </w:p>
        </w:tc>
        <w:tc>
          <w:tcPr>
            <w:tcW w:w="2551" w:type="dxa"/>
            <w:tcBorders>
              <w:bottom w:val="single" w:sz="4" w:space="0" w:color="auto"/>
            </w:tcBorders>
          </w:tcPr>
          <w:p w14:paraId="44FC38C1"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IZVAJANJE ZAHTEV IZ PREDPISOV RS</w:t>
            </w:r>
          </w:p>
          <w:p w14:paraId="1B1A248C"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na ravni kmetijskega gospodarstva</w:t>
            </w:r>
          </w:p>
        </w:tc>
        <w:tc>
          <w:tcPr>
            <w:tcW w:w="2551" w:type="dxa"/>
            <w:tcBorders>
              <w:bottom w:val="single" w:sz="4" w:space="0" w:color="auto"/>
            </w:tcBorders>
          </w:tcPr>
          <w:p w14:paraId="54F8DFEE"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ZA ZAVEZANCA</w:t>
            </w:r>
          </w:p>
          <w:p w14:paraId="6AB39BD4"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iz predpisov RS, ki jih mora izpolnjevati zavezanec in jih preverja kontrolor</w:t>
            </w:r>
          </w:p>
        </w:tc>
        <w:tc>
          <w:tcPr>
            <w:tcW w:w="2551" w:type="dxa"/>
            <w:tcBorders>
              <w:bottom w:val="single" w:sz="4" w:space="0" w:color="auto"/>
            </w:tcBorders>
          </w:tcPr>
          <w:p w14:paraId="076E0337" w14:textId="77777777" w:rsidR="004D2227" w:rsidRPr="00E94EF6" w:rsidRDefault="004D2227" w:rsidP="004D2227">
            <w:pPr>
              <w:spacing w:line="240" w:lineRule="auto"/>
              <w:jc w:val="both"/>
              <w:rPr>
                <w:rFonts w:asciiTheme="minorHAnsi" w:hAnsiTheme="minorHAnsi"/>
                <w:b/>
                <w:sz w:val="16"/>
                <w:szCs w:val="16"/>
              </w:rPr>
            </w:pPr>
            <w:r w:rsidRPr="00E94EF6">
              <w:rPr>
                <w:rFonts w:asciiTheme="minorHAnsi" w:hAnsiTheme="minorHAnsi"/>
                <w:b/>
                <w:sz w:val="16"/>
                <w:szCs w:val="16"/>
              </w:rPr>
              <w:t>ODSTOTEK ZMANJŠANJA PLAČIL</w:t>
            </w:r>
          </w:p>
          <w:p w14:paraId="227DF760" w14:textId="77777777" w:rsidR="004D2227" w:rsidRPr="00E94EF6" w:rsidRDefault="004D2227" w:rsidP="004D2227">
            <w:pPr>
              <w:spacing w:line="240" w:lineRule="auto"/>
              <w:jc w:val="both"/>
              <w:rPr>
                <w:rFonts w:asciiTheme="minorHAnsi" w:hAnsiTheme="minorHAnsi"/>
                <w:sz w:val="16"/>
                <w:szCs w:val="16"/>
              </w:rPr>
            </w:pPr>
            <w:r w:rsidRPr="00E94EF6">
              <w:rPr>
                <w:rFonts w:asciiTheme="minorHAnsi" w:hAnsiTheme="minorHAnsi"/>
                <w:sz w:val="16"/>
                <w:szCs w:val="16"/>
              </w:rPr>
              <w:t>zaradi kršitve zahtev iz predpisov RS, izražene z odstotkom</w:t>
            </w:r>
          </w:p>
        </w:tc>
      </w:tr>
      <w:tr w:rsidR="004D2227" w:rsidRPr="004D2227" w14:paraId="62AD7461" w14:textId="77777777" w:rsidTr="005C5FD0">
        <w:trPr>
          <w:trHeight w:val="2835"/>
        </w:trPr>
        <w:tc>
          <w:tcPr>
            <w:tcW w:w="1696" w:type="dxa"/>
            <w:hideMark/>
          </w:tcPr>
          <w:p w14:paraId="589C42AA" w14:textId="678E7F8B"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Uredba (ES) št. 178/2002 Evropskega parlamenta in Sveta z dne 28. januarja 2002 o določitvi splošnih načel in zahtevah živilske zakonodaje, ustanovitvi Evropske agencije za varnost hrane in postopkih, ki zadevajo varnost hrane (UL L št. 31 z dne 1. 2. 2002, str. 1), zadnjič spremenjena z Uredbo (EU) 2019/1381 Evropskega parlamenta in Sveta z dne 20. junija 2019 (UL L št. 231 z dne 6. 9. 2019, str. 1)</w:t>
            </w:r>
            <w:r w:rsidR="003960E0">
              <w:rPr>
                <w:rFonts w:ascii="Calibri" w:hAnsi="Calibri"/>
                <w:sz w:val="16"/>
                <w:szCs w:val="16"/>
                <w:lang w:eastAsia="sl-SI"/>
              </w:rPr>
              <w:t xml:space="preserve">, </w:t>
            </w:r>
            <w:r w:rsidRPr="004D2227">
              <w:rPr>
                <w:rFonts w:ascii="Calibri" w:hAnsi="Calibri"/>
                <w:sz w:val="16"/>
                <w:szCs w:val="16"/>
                <w:lang w:eastAsia="sl-SI"/>
              </w:rPr>
              <w:t>(v nadaljnjem besedilu: Uredba 178/2002/ES).</w:t>
            </w:r>
            <w:r w:rsidR="00E121E8" w:rsidRPr="00E121E8">
              <w:rPr>
                <w:rFonts w:ascii="Calibri" w:hAnsi="Calibri"/>
                <w:sz w:val="16"/>
                <w:szCs w:val="16"/>
                <w:lang w:eastAsia="sl-SI"/>
              </w:rPr>
              <w:t xml:space="preserve"> </w:t>
            </w:r>
            <w:r w:rsidRPr="004D2227">
              <w:rPr>
                <w:rFonts w:ascii="Calibri" w:hAnsi="Calibri"/>
                <w:sz w:val="16"/>
                <w:szCs w:val="16"/>
                <w:lang w:eastAsia="sl-SI"/>
              </w:rPr>
              <w:t>14. člen</w:t>
            </w:r>
          </w:p>
        </w:tc>
        <w:tc>
          <w:tcPr>
            <w:tcW w:w="2977" w:type="dxa"/>
            <w:hideMark/>
          </w:tcPr>
          <w:p w14:paraId="7DB65FA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14</w:t>
            </w:r>
            <w:r w:rsidRPr="004D2227">
              <w:rPr>
                <w:rFonts w:ascii="Calibri" w:hAnsi="Calibri"/>
                <w:sz w:val="16"/>
                <w:szCs w:val="16"/>
                <w:lang w:eastAsia="sl-SI"/>
              </w:rPr>
              <w:br/>
              <w:t>Zahteve glede varnosti živil</w:t>
            </w:r>
            <w:r w:rsidRPr="004D2227">
              <w:rPr>
                <w:rFonts w:ascii="Calibri" w:hAnsi="Calibri"/>
                <w:sz w:val="16"/>
                <w:szCs w:val="16"/>
                <w:lang w:eastAsia="sl-SI"/>
              </w:rPr>
              <w:br/>
            </w:r>
            <w:r w:rsidRPr="004D2227">
              <w:rPr>
                <w:rFonts w:ascii="Calibri" w:hAnsi="Calibri"/>
                <w:sz w:val="16"/>
                <w:szCs w:val="16"/>
                <w:lang w:eastAsia="sl-SI"/>
              </w:rPr>
              <w:br/>
              <w:t>1. Živila, ki niso varna, se ne smejo dajati v promet.</w:t>
            </w:r>
            <w:r w:rsidRPr="004D2227">
              <w:rPr>
                <w:rFonts w:ascii="Calibri" w:hAnsi="Calibri"/>
                <w:sz w:val="16"/>
                <w:szCs w:val="16"/>
                <w:lang w:eastAsia="sl-SI"/>
              </w:rPr>
              <w:br/>
            </w:r>
            <w:r w:rsidRPr="004D2227">
              <w:rPr>
                <w:rFonts w:ascii="Calibri" w:hAnsi="Calibri"/>
                <w:sz w:val="16"/>
                <w:szCs w:val="16"/>
                <w:lang w:eastAsia="sl-SI"/>
              </w:rPr>
              <w:br/>
              <w:t>2. Šteje se, da živilo ni varno, če se smatra, da je:</w:t>
            </w:r>
            <w:r w:rsidRPr="004D2227">
              <w:rPr>
                <w:rFonts w:ascii="Calibri" w:hAnsi="Calibri"/>
                <w:sz w:val="16"/>
                <w:szCs w:val="16"/>
                <w:lang w:eastAsia="sl-SI"/>
              </w:rPr>
              <w:br/>
              <w:t>(a) škodljivo za zdravje;</w:t>
            </w:r>
            <w:r w:rsidRPr="004D2227">
              <w:rPr>
                <w:rFonts w:ascii="Calibri" w:hAnsi="Calibri"/>
                <w:sz w:val="16"/>
                <w:szCs w:val="16"/>
                <w:lang w:eastAsia="sl-SI"/>
              </w:rPr>
              <w:br/>
              <w:t>(b) neustrezno za prehrano ljudi.</w:t>
            </w:r>
            <w:r w:rsidRPr="004D2227">
              <w:rPr>
                <w:rFonts w:ascii="Calibri" w:hAnsi="Calibri"/>
                <w:sz w:val="16"/>
                <w:szCs w:val="16"/>
                <w:lang w:eastAsia="sl-SI"/>
              </w:rPr>
              <w:br/>
            </w:r>
            <w:r w:rsidRPr="004D2227">
              <w:rPr>
                <w:rFonts w:ascii="Calibri" w:hAnsi="Calibri"/>
                <w:sz w:val="16"/>
                <w:szCs w:val="16"/>
                <w:lang w:eastAsia="sl-SI"/>
              </w:rPr>
              <w:br/>
              <w:t>3. Pri odločanju, ali je neko živilo varno ali ni, se upoštevajo:</w:t>
            </w:r>
            <w:r w:rsidRPr="004D2227">
              <w:rPr>
                <w:rFonts w:ascii="Calibri" w:hAnsi="Calibri"/>
                <w:sz w:val="16"/>
                <w:szCs w:val="16"/>
                <w:lang w:eastAsia="sl-SI"/>
              </w:rPr>
              <w:br/>
              <w:t>(a) običajni pogoji uporabe živila s strani potrošnika in pri vsaki fazi pridelave, predelave in distribucije; ter</w:t>
            </w:r>
            <w:r w:rsidRPr="004D2227">
              <w:rPr>
                <w:rFonts w:ascii="Calibri" w:hAnsi="Calibri"/>
                <w:sz w:val="16"/>
                <w:szCs w:val="16"/>
                <w:lang w:eastAsia="sl-SI"/>
              </w:rPr>
              <w:br/>
              <w:t>(b) informacije, ki jih je potrošnik prejel, vključno z navedbami na oznaki, ali druge informacije, ki so običajno na voljo potrošniku o preprečevanju posebnih neželenih</w:t>
            </w:r>
            <w:r w:rsidRPr="004D2227">
              <w:rPr>
                <w:rFonts w:ascii="Calibri" w:hAnsi="Calibri"/>
                <w:sz w:val="16"/>
                <w:szCs w:val="16"/>
                <w:lang w:eastAsia="sl-SI"/>
              </w:rPr>
              <w:br/>
              <w:t>vplivov nekega živila ali skupine živil na zdravje.</w:t>
            </w:r>
            <w:r w:rsidRPr="004D2227">
              <w:rPr>
                <w:rFonts w:ascii="Calibri" w:hAnsi="Calibri"/>
                <w:sz w:val="16"/>
                <w:szCs w:val="16"/>
                <w:lang w:eastAsia="sl-SI"/>
              </w:rPr>
              <w:br/>
            </w:r>
            <w:r w:rsidRPr="004D2227">
              <w:rPr>
                <w:rFonts w:ascii="Calibri" w:hAnsi="Calibri"/>
                <w:sz w:val="16"/>
                <w:szCs w:val="16"/>
                <w:lang w:eastAsia="sl-SI"/>
              </w:rPr>
              <w:br/>
              <w:t>4. Pri odločanju, ali je živilo škodljivo za zdravje, se upoštevajo:</w:t>
            </w:r>
            <w:r w:rsidRPr="004D2227">
              <w:rPr>
                <w:rFonts w:ascii="Calibri" w:hAnsi="Calibri"/>
                <w:sz w:val="16"/>
                <w:szCs w:val="16"/>
                <w:lang w:eastAsia="sl-SI"/>
              </w:rPr>
              <w:br/>
              <w:t>(a) verjetni takojšni in/ali kratkoročni in/ali dolgoročni učinki živila na zdravje osebe, ki živilo uživa, pa tudi na poznejše rodove;</w:t>
            </w:r>
            <w:r w:rsidRPr="004D2227">
              <w:rPr>
                <w:rFonts w:ascii="Calibri" w:hAnsi="Calibri"/>
                <w:sz w:val="16"/>
                <w:szCs w:val="16"/>
                <w:lang w:eastAsia="sl-SI"/>
              </w:rPr>
              <w:br/>
              <w:t>(b) verjetni kumulativni toksični učinki;</w:t>
            </w:r>
            <w:r w:rsidRPr="004D2227">
              <w:rPr>
                <w:rFonts w:ascii="Calibri" w:hAnsi="Calibri"/>
                <w:sz w:val="16"/>
                <w:szCs w:val="16"/>
                <w:lang w:eastAsia="sl-SI"/>
              </w:rPr>
              <w:br/>
              <w:t>(c) posebna zdravstvena preobčutljivost posebnih skupin</w:t>
            </w:r>
            <w:r w:rsidRPr="004D2227">
              <w:rPr>
                <w:rFonts w:ascii="Calibri" w:hAnsi="Calibri"/>
                <w:sz w:val="16"/>
                <w:szCs w:val="16"/>
                <w:lang w:eastAsia="sl-SI"/>
              </w:rPr>
              <w:br/>
              <w:t>potrošnikov, kadar je živilo namenjeno tej skupini.</w:t>
            </w:r>
            <w:r w:rsidRPr="004D2227">
              <w:rPr>
                <w:rFonts w:ascii="Calibri" w:hAnsi="Calibri"/>
                <w:sz w:val="16"/>
                <w:szCs w:val="16"/>
                <w:lang w:eastAsia="sl-SI"/>
              </w:rPr>
              <w:br/>
            </w:r>
            <w:r w:rsidRPr="004D2227">
              <w:rPr>
                <w:rFonts w:ascii="Calibri" w:hAnsi="Calibri"/>
                <w:sz w:val="16"/>
                <w:szCs w:val="16"/>
                <w:lang w:eastAsia="sl-SI"/>
              </w:rPr>
              <w:br/>
              <w:t xml:space="preserve">5. Pri presoji, ali je neko živilo neustrezno za prehrano ljudi, se upošteva, ali je živilo nesprejemljivo za prehrano ljudi glede na </w:t>
            </w:r>
            <w:r w:rsidRPr="004D2227">
              <w:rPr>
                <w:rFonts w:ascii="Calibri" w:hAnsi="Calibri"/>
                <w:sz w:val="16"/>
                <w:szCs w:val="16"/>
                <w:lang w:eastAsia="sl-SI"/>
              </w:rPr>
              <w:lastRenderedPageBreak/>
              <w:t>namen uporabe zaradi onesnaženosti s tujo snovjo ali kako drugače, ali zaradi gnitja, kvarjenja ali razkroja.</w:t>
            </w:r>
            <w:r w:rsidRPr="004D2227">
              <w:rPr>
                <w:rFonts w:ascii="Calibri" w:hAnsi="Calibri"/>
                <w:sz w:val="16"/>
                <w:szCs w:val="16"/>
                <w:lang w:eastAsia="sl-SI"/>
              </w:rPr>
              <w:br/>
            </w:r>
            <w:r w:rsidRPr="004D2227">
              <w:rPr>
                <w:rFonts w:ascii="Calibri" w:hAnsi="Calibri"/>
                <w:sz w:val="16"/>
                <w:szCs w:val="16"/>
                <w:lang w:eastAsia="sl-SI"/>
              </w:rPr>
              <w:br/>
              <w:t xml:space="preserve">6. Kadar je neko živilo, ki ni varno, del serije, partije ali pošiljke živil istega razreda ali poimenovanja, se predpostavlja, da tudi vsa živila v tej seriji, partiji ali pošiljki niso varna, razen če po natančni presoji ni nobenega dokaza, da preostanek serije, partije ali pošiljke ni varen. </w:t>
            </w:r>
            <w:r w:rsidRPr="004D2227">
              <w:rPr>
                <w:rFonts w:ascii="Calibri" w:hAnsi="Calibri"/>
                <w:sz w:val="16"/>
                <w:szCs w:val="16"/>
                <w:lang w:eastAsia="sl-SI"/>
              </w:rPr>
              <w:br/>
            </w:r>
            <w:r w:rsidRPr="004D2227">
              <w:rPr>
                <w:rFonts w:ascii="Calibri" w:hAnsi="Calibri"/>
                <w:sz w:val="16"/>
                <w:szCs w:val="16"/>
                <w:lang w:eastAsia="sl-SI"/>
              </w:rPr>
              <w:br/>
              <w:t>7. Za živilo, ki je v skladu s posebnimi določbami Skupnosti, ki urejajo varnost živil, se šteje, da je varno, kolikor gre za vidike, ki so zajeti s posebnimi določbami Skupnosti.</w:t>
            </w:r>
            <w:r w:rsidRPr="004D2227">
              <w:rPr>
                <w:rFonts w:ascii="Calibri" w:hAnsi="Calibri"/>
                <w:sz w:val="16"/>
                <w:szCs w:val="16"/>
                <w:lang w:eastAsia="sl-SI"/>
              </w:rPr>
              <w:br/>
            </w:r>
            <w:r w:rsidRPr="004D2227">
              <w:rPr>
                <w:rFonts w:ascii="Calibri" w:hAnsi="Calibri"/>
                <w:sz w:val="16"/>
                <w:szCs w:val="16"/>
                <w:lang w:eastAsia="sl-SI"/>
              </w:rPr>
              <w:br/>
              <w:t>8. Skladnost živila s posebnimi določbami, ki veljajo za to živilo, pristojnih organov ne ovira pri sprejetju ustreznih ukrepov za uvedbo omejitev pri dajanju živila v promet ali pri zahtevi za umik živila iz prometa, kadar obstaja utemeljen sum, da kljub skladnosti z navedenimi določbami, živilo ni varno.</w:t>
            </w:r>
            <w:r w:rsidRPr="004D2227">
              <w:rPr>
                <w:rFonts w:ascii="Calibri" w:hAnsi="Calibri"/>
                <w:sz w:val="16"/>
                <w:szCs w:val="16"/>
                <w:lang w:eastAsia="sl-SI"/>
              </w:rPr>
              <w:br/>
            </w:r>
            <w:r w:rsidRPr="004D2227">
              <w:rPr>
                <w:rFonts w:ascii="Calibri" w:hAnsi="Calibri"/>
                <w:sz w:val="16"/>
                <w:szCs w:val="16"/>
                <w:lang w:eastAsia="sl-SI"/>
              </w:rPr>
              <w:br/>
              <w:t xml:space="preserve">9. Kadar ni posebnih določb Skupnosti, se šteje, da je živilo varno, če je v skladu s posebnimi določbami živilske zakonodaje države članice, na ozemlju katere se živilo trži, pri čemer se te določbe sprejmejo in uporabljajo brez poseganja v Pogodbo, zlasti v člena 28 in 30 Pogodbe </w:t>
            </w:r>
          </w:p>
        </w:tc>
        <w:tc>
          <w:tcPr>
            <w:tcW w:w="1843" w:type="dxa"/>
            <w:hideMark/>
          </w:tcPr>
          <w:p w14:paraId="5880791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Uredba se uporablja neposredno.</w:t>
            </w:r>
            <w:r w:rsidRPr="004D2227">
              <w:rPr>
                <w:rFonts w:ascii="Calibri" w:hAnsi="Calibri"/>
                <w:sz w:val="16"/>
                <w:szCs w:val="16"/>
                <w:lang w:eastAsia="sl-SI"/>
              </w:rPr>
              <w:br/>
            </w:r>
            <w:r w:rsidRPr="004D2227">
              <w:rPr>
                <w:rFonts w:ascii="Calibri" w:hAnsi="Calibri"/>
                <w:sz w:val="16"/>
                <w:szCs w:val="16"/>
                <w:lang w:eastAsia="sl-SI"/>
              </w:rPr>
              <w:br/>
              <w:t>Pravilnik o določitvi majhnih količin živil, pogojih za njihovo pridelavo ter o določitvi nekaterih odstopanj za obrate na področju živil živalskega izvora</w:t>
            </w:r>
            <w:r w:rsidRPr="004D2227">
              <w:rPr>
                <w:rFonts w:ascii="Calibri" w:hAnsi="Calibri"/>
                <w:sz w:val="16"/>
                <w:szCs w:val="16"/>
                <w:lang w:eastAsia="sl-SI"/>
              </w:rPr>
              <w:br/>
              <w:t>(Uradni list RS, št. 96/2014).</w:t>
            </w:r>
          </w:p>
        </w:tc>
        <w:tc>
          <w:tcPr>
            <w:tcW w:w="2551" w:type="dxa"/>
          </w:tcPr>
          <w:p w14:paraId="53B21EBA"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7351A853"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61" w:author="Polona Vogrinčič" w:date="2022-12-30T11:31:00Z" w:original="58)"/>
              </w:fldChar>
            </w:r>
            <w:r w:rsidRPr="004D2227">
              <w:rPr>
                <w:rFonts w:asciiTheme="minorHAnsi" w:hAnsiTheme="minorHAnsi"/>
                <w:szCs w:val="20"/>
              </w:rPr>
              <w:t xml:space="preserve"> </w:t>
            </w:r>
            <w:r w:rsidRPr="004D2227">
              <w:rPr>
                <w:rFonts w:ascii="Calibri" w:hAnsi="Calibri"/>
                <w:sz w:val="16"/>
                <w:szCs w:val="16"/>
                <w:lang w:eastAsia="sl-SI"/>
              </w:rPr>
              <w:t>Nosilec živilske dejavnosti primarne pridelave živil ne daje v promet primarnih proizvodov živalskega ali rastlinskega izvora, če ugotovi ali utemeljeno sumi, da proizvodi niso varni.</w:t>
            </w:r>
          </w:p>
        </w:tc>
        <w:tc>
          <w:tcPr>
            <w:tcW w:w="2551" w:type="dxa"/>
          </w:tcPr>
          <w:p w14:paraId="1EB3616E"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1, 3, 5 ali 10</w:t>
            </w:r>
          </w:p>
        </w:tc>
      </w:tr>
      <w:tr w:rsidR="004D2227" w:rsidRPr="004D2227" w14:paraId="1B0171C2" w14:textId="77777777" w:rsidTr="005C5FD0">
        <w:trPr>
          <w:trHeight w:val="2693"/>
        </w:trPr>
        <w:tc>
          <w:tcPr>
            <w:tcW w:w="1696" w:type="dxa"/>
            <w:hideMark/>
          </w:tcPr>
          <w:p w14:paraId="335688A7" w14:textId="6E7A7822"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Uredba (ES) št. 178/2002/ES -</w:t>
            </w:r>
            <w:r w:rsidR="00E121E8" w:rsidRPr="00E121E8">
              <w:rPr>
                <w:rFonts w:ascii="Calibri" w:hAnsi="Calibri"/>
                <w:sz w:val="16"/>
                <w:szCs w:val="16"/>
                <w:lang w:eastAsia="sl-SI"/>
              </w:rPr>
              <w:t xml:space="preserve"> </w:t>
            </w:r>
          </w:p>
          <w:p w14:paraId="19C53939"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15. člen</w:t>
            </w:r>
          </w:p>
        </w:tc>
        <w:tc>
          <w:tcPr>
            <w:tcW w:w="2977" w:type="dxa"/>
            <w:hideMark/>
          </w:tcPr>
          <w:p w14:paraId="3E310F48" w14:textId="4D0E570F"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15</w:t>
            </w:r>
            <w:r w:rsidRPr="004D2227">
              <w:rPr>
                <w:rFonts w:ascii="Calibri" w:hAnsi="Calibri"/>
                <w:sz w:val="16"/>
                <w:szCs w:val="16"/>
                <w:lang w:eastAsia="sl-SI"/>
              </w:rPr>
              <w:br/>
              <w:t>Zahteve glede varnosti krme</w:t>
            </w:r>
            <w:r w:rsidRPr="004D2227">
              <w:rPr>
                <w:rFonts w:ascii="Calibri" w:hAnsi="Calibri"/>
                <w:sz w:val="16"/>
                <w:szCs w:val="16"/>
                <w:lang w:eastAsia="sl-SI"/>
              </w:rPr>
              <w:br/>
            </w:r>
            <w:r w:rsidRPr="004D2227">
              <w:rPr>
                <w:rFonts w:ascii="Calibri" w:hAnsi="Calibri"/>
                <w:sz w:val="16"/>
                <w:szCs w:val="16"/>
                <w:lang w:eastAsia="sl-SI"/>
              </w:rPr>
              <w:br/>
              <w:t>1. Krma, ki ni varna, se ne sme dajati v promet ali se z njo krmiti</w:t>
            </w:r>
            <w:r w:rsidRPr="004D2227">
              <w:rPr>
                <w:rFonts w:ascii="Calibri" w:hAnsi="Calibri"/>
                <w:sz w:val="16"/>
                <w:szCs w:val="16"/>
                <w:lang w:eastAsia="sl-SI"/>
              </w:rPr>
              <w:br/>
              <w:t>živali za pridobivanje hrane.</w:t>
            </w:r>
            <w:r w:rsidRPr="004D2227">
              <w:rPr>
                <w:rFonts w:ascii="Calibri" w:hAnsi="Calibri"/>
                <w:sz w:val="16"/>
                <w:szCs w:val="16"/>
                <w:lang w:eastAsia="sl-SI"/>
              </w:rPr>
              <w:br/>
            </w:r>
            <w:r w:rsidRPr="004D2227">
              <w:rPr>
                <w:rFonts w:ascii="Calibri" w:hAnsi="Calibri"/>
                <w:sz w:val="16"/>
                <w:szCs w:val="16"/>
                <w:lang w:eastAsia="sl-SI"/>
              </w:rPr>
              <w:br/>
              <w:t>2. Šteje se, da krma ni varna za namen uporabe, če se smatra:</w:t>
            </w:r>
            <w:r w:rsidRPr="004D2227">
              <w:rPr>
                <w:rFonts w:ascii="Calibri" w:hAnsi="Calibri"/>
                <w:sz w:val="16"/>
                <w:szCs w:val="16"/>
                <w:lang w:eastAsia="sl-SI"/>
              </w:rPr>
              <w:br/>
              <w:t>— da škodljivo vpliva na zdravje ljudi ali živali,</w:t>
            </w:r>
            <w:r w:rsidRPr="004D2227">
              <w:rPr>
                <w:rFonts w:ascii="Calibri" w:hAnsi="Calibri"/>
                <w:sz w:val="16"/>
                <w:szCs w:val="16"/>
                <w:lang w:eastAsia="sl-SI"/>
              </w:rPr>
              <w:br/>
              <w:t>— če živilo, proizvedeno iz živali za pridobivanje hrane, zaradi krme ni</w:t>
            </w:r>
            <w:r w:rsidRPr="004D2227">
              <w:rPr>
                <w:rFonts w:ascii="Calibri" w:hAnsi="Calibri"/>
                <w:sz w:val="16"/>
                <w:szCs w:val="16"/>
                <w:lang w:eastAsia="sl-SI"/>
              </w:rPr>
              <w:br/>
              <w:t>varno za prehrano ljudi.</w:t>
            </w:r>
            <w:r w:rsidRPr="004D2227">
              <w:rPr>
                <w:rFonts w:ascii="Calibri" w:hAnsi="Calibri"/>
                <w:sz w:val="16"/>
                <w:szCs w:val="16"/>
                <w:lang w:eastAsia="sl-SI"/>
              </w:rPr>
              <w:br/>
            </w:r>
            <w:r w:rsidRPr="004D2227">
              <w:rPr>
                <w:rFonts w:ascii="Calibri" w:hAnsi="Calibri"/>
                <w:sz w:val="16"/>
                <w:szCs w:val="16"/>
                <w:lang w:eastAsia="sl-SI"/>
              </w:rPr>
              <w:br/>
              <w:t xml:space="preserve">3. Kadar je krma, za katero je bilo ugotovljeno, da ne izpolnjuje zahtev za </w:t>
            </w:r>
            <w:r w:rsidRPr="004D2227">
              <w:rPr>
                <w:rFonts w:ascii="Calibri" w:hAnsi="Calibri"/>
                <w:sz w:val="16"/>
                <w:szCs w:val="16"/>
                <w:lang w:eastAsia="sl-SI"/>
              </w:rPr>
              <w:lastRenderedPageBreak/>
              <w:t>varnost krme, del serije, partije ali pošiljke krme istega razreda ali poimenovanja, se predpostavlja, da tudi vsa krma v tej seriji, partiji ali</w:t>
            </w:r>
            <w:r w:rsidR="00E121E8" w:rsidRPr="00E121E8">
              <w:rPr>
                <w:rFonts w:ascii="Calibri" w:hAnsi="Calibri"/>
                <w:sz w:val="16"/>
                <w:szCs w:val="16"/>
                <w:lang w:eastAsia="sl-SI"/>
              </w:rPr>
              <w:t xml:space="preserve"> </w:t>
            </w:r>
            <w:r w:rsidRPr="004D2227">
              <w:rPr>
                <w:rFonts w:ascii="Calibri" w:hAnsi="Calibri"/>
                <w:sz w:val="16"/>
                <w:szCs w:val="16"/>
                <w:lang w:eastAsia="sl-SI"/>
              </w:rPr>
              <w:t>pošiljki ni varna, razen če po natančnem preverjanju ni nobenega dokaza, da preostanek serije, partije ali pošiljke ne izpolnjuje zahtev za varnost krme.</w:t>
            </w:r>
            <w:r w:rsidRPr="004D2227">
              <w:rPr>
                <w:rFonts w:ascii="Calibri" w:hAnsi="Calibri"/>
                <w:sz w:val="16"/>
                <w:szCs w:val="16"/>
                <w:lang w:eastAsia="sl-SI"/>
              </w:rPr>
              <w:br/>
            </w:r>
            <w:r w:rsidRPr="004D2227">
              <w:rPr>
                <w:rFonts w:ascii="Calibri" w:hAnsi="Calibri"/>
                <w:sz w:val="16"/>
                <w:szCs w:val="16"/>
                <w:lang w:eastAsia="sl-SI"/>
              </w:rPr>
              <w:br/>
              <w:t>4. Šteje se, da je krma, ki je v skladu s posebnimi določbami Skupnosti o varnosti krme varna, kolikor gre za vidike, ki so zajeti s posebnimi določbami Skupnosti.</w:t>
            </w:r>
            <w:r w:rsidRPr="004D2227">
              <w:rPr>
                <w:rFonts w:ascii="Calibri" w:hAnsi="Calibri"/>
                <w:sz w:val="16"/>
                <w:szCs w:val="16"/>
                <w:lang w:eastAsia="sl-SI"/>
              </w:rPr>
              <w:br/>
            </w:r>
            <w:r w:rsidRPr="004D2227">
              <w:rPr>
                <w:rFonts w:ascii="Calibri" w:hAnsi="Calibri"/>
                <w:sz w:val="16"/>
                <w:szCs w:val="16"/>
                <w:lang w:eastAsia="sl-SI"/>
              </w:rPr>
              <w:br/>
              <w:t>5. Skladnost krme s posebnimi določbami, ki veljajo za to krmo, pristojnih organov ne ovira pri sprejetju ustreznih ukrepov za uvedbo omejitev pri dajanju krme v promet ali pri zahtevi za umik krme iz prometa, kadar obstaja utemeljen sum, da kljub skladnosti z navedenimi določbami, krma ni varna.</w:t>
            </w:r>
            <w:r w:rsidRPr="004D2227">
              <w:rPr>
                <w:rFonts w:ascii="Calibri" w:hAnsi="Calibri"/>
                <w:sz w:val="16"/>
                <w:szCs w:val="16"/>
                <w:lang w:eastAsia="sl-SI"/>
              </w:rPr>
              <w:br/>
            </w:r>
            <w:r w:rsidRPr="004D2227">
              <w:rPr>
                <w:rFonts w:ascii="Calibri" w:hAnsi="Calibri"/>
                <w:sz w:val="16"/>
                <w:szCs w:val="16"/>
                <w:lang w:eastAsia="sl-SI"/>
              </w:rPr>
              <w:br/>
              <w:t>6. Kadar ni posebnih določb Skupnosti, se šteje, da je krma varna, če je v skladu s posebnimi določbami zakonodaje o varnosti krme države članice, na ozemlju</w:t>
            </w:r>
            <w:r w:rsidRPr="004D2227">
              <w:rPr>
                <w:rFonts w:ascii="Calibri" w:hAnsi="Calibri"/>
                <w:sz w:val="16"/>
                <w:szCs w:val="16"/>
                <w:lang w:eastAsia="sl-SI"/>
              </w:rPr>
              <w:br/>
              <w:t>katere je krma v prometu, pri čemer se take določbe sprejmejo in uporabljajo brez poseganja v Pogodbo, zlasti v člena 28 in 30 Pogodbe.</w:t>
            </w:r>
          </w:p>
        </w:tc>
        <w:tc>
          <w:tcPr>
            <w:tcW w:w="1843" w:type="dxa"/>
            <w:tcBorders>
              <w:bottom w:val="single" w:sz="4" w:space="0" w:color="auto"/>
            </w:tcBorders>
            <w:hideMark/>
          </w:tcPr>
          <w:p w14:paraId="7B24133F" w14:textId="2E59BA73"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Uredba se uporablja neposredno.</w:t>
            </w:r>
            <w:r w:rsidRPr="004D2227">
              <w:rPr>
                <w:rFonts w:ascii="Calibri" w:hAnsi="Calibri"/>
                <w:sz w:val="16"/>
                <w:szCs w:val="16"/>
                <w:lang w:eastAsia="sl-SI"/>
              </w:rPr>
              <w:br/>
            </w:r>
            <w:r w:rsidRPr="004D2227">
              <w:rPr>
                <w:rFonts w:ascii="Calibri" w:hAnsi="Calibri"/>
                <w:sz w:val="16"/>
                <w:szCs w:val="16"/>
                <w:lang w:eastAsia="sl-SI"/>
              </w:rPr>
              <w:br/>
              <w:t xml:space="preserve">Pravilnik o pogojih za zagotavljanje varnosti krme </w:t>
            </w:r>
            <w:r w:rsidRPr="004D2227">
              <w:rPr>
                <w:rFonts w:ascii="Calibri" w:hAnsi="Calibri"/>
                <w:bCs/>
                <w:sz w:val="16"/>
                <w:szCs w:val="16"/>
                <w:lang w:eastAsia="sl-SI"/>
              </w:rPr>
              <w:t>(Uradni list RS, št.</w:t>
            </w:r>
            <w:r w:rsidR="00E121E8" w:rsidRPr="00E121E8">
              <w:rPr>
                <w:rFonts w:ascii="Calibri" w:hAnsi="Calibri"/>
                <w:bCs/>
                <w:sz w:val="16"/>
                <w:szCs w:val="16"/>
                <w:lang w:eastAsia="sl-SI"/>
              </w:rPr>
              <w:t xml:space="preserve"> </w:t>
            </w:r>
            <w:r w:rsidRPr="004D2227">
              <w:rPr>
                <w:rFonts w:ascii="Calibri" w:hAnsi="Calibri"/>
                <w:bCs/>
                <w:sz w:val="16"/>
                <w:szCs w:val="16"/>
                <w:lang w:eastAsia="sl-SI"/>
              </w:rPr>
              <w:t xml:space="preserve">9/20) </w:t>
            </w:r>
            <w:r w:rsidRPr="004D2227">
              <w:rPr>
                <w:rFonts w:ascii="Calibri" w:hAnsi="Calibri"/>
                <w:sz w:val="16"/>
                <w:szCs w:val="16"/>
                <w:lang w:eastAsia="sl-SI"/>
              </w:rPr>
              <w:t>–</w:t>
            </w:r>
          </w:p>
          <w:p w14:paraId="32034CC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bCs/>
                <w:sz w:val="16"/>
                <w:szCs w:val="16"/>
                <w:lang w:eastAsia="sl-SI"/>
              </w:rPr>
              <w:t>5.</w:t>
            </w:r>
            <w:r w:rsidRPr="004D2227">
              <w:rPr>
                <w:rFonts w:ascii="Calibri" w:hAnsi="Calibri"/>
                <w:sz w:val="16"/>
                <w:szCs w:val="16"/>
                <w:lang w:eastAsia="sl-SI"/>
              </w:rPr>
              <w:t xml:space="preserve"> člen</w:t>
            </w:r>
          </w:p>
        </w:tc>
        <w:tc>
          <w:tcPr>
            <w:tcW w:w="2551" w:type="dxa"/>
            <w:tcBorders>
              <w:bottom w:val="single" w:sz="4" w:space="0" w:color="auto"/>
            </w:tcBorders>
            <w:hideMark/>
          </w:tcPr>
          <w:p w14:paraId="43A52F8E" w14:textId="1B644A7D" w:rsidR="004D2227" w:rsidRPr="004D2227" w:rsidRDefault="004D2227" w:rsidP="004D2227">
            <w:pPr>
              <w:spacing w:line="240" w:lineRule="auto"/>
              <w:rPr>
                <w:rFonts w:ascii="Calibri" w:hAnsi="Calibri"/>
                <w:sz w:val="16"/>
                <w:szCs w:val="16"/>
                <w:lang w:eastAsia="sl-SI"/>
              </w:rPr>
            </w:pPr>
            <w:r w:rsidRPr="004D2227">
              <w:rPr>
                <w:rFonts w:ascii="Calibri" w:hAnsi="Calibri"/>
                <w:bCs/>
                <w:sz w:val="16"/>
                <w:szCs w:val="16"/>
                <w:lang w:eastAsia="sl-SI"/>
              </w:rPr>
              <w:t>5</w:t>
            </w:r>
            <w:r w:rsidRPr="004D2227">
              <w:rPr>
                <w:rFonts w:ascii="Calibri" w:hAnsi="Calibri"/>
                <w:sz w:val="16"/>
                <w:szCs w:val="16"/>
                <w:lang w:eastAsia="sl-SI"/>
              </w:rPr>
              <w:t>.člen</w:t>
            </w:r>
            <w:r w:rsidR="00111931" w:rsidRPr="00111931">
              <w:rPr>
                <w:rFonts w:ascii="Calibri" w:hAnsi="Calibri"/>
                <w:sz w:val="16"/>
                <w:szCs w:val="16"/>
                <w:lang w:eastAsia="sl-SI"/>
              </w:rPr>
              <w:t xml:space="preserve"> </w:t>
            </w:r>
            <w:r w:rsidRPr="004D2227">
              <w:rPr>
                <w:rFonts w:ascii="Calibri" w:hAnsi="Calibri"/>
                <w:bCs/>
                <w:sz w:val="16"/>
                <w:szCs w:val="16"/>
                <w:lang w:eastAsia="sl-SI"/>
              </w:rPr>
              <w:t>(1) Proizvodi za prehrano živali se lahko dajejo na trg, uporabljajo ali uvažajo na ozemlje Republike Slovenije, če:</w:t>
            </w:r>
            <w:r w:rsidRPr="004D2227">
              <w:rPr>
                <w:rFonts w:ascii="Calibri" w:hAnsi="Calibri"/>
                <w:bCs/>
                <w:sz w:val="16"/>
                <w:szCs w:val="16"/>
                <w:lang w:eastAsia="sl-SI"/>
              </w:rPr>
              <w:br/>
            </w:r>
            <w:r w:rsidRPr="004D2227">
              <w:rPr>
                <w:rFonts w:ascii="Calibri" w:hAnsi="Calibri"/>
                <w:bCs/>
                <w:sz w:val="16"/>
                <w:szCs w:val="16"/>
                <w:lang w:eastAsia="sl-SI"/>
              </w:rPr>
              <w:br/>
              <w:t>1.</w:t>
            </w:r>
            <w:r w:rsidR="00111931" w:rsidRPr="00111931">
              <w:rPr>
                <w:rFonts w:ascii="Calibri" w:hAnsi="Calibri"/>
                <w:bCs/>
                <w:sz w:val="16"/>
                <w:szCs w:val="16"/>
                <w:lang w:eastAsia="sl-SI"/>
              </w:rPr>
              <w:t xml:space="preserve"> </w:t>
            </w:r>
            <w:r w:rsidRPr="004D2227">
              <w:rPr>
                <w:rFonts w:ascii="Calibri" w:hAnsi="Calibri"/>
                <w:bCs/>
                <w:sz w:val="16"/>
                <w:szCs w:val="16"/>
                <w:lang w:eastAsia="sl-SI"/>
              </w:rPr>
              <w:t>vsebnost neželenih snovi ne presega najvišje dovoljene mejne vrednosti, določene v Prilogi I Direktive 2002/32/ES;</w:t>
            </w:r>
            <w:r w:rsidRPr="004D2227">
              <w:rPr>
                <w:rFonts w:ascii="Calibri" w:hAnsi="Calibri"/>
                <w:bCs/>
                <w:sz w:val="16"/>
                <w:szCs w:val="16"/>
                <w:lang w:eastAsia="sl-SI"/>
              </w:rPr>
              <w:br/>
            </w:r>
            <w:r w:rsidRPr="004D2227">
              <w:rPr>
                <w:rFonts w:ascii="Calibri" w:hAnsi="Calibri"/>
                <w:bCs/>
                <w:sz w:val="16"/>
                <w:szCs w:val="16"/>
                <w:lang w:eastAsia="sl-SI"/>
              </w:rPr>
              <w:br/>
              <w:t>2.</w:t>
            </w:r>
            <w:r w:rsidR="00111931" w:rsidRPr="00111931">
              <w:rPr>
                <w:rFonts w:ascii="Calibri" w:hAnsi="Calibri"/>
                <w:bCs/>
                <w:sz w:val="16"/>
                <w:szCs w:val="16"/>
                <w:lang w:eastAsia="sl-SI"/>
              </w:rPr>
              <w:t xml:space="preserve"> </w:t>
            </w:r>
            <w:r w:rsidRPr="004D2227">
              <w:rPr>
                <w:rFonts w:ascii="Calibri" w:hAnsi="Calibri"/>
                <w:bCs/>
                <w:sz w:val="16"/>
                <w:szCs w:val="16"/>
                <w:lang w:eastAsia="sl-SI"/>
              </w:rPr>
              <w:t>ustrezajo minimalnim mikrobiološkim kriterijem krme iz Priloge 1, ki je sestavni del tega pravilnika;</w:t>
            </w:r>
            <w:r w:rsidRPr="004D2227">
              <w:rPr>
                <w:rFonts w:ascii="Calibri" w:hAnsi="Calibri"/>
                <w:bCs/>
                <w:sz w:val="16"/>
                <w:szCs w:val="16"/>
                <w:lang w:eastAsia="sl-SI"/>
              </w:rPr>
              <w:br/>
            </w:r>
            <w:r w:rsidRPr="004D2227">
              <w:rPr>
                <w:rFonts w:ascii="Calibri" w:hAnsi="Calibri"/>
                <w:bCs/>
                <w:sz w:val="16"/>
                <w:szCs w:val="16"/>
                <w:lang w:eastAsia="sl-SI"/>
              </w:rPr>
              <w:br/>
              <w:t>3.</w:t>
            </w:r>
            <w:r w:rsidR="00111931" w:rsidRPr="00111931">
              <w:rPr>
                <w:rFonts w:ascii="Calibri" w:hAnsi="Calibri"/>
                <w:bCs/>
                <w:sz w:val="16"/>
                <w:szCs w:val="16"/>
                <w:lang w:eastAsia="sl-SI"/>
              </w:rPr>
              <w:t xml:space="preserve"> </w:t>
            </w:r>
            <w:r w:rsidRPr="004D2227">
              <w:rPr>
                <w:rFonts w:ascii="Calibri" w:hAnsi="Calibri"/>
                <w:bCs/>
                <w:sz w:val="16"/>
                <w:szCs w:val="16"/>
                <w:lang w:eastAsia="sl-SI"/>
              </w:rPr>
              <w:t xml:space="preserve">ustrezajo mikrobiološkim kriterijem za krmne proizvode </w:t>
            </w:r>
            <w:r w:rsidRPr="004D2227">
              <w:rPr>
                <w:rFonts w:ascii="Calibri" w:hAnsi="Calibri"/>
                <w:bCs/>
                <w:sz w:val="16"/>
                <w:szCs w:val="16"/>
                <w:lang w:eastAsia="sl-SI"/>
              </w:rPr>
              <w:lastRenderedPageBreak/>
              <w:t>živalskega izvora iz Uredbe Komisije (EU) št. 142/2011 z dne 25. februarja 2011 o izvajanju Uredbe (ES) št. 1069/2009 Evropskega parlamenta in Sveta o določitvi zdravstvenih pravil za živalske stranske proizvode in pridobljene proizvode, ki niso namenjeni prehrani ljudi, ter o izvajanju Direktive Sveta 97/78/ES glede nekaterih vzorcev in predmetov, ki so izvzeti iz veterinarskih pregledov na meji v skladu z navedeno direktivo (UL L št. 54 z dne 26. 2. 2011, str. 1), zadnjič spremenjene z Delegirano uredbo Komisije (EU) 2019/2124 z dne 10. oktobra 2019 o dopolnitvi Uredbe (EU) 2017/625 Evropskega parlamenta in Sveta glede pravil o uradnem nadzoru pošiljk živali in blaga, ki so v tranzitu, se prenašajo ali nadalje prevažajo skozi Unijo, ter o spremembi uredb Komisije (ES) št. 798/2008, (ES) št. 1251/2008, (ES) št. 119/2009, (EU) št. 206/2010, (EU) št. 605/2010, (EU) št. 142/2011 in (EU) št. 28/2012, Izvedbene uredbe Komisije (EU) 2016/759 ter Odločbe Komisije 2007/777/ES (UL L št. 321 z dne 12. 12. 2019, str. 73);</w:t>
            </w:r>
            <w:r w:rsidRPr="004D2227">
              <w:rPr>
                <w:rFonts w:ascii="Calibri" w:hAnsi="Calibri"/>
                <w:bCs/>
                <w:sz w:val="16"/>
                <w:szCs w:val="16"/>
                <w:lang w:eastAsia="sl-SI"/>
              </w:rPr>
              <w:br/>
            </w:r>
            <w:r w:rsidRPr="004D2227">
              <w:rPr>
                <w:rFonts w:ascii="Calibri" w:hAnsi="Calibri"/>
                <w:bCs/>
                <w:sz w:val="16"/>
                <w:szCs w:val="16"/>
                <w:lang w:eastAsia="sl-SI"/>
              </w:rPr>
              <w:br/>
              <w:t>4.</w:t>
            </w:r>
            <w:r w:rsidR="00111931" w:rsidRPr="00111931">
              <w:rPr>
                <w:rFonts w:ascii="Calibri" w:hAnsi="Calibri"/>
                <w:bCs/>
                <w:sz w:val="16"/>
                <w:szCs w:val="16"/>
                <w:lang w:eastAsia="sl-SI"/>
              </w:rPr>
              <w:t xml:space="preserve"> </w:t>
            </w:r>
            <w:r w:rsidRPr="004D2227">
              <w:rPr>
                <w:rFonts w:ascii="Calibri" w:hAnsi="Calibri"/>
                <w:bCs/>
                <w:sz w:val="16"/>
                <w:szCs w:val="16"/>
                <w:lang w:eastAsia="sl-SI"/>
              </w:rPr>
              <w:t>vsebnost učinkovin protimikrobnih veterinarskih zdravil in antiparazitikov v neciljni krmi po neizogibnem prenosu ne presega najvišje mejne vrednosti iz Priloge 2, ki je sestavni del tega pravilnika;</w:t>
            </w:r>
            <w:r w:rsidRPr="004D2227">
              <w:rPr>
                <w:rFonts w:ascii="Calibri" w:hAnsi="Calibri"/>
                <w:bCs/>
                <w:sz w:val="16"/>
                <w:szCs w:val="16"/>
                <w:lang w:eastAsia="sl-SI"/>
              </w:rPr>
              <w:br/>
            </w:r>
            <w:r w:rsidRPr="004D2227">
              <w:rPr>
                <w:rFonts w:ascii="Calibri" w:hAnsi="Calibri"/>
                <w:bCs/>
                <w:sz w:val="16"/>
                <w:szCs w:val="16"/>
                <w:lang w:eastAsia="sl-SI"/>
              </w:rPr>
              <w:br/>
              <w:t>5.</w:t>
            </w:r>
            <w:r w:rsidR="00111931" w:rsidRPr="00111931">
              <w:rPr>
                <w:rFonts w:ascii="Calibri" w:hAnsi="Calibri"/>
                <w:bCs/>
                <w:sz w:val="16"/>
                <w:szCs w:val="16"/>
                <w:lang w:eastAsia="sl-SI"/>
              </w:rPr>
              <w:t xml:space="preserve"> </w:t>
            </w:r>
            <w:r w:rsidRPr="004D2227">
              <w:rPr>
                <w:rFonts w:ascii="Calibri" w:hAnsi="Calibri"/>
                <w:bCs/>
                <w:sz w:val="16"/>
                <w:szCs w:val="16"/>
                <w:lang w:eastAsia="sl-SI"/>
              </w:rPr>
              <w:t>se v njih ugotovi snovi, za katere ni predpisana najvišja mejna vsebnost, vendar pa ocena tveganja, ki jo v skladu z zakonom, ki ureja veterinarstvo, zagotovi Uprava za varno hrano, veterinarstvo in varstvo rastlin (v nadaljnjem besedilu: UVHVVR) ali Evropska komisija ne potrdi tveganja za zdravje ljudi oziroma živali ali za okolje.</w:t>
            </w:r>
            <w:r w:rsidRPr="004D2227">
              <w:rPr>
                <w:rFonts w:ascii="Calibri" w:hAnsi="Calibri"/>
                <w:bCs/>
                <w:sz w:val="16"/>
                <w:szCs w:val="16"/>
                <w:lang w:eastAsia="sl-SI"/>
              </w:rPr>
              <w:br/>
            </w:r>
            <w:r w:rsidRPr="004D2227">
              <w:rPr>
                <w:rFonts w:ascii="Calibri" w:hAnsi="Calibri"/>
                <w:bCs/>
                <w:sz w:val="16"/>
                <w:szCs w:val="16"/>
                <w:lang w:eastAsia="sl-SI"/>
              </w:rPr>
              <w:br/>
            </w:r>
            <w:r w:rsidRPr="004D2227">
              <w:rPr>
                <w:rFonts w:ascii="Calibri" w:hAnsi="Calibri"/>
                <w:bCs/>
                <w:sz w:val="16"/>
                <w:szCs w:val="16"/>
                <w:lang w:eastAsia="sl-SI"/>
              </w:rPr>
              <w:lastRenderedPageBreak/>
              <w:t>(2) Proizvodi, ki ne izpolnjujejo pogojev iz prejšnjega odstavka, niso varni v skladu s 15. členom Uredbe 178/2002/ES.</w:t>
            </w:r>
          </w:p>
        </w:tc>
        <w:tc>
          <w:tcPr>
            <w:tcW w:w="2551" w:type="dxa"/>
            <w:hideMark/>
          </w:tcPr>
          <w:p w14:paraId="331E3C72"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62" w:author="Polona Vogrinčič" w:date="2022-12-30T11:31:00Z" w:original="59)"/>
              </w:fldChar>
            </w:r>
            <w:r w:rsidRPr="004D2227">
              <w:rPr>
                <w:rFonts w:asciiTheme="minorHAnsi" w:hAnsiTheme="minorHAnsi"/>
                <w:szCs w:val="20"/>
              </w:rPr>
              <w:t xml:space="preserve"> </w:t>
            </w:r>
            <w:r w:rsidRPr="004D2227">
              <w:rPr>
                <w:rFonts w:ascii="Calibri" w:hAnsi="Calibri"/>
                <w:sz w:val="16"/>
                <w:szCs w:val="16"/>
                <w:lang w:eastAsia="sl-SI"/>
              </w:rPr>
              <w:t>Nosilec dejavnosti poslovanja s krmo ne daje v promet primarnih proizvodov živinorejske ali rastlinske proizvodnje namenjenih za krmo, če ugotovi ali utemeljeno sumi, da niso varni.</w:t>
            </w:r>
          </w:p>
        </w:tc>
        <w:tc>
          <w:tcPr>
            <w:tcW w:w="2551" w:type="dxa"/>
          </w:tcPr>
          <w:p w14:paraId="2A019D6F"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1, 3, 5 ali 10</w:t>
            </w:r>
          </w:p>
        </w:tc>
      </w:tr>
      <w:tr w:rsidR="004D2227" w:rsidRPr="004D2227" w14:paraId="674C1CC4" w14:textId="77777777" w:rsidTr="005C5FD0">
        <w:trPr>
          <w:trHeight w:val="850"/>
        </w:trPr>
        <w:tc>
          <w:tcPr>
            <w:tcW w:w="1696" w:type="dxa"/>
            <w:vMerge w:val="restart"/>
            <w:hideMark/>
          </w:tcPr>
          <w:p w14:paraId="2175EF6D" w14:textId="2BBCCC9D"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Uredba (ES) št. 178/2002/ES -</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17. (1) člen </w:t>
            </w:r>
          </w:p>
        </w:tc>
        <w:tc>
          <w:tcPr>
            <w:tcW w:w="2977" w:type="dxa"/>
            <w:vMerge w:val="restart"/>
            <w:hideMark/>
          </w:tcPr>
          <w:p w14:paraId="446EFB2B" w14:textId="387CC34B"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17(1). Člen</w:t>
            </w:r>
            <w:r w:rsidRPr="004D2227">
              <w:rPr>
                <w:rFonts w:ascii="Calibri" w:hAnsi="Calibri"/>
                <w:sz w:val="16"/>
                <w:szCs w:val="16"/>
                <w:lang w:eastAsia="sl-SI"/>
              </w:rPr>
              <w:br/>
              <w:t>Pristojnosti</w:t>
            </w:r>
            <w:r w:rsidRPr="004D2227">
              <w:rPr>
                <w:rFonts w:ascii="Calibri" w:hAnsi="Calibri"/>
                <w:sz w:val="16"/>
                <w:szCs w:val="16"/>
                <w:lang w:eastAsia="sl-SI"/>
              </w:rPr>
              <w:br/>
            </w:r>
            <w:r w:rsidRPr="004D2227">
              <w:rPr>
                <w:rFonts w:ascii="Calibri" w:hAnsi="Calibri"/>
                <w:sz w:val="16"/>
                <w:szCs w:val="16"/>
                <w:lang w:eastAsia="sl-SI"/>
              </w:rPr>
              <w:br/>
              <w:t>1. Nosilci živilske dejavnosti in dejavnosti poslovanja s krmo</w:t>
            </w:r>
            <w:r w:rsidR="00E121E8" w:rsidRPr="00E121E8">
              <w:rPr>
                <w:rFonts w:ascii="Calibri" w:hAnsi="Calibri"/>
                <w:sz w:val="16"/>
                <w:szCs w:val="16"/>
                <w:lang w:eastAsia="sl-SI"/>
              </w:rPr>
              <w:t xml:space="preserve"> </w:t>
            </w:r>
            <w:r w:rsidRPr="004D2227">
              <w:rPr>
                <w:rFonts w:ascii="Calibri" w:hAnsi="Calibri"/>
                <w:sz w:val="16"/>
                <w:szCs w:val="16"/>
                <w:lang w:eastAsia="sl-SI"/>
              </w:rPr>
              <w:t>v vseh fazah pridelave, predelave in distribucije v podjetjih pod njihovim nadzorom zagotavljajo, da živila in krma izpolnjujejo zahteve živilske zakonodaje, ki veljajo za njihove dejavnosti, in preverjajo izpolnjevanje teh zahtev.</w:t>
            </w:r>
            <w:r w:rsidRPr="004D2227">
              <w:rPr>
                <w:rFonts w:ascii="Calibri" w:hAnsi="Calibri"/>
                <w:sz w:val="16"/>
                <w:szCs w:val="16"/>
                <w:lang w:eastAsia="sl-SI"/>
              </w:rPr>
              <w:br/>
            </w:r>
            <w:r w:rsidRPr="004D2227">
              <w:rPr>
                <w:rFonts w:ascii="Calibri" w:hAnsi="Calibri"/>
                <w:sz w:val="16"/>
                <w:szCs w:val="16"/>
                <w:lang w:eastAsia="sl-SI"/>
              </w:rPr>
              <w:br/>
              <w:t>Za izvajanje tega člena je potrebno za živila upoštevati določbe naslednjih EU predpisov:</w:t>
            </w:r>
            <w:r w:rsidRPr="004D2227">
              <w:rPr>
                <w:rFonts w:ascii="Calibri" w:hAnsi="Calibri"/>
                <w:sz w:val="16"/>
                <w:szCs w:val="16"/>
                <w:lang w:eastAsia="sl-SI"/>
              </w:rPr>
              <w:br/>
            </w:r>
            <w:r w:rsidRPr="004D2227">
              <w:rPr>
                <w:rFonts w:ascii="Calibri" w:hAnsi="Calibri"/>
                <w:sz w:val="16"/>
                <w:szCs w:val="16"/>
                <w:lang w:eastAsia="sl-SI"/>
              </w:rPr>
              <w:br/>
              <w:t xml:space="preserve">- Uredba (ES) št. 470/2009 Evropskega parlamenta in Sveta z dne 6. maja 2009 o določitvi postopkov Skupnosti za določitev mejnih vrednosti ostankov farmakološko aktivnih snovi v živilih živalskega izvora in razveljavitvi Uredbe Sveta (EGS) št. 2377/90 in spremembi Direktive 2001/82/ES Evropskega parlamenta in Sveta ter Uredbe (ES) št. 726/2004 Evropskega parlamenta in Sveta (UL L 152 z dne 16.6.2009, str. 11) - 14. člen </w:t>
            </w:r>
            <w:r w:rsidRPr="004D2227">
              <w:rPr>
                <w:rFonts w:ascii="Calibri" w:hAnsi="Calibri"/>
                <w:sz w:val="16"/>
                <w:szCs w:val="16"/>
                <w:lang w:eastAsia="sl-SI"/>
              </w:rPr>
              <w:br/>
            </w:r>
            <w:r w:rsidRPr="004D2227">
              <w:rPr>
                <w:rFonts w:ascii="Calibri" w:hAnsi="Calibri"/>
                <w:sz w:val="16"/>
                <w:szCs w:val="16"/>
                <w:lang w:eastAsia="sl-SI"/>
              </w:rPr>
              <w:br/>
              <w:t>- Priloga k Uredbi (ES) št. 37/2010, Uredba Komisije (EU) št. 37/2010 z dne 22. decembra 2009 o</w:t>
            </w:r>
            <w:r w:rsidRPr="004D2227">
              <w:rPr>
                <w:rFonts w:ascii="Calibri" w:hAnsi="Calibri"/>
                <w:sz w:val="16"/>
                <w:szCs w:val="16"/>
                <w:lang w:eastAsia="sl-SI"/>
              </w:rPr>
              <w:br/>
              <w:t>farmakološko aktivnih snoveh in njihovi razvrstitvi glede mejnih vrednosti ostankov v živilih</w:t>
            </w:r>
            <w:r w:rsidRPr="004D2227">
              <w:rPr>
                <w:rFonts w:ascii="Calibri" w:hAnsi="Calibri"/>
                <w:sz w:val="16"/>
                <w:szCs w:val="16"/>
                <w:lang w:eastAsia="sl-SI"/>
              </w:rPr>
              <w:br/>
              <w:t xml:space="preserve">živalskega izvora (UL L </w:t>
            </w:r>
            <w:r w:rsidR="003960E0">
              <w:rPr>
                <w:rFonts w:ascii="Calibri" w:hAnsi="Calibri"/>
                <w:sz w:val="16"/>
                <w:szCs w:val="16"/>
                <w:lang w:eastAsia="sl-SI"/>
              </w:rPr>
              <w:t xml:space="preserve">št. </w:t>
            </w:r>
            <w:r w:rsidRPr="004D2227">
              <w:rPr>
                <w:rFonts w:ascii="Calibri" w:hAnsi="Calibri"/>
                <w:sz w:val="16"/>
                <w:szCs w:val="16"/>
                <w:lang w:eastAsia="sl-SI"/>
              </w:rPr>
              <w:t xml:space="preserve">15, </w:t>
            </w:r>
            <w:r w:rsidR="003960E0">
              <w:rPr>
                <w:rFonts w:ascii="Calibri" w:hAnsi="Calibri"/>
                <w:sz w:val="16"/>
                <w:szCs w:val="16"/>
                <w:lang w:eastAsia="sl-SI"/>
              </w:rPr>
              <w:t xml:space="preserve">z dne </w:t>
            </w:r>
            <w:r w:rsidRPr="004D2227">
              <w:rPr>
                <w:rFonts w:ascii="Calibri" w:hAnsi="Calibri"/>
                <w:sz w:val="16"/>
                <w:szCs w:val="16"/>
                <w:lang w:eastAsia="sl-SI"/>
              </w:rPr>
              <w:t>20.</w:t>
            </w:r>
            <w:r w:rsidR="003960E0">
              <w:rPr>
                <w:rFonts w:ascii="Calibri" w:hAnsi="Calibri"/>
                <w:sz w:val="16"/>
                <w:szCs w:val="16"/>
                <w:lang w:eastAsia="sl-SI"/>
              </w:rPr>
              <w:t xml:space="preserve"> </w:t>
            </w:r>
            <w:r w:rsidRPr="004D2227">
              <w:rPr>
                <w:rFonts w:ascii="Calibri" w:hAnsi="Calibri"/>
                <w:sz w:val="16"/>
                <w:szCs w:val="16"/>
                <w:lang w:eastAsia="sl-SI"/>
              </w:rPr>
              <w:t>1.</w:t>
            </w:r>
            <w:r w:rsidR="003960E0">
              <w:rPr>
                <w:rFonts w:ascii="Calibri" w:hAnsi="Calibri"/>
                <w:sz w:val="16"/>
                <w:szCs w:val="16"/>
                <w:lang w:eastAsia="sl-SI"/>
              </w:rPr>
              <w:t xml:space="preserve"> </w:t>
            </w:r>
            <w:r w:rsidRPr="004D2227">
              <w:rPr>
                <w:rFonts w:ascii="Calibri" w:hAnsi="Calibri"/>
                <w:sz w:val="16"/>
                <w:szCs w:val="16"/>
                <w:lang w:eastAsia="sl-SI"/>
              </w:rPr>
              <w:t>2010, str. 1) zadnjič spremenjena z Izvedbeno uredbo</w:t>
            </w:r>
            <w:r w:rsidRPr="004D2227">
              <w:rPr>
                <w:rFonts w:ascii="Calibri" w:hAnsi="Calibri"/>
                <w:sz w:val="16"/>
                <w:szCs w:val="16"/>
                <w:lang w:eastAsia="sl-SI"/>
              </w:rPr>
              <w:br/>
            </w:r>
            <w:r w:rsidRPr="004D2227">
              <w:rPr>
                <w:rFonts w:ascii="Calibri" w:hAnsi="Calibri"/>
                <w:sz w:val="16"/>
                <w:szCs w:val="16"/>
                <w:lang w:eastAsia="sl-SI"/>
              </w:rPr>
              <w:lastRenderedPageBreak/>
              <w:t>Komisije (EU) št. 418/2014 z dne 24. aprila 2014</w:t>
            </w:r>
            <w:r w:rsidRPr="004D2227">
              <w:rPr>
                <w:rFonts w:ascii="Calibri" w:hAnsi="Calibri"/>
                <w:sz w:val="16"/>
                <w:szCs w:val="16"/>
                <w:lang w:eastAsia="sl-SI"/>
              </w:rPr>
              <w:br/>
            </w:r>
            <w:r w:rsidRPr="004D2227">
              <w:rPr>
                <w:rFonts w:ascii="Calibri" w:hAnsi="Calibri"/>
                <w:sz w:val="16"/>
                <w:szCs w:val="16"/>
                <w:lang w:eastAsia="sl-SI"/>
              </w:rPr>
              <w:br/>
              <w:t xml:space="preserve">- Uredba (ES) št. 852/2004 Evropskega parlamenta in Sveta (ES) št. 852/2004 z dne 29. aprila 2004 o higieni živil (UL L št. 139 z dne 30. 4. 2004, str. 1), zadnjič spremenjena z </w:t>
            </w:r>
            <w:r w:rsidRPr="004D2227">
              <w:rPr>
                <w:rFonts w:ascii="Calibri" w:hAnsi="Calibri"/>
                <w:bCs/>
                <w:sz w:val="16"/>
                <w:szCs w:val="16"/>
                <w:lang w:eastAsia="sl-SI"/>
              </w:rPr>
              <w:t>Izvedbeno</w:t>
            </w:r>
            <w:r w:rsidRPr="004D2227">
              <w:rPr>
                <w:rFonts w:ascii="Calibri" w:hAnsi="Calibri"/>
                <w:sz w:val="16"/>
                <w:szCs w:val="16"/>
                <w:lang w:eastAsia="sl-SI"/>
              </w:rPr>
              <w:t xml:space="preserve"> Uredbo Komisije (EU) 2021/382 z dne 3. marca 2021 (UL L št. 74 z dne 4. 3. 2021, str. 3) člen 4(1) v povezavi z delom A Priloge I (II 4 (g, h, j), 5 (f, h), 6; III 8 (a, b, d, e), 9 (a, c)) ; </w:t>
            </w:r>
            <w:r w:rsidRPr="004D2227">
              <w:rPr>
                <w:rFonts w:ascii="Calibri" w:hAnsi="Calibri"/>
                <w:sz w:val="16"/>
                <w:szCs w:val="16"/>
                <w:lang w:eastAsia="sl-SI"/>
              </w:rPr>
              <w:br/>
              <w:t>- Uredba (ES) št. 853/2004 Evropskega parlamenta in Sveta z dne 29. aprila 2004 o posebnih higienskih pravilih za živila živalskega izvora (UL L št. 139 z dne 30. 4. 2004, str. 55), zadnjič spremenjena z Uredbo (EU) 2021/1756 Evropskega parlamenta in Sveta z dne 6. oktobra 2021 (UL L št. 357 z dne 8. 10. 2021, str. 27)člen 3(1) iv povezavi s Poglavjem I oddelka IX Priloge III (I-1 b, c, d, e; I-2 a (i, ii, iii), b (i, ii), c; I-3; I-4; I-5; II-A 1, 2, 3, 4; II-B 1(a, d), 2, 4 (a, b)), poglavje 1 (1) oddelka X Priloge III.</w:t>
            </w:r>
            <w:r w:rsidRPr="004D2227">
              <w:rPr>
                <w:rFonts w:ascii="Calibri" w:hAnsi="Calibri"/>
                <w:sz w:val="16"/>
                <w:szCs w:val="16"/>
                <w:lang w:eastAsia="sl-SI"/>
              </w:rPr>
              <w:br/>
            </w:r>
            <w:r w:rsidRPr="004D2227">
              <w:rPr>
                <w:rFonts w:ascii="Calibri" w:hAnsi="Calibri"/>
                <w:sz w:val="16"/>
                <w:szCs w:val="16"/>
                <w:lang w:eastAsia="sl-SI"/>
              </w:rPr>
              <w:br/>
              <w:t>- UREDBA EVROPSKEGA PARLAMENTA IN SVETA (ES) Št. 396/2005 z dne 23. februarja 2005 o mejnih vrednostih ostankov pesticidov v ali na hrani in krmi rastlinskega in živalskega izvora ter o spremembi Direktive Sveta91/414/EGS – 18 člen"</w:t>
            </w:r>
          </w:p>
        </w:tc>
        <w:tc>
          <w:tcPr>
            <w:tcW w:w="1843" w:type="dxa"/>
            <w:tcBorders>
              <w:bottom w:val="nil"/>
            </w:tcBorders>
            <w:hideMark/>
          </w:tcPr>
          <w:p w14:paraId="70A680E7" w14:textId="712D82E8"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Uredb</w:t>
            </w:r>
            <w:r w:rsidR="003960E0">
              <w:rPr>
                <w:rFonts w:ascii="Calibri" w:hAnsi="Calibri"/>
                <w:sz w:val="16"/>
                <w:szCs w:val="16"/>
                <w:lang w:eastAsia="sl-SI"/>
              </w:rPr>
              <w:t>e</w:t>
            </w:r>
            <w:r w:rsidRPr="004D2227">
              <w:rPr>
                <w:rFonts w:ascii="Calibri" w:hAnsi="Calibri"/>
                <w:sz w:val="16"/>
                <w:szCs w:val="16"/>
                <w:lang w:eastAsia="sl-SI"/>
              </w:rPr>
              <w:t xml:space="preserve"> se uporabljajo neposredno.</w:t>
            </w:r>
            <w:r w:rsidRPr="004D2227">
              <w:rPr>
                <w:rFonts w:ascii="Calibri" w:hAnsi="Calibri"/>
                <w:sz w:val="16"/>
                <w:szCs w:val="16"/>
                <w:lang w:eastAsia="sl-SI"/>
              </w:rPr>
              <w:br/>
            </w:r>
          </w:p>
        </w:tc>
        <w:tc>
          <w:tcPr>
            <w:tcW w:w="2551" w:type="dxa"/>
            <w:tcBorders>
              <w:bottom w:val="nil"/>
            </w:tcBorders>
            <w:noWrap/>
            <w:hideMark/>
          </w:tcPr>
          <w:p w14:paraId="3EAC076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hideMark/>
          </w:tcPr>
          <w:p w14:paraId="68A5641E"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63" w:author="Polona Vogrinčič" w:date="2022-12-30T11:31:00Z" w:original="60)"/>
              </w:fldChar>
            </w:r>
            <w:r w:rsidRPr="004D2227">
              <w:rPr>
                <w:rFonts w:asciiTheme="minorHAnsi" w:hAnsiTheme="minorHAnsi"/>
                <w:szCs w:val="20"/>
              </w:rPr>
              <w:t xml:space="preserve"> </w:t>
            </w:r>
            <w:r w:rsidRPr="004D2227">
              <w:rPr>
                <w:rFonts w:ascii="Calibri" w:hAnsi="Calibri"/>
                <w:sz w:val="16"/>
                <w:szCs w:val="16"/>
                <w:lang w:eastAsia="sl-SI"/>
              </w:rPr>
              <w:t>Živila živalskega izvora ne vsebujejo ostankov dovoljenih farmakološko aktivnih snovi nad predpisanim MRL, ostankov nedovoljenih in prepovedanih snovi.</w:t>
            </w:r>
          </w:p>
        </w:tc>
        <w:tc>
          <w:tcPr>
            <w:tcW w:w="2551" w:type="dxa"/>
          </w:tcPr>
          <w:p w14:paraId="2BFEC158"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5 ali 10</w:t>
            </w:r>
          </w:p>
        </w:tc>
      </w:tr>
      <w:tr w:rsidR="004D2227" w:rsidRPr="004D2227" w14:paraId="2161E144" w14:textId="77777777" w:rsidTr="005C5FD0">
        <w:trPr>
          <w:trHeight w:val="1104"/>
        </w:trPr>
        <w:tc>
          <w:tcPr>
            <w:tcW w:w="1696" w:type="dxa"/>
            <w:vMerge/>
            <w:hideMark/>
          </w:tcPr>
          <w:p w14:paraId="6DF87633"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6FDB6B0D"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bottom w:val="nil"/>
            </w:tcBorders>
            <w:noWrap/>
          </w:tcPr>
          <w:p w14:paraId="4FA6BA8C" w14:textId="77777777" w:rsidR="004D2227" w:rsidRPr="004D2227" w:rsidRDefault="004D2227" w:rsidP="004D2227">
            <w:pPr>
              <w:spacing w:line="240" w:lineRule="auto"/>
              <w:rPr>
                <w:rFonts w:ascii="Calibri" w:hAnsi="Calibri"/>
                <w:sz w:val="16"/>
                <w:szCs w:val="16"/>
                <w:lang w:eastAsia="sl-SI"/>
              </w:rPr>
            </w:pPr>
          </w:p>
        </w:tc>
        <w:tc>
          <w:tcPr>
            <w:tcW w:w="2551" w:type="dxa"/>
            <w:tcBorders>
              <w:top w:val="nil"/>
              <w:bottom w:val="nil"/>
            </w:tcBorders>
            <w:noWrap/>
          </w:tcPr>
          <w:p w14:paraId="4A4F6B32"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63D02AF0" w14:textId="2D1D4894"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64" w:author="Polona Vogrinčič" w:date="2022-12-30T11:31:00Z" w:original="61)"/>
              </w:fldChar>
            </w:r>
            <w:r w:rsidRPr="004D2227">
              <w:rPr>
                <w:rFonts w:asciiTheme="minorHAnsi" w:hAnsiTheme="minorHAnsi"/>
                <w:szCs w:val="20"/>
              </w:rPr>
              <w:t xml:space="preserve"> </w:t>
            </w:r>
            <w:r w:rsidRPr="004D2227">
              <w:rPr>
                <w:rFonts w:ascii="Calibri" w:hAnsi="Calibri"/>
                <w:sz w:val="16"/>
                <w:szCs w:val="16"/>
                <w:lang w:eastAsia="sl-SI"/>
              </w:rPr>
              <w:t>Krma oziroma živila rastlinskega in živalskega izvora se ne daje</w:t>
            </w:r>
            <w:r w:rsidR="00FE3FD2">
              <w:rPr>
                <w:rFonts w:ascii="Calibri" w:hAnsi="Calibri"/>
                <w:sz w:val="16"/>
                <w:szCs w:val="16"/>
                <w:lang w:eastAsia="sl-SI"/>
              </w:rPr>
              <w:t>jo</w:t>
            </w:r>
            <w:r w:rsidRPr="004D2227">
              <w:rPr>
                <w:rFonts w:ascii="Calibri" w:hAnsi="Calibri"/>
                <w:sz w:val="16"/>
                <w:szCs w:val="16"/>
                <w:lang w:eastAsia="sl-SI"/>
              </w:rPr>
              <w:t xml:space="preserve"> v promet kot hrana ali krma ali se z njimi</w:t>
            </w:r>
            <w:r w:rsidR="00FE3FD2">
              <w:rPr>
                <w:rFonts w:ascii="Calibri" w:hAnsi="Calibri"/>
                <w:sz w:val="16"/>
                <w:szCs w:val="16"/>
                <w:lang w:eastAsia="sl-SI"/>
              </w:rPr>
              <w:t xml:space="preserve"> ne</w:t>
            </w:r>
            <w:r w:rsidRPr="004D2227">
              <w:rPr>
                <w:rFonts w:ascii="Calibri" w:hAnsi="Calibri"/>
                <w:sz w:val="16"/>
                <w:szCs w:val="16"/>
                <w:lang w:eastAsia="sl-SI"/>
              </w:rPr>
              <w:t xml:space="preserve"> krmi živali, če presega</w:t>
            </w:r>
            <w:r w:rsidR="00FE3FD2">
              <w:rPr>
                <w:rFonts w:ascii="Calibri" w:hAnsi="Calibri"/>
                <w:sz w:val="16"/>
                <w:szCs w:val="16"/>
                <w:lang w:eastAsia="sl-SI"/>
              </w:rPr>
              <w:t>jo</w:t>
            </w:r>
            <w:r w:rsidRPr="004D2227">
              <w:rPr>
                <w:rFonts w:ascii="Calibri" w:hAnsi="Calibri"/>
                <w:sz w:val="16"/>
                <w:szCs w:val="16"/>
                <w:lang w:eastAsia="sl-SI"/>
              </w:rPr>
              <w:t xml:space="preserve"> mejne vsebnosti ostankov pesticidov.</w:t>
            </w:r>
          </w:p>
        </w:tc>
        <w:tc>
          <w:tcPr>
            <w:tcW w:w="2551" w:type="dxa"/>
          </w:tcPr>
          <w:p w14:paraId="440C27DB"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5 ali 10</w:t>
            </w:r>
          </w:p>
        </w:tc>
      </w:tr>
      <w:tr w:rsidR="004D2227" w:rsidRPr="004D2227" w14:paraId="55012F9F" w14:textId="77777777" w:rsidTr="005C5FD0">
        <w:trPr>
          <w:trHeight w:val="828"/>
        </w:trPr>
        <w:tc>
          <w:tcPr>
            <w:tcW w:w="1696" w:type="dxa"/>
            <w:vMerge/>
            <w:hideMark/>
          </w:tcPr>
          <w:p w14:paraId="430BA5F9"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30EB2B1B"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bottom w:val="nil"/>
            </w:tcBorders>
            <w:noWrap/>
          </w:tcPr>
          <w:p w14:paraId="48E188FE" w14:textId="77777777" w:rsidR="004D2227" w:rsidRPr="004D2227" w:rsidRDefault="004D2227" w:rsidP="004D2227">
            <w:pPr>
              <w:spacing w:line="240" w:lineRule="auto"/>
              <w:rPr>
                <w:rFonts w:ascii="Calibri" w:hAnsi="Calibri"/>
                <w:sz w:val="16"/>
                <w:szCs w:val="16"/>
                <w:lang w:eastAsia="sl-SI"/>
              </w:rPr>
            </w:pPr>
          </w:p>
        </w:tc>
        <w:tc>
          <w:tcPr>
            <w:tcW w:w="2551" w:type="dxa"/>
            <w:tcBorders>
              <w:top w:val="nil"/>
              <w:bottom w:val="nil"/>
            </w:tcBorders>
            <w:noWrap/>
          </w:tcPr>
          <w:p w14:paraId="0F515E7B"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3FA23EDE"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65" w:author="Polona Vogrinčič" w:date="2022-12-30T11:31:00Z" w:original="62)"/>
              </w:fldChar>
            </w:r>
            <w:r w:rsidRPr="004D2227">
              <w:rPr>
                <w:rFonts w:asciiTheme="minorHAnsi" w:hAnsiTheme="minorHAnsi"/>
                <w:szCs w:val="20"/>
              </w:rPr>
              <w:t xml:space="preserve"> </w:t>
            </w:r>
            <w:r w:rsidRPr="004D2227">
              <w:rPr>
                <w:rFonts w:ascii="Calibri" w:hAnsi="Calibri"/>
                <w:sz w:val="16"/>
                <w:szCs w:val="16"/>
                <w:lang w:eastAsia="sl-SI"/>
              </w:rPr>
              <w:t>Z odpadki in nevarnimi snovmi se ravna in se skladiščijo tako, da ni možnosti, da pridejo v stik (ni možnosti za onesnaženje) s krmo, živili ali živalmi.</w:t>
            </w:r>
          </w:p>
        </w:tc>
        <w:tc>
          <w:tcPr>
            <w:tcW w:w="2551" w:type="dxa"/>
          </w:tcPr>
          <w:p w14:paraId="4E52AE9A"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1, 3 ali 5</w:t>
            </w:r>
          </w:p>
        </w:tc>
      </w:tr>
      <w:tr w:rsidR="004D2227" w:rsidRPr="004D2227" w14:paraId="163FDDD2" w14:textId="77777777" w:rsidTr="005C5FD0">
        <w:trPr>
          <w:trHeight w:val="1380"/>
        </w:trPr>
        <w:tc>
          <w:tcPr>
            <w:tcW w:w="1696" w:type="dxa"/>
            <w:vMerge/>
            <w:hideMark/>
          </w:tcPr>
          <w:p w14:paraId="298CD342"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1A91656B"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tcBorders>
            <w:noWrap/>
          </w:tcPr>
          <w:p w14:paraId="56EC7690" w14:textId="77777777" w:rsidR="004D2227" w:rsidRPr="004D2227" w:rsidRDefault="004D2227" w:rsidP="004D2227">
            <w:pPr>
              <w:spacing w:line="240" w:lineRule="auto"/>
              <w:rPr>
                <w:rFonts w:ascii="Calibri" w:hAnsi="Calibri"/>
                <w:sz w:val="16"/>
                <w:szCs w:val="16"/>
                <w:lang w:eastAsia="sl-SI"/>
              </w:rPr>
            </w:pPr>
          </w:p>
        </w:tc>
        <w:tc>
          <w:tcPr>
            <w:tcW w:w="2551" w:type="dxa"/>
            <w:tcBorders>
              <w:top w:val="nil"/>
            </w:tcBorders>
            <w:noWrap/>
          </w:tcPr>
          <w:p w14:paraId="488D5119"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706CFD4D"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66" w:author="Polona Vogrinčič" w:date="2022-12-30T11:31:00Z" w:original="63)"/>
              </w:fldChar>
            </w:r>
            <w:r w:rsidRPr="004D2227">
              <w:rPr>
                <w:rFonts w:asciiTheme="minorHAnsi" w:hAnsiTheme="minorHAnsi"/>
                <w:szCs w:val="20"/>
              </w:rPr>
              <w:t xml:space="preserve"> </w:t>
            </w:r>
            <w:r w:rsidRPr="004D2227">
              <w:rPr>
                <w:rFonts w:ascii="Calibri" w:hAnsi="Calibri"/>
                <w:sz w:val="16"/>
                <w:szCs w:val="16"/>
                <w:lang w:eastAsia="sl-SI"/>
              </w:rPr>
              <w:t>Nosilec živilske dejavnosti mora redno preverjati zdravstveno stanje živali, pri tem mora posebno pozornost nameniti dokupljenim živalim. Ob pojavu znakov, po katerih je mogoče sumiti, da so živali zbolele, jih mora nosilec nemudoma oskrbeti in po potrebi namestiti ločeno od zdravih živali ter takoj obvestiti pristojno veterinarsko službo.</w:t>
            </w:r>
          </w:p>
        </w:tc>
        <w:tc>
          <w:tcPr>
            <w:tcW w:w="2551" w:type="dxa"/>
          </w:tcPr>
          <w:p w14:paraId="203E6F48"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1, 3, 5 ali 10</w:t>
            </w:r>
          </w:p>
        </w:tc>
      </w:tr>
      <w:tr w:rsidR="004D2227" w:rsidRPr="004D2227" w14:paraId="2A9B950E" w14:textId="77777777" w:rsidTr="005C5FD0">
        <w:trPr>
          <w:trHeight w:val="1380"/>
        </w:trPr>
        <w:tc>
          <w:tcPr>
            <w:tcW w:w="1696" w:type="dxa"/>
            <w:vMerge/>
            <w:hideMark/>
          </w:tcPr>
          <w:p w14:paraId="2B2D91C3"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0E3DC2D4" w14:textId="77777777" w:rsidR="004D2227" w:rsidRPr="004D2227" w:rsidRDefault="004D2227" w:rsidP="004D2227">
            <w:pPr>
              <w:spacing w:line="240" w:lineRule="auto"/>
              <w:rPr>
                <w:rFonts w:ascii="Calibri" w:hAnsi="Calibri"/>
                <w:sz w:val="16"/>
                <w:szCs w:val="16"/>
                <w:lang w:eastAsia="sl-SI"/>
              </w:rPr>
            </w:pPr>
          </w:p>
        </w:tc>
        <w:tc>
          <w:tcPr>
            <w:tcW w:w="1843" w:type="dxa"/>
            <w:tcBorders>
              <w:bottom w:val="single" w:sz="4" w:space="0" w:color="auto"/>
            </w:tcBorders>
            <w:hideMark/>
          </w:tcPr>
          <w:p w14:paraId="7268027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Uredba se uporabljajo neposredno.</w:t>
            </w:r>
            <w:r w:rsidRPr="004D2227">
              <w:rPr>
                <w:rFonts w:ascii="Calibri" w:hAnsi="Calibri"/>
                <w:sz w:val="16"/>
                <w:szCs w:val="16"/>
                <w:lang w:eastAsia="sl-SI"/>
              </w:rPr>
              <w:br/>
            </w:r>
            <w:r w:rsidRPr="004D2227">
              <w:rPr>
                <w:rFonts w:ascii="Calibri" w:hAnsi="Calibri"/>
                <w:sz w:val="16"/>
                <w:szCs w:val="16"/>
                <w:lang w:eastAsia="sl-SI"/>
              </w:rPr>
              <w:br/>
              <w:t xml:space="preserve">4. odstavek 36. člena ZVMS </w:t>
            </w:r>
            <w:r w:rsidRPr="004D2227">
              <w:rPr>
                <w:rFonts w:ascii="Calibri" w:hAnsi="Calibri"/>
                <w:bCs/>
                <w:sz w:val="16"/>
                <w:szCs w:val="16"/>
                <w:lang w:eastAsia="sl-SI"/>
              </w:rPr>
              <w:t>(Uradni list RS, št. 93/05, 90/12 – ZdZPVHVVR, 23/13 – ZZZiv-C, 40/14 – ZIN-B in 22/18)</w:t>
            </w:r>
          </w:p>
        </w:tc>
        <w:tc>
          <w:tcPr>
            <w:tcW w:w="2551" w:type="dxa"/>
            <w:tcBorders>
              <w:bottom w:val="single" w:sz="4" w:space="0" w:color="auto"/>
            </w:tcBorders>
            <w:noWrap/>
            <w:hideMark/>
          </w:tcPr>
          <w:p w14:paraId="1B32E1E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hideMark/>
          </w:tcPr>
          <w:p w14:paraId="0A111298"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67" w:author="Polona Vogrinčič" w:date="2022-12-30T11:31:00Z" w:original="64)"/>
              </w:fldChar>
            </w:r>
            <w:r w:rsidRPr="004D2227">
              <w:rPr>
                <w:rFonts w:asciiTheme="minorHAnsi" w:hAnsiTheme="minorHAnsi"/>
                <w:szCs w:val="20"/>
              </w:rPr>
              <w:t xml:space="preserve"> </w:t>
            </w:r>
            <w:r w:rsidRPr="004D2227">
              <w:rPr>
                <w:rFonts w:ascii="Calibri" w:hAnsi="Calibri"/>
                <w:sz w:val="16"/>
                <w:szCs w:val="16"/>
                <w:lang w:eastAsia="sl-SI"/>
              </w:rPr>
              <w:t xml:space="preserve">Nosilec živilske dejavnosti hrani in uporablja dodatke h krmi in veterinarska zdravila skladno z zakonodajo, navodili proizvajalca oziroma, v primeru veterinarskih zdravil, v skladu z navodili veterinarja. </w:t>
            </w:r>
          </w:p>
        </w:tc>
        <w:tc>
          <w:tcPr>
            <w:tcW w:w="2551" w:type="dxa"/>
          </w:tcPr>
          <w:p w14:paraId="4C03031F"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1, 3, 5 ali 10</w:t>
            </w:r>
          </w:p>
        </w:tc>
      </w:tr>
      <w:tr w:rsidR="004D2227" w:rsidRPr="004D2227" w14:paraId="66707881" w14:textId="77777777" w:rsidTr="005C5FD0">
        <w:trPr>
          <w:trHeight w:val="1380"/>
        </w:trPr>
        <w:tc>
          <w:tcPr>
            <w:tcW w:w="1696" w:type="dxa"/>
            <w:vMerge/>
            <w:hideMark/>
          </w:tcPr>
          <w:p w14:paraId="2DB1F6EE"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1F5ACED2" w14:textId="77777777" w:rsidR="004D2227" w:rsidRPr="004D2227" w:rsidRDefault="004D2227" w:rsidP="004D2227">
            <w:pPr>
              <w:spacing w:line="240" w:lineRule="auto"/>
              <w:rPr>
                <w:rFonts w:ascii="Calibri" w:hAnsi="Calibri"/>
                <w:sz w:val="16"/>
                <w:szCs w:val="16"/>
                <w:lang w:eastAsia="sl-SI"/>
              </w:rPr>
            </w:pPr>
          </w:p>
        </w:tc>
        <w:tc>
          <w:tcPr>
            <w:tcW w:w="1843" w:type="dxa"/>
            <w:tcBorders>
              <w:bottom w:val="nil"/>
            </w:tcBorders>
            <w:noWrap/>
            <w:hideMark/>
          </w:tcPr>
          <w:p w14:paraId="79BD174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Uredbe se uporabljajo neposredno.</w:t>
            </w:r>
          </w:p>
        </w:tc>
        <w:tc>
          <w:tcPr>
            <w:tcW w:w="2551" w:type="dxa"/>
            <w:tcBorders>
              <w:bottom w:val="nil"/>
            </w:tcBorders>
            <w:noWrap/>
            <w:hideMark/>
          </w:tcPr>
          <w:p w14:paraId="663288C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hideMark/>
          </w:tcPr>
          <w:p w14:paraId="3BB55A76"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68" w:author="Polona Vogrinčič" w:date="2022-12-30T11:31:00Z" w:original="65)"/>
              </w:fldChar>
            </w:r>
            <w:r w:rsidRPr="004D2227">
              <w:rPr>
                <w:rFonts w:asciiTheme="minorHAnsi" w:hAnsiTheme="minorHAnsi"/>
                <w:szCs w:val="20"/>
              </w:rPr>
              <w:t xml:space="preserve"> </w:t>
            </w:r>
            <w:r w:rsidRPr="004D2227">
              <w:rPr>
                <w:rFonts w:ascii="Calibri" w:hAnsi="Calibri"/>
                <w:sz w:val="16"/>
                <w:szCs w:val="16"/>
                <w:lang w:eastAsia="sl-SI"/>
              </w:rPr>
              <w:t>Fitofarmacevtska sredstva in biocide je treba uporabljati skladno z navodili proizvajalca. Ni dovoljeno uporabljati sredstev s pretečenim rokom uporabe ali sredstev, za katera se ugotovi, da so bila neustrezno skladiščena, ali katerih embalaža je bila poškodovana zaradi neustreznih pogojev skladiščenja in ravnanja.</w:t>
            </w:r>
          </w:p>
        </w:tc>
        <w:tc>
          <w:tcPr>
            <w:tcW w:w="2551" w:type="dxa"/>
          </w:tcPr>
          <w:p w14:paraId="375C2E7E"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1, 3, 5 ali 10</w:t>
            </w:r>
          </w:p>
        </w:tc>
      </w:tr>
      <w:tr w:rsidR="004D2227" w:rsidRPr="004D2227" w14:paraId="615B1735" w14:textId="77777777" w:rsidTr="005C5FD0">
        <w:trPr>
          <w:trHeight w:val="828"/>
        </w:trPr>
        <w:tc>
          <w:tcPr>
            <w:tcW w:w="1696" w:type="dxa"/>
            <w:vMerge/>
            <w:hideMark/>
          </w:tcPr>
          <w:p w14:paraId="03CBD9D0"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3E6FB816"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bottom w:val="nil"/>
            </w:tcBorders>
            <w:noWrap/>
          </w:tcPr>
          <w:p w14:paraId="5EF5EE52" w14:textId="77777777" w:rsidR="004D2227" w:rsidRPr="004D2227" w:rsidRDefault="004D2227" w:rsidP="004D2227">
            <w:pPr>
              <w:spacing w:line="240" w:lineRule="auto"/>
              <w:rPr>
                <w:rFonts w:ascii="Calibri" w:hAnsi="Calibri"/>
                <w:sz w:val="16"/>
                <w:szCs w:val="16"/>
                <w:lang w:eastAsia="sl-SI"/>
              </w:rPr>
            </w:pPr>
          </w:p>
        </w:tc>
        <w:tc>
          <w:tcPr>
            <w:tcW w:w="2551" w:type="dxa"/>
            <w:tcBorders>
              <w:top w:val="nil"/>
              <w:bottom w:val="nil"/>
            </w:tcBorders>
            <w:noWrap/>
          </w:tcPr>
          <w:p w14:paraId="1BC4A0D3"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615A7ABE"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69" w:author="Polona Vogrinčič" w:date="2022-12-30T11:31:00Z" w:original="66)"/>
              </w:fldChar>
            </w:r>
            <w:r w:rsidRPr="004D2227">
              <w:rPr>
                <w:rFonts w:asciiTheme="minorHAnsi" w:hAnsiTheme="minorHAnsi"/>
                <w:szCs w:val="20"/>
              </w:rPr>
              <w:t xml:space="preserve"> </w:t>
            </w:r>
            <w:r w:rsidRPr="004D2227">
              <w:rPr>
                <w:rFonts w:ascii="Calibri" w:hAnsi="Calibri"/>
                <w:sz w:val="16"/>
                <w:szCs w:val="16"/>
                <w:lang w:eastAsia="sl-SI"/>
              </w:rPr>
              <w:t>Nosilec živilske dejavnosti izvede ukrepe, odrejene s pravnomočno ureditveno odločbo, ki jo izda uradni veterinar, v roku določenem z odločbo.</w:t>
            </w:r>
          </w:p>
        </w:tc>
        <w:tc>
          <w:tcPr>
            <w:tcW w:w="2551" w:type="dxa"/>
          </w:tcPr>
          <w:p w14:paraId="6723BEC9"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ali 5</w:t>
            </w:r>
          </w:p>
        </w:tc>
      </w:tr>
      <w:tr w:rsidR="004D2227" w:rsidRPr="004D2227" w14:paraId="6D353032" w14:textId="77777777" w:rsidTr="005C5FD0">
        <w:trPr>
          <w:trHeight w:val="2208"/>
        </w:trPr>
        <w:tc>
          <w:tcPr>
            <w:tcW w:w="1696" w:type="dxa"/>
            <w:vMerge/>
            <w:hideMark/>
          </w:tcPr>
          <w:p w14:paraId="7E96458F"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65F78212"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bottom w:val="nil"/>
            </w:tcBorders>
            <w:noWrap/>
          </w:tcPr>
          <w:p w14:paraId="6345E7F2" w14:textId="77777777" w:rsidR="004D2227" w:rsidRPr="004D2227" w:rsidRDefault="004D2227" w:rsidP="004D2227">
            <w:pPr>
              <w:spacing w:line="240" w:lineRule="auto"/>
              <w:rPr>
                <w:rFonts w:ascii="Calibri" w:hAnsi="Calibri"/>
                <w:sz w:val="16"/>
                <w:szCs w:val="16"/>
                <w:lang w:eastAsia="sl-SI"/>
              </w:rPr>
            </w:pPr>
          </w:p>
        </w:tc>
        <w:tc>
          <w:tcPr>
            <w:tcW w:w="2551" w:type="dxa"/>
            <w:tcBorders>
              <w:top w:val="nil"/>
              <w:bottom w:val="nil"/>
            </w:tcBorders>
            <w:noWrap/>
          </w:tcPr>
          <w:p w14:paraId="0BE00EFA"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2DAB3B0D" w14:textId="76B5D869"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70" w:author="Polona Vogrinčič" w:date="2022-12-30T11:31:00Z" w:original="67)"/>
              </w:fldChar>
            </w:r>
            <w:r w:rsidRPr="004D2227">
              <w:rPr>
                <w:rFonts w:asciiTheme="minorHAnsi" w:hAnsiTheme="minorHAnsi"/>
                <w:szCs w:val="20"/>
              </w:rPr>
              <w:t xml:space="preserve"> </w:t>
            </w:r>
            <w:r w:rsidRPr="004D2227">
              <w:rPr>
                <w:rFonts w:ascii="Calibri" w:hAnsi="Calibri"/>
                <w:sz w:val="16"/>
                <w:szCs w:val="16"/>
                <w:lang w:eastAsia="sl-SI"/>
              </w:rPr>
              <w:t xml:space="preserve">Nosilec živilske dejavnosti vodi in hrani evidence/dokumente: </w:t>
            </w:r>
            <w:r w:rsidRPr="004D2227">
              <w:rPr>
                <w:rFonts w:ascii="Calibri" w:hAnsi="Calibri"/>
                <w:sz w:val="16"/>
                <w:szCs w:val="16"/>
                <w:lang w:eastAsia="sl-SI"/>
              </w:rPr>
              <w:br/>
            </w:r>
            <w:r w:rsidR="00FE3FD2" w:rsidRPr="00FE3FD2">
              <w:rPr>
                <w:rFonts w:ascii="Calibri" w:hAnsi="Calibri"/>
                <w:sz w:val="16"/>
                <w:szCs w:val="16"/>
                <w:lang w:eastAsia="sl-SI"/>
              </w:rPr>
              <w:t>–</w:t>
            </w:r>
            <w:r w:rsidRPr="004D2227">
              <w:rPr>
                <w:rFonts w:ascii="Calibri" w:hAnsi="Calibri"/>
                <w:sz w:val="16"/>
                <w:szCs w:val="16"/>
                <w:lang w:eastAsia="sl-SI"/>
              </w:rPr>
              <w:t xml:space="preserve"> dnevnik veterinarskih posegov,</w:t>
            </w:r>
            <w:r w:rsidRPr="004D2227">
              <w:rPr>
                <w:rFonts w:ascii="Calibri" w:hAnsi="Calibri"/>
                <w:sz w:val="16"/>
                <w:szCs w:val="16"/>
                <w:lang w:eastAsia="sl-SI"/>
              </w:rPr>
              <w:br/>
            </w:r>
            <w:r w:rsidR="00FE3FD2" w:rsidRPr="00FE3FD2">
              <w:rPr>
                <w:rFonts w:ascii="Calibri" w:hAnsi="Calibri"/>
                <w:sz w:val="16"/>
                <w:szCs w:val="16"/>
                <w:lang w:eastAsia="sl-SI"/>
              </w:rPr>
              <w:t>–</w:t>
            </w:r>
            <w:r w:rsidRPr="004D2227">
              <w:rPr>
                <w:rFonts w:ascii="Calibri" w:hAnsi="Calibri"/>
                <w:sz w:val="16"/>
                <w:szCs w:val="16"/>
                <w:lang w:eastAsia="sl-SI"/>
              </w:rPr>
              <w:t xml:space="preserve"> izsledke vseh laboratorijskih preiskav vzorcev, odvzetih živalim, ali drugih vzorcev, odvzetih za diagnostične namene, </w:t>
            </w:r>
            <w:r w:rsidRPr="004D2227">
              <w:rPr>
                <w:rFonts w:ascii="Calibri" w:hAnsi="Calibri"/>
                <w:sz w:val="16"/>
                <w:szCs w:val="16"/>
                <w:lang w:eastAsia="sl-SI"/>
              </w:rPr>
              <w:br/>
            </w:r>
            <w:r w:rsidR="00FE3FD2" w:rsidRPr="00FE3FD2">
              <w:rPr>
                <w:rFonts w:ascii="Calibri" w:hAnsi="Calibri"/>
                <w:sz w:val="16"/>
                <w:szCs w:val="16"/>
                <w:lang w:eastAsia="sl-SI"/>
              </w:rPr>
              <w:t>–</w:t>
            </w:r>
            <w:r w:rsidRPr="004D2227">
              <w:rPr>
                <w:rFonts w:ascii="Calibri" w:hAnsi="Calibri"/>
                <w:sz w:val="16"/>
                <w:szCs w:val="16"/>
                <w:lang w:eastAsia="sl-SI"/>
              </w:rPr>
              <w:t xml:space="preserve"> zapisnike in poročila o preverjanjih, opravljenih na živalih ali proizvodih živalskega izvora, </w:t>
            </w:r>
            <w:r w:rsidRPr="004D2227">
              <w:rPr>
                <w:rFonts w:ascii="Calibri" w:hAnsi="Calibri"/>
                <w:sz w:val="16"/>
                <w:szCs w:val="16"/>
                <w:lang w:eastAsia="sl-SI"/>
              </w:rPr>
              <w:br/>
            </w:r>
            <w:r w:rsidR="00FE3FD2" w:rsidRPr="00FE3FD2">
              <w:rPr>
                <w:rFonts w:ascii="Calibri" w:hAnsi="Calibri"/>
                <w:sz w:val="16"/>
                <w:szCs w:val="16"/>
                <w:lang w:eastAsia="sl-SI"/>
              </w:rPr>
              <w:t>–</w:t>
            </w:r>
            <w:r w:rsidRPr="004D2227">
              <w:rPr>
                <w:rFonts w:ascii="Calibri" w:hAnsi="Calibri"/>
                <w:sz w:val="16"/>
                <w:szCs w:val="16"/>
                <w:lang w:eastAsia="sl-SI"/>
              </w:rPr>
              <w:t xml:space="preserve"> vrsti in izvoru krme, ki jo dajejo živalim.</w:t>
            </w:r>
          </w:p>
        </w:tc>
        <w:tc>
          <w:tcPr>
            <w:tcW w:w="2551" w:type="dxa"/>
          </w:tcPr>
          <w:p w14:paraId="1D053E56" w14:textId="77777777" w:rsidR="004D2227" w:rsidRPr="00E94EF6" w:rsidRDefault="00357CDD" w:rsidP="004D2227">
            <w:pPr>
              <w:spacing w:line="240" w:lineRule="auto"/>
              <w:rPr>
                <w:rFonts w:ascii="Calibri" w:hAnsi="Calibri"/>
                <w:sz w:val="16"/>
                <w:szCs w:val="16"/>
                <w:lang w:eastAsia="sl-SI"/>
              </w:rPr>
            </w:pPr>
            <w:r w:rsidRPr="00E94EF6">
              <w:rPr>
                <w:rFonts w:asciiTheme="minorHAnsi" w:hAnsiTheme="minorHAnsi"/>
                <w:sz w:val="16"/>
                <w:szCs w:val="16"/>
              </w:rPr>
              <w:t>NBP</w:t>
            </w:r>
            <w:r w:rsidR="004D2227" w:rsidRPr="00E94EF6">
              <w:rPr>
                <w:rFonts w:asciiTheme="minorHAnsi" w:hAnsiTheme="minorHAnsi"/>
                <w:sz w:val="16"/>
                <w:szCs w:val="16"/>
              </w:rPr>
              <w:t>, 1, 3 ali 5</w:t>
            </w:r>
          </w:p>
        </w:tc>
      </w:tr>
      <w:tr w:rsidR="004D2227" w:rsidRPr="004D2227" w14:paraId="53E07652" w14:textId="77777777" w:rsidTr="005C5FD0">
        <w:trPr>
          <w:trHeight w:val="1656"/>
        </w:trPr>
        <w:tc>
          <w:tcPr>
            <w:tcW w:w="1696" w:type="dxa"/>
            <w:vMerge/>
            <w:hideMark/>
          </w:tcPr>
          <w:p w14:paraId="2C86EEE4"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4F877D10"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bottom w:val="nil"/>
            </w:tcBorders>
            <w:noWrap/>
          </w:tcPr>
          <w:p w14:paraId="1BD5BFA8" w14:textId="77777777" w:rsidR="004D2227" w:rsidRPr="004D2227" w:rsidRDefault="004D2227" w:rsidP="004D2227">
            <w:pPr>
              <w:spacing w:line="240" w:lineRule="auto"/>
              <w:rPr>
                <w:rFonts w:ascii="Calibri" w:hAnsi="Calibri"/>
                <w:sz w:val="16"/>
                <w:szCs w:val="16"/>
                <w:lang w:eastAsia="sl-SI"/>
              </w:rPr>
            </w:pPr>
          </w:p>
        </w:tc>
        <w:tc>
          <w:tcPr>
            <w:tcW w:w="2551" w:type="dxa"/>
            <w:tcBorders>
              <w:top w:val="nil"/>
              <w:bottom w:val="nil"/>
            </w:tcBorders>
            <w:noWrap/>
          </w:tcPr>
          <w:p w14:paraId="722658A2"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44233F6E" w14:textId="703A8DFE"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71" w:author="Polona Vogrinčič" w:date="2022-12-30T11:31:00Z" w:original="68)"/>
              </w:fldChar>
            </w:r>
            <w:r w:rsidRPr="004D2227">
              <w:rPr>
                <w:rFonts w:asciiTheme="minorHAnsi" w:hAnsiTheme="minorHAnsi"/>
                <w:szCs w:val="20"/>
              </w:rPr>
              <w:t xml:space="preserve"> </w:t>
            </w:r>
            <w:r w:rsidRPr="004D2227">
              <w:rPr>
                <w:rFonts w:ascii="Calibri" w:hAnsi="Calibri"/>
                <w:sz w:val="16"/>
                <w:szCs w:val="16"/>
                <w:lang w:eastAsia="sl-SI"/>
              </w:rPr>
              <w:t xml:space="preserve">Nosilec živilske dejavnosti vodi in hrani evidence/dokumente o: </w:t>
            </w:r>
            <w:r w:rsidRPr="004D2227">
              <w:rPr>
                <w:rFonts w:ascii="Calibri" w:hAnsi="Calibri"/>
                <w:sz w:val="16"/>
                <w:szCs w:val="16"/>
                <w:lang w:eastAsia="sl-SI"/>
              </w:rPr>
              <w:br/>
            </w:r>
            <w:r w:rsidR="00FE3FD2" w:rsidRPr="00FE3FD2">
              <w:rPr>
                <w:rFonts w:ascii="Calibri" w:hAnsi="Calibri"/>
                <w:sz w:val="16"/>
                <w:szCs w:val="16"/>
                <w:lang w:eastAsia="sl-SI"/>
              </w:rPr>
              <w:t>–</w:t>
            </w:r>
            <w:r w:rsidRPr="004D2227">
              <w:rPr>
                <w:rFonts w:ascii="Calibri" w:hAnsi="Calibri"/>
                <w:sz w:val="16"/>
                <w:szCs w:val="16"/>
                <w:lang w:eastAsia="sl-SI"/>
              </w:rPr>
              <w:t xml:space="preserve"> kakršni koli uporabi fitofarmacevtskih sredstev in biocidov,</w:t>
            </w:r>
            <w:r w:rsidRPr="004D2227">
              <w:rPr>
                <w:rFonts w:ascii="Calibri" w:hAnsi="Calibri"/>
                <w:sz w:val="16"/>
                <w:szCs w:val="16"/>
                <w:lang w:eastAsia="sl-SI"/>
              </w:rPr>
              <w:br/>
            </w:r>
            <w:r w:rsidR="00FE3FD2" w:rsidRPr="00FE3FD2">
              <w:rPr>
                <w:rFonts w:ascii="Calibri" w:hAnsi="Calibri"/>
                <w:sz w:val="16"/>
                <w:szCs w:val="16"/>
                <w:lang w:eastAsia="sl-SI"/>
              </w:rPr>
              <w:t>–</w:t>
            </w:r>
            <w:r w:rsidRPr="004D2227">
              <w:rPr>
                <w:rFonts w:ascii="Calibri" w:hAnsi="Calibri"/>
                <w:sz w:val="16"/>
                <w:szCs w:val="16"/>
                <w:lang w:eastAsia="sl-SI"/>
              </w:rPr>
              <w:t xml:space="preserve"> izsledkih vseh analiz, pomembnih za zdravje ljudi, opravljenih na rastlinam odvzetih vzorcih ali na drugih vzorcih, odvzetih za diagnostične namene.</w:t>
            </w:r>
          </w:p>
        </w:tc>
        <w:tc>
          <w:tcPr>
            <w:tcW w:w="2551" w:type="dxa"/>
          </w:tcPr>
          <w:p w14:paraId="17452D1D" w14:textId="77777777" w:rsidR="004D2227" w:rsidRPr="00E94EF6" w:rsidRDefault="00357CDD" w:rsidP="004D2227">
            <w:pPr>
              <w:spacing w:line="240" w:lineRule="auto"/>
              <w:rPr>
                <w:rFonts w:ascii="Calibri" w:hAnsi="Calibri"/>
                <w:sz w:val="16"/>
                <w:szCs w:val="16"/>
                <w:lang w:eastAsia="sl-SI"/>
              </w:rPr>
            </w:pPr>
            <w:r w:rsidRPr="00E94EF6">
              <w:rPr>
                <w:rFonts w:asciiTheme="minorHAnsi" w:hAnsiTheme="minorHAnsi"/>
                <w:sz w:val="16"/>
                <w:szCs w:val="16"/>
              </w:rPr>
              <w:t>NBP</w:t>
            </w:r>
            <w:r w:rsidR="004D2227" w:rsidRPr="00E94EF6">
              <w:rPr>
                <w:rFonts w:asciiTheme="minorHAnsi" w:hAnsiTheme="minorHAnsi"/>
                <w:sz w:val="16"/>
                <w:szCs w:val="16"/>
              </w:rPr>
              <w:t>, 1, 3 ali 5</w:t>
            </w:r>
          </w:p>
        </w:tc>
      </w:tr>
      <w:tr w:rsidR="004D2227" w:rsidRPr="004D2227" w14:paraId="32296CE4" w14:textId="77777777" w:rsidTr="005C5FD0">
        <w:trPr>
          <w:trHeight w:val="3036"/>
        </w:trPr>
        <w:tc>
          <w:tcPr>
            <w:tcW w:w="1696" w:type="dxa"/>
            <w:vMerge/>
            <w:hideMark/>
          </w:tcPr>
          <w:p w14:paraId="6527F7E3"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495D9FF9"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bottom w:val="single" w:sz="4" w:space="0" w:color="auto"/>
            </w:tcBorders>
            <w:noWrap/>
          </w:tcPr>
          <w:p w14:paraId="27CEEB80" w14:textId="77777777" w:rsidR="004D2227" w:rsidRPr="004D2227" w:rsidRDefault="004D2227" w:rsidP="004D2227">
            <w:pPr>
              <w:spacing w:line="240" w:lineRule="auto"/>
              <w:rPr>
                <w:rFonts w:ascii="Calibri" w:hAnsi="Calibri"/>
                <w:sz w:val="16"/>
                <w:szCs w:val="16"/>
                <w:lang w:eastAsia="sl-SI"/>
              </w:rPr>
            </w:pPr>
          </w:p>
        </w:tc>
        <w:tc>
          <w:tcPr>
            <w:tcW w:w="2551" w:type="dxa"/>
            <w:tcBorders>
              <w:top w:val="nil"/>
              <w:bottom w:val="single" w:sz="4" w:space="0" w:color="auto"/>
            </w:tcBorders>
            <w:noWrap/>
          </w:tcPr>
          <w:p w14:paraId="482D5163"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0D980C2C" w14:textId="31705436" w:rsidR="004D2227" w:rsidRPr="004D2227" w:rsidRDefault="004D2227" w:rsidP="00D73E3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72" w:author="Polona Vogrinčič" w:date="2022-12-30T11:31:00Z" w:original="69)"/>
              </w:fldChar>
            </w:r>
            <w:r w:rsidRPr="004D2227">
              <w:rPr>
                <w:rFonts w:asciiTheme="minorHAnsi" w:hAnsiTheme="minorHAnsi"/>
                <w:szCs w:val="20"/>
              </w:rPr>
              <w:t xml:space="preserve"> </w:t>
            </w:r>
            <w:r w:rsidRPr="004D2227">
              <w:rPr>
                <w:rFonts w:ascii="Calibri" w:hAnsi="Calibri"/>
                <w:sz w:val="16"/>
                <w:szCs w:val="16"/>
                <w:lang w:eastAsia="sl-SI"/>
              </w:rPr>
              <w:t>Nosilec živilske dejavnosti pridelave surovega mleka/kolostruma dnevno preverja zdravstveno stanje živali, tako da:</w:t>
            </w:r>
            <w:r w:rsidRPr="004D2227">
              <w:rPr>
                <w:rFonts w:ascii="Calibri" w:hAnsi="Calibri"/>
                <w:sz w:val="16"/>
                <w:szCs w:val="16"/>
                <w:lang w:eastAsia="sl-SI"/>
              </w:rPr>
              <w:br/>
            </w:r>
            <w:r w:rsidR="00FE3FD2" w:rsidRPr="00FE3FD2">
              <w:rPr>
                <w:rFonts w:ascii="Calibri" w:hAnsi="Calibri"/>
                <w:sz w:val="16"/>
                <w:szCs w:val="16"/>
                <w:lang w:eastAsia="sl-SI"/>
              </w:rPr>
              <w:t>–</w:t>
            </w:r>
            <w:r w:rsidRPr="004D2227">
              <w:rPr>
                <w:rFonts w:ascii="Calibri" w:hAnsi="Calibri"/>
                <w:sz w:val="16"/>
                <w:szCs w:val="16"/>
                <w:lang w:eastAsia="sl-SI"/>
              </w:rPr>
              <w:t xml:space="preserve"> pred vsako molžo oceni splošno počutje živali;</w:t>
            </w:r>
            <w:r w:rsidRPr="004D2227">
              <w:rPr>
                <w:rFonts w:ascii="Calibri" w:hAnsi="Calibri"/>
                <w:sz w:val="16"/>
                <w:szCs w:val="16"/>
                <w:lang w:eastAsia="sl-SI"/>
              </w:rPr>
              <w:br/>
            </w:r>
            <w:r w:rsidR="00FE3FD2" w:rsidRPr="00FE3FD2">
              <w:rPr>
                <w:rFonts w:ascii="Calibri" w:hAnsi="Calibri"/>
                <w:sz w:val="16"/>
                <w:szCs w:val="16"/>
                <w:lang w:eastAsia="sl-SI"/>
              </w:rPr>
              <w:t>–</w:t>
            </w:r>
            <w:r w:rsidRPr="004D2227">
              <w:rPr>
                <w:rFonts w:ascii="Calibri" w:hAnsi="Calibri"/>
                <w:sz w:val="16"/>
                <w:szCs w:val="16"/>
                <w:lang w:eastAsia="sl-SI"/>
              </w:rPr>
              <w:t xml:space="preserve"> preverja prisotnost pojava nenormalnih vaginalnih izcedkov;</w:t>
            </w:r>
            <w:r w:rsidRPr="004D2227">
              <w:rPr>
                <w:rFonts w:ascii="Calibri" w:hAnsi="Calibri"/>
                <w:sz w:val="16"/>
                <w:szCs w:val="16"/>
                <w:lang w:eastAsia="sl-SI"/>
              </w:rPr>
              <w:br/>
            </w:r>
            <w:r w:rsidR="00FE3FD2" w:rsidRPr="00FE3FD2">
              <w:rPr>
                <w:rFonts w:ascii="Calibri" w:hAnsi="Calibri"/>
                <w:sz w:val="16"/>
                <w:szCs w:val="16"/>
                <w:lang w:eastAsia="sl-SI"/>
              </w:rPr>
              <w:t>–</w:t>
            </w:r>
            <w:r w:rsidRPr="004D2227">
              <w:rPr>
                <w:rFonts w:ascii="Calibri" w:hAnsi="Calibri"/>
                <w:sz w:val="16"/>
                <w:szCs w:val="16"/>
                <w:lang w:eastAsia="sl-SI"/>
              </w:rPr>
              <w:t xml:space="preserve"> preverja pojav morebitne hude driske;</w:t>
            </w:r>
            <w:r w:rsidRPr="004D2227">
              <w:rPr>
                <w:rFonts w:ascii="Calibri" w:hAnsi="Calibri"/>
                <w:sz w:val="16"/>
                <w:szCs w:val="16"/>
                <w:lang w:eastAsia="sl-SI"/>
              </w:rPr>
              <w:br/>
            </w:r>
            <w:r w:rsidR="00FE3FD2" w:rsidRPr="00FE3FD2">
              <w:rPr>
                <w:rFonts w:ascii="Calibri" w:hAnsi="Calibri"/>
                <w:sz w:val="16"/>
                <w:szCs w:val="16"/>
                <w:lang w:eastAsia="sl-SI"/>
              </w:rPr>
              <w:t>–</w:t>
            </w:r>
            <w:r w:rsidRPr="004D2227">
              <w:rPr>
                <w:rFonts w:ascii="Calibri" w:hAnsi="Calibri"/>
                <w:sz w:val="16"/>
                <w:szCs w:val="16"/>
                <w:lang w:eastAsia="sl-SI"/>
              </w:rPr>
              <w:t xml:space="preserve"> pred vsako molžo preveri, ali je prišlo do morebitnega vnetja vimena (oteklina, prvi curki);</w:t>
            </w:r>
            <w:r w:rsidRPr="004D2227">
              <w:rPr>
                <w:rFonts w:ascii="Calibri" w:hAnsi="Calibri"/>
                <w:sz w:val="16"/>
                <w:szCs w:val="16"/>
                <w:lang w:eastAsia="sl-SI"/>
              </w:rPr>
              <w:br/>
            </w:r>
            <w:r w:rsidR="00FE3FD2" w:rsidRPr="00FE3FD2">
              <w:rPr>
                <w:rFonts w:ascii="Calibri" w:hAnsi="Calibri"/>
                <w:sz w:val="16"/>
                <w:szCs w:val="16"/>
                <w:lang w:eastAsia="sl-SI"/>
              </w:rPr>
              <w:t>–</w:t>
            </w:r>
            <w:r w:rsidRPr="004D2227">
              <w:rPr>
                <w:rFonts w:ascii="Calibri" w:hAnsi="Calibri"/>
                <w:sz w:val="16"/>
                <w:szCs w:val="16"/>
                <w:lang w:eastAsia="sl-SI"/>
              </w:rPr>
              <w:t xml:space="preserve"> preverja morebitni pojav ran na vimenu</w:t>
            </w:r>
            <w:r w:rsidR="00D73E37">
              <w:rPr>
                <w:rFonts w:ascii="Calibri" w:hAnsi="Calibri"/>
                <w:sz w:val="16"/>
                <w:szCs w:val="16"/>
                <w:lang w:eastAsia="sl-SI"/>
              </w:rPr>
              <w:t>.</w:t>
            </w:r>
            <w:r w:rsidRPr="004D2227">
              <w:rPr>
                <w:rFonts w:ascii="Calibri" w:hAnsi="Calibri"/>
                <w:sz w:val="16"/>
                <w:szCs w:val="16"/>
                <w:lang w:eastAsia="sl-SI"/>
              </w:rPr>
              <w:br/>
              <w:t>Živalim se dajejo le dovoljene snovi ali pripravki. Nosilec upošteva karenco, predpisano za te proizvode ali snovi.</w:t>
            </w:r>
          </w:p>
        </w:tc>
        <w:tc>
          <w:tcPr>
            <w:tcW w:w="2551" w:type="dxa"/>
          </w:tcPr>
          <w:p w14:paraId="1D17B938"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1, 3, 5 ali 10</w:t>
            </w:r>
          </w:p>
        </w:tc>
      </w:tr>
      <w:tr w:rsidR="004D2227" w:rsidRPr="004D2227" w14:paraId="492A8B4B" w14:textId="77777777" w:rsidTr="005C5FD0">
        <w:trPr>
          <w:trHeight w:val="1104"/>
        </w:trPr>
        <w:tc>
          <w:tcPr>
            <w:tcW w:w="1696" w:type="dxa"/>
            <w:vMerge/>
            <w:hideMark/>
          </w:tcPr>
          <w:p w14:paraId="7A432E9B"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7E5FF0F5" w14:textId="77777777" w:rsidR="004D2227" w:rsidRPr="004D2227" w:rsidRDefault="004D2227" w:rsidP="004D2227">
            <w:pPr>
              <w:spacing w:line="240" w:lineRule="auto"/>
              <w:rPr>
                <w:rFonts w:ascii="Calibri" w:hAnsi="Calibri"/>
                <w:sz w:val="16"/>
                <w:szCs w:val="16"/>
                <w:lang w:eastAsia="sl-SI"/>
              </w:rPr>
            </w:pPr>
          </w:p>
        </w:tc>
        <w:tc>
          <w:tcPr>
            <w:tcW w:w="1843" w:type="dxa"/>
            <w:tcBorders>
              <w:bottom w:val="nil"/>
            </w:tcBorders>
            <w:noWrap/>
          </w:tcPr>
          <w:p w14:paraId="41ABE290" w14:textId="77777777" w:rsidR="004D2227" w:rsidRPr="004D2227" w:rsidRDefault="004D2227" w:rsidP="004D2227">
            <w:pPr>
              <w:spacing w:line="240" w:lineRule="auto"/>
              <w:rPr>
                <w:rFonts w:ascii="Calibri" w:hAnsi="Calibri"/>
                <w:sz w:val="16"/>
                <w:szCs w:val="16"/>
                <w:lang w:eastAsia="sl-SI"/>
              </w:rPr>
            </w:pPr>
          </w:p>
        </w:tc>
        <w:tc>
          <w:tcPr>
            <w:tcW w:w="2551" w:type="dxa"/>
            <w:tcBorders>
              <w:bottom w:val="nil"/>
            </w:tcBorders>
            <w:noWrap/>
          </w:tcPr>
          <w:p w14:paraId="7A1F7604"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23FF7124" w14:textId="3A34CF86" w:rsidR="004D2227" w:rsidRPr="004D2227" w:rsidRDefault="004D2227" w:rsidP="00D73E3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73" w:author="Polona Vogrinčič" w:date="2022-12-30T11:31:00Z" w:original="70)"/>
              </w:fldChar>
            </w:r>
            <w:r w:rsidRPr="004D2227">
              <w:rPr>
                <w:rFonts w:ascii="Calibri" w:hAnsi="Calibri"/>
                <w:sz w:val="16"/>
                <w:szCs w:val="16"/>
                <w:lang w:eastAsia="sl-SI"/>
              </w:rPr>
              <w:t xml:space="preserve"> Nosilec živilske deja</w:t>
            </w:r>
            <w:r w:rsidR="00D73E37">
              <w:rPr>
                <w:rFonts w:ascii="Calibri" w:hAnsi="Calibri"/>
                <w:sz w:val="16"/>
                <w:szCs w:val="16"/>
                <w:lang w:eastAsia="sl-SI"/>
              </w:rPr>
              <w:t>vnosti pridelave surovega mleka</w:t>
            </w:r>
            <w:r w:rsidRPr="004D2227">
              <w:rPr>
                <w:rFonts w:ascii="Calibri" w:hAnsi="Calibri"/>
                <w:sz w:val="16"/>
                <w:szCs w:val="16"/>
                <w:lang w:eastAsia="sl-SI"/>
              </w:rPr>
              <w:t>/kolostruma izvede vse odrejene ukrepe, ki jih z odločbo, naloži uradni veterinar in se nanašajo na zdravstveni status živali in proizvode teh živali v povezavi z brucelozo in/ali tuberkulozo.</w:t>
            </w:r>
          </w:p>
        </w:tc>
        <w:tc>
          <w:tcPr>
            <w:tcW w:w="2551" w:type="dxa"/>
          </w:tcPr>
          <w:p w14:paraId="19A424F5"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ali 5</w:t>
            </w:r>
          </w:p>
        </w:tc>
      </w:tr>
      <w:tr w:rsidR="004D2227" w:rsidRPr="004D2227" w14:paraId="7F6D7170" w14:textId="77777777" w:rsidTr="005C5FD0">
        <w:trPr>
          <w:trHeight w:val="2760"/>
        </w:trPr>
        <w:tc>
          <w:tcPr>
            <w:tcW w:w="1696" w:type="dxa"/>
            <w:vMerge/>
            <w:hideMark/>
          </w:tcPr>
          <w:p w14:paraId="002E903F"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156065C1"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bottom w:val="nil"/>
            </w:tcBorders>
            <w:noWrap/>
          </w:tcPr>
          <w:p w14:paraId="2E2C5EAE" w14:textId="77777777" w:rsidR="004D2227" w:rsidRPr="004D2227" w:rsidRDefault="004D2227" w:rsidP="004D2227">
            <w:pPr>
              <w:spacing w:line="240" w:lineRule="auto"/>
              <w:rPr>
                <w:rFonts w:ascii="Calibri" w:hAnsi="Calibri"/>
                <w:sz w:val="16"/>
                <w:szCs w:val="16"/>
                <w:lang w:eastAsia="sl-SI"/>
              </w:rPr>
            </w:pPr>
          </w:p>
        </w:tc>
        <w:tc>
          <w:tcPr>
            <w:tcW w:w="2551" w:type="dxa"/>
            <w:tcBorders>
              <w:top w:val="nil"/>
              <w:bottom w:val="nil"/>
            </w:tcBorders>
            <w:noWrap/>
          </w:tcPr>
          <w:p w14:paraId="7738F894"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5FA54119"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74" w:author="Polona Vogrinčič" w:date="2022-12-30T11:31:00Z" w:original="71)"/>
              </w:fldChar>
            </w:r>
            <w:r w:rsidRPr="004D2227">
              <w:rPr>
                <w:rFonts w:asciiTheme="minorHAnsi" w:hAnsiTheme="minorHAnsi"/>
                <w:szCs w:val="20"/>
              </w:rPr>
              <w:t xml:space="preserve"> </w:t>
            </w:r>
            <w:r w:rsidRPr="004D2227">
              <w:rPr>
                <w:rFonts w:ascii="Calibri" w:hAnsi="Calibri"/>
                <w:sz w:val="16"/>
                <w:szCs w:val="16"/>
                <w:lang w:eastAsia="sl-SI"/>
              </w:rPr>
              <w:t xml:space="preserve">Nosilec živilske dejavnosti pridelave surovega mleka/kolostruma zagotovi: </w:t>
            </w:r>
            <w:r w:rsidRPr="004D2227">
              <w:rPr>
                <w:rFonts w:ascii="Calibri" w:hAnsi="Calibri"/>
                <w:sz w:val="16"/>
                <w:szCs w:val="16"/>
                <w:lang w:eastAsia="sl-SI"/>
              </w:rPr>
              <w:br/>
              <w:t>- uporabo ustrezne molzne opreme, ki preprečuje onesnaženje mleka in/ali kolostruma;</w:t>
            </w:r>
            <w:r w:rsidRPr="004D2227">
              <w:rPr>
                <w:rFonts w:ascii="Calibri" w:hAnsi="Calibri"/>
                <w:sz w:val="16"/>
                <w:szCs w:val="16"/>
                <w:lang w:eastAsia="sl-SI"/>
              </w:rPr>
              <w:br/>
              <w:t>- ločen prostor za skladiščenje in hlajenje mleka in/ali kolostruma;</w:t>
            </w:r>
            <w:r w:rsidRPr="004D2227">
              <w:rPr>
                <w:rFonts w:ascii="Calibri" w:hAnsi="Calibri"/>
                <w:sz w:val="16"/>
                <w:szCs w:val="16"/>
                <w:lang w:eastAsia="sl-SI"/>
              </w:rPr>
              <w:br/>
              <w:t>- zaščito pred škodljivci (učinkovito tesnjenje vrat, zaščitna mreža na oknih, po potrebi uporaba vab in pasti, …);</w:t>
            </w:r>
            <w:r w:rsidRPr="004D2227">
              <w:rPr>
                <w:rFonts w:ascii="Calibri" w:hAnsi="Calibri"/>
                <w:sz w:val="16"/>
                <w:szCs w:val="16"/>
                <w:lang w:eastAsia="sl-SI"/>
              </w:rPr>
              <w:br/>
              <w:t>- uporabo gladkih in pralnih površin iz netoksičnega materiala;</w:t>
            </w:r>
            <w:r w:rsidRPr="004D2227">
              <w:rPr>
                <w:rFonts w:ascii="Calibri" w:hAnsi="Calibri"/>
                <w:sz w:val="16"/>
                <w:szCs w:val="16"/>
                <w:lang w:eastAsia="sl-SI"/>
              </w:rPr>
              <w:br/>
              <w:t>- najmanj enkrat dnevno čiščenje in razkuževanje opreme in posod (cistern) za mleko.</w:t>
            </w:r>
          </w:p>
        </w:tc>
        <w:tc>
          <w:tcPr>
            <w:tcW w:w="2551" w:type="dxa"/>
          </w:tcPr>
          <w:p w14:paraId="61BF3552"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1, 3 ali 5</w:t>
            </w:r>
          </w:p>
        </w:tc>
      </w:tr>
      <w:tr w:rsidR="004D2227" w:rsidRPr="004D2227" w14:paraId="039C4C44" w14:textId="77777777" w:rsidTr="005C5FD0">
        <w:trPr>
          <w:trHeight w:val="566"/>
        </w:trPr>
        <w:tc>
          <w:tcPr>
            <w:tcW w:w="1696" w:type="dxa"/>
            <w:vMerge/>
            <w:hideMark/>
          </w:tcPr>
          <w:p w14:paraId="24A5D00C"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082B27AB"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bottom w:val="nil"/>
            </w:tcBorders>
            <w:noWrap/>
          </w:tcPr>
          <w:p w14:paraId="7A9D6D49" w14:textId="77777777" w:rsidR="004D2227" w:rsidRPr="004D2227" w:rsidRDefault="004D2227" w:rsidP="004D2227">
            <w:pPr>
              <w:spacing w:line="240" w:lineRule="auto"/>
              <w:rPr>
                <w:rFonts w:ascii="Calibri" w:hAnsi="Calibri"/>
                <w:sz w:val="16"/>
                <w:szCs w:val="16"/>
                <w:lang w:eastAsia="sl-SI"/>
              </w:rPr>
            </w:pPr>
          </w:p>
        </w:tc>
        <w:tc>
          <w:tcPr>
            <w:tcW w:w="2551" w:type="dxa"/>
            <w:tcBorders>
              <w:top w:val="nil"/>
              <w:bottom w:val="nil"/>
            </w:tcBorders>
            <w:noWrap/>
          </w:tcPr>
          <w:p w14:paraId="04768322"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51915B55" w14:textId="54B43F59"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75" w:author="Polona Vogrinčič" w:date="2022-12-30T11:31:00Z" w:original="72)"/>
              </w:fldChar>
            </w:r>
            <w:r w:rsidRPr="004D2227">
              <w:rPr>
                <w:rFonts w:asciiTheme="minorHAnsi" w:hAnsiTheme="minorHAnsi"/>
                <w:szCs w:val="20"/>
              </w:rPr>
              <w:t xml:space="preserve"> </w:t>
            </w:r>
            <w:r w:rsidRPr="004D2227">
              <w:rPr>
                <w:rFonts w:ascii="Calibri" w:hAnsi="Calibri"/>
                <w:sz w:val="16"/>
                <w:szCs w:val="16"/>
                <w:lang w:eastAsia="sl-SI"/>
              </w:rPr>
              <w:t xml:space="preserve">Nosilec živilske dejavnosti pridelave surovega mleka/kolostruma zagotovi: </w:t>
            </w:r>
            <w:r w:rsidRPr="004D2227">
              <w:rPr>
                <w:rFonts w:ascii="Calibri" w:hAnsi="Calibri"/>
                <w:sz w:val="16"/>
                <w:szCs w:val="16"/>
                <w:lang w:eastAsia="sl-SI"/>
              </w:rPr>
              <w:br/>
            </w:r>
            <w:r w:rsidR="00D73E37" w:rsidRPr="00D73E37">
              <w:rPr>
                <w:rFonts w:ascii="Calibri" w:hAnsi="Calibri"/>
                <w:sz w:val="16"/>
                <w:szCs w:val="16"/>
                <w:lang w:eastAsia="sl-SI"/>
              </w:rPr>
              <w:t>–</w:t>
            </w:r>
            <w:r w:rsidRPr="004D2227">
              <w:rPr>
                <w:rFonts w:ascii="Calibri" w:hAnsi="Calibri"/>
                <w:sz w:val="16"/>
                <w:szCs w:val="16"/>
                <w:lang w:eastAsia="sl-SI"/>
              </w:rPr>
              <w:t xml:space="preserve"> čiščenje seskov in vimena pred vsako molžo;</w:t>
            </w:r>
            <w:r w:rsidRPr="004D2227">
              <w:rPr>
                <w:rFonts w:ascii="Calibri" w:hAnsi="Calibri"/>
                <w:sz w:val="16"/>
                <w:szCs w:val="16"/>
                <w:lang w:eastAsia="sl-SI"/>
              </w:rPr>
              <w:br/>
            </w:r>
            <w:r w:rsidR="00D73E37" w:rsidRPr="00D73E37">
              <w:rPr>
                <w:rFonts w:ascii="Calibri" w:hAnsi="Calibri"/>
                <w:sz w:val="16"/>
                <w:szCs w:val="16"/>
                <w:lang w:eastAsia="sl-SI"/>
              </w:rPr>
              <w:t>–</w:t>
            </w:r>
            <w:r w:rsidRPr="004D2227">
              <w:rPr>
                <w:rFonts w:ascii="Calibri" w:hAnsi="Calibri"/>
                <w:sz w:val="16"/>
                <w:szCs w:val="16"/>
                <w:lang w:eastAsia="sl-SI"/>
              </w:rPr>
              <w:t xml:space="preserve"> da so zdravljene živali v karenci ustrezno označene in/ali ločene od </w:t>
            </w:r>
            <w:r w:rsidRPr="004D2227">
              <w:rPr>
                <w:rFonts w:ascii="Calibri" w:hAnsi="Calibri"/>
                <w:sz w:val="16"/>
                <w:szCs w:val="16"/>
                <w:lang w:eastAsia="sl-SI"/>
              </w:rPr>
              <w:lastRenderedPageBreak/>
              <w:t>drugih živali. Te živali se, če jih je treba molsti, molzejo ločeno od drugih po končani molži živali, ki niso zdravljene;</w:t>
            </w:r>
            <w:r w:rsidRPr="004D2227">
              <w:rPr>
                <w:rFonts w:ascii="Calibri" w:hAnsi="Calibri"/>
                <w:sz w:val="16"/>
                <w:szCs w:val="16"/>
                <w:lang w:eastAsia="sl-SI"/>
              </w:rPr>
              <w:br/>
            </w:r>
            <w:r w:rsidR="00D73E37" w:rsidRPr="00D73E37">
              <w:rPr>
                <w:rFonts w:ascii="Calibri" w:hAnsi="Calibri"/>
                <w:sz w:val="16"/>
                <w:szCs w:val="16"/>
                <w:lang w:eastAsia="sl-SI"/>
              </w:rPr>
              <w:t>–</w:t>
            </w:r>
            <w:r w:rsidRPr="004D2227">
              <w:rPr>
                <w:rFonts w:ascii="Calibri" w:hAnsi="Calibri"/>
                <w:sz w:val="16"/>
                <w:szCs w:val="16"/>
                <w:lang w:eastAsia="sl-SI"/>
              </w:rPr>
              <w:t xml:space="preserve"> takojšnje hlajenja mleka na</w:t>
            </w:r>
            <w:r w:rsidR="00E121E8" w:rsidRPr="00E121E8">
              <w:rPr>
                <w:rFonts w:ascii="Calibri" w:hAnsi="Calibri"/>
                <w:sz w:val="16"/>
                <w:szCs w:val="16"/>
                <w:lang w:eastAsia="sl-SI"/>
              </w:rPr>
              <w:t xml:space="preserve"> </w:t>
            </w:r>
            <w:r w:rsidRPr="004D2227">
              <w:rPr>
                <w:rFonts w:ascii="Calibri" w:hAnsi="Calibri"/>
                <w:sz w:val="16"/>
                <w:szCs w:val="16"/>
                <w:lang w:eastAsia="sl-SI"/>
              </w:rPr>
              <w:t>8 C ali manj pri dnevnem zbiranju</w:t>
            </w:r>
            <w:r w:rsidR="00E121E8" w:rsidRPr="00E121E8">
              <w:rPr>
                <w:rFonts w:ascii="Calibri" w:hAnsi="Calibri"/>
                <w:sz w:val="16"/>
                <w:szCs w:val="16"/>
                <w:lang w:eastAsia="sl-SI"/>
              </w:rPr>
              <w:t xml:space="preserve"> </w:t>
            </w:r>
            <w:r w:rsidRPr="004D2227">
              <w:rPr>
                <w:rFonts w:ascii="Calibri" w:hAnsi="Calibri"/>
                <w:sz w:val="16"/>
                <w:szCs w:val="16"/>
                <w:lang w:eastAsia="sl-SI"/>
              </w:rPr>
              <w:t>ali na 6 C ali manj, če zbiranje mleka ne poteka dnevno, razen če se mleko predela v dveh urah po molži ali pa je višja temperatura potrebna zaradi tehnoloških vzrokov, povezanih s proizvodnjo določenih mlečnih proizvodov (v ta namen mora biti izdana odločba uradnega veterinarja).</w:t>
            </w:r>
          </w:p>
        </w:tc>
        <w:tc>
          <w:tcPr>
            <w:tcW w:w="2551" w:type="dxa"/>
          </w:tcPr>
          <w:p w14:paraId="5069BD9F"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lastRenderedPageBreak/>
              <w:t>1, 3 ali 5</w:t>
            </w:r>
          </w:p>
        </w:tc>
      </w:tr>
      <w:tr w:rsidR="004D2227" w:rsidRPr="004D2227" w14:paraId="650996B9" w14:textId="77777777" w:rsidTr="005C5FD0">
        <w:trPr>
          <w:trHeight w:val="1104"/>
        </w:trPr>
        <w:tc>
          <w:tcPr>
            <w:tcW w:w="1696" w:type="dxa"/>
            <w:vMerge/>
            <w:hideMark/>
          </w:tcPr>
          <w:p w14:paraId="1E267577"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447528E0"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bottom w:val="single" w:sz="4" w:space="0" w:color="auto"/>
            </w:tcBorders>
            <w:noWrap/>
          </w:tcPr>
          <w:p w14:paraId="5DAE00A0" w14:textId="77777777" w:rsidR="004D2227" w:rsidRPr="004D2227" w:rsidRDefault="004D2227" w:rsidP="004D2227">
            <w:pPr>
              <w:spacing w:line="240" w:lineRule="auto"/>
              <w:rPr>
                <w:rFonts w:ascii="Calibri" w:hAnsi="Calibri"/>
                <w:sz w:val="16"/>
                <w:szCs w:val="16"/>
                <w:lang w:eastAsia="sl-SI"/>
              </w:rPr>
            </w:pPr>
          </w:p>
        </w:tc>
        <w:tc>
          <w:tcPr>
            <w:tcW w:w="2551" w:type="dxa"/>
            <w:tcBorders>
              <w:top w:val="nil"/>
              <w:bottom w:val="single" w:sz="4" w:space="0" w:color="auto"/>
            </w:tcBorders>
            <w:noWrap/>
          </w:tcPr>
          <w:p w14:paraId="775ADF80"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743D287C"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76" w:author="Polona Vogrinčič" w:date="2022-12-30T11:31:00Z" w:original="73)"/>
              </w:fldChar>
            </w:r>
            <w:r w:rsidRPr="004D2227">
              <w:rPr>
                <w:rFonts w:asciiTheme="minorHAnsi" w:hAnsiTheme="minorHAnsi"/>
                <w:szCs w:val="20"/>
              </w:rPr>
              <w:t xml:space="preserve"> </w:t>
            </w:r>
            <w:r w:rsidRPr="004D2227">
              <w:rPr>
                <w:rFonts w:ascii="Calibri" w:hAnsi="Calibri"/>
                <w:sz w:val="16"/>
                <w:szCs w:val="16"/>
                <w:lang w:eastAsia="sl-SI"/>
              </w:rPr>
              <w:t>Nosilec živilske dejavnosti pridelave jajc zagotovi, da so jajca po znesenju nameščena v prostor, v katerem je omogočena njihova zaščita pred onesnaženjem, udarci, vlago, neprijetnimi vonjavami in neposrednim vplivom sončnih žarkov.</w:t>
            </w:r>
          </w:p>
        </w:tc>
        <w:tc>
          <w:tcPr>
            <w:tcW w:w="2551" w:type="dxa"/>
          </w:tcPr>
          <w:p w14:paraId="694707F8"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1, 3 ali 5</w:t>
            </w:r>
          </w:p>
        </w:tc>
      </w:tr>
      <w:tr w:rsidR="004D2227" w:rsidRPr="004D2227" w14:paraId="53B2E803" w14:textId="77777777" w:rsidTr="005C5FD0">
        <w:trPr>
          <w:trHeight w:val="4225"/>
        </w:trPr>
        <w:tc>
          <w:tcPr>
            <w:tcW w:w="1696" w:type="dxa"/>
            <w:vMerge w:val="restart"/>
            <w:hideMark/>
          </w:tcPr>
          <w:p w14:paraId="3BE82B0C" w14:textId="6DE17815"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Uredba (ES) št. 178/2002/ES -</w:t>
            </w:r>
            <w:r w:rsidR="00E121E8" w:rsidRPr="00E121E8">
              <w:rPr>
                <w:rFonts w:ascii="Calibri" w:hAnsi="Calibri"/>
                <w:sz w:val="16"/>
                <w:szCs w:val="16"/>
                <w:lang w:eastAsia="sl-SI"/>
              </w:rPr>
              <w:t xml:space="preserve"> </w:t>
            </w:r>
            <w:r w:rsidRPr="004D2227">
              <w:rPr>
                <w:rFonts w:ascii="Calibri" w:hAnsi="Calibri"/>
                <w:sz w:val="16"/>
                <w:szCs w:val="16"/>
                <w:lang w:eastAsia="sl-SI"/>
              </w:rPr>
              <w:t>prvi odstavek 17. člena</w:t>
            </w:r>
          </w:p>
        </w:tc>
        <w:tc>
          <w:tcPr>
            <w:tcW w:w="2977" w:type="dxa"/>
            <w:vMerge w:val="restart"/>
            <w:hideMark/>
          </w:tcPr>
          <w:p w14:paraId="54C83E27" w14:textId="7A03FA6F"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17(1). </w:t>
            </w:r>
            <w:r w:rsidR="00FD22CD">
              <w:rPr>
                <w:rFonts w:ascii="Calibri" w:hAnsi="Calibri"/>
                <w:sz w:val="16"/>
                <w:szCs w:val="16"/>
                <w:lang w:eastAsia="sl-SI"/>
              </w:rPr>
              <w:t>č</w:t>
            </w:r>
            <w:r w:rsidRPr="004D2227">
              <w:rPr>
                <w:rFonts w:ascii="Calibri" w:hAnsi="Calibri"/>
                <w:sz w:val="16"/>
                <w:szCs w:val="16"/>
                <w:lang w:eastAsia="sl-SI"/>
              </w:rPr>
              <w:t>len - KRMA</w:t>
            </w:r>
            <w:r w:rsidRPr="004D2227">
              <w:rPr>
                <w:rFonts w:ascii="Calibri" w:hAnsi="Calibri"/>
                <w:sz w:val="16"/>
                <w:szCs w:val="16"/>
                <w:lang w:eastAsia="sl-SI"/>
              </w:rPr>
              <w:br/>
              <w:t>Pristojnosti</w:t>
            </w:r>
            <w:r w:rsidRPr="004D2227">
              <w:rPr>
                <w:rFonts w:ascii="Calibri" w:hAnsi="Calibri"/>
                <w:sz w:val="16"/>
                <w:szCs w:val="16"/>
                <w:lang w:eastAsia="sl-SI"/>
              </w:rPr>
              <w:br/>
            </w:r>
            <w:r w:rsidRPr="004D2227">
              <w:rPr>
                <w:rFonts w:ascii="Calibri" w:hAnsi="Calibri"/>
                <w:sz w:val="16"/>
                <w:szCs w:val="16"/>
                <w:lang w:eastAsia="sl-SI"/>
              </w:rPr>
              <w:br/>
              <w:t>1. Nosilci živilske dejavnosti in dejavnosti poslovanja s krmo v vseh fazah pridelave, predelave in distribucije v podjetjih pod njihovim nadzorom zagotavljajo, da živila in krma izpolnjujejo zahteve živilske zakonodaje, ki veljajo za njihove dejavnosti, in preverjajo izpolnjevanje teh zahtev.</w:t>
            </w:r>
            <w:r w:rsidRPr="004D2227">
              <w:rPr>
                <w:rFonts w:ascii="Calibri" w:hAnsi="Calibri"/>
                <w:sz w:val="16"/>
                <w:szCs w:val="16"/>
                <w:lang w:eastAsia="sl-SI"/>
              </w:rPr>
              <w:br/>
            </w:r>
            <w:r w:rsidRPr="004D2227">
              <w:rPr>
                <w:rFonts w:ascii="Calibri" w:hAnsi="Calibri"/>
                <w:sz w:val="16"/>
                <w:szCs w:val="16"/>
                <w:lang w:eastAsia="sl-SI"/>
              </w:rPr>
              <w:br/>
              <w:t>Za izvajanje tega člena je potrebno za krmo upoštevati določbe naslednjih EU predpisov:</w:t>
            </w:r>
            <w:r w:rsidRPr="004D2227">
              <w:rPr>
                <w:rFonts w:ascii="Calibri" w:hAnsi="Calibri"/>
                <w:sz w:val="16"/>
                <w:szCs w:val="16"/>
                <w:lang w:eastAsia="sl-SI"/>
              </w:rPr>
              <w:br/>
              <w:t xml:space="preserve">- Uredba Evropskega parlamenta in Sveta (ES) št. 183/2005 z dne 12. januarja 2005 o zahtevah glede higiene krme (UL L št. 35 z dne 8. 2. 2005, str. 1), zadnjič spremenjena z Uredbo (EU) 2019/1243 Evropskega parlamenta in Sveta z dne 20. junija 2019 o prilagoditvi več zakonodajnih aktov, v katerih je določena </w:t>
            </w:r>
            <w:r w:rsidRPr="004D2227">
              <w:rPr>
                <w:rFonts w:ascii="Calibri" w:hAnsi="Calibri"/>
                <w:sz w:val="16"/>
                <w:szCs w:val="16"/>
                <w:lang w:eastAsia="sl-SI"/>
              </w:rPr>
              <w:lastRenderedPageBreak/>
              <w:t>uporaba regulativnega postopka s pregledom, členoma 290 in 291 Pogodbe o delovanju Evropske unije (UL L št. 198,z dne 25.7.2019, str. 241): člen 5(1) in del A Priloge I (I4 e, g; II-2 a, b, e). , člen 5(5) in Priloga III (1,2) člen 5(6)</w:t>
            </w:r>
          </w:p>
        </w:tc>
        <w:tc>
          <w:tcPr>
            <w:tcW w:w="1843" w:type="dxa"/>
            <w:tcBorders>
              <w:bottom w:val="nil"/>
            </w:tcBorders>
            <w:hideMark/>
          </w:tcPr>
          <w:p w14:paraId="2105535C" w14:textId="05AB73C8"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Uredba se uporablja neposredno.</w:t>
            </w:r>
            <w:r w:rsidRPr="004D2227">
              <w:rPr>
                <w:rFonts w:ascii="Calibri" w:hAnsi="Calibri"/>
                <w:sz w:val="16"/>
                <w:szCs w:val="16"/>
                <w:lang w:eastAsia="sl-SI"/>
              </w:rPr>
              <w:br/>
            </w:r>
            <w:r w:rsidRPr="004D2227">
              <w:rPr>
                <w:rFonts w:ascii="Calibri" w:hAnsi="Calibri"/>
                <w:sz w:val="16"/>
                <w:szCs w:val="16"/>
                <w:lang w:eastAsia="sl-SI"/>
              </w:rPr>
              <w:br/>
            </w:r>
            <w:r w:rsidRPr="004D2227">
              <w:rPr>
                <w:rFonts w:ascii="Calibri" w:hAnsi="Calibri"/>
                <w:sz w:val="16"/>
                <w:szCs w:val="16"/>
                <w:lang w:eastAsia="sl-SI"/>
              </w:rPr>
              <w:br/>
              <w:t>- Pravilnik o registraciji in odobritvi obratov nosilcev dejavnosti na področju krme (Uradni list RS, št. 50/15 in 67/15- popr. in 203/21) - ni potreben sklic na naveden pravilnik</w:t>
            </w:r>
            <w:r w:rsidRPr="004D2227">
              <w:rPr>
                <w:rFonts w:ascii="Calibri" w:hAnsi="Calibri"/>
                <w:sz w:val="16"/>
                <w:szCs w:val="16"/>
                <w:lang w:eastAsia="sl-SI"/>
              </w:rPr>
              <w:br/>
            </w:r>
            <w:r w:rsidRPr="004D2227">
              <w:rPr>
                <w:rFonts w:ascii="Calibri" w:hAnsi="Calibri"/>
                <w:sz w:val="16"/>
                <w:szCs w:val="16"/>
                <w:lang w:eastAsia="sl-SI"/>
              </w:rPr>
              <w:br/>
              <w:t xml:space="preserve">- Pravilnik o registraciji in odobritvi obratov na področju živil (Uradni list RS, št. 96/14) </w:t>
            </w:r>
            <w:r w:rsidRPr="004D2227">
              <w:rPr>
                <w:rFonts w:ascii="Calibri" w:hAnsi="Calibri"/>
                <w:bCs/>
                <w:sz w:val="16"/>
                <w:szCs w:val="16"/>
                <w:lang w:eastAsia="sl-SI"/>
              </w:rPr>
              <w:t>- ni potreben sklic na naveden pravilnik Pravilnik o pogojih zagotavljanja varnosti krme (Uradni list RS, št. 9/20), člen 9</w:t>
            </w:r>
          </w:p>
        </w:tc>
        <w:tc>
          <w:tcPr>
            <w:tcW w:w="2551" w:type="dxa"/>
            <w:tcBorders>
              <w:bottom w:val="nil"/>
            </w:tcBorders>
            <w:hideMark/>
          </w:tcPr>
          <w:p w14:paraId="645BA73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hideMark/>
          </w:tcPr>
          <w:p w14:paraId="2B29FA8A"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77" w:author="Polona Vogrinčič" w:date="2022-12-30T11:31:00Z" w:original="74)"/>
              </w:fldChar>
            </w:r>
            <w:r w:rsidRPr="004D2227">
              <w:rPr>
                <w:rFonts w:asciiTheme="minorHAnsi" w:hAnsiTheme="minorHAnsi"/>
                <w:szCs w:val="20"/>
              </w:rPr>
              <w:t xml:space="preserve"> </w:t>
            </w:r>
            <w:r w:rsidRPr="004D2227">
              <w:rPr>
                <w:rFonts w:ascii="Calibri" w:hAnsi="Calibri"/>
                <w:sz w:val="16"/>
                <w:szCs w:val="16"/>
                <w:lang w:eastAsia="sl-SI"/>
              </w:rPr>
              <w:t>Nosilec dejavnosti poslovanja s krmo upošteva izsledke vseh laboratorijskih preiskav vzorcev iz primarnih proizvodov ali drugih vzorcev, ki so pomembni za varnost krme.</w:t>
            </w:r>
          </w:p>
        </w:tc>
        <w:tc>
          <w:tcPr>
            <w:tcW w:w="2551" w:type="dxa"/>
          </w:tcPr>
          <w:p w14:paraId="047D3DA7"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1 ali 3</w:t>
            </w:r>
          </w:p>
        </w:tc>
      </w:tr>
      <w:tr w:rsidR="004D2227" w:rsidRPr="004D2227" w14:paraId="7A302271" w14:textId="77777777" w:rsidTr="005C5FD0">
        <w:trPr>
          <w:trHeight w:val="1656"/>
        </w:trPr>
        <w:tc>
          <w:tcPr>
            <w:tcW w:w="1696" w:type="dxa"/>
            <w:vMerge/>
            <w:hideMark/>
          </w:tcPr>
          <w:p w14:paraId="117BABB6"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507718D1"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bottom w:val="nil"/>
            </w:tcBorders>
            <w:hideMark/>
          </w:tcPr>
          <w:p w14:paraId="03FFF08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tcBorders>
              <w:top w:val="nil"/>
              <w:bottom w:val="nil"/>
            </w:tcBorders>
            <w:hideMark/>
          </w:tcPr>
          <w:p w14:paraId="0CBA51E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hideMark/>
          </w:tcPr>
          <w:p w14:paraId="62E4672D"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78" w:author="Polona Vogrinčič" w:date="2022-12-30T11:31:00Z" w:original="75)"/>
              </w:fldChar>
            </w:r>
            <w:r w:rsidRPr="004D2227">
              <w:rPr>
                <w:rFonts w:asciiTheme="minorHAnsi" w:hAnsiTheme="minorHAnsi"/>
                <w:szCs w:val="20"/>
              </w:rPr>
              <w:t xml:space="preserve"> </w:t>
            </w:r>
            <w:r w:rsidRPr="004D2227">
              <w:rPr>
                <w:rFonts w:ascii="Calibri" w:hAnsi="Calibri"/>
                <w:sz w:val="16"/>
                <w:szCs w:val="16"/>
                <w:lang w:eastAsia="sl-SI"/>
              </w:rPr>
              <w:t xml:space="preserve">Nosilec dejavnosti poslovanja s krmo vodi in hrani podatke /dokumente o: </w:t>
            </w:r>
            <w:r w:rsidRPr="004D2227">
              <w:rPr>
                <w:rFonts w:ascii="Calibri" w:hAnsi="Calibri"/>
                <w:sz w:val="16"/>
                <w:szCs w:val="16"/>
                <w:lang w:eastAsia="sl-SI"/>
              </w:rPr>
              <w:br/>
              <w:t>- morebitni uporabi proizvodov za zaščito rastlin in biocidov;</w:t>
            </w:r>
            <w:r w:rsidRPr="004D2227">
              <w:rPr>
                <w:rFonts w:ascii="Calibri" w:hAnsi="Calibri"/>
                <w:sz w:val="16"/>
                <w:szCs w:val="16"/>
                <w:lang w:eastAsia="sl-SI"/>
              </w:rPr>
              <w:br/>
              <w:t>- uporabi gensko spremenjenih semen;</w:t>
            </w:r>
            <w:r w:rsidRPr="004D2227">
              <w:rPr>
                <w:rFonts w:ascii="Calibri" w:hAnsi="Calibri"/>
                <w:sz w:val="16"/>
                <w:szCs w:val="16"/>
                <w:lang w:eastAsia="sl-SI"/>
              </w:rPr>
              <w:br/>
              <w:t>- viru in količini vseh surovin za krmo ter namembnem kraju in količini vse proizvedene krme.</w:t>
            </w:r>
          </w:p>
        </w:tc>
        <w:tc>
          <w:tcPr>
            <w:tcW w:w="2551" w:type="dxa"/>
          </w:tcPr>
          <w:p w14:paraId="6F5710E5" w14:textId="77777777" w:rsidR="004D2227" w:rsidRPr="00E94EF6" w:rsidRDefault="00357CDD" w:rsidP="004D2227">
            <w:pPr>
              <w:spacing w:line="240" w:lineRule="auto"/>
              <w:rPr>
                <w:rFonts w:ascii="Calibri" w:hAnsi="Calibri"/>
                <w:sz w:val="16"/>
                <w:szCs w:val="16"/>
                <w:lang w:eastAsia="sl-SI"/>
              </w:rPr>
            </w:pPr>
            <w:r w:rsidRPr="00E94EF6">
              <w:rPr>
                <w:rFonts w:asciiTheme="minorHAnsi" w:hAnsiTheme="minorHAnsi"/>
                <w:sz w:val="16"/>
                <w:szCs w:val="16"/>
              </w:rPr>
              <w:t>NBP</w:t>
            </w:r>
            <w:r w:rsidR="004D2227" w:rsidRPr="00E94EF6">
              <w:rPr>
                <w:rFonts w:asciiTheme="minorHAnsi" w:hAnsiTheme="minorHAnsi"/>
                <w:sz w:val="16"/>
                <w:szCs w:val="16"/>
              </w:rPr>
              <w:t>, 1, 3 ali 5</w:t>
            </w:r>
          </w:p>
        </w:tc>
      </w:tr>
      <w:tr w:rsidR="004D2227" w:rsidRPr="004D2227" w14:paraId="78078DAC" w14:textId="77777777" w:rsidTr="005C5FD0">
        <w:trPr>
          <w:trHeight w:val="1380"/>
        </w:trPr>
        <w:tc>
          <w:tcPr>
            <w:tcW w:w="1696" w:type="dxa"/>
            <w:vMerge/>
            <w:hideMark/>
          </w:tcPr>
          <w:p w14:paraId="23A62FA1"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397E0097"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bottom w:val="nil"/>
            </w:tcBorders>
            <w:hideMark/>
          </w:tcPr>
          <w:p w14:paraId="31E9772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tcBorders>
              <w:top w:val="nil"/>
              <w:bottom w:val="nil"/>
            </w:tcBorders>
            <w:hideMark/>
          </w:tcPr>
          <w:p w14:paraId="648DB66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hideMark/>
          </w:tcPr>
          <w:p w14:paraId="2B9BDBC6"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79" w:author="Polona Vogrinčič" w:date="2022-12-30T11:31:00Z" w:original="76)"/>
              </w:fldChar>
            </w:r>
            <w:r w:rsidRPr="004D2227">
              <w:rPr>
                <w:rFonts w:asciiTheme="minorHAnsi" w:hAnsiTheme="minorHAnsi"/>
                <w:szCs w:val="20"/>
              </w:rPr>
              <w:t xml:space="preserve"> </w:t>
            </w:r>
            <w:r w:rsidRPr="004D2227">
              <w:rPr>
                <w:rFonts w:ascii="Calibri" w:hAnsi="Calibri"/>
                <w:sz w:val="16"/>
                <w:szCs w:val="16"/>
                <w:lang w:eastAsia="sl-SI"/>
              </w:rPr>
              <w:t>Zagotovljena je ustrezna higiena skladiščenja krme.</w:t>
            </w:r>
            <w:r w:rsidRPr="004D2227">
              <w:rPr>
                <w:rFonts w:ascii="Calibri" w:hAnsi="Calibri"/>
                <w:sz w:val="16"/>
                <w:szCs w:val="16"/>
                <w:lang w:eastAsia="sl-SI"/>
              </w:rPr>
              <w:br/>
              <w:t>Kemična sredstva, tretirana semena, fitofarmacevtska sredstva, biocidi in veterinarska zdravila ter medicirana krma se morajo hraniti na varnem in ne smejo nenačrtovano priti v stik s krmo, živili ali živalmi.</w:t>
            </w:r>
          </w:p>
        </w:tc>
        <w:tc>
          <w:tcPr>
            <w:tcW w:w="2551" w:type="dxa"/>
          </w:tcPr>
          <w:p w14:paraId="154AF78D" w14:textId="16BA8210"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1, 3 ali</w:t>
            </w:r>
            <w:r w:rsidR="00E121E8" w:rsidRPr="00E121E8">
              <w:rPr>
                <w:rFonts w:asciiTheme="minorHAnsi" w:hAnsiTheme="minorHAnsi"/>
                <w:sz w:val="16"/>
                <w:szCs w:val="16"/>
              </w:rPr>
              <w:t xml:space="preserve"> </w:t>
            </w:r>
            <w:r w:rsidRPr="00E94EF6">
              <w:rPr>
                <w:rFonts w:asciiTheme="minorHAnsi" w:hAnsiTheme="minorHAnsi"/>
                <w:sz w:val="16"/>
                <w:szCs w:val="16"/>
              </w:rPr>
              <w:t>5</w:t>
            </w:r>
          </w:p>
        </w:tc>
      </w:tr>
      <w:tr w:rsidR="004D2227" w:rsidRPr="004D2227" w14:paraId="6A263A12" w14:textId="77777777" w:rsidTr="005C5FD0">
        <w:trPr>
          <w:trHeight w:val="828"/>
        </w:trPr>
        <w:tc>
          <w:tcPr>
            <w:tcW w:w="1696" w:type="dxa"/>
            <w:vMerge/>
            <w:hideMark/>
          </w:tcPr>
          <w:p w14:paraId="54D2FB31"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3CFB5C72"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bottom w:val="nil"/>
            </w:tcBorders>
            <w:hideMark/>
          </w:tcPr>
          <w:p w14:paraId="12164C7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tcBorders>
              <w:top w:val="nil"/>
              <w:bottom w:val="nil"/>
            </w:tcBorders>
            <w:hideMark/>
          </w:tcPr>
          <w:p w14:paraId="7C8157C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hideMark/>
          </w:tcPr>
          <w:p w14:paraId="0910B374"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80" w:author="Polona Vogrinčič" w:date="2022-12-30T11:31:00Z" w:original="77)"/>
              </w:fldChar>
            </w:r>
            <w:r w:rsidRPr="004D2227">
              <w:rPr>
                <w:rFonts w:asciiTheme="minorHAnsi" w:hAnsiTheme="minorHAnsi"/>
                <w:szCs w:val="20"/>
              </w:rPr>
              <w:t xml:space="preserve"> </w:t>
            </w:r>
            <w:r w:rsidRPr="004D2227">
              <w:rPr>
                <w:rFonts w:ascii="Calibri" w:hAnsi="Calibri"/>
                <w:sz w:val="16"/>
                <w:szCs w:val="16"/>
                <w:lang w:eastAsia="sl-SI"/>
              </w:rPr>
              <w:t>Sistem distribucije krme na kmetiji mora zagotoviti, da je prava krma poslana na pravo namembno mesto in da se med distribucijo na kmetiji krma ne onesnaži.</w:t>
            </w:r>
          </w:p>
        </w:tc>
        <w:tc>
          <w:tcPr>
            <w:tcW w:w="2551" w:type="dxa"/>
          </w:tcPr>
          <w:p w14:paraId="60C113EC"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1, 3 ali 5</w:t>
            </w:r>
          </w:p>
        </w:tc>
      </w:tr>
      <w:tr w:rsidR="004D2227" w:rsidRPr="004D2227" w14:paraId="45EB0F8E" w14:textId="77777777" w:rsidTr="005C5FD0">
        <w:trPr>
          <w:trHeight w:val="828"/>
        </w:trPr>
        <w:tc>
          <w:tcPr>
            <w:tcW w:w="1696" w:type="dxa"/>
            <w:vMerge/>
            <w:hideMark/>
          </w:tcPr>
          <w:p w14:paraId="578EAF9C"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17F3E32B"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tcBorders>
            <w:hideMark/>
          </w:tcPr>
          <w:p w14:paraId="025EA6E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tcBorders>
              <w:top w:val="nil"/>
            </w:tcBorders>
            <w:hideMark/>
          </w:tcPr>
          <w:p w14:paraId="04352A2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hideMark/>
          </w:tcPr>
          <w:p w14:paraId="069E21C4"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81" w:author="Polona Vogrinčič" w:date="2022-12-30T11:31:00Z" w:original="78)"/>
              </w:fldChar>
            </w:r>
            <w:r w:rsidRPr="004D2227">
              <w:rPr>
                <w:rFonts w:asciiTheme="minorHAnsi" w:hAnsiTheme="minorHAnsi"/>
                <w:szCs w:val="20"/>
              </w:rPr>
              <w:t xml:space="preserve"> </w:t>
            </w:r>
            <w:r w:rsidRPr="004D2227">
              <w:rPr>
                <w:rFonts w:ascii="Calibri" w:hAnsi="Calibri"/>
                <w:sz w:val="16"/>
                <w:szCs w:val="16"/>
                <w:lang w:eastAsia="sl-SI"/>
              </w:rPr>
              <w:t>Nosilci dejavnosti nabavljajo krmo samo iz obratov, ki so registrirani ali odobreni pri pristojnih organih, razen če se registracija v skladu z Uredbo 183/2005 ES ne zahteva.</w:t>
            </w:r>
          </w:p>
        </w:tc>
        <w:tc>
          <w:tcPr>
            <w:tcW w:w="2551" w:type="dxa"/>
          </w:tcPr>
          <w:p w14:paraId="7B820447"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1, 3 ali 5</w:t>
            </w:r>
          </w:p>
        </w:tc>
      </w:tr>
      <w:tr w:rsidR="004D2227" w:rsidRPr="004D2227" w14:paraId="0DD2BB09" w14:textId="77777777" w:rsidTr="005C5FD0">
        <w:trPr>
          <w:trHeight w:val="5688"/>
        </w:trPr>
        <w:tc>
          <w:tcPr>
            <w:tcW w:w="1696" w:type="dxa"/>
            <w:hideMark/>
          </w:tcPr>
          <w:p w14:paraId="65C0A5F5" w14:textId="37DBF6BA"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Uredba (ES) št. 178/2002/ES -</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18. člen </w:t>
            </w:r>
          </w:p>
        </w:tc>
        <w:tc>
          <w:tcPr>
            <w:tcW w:w="2977" w:type="dxa"/>
            <w:hideMark/>
          </w:tcPr>
          <w:p w14:paraId="2AAB8D0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18. člen</w:t>
            </w:r>
            <w:r w:rsidRPr="004D2227">
              <w:rPr>
                <w:rFonts w:ascii="Calibri" w:hAnsi="Calibri"/>
                <w:sz w:val="16"/>
                <w:szCs w:val="16"/>
                <w:lang w:eastAsia="sl-SI"/>
              </w:rPr>
              <w:br/>
              <w:t>Sledljivost</w:t>
            </w:r>
            <w:r w:rsidRPr="004D2227">
              <w:rPr>
                <w:rFonts w:ascii="Calibri" w:hAnsi="Calibri"/>
                <w:sz w:val="16"/>
                <w:szCs w:val="16"/>
                <w:lang w:eastAsia="sl-SI"/>
              </w:rPr>
              <w:br/>
            </w:r>
            <w:r w:rsidRPr="004D2227">
              <w:rPr>
                <w:rFonts w:ascii="Calibri" w:hAnsi="Calibri"/>
                <w:sz w:val="16"/>
                <w:szCs w:val="16"/>
                <w:lang w:eastAsia="sl-SI"/>
              </w:rPr>
              <w:br/>
              <w:t>1. Za vsa živila, krmo, živali za pridobivanje hrane in vse druge snovi, namenjene uporabi ali za katere se pričakuje, da se bodo uporabile v živilih ali krmi, se zagotovi sledljivost v vseh fazah pridelave, predelave in distribucije.</w:t>
            </w:r>
            <w:r w:rsidRPr="004D2227">
              <w:rPr>
                <w:rFonts w:ascii="Calibri" w:hAnsi="Calibri"/>
                <w:sz w:val="16"/>
                <w:szCs w:val="16"/>
                <w:lang w:eastAsia="sl-SI"/>
              </w:rPr>
              <w:br/>
            </w:r>
            <w:r w:rsidRPr="004D2227">
              <w:rPr>
                <w:rFonts w:ascii="Calibri" w:hAnsi="Calibri"/>
                <w:sz w:val="16"/>
                <w:szCs w:val="16"/>
                <w:lang w:eastAsia="sl-SI"/>
              </w:rPr>
              <w:br/>
              <w:t>2. Nosilcem živilske dejavnosti in dejavnosti poslovanja s krmo mora biti omogočeno določiti vsako osebo, ki jim je dobavila živilo, krmo, žival za pridobivanje hrane ali snov, namenjeno uporabi ali za katero se pričakuje, da se bo uporabila v živilu ali krmi.</w:t>
            </w:r>
            <w:r w:rsidRPr="004D2227">
              <w:rPr>
                <w:rFonts w:ascii="Calibri" w:hAnsi="Calibri"/>
                <w:sz w:val="16"/>
                <w:szCs w:val="16"/>
                <w:lang w:eastAsia="sl-SI"/>
              </w:rPr>
              <w:br/>
              <w:t>Nosilci dejavnosti zato vzpostavijo sisteme in postopke, ki omogočajo sporočanje teh informacij pristojnim organom na njihovo zahtevo.</w:t>
            </w:r>
            <w:r w:rsidRPr="004D2227">
              <w:rPr>
                <w:rFonts w:ascii="Calibri" w:hAnsi="Calibri"/>
                <w:sz w:val="16"/>
                <w:szCs w:val="16"/>
                <w:lang w:eastAsia="sl-SI"/>
              </w:rPr>
              <w:br/>
            </w:r>
            <w:r w:rsidRPr="004D2227">
              <w:rPr>
                <w:rFonts w:ascii="Calibri" w:hAnsi="Calibri"/>
                <w:sz w:val="16"/>
                <w:szCs w:val="16"/>
                <w:lang w:eastAsia="sl-SI"/>
              </w:rPr>
              <w:br/>
              <w:t>3. Nosilci živilske dejavnosti in dejavnosti poslovanja s krmo vzpostavijo sisteme in postopke za določitev podjetij, prejemnikov njihovih proizvodov. Te podatke</w:t>
            </w:r>
            <w:r w:rsidRPr="004D2227">
              <w:rPr>
                <w:rFonts w:ascii="Calibri" w:hAnsi="Calibri"/>
                <w:sz w:val="16"/>
                <w:szCs w:val="16"/>
                <w:lang w:eastAsia="sl-SI"/>
              </w:rPr>
              <w:br/>
              <w:t>dajo na voljo pristojnim organom na njihovo zahtevo.</w:t>
            </w:r>
            <w:r w:rsidRPr="004D2227">
              <w:rPr>
                <w:rFonts w:ascii="Calibri" w:hAnsi="Calibri"/>
                <w:sz w:val="16"/>
                <w:szCs w:val="16"/>
                <w:lang w:eastAsia="sl-SI"/>
              </w:rPr>
              <w:br/>
            </w:r>
            <w:r w:rsidRPr="004D2227">
              <w:rPr>
                <w:rFonts w:ascii="Calibri" w:hAnsi="Calibri"/>
                <w:sz w:val="16"/>
                <w:szCs w:val="16"/>
                <w:lang w:eastAsia="sl-SI"/>
              </w:rPr>
              <w:br/>
              <w:t>4. Živila in krma, ki se dajejo v promet ali se bodo verjetno dajali v promet v Skupnosti, se ustrezno označijo ali opredelijo za lažjo sledljivost z ustrezno dokumentacijo ali informacijami skladno z ustreznimi zahtevami posebnih določb.</w:t>
            </w:r>
          </w:p>
        </w:tc>
        <w:tc>
          <w:tcPr>
            <w:tcW w:w="1843" w:type="dxa"/>
            <w:noWrap/>
            <w:hideMark/>
          </w:tcPr>
          <w:p w14:paraId="124D59E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Uredba se uporablja neposredno.</w:t>
            </w:r>
          </w:p>
        </w:tc>
        <w:tc>
          <w:tcPr>
            <w:tcW w:w="2551" w:type="dxa"/>
            <w:noWrap/>
            <w:hideMark/>
          </w:tcPr>
          <w:p w14:paraId="3C7D992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hideMark/>
          </w:tcPr>
          <w:p w14:paraId="396A3308" w14:textId="68BA47ED" w:rsidR="004D2227" w:rsidRPr="004D2227" w:rsidRDefault="004D2227" w:rsidP="00D73E3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82" w:author="Polona Vogrinčič" w:date="2022-12-30T11:31:00Z" w:original="79)"/>
              </w:fldChar>
            </w:r>
            <w:r w:rsidRPr="004D2227">
              <w:rPr>
                <w:rFonts w:asciiTheme="minorHAnsi" w:hAnsiTheme="minorHAnsi"/>
                <w:szCs w:val="20"/>
              </w:rPr>
              <w:t xml:space="preserve"> </w:t>
            </w:r>
            <w:r w:rsidRPr="004D2227">
              <w:rPr>
                <w:rFonts w:ascii="Calibri" w:hAnsi="Calibri"/>
                <w:sz w:val="16"/>
                <w:szCs w:val="16"/>
                <w:lang w:eastAsia="sl-SI"/>
              </w:rPr>
              <w:t>Nosilec živilske dejavnosti in/ali nosilec dejavnosti poslovanja s krmo razpolaga s podatki o izvoru rejnih živali in vseh snovi ki jih uporablja pri proizvodnji živil, viru in količini vseh surovin za</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krmo ter s podatki, komu je dobavil živila ali krmo. Velja načelo »en korak nazaj, en korak naprej« </w:t>
            </w:r>
            <w:r w:rsidR="00D73E37" w:rsidRPr="00D73E37">
              <w:rPr>
                <w:rFonts w:ascii="Calibri" w:hAnsi="Calibri"/>
                <w:sz w:val="16"/>
                <w:szCs w:val="16"/>
                <w:lang w:eastAsia="sl-SI"/>
              </w:rPr>
              <w:t>–</w:t>
            </w:r>
            <w:r w:rsidRPr="004D2227">
              <w:rPr>
                <w:rFonts w:ascii="Calibri" w:hAnsi="Calibri"/>
                <w:sz w:val="16"/>
                <w:szCs w:val="16"/>
                <w:lang w:eastAsia="sl-SI"/>
              </w:rPr>
              <w:t xml:space="preserve"> nosilec živilske dejavnosti in/ali nosilec dejavnosti poslovanja s krmo mora razpolagati s podatki o neposredne</w:t>
            </w:r>
            <w:r w:rsidR="00FD22CD">
              <w:rPr>
                <w:rFonts w:ascii="Calibri" w:hAnsi="Calibri"/>
                <w:sz w:val="16"/>
                <w:szCs w:val="16"/>
                <w:lang w:eastAsia="sl-SI"/>
              </w:rPr>
              <w:t>m</w:t>
            </w:r>
            <w:r w:rsidRPr="004D2227">
              <w:rPr>
                <w:rFonts w:ascii="Calibri" w:hAnsi="Calibri"/>
                <w:sz w:val="16"/>
                <w:szCs w:val="16"/>
                <w:lang w:eastAsia="sl-SI"/>
              </w:rPr>
              <w:t xml:space="preserve"> dobavitelju in neposrednem odjemalcu, če to niso končni potrošniki.</w:t>
            </w:r>
          </w:p>
        </w:tc>
        <w:tc>
          <w:tcPr>
            <w:tcW w:w="2551" w:type="dxa"/>
          </w:tcPr>
          <w:p w14:paraId="3A349206" w14:textId="77777777" w:rsidR="004D2227" w:rsidRPr="00E94EF6" w:rsidRDefault="00357CDD" w:rsidP="004D2227">
            <w:pPr>
              <w:spacing w:line="240" w:lineRule="auto"/>
              <w:rPr>
                <w:rFonts w:ascii="Calibri" w:hAnsi="Calibri"/>
                <w:sz w:val="16"/>
                <w:szCs w:val="16"/>
                <w:lang w:eastAsia="sl-SI"/>
              </w:rPr>
            </w:pPr>
            <w:r w:rsidRPr="00E94EF6">
              <w:rPr>
                <w:rFonts w:asciiTheme="minorHAnsi" w:hAnsiTheme="minorHAnsi"/>
                <w:sz w:val="16"/>
                <w:szCs w:val="16"/>
              </w:rPr>
              <w:t>NBP</w:t>
            </w:r>
            <w:r w:rsidR="004D2227" w:rsidRPr="00E94EF6">
              <w:rPr>
                <w:rFonts w:asciiTheme="minorHAnsi" w:hAnsiTheme="minorHAnsi"/>
                <w:sz w:val="16"/>
                <w:szCs w:val="16"/>
              </w:rPr>
              <w:t>, 1 ali 3</w:t>
            </w:r>
          </w:p>
        </w:tc>
      </w:tr>
      <w:tr w:rsidR="004D2227" w:rsidRPr="004D2227" w14:paraId="22199C3D" w14:textId="77777777" w:rsidTr="005C5FD0">
        <w:trPr>
          <w:trHeight w:val="1275"/>
        </w:trPr>
        <w:tc>
          <w:tcPr>
            <w:tcW w:w="1696" w:type="dxa"/>
            <w:hideMark/>
          </w:tcPr>
          <w:p w14:paraId="685E0D5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Uredba (ES) št. 178/2002/ES - 19. člen</w:t>
            </w:r>
          </w:p>
        </w:tc>
        <w:tc>
          <w:tcPr>
            <w:tcW w:w="2977" w:type="dxa"/>
            <w:hideMark/>
          </w:tcPr>
          <w:p w14:paraId="7B3321A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19. člen</w:t>
            </w:r>
            <w:r w:rsidRPr="004D2227">
              <w:rPr>
                <w:rFonts w:ascii="Calibri" w:hAnsi="Calibri"/>
                <w:sz w:val="16"/>
                <w:szCs w:val="16"/>
                <w:lang w:eastAsia="sl-SI"/>
              </w:rPr>
              <w:br/>
              <w:t>Odgovornosti za živila: nosilci živilske dejavnosti</w:t>
            </w:r>
            <w:r w:rsidRPr="004D2227">
              <w:rPr>
                <w:rFonts w:ascii="Calibri" w:hAnsi="Calibri"/>
                <w:sz w:val="16"/>
                <w:szCs w:val="16"/>
                <w:lang w:eastAsia="sl-SI"/>
              </w:rPr>
              <w:br/>
            </w:r>
            <w:r w:rsidRPr="004D2227">
              <w:rPr>
                <w:rFonts w:ascii="Calibri" w:hAnsi="Calibri"/>
                <w:sz w:val="16"/>
                <w:szCs w:val="16"/>
                <w:lang w:eastAsia="sl-SI"/>
              </w:rPr>
              <w:br/>
              <w:t xml:space="preserve">1. Če nosilec živilske dejavnosti presodi ali utemeljeno meni, da živilo, ki ga je uvozil, pridelal, predelal, proizvedel ali distribuiral, ni v skladu z zahtevami varnosti živil, takoj sproži postopke za umik zadevnega živila iz prometa, če živilo ni več pod neposrednim nadzorom tega začetnega nosilca živilske dejavnosti, ter o tem obvesti pristojne organe. </w:t>
            </w:r>
            <w:r w:rsidRPr="004D2227">
              <w:rPr>
                <w:rFonts w:ascii="Calibri" w:hAnsi="Calibri"/>
                <w:sz w:val="16"/>
                <w:szCs w:val="16"/>
                <w:lang w:eastAsia="sl-SI"/>
              </w:rPr>
              <w:br/>
            </w:r>
            <w:r w:rsidRPr="004D2227">
              <w:rPr>
                <w:rFonts w:ascii="Calibri" w:hAnsi="Calibri"/>
                <w:sz w:val="16"/>
                <w:szCs w:val="16"/>
                <w:lang w:eastAsia="sl-SI"/>
              </w:rPr>
              <w:br/>
              <w:t xml:space="preserve">2. Če je proizvod morda že lahko v rokah potrošnika, nosilec živilske dejavnosti </w:t>
            </w:r>
            <w:r w:rsidRPr="004D2227">
              <w:rPr>
                <w:rFonts w:ascii="Calibri" w:hAnsi="Calibri"/>
                <w:sz w:val="16"/>
                <w:szCs w:val="16"/>
                <w:lang w:eastAsia="sl-SI"/>
              </w:rPr>
              <w:lastRenderedPageBreak/>
              <w:t>učinkovito in natančno obvesti potrošnike o razlogih za umik živila in po potrebi odpokliče že dobavljene izdelke, če drugi ukrepi ne zadoščajo za doseganje visoke</w:t>
            </w:r>
            <w:r w:rsidRPr="004D2227">
              <w:rPr>
                <w:rFonts w:ascii="Calibri" w:hAnsi="Calibri"/>
                <w:sz w:val="16"/>
                <w:szCs w:val="16"/>
                <w:lang w:eastAsia="sl-SI"/>
              </w:rPr>
              <w:br/>
              <w:t>ravni varovanja zdravja.</w:t>
            </w:r>
            <w:r w:rsidRPr="004D2227">
              <w:rPr>
                <w:rFonts w:ascii="Calibri" w:hAnsi="Calibri"/>
                <w:sz w:val="16"/>
                <w:szCs w:val="16"/>
                <w:lang w:eastAsia="sl-SI"/>
              </w:rPr>
              <w:br/>
            </w:r>
            <w:r w:rsidRPr="004D2227">
              <w:rPr>
                <w:rFonts w:ascii="Calibri" w:hAnsi="Calibri"/>
                <w:sz w:val="16"/>
                <w:szCs w:val="16"/>
                <w:lang w:eastAsia="sl-SI"/>
              </w:rPr>
              <w:br/>
              <w:t>3. Nosilec živilske dejavnosti mora takoj obvestiti pristojne organe, če presodi ali utemeljeno meni, da živilo, ki ga je dal v promet, lahko škodi zdravju ljudi. Nosilci dejavnosti obvestijo pristojne organe o ukrepih, sprejetih za preprečevanje tveganja za končnega potrošnika, in nikomur ne preprečujejo ali ga odvračajo od sodelovanja s pristojnimi organi v skladu z nacionalno zakonodajo in pravno prakso, kadar to lahko prepreči, zmanjša ali odpravi tveganje, povezano z živilom.</w:t>
            </w:r>
            <w:r w:rsidRPr="004D2227">
              <w:rPr>
                <w:rFonts w:ascii="Calibri" w:hAnsi="Calibri"/>
                <w:sz w:val="16"/>
                <w:szCs w:val="16"/>
                <w:lang w:eastAsia="sl-SI"/>
              </w:rPr>
              <w:br/>
            </w:r>
            <w:r w:rsidRPr="004D2227">
              <w:rPr>
                <w:rFonts w:ascii="Calibri" w:hAnsi="Calibri"/>
                <w:sz w:val="16"/>
                <w:szCs w:val="16"/>
                <w:lang w:eastAsia="sl-SI"/>
              </w:rPr>
              <w:br/>
              <w:t>4. Nosilci živilske dejavnosti sodelujejo s pristojnimi organi pri sprejetih ukrepih za preprečevanje ali zmanjševanje tveganja, povezanega z živilom, ki ga dobavljajo ali so ga dobavili.</w:t>
            </w:r>
          </w:p>
        </w:tc>
        <w:tc>
          <w:tcPr>
            <w:tcW w:w="1843" w:type="dxa"/>
            <w:noWrap/>
            <w:hideMark/>
          </w:tcPr>
          <w:p w14:paraId="739F6D2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Uredba se uporablja neposredno.</w:t>
            </w:r>
          </w:p>
        </w:tc>
        <w:tc>
          <w:tcPr>
            <w:tcW w:w="2551" w:type="dxa"/>
            <w:noWrap/>
            <w:hideMark/>
          </w:tcPr>
          <w:p w14:paraId="462AFDF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hideMark/>
          </w:tcPr>
          <w:p w14:paraId="7A5E626B"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83" w:author="Polona Vogrinčič" w:date="2022-12-30T11:31:00Z" w:original="80)"/>
              </w:fldChar>
            </w:r>
            <w:r w:rsidRPr="004D2227">
              <w:rPr>
                <w:rFonts w:asciiTheme="minorHAnsi" w:hAnsiTheme="minorHAnsi"/>
                <w:szCs w:val="20"/>
              </w:rPr>
              <w:t xml:space="preserve"> </w:t>
            </w:r>
            <w:r w:rsidRPr="004D2227">
              <w:rPr>
                <w:rFonts w:ascii="Calibri" w:hAnsi="Calibri"/>
                <w:sz w:val="16"/>
                <w:szCs w:val="16"/>
                <w:lang w:eastAsia="sl-SI"/>
              </w:rPr>
              <w:t xml:space="preserve">Nosilec živilske dejavnosti ob sumu ali ugotovitvi, da njegovo živilo ni varno, sprejme ustrezne ukrepe (obveščanje kupcev, umik in odpoklic) in obvesti o tem pristojne organe (npr. o pozitivnem izvidu notranje kontrole). </w:t>
            </w:r>
          </w:p>
        </w:tc>
        <w:tc>
          <w:tcPr>
            <w:tcW w:w="2551" w:type="dxa"/>
          </w:tcPr>
          <w:p w14:paraId="11F293B7"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ali 5</w:t>
            </w:r>
          </w:p>
        </w:tc>
      </w:tr>
      <w:tr w:rsidR="004D2227" w:rsidRPr="004D2227" w14:paraId="441AF336" w14:textId="77777777" w:rsidTr="005C5FD0">
        <w:trPr>
          <w:trHeight w:val="1984"/>
        </w:trPr>
        <w:tc>
          <w:tcPr>
            <w:tcW w:w="1696" w:type="dxa"/>
            <w:hideMark/>
          </w:tcPr>
          <w:p w14:paraId="4B8B91F2" w14:textId="13BD968D"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Uredba (ES) št. 178/2002/ES -</w:t>
            </w:r>
            <w:r w:rsidR="00E121E8" w:rsidRPr="00E121E8">
              <w:rPr>
                <w:rFonts w:ascii="Calibri" w:hAnsi="Calibri"/>
                <w:sz w:val="16"/>
                <w:szCs w:val="16"/>
                <w:lang w:eastAsia="sl-SI"/>
              </w:rPr>
              <w:t xml:space="preserve"> </w:t>
            </w:r>
            <w:r w:rsidRPr="004D2227">
              <w:rPr>
                <w:rFonts w:ascii="Calibri" w:hAnsi="Calibri"/>
                <w:sz w:val="16"/>
                <w:szCs w:val="16"/>
                <w:lang w:eastAsia="sl-SI"/>
              </w:rPr>
              <w:t>20. člen</w:t>
            </w:r>
          </w:p>
        </w:tc>
        <w:tc>
          <w:tcPr>
            <w:tcW w:w="2977" w:type="dxa"/>
            <w:hideMark/>
          </w:tcPr>
          <w:p w14:paraId="446ADD2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20. člen</w:t>
            </w:r>
            <w:r w:rsidRPr="004D2227">
              <w:rPr>
                <w:rFonts w:ascii="Calibri" w:hAnsi="Calibri"/>
                <w:sz w:val="16"/>
                <w:szCs w:val="16"/>
                <w:lang w:eastAsia="sl-SI"/>
              </w:rPr>
              <w:br/>
              <w:t xml:space="preserve">Odgovornosti za krmo: nosilci dejavnosti poslovanja s krmo </w:t>
            </w:r>
            <w:r w:rsidRPr="004D2227">
              <w:rPr>
                <w:rFonts w:ascii="Calibri" w:hAnsi="Calibri"/>
                <w:sz w:val="16"/>
                <w:szCs w:val="16"/>
                <w:lang w:eastAsia="sl-SI"/>
              </w:rPr>
              <w:br/>
            </w:r>
            <w:r w:rsidRPr="004D2227">
              <w:rPr>
                <w:rFonts w:ascii="Calibri" w:hAnsi="Calibri"/>
                <w:sz w:val="16"/>
                <w:szCs w:val="16"/>
                <w:lang w:eastAsia="sl-SI"/>
              </w:rPr>
              <w:br/>
              <w:t>1. Če nosilec dejavnosti poslovanja s krmo presodi ali utemeljeno meni, da krma, ki jo je uvozil, pridelal, predelal, proizvedel ali distribuiral, ne izpolnjuje zahtev varnosti krme, takoj sproži postopke za umik zadevne krme s trga in o tem obvesti pristojne organe. V teh okoliščinah ali v primeru člena 15(3), tj. kadar serija, partija ali pošiljka ne izpolnjuje zahtev varnosti krme, se ta krma uniči, če pristojni organ ne določi drugače. Nosilec dejavnosti učinkovito in natančno obvesti uporabnike krme o vzroku za njen umik in po potrebi odpokliče že dobavljene izdelke, če drugi ukrepi ne zadoščajo za doseganje visoke ravni varovanja zdravja.</w:t>
            </w:r>
            <w:r w:rsidRPr="004D2227">
              <w:rPr>
                <w:rFonts w:ascii="Calibri" w:hAnsi="Calibri"/>
                <w:sz w:val="16"/>
                <w:szCs w:val="16"/>
                <w:lang w:eastAsia="sl-SI"/>
              </w:rPr>
              <w:br/>
            </w:r>
            <w:r w:rsidRPr="004D2227">
              <w:rPr>
                <w:rFonts w:ascii="Calibri" w:hAnsi="Calibri"/>
                <w:sz w:val="16"/>
                <w:szCs w:val="16"/>
                <w:lang w:eastAsia="sl-SI"/>
              </w:rPr>
              <w:br/>
              <w:t xml:space="preserve">2. Nosilec dejavnosti poslovanja s krmo, odgovoren za dejavnosti prodaje na drobno ali distribucije, ki ne vplivajo na pakiranje, označevanje, varnost in neoporečnost te krme, v mejah svoje vsakokratne dejavnosti sproži postopke za umik iz prometa proizvodov, ki niso v </w:t>
            </w:r>
            <w:r w:rsidRPr="004D2227">
              <w:rPr>
                <w:rFonts w:ascii="Calibri" w:hAnsi="Calibri"/>
                <w:sz w:val="16"/>
                <w:szCs w:val="16"/>
                <w:lang w:eastAsia="sl-SI"/>
              </w:rPr>
              <w:lastRenderedPageBreak/>
              <w:t>skladu z zahtevami varnosti krme, in sodeluje ter prispeva k varnosti krme s posredovanjem ustreznih informacij, potrebnih za sledljivost krme, ter sodeluje v ukrepih, ki jih sprejmejo pridelovalci, predelovalci, proizvajalci in/ali pristojni organi.</w:t>
            </w:r>
            <w:r w:rsidRPr="004D2227">
              <w:rPr>
                <w:rFonts w:ascii="Calibri" w:hAnsi="Calibri"/>
                <w:sz w:val="16"/>
                <w:szCs w:val="16"/>
                <w:lang w:eastAsia="sl-SI"/>
              </w:rPr>
              <w:br/>
            </w:r>
            <w:r w:rsidRPr="004D2227">
              <w:rPr>
                <w:rFonts w:ascii="Calibri" w:hAnsi="Calibri"/>
                <w:sz w:val="16"/>
                <w:szCs w:val="16"/>
                <w:lang w:eastAsia="sl-SI"/>
              </w:rPr>
              <w:br/>
              <w:t>3. Nosilec dejavnosti poslovanja s krmo mora takoj obvestiti pristojne organe, če presodi ali utemeljeno meni, da krma, ki jo je dal v promet, ne izpolnjuje zahtev varnosti krme. Pristojne organe obvesti o sprejetih ukrepih za preprečitev tveganja pri uporabi take krme in nikomur ne preprečuje ali ga odvrača od sodelovanja s pristojnimi organi v skladu z nacionalno zakonodajo in pravno prakso, kadar to lahko prepreči, zmanjša ali odpravi tveganje, povezano s krmo.</w:t>
            </w:r>
            <w:r w:rsidRPr="004D2227">
              <w:rPr>
                <w:rFonts w:ascii="Calibri" w:hAnsi="Calibri"/>
                <w:sz w:val="16"/>
                <w:szCs w:val="16"/>
                <w:lang w:eastAsia="sl-SI"/>
              </w:rPr>
              <w:br/>
            </w:r>
            <w:r w:rsidRPr="004D2227">
              <w:rPr>
                <w:rFonts w:ascii="Calibri" w:hAnsi="Calibri"/>
                <w:sz w:val="16"/>
                <w:szCs w:val="16"/>
                <w:lang w:eastAsia="sl-SI"/>
              </w:rPr>
              <w:br/>
              <w:t>4. Nosilci dejavnosti poslovanja s krmo sodelujejo s pristojnimi organi pri ukrepih, sprejetih za preprečevanje ali zmanjševanje tveganja, povezanega s krmo, ki jo dobavljajo ali so jo dobavili.</w:t>
            </w:r>
          </w:p>
        </w:tc>
        <w:tc>
          <w:tcPr>
            <w:tcW w:w="1843" w:type="dxa"/>
            <w:hideMark/>
          </w:tcPr>
          <w:p w14:paraId="52B43FF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 xml:space="preserve">Uredba se uporablja neposredno </w:t>
            </w:r>
          </w:p>
          <w:p w14:paraId="6806FC83" w14:textId="77777777" w:rsidR="004D2227" w:rsidRPr="004D2227" w:rsidRDefault="004D2227" w:rsidP="004D2227">
            <w:pPr>
              <w:spacing w:line="240" w:lineRule="auto"/>
              <w:rPr>
                <w:rFonts w:ascii="Calibri" w:hAnsi="Calibri"/>
                <w:sz w:val="16"/>
                <w:szCs w:val="16"/>
                <w:lang w:eastAsia="sl-SI"/>
              </w:rPr>
            </w:pPr>
          </w:p>
          <w:p w14:paraId="6F120B3F" w14:textId="60B889B6" w:rsidR="004D2227" w:rsidRPr="004D2227" w:rsidRDefault="004D2227" w:rsidP="004D2227">
            <w:pPr>
              <w:spacing w:line="240" w:lineRule="auto"/>
              <w:rPr>
                <w:rFonts w:ascii="Calibri" w:hAnsi="Calibri"/>
                <w:sz w:val="16"/>
                <w:szCs w:val="16"/>
                <w:lang w:eastAsia="sl-SI"/>
              </w:rPr>
            </w:pPr>
            <w:r w:rsidRPr="004D2227">
              <w:rPr>
                <w:rFonts w:ascii="Calibri" w:hAnsi="Calibri"/>
                <w:bCs/>
                <w:sz w:val="16"/>
                <w:szCs w:val="16"/>
                <w:lang w:eastAsia="sl-SI"/>
              </w:rPr>
              <w:t>Pravilnik o pogojih zagotavljanja varnosti krme (Uradni list</w:t>
            </w:r>
            <w:r w:rsidR="00E121E8" w:rsidRPr="00E121E8">
              <w:rPr>
                <w:rFonts w:ascii="Calibri" w:hAnsi="Calibri"/>
                <w:bCs/>
                <w:sz w:val="16"/>
                <w:szCs w:val="16"/>
                <w:lang w:eastAsia="sl-SI"/>
              </w:rPr>
              <w:t xml:space="preserve"> </w:t>
            </w:r>
            <w:r w:rsidRPr="004D2227">
              <w:rPr>
                <w:rFonts w:ascii="Calibri" w:hAnsi="Calibri"/>
                <w:bCs/>
                <w:sz w:val="16"/>
                <w:szCs w:val="16"/>
                <w:lang w:eastAsia="sl-SI"/>
              </w:rPr>
              <w:t xml:space="preserve">RS, št 9/20), šesti in sedmi odstavek 9. člena </w:t>
            </w:r>
          </w:p>
        </w:tc>
        <w:tc>
          <w:tcPr>
            <w:tcW w:w="2551" w:type="dxa"/>
            <w:hideMark/>
          </w:tcPr>
          <w:p w14:paraId="2246720A" w14:textId="77777777" w:rsidR="004D2227" w:rsidRPr="004D2227" w:rsidRDefault="004D2227" w:rsidP="004D2227">
            <w:pPr>
              <w:spacing w:after="240" w:line="240" w:lineRule="auto"/>
              <w:rPr>
                <w:rFonts w:ascii="Calibri" w:hAnsi="Calibri"/>
                <w:sz w:val="16"/>
                <w:szCs w:val="16"/>
                <w:lang w:eastAsia="sl-SI"/>
              </w:rPr>
            </w:pPr>
            <w:r w:rsidRPr="004D2227">
              <w:rPr>
                <w:rFonts w:ascii="Calibri" w:hAnsi="Calibri"/>
                <w:bCs/>
                <w:sz w:val="16"/>
                <w:szCs w:val="16"/>
                <w:lang w:eastAsia="sl-SI"/>
              </w:rPr>
              <w:t>(6) Če nosilec dejavnosti poslovanja s krmo pri izvajanju notranjih kontrol ali kako drugače ugotovi ali pridobi informacijo, da krma ne izpolnjuje pogojev iz tega pravilnika, mora o tem po telefonu, telefaksu ali po elektronski pošti nemudoma obvestiti pristojni območni urad UVHVVR in ukrepati v skladu z 20. členom Uredbe 178/2002/ES.</w:t>
            </w:r>
            <w:r w:rsidRPr="004D2227">
              <w:rPr>
                <w:rFonts w:ascii="Calibri" w:hAnsi="Calibri"/>
                <w:bCs/>
                <w:sz w:val="16"/>
                <w:szCs w:val="16"/>
                <w:lang w:eastAsia="sl-SI"/>
              </w:rPr>
              <w:br/>
            </w:r>
            <w:r w:rsidRPr="004D2227">
              <w:rPr>
                <w:rFonts w:ascii="Calibri" w:hAnsi="Calibri"/>
                <w:bCs/>
                <w:sz w:val="16"/>
                <w:szCs w:val="16"/>
                <w:lang w:eastAsia="sl-SI"/>
              </w:rPr>
              <w:br/>
              <w:t>(7) Če nosilec dejavnosti poslovanja s krmo pri izvajanju notranjih kontrol ugotovi, da je v krmnem proizvodu prekoračen prag za ukrepanje glede nezaželene snovi iz Priloge II Direktive 2002/32/ES, mora o tem obvestiti pristojni območni urad UVHVVR in izvesti ukrepe iz četrtega odstavka tega člena.</w:t>
            </w:r>
          </w:p>
        </w:tc>
        <w:tc>
          <w:tcPr>
            <w:tcW w:w="2551" w:type="dxa"/>
            <w:hideMark/>
          </w:tcPr>
          <w:p w14:paraId="0391B0BE" w14:textId="53EE4B16"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84" w:author="Polona Vogrinčič" w:date="2022-12-30T11:31:00Z" w:original="81)"/>
              </w:fldChar>
            </w:r>
            <w:r w:rsidRPr="004D2227">
              <w:rPr>
                <w:rFonts w:asciiTheme="minorHAnsi" w:hAnsiTheme="minorHAnsi"/>
                <w:szCs w:val="20"/>
              </w:rPr>
              <w:t xml:space="preserve"> </w:t>
            </w:r>
            <w:r w:rsidRPr="004D2227">
              <w:rPr>
                <w:rFonts w:ascii="Calibri" w:hAnsi="Calibri"/>
                <w:sz w:val="16"/>
                <w:szCs w:val="16"/>
                <w:lang w:eastAsia="sl-SI"/>
              </w:rPr>
              <w:t>Nosilec dejavnosti poslovanja s krmo ob sumu ali ugotovitvi, da njegova krma ni varna,</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sprejme ustrezne ukrepe (obveščanje kupcev, umik in odpoklic) in obvesti o tem pristojne organe (npr. o pozitivnem izvidu notranje kontrole). </w:t>
            </w:r>
          </w:p>
        </w:tc>
        <w:tc>
          <w:tcPr>
            <w:tcW w:w="2551" w:type="dxa"/>
          </w:tcPr>
          <w:p w14:paraId="07362AF7"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ali 5</w:t>
            </w:r>
          </w:p>
        </w:tc>
      </w:tr>
    </w:tbl>
    <w:p w14:paraId="58F14245"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3A88413C"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183B716B" w14:textId="77777777" w:rsidR="004D2227" w:rsidRPr="004D2227" w:rsidRDefault="004D2227" w:rsidP="004D2227">
      <w:pPr>
        <w:spacing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PZR 6: ZDRAVSTVENO VARSTVO LJUDI IN ŽIVALI</w:t>
      </w:r>
    </w:p>
    <w:p w14:paraId="3B7AC873"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 xml:space="preserve">Za te predpisane zahteve ravnanja se uporablja naslednja opredelitev: </w:t>
      </w:r>
    </w:p>
    <w:p w14:paraId="7068AE8E"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 promet je komercialni premik živali in živalskih proizvodov, ki niso namenjeni prehrani ljudi, živalskih proizvodov, krme in nekaterih sestavin za prodajo, vključno s ponujanjem za prodajo ali vsemi drugimi oblikami prenosa, brezplačno ali za plačilo, pa tudi prodaja, distribucija in druge oblike njihovega prenosa v EU</w:t>
      </w:r>
    </w:p>
    <w:tbl>
      <w:tblPr>
        <w:tblStyle w:val="Tabelamrea2"/>
        <w:tblW w:w="14239" w:type="dxa"/>
        <w:tblLayout w:type="fixed"/>
        <w:tblLook w:val="04A0" w:firstRow="1" w:lastRow="0" w:firstColumn="1" w:lastColumn="0" w:noHBand="0" w:noVBand="1"/>
      </w:tblPr>
      <w:tblGrid>
        <w:gridCol w:w="1696"/>
        <w:gridCol w:w="2332"/>
        <w:gridCol w:w="1921"/>
        <w:gridCol w:w="2977"/>
        <w:gridCol w:w="2551"/>
        <w:gridCol w:w="2762"/>
      </w:tblGrid>
      <w:tr w:rsidR="004D2227" w:rsidRPr="004D2227" w14:paraId="54AB0373" w14:textId="77777777" w:rsidTr="005C5FD0">
        <w:tc>
          <w:tcPr>
            <w:tcW w:w="1696" w:type="dxa"/>
            <w:tcBorders>
              <w:bottom w:val="single" w:sz="4" w:space="0" w:color="auto"/>
            </w:tcBorders>
          </w:tcPr>
          <w:p w14:paraId="7AFD6210"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 xml:space="preserve">PREDPIS EU </w:t>
            </w:r>
          </w:p>
        </w:tc>
        <w:tc>
          <w:tcPr>
            <w:tcW w:w="2332" w:type="dxa"/>
            <w:tcBorders>
              <w:bottom w:val="single" w:sz="4" w:space="0" w:color="auto"/>
            </w:tcBorders>
          </w:tcPr>
          <w:p w14:paraId="65A7EFFA"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IZ PREDPISOV EU</w:t>
            </w:r>
          </w:p>
          <w:p w14:paraId="76AE46DF"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ki se upoštevajo pri pogojenosti </w:t>
            </w:r>
          </w:p>
        </w:tc>
        <w:tc>
          <w:tcPr>
            <w:tcW w:w="1921" w:type="dxa"/>
            <w:tcBorders>
              <w:bottom w:val="single" w:sz="4" w:space="0" w:color="auto"/>
            </w:tcBorders>
          </w:tcPr>
          <w:p w14:paraId="16E1DF49" w14:textId="739029B1"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PREDPIS</w:t>
            </w:r>
            <w:r w:rsidR="00D73E37">
              <w:rPr>
                <w:rFonts w:asciiTheme="minorHAnsi" w:hAnsiTheme="minorHAnsi"/>
                <w:b/>
                <w:sz w:val="16"/>
                <w:szCs w:val="16"/>
              </w:rPr>
              <w:t>I</w:t>
            </w:r>
            <w:r w:rsidRPr="004D2227">
              <w:rPr>
                <w:rFonts w:asciiTheme="minorHAnsi" w:hAnsiTheme="minorHAnsi"/>
                <w:b/>
                <w:sz w:val="16"/>
                <w:szCs w:val="16"/>
              </w:rPr>
              <w:t xml:space="preserve"> RS</w:t>
            </w:r>
          </w:p>
          <w:p w14:paraId="723FBA2D"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ki povzemajo zahteve iz predpisov EU</w:t>
            </w:r>
          </w:p>
        </w:tc>
        <w:tc>
          <w:tcPr>
            <w:tcW w:w="2977" w:type="dxa"/>
            <w:tcBorders>
              <w:bottom w:val="single" w:sz="4" w:space="0" w:color="auto"/>
            </w:tcBorders>
          </w:tcPr>
          <w:p w14:paraId="11D63534"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IZVAJANJE ZAHTEV IZ PREDPISOV RS</w:t>
            </w:r>
          </w:p>
          <w:p w14:paraId="61C3D23F"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na ravni kmetijskega gospodarstva</w:t>
            </w:r>
          </w:p>
        </w:tc>
        <w:tc>
          <w:tcPr>
            <w:tcW w:w="2551" w:type="dxa"/>
            <w:tcBorders>
              <w:bottom w:val="single" w:sz="4" w:space="0" w:color="auto"/>
            </w:tcBorders>
          </w:tcPr>
          <w:p w14:paraId="3065AA3B"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ZA ZAVEZANCA</w:t>
            </w:r>
          </w:p>
          <w:p w14:paraId="47407020"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iz predpisov RS, ki jih mora izpolnjevati zavezanec in jih preverja kontrolor</w:t>
            </w:r>
          </w:p>
        </w:tc>
        <w:tc>
          <w:tcPr>
            <w:tcW w:w="2762" w:type="dxa"/>
            <w:tcBorders>
              <w:bottom w:val="single" w:sz="4" w:space="0" w:color="auto"/>
            </w:tcBorders>
          </w:tcPr>
          <w:p w14:paraId="0E1A5B89" w14:textId="77777777" w:rsidR="004D2227" w:rsidRPr="00E94EF6" w:rsidRDefault="004D2227" w:rsidP="004D2227">
            <w:pPr>
              <w:spacing w:line="240" w:lineRule="auto"/>
              <w:jc w:val="both"/>
              <w:rPr>
                <w:rFonts w:asciiTheme="minorHAnsi" w:hAnsiTheme="minorHAnsi"/>
                <w:b/>
                <w:sz w:val="16"/>
                <w:szCs w:val="16"/>
              </w:rPr>
            </w:pPr>
            <w:r w:rsidRPr="00E94EF6">
              <w:rPr>
                <w:rFonts w:asciiTheme="minorHAnsi" w:hAnsiTheme="minorHAnsi"/>
                <w:b/>
                <w:sz w:val="16"/>
                <w:szCs w:val="16"/>
              </w:rPr>
              <w:t>ODSTOTEK ZMANJŠANJA PLAČIL</w:t>
            </w:r>
          </w:p>
          <w:p w14:paraId="24365D6E" w14:textId="77777777" w:rsidR="004D2227" w:rsidRPr="00E94EF6" w:rsidRDefault="004D2227" w:rsidP="004D2227">
            <w:pPr>
              <w:spacing w:line="240" w:lineRule="auto"/>
              <w:jc w:val="both"/>
              <w:rPr>
                <w:rFonts w:asciiTheme="minorHAnsi" w:hAnsiTheme="minorHAnsi"/>
                <w:sz w:val="16"/>
                <w:szCs w:val="16"/>
              </w:rPr>
            </w:pPr>
            <w:r w:rsidRPr="00E94EF6">
              <w:rPr>
                <w:rFonts w:asciiTheme="minorHAnsi" w:hAnsiTheme="minorHAnsi"/>
                <w:sz w:val="16"/>
                <w:szCs w:val="16"/>
              </w:rPr>
              <w:t>zaradi kršitve zahtev iz predpisov RS, izražene z odstotkom</w:t>
            </w:r>
          </w:p>
        </w:tc>
      </w:tr>
      <w:tr w:rsidR="004D2227" w:rsidRPr="004D2227" w14:paraId="2D2E3E13" w14:textId="77777777" w:rsidTr="005C5FD0">
        <w:trPr>
          <w:trHeight w:val="2304"/>
        </w:trPr>
        <w:tc>
          <w:tcPr>
            <w:tcW w:w="1696" w:type="dxa"/>
            <w:vMerge w:val="restart"/>
            <w:hideMark/>
          </w:tcPr>
          <w:p w14:paraId="3FB03F59"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Direktiva Sveta 96/22/ES z dne 29. aprila 1996 o prepovedi uporabe v živinoreji določenih snovi, ki imajo hormonalno ali tirostatično delovanje, in beta-agonistov ter o razveljavitvi direktiv 81/602/EGS, </w:t>
            </w:r>
            <w:r w:rsidRPr="004D2227">
              <w:rPr>
                <w:rFonts w:ascii="Calibri" w:hAnsi="Calibri"/>
                <w:sz w:val="16"/>
                <w:szCs w:val="16"/>
                <w:lang w:eastAsia="sl-SI"/>
              </w:rPr>
              <w:lastRenderedPageBreak/>
              <w:t>88/146/EGS in 88/299/EGS (UL L 125, 23.5.1996, str. 3),</w:t>
            </w:r>
            <w:r w:rsidRPr="004D2227">
              <w:rPr>
                <w:rFonts w:ascii="Calibri" w:hAnsi="Calibri"/>
                <w:sz w:val="16"/>
                <w:szCs w:val="16"/>
                <w:lang w:eastAsia="sl-SI"/>
              </w:rPr>
              <w:br/>
              <w:t>zadnjič spremenjena z Direktivo 2008/97/ES Evropskega parlamenta in Sveta z dne 29. aprila 1996</w:t>
            </w:r>
            <w:r w:rsidRPr="004D2227">
              <w:rPr>
                <w:rFonts w:ascii="Calibri" w:hAnsi="Calibri"/>
                <w:sz w:val="16"/>
                <w:szCs w:val="16"/>
                <w:lang w:eastAsia="sl-SI"/>
              </w:rPr>
              <w:br/>
              <w:t>o prepovedi uporabe v živinoreji določenih snovi, ki imajo hormonalno ali tirostatično delovanje, in</w:t>
            </w:r>
            <w:r w:rsidRPr="004D2227">
              <w:rPr>
                <w:rFonts w:ascii="Calibri" w:hAnsi="Calibri"/>
                <w:sz w:val="16"/>
                <w:szCs w:val="16"/>
                <w:lang w:eastAsia="sl-SI"/>
              </w:rPr>
              <w:br/>
              <w:t>beta-agonistov ter o razveljavitvi direktiv 81/602/EGS, 88/146/EGS in 88/299/EGS (UR L 318 z dne 28.11.2008, str. 9),:</w:t>
            </w:r>
            <w:r w:rsidRPr="004D2227">
              <w:rPr>
                <w:rFonts w:ascii="Calibri" w:hAnsi="Calibri"/>
                <w:sz w:val="16"/>
                <w:szCs w:val="16"/>
                <w:lang w:eastAsia="sl-SI"/>
              </w:rPr>
              <w:br/>
              <w:t>člen 3(a), (b), (d) in (e) ter členi 4, 5 in 7</w:t>
            </w:r>
          </w:p>
        </w:tc>
        <w:tc>
          <w:tcPr>
            <w:tcW w:w="2332" w:type="dxa"/>
            <w:vMerge w:val="restart"/>
            <w:hideMark/>
          </w:tcPr>
          <w:p w14:paraId="677B1AB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Člen 3</w:t>
            </w:r>
            <w:r w:rsidRPr="004D2227">
              <w:rPr>
                <w:rFonts w:ascii="Calibri" w:hAnsi="Calibri"/>
                <w:sz w:val="16"/>
                <w:szCs w:val="16"/>
                <w:lang w:eastAsia="sl-SI"/>
              </w:rPr>
              <w:br/>
              <w:t>Države članice prepovejo, za snovi iz Priloge II, in začasno prepovejo, za snovi iz Priloge III:</w:t>
            </w:r>
            <w:r w:rsidRPr="004D2227">
              <w:rPr>
                <w:rFonts w:ascii="Calibri" w:hAnsi="Calibri"/>
                <w:sz w:val="16"/>
                <w:szCs w:val="16"/>
                <w:lang w:eastAsia="sl-SI"/>
              </w:rPr>
              <w:br/>
            </w:r>
            <w:r w:rsidRPr="004D2227">
              <w:rPr>
                <w:rFonts w:ascii="Calibri" w:hAnsi="Calibri"/>
                <w:sz w:val="16"/>
                <w:szCs w:val="16"/>
                <w:lang w:eastAsia="sl-SI"/>
              </w:rPr>
              <w:br/>
              <w:t>(a) dajanje navedenih snovi farmskim živalim in živalim iz ribogojstva, po kakršnih koli metodah;</w:t>
            </w:r>
            <w:r w:rsidRPr="004D2227">
              <w:rPr>
                <w:rFonts w:ascii="Calibri" w:hAnsi="Calibri"/>
                <w:sz w:val="16"/>
                <w:szCs w:val="16"/>
                <w:lang w:eastAsia="sl-SI"/>
              </w:rPr>
              <w:br/>
            </w:r>
            <w:r w:rsidRPr="004D2227">
              <w:rPr>
                <w:rFonts w:ascii="Calibri" w:hAnsi="Calibri"/>
                <w:sz w:val="16"/>
                <w:szCs w:val="16"/>
                <w:lang w:eastAsia="sl-SI"/>
              </w:rPr>
              <w:br/>
              <w:t xml:space="preserve">(b) </w:t>
            </w:r>
            <w:r w:rsidRPr="004D2227">
              <w:rPr>
                <w:rFonts w:ascii="Calibri" w:hAnsi="Calibri"/>
                <w:sz w:val="16"/>
                <w:szCs w:val="16"/>
                <w:lang w:eastAsia="sl-SI"/>
              </w:rPr>
              <w:br/>
            </w:r>
            <w:r w:rsidRPr="004D2227">
              <w:rPr>
                <w:rFonts w:ascii="Calibri" w:hAnsi="Calibri"/>
                <w:sz w:val="16"/>
                <w:szCs w:val="16"/>
                <w:lang w:eastAsia="sl-SI"/>
              </w:rPr>
              <w:lastRenderedPageBreak/>
              <w:t>- rejo, razen pod uradnim nadzorom, živali iz točke (a) na gospodarstvu, in</w:t>
            </w:r>
            <w:r w:rsidRPr="004D2227">
              <w:rPr>
                <w:rFonts w:ascii="Calibri" w:hAnsi="Calibri"/>
                <w:sz w:val="16"/>
                <w:szCs w:val="16"/>
                <w:lang w:eastAsia="sl-SI"/>
              </w:rPr>
              <w:br/>
              <w:t>- dajanje na trg ali v zakol za prehrano ljudi farmskih živali, ki vsebujejo snovi iz Priloge II in Priloge III ali v katerih je bila ugotovljena prisotnost navedenih snovi, razen če je mogoče dokazati, da so bile zadevne živali zdravljene v skladu s členi 4, 5</w:t>
            </w:r>
            <w:r w:rsidRPr="004D2227">
              <w:rPr>
                <w:rFonts w:ascii="Calibri" w:hAnsi="Calibri"/>
                <w:sz w:val="16"/>
                <w:szCs w:val="16"/>
                <w:lang w:eastAsia="sl-SI"/>
              </w:rPr>
              <w:br/>
            </w:r>
            <w:r w:rsidRPr="004D2227">
              <w:rPr>
                <w:rFonts w:ascii="Calibri" w:hAnsi="Calibri"/>
                <w:sz w:val="16"/>
                <w:szCs w:val="16"/>
                <w:lang w:eastAsia="sl-SI"/>
              </w:rPr>
              <w:br/>
              <w:t>(d) dajanje na trg mesa živali iz točke (b);</w:t>
            </w:r>
            <w:r w:rsidRPr="004D2227">
              <w:rPr>
                <w:rFonts w:ascii="Calibri" w:hAnsi="Calibri"/>
                <w:sz w:val="16"/>
                <w:szCs w:val="16"/>
                <w:lang w:eastAsia="sl-SI"/>
              </w:rPr>
              <w:br/>
            </w:r>
            <w:r w:rsidRPr="004D2227">
              <w:rPr>
                <w:rFonts w:ascii="Calibri" w:hAnsi="Calibri"/>
                <w:sz w:val="16"/>
                <w:szCs w:val="16"/>
                <w:lang w:eastAsia="sl-SI"/>
              </w:rPr>
              <w:br/>
              <w:t>(e) predelavo mesa iz točke (d).</w:t>
            </w:r>
          </w:p>
        </w:tc>
        <w:tc>
          <w:tcPr>
            <w:tcW w:w="1921" w:type="dxa"/>
            <w:vMerge w:val="restart"/>
            <w:hideMark/>
          </w:tcPr>
          <w:p w14:paraId="78BDA39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Pravilnik o prepovedi uporabe določenih</w:t>
            </w:r>
            <w:r w:rsidRPr="004D2227">
              <w:rPr>
                <w:rFonts w:ascii="Calibri" w:hAnsi="Calibri"/>
                <w:sz w:val="16"/>
                <w:szCs w:val="16"/>
                <w:lang w:eastAsia="sl-SI"/>
              </w:rPr>
              <w:br/>
              <w:t>snovi s hormonskim ali tireostatskim</w:t>
            </w:r>
            <w:r w:rsidRPr="004D2227">
              <w:rPr>
                <w:rFonts w:ascii="Calibri" w:hAnsi="Calibri"/>
                <w:sz w:val="16"/>
                <w:szCs w:val="16"/>
                <w:lang w:eastAsia="sl-SI"/>
              </w:rPr>
              <w:br/>
              <w:t>delovanjem in betaagonistov v živinoreji</w:t>
            </w:r>
            <w:r w:rsidRPr="004D2227">
              <w:rPr>
                <w:rFonts w:ascii="Calibri" w:hAnsi="Calibri"/>
                <w:sz w:val="16"/>
                <w:szCs w:val="16"/>
                <w:lang w:eastAsia="sl-SI"/>
              </w:rPr>
              <w:br/>
              <w:t>(Uradni list RS, št. 4/09)</w:t>
            </w:r>
            <w:r w:rsidRPr="004D2227">
              <w:rPr>
                <w:rFonts w:ascii="Calibri" w:hAnsi="Calibri"/>
                <w:sz w:val="16"/>
                <w:szCs w:val="16"/>
                <w:lang w:eastAsia="sl-SI"/>
              </w:rPr>
              <w:br/>
            </w:r>
            <w:r w:rsidRPr="004D2227">
              <w:rPr>
                <w:rFonts w:ascii="Calibri" w:hAnsi="Calibri"/>
                <w:sz w:val="16"/>
                <w:szCs w:val="16"/>
                <w:lang w:eastAsia="sl-SI"/>
              </w:rPr>
              <w:br/>
            </w:r>
          </w:p>
        </w:tc>
        <w:tc>
          <w:tcPr>
            <w:tcW w:w="2977" w:type="dxa"/>
            <w:vMerge w:val="restart"/>
            <w:hideMark/>
          </w:tcPr>
          <w:p w14:paraId="1E39DD6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 člen: Pravilnik o prepovedi uporabe določenih</w:t>
            </w:r>
            <w:r w:rsidRPr="004D2227">
              <w:rPr>
                <w:rFonts w:ascii="Calibri" w:hAnsi="Calibri"/>
                <w:sz w:val="16"/>
                <w:szCs w:val="16"/>
                <w:lang w:eastAsia="sl-SI"/>
              </w:rPr>
              <w:br/>
              <w:t>snovi s hormonskim ali tireostatskim</w:t>
            </w:r>
            <w:r w:rsidRPr="004D2227">
              <w:rPr>
                <w:rFonts w:ascii="Calibri" w:hAnsi="Calibri"/>
                <w:sz w:val="16"/>
                <w:szCs w:val="16"/>
                <w:lang w:eastAsia="sl-SI"/>
              </w:rPr>
              <w:br/>
              <w:t xml:space="preserve">delovanjem in betaagonistov v živinoreji, v skladu z Direktivo Sveta 96/22/ES z dne 29. aprila 1996 o prepovedi uporabe v živinoreji določenih snovi, ki imajo hormonalno ali tireostatično delovanje, in beta-agonistov ter o razveljavitvi direktiv 81/602/EGS, 88/146/EGS in 88/299/EGS (UL L št. 125 z dne 23. 5. 1996, str. 3), </w:t>
            </w:r>
            <w:r w:rsidRPr="004D2227">
              <w:rPr>
                <w:rFonts w:ascii="Calibri" w:hAnsi="Calibri"/>
                <w:sz w:val="16"/>
                <w:szCs w:val="16"/>
                <w:lang w:eastAsia="sl-SI"/>
              </w:rPr>
              <w:lastRenderedPageBreak/>
              <w:t>zadnjič spremenjeno z Direktivo 2008/97/ES Evropskega parlamenta in Sveta z dne 19. novembra 2008 o spremembi Direktive Sveta 96/22/ES o prepovedi uporabe v živinoreji določenih snovi, ki imajo hormonalno ali tireostatično delovanje, in beta-agonistov (UL L št. 318 z dne 28. 11. 2008, str. 9) (v nadaljnjem besedilu: Direktiva 96/22/ES), določa ukrepe za preprečevanje vnosa škodljivih snovi v prehransko verigo ljudi zaradi zdravljenja živali z zdravili, ki vsebujejo snovi s hormonskim ali tireostatskim delovanjem ali beta-agoniste.</w:t>
            </w:r>
            <w:r w:rsidRPr="004D2227">
              <w:rPr>
                <w:rFonts w:ascii="Calibri" w:hAnsi="Calibri"/>
                <w:sz w:val="16"/>
                <w:szCs w:val="16"/>
                <w:lang w:eastAsia="sl-SI"/>
              </w:rPr>
              <w:br/>
            </w:r>
            <w:r w:rsidRPr="004D2227">
              <w:rPr>
                <w:rFonts w:ascii="Calibri" w:hAnsi="Calibri"/>
                <w:sz w:val="16"/>
                <w:szCs w:val="16"/>
                <w:lang w:eastAsia="sl-SI"/>
              </w:rPr>
              <w:br/>
              <w:t>4. člen</w:t>
            </w:r>
            <w:r w:rsidRPr="004D2227">
              <w:rPr>
                <w:rFonts w:ascii="Calibri" w:hAnsi="Calibri"/>
                <w:sz w:val="16"/>
                <w:szCs w:val="16"/>
                <w:lang w:eastAsia="sl-SI"/>
              </w:rPr>
              <w:br/>
              <w:t>(prepoved uporabe snovi)</w:t>
            </w:r>
            <w:r w:rsidRPr="004D2227">
              <w:rPr>
                <w:rFonts w:ascii="Calibri" w:hAnsi="Calibri"/>
                <w:sz w:val="16"/>
                <w:szCs w:val="16"/>
                <w:lang w:eastAsia="sl-SI"/>
              </w:rPr>
              <w:br/>
            </w:r>
            <w:r w:rsidRPr="004D2227">
              <w:rPr>
                <w:rFonts w:ascii="Calibri" w:hAnsi="Calibri"/>
                <w:sz w:val="16"/>
                <w:szCs w:val="16"/>
                <w:lang w:eastAsia="sl-SI"/>
              </w:rPr>
              <w:br/>
              <w:t>Za snovi, navedene v Prilogi 1 tega pravilnika in v Prilogi 2, ki je sestavni del tega pravilnika, veljajo naslednje prepovedi:</w:t>
            </w:r>
            <w:r w:rsidRPr="004D2227">
              <w:rPr>
                <w:rFonts w:ascii="Calibri" w:hAnsi="Calibri"/>
                <w:sz w:val="16"/>
                <w:szCs w:val="16"/>
                <w:lang w:eastAsia="sl-SI"/>
              </w:rPr>
              <w:br/>
              <w:t>- kakršnakoli uporaba pri farmskih živalih in akvakulturah;</w:t>
            </w:r>
            <w:r w:rsidRPr="004D2227">
              <w:rPr>
                <w:rFonts w:ascii="Calibri" w:hAnsi="Calibri"/>
                <w:sz w:val="16"/>
                <w:szCs w:val="16"/>
                <w:lang w:eastAsia="sl-SI"/>
              </w:rPr>
              <w:br/>
              <w:t>- posedovanje farmskih živali in akvakultur, z izjemo tistih, ki so pod uradnim nadzorom, promet in trgovanje ali zakol farmskih živali za prehrano ljudi, pri katerih so prisotne snovi iz Priloge 1 ali Priloge 2 tega pravilnika, razen farmskih živali in akvakultur, kjer je prisotnost teh snovi posledica tretiranja živali v skladu z določbami 5. ali 6. člena tega pravilnika;</w:t>
            </w:r>
            <w:r w:rsidRPr="004D2227">
              <w:rPr>
                <w:rFonts w:ascii="Calibri" w:hAnsi="Calibri"/>
                <w:sz w:val="16"/>
                <w:szCs w:val="16"/>
                <w:lang w:eastAsia="sl-SI"/>
              </w:rPr>
              <w:br/>
              <w:t>- dajanje na trg za prehrano ljudi živali iz akvakultur in njihovih proizvodov, če vsebujejo snovi, navedene v Prilogi 1 ali Prilogi 2 tega pravilnika;</w:t>
            </w:r>
            <w:r w:rsidRPr="004D2227">
              <w:rPr>
                <w:rFonts w:ascii="Calibri" w:hAnsi="Calibri"/>
                <w:sz w:val="16"/>
                <w:szCs w:val="16"/>
                <w:lang w:eastAsia="sl-SI"/>
              </w:rPr>
              <w:br/>
              <w:t>- dajanje na trg mesa in mesnih proizvodov, ki izvirajo od farmskih živali, če vsebujejo snovi iz Priloge 1 ali Priloge 2 tega pravilnika.</w:t>
            </w:r>
          </w:p>
        </w:tc>
        <w:tc>
          <w:tcPr>
            <w:tcW w:w="2551" w:type="dxa"/>
            <w:hideMark/>
          </w:tcPr>
          <w:p w14:paraId="2CEEA017" w14:textId="3D9BE73A"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85" w:author="Polona Vogrinčič" w:date="2022-12-30T11:31:00Z" w:original="82)"/>
              </w:fldChar>
            </w:r>
            <w:r w:rsidRPr="004D2227">
              <w:rPr>
                <w:rFonts w:asciiTheme="minorHAnsi" w:hAnsiTheme="minorHAnsi"/>
                <w:szCs w:val="20"/>
              </w:rPr>
              <w:t xml:space="preserve"> </w:t>
            </w:r>
            <w:r w:rsidRPr="004D2227">
              <w:rPr>
                <w:rFonts w:ascii="Calibri" w:hAnsi="Calibri"/>
                <w:sz w:val="16"/>
                <w:szCs w:val="16"/>
                <w:lang w:eastAsia="sl-SI"/>
              </w:rPr>
              <w:t>Imetniki živali ne smejo uporabljati snovi in pripravkov, ki vs</w:t>
            </w:r>
            <w:r w:rsidR="00D73E37">
              <w:rPr>
                <w:rFonts w:ascii="Calibri" w:hAnsi="Calibri"/>
                <w:sz w:val="16"/>
                <w:szCs w:val="16"/>
                <w:lang w:eastAsia="sl-SI"/>
              </w:rPr>
              <w:t>ebujejo snovi iz prilog 1 in 2 P</w:t>
            </w:r>
            <w:r w:rsidRPr="004D2227">
              <w:rPr>
                <w:rFonts w:ascii="Calibri" w:hAnsi="Calibri"/>
                <w:sz w:val="16"/>
                <w:szCs w:val="16"/>
                <w:lang w:eastAsia="sl-SI"/>
              </w:rPr>
              <w:t>ravilnika o prepovedi uporabe določenih snovi s hormonskim ali tireostatskim delovanjem in betaagonistov v živinoreji.</w:t>
            </w:r>
          </w:p>
        </w:tc>
        <w:tc>
          <w:tcPr>
            <w:tcW w:w="2762" w:type="dxa"/>
          </w:tcPr>
          <w:p w14:paraId="598061A1"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ali 5</w:t>
            </w:r>
          </w:p>
        </w:tc>
      </w:tr>
      <w:tr w:rsidR="004D2227" w:rsidRPr="004D2227" w14:paraId="53506E60" w14:textId="77777777" w:rsidTr="005C5FD0">
        <w:trPr>
          <w:trHeight w:val="5775"/>
        </w:trPr>
        <w:tc>
          <w:tcPr>
            <w:tcW w:w="1696" w:type="dxa"/>
            <w:vMerge/>
            <w:hideMark/>
          </w:tcPr>
          <w:p w14:paraId="6210178C" w14:textId="77777777" w:rsidR="004D2227" w:rsidRPr="004D2227" w:rsidRDefault="004D2227" w:rsidP="004D2227">
            <w:pPr>
              <w:spacing w:line="240" w:lineRule="auto"/>
              <w:rPr>
                <w:rFonts w:ascii="Calibri" w:hAnsi="Calibri"/>
                <w:sz w:val="16"/>
                <w:szCs w:val="16"/>
                <w:lang w:eastAsia="sl-SI"/>
              </w:rPr>
            </w:pPr>
          </w:p>
        </w:tc>
        <w:tc>
          <w:tcPr>
            <w:tcW w:w="2332" w:type="dxa"/>
            <w:vMerge/>
            <w:hideMark/>
          </w:tcPr>
          <w:p w14:paraId="1E643BFD" w14:textId="77777777" w:rsidR="004D2227" w:rsidRPr="004D2227" w:rsidRDefault="004D2227" w:rsidP="004D2227">
            <w:pPr>
              <w:spacing w:line="240" w:lineRule="auto"/>
              <w:rPr>
                <w:rFonts w:ascii="Calibri" w:hAnsi="Calibri"/>
                <w:sz w:val="16"/>
                <w:szCs w:val="16"/>
                <w:lang w:eastAsia="sl-SI"/>
              </w:rPr>
            </w:pPr>
          </w:p>
        </w:tc>
        <w:tc>
          <w:tcPr>
            <w:tcW w:w="1921" w:type="dxa"/>
            <w:vMerge/>
            <w:hideMark/>
          </w:tcPr>
          <w:p w14:paraId="065E227E"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645DFD7C"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04D2635B"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86" w:author="Polona Vogrinčič" w:date="2022-12-30T11:31:00Z" w:original="83)"/>
              </w:fldChar>
            </w:r>
            <w:r w:rsidRPr="004D2227">
              <w:rPr>
                <w:rFonts w:asciiTheme="minorHAnsi" w:hAnsiTheme="minorHAnsi"/>
                <w:szCs w:val="20"/>
              </w:rPr>
              <w:t xml:space="preserve"> </w:t>
            </w:r>
            <w:r w:rsidRPr="004D2227">
              <w:rPr>
                <w:rFonts w:ascii="Calibri" w:hAnsi="Calibri"/>
                <w:sz w:val="16"/>
                <w:szCs w:val="16"/>
                <w:lang w:eastAsia="sl-SI"/>
              </w:rPr>
              <w:t>Prepovedano je posedovanje farmskih živali in akvakultur, z izjemo tistih, ki so pod uradnim nadzorom, promet in trgovanje ali zakol farmskih živali za prehrano ljudi, pri katerih so prisotne prepovedane snovi, razen farmskih živali in akvakultur, kjer je prisotnost teh snovi posledica dovoljene uporabe za namen zdravljenja.</w:t>
            </w:r>
          </w:p>
        </w:tc>
        <w:tc>
          <w:tcPr>
            <w:tcW w:w="2762" w:type="dxa"/>
          </w:tcPr>
          <w:p w14:paraId="163A3D5A"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ali 5</w:t>
            </w:r>
          </w:p>
        </w:tc>
      </w:tr>
      <w:tr w:rsidR="004D2227" w:rsidRPr="004D2227" w14:paraId="73ED0F08" w14:textId="77777777" w:rsidTr="005C5FD0">
        <w:trPr>
          <w:trHeight w:val="2304"/>
        </w:trPr>
        <w:tc>
          <w:tcPr>
            <w:tcW w:w="1696" w:type="dxa"/>
            <w:vMerge/>
            <w:hideMark/>
          </w:tcPr>
          <w:p w14:paraId="4FA73A0E" w14:textId="77777777" w:rsidR="004D2227" w:rsidRPr="004D2227" w:rsidRDefault="004D2227" w:rsidP="004D2227">
            <w:pPr>
              <w:spacing w:line="240" w:lineRule="auto"/>
              <w:rPr>
                <w:rFonts w:ascii="Calibri" w:hAnsi="Calibri"/>
                <w:sz w:val="16"/>
                <w:szCs w:val="16"/>
                <w:lang w:eastAsia="sl-SI"/>
              </w:rPr>
            </w:pPr>
          </w:p>
        </w:tc>
        <w:tc>
          <w:tcPr>
            <w:tcW w:w="2332" w:type="dxa"/>
            <w:vMerge/>
            <w:hideMark/>
          </w:tcPr>
          <w:p w14:paraId="5D6B1B7A" w14:textId="77777777" w:rsidR="004D2227" w:rsidRPr="004D2227" w:rsidRDefault="004D2227" w:rsidP="004D2227">
            <w:pPr>
              <w:spacing w:line="240" w:lineRule="auto"/>
              <w:rPr>
                <w:rFonts w:ascii="Calibri" w:hAnsi="Calibri"/>
                <w:sz w:val="16"/>
                <w:szCs w:val="16"/>
                <w:lang w:eastAsia="sl-SI"/>
              </w:rPr>
            </w:pPr>
          </w:p>
        </w:tc>
        <w:tc>
          <w:tcPr>
            <w:tcW w:w="1921" w:type="dxa"/>
            <w:vMerge/>
            <w:hideMark/>
          </w:tcPr>
          <w:p w14:paraId="710A02D7"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281BE50C"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512EC969" w14:textId="202DB7F7" w:rsidR="004D2227" w:rsidRPr="004D2227" w:rsidRDefault="004D2227" w:rsidP="00D73E3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87" w:author="Polona Vogrinčič" w:date="2022-12-30T11:31:00Z" w:original="84)"/>
              </w:fldChar>
            </w:r>
            <w:r w:rsidRPr="004D2227">
              <w:rPr>
                <w:rFonts w:asciiTheme="minorHAnsi" w:hAnsiTheme="minorHAnsi"/>
                <w:szCs w:val="20"/>
              </w:rPr>
              <w:t xml:space="preserve"> </w:t>
            </w:r>
            <w:r w:rsidRPr="004D2227">
              <w:rPr>
                <w:rFonts w:ascii="Calibri" w:hAnsi="Calibri"/>
                <w:sz w:val="16"/>
                <w:szCs w:val="16"/>
                <w:lang w:eastAsia="sl-SI"/>
              </w:rPr>
              <w:t>Mes</w:t>
            </w:r>
            <w:r w:rsidR="00D73E37">
              <w:rPr>
                <w:rFonts w:ascii="Calibri" w:hAnsi="Calibri"/>
                <w:sz w:val="16"/>
                <w:szCs w:val="16"/>
                <w:lang w:eastAsia="sl-SI"/>
              </w:rPr>
              <w:t>a</w:t>
            </w:r>
            <w:r w:rsidRPr="004D2227">
              <w:rPr>
                <w:rFonts w:ascii="Calibri" w:hAnsi="Calibri"/>
                <w:sz w:val="16"/>
                <w:szCs w:val="16"/>
                <w:lang w:eastAsia="sl-SI"/>
              </w:rPr>
              <w:t xml:space="preserve"> in mesni</w:t>
            </w:r>
            <w:r w:rsidR="00D73E37">
              <w:rPr>
                <w:rFonts w:ascii="Calibri" w:hAnsi="Calibri"/>
                <w:sz w:val="16"/>
                <w:szCs w:val="16"/>
                <w:lang w:eastAsia="sl-SI"/>
              </w:rPr>
              <w:t>h</w:t>
            </w:r>
            <w:r w:rsidRPr="004D2227">
              <w:rPr>
                <w:rFonts w:ascii="Calibri" w:hAnsi="Calibri"/>
                <w:sz w:val="16"/>
                <w:szCs w:val="16"/>
                <w:lang w:eastAsia="sl-SI"/>
              </w:rPr>
              <w:t xml:space="preserve"> proizvod</w:t>
            </w:r>
            <w:r w:rsidR="00D73E37">
              <w:rPr>
                <w:rFonts w:ascii="Calibri" w:hAnsi="Calibri"/>
                <w:sz w:val="16"/>
                <w:szCs w:val="16"/>
                <w:lang w:eastAsia="sl-SI"/>
              </w:rPr>
              <w:t>ov</w:t>
            </w:r>
            <w:r w:rsidRPr="004D2227">
              <w:rPr>
                <w:rFonts w:ascii="Calibri" w:hAnsi="Calibri"/>
                <w:sz w:val="16"/>
                <w:szCs w:val="16"/>
                <w:lang w:eastAsia="sl-SI"/>
              </w:rPr>
              <w:t>, ki izvirajo od farmskih živali,</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ki so bile tretirane s prepovedanimi snovmi, se ne daje na trg za prehrano ljudi. </w:t>
            </w:r>
            <w:r w:rsidRPr="004D2227">
              <w:rPr>
                <w:rFonts w:ascii="Calibri" w:hAnsi="Calibri"/>
                <w:sz w:val="16"/>
                <w:szCs w:val="16"/>
                <w:lang w:eastAsia="sl-SI"/>
              </w:rPr>
              <w:br/>
            </w:r>
            <w:r w:rsidRPr="004D2227">
              <w:rPr>
                <w:rFonts w:ascii="Calibri" w:hAnsi="Calibri"/>
                <w:sz w:val="16"/>
                <w:szCs w:val="16"/>
                <w:lang w:eastAsia="sl-SI"/>
              </w:rPr>
              <w:br/>
              <w:t>Akvakulture in njihovi proizvodi, če vsebujejo prepovedane snovi, se ne daj</w:t>
            </w:r>
            <w:r w:rsidR="00D73E37">
              <w:rPr>
                <w:rFonts w:ascii="Calibri" w:hAnsi="Calibri"/>
                <w:sz w:val="16"/>
                <w:szCs w:val="16"/>
                <w:lang w:eastAsia="sl-SI"/>
              </w:rPr>
              <w:t>e</w:t>
            </w:r>
            <w:r w:rsidRPr="004D2227">
              <w:rPr>
                <w:rFonts w:ascii="Calibri" w:hAnsi="Calibri"/>
                <w:sz w:val="16"/>
                <w:szCs w:val="16"/>
                <w:lang w:eastAsia="sl-SI"/>
              </w:rPr>
              <w:t xml:space="preserve">jo na trg za prehrano ljudi. </w:t>
            </w:r>
          </w:p>
        </w:tc>
        <w:tc>
          <w:tcPr>
            <w:tcW w:w="2762" w:type="dxa"/>
          </w:tcPr>
          <w:p w14:paraId="0AF1A900"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ali 5</w:t>
            </w:r>
          </w:p>
        </w:tc>
      </w:tr>
      <w:tr w:rsidR="004D2227" w:rsidRPr="004D2227" w14:paraId="5C39B91A" w14:textId="77777777" w:rsidTr="005C5FD0">
        <w:trPr>
          <w:trHeight w:val="1152"/>
        </w:trPr>
        <w:tc>
          <w:tcPr>
            <w:tcW w:w="1696" w:type="dxa"/>
            <w:vMerge/>
            <w:hideMark/>
          </w:tcPr>
          <w:p w14:paraId="6866A249"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446CB87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Ne glede na člena 2 in 3 smejo države članice dovoliti:</w:t>
            </w:r>
            <w:r w:rsidRPr="004D2227">
              <w:rPr>
                <w:rFonts w:ascii="Calibri" w:hAnsi="Calibri"/>
                <w:sz w:val="16"/>
                <w:szCs w:val="16"/>
                <w:lang w:eastAsia="sl-SI"/>
              </w:rPr>
              <w:br/>
              <w:t xml:space="preserve">1. dajanje živalim na kmetiji, za terapevtske namene testosterona in progesterona ter derivatov, ki po absorpciji na mestu uporabe hitro razpadejo v izhodne (starševske) komponente. Zdravila za </w:t>
            </w:r>
            <w:r w:rsidRPr="004D2227">
              <w:rPr>
                <w:rFonts w:ascii="Calibri" w:hAnsi="Calibri"/>
                <w:sz w:val="16"/>
                <w:szCs w:val="16"/>
                <w:lang w:eastAsia="sl-SI"/>
              </w:rPr>
              <w:lastRenderedPageBreak/>
              <w:t xml:space="preserve">uporabo v veterinarski medicini, ki se uporabljajo za zdravljenje, morajo biti v skladu z zahtevami v prometu, predpisanimi v Direktivi 81/851/EGS, in jih lahko da samo veterinar, z injekcijo ali v obliki nožničnih spiral pri zdravljenju disfunkcije jajčnikov, ni pa dovoljeno dajanje zdravil v obliki podkožnih vstavkov živalim na kmetiji, ki so bile nedvoumno identificirane. </w:t>
            </w:r>
            <w:r w:rsidRPr="004D2227">
              <w:rPr>
                <w:rFonts w:ascii="Calibri" w:hAnsi="Calibri"/>
                <w:sz w:val="16"/>
                <w:szCs w:val="16"/>
                <w:lang w:eastAsia="sl-SI"/>
              </w:rPr>
              <w:br/>
            </w:r>
            <w:r w:rsidRPr="004D2227">
              <w:rPr>
                <w:rFonts w:ascii="Calibri" w:hAnsi="Calibri"/>
                <w:sz w:val="16"/>
                <w:szCs w:val="16"/>
                <w:lang w:eastAsia="sl-SI"/>
              </w:rPr>
              <w:br/>
              <w:t>Zdravljenje identificiranih živali mora evidentirati odgovorni veterinar. Zabeležiti mora vsaj naslednje podatke v registru, ki je lahko register,</w:t>
            </w:r>
            <w:r w:rsidRPr="004D2227">
              <w:rPr>
                <w:rFonts w:ascii="Calibri" w:hAnsi="Calibri"/>
                <w:sz w:val="16"/>
                <w:szCs w:val="16"/>
                <w:lang w:eastAsia="sl-SI"/>
              </w:rPr>
              <w:br/>
              <w:t>predpisan v Direktivi 81/851/EGS:</w:t>
            </w:r>
            <w:r w:rsidRPr="004D2227">
              <w:rPr>
                <w:rFonts w:ascii="Calibri" w:hAnsi="Calibri"/>
                <w:sz w:val="16"/>
                <w:szCs w:val="16"/>
                <w:lang w:eastAsia="sl-SI"/>
              </w:rPr>
              <w:br/>
              <w:t>- način zdravljenja,</w:t>
            </w:r>
            <w:r w:rsidRPr="004D2227">
              <w:rPr>
                <w:rFonts w:ascii="Calibri" w:hAnsi="Calibri"/>
                <w:sz w:val="16"/>
                <w:szCs w:val="16"/>
                <w:lang w:eastAsia="sl-SI"/>
              </w:rPr>
              <w:br/>
              <w:t>- vrsto zdravila za uporabo v veterinarski medici, ki ima dovoljenje za promet, ki je bilo uporabljeno,</w:t>
            </w:r>
            <w:r w:rsidRPr="004D2227">
              <w:rPr>
                <w:rFonts w:ascii="Calibri" w:hAnsi="Calibri"/>
                <w:sz w:val="16"/>
                <w:szCs w:val="16"/>
                <w:lang w:eastAsia="sl-SI"/>
              </w:rPr>
              <w:br/>
              <w:t>- datum zdravljenja,</w:t>
            </w:r>
            <w:r w:rsidRPr="004D2227">
              <w:rPr>
                <w:rFonts w:ascii="Calibri" w:hAnsi="Calibri"/>
                <w:sz w:val="16"/>
                <w:szCs w:val="16"/>
                <w:lang w:eastAsia="sl-SI"/>
              </w:rPr>
              <w:br/>
              <w:t>- identiteto zdravljenih živali.</w:t>
            </w:r>
            <w:r w:rsidRPr="004D2227">
              <w:rPr>
                <w:rFonts w:ascii="Calibri" w:hAnsi="Calibri"/>
                <w:sz w:val="16"/>
                <w:szCs w:val="16"/>
                <w:lang w:eastAsia="sl-SI"/>
              </w:rPr>
              <w:br/>
              <w:t>Register mora biti na voljo pristojnemu organu, če ga ta zahteva.</w:t>
            </w:r>
            <w:r w:rsidRPr="004D2227">
              <w:rPr>
                <w:rFonts w:ascii="Calibri" w:hAnsi="Calibri"/>
                <w:sz w:val="16"/>
                <w:szCs w:val="16"/>
                <w:lang w:eastAsia="sl-SI"/>
              </w:rPr>
              <w:br/>
              <w:t>2. za terapevtske namene dajanje zdravil za uporabo v veterinarski medicini z dovoljenjem za promet, ki vsebujejo:</w:t>
            </w:r>
            <w:r w:rsidRPr="004D2227">
              <w:rPr>
                <w:rFonts w:ascii="Calibri" w:hAnsi="Calibri"/>
                <w:sz w:val="16"/>
                <w:szCs w:val="16"/>
                <w:lang w:eastAsia="sl-SI"/>
              </w:rPr>
              <w:br/>
              <w:t>(i) alil trenbolon za peroralno uporabo ali betaagoniste kopitarjem, če se uporabljajo v skladu z navodili proizvajalca;</w:t>
            </w:r>
            <w:r w:rsidRPr="004D2227">
              <w:rPr>
                <w:rFonts w:ascii="Calibri" w:hAnsi="Calibri"/>
                <w:sz w:val="16"/>
                <w:szCs w:val="16"/>
                <w:lang w:eastAsia="sl-SI"/>
              </w:rPr>
              <w:br/>
              <w:t>(ii) beta-agoniste v obliki injekcije za sprožanje tokolize pri kravah, ki se telijo.</w:t>
            </w:r>
            <w:r w:rsidRPr="004D2227">
              <w:rPr>
                <w:rFonts w:ascii="Calibri" w:hAnsi="Calibri"/>
                <w:sz w:val="16"/>
                <w:szCs w:val="16"/>
                <w:lang w:eastAsia="sl-SI"/>
              </w:rPr>
              <w:br/>
              <w:t>Take snovi mora dajati veterinar, ali, pri zdravilih za uporabo v veterinarski medicini, navedenih pod (i), na njegovo neposredno odgovornost; zdravljenje mora evidentirati odgovorni veterinar, ki mora zabeležiti vsaj podatke iz točke 1.</w:t>
            </w:r>
            <w:r w:rsidRPr="004D2227">
              <w:rPr>
                <w:rFonts w:ascii="Calibri" w:hAnsi="Calibri"/>
                <w:sz w:val="16"/>
                <w:szCs w:val="16"/>
                <w:lang w:eastAsia="sl-SI"/>
              </w:rPr>
              <w:br/>
            </w:r>
            <w:r w:rsidRPr="004D2227">
              <w:rPr>
                <w:rFonts w:ascii="Calibri" w:hAnsi="Calibri"/>
                <w:sz w:val="16"/>
                <w:szCs w:val="16"/>
                <w:lang w:eastAsia="sl-SI"/>
              </w:rPr>
              <w:lastRenderedPageBreak/>
              <w:t>Kmetom je prepovedano posedovanje zdravil za uporabo v veterinarski medicini, ki vsebujejo beta-agoniste, ki se lahko uporabljajo za indukcijo pri zdravljenju tokolize.</w:t>
            </w:r>
            <w:r w:rsidRPr="004D2227">
              <w:rPr>
                <w:rFonts w:ascii="Calibri" w:hAnsi="Calibri"/>
                <w:sz w:val="16"/>
                <w:szCs w:val="16"/>
                <w:lang w:eastAsia="sl-SI"/>
              </w:rPr>
              <w:br/>
              <w:t>Vendar pa je brez poseganja v določbe prvega pododstavka točke 2(ii) prepovedano zdravljenje živali za proizvodnjo, vključno s plemenskimi živalmi, ki se ne uporabljajo več</w:t>
            </w:r>
            <w:r w:rsidRPr="004D2227">
              <w:rPr>
                <w:rFonts w:ascii="Calibri" w:hAnsi="Calibri"/>
                <w:sz w:val="16"/>
                <w:szCs w:val="16"/>
                <w:lang w:eastAsia="sl-SI"/>
              </w:rPr>
              <w:br/>
              <w:t>za razplod.</w:t>
            </w:r>
          </w:p>
        </w:tc>
        <w:tc>
          <w:tcPr>
            <w:tcW w:w="1921" w:type="dxa"/>
            <w:vMerge/>
            <w:hideMark/>
          </w:tcPr>
          <w:p w14:paraId="19EC8C70" w14:textId="77777777" w:rsidR="004D2227" w:rsidRPr="004D2227" w:rsidRDefault="004D2227" w:rsidP="004D2227">
            <w:pPr>
              <w:spacing w:line="240" w:lineRule="auto"/>
              <w:rPr>
                <w:rFonts w:ascii="Calibri" w:hAnsi="Calibri"/>
                <w:sz w:val="16"/>
                <w:szCs w:val="16"/>
                <w:lang w:eastAsia="sl-SI"/>
              </w:rPr>
            </w:pPr>
          </w:p>
        </w:tc>
        <w:tc>
          <w:tcPr>
            <w:tcW w:w="2977" w:type="dxa"/>
            <w:hideMark/>
          </w:tcPr>
          <w:p w14:paraId="22D45FCF" w14:textId="493B7511"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5. člen</w:t>
            </w:r>
            <w:r w:rsidRPr="004D2227">
              <w:rPr>
                <w:rFonts w:ascii="Calibri" w:hAnsi="Calibri"/>
                <w:sz w:val="16"/>
                <w:szCs w:val="16"/>
                <w:lang w:eastAsia="sl-SI"/>
              </w:rPr>
              <w:br/>
              <w:t>(zdravljenje)</w:t>
            </w:r>
            <w:r w:rsidRPr="004D2227">
              <w:rPr>
                <w:rFonts w:ascii="Calibri" w:hAnsi="Calibri"/>
                <w:sz w:val="16"/>
                <w:szCs w:val="16"/>
                <w:lang w:eastAsia="sl-SI"/>
              </w:rPr>
              <w:br/>
            </w:r>
            <w:r w:rsidRPr="004D2227">
              <w:rPr>
                <w:rFonts w:ascii="Calibri" w:hAnsi="Calibri"/>
                <w:sz w:val="16"/>
                <w:szCs w:val="16"/>
                <w:lang w:eastAsia="sl-SI"/>
              </w:rPr>
              <w:br/>
              <w:t>(1) Ne glede na določbe 3. in 4. člena tega pravilnika je za namen zdravljenja dovoljena uporaba:</w:t>
            </w:r>
            <w:r w:rsidRPr="004D2227">
              <w:rPr>
                <w:rFonts w:ascii="Calibri" w:hAnsi="Calibri"/>
                <w:sz w:val="16"/>
                <w:szCs w:val="16"/>
                <w:lang w:eastAsia="sl-SI"/>
              </w:rPr>
              <w:br/>
              <w:t>1. testosterona, progesterona in njunih derivatov pri farmskih živalih, pod pogojem, da:</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zdravilo po absorbciji z mesta dajanja, </w:t>
            </w:r>
            <w:r w:rsidRPr="004D2227">
              <w:rPr>
                <w:rFonts w:ascii="Calibri" w:hAnsi="Calibri"/>
                <w:sz w:val="16"/>
                <w:szCs w:val="16"/>
                <w:lang w:eastAsia="sl-SI"/>
              </w:rPr>
              <w:lastRenderedPageBreak/>
              <w:t>hitro razpade na izhodne (starševske) komponente;</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ima zdravilo za uporabo v veterinarski medicini dovoljenje za promet v skladu zakonom, ki ureja zdravila;</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dajanje zdravil opravi veterinar z injiciranjem ali v primeru motenj v delovanju jajčnikov v obliki nožničnih spiral pri zdravljenju, vendar nikakor v obliki implantantov;</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je zdravljena žival jasno identificirana;</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je veterinar odgovoren za identifikacijo živali in evidentiranje zdravljenja;</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se evidenca, ki se vodi tudi v dnevniku veterinarskih posegov na gospodarstvu, vodi v skladu s predpisi o zdravilih za uporabo v veterinarski medicini in vsebuje najmanj naslednje podatke:</w:t>
            </w:r>
            <w:r w:rsidRPr="004D2227">
              <w:rPr>
                <w:rFonts w:ascii="Calibri" w:hAnsi="Calibri"/>
                <w:sz w:val="16"/>
                <w:szCs w:val="16"/>
                <w:lang w:eastAsia="sl-SI"/>
              </w:rPr>
              <w:br/>
              <w:t>a) vrsto uporabe (zdravljenje ali zootehnična uporaba);</w:t>
            </w:r>
            <w:r w:rsidRPr="004D2227">
              <w:rPr>
                <w:rFonts w:ascii="Calibri" w:hAnsi="Calibri"/>
                <w:sz w:val="16"/>
                <w:szCs w:val="16"/>
                <w:lang w:eastAsia="sl-SI"/>
              </w:rPr>
              <w:br/>
              <w:t>b) vrsto zdravila za uporabo v veterinarski medicini, ki ima dovoljenje za promet v skladu z zakonom, ki ureja zdravila, in ki je bilo uporabljeno;</w:t>
            </w:r>
            <w:r w:rsidRPr="004D2227">
              <w:rPr>
                <w:rFonts w:ascii="Calibri" w:hAnsi="Calibri"/>
                <w:sz w:val="16"/>
                <w:szCs w:val="16"/>
                <w:lang w:eastAsia="sl-SI"/>
              </w:rPr>
              <w:br/>
              <w:t>c) datum zdravljenja;</w:t>
            </w:r>
            <w:r w:rsidRPr="004D2227">
              <w:rPr>
                <w:rFonts w:ascii="Calibri" w:hAnsi="Calibri"/>
                <w:sz w:val="16"/>
                <w:szCs w:val="16"/>
                <w:lang w:eastAsia="sl-SI"/>
              </w:rPr>
              <w:br/>
              <w:t>d) identifikacijo zdravljene živali.</w:t>
            </w:r>
            <w:r w:rsidRPr="004D2227">
              <w:rPr>
                <w:rFonts w:ascii="Calibri" w:hAnsi="Calibri"/>
                <w:sz w:val="16"/>
                <w:szCs w:val="16"/>
                <w:lang w:eastAsia="sl-SI"/>
              </w:rPr>
              <w:br/>
            </w:r>
            <w:r w:rsidRPr="004D2227">
              <w:rPr>
                <w:rFonts w:ascii="Calibri" w:hAnsi="Calibri"/>
                <w:sz w:val="16"/>
                <w:szCs w:val="16"/>
                <w:lang w:eastAsia="sl-SI"/>
              </w:rPr>
              <w:br/>
              <w:t>2. za zdravljenje živali z zdravili za uporabo v veterinarski medicini, ki vsebujejo spodaj naštete snovi in imajo dovoljenje za promet v skladu z zakonom, ki ureja zdravila, pod naslednjimi pogoji:</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alil trenbolon za peroralno uporabo, ali beta-agonisti, za uporabo pri kopitarjih, če se uporabljajo v skladu z navodili proizvajalca;</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beta-agonisti, če se dajejo v obliki injekcije za indukcijo tokolize pri kravah med telitvijo.</w:t>
            </w:r>
            <w:r w:rsidRPr="004D2227">
              <w:rPr>
                <w:rFonts w:ascii="Calibri" w:hAnsi="Calibri"/>
                <w:sz w:val="16"/>
                <w:szCs w:val="16"/>
                <w:lang w:eastAsia="sl-SI"/>
              </w:rPr>
              <w:br/>
            </w:r>
            <w:r w:rsidRPr="004D2227">
              <w:rPr>
                <w:rFonts w:ascii="Calibri" w:hAnsi="Calibri"/>
                <w:sz w:val="16"/>
                <w:szCs w:val="16"/>
                <w:lang w:eastAsia="sl-SI"/>
              </w:rPr>
              <w:br/>
              <w:t>(2) Snovi iz 2. točke prejšnjega odstavka mora dajati veterinar, ali, pri zdravilih za uporabo v veterinarski medicini, v primeru iz prve alinee 2. točke prejšnjega odstavka, druga oseba, na neposredno odgovornost veterinarja. Odgovoren veterinar mora voditi evidenco zdravljenja, ki mora vsebovati vsaj podatke iz šeste alinee 1. točke prejšnjega odstavka.</w:t>
            </w:r>
            <w:r w:rsidRPr="004D2227">
              <w:rPr>
                <w:rFonts w:ascii="Calibri" w:hAnsi="Calibri"/>
                <w:sz w:val="16"/>
                <w:szCs w:val="16"/>
                <w:lang w:eastAsia="sl-SI"/>
              </w:rPr>
              <w:br/>
            </w:r>
            <w:r w:rsidRPr="004D2227">
              <w:rPr>
                <w:rFonts w:ascii="Calibri" w:hAnsi="Calibri"/>
                <w:sz w:val="16"/>
                <w:szCs w:val="16"/>
                <w:lang w:eastAsia="sl-SI"/>
              </w:rPr>
              <w:br/>
              <w:t xml:space="preserve">(3) Imetnikom živali ni dovoljeno izdajati </w:t>
            </w:r>
            <w:r w:rsidRPr="004D2227">
              <w:rPr>
                <w:rFonts w:ascii="Calibri" w:hAnsi="Calibri"/>
                <w:sz w:val="16"/>
                <w:szCs w:val="16"/>
                <w:lang w:eastAsia="sl-SI"/>
              </w:rPr>
              <w:lastRenderedPageBreak/>
              <w:t>in ne smejo posedovati zdravil za uporabo v veterinarski medicini, ki vsebujejo snovi iz druge alinee, 2. točke prvega odstavka tega člena.</w:t>
            </w:r>
            <w:r w:rsidRPr="004D2227">
              <w:rPr>
                <w:rFonts w:ascii="Calibri" w:hAnsi="Calibri"/>
                <w:sz w:val="16"/>
                <w:szCs w:val="16"/>
                <w:lang w:eastAsia="sl-SI"/>
              </w:rPr>
              <w:br/>
            </w:r>
            <w:r w:rsidRPr="004D2227">
              <w:rPr>
                <w:rFonts w:ascii="Calibri" w:hAnsi="Calibri"/>
                <w:sz w:val="16"/>
                <w:szCs w:val="16"/>
                <w:lang w:eastAsia="sl-SI"/>
              </w:rPr>
              <w:br/>
              <w:t>(4) Ne glede na drugi odstavek tega člena je prepovedano zdravljenje proizvodnih živali, vključno s plemenskimi živalmi po zaključenem reproduktivnem obdobju.</w:t>
            </w:r>
            <w:r w:rsidRPr="004D2227">
              <w:rPr>
                <w:rFonts w:ascii="Calibri" w:hAnsi="Calibri"/>
                <w:sz w:val="16"/>
                <w:szCs w:val="16"/>
                <w:lang w:eastAsia="sl-SI"/>
              </w:rPr>
              <w:br/>
            </w:r>
            <w:r w:rsidRPr="004D2227">
              <w:rPr>
                <w:rFonts w:ascii="Calibri" w:hAnsi="Calibri"/>
                <w:sz w:val="16"/>
                <w:szCs w:val="16"/>
                <w:lang w:eastAsia="sl-SI"/>
              </w:rPr>
              <w:br/>
              <w:t>(5) Evidence iz tega člena morajo biti na razpolago uradnemu veterinarju, če jih ta zahteva.</w:t>
            </w:r>
            <w:r w:rsidRPr="004D2227">
              <w:rPr>
                <w:rFonts w:ascii="Calibri" w:hAnsi="Calibri"/>
                <w:sz w:val="16"/>
                <w:szCs w:val="16"/>
                <w:lang w:eastAsia="sl-SI"/>
              </w:rPr>
              <w:br/>
            </w:r>
            <w:r w:rsidRPr="004D2227">
              <w:rPr>
                <w:rFonts w:ascii="Calibri" w:hAnsi="Calibri"/>
                <w:sz w:val="16"/>
                <w:szCs w:val="16"/>
                <w:lang w:eastAsia="sl-SI"/>
              </w:rPr>
              <w:br/>
            </w:r>
            <w:r w:rsidRPr="004D2227">
              <w:rPr>
                <w:rFonts w:ascii="Calibri" w:hAnsi="Calibri"/>
                <w:sz w:val="16"/>
                <w:szCs w:val="16"/>
                <w:lang w:eastAsia="sl-SI"/>
              </w:rPr>
              <w:br/>
              <w:t>9. člen</w:t>
            </w:r>
            <w:r w:rsidRPr="004D2227">
              <w:rPr>
                <w:rFonts w:ascii="Calibri" w:hAnsi="Calibri"/>
                <w:sz w:val="16"/>
                <w:szCs w:val="16"/>
                <w:lang w:eastAsia="sl-SI"/>
              </w:rPr>
              <w:br/>
              <w:t>(posedovanje snovi)</w:t>
            </w:r>
            <w:r w:rsidRPr="004D2227">
              <w:rPr>
                <w:rFonts w:ascii="Calibri" w:hAnsi="Calibri"/>
                <w:sz w:val="16"/>
                <w:szCs w:val="16"/>
                <w:lang w:eastAsia="sl-SI"/>
              </w:rPr>
              <w:br/>
            </w:r>
            <w:r w:rsidRPr="004D2227">
              <w:rPr>
                <w:rFonts w:ascii="Calibri" w:hAnsi="Calibri"/>
                <w:sz w:val="16"/>
                <w:szCs w:val="16"/>
                <w:lang w:eastAsia="sl-SI"/>
              </w:rPr>
              <w:br/>
              <w:t>Snovi iz 3. in 4. člena tega pravilnika lahko posedujejo le pravne in fizične osebe, ki imajo za to dovoljenje, izdano v skladu z zakonom, ki ureja zdravila. Posedovanje v smislu tega člena pomeni posedovanje snovi ob uvozu, proizvodnji, skladiščenju, distribuciji, prodaji ali uporabi.</w:t>
            </w:r>
          </w:p>
        </w:tc>
        <w:tc>
          <w:tcPr>
            <w:tcW w:w="2551" w:type="dxa"/>
            <w:hideMark/>
          </w:tcPr>
          <w:p w14:paraId="486C47B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fldChar w:fldCharType="begin"/>
            </w:r>
            <w:r w:rsidRPr="004D2227">
              <w:rPr>
                <w:rFonts w:ascii="Calibri" w:hAnsi="Calibri"/>
                <w:sz w:val="16"/>
                <w:szCs w:val="16"/>
                <w:lang w:eastAsia="sl-SI"/>
              </w:rPr>
              <w:instrText xml:space="preserve"> LISTNUM  </w:instrText>
            </w:r>
            <w:r w:rsidRPr="004D2227">
              <w:rPr>
                <w:rFonts w:ascii="Calibri" w:hAnsi="Calibri"/>
                <w:sz w:val="16"/>
                <w:szCs w:val="16"/>
                <w:lang w:eastAsia="sl-SI"/>
              </w:rPr>
              <w:fldChar w:fldCharType="end">
                <w:numberingChange w:id="88" w:author="Polona Vogrinčič" w:date="2022-12-30T11:31:00Z" w:original="85)"/>
              </w:fldChar>
            </w:r>
            <w:r w:rsidRPr="004D2227">
              <w:rPr>
                <w:rFonts w:ascii="Calibri" w:hAnsi="Calibri"/>
                <w:sz w:val="16"/>
                <w:szCs w:val="16"/>
                <w:lang w:eastAsia="sl-SI"/>
              </w:rPr>
              <w:t xml:space="preserve"> Samo veterinar daje preparate, ki vsebujejo testosteron in progesteron ter derivate.</w:t>
            </w:r>
          </w:p>
        </w:tc>
        <w:tc>
          <w:tcPr>
            <w:tcW w:w="2762" w:type="dxa"/>
          </w:tcPr>
          <w:p w14:paraId="7D08F8B2"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ali 5</w:t>
            </w:r>
          </w:p>
        </w:tc>
      </w:tr>
      <w:tr w:rsidR="004D2227" w:rsidRPr="004D2227" w14:paraId="76DB56D3" w14:textId="77777777" w:rsidTr="005C5FD0">
        <w:trPr>
          <w:trHeight w:val="1440"/>
        </w:trPr>
        <w:tc>
          <w:tcPr>
            <w:tcW w:w="1696" w:type="dxa"/>
            <w:vMerge/>
            <w:hideMark/>
          </w:tcPr>
          <w:p w14:paraId="2D7EFEC7" w14:textId="77777777" w:rsidR="004D2227" w:rsidRPr="004D2227" w:rsidRDefault="004D2227" w:rsidP="004D2227">
            <w:pPr>
              <w:spacing w:line="240" w:lineRule="auto"/>
              <w:rPr>
                <w:rFonts w:ascii="Calibri" w:hAnsi="Calibri"/>
                <w:sz w:val="16"/>
                <w:szCs w:val="16"/>
                <w:lang w:eastAsia="sl-SI"/>
              </w:rPr>
            </w:pPr>
          </w:p>
        </w:tc>
        <w:tc>
          <w:tcPr>
            <w:tcW w:w="2332" w:type="dxa"/>
            <w:vMerge w:val="restart"/>
            <w:hideMark/>
          </w:tcPr>
          <w:p w14:paraId="7C00D41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Ne glede na člena 2 in 3 smejo države članice dovoliti:</w:t>
            </w:r>
            <w:r w:rsidRPr="004D2227">
              <w:rPr>
                <w:rFonts w:ascii="Calibri" w:hAnsi="Calibri"/>
                <w:sz w:val="16"/>
                <w:szCs w:val="16"/>
                <w:lang w:eastAsia="sl-SI"/>
              </w:rPr>
              <w:br/>
              <w:t xml:space="preserve">1. dajanje živalim na kmetiji, za terapevtske namene testosterona in progesterona ter derivatov, ki po absorpciji na mestu uporabe hitro razpadejo v izhodne (starševske) komponente. Zdravila za uporabo v veterinarski medicini, ki se uporabljajo za zdravljenje, morajo biti v skladu z zahtevami v prometu, predpisanimi v Direktivi 81/851/EGS, in jih lahko da samo veterinar, z injekcijo ali v obliki nožničnih spiral pri zdravljenju disfunkcije jajčnikov, ni pa dovoljeno dajanje zdravil v obliki podkožnih vstavkov živalim na kmetiji, ki so bile nedvoumno identificirane. </w:t>
            </w:r>
            <w:r w:rsidRPr="004D2227">
              <w:rPr>
                <w:rFonts w:ascii="Calibri" w:hAnsi="Calibri"/>
                <w:sz w:val="16"/>
                <w:szCs w:val="16"/>
                <w:lang w:eastAsia="sl-SI"/>
              </w:rPr>
              <w:br/>
            </w:r>
            <w:r w:rsidRPr="004D2227">
              <w:rPr>
                <w:rFonts w:ascii="Calibri" w:hAnsi="Calibri"/>
                <w:sz w:val="16"/>
                <w:szCs w:val="16"/>
                <w:lang w:eastAsia="sl-SI"/>
              </w:rPr>
              <w:br/>
              <w:t xml:space="preserve">Zdravljenje identificiranih živali mora evidentirati odgovorni </w:t>
            </w:r>
            <w:r w:rsidRPr="004D2227">
              <w:rPr>
                <w:rFonts w:ascii="Calibri" w:hAnsi="Calibri"/>
                <w:sz w:val="16"/>
                <w:szCs w:val="16"/>
                <w:lang w:eastAsia="sl-SI"/>
              </w:rPr>
              <w:lastRenderedPageBreak/>
              <w:t>veterinar. Zabeležiti mora vsaj naslednje podatke v registru, ki je lahko register,</w:t>
            </w:r>
            <w:r w:rsidRPr="004D2227">
              <w:rPr>
                <w:rFonts w:ascii="Calibri" w:hAnsi="Calibri"/>
                <w:sz w:val="16"/>
                <w:szCs w:val="16"/>
                <w:lang w:eastAsia="sl-SI"/>
              </w:rPr>
              <w:br/>
              <w:t>predpisan v Direktivi 81/851/EGS:</w:t>
            </w:r>
            <w:r w:rsidRPr="004D2227">
              <w:rPr>
                <w:rFonts w:ascii="Calibri" w:hAnsi="Calibri"/>
                <w:sz w:val="16"/>
                <w:szCs w:val="16"/>
                <w:lang w:eastAsia="sl-SI"/>
              </w:rPr>
              <w:br/>
              <w:t>- način zdravljenja,</w:t>
            </w:r>
            <w:r w:rsidRPr="004D2227">
              <w:rPr>
                <w:rFonts w:ascii="Calibri" w:hAnsi="Calibri"/>
                <w:sz w:val="16"/>
                <w:szCs w:val="16"/>
                <w:lang w:eastAsia="sl-SI"/>
              </w:rPr>
              <w:br/>
              <w:t>- vrsto zdravila za uporabo v veterinarski medici, ki ima dovoljenje za promet, ki je bilo uporabljeno,</w:t>
            </w:r>
            <w:r w:rsidRPr="004D2227">
              <w:rPr>
                <w:rFonts w:ascii="Calibri" w:hAnsi="Calibri"/>
                <w:sz w:val="16"/>
                <w:szCs w:val="16"/>
                <w:lang w:eastAsia="sl-SI"/>
              </w:rPr>
              <w:br/>
              <w:t>- datum zdravljenja,</w:t>
            </w:r>
            <w:r w:rsidRPr="004D2227">
              <w:rPr>
                <w:rFonts w:ascii="Calibri" w:hAnsi="Calibri"/>
                <w:sz w:val="16"/>
                <w:szCs w:val="16"/>
                <w:lang w:eastAsia="sl-SI"/>
              </w:rPr>
              <w:br/>
              <w:t>- identiteto zdravljenih živali.</w:t>
            </w:r>
            <w:r w:rsidRPr="004D2227">
              <w:rPr>
                <w:rFonts w:ascii="Calibri" w:hAnsi="Calibri"/>
                <w:sz w:val="16"/>
                <w:szCs w:val="16"/>
                <w:lang w:eastAsia="sl-SI"/>
              </w:rPr>
              <w:br/>
              <w:t>Register mora biti na voljo pristojnemu organu, če ga ta zahteva.</w:t>
            </w:r>
            <w:r w:rsidRPr="004D2227">
              <w:rPr>
                <w:rFonts w:ascii="Calibri" w:hAnsi="Calibri"/>
                <w:sz w:val="16"/>
                <w:szCs w:val="16"/>
                <w:lang w:eastAsia="sl-SI"/>
              </w:rPr>
              <w:br/>
              <w:t>2. za terapevtske namene dajanje zdravil za uporabo v veterinarski medicini z dovoljenjem za promet, ki vsebujejo:</w:t>
            </w:r>
            <w:r w:rsidRPr="004D2227">
              <w:rPr>
                <w:rFonts w:ascii="Calibri" w:hAnsi="Calibri"/>
                <w:sz w:val="16"/>
                <w:szCs w:val="16"/>
                <w:lang w:eastAsia="sl-SI"/>
              </w:rPr>
              <w:br/>
              <w:t>(i) alil trenbolon za peroralno uporabo ali betaagoniste kopitarjem, če se uporabljajo v skladu z navodili proizvajalca;</w:t>
            </w:r>
            <w:r w:rsidRPr="004D2227">
              <w:rPr>
                <w:rFonts w:ascii="Calibri" w:hAnsi="Calibri"/>
                <w:sz w:val="16"/>
                <w:szCs w:val="16"/>
                <w:lang w:eastAsia="sl-SI"/>
              </w:rPr>
              <w:br/>
              <w:t>(ii) beta-agoniste v obliki injekcije za sprožanje tokolize pri kravah, ki se telijo.</w:t>
            </w:r>
            <w:r w:rsidRPr="004D2227">
              <w:rPr>
                <w:rFonts w:ascii="Calibri" w:hAnsi="Calibri"/>
                <w:sz w:val="16"/>
                <w:szCs w:val="16"/>
                <w:lang w:eastAsia="sl-SI"/>
              </w:rPr>
              <w:br/>
              <w:t>Take snovi mora dajati veterinar, ali, pri zdravilih za uporabo v veterinarski medicini, navedenih pod (i), na njegovo neposredno odgovornost; zdravljenje mora evidentirati odgovorni veterinar, ki mora zabeležiti vsaj podatke iz točke 1.</w:t>
            </w:r>
            <w:r w:rsidRPr="004D2227">
              <w:rPr>
                <w:rFonts w:ascii="Calibri" w:hAnsi="Calibri"/>
                <w:sz w:val="16"/>
                <w:szCs w:val="16"/>
                <w:lang w:eastAsia="sl-SI"/>
              </w:rPr>
              <w:br/>
              <w:t>Kmetom je prepovedano posedovanje zdravil za uporabo v veterinarski medicini, ki vsebujejo beta-agoniste, ki se lahko uporabljajo za indukcijo pri zdravljenju tokolize.</w:t>
            </w:r>
            <w:r w:rsidRPr="004D2227">
              <w:rPr>
                <w:rFonts w:ascii="Calibri" w:hAnsi="Calibri"/>
                <w:sz w:val="16"/>
                <w:szCs w:val="16"/>
                <w:lang w:eastAsia="sl-SI"/>
              </w:rPr>
              <w:br/>
              <w:t>Vendar pa je brez poseganja v določbe prvega pododstavka točke 2(ii) prepovedano zdravljenje živali za proizvodnjo, vključno s plemenskimi živalmi, ki se ne uporabljajo več</w:t>
            </w:r>
            <w:r w:rsidRPr="004D2227">
              <w:rPr>
                <w:rFonts w:ascii="Calibri" w:hAnsi="Calibri"/>
                <w:sz w:val="16"/>
                <w:szCs w:val="16"/>
                <w:lang w:eastAsia="sl-SI"/>
              </w:rPr>
              <w:br/>
              <w:t>za razplod.</w:t>
            </w:r>
          </w:p>
          <w:p w14:paraId="46D527E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5</w:t>
            </w:r>
            <w:r w:rsidRPr="004D2227">
              <w:rPr>
                <w:rFonts w:ascii="Calibri" w:hAnsi="Calibri"/>
                <w:sz w:val="16"/>
                <w:szCs w:val="16"/>
                <w:lang w:eastAsia="sl-SI"/>
              </w:rPr>
              <w:br/>
              <w:t xml:space="preserve">Ne glede na člen 3(a) in brez vpliva na člen 2 lahko države </w:t>
            </w:r>
            <w:r w:rsidRPr="004D2227">
              <w:rPr>
                <w:rFonts w:ascii="Calibri" w:hAnsi="Calibri"/>
                <w:sz w:val="16"/>
                <w:szCs w:val="16"/>
                <w:lang w:eastAsia="sl-SI"/>
              </w:rPr>
              <w:lastRenderedPageBreak/>
              <w:t xml:space="preserve">članice dovolijo dajanje farmskim živalim, za zootehnično uporabo, zdravil za uporabo v veterinarski medicini z estrogenim (razen estradiola 17ß in njegovih estrom podobnih derivatov), androgenim ali gestagenim delovanjem, ki so dovoljena v skladu z Direktivo 2001/82/ES Evropskega parlamenta in Sveta z dne 6. novembra 2001 o kodeksu Skupnosti v zvezi z zdravili za uporabo v veterinarski medicini (14). </w:t>
            </w:r>
            <w:r w:rsidRPr="004D2227">
              <w:rPr>
                <w:rFonts w:ascii="Calibri" w:hAnsi="Calibri"/>
                <w:sz w:val="16"/>
                <w:szCs w:val="16"/>
                <w:lang w:eastAsia="sl-SI"/>
              </w:rPr>
              <w:br/>
              <w:t>Taka zdravila za uporabo v veterinarski medicini mora dajati odgovorni veterinar nedvoumno identificiranim živalim; zdravljenje mora evidentirati odgovorni veterinar v skladu z določbami točke 1 člena 4.</w:t>
            </w:r>
            <w:r w:rsidRPr="004D2227">
              <w:rPr>
                <w:rFonts w:ascii="Calibri" w:hAnsi="Calibri"/>
                <w:sz w:val="16"/>
                <w:szCs w:val="16"/>
                <w:lang w:eastAsia="sl-SI"/>
              </w:rPr>
              <w:br/>
              <w:t>Vendar pa lahko države članice dovolijo, da sinhronizacijo estrusa in pripravo darovalk in prejemnic za presajanje zarodka ne opravi veterinar sam, temveč da se to opravi na njegovo odgovornost.</w:t>
            </w:r>
            <w:r w:rsidRPr="004D2227">
              <w:rPr>
                <w:rFonts w:ascii="Calibri" w:hAnsi="Calibri"/>
                <w:sz w:val="16"/>
                <w:szCs w:val="16"/>
                <w:lang w:eastAsia="sl-SI"/>
              </w:rPr>
              <w:br/>
              <w:t>Pri vodnih živalih je dovoljeno, da se za spremembo spola mladim ribam v prvih treh mesecih življenja dajejo zdravila za uporabo v veterinarski medicini, ki imajo androgeno delovanje in ki imajo dovoljenje za promet v skladu z določbami direktiv 81/851/EGS in 81/852/EGS.</w:t>
            </w:r>
            <w:r w:rsidRPr="004D2227">
              <w:rPr>
                <w:rFonts w:ascii="Calibri" w:hAnsi="Calibri"/>
                <w:sz w:val="16"/>
                <w:szCs w:val="16"/>
                <w:lang w:eastAsia="sl-SI"/>
              </w:rPr>
              <w:br/>
              <w:t>V primerih, predvidenih v tem členu, veterinar napiše recept za enkratno uporabo, v katerem opredeli zdravljenje oz. ukrepe in količino potrebnega proizvoda ter evidentira predpisane</w:t>
            </w:r>
            <w:r w:rsidRPr="004D2227">
              <w:rPr>
                <w:rFonts w:ascii="Calibri" w:hAnsi="Calibri"/>
                <w:sz w:val="16"/>
                <w:szCs w:val="16"/>
                <w:lang w:eastAsia="sl-SI"/>
              </w:rPr>
              <w:br/>
              <w:t>proizvode.</w:t>
            </w:r>
            <w:r w:rsidRPr="004D2227">
              <w:rPr>
                <w:rFonts w:ascii="Calibri" w:hAnsi="Calibri"/>
                <w:sz w:val="16"/>
                <w:szCs w:val="16"/>
                <w:lang w:eastAsia="sl-SI"/>
              </w:rPr>
              <w:br/>
              <w:t xml:space="preserve">Vendar pa so prepovedani zootehnični ukrepi pri živalih za proizvodnjo, in tudi v času </w:t>
            </w:r>
            <w:r w:rsidRPr="004D2227">
              <w:rPr>
                <w:rFonts w:ascii="Calibri" w:hAnsi="Calibri"/>
                <w:sz w:val="16"/>
                <w:szCs w:val="16"/>
                <w:lang w:eastAsia="sl-SI"/>
              </w:rPr>
              <w:lastRenderedPageBreak/>
              <w:t>pitanja pri plemenskih živalih, ki se ne uporabljajo več za razplod.</w:t>
            </w:r>
          </w:p>
        </w:tc>
        <w:tc>
          <w:tcPr>
            <w:tcW w:w="1921" w:type="dxa"/>
            <w:vMerge/>
            <w:hideMark/>
          </w:tcPr>
          <w:p w14:paraId="7A67E57C" w14:textId="77777777" w:rsidR="004D2227" w:rsidRPr="004D2227" w:rsidRDefault="004D2227" w:rsidP="004D2227">
            <w:pPr>
              <w:spacing w:line="240" w:lineRule="auto"/>
              <w:rPr>
                <w:rFonts w:ascii="Calibri" w:hAnsi="Calibri"/>
                <w:sz w:val="16"/>
                <w:szCs w:val="16"/>
                <w:lang w:eastAsia="sl-SI"/>
              </w:rPr>
            </w:pPr>
          </w:p>
        </w:tc>
        <w:tc>
          <w:tcPr>
            <w:tcW w:w="2977" w:type="dxa"/>
            <w:vMerge w:val="restart"/>
            <w:hideMark/>
          </w:tcPr>
          <w:p w14:paraId="7EDBC4D2" w14:textId="55C50090" w:rsidR="004D2227" w:rsidRPr="004D2227" w:rsidRDefault="004D2227" w:rsidP="004D2227">
            <w:pPr>
              <w:spacing w:after="240" w:line="240" w:lineRule="auto"/>
              <w:rPr>
                <w:rFonts w:ascii="Calibri" w:hAnsi="Calibri"/>
                <w:sz w:val="16"/>
                <w:szCs w:val="16"/>
                <w:lang w:eastAsia="sl-SI"/>
              </w:rPr>
            </w:pPr>
            <w:r w:rsidRPr="004D2227">
              <w:rPr>
                <w:rFonts w:ascii="Calibri" w:hAnsi="Calibri"/>
                <w:sz w:val="16"/>
                <w:szCs w:val="16"/>
                <w:lang w:eastAsia="sl-SI"/>
              </w:rPr>
              <w:t>5. člen</w:t>
            </w:r>
            <w:r w:rsidRPr="004D2227">
              <w:rPr>
                <w:rFonts w:ascii="Calibri" w:hAnsi="Calibri"/>
                <w:sz w:val="16"/>
                <w:szCs w:val="16"/>
                <w:lang w:eastAsia="sl-SI"/>
              </w:rPr>
              <w:br/>
              <w:t>(zdravljenje)</w:t>
            </w:r>
            <w:r w:rsidRPr="004D2227">
              <w:rPr>
                <w:rFonts w:ascii="Calibri" w:hAnsi="Calibri"/>
                <w:sz w:val="16"/>
                <w:szCs w:val="16"/>
                <w:lang w:eastAsia="sl-SI"/>
              </w:rPr>
              <w:br/>
            </w:r>
            <w:r w:rsidRPr="004D2227">
              <w:rPr>
                <w:rFonts w:ascii="Calibri" w:hAnsi="Calibri"/>
                <w:sz w:val="16"/>
                <w:szCs w:val="16"/>
                <w:lang w:eastAsia="sl-SI"/>
              </w:rPr>
              <w:br/>
              <w:t>(1) Ne glede na določbe 3. in 4. člena tega pravilnika je za namen zdravljenja dovoljena uporaba:</w:t>
            </w:r>
            <w:r w:rsidRPr="004D2227">
              <w:rPr>
                <w:rFonts w:ascii="Calibri" w:hAnsi="Calibri"/>
                <w:sz w:val="16"/>
                <w:szCs w:val="16"/>
                <w:lang w:eastAsia="sl-SI"/>
              </w:rPr>
              <w:br/>
              <w:t>1. testosterona, progesterona in njunih derivatov pri farmskih živalih, pod pogojem, da:</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zdravilo po absorbciji z mesta dajanja, hitro razpade na izhodne (starševske) komponente;</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ima zdravilo za uporabo v veterinarski medicini dovoljenje za promet v skladu zakonom, ki ureja zdravila;</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dajanje zdravil opravi veterinar z injiciranjem ali v primeru motenj v delovanju jajčnikov v obliki nožničnih spiral pri zdravljenju, vendar nikakor v obliki implantantov;</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je zdravljena žival jasno identificirana;</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je veterinar odgovoren za identifikacijo živali in evidentiranje zdravljenja;</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se evidenca, ki se vodi tudi v dnevniku veterinarskih posegov na gospodarstvu, vodi v skladu s predpisi o zdravilih za </w:t>
            </w:r>
            <w:r w:rsidRPr="004D2227">
              <w:rPr>
                <w:rFonts w:ascii="Calibri" w:hAnsi="Calibri"/>
                <w:sz w:val="16"/>
                <w:szCs w:val="16"/>
                <w:lang w:eastAsia="sl-SI"/>
              </w:rPr>
              <w:lastRenderedPageBreak/>
              <w:t>uporabo v veterinarski medicini in vsebuje najmanj naslednje podatke:</w:t>
            </w:r>
            <w:r w:rsidRPr="004D2227">
              <w:rPr>
                <w:rFonts w:ascii="Calibri" w:hAnsi="Calibri"/>
                <w:sz w:val="16"/>
                <w:szCs w:val="16"/>
                <w:lang w:eastAsia="sl-SI"/>
              </w:rPr>
              <w:br/>
              <w:t>a) vrsto uporabe (zdravljenje ali zootehnična uporaba);</w:t>
            </w:r>
            <w:r w:rsidRPr="004D2227">
              <w:rPr>
                <w:rFonts w:ascii="Calibri" w:hAnsi="Calibri"/>
                <w:sz w:val="16"/>
                <w:szCs w:val="16"/>
                <w:lang w:eastAsia="sl-SI"/>
              </w:rPr>
              <w:br/>
              <w:t>b) vrsto zdravila za uporabo v veterinarski medicini, ki ima dovoljenje za promet v skladu z zakonom, ki ureja zdravila, in ki je bilo uporabljeno;</w:t>
            </w:r>
            <w:r w:rsidRPr="004D2227">
              <w:rPr>
                <w:rFonts w:ascii="Calibri" w:hAnsi="Calibri"/>
                <w:sz w:val="16"/>
                <w:szCs w:val="16"/>
                <w:lang w:eastAsia="sl-SI"/>
              </w:rPr>
              <w:br/>
              <w:t>c) datum zdravljenja;</w:t>
            </w:r>
            <w:r w:rsidRPr="004D2227">
              <w:rPr>
                <w:rFonts w:ascii="Calibri" w:hAnsi="Calibri"/>
                <w:sz w:val="16"/>
                <w:szCs w:val="16"/>
                <w:lang w:eastAsia="sl-SI"/>
              </w:rPr>
              <w:br/>
              <w:t>d) identifikacijo zdravljene živali.</w:t>
            </w:r>
            <w:r w:rsidRPr="004D2227">
              <w:rPr>
                <w:rFonts w:ascii="Calibri" w:hAnsi="Calibri"/>
                <w:sz w:val="16"/>
                <w:szCs w:val="16"/>
                <w:lang w:eastAsia="sl-SI"/>
              </w:rPr>
              <w:br/>
            </w:r>
            <w:r w:rsidRPr="004D2227">
              <w:rPr>
                <w:rFonts w:ascii="Calibri" w:hAnsi="Calibri"/>
                <w:sz w:val="16"/>
                <w:szCs w:val="16"/>
                <w:lang w:eastAsia="sl-SI"/>
              </w:rPr>
              <w:br/>
              <w:t>2. za zdravljenje živali z zdravili za uporabo v veterinarski medicini, ki vsebujejo spodaj naštete snovi in imajo dovoljenje za promet v skladu z zakonom, ki ureja zdravila, pod naslednjimi pogoji:</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alil trenbolon za peroralno uporabo, ali beta-agonisti, za uporabo pri kopitarjih, če se uporabljajo v skladu z navodili proizvajalca;</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beta-agonisti, če se dajejo v obliki injekcije za indukcijo tokolize pri kravah med telitvijo.</w:t>
            </w:r>
            <w:r w:rsidRPr="004D2227">
              <w:rPr>
                <w:rFonts w:ascii="Calibri" w:hAnsi="Calibri"/>
                <w:sz w:val="16"/>
                <w:szCs w:val="16"/>
                <w:lang w:eastAsia="sl-SI"/>
              </w:rPr>
              <w:br/>
            </w:r>
            <w:r w:rsidRPr="004D2227">
              <w:rPr>
                <w:rFonts w:ascii="Calibri" w:hAnsi="Calibri"/>
                <w:sz w:val="16"/>
                <w:szCs w:val="16"/>
                <w:lang w:eastAsia="sl-SI"/>
              </w:rPr>
              <w:br/>
              <w:t>(2) Snovi iz 2. točke prejšnjega odstavka mora dajati veterinar, ali, pri zdravilih za uporabo v veterinarski medicini, v primeru iz prve alinee 2. točke prejšnjega odstavka, druga oseba, na neposredno odgovornost veterinarja. Odgovoren veterinar mora voditi evidenco zdravljenja, ki mora vsebovati vsaj podatke iz šeste alinee 1. točke prejšnjega odstavka.</w:t>
            </w:r>
            <w:r w:rsidRPr="004D2227">
              <w:rPr>
                <w:rFonts w:ascii="Calibri" w:hAnsi="Calibri"/>
                <w:sz w:val="16"/>
                <w:szCs w:val="16"/>
                <w:lang w:eastAsia="sl-SI"/>
              </w:rPr>
              <w:br/>
            </w:r>
            <w:r w:rsidRPr="004D2227">
              <w:rPr>
                <w:rFonts w:ascii="Calibri" w:hAnsi="Calibri"/>
                <w:sz w:val="16"/>
                <w:szCs w:val="16"/>
                <w:lang w:eastAsia="sl-SI"/>
              </w:rPr>
              <w:br/>
              <w:t>(3) Imetnikom živali ni dovoljeno izdajati in ne smejo posedovati zdravil za uporabo v veterinarski medicini, ki vsebujejo snovi iz druge alinee, 2. točke prvega odstavka tega člena.</w:t>
            </w:r>
            <w:r w:rsidRPr="004D2227">
              <w:rPr>
                <w:rFonts w:ascii="Calibri" w:hAnsi="Calibri"/>
                <w:sz w:val="16"/>
                <w:szCs w:val="16"/>
                <w:lang w:eastAsia="sl-SI"/>
              </w:rPr>
              <w:br/>
            </w:r>
            <w:r w:rsidRPr="004D2227">
              <w:rPr>
                <w:rFonts w:ascii="Calibri" w:hAnsi="Calibri"/>
                <w:sz w:val="16"/>
                <w:szCs w:val="16"/>
                <w:lang w:eastAsia="sl-SI"/>
              </w:rPr>
              <w:br/>
              <w:t>(4) Ne glede na drugi odstavek tega člena je prepovedano zdravljenje proizvodnih živali, vključno s plemenskimi živalmi po zaključenem reproduktivnem obdobju.</w:t>
            </w:r>
            <w:r w:rsidRPr="004D2227">
              <w:rPr>
                <w:rFonts w:ascii="Calibri" w:hAnsi="Calibri"/>
                <w:sz w:val="16"/>
                <w:szCs w:val="16"/>
                <w:lang w:eastAsia="sl-SI"/>
              </w:rPr>
              <w:br/>
            </w:r>
            <w:r w:rsidRPr="004D2227">
              <w:rPr>
                <w:rFonts w:ascii="Calibri" w:hAnsi="Calibri"/>
                <w:sz w:val="16"/>
                <w:szCs w:val="16"/>
                <w:lang w:eastAsia="sl-SI"/>
              </w:rPr>
              <w:br/>
              <w:t>(5) Evidence iz tega člena morajo biti na razpolago uradnemu veterinarju, če jih ta zahteva.</w:t>
            </w:r>
            <w:r w:rsidRPr="004D2227">
              <w:rPr>
                <w:rFonts w:ascii="Calibri" w:hAnsi="Calibri"/>
                <w:sz w:val="16"/>
                <w:szCs w:val="16"/>
                <w:lang w:eastAsia="sl-SI"/>
              </w:rPr>
              <w:br/>
            </w:r>
            <w:r w:rsidRPr="004D2227">
              <w:rPr>
                <w:rFonts w:ascii="Calibri" w:hAnsi="Calibri"/>
                <w:sz w:val="16"/>
                <w:szCs w:val="16"/>
                <w:lang w:eastAsia="sl-SI"/>
              </w:rPr>
              <w:br/>
            </w:r>
            <w:r w:rsidRPr="004D2227">
              <w:rPr>
                <w:rFonts w:ascii="Calibri" w:hAnsi="Calibri"/>
                <w:sz w:val="16"/>
                <w:szCs w:val="16"/>
                <w:lang w:eastAsia="sl-SI"/>
              </w:rPr>
              <w:br/>
              <w:t>9. člen</w:t>
            </w:r>
            <w:r w:rsidRPr="004D2227">
              <w:rPr>
                <w:rFonts w:ascii="Calibri" w:hAnsi="Calibri"/>
                <w:sz w:val="16"/>
                <w:szCs w:val="16"/>
                <w:lang w:eastAsia="sl-SI"/>
              </w:rPr>
              <w:br/>
            </w:r>
            <w:r w:rsidRPr="004D2227">
              <w:rPr>
                <w:rFonts w:ascii="Calibri" w:hAnsi="Calibri"/>
                <w:sz w:val="16"/>
                <w:szCs w:val="16"/>
                <w:lang w:eastAsia="sl-SI"/>
              </w:rPr>
              <w:lastRenderedPageBreak/>
              <w:t>(posedovanje snovi)</w:t>
            </w:r>
            <w:r w:rsidRPr="004D2227">
              <w:rPr>
                <w:rFonts w:ascii="Calibri" w:hAnsi="Calibri"/>
                <w:sz w:val="16"/>
                <w:szCs w:val="16"/>
                <w:lang w:eastAsia="sl-SI"/>
              </w:rPr>
              <w:br/>
            </w:r>
            <w:r w:rsidRPr="004D2227">
              <w:rPr>
                <w:rFonts w:ascii="Calibri" w:hAnsi="Calibri"/>
                <w:sz w:val="16"/>
                <w:szCs w:val="16"/>
                <w:lang w:eastAsia="sl-SI"/>
              </w:rPr>
              <w:br/>
              <w:t>Snovi iz 3. in 4. člena tega pravilnika lahko posedujejo le pravne in fizične osebe, ki imajo za to dovoljenje, izdano v skladu z zakonom, ki ureja zdravila. Posedovanje v smislu tega člena pomeni posedovanje snovi ob uvozu, proizvodnji, skladiščenju, distribuciji, prodaji ali uporabi.</w:t>
            </w:r>
          </w:p>
          <w:p w14:paraId="501AB961" w14:textId="52ECC79E" w:rsidR="004D2227" w:rsidRPr="004D2227" w:rsidRDefault="004D2227" w:rsidP="004D2227">
            <w:pPr>
              <w:spacing w:after="240" w:line="240" w:lineRule="auto"/>
              <w:rPr>
                <w:rFonts w:ascii="Calibri" w:hAnsi="Calibri"/>
                <w:sz w:val="16"/>
                <w:szCs w:val="16"/>
                <w:lang w:eastAsia="sl-SI"/>
              </w:rPr>
            </w:pPr>
            <w:r w:rsidRPr="004D2227">
              <w:rPr>
                <w:rFonts w:ascii="Calibri" w:hAnsi="Calibri"/>
                <w:sz w:val="16"/>
                <w:szCs w:val="16"/>
                <w:lang w:eastAsia="sl-SI"/>
              </w:rPr>
              <w:t>6. člen</w:t>
            </w:r>
            <w:r w:rsidRPr="004D2227">
              <w:rPr>
                <w:rFonts w:ascii="Calibri" w:hAnsi="Calibri"/>
                <w:sz w:val="16"/>
                <w:szCs w:val="16"/>
                <w:lang w:eastAsia="sl-SI"/>
              </w:rPr>
              <w:br/>
              <w:t>(zootehnična uporaba)</w:t>
            </w:r>
            <w:r w:rsidRPr="004D2227">
              <w:rPr>
                <w:rFonts w:ascii="Calibri" w:hAnsi="Calibri"/>
                <w:sz w:val="16"/>
                <w:szCs w:val="16"/>
                <w:lang w:eastAsia="sl-SI"/>
              </w:rPr>
              <w:br/>
            </w:r>
            <w:r w:rsidRPr="004D2227">
              <w:rPr>
                <w:rFonts w:ascii="Calibri" w:hAnsi="Calibri"/>
                <w:sz w:val="16"/>
                <w:szCs w:val="16"/>
                <w:lang w:eastAsia="sl-SI"/>
              </w:rPr>
              <w:br/>
              <w:t>(1) Ne glede na prvo alineo 4. člena tega pravilnika se za uporabo v zootehnične namene pri farmskih živalih, dovoli dajanje zdravil z estrogenim (razen estradiol 17ß in njegove estrom podobne derivate), androgenim ali gestagenim učinkovanjem, če imajo dovoljenje za promet v skladu z zakonom, ki ureja zdravila.</w:t>
            </w:r>
            <w:r w:rsidRPr="004D2227">
              <w:rPr>
                <w:rFonts w:ascii="Calibri" w:hAnsi="Calibri"/>
                <w:sz w:val="16"/>
                <w:szCs w:val="16"/>
                <w:lang w:eastAsia="sl-SI"/>
              </w:rPr>
              <w:br/>
            </w:r>
            <w:r w:rsidRPr="004D2227">
              <w:rPr>
                <w:rFonts w:ascii="Calibri" w:hAnsi="Calibri"/>
                <w:sz w:val="16"/>
                <w:szCs w:val="16"/>
                <w:lang w:eastAsia="sl-SI"/>
              </w:rPr>
              <w:br/>
              <w:t>(2) Zdravila iz prejšnjega odstavka lahko uporablja in daje samo veterinar, tretirane živali pa morajo biti jasno označene oziroma identificirane. O dajanju zdravil mora odgovorni veterinar voditi evidenco v skladu s šesto alineo 1. točke prvega odstavka 5. člena tega pravilnika.</w:t>
            </w:r>
            <w:r w:rsidRPr="004D2227">
              <w:rPr>
                <w:rFonts w:ascii="Calibri" w:hAnsi="Calibri"/>
                <w:sz w:val="16"/>
                <w:szCs w:val="16"/>
                <w:lang w:eastAsia="sl-SI"/>
              </w:rPr>
              <w:br/>
            </w:r>
            <w:r w:rsidRPr="004D2227">
              <w:rPr>
                <w:rFonts w:ascii="Calibri" w:hAnsi="Calibri"/>
                <w:sz w:val="16"/>
                <w:szCs w:val="16"/>
                <w:lang w:eastAsia="sl-SI"/>
              </w:rPr>
              <w:br/>
              <w:t>(3) Za sinhronizacijo estrusa in pripravo živali darovalk in prejemnic za presaditev zarodkov, lahko zdravila iz prvega odstavka tega člena daje tudi druga oseba na neposredno odgovornost veterinarja.</w:t>
            </w:r>
            <w:r w:rsidRPr="004D2227">
              <w:rPr>
                <w:rFonts w:ascii="Calibri" w:hAnsi="Calibri"/>
                <w:sz w:val="16"/>
                <w:szCs w:val="16"/>
                <w:lang w:eastAsia="sl-SI"/>
              </w:rPr>
              <w:br/>
            </w:r>
            <w:r w:rsidRPr="004D2227">
              <w:rPr>
                <w:rFonts w:ascii="Calibri" w:hAnsi="Calibri"/>
                <w:sz w:val="16"/>
                <w:szCs w:val="16"/>
                <w:lang w:eastAsia="sl-SI"/>
              </w:rPr>
              <w:br/>
              <w:t>(4) V primeru akvakultur, se lahko dajejo ribam v prvih treh mesecih življenja za namen inverzije spola, zdravila za uporabo v veterinarski medicini z androgenim delovanjem, če imajo dovoljenje za promet v skladu z zakonom, ki ureja zdravila.</w:t>
            </w:r>
            <w:r w:rsidRPr="004D2227">
              <w:rPr>
                <w:rFonts w:ascii="Calibri" w:hAnsi="Calibri"/>
                <w:sz w:val="16"/>
                <w:szCs w:val="16"/>
                <w:lang w:eastAsia="sl-SI"/>
              </w:rPr>
              <w:br/>
            </w:r>
            <w:r w:rsidRPr="004D2227">
              <w:rPr>
                <w:rFonts w:ascii="Calibri" w:hAnsi="Calibri"/>
                <w:sz w:val="16"/>
                <w:szCs w:val="16"/>
                <w:lang w:eastAsia="sl-SI"/>
              </w:rPr>
              <w:br/>
              <w:t xml:space="preserve">(5) V primerih iz tretjega odstavka tega člena mora veterinar izdati veterinarski recept za enkratno izdajo zdravila, s katerim določi vrsto zootehnične uporabe ter vrsto in količino potrebnega zdravila, pri čemer je večkratna izdaja zdravila na </w:t>
            </w:r>
            <w:r w:rsidRPr="004D2227">
              <w:rPr>
                <w:rFonts w:ascii="Calibri" w:hAnsi="Calibri"/>
                <w:sz w:val="16"/>
                <w:szCs w:val="16"/>
                <w:lang w:eastAsia="sl-SI"/>
              </w:rPr>
              <w:lastRenderedPageBreak/>
              <w:t>isti recept prepovedana.</w:t>
            </w:r>
            <w:r w:rsidRPr="004D2227">
              <w:rPr>
                <w:rFonts w:ascii="Calibri" w:hAnsi="Calibri"/>
                <w:sz w:val="16"/>
                <w:szCs w:val="16"/>
                <w:lang w:eastAsia="sl-SI"/>
              </w:rPr>
              <w:br/>
            </w:r>
            <w:r w:rsidRPr="004D2227">
              <w:rPr>
                <w:rFonts w:ascii="Calibri" w:hAnsi="Calibri"/>
                <w:sz w:val="16"/>
                <w:szCs w:val="16"/>
                <w:lang w:eastAsia="sl-SI"/>
              </w:rPr>
              <w:br/>
              <w:t>(6) O predpisanih zdravilih in izdanih receptih mora veterinar voditi evidenco v skladu s predpisi, ki urejajo sledljivost predpisovanja, izdanih receptov in uporabe zdravil.</w:t>
            </w:r>
            <w:r w:rsidRPr="004D2227">
              <w:rPr>
                <w:rFonts w:ascii="Calibri" w:hAnsi="Calibri"/>
                <w:sz w:val="16"/>
                <w:szCs w:val="16"/>
                <w:lang w:eastAsia="sl-SI"/>
              </w:rPr>
              <w:br/>
            </w:r>
            <w:r w:rsidRPr="004D2227">
              <w:rPr>
                <w:rFonts w:ascii="Calibri" w:hAnsi="Calibri"/>
                <w:sz w:val="16"/>
                <w:szCs w:val="16"/>
                <w:lang w:eastAsia="sl-SI"/>
              </w:rPr>
              <w:br/>
              <w:t>(7) Zootehnična uporaba zdravila je prepovedana pri proizvodnih živalih, vključno pri plemenskih živalih v času pitanja, če se ne uporabljajo več za razplod.</w:t>
            </w:r>
            <w:r w:rsidRPr="004D2227">
              <w:rPr>
                <w:rFonts w:ascii="Calibri" w:hAnsi="Calibri"/>
                <w:sz w:val="16"/>
                <w:szCs w:val="16"/>
                <w:lang w:eastAsia="sl-SI"/>
              </w:rPr>
              <w:br/>
            </w:r>
            <w:r w:rsidRPr="004D2227">
              <w:rPr>
                <w:rFonts w:ascii="Calibri" w:hAnsi="Calibri"/>
                <w:sz w:val="16"/>
                <w:szCs w:val="16"/>
                <w:lang w:eastAsia="sl-SI"/>
              </w:rPr>
              <w:br/>
              <w:t>7. člen</w:t>
            </w:r>
            <w:r w:rsidRPr="004D2227">
              <w:rPr>
                <w:rFonts w:ascii="Calibri" w:hAnsi="Calibri"/>
                <w:sz w:val="16"/>
                <w:szCs w:val="16"/>
                <w:lang w:eastAsia="sl-SI"/>
              </w:rPr>
              <w:br/>
              <w:t>(izpolnjevanje zahtev)</w:t>
            </w:r>
            <w:r w:rsidRPr="004D2227">
              <w:rPr>
                <w:rFonts w:ascii="Calibri" w:hAnsi="Calibri"/>
                <w:sz w:val="16"/>
                <w:szCs w:val="16"/>
                <w:lang w:eastAsia="sl-SI"/>
              </w:rPr>
              <w:br/>
            </w:r>
            <w:r w:rsidRPr="004D2227">
              <w:rPr>
                <w:rFonts w:ascii="Calibri" w:hAnsi="Calibri"/>
                <w:sz w:val="16"/>
                <w:szCs w:val="16"/>
                <w:lang w:eastAsia="sl-SI"/>
              </w:rPr>
              <w:br/>
              <w:t>(1) Snovi s hormonskim delovanjem in beta-agonisti, katerih dajanje farmskim živalim je dovoljeno v skladu s 5. in 6. členom tega pravilnika, morajo izpolnjevati zahteve, določene v zakonu, ki ureja zdravila.</w:t>
            </w:r>
            <w:r w:rsidRPr="004D2227">
              <w:rPr>
                <w:rFonts w:ascii="Calibri" w:hAnsi="Calibri"/>
                <w:sz w:val="16"/>
                <w:szCs w:val="16"/>
                <w:lang w:eastAsia="sl-SI"/>
              </w:rPr>
              <w:br/>
            </w:r>
            <w:r w:rsidRPr="004D2227">
              <w:rPr>
                <w:rFonts w:ascii="Calibri" w:hAnsi="Calibri"/>
                <w:sz w:val="16"/>
                <w:szCs w:val="16"/>
                <w:lang w:eastAsia="sl-SI"/>
              </w:rPr>
              <w:br/>
              <w:t>(2) Ne glede na določbo prejšnjega odstavka je prepovedana uporaba:</w:t>
            </w:r>
            <w:r w:rsidRPr="004D2227">
              <w:rPr>
                <w:rFonts w:ascii="Calibri" w:hAnsi="Calibri"/>
                <w:sz w:val="16"/>
                <w:szCs w:val="16"/>
                <w:lang w:eastAsia="sl-SI"/>
              </w:rPr>
              <w:br/>
            </w:r>
            <w:r w:rsidRPr="004D2227">
              <w:rPr>
                <w:rFonts w:ascii="Calibri" w:hAnsi="Calibri"/>
                <w:sz w:val="16"/>
                <w:szCs w:val="16"/>
                <w:lang w:eastAsia="sl-SI"/>
              </w:rPr>
              <w:br/>
            </w:r>
            <w:r w:rsidR="00111931" w:rsidRPr="00111931">
              <w:rPr>
                <w:rFonts w:ascii="Calibri" w:hAnsi="Calibri"/>
                <w:sz w:val="16"/>
                <w:szCs w:val="16"/>
                <w:lang w:eastAsia="sl-SI"/>
              </w:rPr>
              <w:t xml:space="preserve"> </w:t>
            </w:r>
            <w:r w:rsidRPr="004D2227">
              <w:rPr>
                <w:rFonts w:ascii="Calibri" w:hAnsi="Calibri"/>
                <w:sz w:val="16"/>
                <w:szCs w:val="16"/>
                <w:lang w:eastAsia="sl-SI"/>
              </w:rPr>
              <w:t>1. snovi s hormonskim delovanjem:</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ki imajo podaljšano delovanje;</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ki imajo karenco daljšo kot 15 dni po končanem tretiranju in</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zdravil:</w:t>
            </w:r>
            <w:r w:rsidRPr="004D2227">
              <w:rPr>
                <w:rFonts w:ascii="Calibri" w:hAnsi="Calibri"/>
                <w:sz w:val="16"/>
                <w:szCs w:val="16"/>
                <w:lang w:eastAsia="sl-SI"/>
              </w:rPr>
              <w:br/>
            </w:r>
            <w:r w:rsidRPr="004D2227">
              <w:rPr>
                <w:rFonts w:ascii="Calibri" w:hAnsi="Calibri"/>
                <w:sz w:val="16"/>
                <w:szCs w:val="16"/>
                <w:lang w:eastAsia="sl-SI"/>
              </w:rPr>
              <w:br/>
            </w:r>
            <w:r w:rsidR="00111931" w:rsidRPr="00111931">
              <w:rPr>
                <w:rFonts w:ascii="Calibri" w:hAnsi="Calibri"/>
                <w:sz w:val="16"/>
                <w:szCs w:val="16"/>
                <w:lang w:eastAsia="sl-SI"/>
              </w:rPr>
              <w:t xml:space="preserve"> </w:t>
            </w:r>
            <w:r w:rsidRPr="004D2227">
              <w:rPr>
                <w:rFonts w:ascii="Calibri" w:hAnsi="Calibri"/>
                <w:sz w:val="16"/>
                <w:szCs w:val="16"/>
                <w:lang w:eastAsia="sl-SI"/>
              </w:rPr>
              <w:t>a) ki so pridobila dovoljenje za promet v skladu s predpisi, ki so bili veljavni pred uveljavitvijo Uredbe Sveta (EGS) št. 2309/93 z dne 22. julija 1993, ki določa postopke Skupnosti za pridobitev dovoljenja za promet in nadzor zdravil za uporabo v humani medicini in za uporabo v veterini ter ustanavlja Evropsko agencijo za vrednotenje zdravil zadnjič spremenjene z Uredbo (ES) št. 726/2004 Evropskega parlamenta in Sveta z dne 31. marca 2004 o postopkih Skupnosti za pridobitev dovoljenja za promet in nadzor zdravil za humano in veterinarsko uporabo ter o ustanovitvi Evropske agencije za zdravila, (UL L št. 136 z dne 30. 4. 2004, str. 1);</w:t>
            </w:r>
            <w:r w:rsidRPr="004D2227">
              <w:rPr>
                <w:rFonts w:ascii="Calibri" w:hAnsi="Calibri"/>
                <w:sz w:val="16"/>
                <w:szCs w:val="16"/>
                <w:lang w:eastAsia="sl-SI"/>
              </w:rPr>
              <w:br/>
            </w:r>
            <w:r w:rsidR="00111931" w:rsidRPr="00111931">
              <w:rPr>
                <w:rFonts w:ascii="Calibri" w:hAnsi="Calibri"/>
                <w:sz w:val="16"/>
                <w:szCs w:val="16"/>
                <w:lang w:eastAsia="sl-SI"/>
              </w:rPr>
              <w:t xml:space="preserve"> </w:t>
            </w:r>
            <w:r w:rsidRPr="004D2227">
              <w:rPr>
                <w:rFonts w:ascii="Calibri" w:hAnsi="Calibri"/>
                <w:sz w:val="16"/>
                <w:szCs w:val="16"/>
                <w:lang w:eastAsia="sl-SI"/>
              </w:rPr>
              <w:t>b) za katera niso znani pogoji uporabe;</w:t>
            </w:r>
            <w:r w:rsidRPr="004D2227">
              <w:rPr>
                <w:rFonts w:ascii="Calibri" w:hAnsi="Calibri"/>
                <w:sz w:val="16"/>
                <w:szCs w:val="16"/>
                <w:lang w:eastAsia="sl-SI"/>
              </w:rPr>
              <w:br/>
            </w:r>
            <w:r w:rsidR="00111931" w:rsidRPr="00111931">
              <w:rPr>
                <w:rFonts w:ascii="Calibri" w:hAnsi="Calibri"/>
                <w:sz w:val="16"/>
                <w:szCs w:val="16"/>
                <w:lang w:eastAsia="sl-SI"/>
              </w:rPr>
              <w:t xml:space="preserve"> </w:t>
            </w:r>
            <w:r w:rsidRPr="004D2227">
              <w:rPr>
                <w:rFonts w:ascii="Calibri" w:hAnsi="Calibri"/>
                <w:sz w:val="16"/>
                <w:szCs w:val="16"/>
                <w:lang w:eastAsia="sl-SI"/>
              </w:rPr>
              <w:t xml:space="preserve">c) za katera ne obstajajo reagenti ali </w:t>
            </w:r>
            <w:r w:rsidRPr="004D2227">
              <w:rPr>
                <w:rFonts w:ascii="Calibri" w:hAnsi="Calibri"/>
                <w:sz w:val="16"/>
                <w:szCs w:val="16"/>
                <w:lang w:eastAsia="sl-SI"/>
              </w:rPr>
              <w:lastRenderedPageBreak/>
              <w:t>oprema, ki se uporabljajo v analiznih tehnikah za odkrivanje prisotnosti ostankov v količinah, ki presegajo najvišje dovoljene količine.</w:t>
            </w:r>
            <w:r w:rsidRPr="004D2227">
              <w:rPr>
                <w:rFonts w:ascii="Calibri" w:hAnsi="Calibri"/>
                <w:sz w:val="16"/>
                <w:szCs w:val="16"/>
                <w:lang w:eastAsia="sl-SI"/>
              </w:rPr>
              <w:br/>
            </w:r>
            <w:r w:rsidRPr="004D2227">
              <w:rPr>
                <w:rFonts w:ascii="Calibri" w:hAnsi="Calibri"/>
                <w:sz w:val="16"/>
                <w:szCs w:val="16"/>
                <w:lang w:eastAsia="sl-SI"/>
              </w:rPr>
              <w:br/>
            </w:r>
            <w:r w:rsidR="00111931" w:rsidRPr="00111931">
              <w:rPr>
                <w:rFonts w:ascii="Calibri" w:hAnsi="Calibri"/>
                <w:sz w:val="16"/>
                <w:szCs w:val="16"/>
                <w:lang w:eastAsia="sl-SI"/>
              </w:rPr>
              <w:t xml:space="preserve"> </w:t>
            </w:r>
            <w:r w:rsidRPr="004D2227">
              <w:rPr>
                <w:rFonts w:ascii="Calibri" w:hAnsi="Calibri"/>
                <w:sz w:val="16"/>
                <w:szCs w:val="16"/>
                <w:lang w:eastAsia="sl-SI"/>
              </w:rPr>
              <w:t>2. zdravil za uporabo v veterinarski medicini, ki vsebujejo beta-agoniste in imajo karenco daljšo kot 28 dni po končanem tretiranju.</w:t>
            </w:r>
          </w:p>
        </w:tc>
        <w:tc>
          <w:tcPr>
            <w:tcW w:w="2551" w:type="dxa"/>
            <w:hideMark/>
          </w:tcPr>
          <w:p w14:paraId="2C469947" w14:textId="483BFF42" w:rsidR="004D2227" w:rsidRPr="004D2227" w:rsidRDefault="004D2227" w:rsidP="004D2227">
            <w:pPr>
              <w:spacing w:line="240" w:lineRule="auto"/>
              <w:rPr>
                <w:rFonts w:cs="Arial"/>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89" w:author="Polona Vogrinčič" w:date="2022-12-30T11:31:00Z" w:original="86)"/>
              </w:fldChar>
            </w:r>
            <w:r w:rsidRPr="004D2227">
              <w:rPr>
                <w:rFonts w:asciiTheme="minorHAnsi" w:hAnsiTheme="minorHAnsi"/>
                <w:szCs w:val="20"/>
              </w:rPr>
              <w:t xml:space="preserve"> </w:t>
            </w:r>
            <w:r w:rsidRPr="004D2227">
              <w:rPr>
                <w:rFonts w:ascii="Calibri" w:hAnsi="Calibri"/>
                <w:sz w:val="16"/>
                <w:szCs w:val="16"/>
                <w:lang w:eastAsia="sl-SI"/>
              </w:rPr>
              <w:t>Le veterinar ali oseba z neposredno odgovornostjo veterinarja daje kopitarjem oralna zdravila, ki vsebujejo alil trenbolon</w:t>
            </w:r>
            <w:r w:rsidRPr="004D2227">
              <w:rPr>
                <w:rFonts w:ascii="Calibri" w:hAnsi="Calibri"/>
                <w:sz w:val="16"/>
                <w:szCs w:val="16"/>
                <w:lang w:eastAsia="sl-SI"/>
              </w:rPr>
              <w:br/>
              <w:t>ali beta-agoniste.</w:t>
            </w:r>
            <w:r w:rsidRPr="004D2227">
              <w:rPr>
                <w:rFonts w:ascii="Calibri" w:hAnsi="Calibri"/>
                <w:sz w:val="16"/>
                <w:szCs w:val="16"/>
                <w:lang w:eastAsia="sl-SI"/>
              </w:rPr>
              <w:br/>
            </w:r>
            <w:r w:rsidRPr="004D2227">
              <w:rPr>
                <w:rFonts w:ascii="Calibri" w:hAnsi="Calibri"/>
                <w:sz w:val="16"/>
                <w:szCs w:val="16"/>
                <w:lang w:eastAsia="sl-SI"/>
              </w:rPr>
              <w:br/>
              <w:t>Prepovedano je zdravljenje proizvodnih živali</w:t>
            </w:r>
            <w:r w:rsidR="00E121E8" w:rsidRPr="00E121E8">
              <w:rPr>
                <w:rFonts w:ascii="Calibri" w:hAnsi="Calibri"/>
                <w:sz w:val="16"/>
                <w:szCs w:val="16"/>
                <w:lang w:eastAsia="sl-SI"/>
              </w:rPr>
              <w:t xml:space="preserve"> </w:t>
            </w:r>
            <w:r w:rsidRPr="004D2227">
              <w:rPr>
                <w:rFonts w:ascii="Calibri" w:hAnsi="Calibri"/>
                <w:sz w:val="16"/>
                <w:szCs w:val="16"/>
                <w:lang w:eastAsia="sl-SI"/>
              </w:rPr>
              <w:t>vključno s plemenskimi živalmi z zdravili ki vsebujejo alil trenbolon ali beta-agoniste po zaključenem reproduktivnem obdobju.</w:t>
            </w:r>
          </w:p>
        </w:tc>
        <w:tc>
          <w:tcPr>
            <w:tcW w:w="2762" w:type="dxa"/>
          </w:tcPr>
          <w:p w14:paraId="2B7306DF" w14:textId="77777777" w:rsidR="004D2227" w:rsidRPr="00E94EF6" w:rsidRDefault="004D2227" w:rsidP="004D2227">
            <w:pPr>
              <w:spacing w:line="240" w:lineRule="auto"/>
              <w:rPr>
                <w:rFonts w:cs="Arial"/>
                <w:sz w:val="16"/>
                <w:szCs w:val="16"/>
                <w:lang w:eastAsia="sl-SI"/>
              </w:rPr>
            </w:pPr>
            <w:r w:rsidRPr="00E94EF6">
              <w:rPr>
                <w:rFonts w:asciiTheme="minorHAnsi" w:hAnsiTheme="minorHAnsi"/>
                <w:sz w:val="16"/>
                <w:szCs w:val="16"/>
              </w:rPr>
              <w:t>3 ali 5</w:t>
            </w:r>
          </w:p>
        </w:tc>
      </w:tr>
      <w:tr w:rsidR="004D2227" w:rsidRPr="004D2227" w14:paraId="007B3E0D" w14:textId="77777777" w:rsidTr="005C5FD0">
        <w:trPr>
          <w:trHeight w:val="2880"/>
        </w:trPr>
        <w:tc>
          <w:tcPr>
            <w:tcW w:w="1696" w:type="dxa"/>
            <w:vMerge/>
            <w:hideMark/>
          </w:tcPr>
          <w:p w14:paraId="579ED73C" w14:textId="77777777" w:rsidR="004D2227" w:rsidRPr="004D2227" w:rsidRDefault="004D2227" w:rsidP="004D2227">
            <w:pPr>
              <w:spacing w:line="240" w:lineRule="auto"/>
              <w:rPr>
                <w:rFonts w:ascii="Calibri" w:hAnsi="Calibri"/>
                <w:sz w:val="16"/>
                <w:szCs w:val="16"/>
                <w:lang w:eastAsia="sl-SI"/>
              </w:rPr>
            </w:pPr>
          </w:p>
        </w:tc>
        <w:tc>
          <w:tcPr>
            <w:tcW w:w="2332" w:type="dxa"/>
            <w:vMerge/>
            <w:hideMark/>
          </w:tcPr>
          <w:p w14:paraId="03B3F8EF" w14:textId="77777777" w:rsidR="004D2227" w:rsidRPr="004D2227" w:rsidRDefault="004D2227" w:rsidP="004D2227">
            <w:pPr>
              <w:spacing w:line="240" w:lineRule="auto"/>
              <w:rPr>
                <w:rFonts w:ascii="Calibri" w:hAnsi="Calibri"/>
                <w:sz w:val="16"/>
                <w:szCs w:val="16"/>
                <w:lang w:eastAsia="sl-SI"/>
              </w:rPr>
            </w:pPr>
          </w:p>
        </w:tc>
        <w:tc>
          <w:tcPr>
            <w:tcW w:w="1921" w:type="dxa"/>
            <w:vMerge/>
            <w:hideMark/>
          </w:tcPr>
          <w:p w14:paraId="2A619E06"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7DF824AB"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33A3A1D1"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90" w:author="Polona Vogrinčič" w:date="2022-12-30T11:31:00Z" w:original="87)"/>
              </w:fldChar>
            </w:r>
            <w:r w:rsidRPr="004D2227">
              <w:rPr>
                <w:rFonts w:asciiTheme="minorHAnsi" w:hAnsiTheme="minorHAnsi"/>
                <w:szCs w:val="20"/>
              </w:rPr>
              <w:t xml:space="preserve"> </w:t>
            </w:r>
            <w:r w:rsidRPr="004D2227">
              <w:rPr>
                <w:rFonts w:ascii="Calibri" w:hAnsi="Calibri"/>
                <w:sz w:val="16"/>
                <w:szCs w:val="16"/>
                <w:lang w:eastAsia="sl-SI"/>
              </w:rPr>
              <w:t>Imetnik živali nima zdravil, ki vsebujejo beta-agoniste, ki se lahko uporabijo za indukcijo tokolize.</w:t>
            </w:r>
            <w:r w:rsidRPr="004D2227">
              <w:rPr>
                <w:rFonts w:ascii="Calibri" w:hAnsi="Calibri"/>
                <w:sz w:val="16"/>
                <w:szCs w:val="16"/>
                <w:lang w:eastAsia="sl-SI"/>
              </w:rPr>
              <w:br/>
            </w:r>
            <w:r w:rsidRPr="004D2227">
              <w:rPr>
                <w:rFonts w:ascii="Calibri" w:hAnsi="Calibri"/>
                <w:sz w:val="16"/>
                <w:szCs w:val="16"/>
                <w:lang w:eastAsia="sl-SI"/>
              </w:rPr>
              <w:br/>
              <w:t>Prepovedano je zdravljenje proizvodnih živali, vključno s plemenskimi živalmi po zaključenem reproduktivnem obdobju.</w:t>
            </w:r>
          </w:p>
        </w:tc>
        <w:tc>
          <w:tcPr>
            <w:tcW w:w="2762" w:type="dxa"/>
          </w:tcPr>
          <w:p w14:paraId="2783A5C5"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ali 5</w:t>
            </w:r>
          </w:p>
        </w:tc>
      </w:tr>
      <w:tr w:rsidR="004D2227" w:rsidRPr="004D2227" w14:paraId="32F4AB05" w14:textId="77777777" w:rsidTr="005C5FD0">
        <w:trPr>
          <w:trHeight w:val="4134"/>
        </w:trPr>
        <w:tc>
          <w:tcPr>
            <w:tcW w:w="1696" w:type="dxa"/>
            <w:vMerge/>
            <w:hideMark/>
          </w:tcPr>
          <w:p w14:paraId="13083724" w14:textId="77777777" w:rsidR="004D2227" w:rsidRPr="004D2227" w:rsidRDefault="004D2227" w:rsidP="004D2227">
            <w:pPr>
              <w:spacing w:line="240" w:lineRule="auto"/>
              <w:rPr>
                <w:rFonts w:ascii="Calibri" w:hAnsi="Calibri"/>
                <w:sz w:val="16"/>
                <w:szCs w:val="16"/>
                <w:lang w:eastAsia="sl-SI"/>
              </w:rPr>
            </w:pPr>
          </w:p>
        </w:tc>
        <w:tc>
          <w:tcPr>
            <w:tcW w:w="2332" w:type="dxa"/>
            <w:vMerge/>
            <w:hideMark/>
          </w:tcPr>
          <w:p w14:paraId="3D381F52" w14:textId="77777777" w:rsidR="004D2227" w:rsidRPr="004D2227" w:rsidRDefault="004D2227" w:rsidP="004D2227">
            <w:pPr>
              <w:spacing w:line="240" w:lineRule="auto"/>
              <w:rPr>
                <w:rFonts w:ascii="Calibri" w:hAnsi="Calibri"/>
                <w:sz w:val="16"/>
                <w:szCs w:val="16"/>
                <w:lang w:eastAsia="sl-SI"/>
              </w:rPr>
            </w:pPr>
          </w:p>
        </w:tc>
        <w:tc>
          <w:tcPr>
            <w:tcW w:w="1921" w:type="dxa"/>
            <w:vMerge/>
            <w:hideMark/>
          </w:tcPr>
          <w:p w14:paraId="2D165775"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4D25EA63"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429DAB5C"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91" w:author="Polona Vogrinčič" w:date="2022-12-30T11:31:00Z" w:original="88)"/>
              </w:fldChar>
            </w:r>
            <w:r w:rsidRPr="004D2227">
              <w:rPr>
                <w:rFonts w:asciiTheme="minorHAnsi" w:hAnsiTheme="minorHAnsi"/>
                <w:szCs w:val="20"/>
              </w:rPr>
              <w:t xml:space="preserve"> </w:t>
            </w:r>
            <w:r w:rsidRPr="004D2227">
              <w:rPr>
                <w:rFonts w:ascii="Calibri" w:hAnsi="Calibri"/>
                <w:sz w:val="16"/>
                <w:szCs w:val="16"/>
                <w:lang w:eastAsia="sl-SI"/>
              </w:rPr>
              <w:t>Imetnik živali daje snovi za sinhronizacijo estrusa in pripravo živali darovalk in prejemnic za presaditev zarodkov samo z neposrednim dovoljenjem veterinarja.</w:t>
            </w:r>
            <w:r w:rsidRPr="004D2227">
              <w:rPr>
                <w:rFonts w:ascii="Calibri" w:hAnsi="Calibri"/>
                <w:sz w:val="16"/>
                <w:szCs w:val="16"/>
                <w:lang w:eastAsia="sl-SI"/>
              </w:rPr>
              <w:br/>
              <w:t>V zvezi z akvakulturami sme veterinar dajati mladim ribam v prvih treh mesecih življenja zaradi spremembe spola zdravila za uporabo v veterinarski medicini z androgenim delovanjem, če imajo dovoljenje za promet.</w:t>
            </w:r>
            <w:r w:rsidRPr="004D2227">
              <w:rPr>
                <w:rFonts w:ascii="Calibri" w:hAnsi="Calibri"/>
                <w:sz w:val="16"/>
                <w:szCs w:val="16"/>
                <w:lang w:eastAsia="sl-SI"/>
              </w:rPr>
              <w:br/>
            </w:r>
            <w:r w:rsidRPr="004D2227">
              <w:rPr>
                <w:rFonts w:ascii="Calibri" w:hAnsi="Calibri"/>
                <w:sz w:val="16"/>
                <w:szCs w:val="16"/>
                <w:lang w:eastAsia="sl-SI"/>
              </w:rPr>
              <w:br/>
              <w:t xml:space="preserve">Zootehnična uporaba zdravila je prepovedana pri proizvodnih živalih, vključno pri plemenskih živalih v času pitanja, če se ne uporabljajo več za razplod. </w:t>
            </w:r>
          </w:p>
        </w:tc>
        <w:tc>
          <w:tcPr>
            <w:tcW w:w="2762" w:type="dxa"/>
          </w:tcPr>
          <w:p w14:paraId="35C3C8A1"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ali 5</w:t>
            </w:r>
          </w:p>
        </w:tc>
      </w:tr>
      <w:tr w:rsidR="004D2227" w:rsidRPr="004D2227" w14:paraId="7A8EEEEF" w14:textId="77777777" w:rsidTr="005C5FD0">
        <w:trPr>
          <w:trHeight w:val="4899"/>
        </w:trPr>
        <w:tc>
          <w:tcPr>
            <w:tcW w:w="1696" w:type="dxa"/>
            <w:vMerge/>
            <w:hideMark/>
          </w:tcPr>
          <w:p w14:paraId="6F51B32F" w14:textId="77777777" w:rsidR="004D2227" w:rsidRPr="004D2227" w:rsidRDefault="004D2227" w:rsidP="004D2227">
            <w:pPr>
              <w:spacing w:line="240" w:lineRule="auto"/>
              <w:rPr>
                <w:rFonts w:ascii="Calibri" w:hAnsi="Calibri"/>
                <w:sz w:val="16"/>
                <w:szCs w:val="16"/>
                <w:lang w:eastAsia="sl-SI"/>
              </w:rPr>
            </w:pPr>
          </w:p>
        </w:tc>
        <w:tc>
          <w:tcPr>
            <w:tcW w:w="2332" w:type="dxa"/>
            <w:vMerge w:val="restart"/>
            <w:hideMark/>
          </w:tcPr>
          <w:p w14:paraId="2C54002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5</w:t>
            </w:r>
            <w:r w:rsidRPr="004D2227">
              <w:rPr>
                <w:rFonts w:ascii="Calibri" w:hAnsi="Calibri"/>
                <w:sz w:val="16"/>
                <w:szCs w:val="16"/>
                <w:lang w:eastAsia="sl-SI"/>
              </w:rPr>
              <w:br/>
              <w:t xml:space="preserve">Ne glede na člen 3(a) in brez vpliva na člen 2 lahko države članice dovolijo dajanje farmskim živalim, za zootehnično uporabo, zdravil za uporabo v veterinarski medicini z estrogenim (razen estradiola 17ß in njegovih estrom podobnih derivatov), androgenim ali gestagenim delovanjem, ki so dovoljena v skladu z Direktivo 2001/82/ES Evropskega parlamenta in Sveta z dne 6. novembra 2001 o kodeksu Skupnosti v zvezi z zdravili za uporabo v veterinarski medicini (14). </w:t>
            </w:r>
            <w:r w:rsidRPr="004D2227">
              <w:rPr>
                <w:rFonts w:ascii="Calibri" w:hAnsi="Calibri"/>
                <w:sz w:val="16"/>
                <w:szCs w:val="16"/>
                <w:lang w:eastAsia="sl-SI"/>
              </w:rPr>
              <w:br/>
              <w:t xml:space="preserve">Taka zdravila za uporabo v veterinarski medicini mora dajati odgovorni veterinar nedvoumno identificiranim živalim; zdravljenje mora evidentirati odgovorni veterinar v skladu z določbami točke 1 </w:t>
            </w:r>
            <w:r w:rsidRPr="004D2227">
              <w:rPr>
                <w:rFonts w:ascii="Calibri" w:hAnsi="Calibri"/>
                <w:sz w:val="16"/>
                <w:szCs w:val="16"/>
                <w:lang w:eastAsia="sl-SI"/>
              </w:rPr>
              <w:lastRenderedPageBreak/>
              <w:t>člena 4.</w:t>
            </w:r>
            <w:r w:rsidRPr="004D2227">
              <w:rPr>
                <w:rFonts w:ascii="Calibri" w:hAnsi="Calibri"/>
                <w:sz w:val="16"/>
                <w:szCs w:val="16"/>
                <w:lang w:eastAsia="sl-SI"/>
              </w:rPr>
              <w:br/>
              <w:t>Vendar pa lahko države članice dovolijo, da sinhronizacijo estrusa in pripravo darovalk in prejemnic za presajanje zarodka ne opravi veterinar sam, temveč da se to opravi na njegovo odgovornost.</w:t>
            </w:r>
            <w:r w:rsidRPr="004D2227">
              <w:rPr>
                <w:rFonts w:ascii="Calibri" w:hAnsi="Calibri"/>
                <w:sz w:val="16"/>
                <w:szCs w:val="16"/>
                <w:lang w:eastAsia="sl-SI"/>
              </w:rPr>
              <w:br/>
              <w:t>Pri vodnih živalih je dovoljeno, da se za spremembo spola mladim ribam v prvih treh mesecih življenja dajejo zdravila za uporabo v veterinarski medicini, ki imajo androgeno delovanje in ki imajo dovoljenje za promet v skladu z določbami direktiv 81/851/EGS in 81/852/EGS.</w:t>
            </w:r>
            <w:r w:rsidRPr="004D2227">
              <w:rPr>
                <w:rFonts w:ascii="Calibri" w:hAnsi="Calibri"/>
                <w:sz w:val="16"/>
                <w:szCs w:val="16"/>
                <w:lang w:eastAsia="sl-SI"/>
              </w:rPr>
              <w:br/>
              <w:t>V primerih, predvidenih v tem členu, veterinar napiše recept za enkratno uporabo, v katerem opredeli zdravljenje oz. ukrepe in količino potrebnega proizvoda ter evidentira predpisane</w:t>
            </w:r>
            <w:r w:rsidRPr="004D2227">
              <w:rPr>
                <w:rFonts w:ascii="Calibri" w:hAnsi="Calibri"/>
                <w:sz w:val="16"/>
                <w:szCs w:val="16"/>
                <w:lang w:eastAsia="sl-SI"/>
              </w:rPr>
              <w:br/>
              <w:t>proizvode.</w:t>
            </w:r>
            <w:r w:rsidRPr="004D2227">
              <w:rPr>
                <w:rFonts w:ascii="Calibri" w:hAnsi="Calibri"/>
                <w:sz w:val="16"/>
                <w:szCs w:val="16"/>
                <w:lang w:eastAsia="sl-SI"/>
              </w:rPr>
              <w:br/>
              <w:t>Vendar pa so prepovedani zootehnični ukrepi pri živalih za proizvodnjo, in tudi v času pitanja pri plemenskih živalih, ki se ne uporabljajo več za razplod.</w:t>
            </w:r>
          </w:p>
          <w:p w14:paraId="2D965ED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7</w:t>
            </w:r>
            <w:r w:rsidRPr="004D2227">
              <w:rPr>
                <w:rFonts w:ascii="Calibri" w:hAnsi="Calibri"/>
                <w:sz w:val="16"/>
                <w:szCs w:val="16"/>
                <w:lang w:eastAsia="sl-SI"/>
              </w:rPr>
              <w:br/>
              <w:t>1. Za namene trgovine lahko države članice dovolijo dajanje na trg živali, namenjenih za pleme in plemenskih živali proti koncu njihovega razplodnega obdobja življenja, ki so bile v navedenem obdobju zdravljene v skladu s členi 4, 5 in lahko dovolijo tudi za Skupnost</w:t>
            </w:r>
            <w:r w:rsidRPr="004D2227">
              <w:rPr>
                <w:rFonts w:ascii="Calibri" w:hAnsi="Calibri"/>
                <w:sz w:val="16"/>
                <w:szCs w:val="16"/>
                <w:lang w:eastAsia="sl-SI"/>
              </w:rPr>
              <w:br/>
              <w:t>veljavno označevanje zdravstvene ustreznosti mesa, pridobljenega od takih živali, če so izpolnjeni pogoji, predpisani v členih 4, 5 in je bila upoštevana karenca, določena v dovoljenju za promet z zdravilom.</w:t>
            </w:r>
            <w:r w:rsidRPr="004D2227">
              <w:rPr>
                <w:rFonts w:ascii="Calibri" w:hAnsi="Calibri"/>
                <w:sz w:val="16"/>
                <w:szCs w:val="16"/>
                <w:lang w:eastAsia="sl-SI"/>
              </w:rPr>
              <w:br/>
              <w:t xml:space="preserve">Vendar pa je dovoljena trgovina z dragocenimi konji in zlasti dirkalnimi in tekmovalnimi </w:t>
            </w:r>
            <w:r w:rsidRPr="004D2227">
              <w:rPr>
                <w:rFonts w:ascii="Calibri" w:hAnsi="Calibri"/>
                <w:sz w:val="16"/>
                <w:szCs w:val="16"/>
                <w:lang w:eastAsia="sl-SI"/>
              </w:rPr>
              <w:lastRenderedPageBreak/>
              <w:t>konji, cirkuškimi konji in konji za vzrejo ali za razstave, vključno z registriranimi kopitarji, ki so jim bila za namene iz člena 4 dana zdravila za uporabo v veterinarski medicini, ki vsebujejo alil trenbolon ali beta-agoniste, še pred koncem karence zdravil za uporabo v veterinarski medicini, če so izpolnjeni pogoji, ki urejajo uporabo zdravil, in če sta na potrdilu o</w:t>
            </w:r>
            <w:r w:rsidRPr="004D2227">
              <w:rPr>
                <w:rFonts w:ascii="Calibri" w:hAnsi="Calibri"/>
                <w:sz w:val="16"/>
                <w:szCs w:val="16"/>
                <w:lang w:eastAsia="sl-SI"/>
              </w:rPr>
              <w:br/>
              <w:t>zdravstvenem stanju ali na potnem listu, ki spremlja živali, napisana vrsta in datum zdravljenja.</w:t>
            </w:r>
            <w:r w:rsidRPr="004D2227">
              <w:rPr>
                <w:rFonts w:ascii="Calibri" w:hAnsi="Calibri"/>
                <w:sz w:val="16"/>
                <w:szCs w:val="16"/>
                <w:lang w:eastAsia="sl-SI"/>
              </w:rPr>
              <w:br/>
              <w:t>2. Meso ali proizvodi živali, ki so jim bile dane snovi z estrogenim, androgenim ali gestagenim delovanjem ali beta-agonisti, v skladu s farmakopejskimi določbami te direktive, nesmejo biti dani v prodajo na trg za prehrano ljudi, razen če so živali dobivale zdravila za uporabo v veterinarski medicini, ki izpolnjujejo zahteve člena 6, in če je bila pred zakolom živali upoštevana predpisana karenca.</w:t>
            </w:r>
          </w:p>
        </w:tc>
        <w:tc>
          <w:tcPr>
            <w:tcW w:w="1921" w:type="dxa"/>
            <w:vMerge/>
            <w:hideMark/>
          </w:tcPr>
          <w:p w14:paraId="7CC117F2" w14:textId="77777777" w:rsidR="004D2227" w:rsidRPr="004D2227" w:rsidRDefault="004D2227" w:rsidP="004D2227">
            <w:pPr>
              <w:spacing w:line="240" w:lineRule="auto"/>
              <w:rPr>
                <w:rFonts w:ascii="Calibri" w:hAnsi="Calibri"/>
                <w:sz w:val="16"/>
                <w:szCs w:val="16"/>
                <w:lang w:eastAsia="sl-SI"/>
              </w:rPr>
            </w:pPr>
          </w:p>
        </w:tc>
        <w:tc>
          <w:tcPr>
            <w:tcW w:w="2977" w:type="dxa"/>
            <w:vMerge w:val="restart"/>
            <w:hideMark/>
          </w:tcPr>
          <w:p w14:paraId="16C0A7D0" w14:textId="2FC34ED8"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6. člen</w:t>
            </w:r>
            <w:r w:rsidRPr="004D2227">
              <w:rPr>
                <w:rFonts w:ascii="Calibri" w:hAnsi="Calibri"/>
                <w:sz w:val="16"/>
                <w:szCs w:val="16"/>
                <w:lang w:eastAsia="sl-SI"/>
              </w:rPr>
              <w:br/>
              <w:t>(zootehnična uporaba)</w:t>
            </w:r>
            <w:r w:rsidRPr="004D2227">
              <w:rPr>
                <w:rFonts w:ascii="Calibri" w:hAnsi="Calibri"/>
                <w:sz w:val="16"/>
                <w:szCs w:val="16"/>
                <w:lang w:eastAsia="sl-SI"/>
              </w:rPr>
              <w:br/>
            </w:r>
            <w:r w:rsidRPr="004D2227">
              <w:rPr>
                <w:rFonts w:ascii="Calibri" w:hAnsi="Calibri"/>
                <w:sz w:val="16"/>
                <w:szCs w:val="16"/>
                <w:lang w:eastAsia="sl-SI"/>
              </w:rPr>
              <w:br/>
              <w:t>(1) Ne glede na prvo alineo 4. člena tega pravilnika se za uporabo v zootehnične namene pri farmskih živalih, dovoli dajanje zdravil z estrogenim (razen estradiol 17ß in njegove estrom podobne derivate), androgenim ali gestagenim učinkovanjem, če imajo dovoljenje za promet v skladu z zakonom, ki ureja zdravila.</w:t>
            </w:r>
            <w:r w:rsidRPr="004D2227">
              <w:rPr>
                <w:rFonts w:ascii="Calibri" w:hAnsi="Calibri"/>
                <w:sz w:val="16"/>
                <w:szCs w:val="16"/>
                <w:lang w:eastAsia="sl-SI"/>
              </w:rPr>
              <w:br/>
            </w:r>
            <w:r w:rsidRPr="004D2227">
              <w:rPr>
                <w:rFonts w:ascii="Calibri" w:hAnsi="Calibri"/>
                <w:sz w:val="16"/>
                <w:szCs w:val="16"/>
                <w:lang w:eastAsia="sl-SI"/>
              </w:rPr>
              <w:br/>
              <w:t>(2) Zdravila iz prejšnjega odstavka lahko uporablja in daje samo veterinar, tretirane živali pa morajo biti jasno označene oziroma identificirane. O dajanju zdravil mora odgovorni veterinar voditi evidenco v skladu s šesto alineo 1. točke prvega odstavka 5. člena tega pravilnika.</w:t>
            </w:r>
            <w:r w:rsidRPr="004D2227">
              <w:rPr>
                <w:rFonts w:ascii="Calibri" w:hAnsi="Calibri"/>
                <w:sz w:val="16"/>
                <w:szCs w:val="16"/>
                <w:lang w:eastAsia="sl-SI"/>
              </w:rPr>
              <w:br/>
            </w:r>
            <w:r w:rsidRPr="004D2227">
              <w:rPr>
                <w:rFonts w:ascii="Calibri" w:hAnsi="Calibri"/>
                <w:sz w:val="16"/>
                <w:szCs w:val="16"/>
                <w:lang w:eastAsia="sl-SI"/>
              </w:rPr>
              <w:br/>
              <w:t xml:space="preserve">(3) Za sinhronizacijo estrusa in pripravo živali darovalk in prejemnic za presaditev zarodkov, lahko zdravila iz prvega </w:t>
            </w:r>
            <w:r w:rsidRPr="004D2227">
              <w:rPr>
                <w:rFonts w:ascii="Calibri" w:hAnsi="Calibri"/>
                <w:sz w:val="16"/>
                <w:szCs w:val="16"/>
                <w:lang w:eastAsia="sl-SI"/>
              </w:rPr>
              <w:lastRenderedPageBreak/>
              <w:t>odstavka tega člena daje tudi druga oseba na neposredno odgovornost veterinarja.</w:t>
            </w:r>
            <w:r w:rsidRPr="004D2227">
              <w:rPr>
                <w:rFonts w:ascii="Calibri" w:hAnsi="Calibri"/>
                <w:sz w:val="16"/>
                <w:szCs w:val="16"/>
                <w:lang w:eastAsia="sl-SI"/>
              </w:rPr>
              <w:br/>
            </w:r>
            <w:r w:rsidRPr="004D2227">
              <w:rPr>
                <w:rFonts w:ascii="Calibri" w:hAnsi="Calibri"/>
                <w:sz w:val="16"/>
                <w:szCs w:val="16"/>
                <w:lang w:eastAsia="sl-SI"/>
              </w:rPr>
              <w:br/>
              <w:t>(4) V primeru akvakultur, se lahko dajejo ribam v prvih treh mesecih življenja za namen inverzije spola, zdravila za uporabo v veterinarski medicini z androgenim delovanjem, če imajo dovoljenje za promet v skladu z zakonom, ki ureja zdravila.</w:t>
            </w:r>
            <w:r w:rsidRPr="004D2227">
              <w:rPr>
                <w:rFonts w:ascii="Calibri" w:hAnsi="Calibri"/>
                <w:sz w:val="16"/>
                <w:szCs w:val="16"/>
                <w:lang w:eastAsia="sl-SI"/>
              </w:rPr>
              <w:br/>
            </w:r>
            <w:r w:rsidRPr="004D2227">
              <w:rPr>
                <w:rFonts w:ascii="Calibri" w:hAnsi="Calibri"/>
                <w:sz w:val="16"/>
                <w:szCs w:val="16"/>
                <w:lang w:eastAsia="sl-SI"/>
              </w:rPr>
              <w:br/>
              <w:t>(5) V primerih iz tretjega odstavka tega člena mora veterinar izdati veterinarski recept za enkratno izdajo zdravila, s katerim določi vrsto zootehnične uporabe ter vrsto in količino potrebnega zdravila, pri čemer je večkratna izdaja zdravila na isti recept prepovedana.</w:t>
            </w:r>
            <w:r w:rsidRPr="004D2227">
              <w:rPr>
                <w:rFonts w:ascii="Calibri" w:hAnsi="Calibri"/>
                <w:sz w:val="16"/>
                <w:szCs w:val="16"/>
                <w:lang w:eastAsia="sl-SI"/>
              </w:rPr>
              <w:br/>
            </w:r>
            <w:r w:rsidRPr="004D2227">
              <w:rPr>
                <w:rFonts w:ascii="Calibri" w:hAnsi="Calibri"/>
                <w:sz w:val="16"/>
                <w:szCs w:val="16"/>
                <w:lang w:eastAsia="sl-SI"/>
              </w:rPr>
              <w:br/>
              <w:t>(6) O predpisanih zdravilih in izdanih receptih mora veterinar voditi evidenco v skladu s predpisi, ki urejajo sledljivost predpisovanja, izdanih receptov in uporabe zdravil.</w:t>
            </w:r>
            <w:r w:rsidRPr="004D2227">
              <w:rPr>
                <w:rFonts w:ascii="Calibri" w:hAnsi="Calibri"/>
                <w:sz w:val="16"/>
                <w:szCs w:val="16"/>
                <w:lang w:eastAsia="sl-SI"/>
              </w:rPr>
              <w:br/>
            </w:r>
            <w:r w:rsidRPr="004D2227">
              <w:rPr>
                <w:rFonts w:ascii="Calibri" w:hAnsi="Calibri"/>
                <w:sz w:val="16"/>
                <w:szCs w:val="16"/>
                <w:lang w:eastAsia="sl-SI"/>
              </w:rPr>
              <w:br/>
              <w:t>(7) Zootehnična uporaba zdravila je prepovedana pri proizvodnih živalih, vključno pri plemenskih živalih v času pitanja, če se ne uporabljajo več za razplod.</w:t>
            </w:r>
            <w:r w:rsidRPr="004D2227">
              <w:rPr>
                <w:rFonts w:ascii="Calibri" w:hAnsi="Calibri"/>
                <w:sz w:val="16"/>
                <w:szCs w:val="16"/>
                <w:lang w:eastAsia="sl-SI"/>
              </w:rPr>
              <w:br/>
            </w:r>
            <w:r w:rsidRPr="004D2227">
              <w:rPr>
                <w:rFonts w:ascii="Calibri" w:hAnsi="Calibri"/>
                <w:sz w:val="16"/>
                <w:szCs w:val="16"/>
                <w:lang w:eastAsia="sl-SI"/>
              </w:rPr>
              <w:br/>
              <w:t>7. člen</w:t>
            </w:r>
            <w:r w:rsidRPr="004D2227">
              <w:rPr>
                <w:rFonts w:ascii="Calibri" w:hAnsi="Calibri"/>
                <w:sz w:val="16"/>
                <w:szCs w:val="16"/>
                <w:lang w:eastAsia="sl-SI"/>
              </w:rPr>
              <w:br/>
              <w:t>(izpolnjevanje zahtev)</w:t>
            </w:r>
            <w:r w:rsidRPr="004D2227">
              <w:rPr>
                <w:rFonts w:ascii="Calibri" w:hAnsi="Calibri"/>
                <w:sz w:val="16"/>
                <w:szCs w:val="16"/>
                <w:lang w:eastAsia="sl-SI"/>
              </w:rPr>
              <w:br/>
            </w:r>
            <w:r w:rsidRPr="004D2227">
              <w:rPr>
                <w:rFonts w:ascii="Calibri" w:hAnsi="Calibri"/>
                <w:sz w:val="16"/>
                <w:szCs w:val="16"/>
                <w:lang w:eastAsia="sl-SI"/>
              </w:rPr>
              <w:br/>
              <w:t>(1) Snovi s hormonskim delovanjem in beta-agonisti, katerih dajanje farmskim živalim je dovoljeno v skladu s 5. in 6. členom tega pravilnika, morajo izpolnjevati zahteve, določene v zakonu, ki ureja zdravila.</w:t>
            </w:r>
            <w:r w:rsidRPr="004D2227">
              <w:rPr>
                <w:rFonts w:ascii="Calibri" w:hAnsi="Calibri"/>
                <w:sz w:val="16"/>
                <w:szCs w:val="16"/>
                <w:lang w:eastAsia="sl-SI"/>
              </w:rPr>
              <w:br/>
            </w:r>
            <w:r w:rsidRPr="004D2227">
              <w:rPr>
                <w:rFonts w:ascii="Calibri" w:hAnsi="Calibri"/>
                <w:sz w:val="16"/>
                <w:szCs w:val="16"/>
                <w:lang w:eastAsia="sl-SI"/>
              </w:rPr>
              <w:br/>
              <w:t>(2) Ne glede na določbo prejšnjega odstavka je prepovedana uporaba:</w:t>
            </w:r>
            <w:r w:rsidRPr="004D2227">
              <w:rPr>
                <w:rFonts w:ascii="Calibri" w:hAnsi="Calibri"/>
                <w:sz w:val="16"/>
                <w:szCs w:val="16"/>
                <w:lang w:eastAsia="sl-SI"/>
              </w:rPr>
              <w:br/>
            </w:r>
            <w:r w:rsidRPr="004D2227">
              <w:rPr>
                <w:rFonts w:ascii="Calibri" w:hAnsi="Calibri"/>
                <w:sz w:val="16"/>
                <w:szCs w:val="16"/>
                <w:lang w:eastAsia="sl-SI"/>
              </w:rPr>
              <w:br/>
            </w:r>
            <w:r w:rsidR="00111931" w:rsidRPr="00111931">
              <w:rPr>
                <w:rFonts w:ascii="Calibri" w:hAnsi="Calibri"/>
                <w:sz w:val="16"/>
                <w:szCs w:val="16"/>
                <w:lang w:eastAsia="sl-SI"/>
              </w:rPr>
              <w:t xml:space="preserve"> </w:t>
            </w:r>
            <w:r w:rsidRPr="004D2227">
              <w:rPr>
                <w:rFonts w:ascii="Calibri" w:hAnsi="Calibri"/>
                <w:sz w:val="16"/>
                <w:szCs w:val="16"/>
                <w:lang w:eastAsia="sl-SI"/>
              </w:rPr>
              <w:t>1. snovi s hormonskim delovanjem:</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ki imajo podaljšano delovanje;</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ki imajo karenco daljšo kot 15 dni po končanem tretiranju in</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zdravil:</w:t>
            </w:r>
            <w:r w:rsidRPr="004D2227">
              <w:rPr>
                <w:rFonts w:ascii="Calibri" w:hAnsi="Calibri"/>
                <w:sz w:val="16"/>
                <w:szCs w:val="16"/>
                <w:lang w:eastAsia="sl-SI"/>
              </w:rPr>
              <w:br/>
            </w:r>
            <w:r w:rsidRPr="004D2227">
              <w:rPr>
                <w:rFonts w:ascii="Calibri" w:hAnsi="Calibri"/>
                <w:sz w:val="16"/>
                <w:szCs w:val="16"/>
                <w:lang w:eastAsia="sl-SI"/>
              </w:rPr>
              <w:br/>
            </w:r>
            <w:r w:rsidR="00111931" w:rsidRPr="00111931">
              <w:rPr>
                <w:rFonts w:ascii="Calibri" w:hAnsi="Calibri"/>
                <w:sz w:val="16"/>
                <w:szCs w:val="16"/>
                <w:lang w:eastAsia="sl-SI"/>
              </w:rPr>
              <w:t xml:space="preserve"> </w:t>
            </w:r>
            <w:r w:rsidRPr="004D2227">
              <w:rPr>
                <w:rFonts w:ascii="Calibri" w:hAnsi="Calibri"/>
                <w:sz w:val="16"/>
                <w:szCs w:val="16"/>
                <w:lang w:eastAsia="sl-SI"/>
              </w:rPr>
              <w:t xml:space="preserve">a) ki so pridobila dovoljenje za promet v skladu s predpisi, ki so bili veljavni pred </w:t>
            </w:r>
            <w:r w:rsidRPr="004D2227">
              <w:rPr>
                <w:rFonts w:ascii="Calibri" w:hAnsi="Calibri"/>
                <w:sz w:val="16"/>
                <w:szCs w:val="16"/>
                <w:lang w:eastAsia="sl-SI"/>
              </w:rPr>
              <w:lastRenderedPageBreak/>
              <w:t>uveljavitvijo Uredbe Sveta (EGS) št. 2309/93 z dne 22. julija 1993, ki določa postopke Skupnosti za pridobitev dovoljenja za promet in nadzor zdravil za uporabo v humani medicini in za uporabo v veterini ter ustanavlja Evropsko agencijo za vrednotenje zdravil zadnjič spremenjene z Uredbo (ES) št. 726/2004 Evropskega parlamenta in Sveta z dne 31. marca 2004 o postopkih Skupnosti za pridobitev dovoljenja za promet in nadzor zdravil za humano in veterinarsko uporabo ter o ustanovitvi Evropske agencije za zdravila, (UL L št. 136 z dne 30. 4. 2004, str. 1);</w:t>
            </w:r>
            <w:r w:rsidRPr="004D2227">
              <w:rPr>
                <w:rFonts w:ascii="Calibri" w:hAnsi="Calibri"/>
                <w:sz w:val="16"/>
                <w:szCs w:val="16"/>
                <w:lang w:eastAsia="sl-SI"/>
              </w:rPr>
              <w:br/>
            </w:r>
            <w:r w:rsidR="00111931" w:rsidRPr="00111931">
              <w:rPr>
                <w:rFonts w:ascii="Calibri" w:hAnsi="Calibri"/>
                <w:sz w:val="16"/>
                <w:szCs w:val="16"/>
                <w:lang w:eastAsia="sl-SI"/>
              </w:rPr>
              <w:t xml:space="preserve"> </w:t>
            </w:r>
            <w:r w:rsidRPr="004D2227">
              <w:rPr>
                <w:rFonts w:ascii="Calibri" w:hAnsi="Calibri"/>
                <w:sz w:val="16"/>
                <w:szCs w:val="16"/>
                <w:lang w:eastAsia="sl-SI"/>
              </w:rPr>
              <w:t>b) za katera niso znani pogoji uporabe;</w:t>
            </w:r>
            <w:r w:rsidRPr="004D2227">
              <w:rPr>
                <w:rFonts w:ascii="Calibri" w:hAnsi="Calibri"/>
                <w:sz w:val="16"/>
                <w:szCs w:val="16"/>
                <w:lang w:eastAsia="sl-SI"/>
              </w:rPr>
              <w:br/>
            </w:r>
            <w:r w:rsidR="00111931" w:rsidRPr="00111931">
              <w:rPr>
                <w:rFonts w:ascii="Calibri" w:hAnsi="Calibri"/>
                <w:sz w:val="16"/>
                <w:szCs w:val="16"/>
                <w:lang w:eastAsia="sl-SI"/>
              </w:rPr>
              <w:t xml:space="preserve"> </w:t>
            </w:r>
            <w:r w:rsidRPr="004D2227">
              <w:rPr>
                <w:rFonts w:ascii="Calibri" w:hAnsi="Calibri"/>
                <w:sz w:val="16"/>
                <w:szCs w:val="16"/>
                <w:lang w:eastAsia="sl-SI"/>
              </w:rPr>
              <w:t>c) za katera ne obstajajo reagenti ali oprema, ki se uporabljajo v analiznih tehnikah za odkrivanje prisotnosti ostankov v količinah, ki presegajo najvišje dovoljene količine.</w:t>
            </w:r>
            <w:r w:rsidRPr="004D2227">
              <w:rPr>
                <w:rFonts w:ascii="Calibri" w:hAnsi="Calibri"/>
                <w:sz w:val="16"/>
                <w:szCs w:val="16"/>
                <w:lang w:eastAsia="sl-SI"/>
              </w:rPr>
              <w:br/>
            </w:r>
            <w:r w:rsidRPr="004D2227">
              <w:rPr>
                <w:rFonts w:ascii="Calibri" w:hAnsi="Calibri"/>
                <w:sz w:val="16"/>
                <w:szCs w:val="16"/>
                <w:lang w:eastAsia="sl-SI"/>
              </w:rPr>
              <w:br/>
            </w:r>
            <w:r w:rsidR="00111931" w:rsidRPr="00111931">
              <w:rPr>
                <w:rFonts w:ascii="Calibri" w:hAnsi="Calibri"/>
                <w:sz w:val="16"/>
                <w:szCs w:val="16"/>
                <w:lang w:eastAsia="sl-SI"/>
              </w:rPr>
              <w:t xml:space="preserve"> </w:t>
            </w:r>
            <w:r w:rsidRPr="004D2227">
              <w:rPr>
                <w:rFonts w:ascii="Calibri" w:hAnsi="Calibri"/>
                <w:sz w:val="16"/>
                <w:szCs w:val="16"/>
                <w:lang w:eastAsia="sl-SI"/>
              </w:rPr>
              <w:t>2. zdravil za uporabo v veterinarski medicini, ki vsebujejo beta-agoniste in imajo karenco daljšo kot 28 dni po končanem tretiranju.</w:t>
            </w:r>
          </w:p>
          <w:p w14:paraId="77F284A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8. člen</w:t>
            </w:r>
            <w:r w:rsidRPr="004D2227">
              <w:rPr>
                <w:rFonts w:ascii="Calibri" w:hAnsi="Calibri"/>
                <w:sz w:val="16"/>
                <w:szCs w:val="16"/>
                <w:lang w:eastAsia="sl-SI"/>
              </w:rPr>
              <w:br/>
              <w:t>(promet in trgovanje z živalmi ter dajanje mesa na trg)</w:t>
            </w:r>
            <w:r w:rsidRPr="004D2227">
              <w:rPr>
                <w:rFonts w:ascii="Calibri" w:hAnsi="Calibri"/>
                <w:sz w:val="16"/>
                <w:szCs w:val="16"/>
                <w:lang w:eastAsia="sl-SI"/>
              </w:rPr>
              <w:br/>
            </w:r>
            <w:r w:rsidRPr="004D2227">
              <w:rPr>
                <w:rFonts w:ascii="Calibri" w:hAnsi="Calibri"/>
                <w:sz w:val="16"/>
                <w:szCs w:val="16"/>
                <w:lang w:eastAsia="sl-SI"/>
              </w:rPr>
              <w:br/>
              <w:t xml:space="preserve">(1) Dovoljena sta promet in trgovanje z živalmi za pleme in plemenskih živali, ki niso več namenjene nadaljnjemu razplodu in so bile v zadnjem obdobju tretirane v skladu s 5. ali 6. členom tega pravilnika. Meso teh živali, ob upoštevanju karence, določene v dovoljenju za promet v skladu z zakonom, ki ureja zdravila, se lahko označi z oznako zdravstvene ustreznosti, ki jo določa Uredba (ES) 854/2004 Evropskega parlamenta in Sveta z dne 29. aprila 2004 o določitvi posebnih predpisov za organizacijo uradnega veterinarskega nadzora proizvodov živalskega izvora, namenjenih za prehrano ljudi (UL L št. 139 z dne 30. aprila 2004, str. 206), zadnjič spremenjena z Uredbo Komisije (ES) št. 1021/2008 z dne 17. oktobra 2008 o spremembi Prilog I, II in III k Uredbi (ES) št. 854/2004 Evropskega parlamenta in Sveta o posebnih pravilih za organizacijo uradnega nadzora proizvodov živalskega </w:t>
            </w:r>
            <w:r w:rsidRPr="004D2227">
              <w:rPr>
                <w:rFonts w:ascii="Calibri" w:hAnsi="Calibri"/>
                <w:sz w:val="16"/>
                <w:szCs w:val="16"/>
                <w:lang w:eastAsia="sl-SI"/>
              </w:rPr>
              <w:lastRenderedPageBreak/>
              <w:t>izvora, namenjenih prehrani ljudi ter Uredbe (ES) št. 2076/2005 v zvezi z živimi školjkami, nekaterimi ribiškimi proizvodi in osebjem, ki pomaga pri uradnih nadzorih v klavnicah (Ul L št. 277 z dne 18. oktobra 2008, str. 15).</w:t>
            </w:r>
            <w:r w:rsidRPr="004D2227">
              <w:rPr>
                <w:rFonts w:ascii="Calibri" w:hAnsi="Calibri"/>
                <w:sz w:val="16"/>
                <w:szCs w:val="16"/>
                <w:lang w:eastAsia="sl-SI"/>
              </w:rPr>
              <w:br/>
            </w:r>
            <w:r w:rsidRPr="004D2227">
              <w:rPr>
                <w:rFonts w:ascii="Calibri" w:hAnsi="Calibri"/>
                <w:sz w:val="16"/>
                <w:szCs w:val="16"/>
                <w:lang w:eastAsia="sl-SI"/>
              </w:rPr>
              <w:br/>
              <w:t>(2) Promet in trgovanje z visokovrednimi konji še zlasti z dirkalnimi in tekmovalnimi konji, cirkuškimi konji ali s konji, namenjenimi za razplod ali razstave, vključno z registriranimi kopitarji, ki so jim bila dana zdravila za uporabo v veterinarski medicini, ki vsebujejo alil-trenbolon ali beta-agoniste v skladu s 5. členom tega pravilnika sta dovoljena pred iztekom karence, če so upoštevani pogoji glede predpisane uporabe zdravila in je v veterinarskem spričevalu ali potnem listu, ki spremlja te živali, naveden datum in vrsta zdravljenja.</w:t>
            </w:r>
            <w:r w:rsidRPr="004D2227">
              <w:rPr>
                <w:rFonts w:ascii="Calibri" w:hAnsi="Calibri"/>
                <w:sz w:val="16"/>
                <w:szCs w:val="16"/>
                <w:lang w:eastAsia="sl-SI"/>
              </w:rPr>
              <w:br/>
            </w:r>
            <w:r w:rsidRPr="004D2227">
              <w:rPr>
                <w:rFonts w:ascii="Calibri" w:hAnsi="Calibri"/>
                <w:sz w:val="16"/>
                <w:szCs w:val="16"/>
                <w:lang w:eastAsia="sl-SI"/>
              </w:rPr>
              <w:br/>
              <w:t>(3) Mesa in proizvodov živali, ki jim je bila dana snov z estrogenim, androgenim ali gestagenim učinkom ali beta-agonisti v skladu s tem pravilnikom, se ne sme dajati na trg za prehrano ljudi, razen če so bile živali zdravljene z zdravilom za uporabo v veterinarski medicini, v skladu z določbami iz 7. člena tega pravilnika ob upoštevanju predpisane karence pred zakolom živali</w:t>
            </w:r>
          </w:p>
        </w:tc>
        <w:tc>
          <w:tcPr>
            <w:tcW w:w="2551" w:type="dxa"/>
            <w:hideMark/>
          </w:tcPr>
          <w:p w14:paraId="2DD77C9E" w14:textId="77777777" w:rsidR="004D2227" w:rsidRPr="004D2227" w:rsidRDefault="004D2227" w:rsidP="004D2227">
            <w:pPr>
              <w:spacing w:after="240" w:line="240" w:lineRule="auto"/>
              <w:rPr>
                <w:rFonts w:ascii="Calibri" w:hAnsi="Calibri"/>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92" w:author="Polona Vogrinčič" w:date="2022-12-30T11:31:00Z" w:original="89)"/>
              </w:fldChar>
            </w:r>
            <w:r w:rsidRPr="004D2227">
              <w:rPr>
                <w:rFonts w:asciiTheme="minorHAnsi" w:hAnsiTheme="minorHAnsi"/>
                <w:szCs w:val="20"/>
              </w:rPr>
              <w:t xml:space="preserve"> </w:t>
            </w:r>
            <w:r w:rsidRPr="004D2227">
              <w:rPr>
                <w:rFonts w:ascii="Calibri" w:hAnsi="Calibri"/>
                <w:sz w:val="16"/>
                <w:szCs w:val="16"/>
                <w:lang w:eastAsia="sl-SI"/>
              </w:rPr>
              <w:t xml:space="preserve">Farmskim živalim, za zootehniško uporabo, daje zdravila z estrogenim (razen estradiola 17ß in njegovih estrom podobnih derivatov), androgenim ali gestagenim delovanjem samo veterinar. </w:t>
            </w:r>
            <w:r w:rsidRPr="004D2227">
              <w:rPr>
                <w:rFonts w:ascii="Calibri" w:hAnsi="Calibri"/>
                <w:sz w:val="16"/>
                <w:szCs w:val="16"/>
                <w:lang w:eastAsia="sl-SI"/>
              </w:rPr>
              <w:br/>
              <w:t>Zootehnična uporaba zdravila je prepovedana pri proizvodnih živalih, vključno pri plemenskih živalih v času pitanja, če se ne uporabljajo več za razplod.</w:t>
            </w:r>
          </w:p>
        </w:tc>
        <w:tc>
          <w:tcPr>
            <w:tcW w:w="2762" w:type="dxa"/>
          </w:tcPr>
          <w:p w14:paraId="3ED488BF" w14:textId="77777777" w:rsidR="004D2227" w:rsidRPr="00E94EF6" w:rsidRDefault="004D2227" w:rsidP="004D2227">
            <w:pPr>
              <w:spacing w:after="240" w:line="240" w:lineRule="auto"/>
              <w:rPr>
                <w:rFonts w:ascii="Calibri" w:hAnsi="Calibri"/>
                <w:sz w:val="16"/>
                <w:szCs w:val="16"/>
                <w:lang w:eastAsia="sl-SI"/>
              </w:rPr>
            </w:pPr>
            <w:r w:rsidRPr="00E94EF6">
              <w:rPr>
                <w:rFonts w:asciiTheme="minorHAnsi" w:hAnsiTheme="minorHAnsi"/>
                <w:sz w:val="16"/>
                <w:szCs w:val="16"/>
              </w:rPr>
              <w:t>3 ali 5</w:t>
            </w:r>
          </w:p>
        </w:tc>
      </w:tr>
      <w:tr w:rsidR="004D2227" w:rsidRPr="004D2227" w14:paraId="56C46CFF" w14:textId="77777777" w:rsidTr="005C5FD0">
        <w:trPr>
          <w:trHeight w:val="2880"/>
        </w:trPr>
        <w:tc>
          <w:tcPr>
            <w:tcW w:w="1696" w:type="dxa"/>
            <w:vMerge/>
            <w:hideMark/>
          </w:tcPr>
          <w:p w14:paraId="58714813" w14:textId="77777777" w:rsidR="004D2227" w:rsidRPr="004D2227" w:rsidRDefault="004D2227" w:rsidP="004D2227">
            <w:pPr>
              <w:spacing w:line="240" w:lineRule="auto"/>
              <w:rPr>
                <w:rFonts w:ascii="Calibri" w:hAnsi="Calibri"/>
                <w:sz w:val="16"/>
                <w:szCs w:val="16"/>
                <w:lang w:eastAsia="sl-SI"/>
              </w:rPr>
            </w:pPr>
          </w:p>
        </w:tc>
        <w:tc>
          <w:tcPr>
            <w:tcW w:w="2332" w:type="dxa"/>
            <w:vMerge/>
            <w:hideMark/>
          </w:tcPr>
          <w:p w14:paraId="0CE6E77C" w14:textId="77777777" w:rsidR="004D2227" w:rsidRPr="004D2227" w:rsidRDefault="004D2227" w:rsidP="004D2227">
            <w:pPr>
              <w:spacing w:line="240" w:lineRule="auto"/>
              <w:rPr>
                <w:rFonts w:ascii="Calibri" w:hAnsi="Calibri"/>
                <w:sz w:val="16"/>
                <w:szCs w:val="16"/>
                <w:lang w:eastAsia="sl-SI"/>
              </w:rPr>
            </w:pPr>
          </w:p>
        </w:tc>
        <w:tc>
          <w:tcPr>
            <w:tcW w:w="1921" w:type="dxa"/>
            <w:vMerge/>
            <w:hideMark/>
          </w:tcPr>
          <w:p w14:paraId="114B26B7"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0B18E378"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54DB33C8"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93" w:author="Polona Vogrinčič" w:date="2022-12-30T11:31:00Z" w:original="90)"/>
              </w:fldChar>
            </w:r>
            <w:r w:rsidRPr="004D2227">
              <w:rPr>
                <w:rFonts w:asciiTheme="minorHAnsi" w:hAnsiTheme="minorHAnsi"/>
                <w:szCs w:val="20"/>
              </w:rPr>
              <w:t xml:space="preserve"> </w:t>
            </w:r>
            <w:r w:rsidRPr="004D2227">
              <w:rPr>
                <w:rFonts w:ascii="Calibri" w:hAnsi="Calibri"/>
                <w:sz w:val="16"/>
                <w:szCs w:val="16"/>
                <w:lang w:eastAsia="sl-SI"/>
              </w:rPr>
              <w:t>Imetnik živali ne daje živali, namenjene za pleme, in plemenskih živali, ki jim je veterinar ali oseba na neposredno odgovornost veterinarja dajal snovi s hormonskim ali tireostatskim delovanjem in beta-agoniste, v promet za prehrano ljudi pred potekom karence.</w:t>
            </w:r>
          </w:p>
        </w:tc>
        <w:tc>
          <w:tcPr>
            <w:tcW w:w="2762" w:type="dxa"/>
          </w:tcPr>
          <w:p w14:paraId="785E5A8B"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ali 5</w:t>
            </w:r>
          </w:p>
        </w:tc>
      </w:tr>
      <w:tr w:rsidR="004D2227" w:rsidRPr="004D2227" w14:paraId="101FC678" w14:textId="77777777" w:rsidTr="005C5FD0">
        <w:trPr>
          <w:trHeight w:val="3168"/>
        </w:trPr>
        <w:tc>
          <w:tcPr>
            <w:tcW w:w="1696" w:type="dxa"/>
            <w:vMerge/>
            <w:hideMark/>
          </w:tcPr>
          <w:p w14:paraId="48965F0F" w14:textId="77777777" w:rsidR="004D2227" w:rsidRPr="004D2227" w:rsidRDefault="004D2227" w:rsidP="004D2227">
            <w:pPr>
              <w:spacing w:line="240" w:lineRule="auto"/>
              <w:rPr>
                <w:rFonts w:ascii="Calibri" w:hAnsi="Calibri"/>
                <w:sz w:val="16"/>
                <w:szCs w:val="16"/>
                <w:lang w:eastAsia="sl-SI"/>
              </w:rPr>
            </w:pPr>
          </w:p>
        </w:tc>
        <w:tc>
          <w:tcPr>
            <w:tcW w:w="2332" w:type="dxa"/>
            <w:vMerge w:val="restart"/>
            <w:hideMark/>
          </w:tcPr>
          <w:p w14:paraId="4BC995E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7</w:t>
            </w:r>
            <w:r w:rsidRPr="004D2227">
              <w:rPr>
                <w:rFonts w:ascii="Calibri" w:hAnsi="Calibri"/>
                <w:sz w:val="16"/>
                <w:szCs w:val="16"/>
                <w:lang w:eastAsia="sl-SI"/>
              </w:rPr>
              <w:br/>
              <w:t>1. Za namene trgovine lahko države članice dovolijo dajanje na trg živali, namenjenih za pleme in plemenskih živali proti koncu njihovega razplodnega obdobja življenja, ki so bile v navedenem obdobju zdravljene v skladu s členi 4, 5 in lahko dovolijo tudi za Skupnost</w:t>
            </w:r>
            <w:r w:rsidRPr="004D2227">
              <w:rPr>
                <w:rFonts w:ascii="Calibri" w:hAnsi="Calibri"/>
                <w:sz w:val="16"/>
                <w:szCs w:val="16"/>
                <w:lang w:eastAsia="sl-SI"/>
              </w:rPr>
              <w:br/>
              <w:t xml:space="preserve">veljavno označevanje zdravstvene ustreznosti mesa, pridobljenega od takih živali, če so izpolnjeni pogoji, predpisani v členih 4, 5 in je bila upoštevana karenca, določena v </w:t>
            </w:r>
            <w:r w:rsidRPr="004D2227">
              <w:rPr>
                <w:rFonts w:ascii="Calibri" w:hAnsi="Calibri"/>
                <w:sz w:val="16"/>
                <w:szCs w:val="16"/>
                <w:lang w:eastAsia="sl-SI"/>
              </w:rPr>
              <w:lastRenderedPageBreak/>
              <w:t>dovoljenju za promet z zdravilom.</w:t>
            </w:r>
            <w:r w:rsidRPr="004D2227">
              <w:rPr>
                <w:rFonts w:ascii="Calibri" w:hAnsi="Calibri"/>
                <w:sz w:val="16"/>
                <w:szCs w:val="16"/>
                <w:lang w:eastAsia="sl-SI"/>
              </w:rPr>
              <w:br/>
              <w:t>Vendar pa je dovoljena trgovina z dragocenimi konji in zlasti dirkalnimi in tekmovalnimi konji, cirkuškimi konji in konji za vzrejo ali za razstave, vključno z registriranimi kopitarji, ki so jim bila za namene iz člena 4 dana zdravila za uporabo v veterinarski medicini, ki vsebujejo alil trenbolon ali beta-agoniste, še pred koncem karence zdravil za uporabo v veterinarski medicini, če so izpolnjeni pogoji, ki urejajo uporabo zdravil, in če sta na potrdilu o</w:t>
            </w:r>
            <w:r w:rsidRPr="004D2227">
              <w:rPr>
                <w:rFonts w:ascii="Calibri" w:hAnsi="Calibri"/>
                <w:sz w:val="16"/>
                <w:szCs w:val="16"/>
                <w:lang w:eastAsia="sl-SI"/>
              </w:rPr>
              <w:br/>
              <w:t>zdravstvenem stanju ali na potnem listu, ki spremlja živali, napisana vrsta in datum zdravljenja.</w:t>
            </w:r>
            <w:r w:rsidRPr="004D2227">
              <w:rPr>
                <w:rFonts w:ascii="Calibri" w:hAnsi="Calibri"/>
                <w:sz w:val="16"/>
                <w:szCs w:val="16"/>
                <w:lang w:eastAsia="sl-SI"/>
              </w:rPr>
              <w:br/>
              <w:t>2. Meso ali proizvodi živali, ki so jim bile dane snovi z estrogenim, androgenim ali gestagenim delovanjem ali beta-agonisti, v skladu s farmakopejskimi določbami te direktive, nesmejo biti dani v prodajo na trg za prehrano ljudi, razen če so živali dobivale zdravila za uporabo v veterinarski medicini, ki izpolnjujejo zahteve člena 6, in če je bila pred zakolom živali upoštevana predpisana karenca.</w:t>
            </w:r>
          </w:p>
        </w:tc>
        <w:tc>
          <w:tcPr>
            <w:tcW w:w="1921" w:type="dxa"/>
            <w:vMerge/>
            <w:hideMark/>
          </w:tcPr>
          <w:p w14:paraId="0F893F8D" w14:textId="77777777" w:rsidR="004D2227" w:rsidRPr="004D2227" w:rsidRDefault="004D2227" w:rsidP="004D2227">
            <w:pPr>
              <w:spacing w:line="240" w:lineRule="auto"/>
              <w:rPr>
                <w:rFonts w:ascii="Calibri" w:hAnsi="Calibri"/>
                <w:sz w:val="16"/>
                <w:szCs w:val="16"/>
                <w:lang w:eastAsia="sl-SI"/>
              </w:rPr>
            </w:pPr>
          </w:p>
        </w:tc>
        <w:tc>
          <w:tcPr>
            <w:tcW w:w="2977" w:type="dxa"/>
            <w:vMerge w:val="restart"/>
            <w:hideMark/>
          </w:tcPr>
          <w:p w14:paraId="1F57BC4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8. člen</w:t>
            </w:r>
            <w:r w:rsidRPr="004D2227">
              <w:rPr>
                <w:rFonts w:ascii="Calibri" w:hAnsi="Calibri"/>
                <w:sz w:val="16"/>
                <w:szCs w:val="16"/>
                <w:lang w:eastAsia="sl-SI"/>
              </w:rPr>
              <w:br/>
              <w:t>(promet in trgovanje z živalmi ter dajanje mesa na trg)</w:t>
            </w:r>
            <w:r w:rsidRPr="004D2227">
              <w:rPr>
                <w:rFonts w:ascii="Calibri" w:hAnsi="Calibri"/>
                <w:sz w:val="16"/>
                <w:szCs w:val="16"/>
                <w:lang w:eastAsia="sl-SI"/>
              </w:rPr>
              <w:br/>
            </w:r>
            <w:r w:rsidRPr="004D2227">
              <w:rPr>
                <w:rFonts w:ascii="Calibri" w:hAnsi="Calibri"/>
                <w:sz w:val="16"/>
                <w:szCs w:val="16"/>
                <w:lang w:eastAsia="sl-SI"/>
              </w:rPr>
              <w:br/>
              <w:t xml:space="preserve">(1) Dovoljena sta promet in trgovanje z živalmi za pleme in plemenskih živali, ki niso več namenjene nadaljnjemu razplodu in so bile v zadnjem obdobju tretirane v skladu s 5. ali 6. členom tega pravilnika. Meso teh živali, ob upoštevanju karence, določene v dovoljenju za promet v skladu z zakonom, ki ureja zdravila, se lahko označi z oznako zdravstvene ustreznosti, ki jo določa Uredba (ES) 854/2004 Evropskega parlamenta in Sveta z dne 29. aprila 2004 o določitvi posebnih predpisov </w:t>
            </w:r>
            <w:r w:rsidRPr="004D2227">
              <w:rPr>
                <w:rFonts w:ascii="Calibri" w:hAnsi="Calibri"/>
                <w:sz w:val="16"/>
                <w:szCs w:val="16"/>
                <w:lang w:eastAsia="sl-SI"/>
              </w:rPr>
              <w:lastRenderedPageBreak/>
              <w:t>za organizacijo uradnega veterinarskega nadzora proizvodov živalskega izvora, namenjenih za prehrano ljudi (UL L št. 139 z dne 30. aprila 2004, str. 206), zadnjič spremenjena z Uredbo Komisije (ES) št. 1021/2008 z dne 17. oktobra 2008 o spremembi Prilog I, II in III k Uredbi (ES) št. 854/2004 Evropskega parlamenta in Sveta o posebnih pravilih za organizacijo uradnega nadzora proizvodov živalskega izvora, namenjenih prehrani ljudi ter Uredbe (ES) št. 2076/2005 v zvezi z živimi školjkami, nekaterimi ribiškimi proizvodi in osebjem, ki pomaga pri uradnih nadzorih v klavnicah (Ul L št. 277 z dne 18. oktobra 2008, str. 15).</w:t>
            </w:r>
            <w:r w:rsidRPr="004D2227">
              <w:rPr>
                <w:rFonts w:ascii="Calibri" w:hAnsi="Calibri"/>
                <w:sz w:val="16"/>
                <w:szCs w:val="16"/>
                <w:lang w:eastAsia="sl-SI"/>
              </w:rPr>
              <w:br/>
            </w:r>
            <w:r w:rsidRPr="004D2227">
              <w:rPr>
                <w:rFonts w:ascii="Calibri" w:hAnsi="Calibri"/>
                <w:sz w:val="16"/>
                <w:szCs w:val="16"/>
                <w:lang w:eastAsia="sl-SI"/>
              </w:rPr>
              <w:br/>
              <w:t>(2) Promet in trgovanje z visokovrednimi konji še zlasti z dirkalnimi in tekmovalnimi konji, cirkuškimi konji ali s konji, namenjenimi za razplod ali razstave, vključno z registriranimi kopitarji, ki so jim bila dana zdravila za uporabo v veterinarski medicini, ki vsebujejo alil-trenbolon ali beta-agoniste v skladu s 5. členom tega pravilnika sta dovoljena pred iztekom karence, če so upoštevani pogoji glede predpisane uporabe zdravila in je v veterinarskem spričevalu ali potnem listu, ki spremlja te živali, naveden datum in vrsta zdravljenja.</w:t>
            </w:r>
            <w:r w:rsidRPr="004D2227">
              <w:rPr>
                <w:rFonts w:ascii="Calibri" w:hAnsi="Calibri"/>
                <w:sz w:val="16"/>
                <w:szCs w:val="16"/>
                <w:lang w:eastAsia="sl-SI"/>
              </w:rPr>
              <w:br/>
            </w:r>
            <w:r w:rsidRPr="004D2227">
              <w:rPr>
                <w:rFonts w:ascii="Calibri" w:hAnsi="Calibri"/>
                <w:sz w:val="16"/>
                <w:szCs w:val="16"/>
                <w:lang w:eastAsia="sl-SI"/>
              </w:rPr>
              <w:br/>
              <w:t>(3) Mesa in proizvodov živali, ki jim je bila dana snov z estrogenim, androgenim ali gestagenim učinkom ali beta-agonisti v skladu s tem pravilnikom, se ne sme dajati na trg za prehrano ljudi, razen če so bile živali zdravljene z zdravilom za uporabo v veterinarski medicini, v skladu z določbami iz 7. člena tega pravilnika ob upoštevanju predpisane karence pred zakolom živali</w:t>
            </w:r>
          </w:p>
        </w:tc>
        <w:tc>
          <w:tcPr>
            <w:tcW w:w="2551" w:type="dxa"/>
            <w:tcBorders>
              <w:bottom w:val="single" w:sz="4" w:space="0" w:color="auto"/>
            </w:tcBorders>
            <w:hideMark/>
          </w:tcPr>
          <w:p w14:paraId="03DE77D0"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94" w:author="Polona Vogrinčič" w:date="2022-12-30T11:31:00Z" w:original="91)"/>
              </w:fldChar>
            </w:r>
            <w:r w:rsidRPr="004D2227">
              <w:rPr>
                <w:rFonts w:asciiTheme="minorHAnsi" w:hAnsiTheme="minorHAnsi"/>
                <w:szCs w:val="20"/>
              </w:rPr>
              <w:t xml:space="preserve"> </w:t>
            </w:r>
            <w:r w:rsidRPr="004D2227">
              <w:rPr>
                <w:rFonts w:ascii="Calibri" w:hAnsi="Calibri"/>
                <w:sz w:val="16"/>
                <w:szCs w:val="16"/>
                <w:lang w:eastAsia="sl-SI"/>
              </w:rPr>
              <w:t>Imetnik živali skrbi, da dragocene konje ter dirkalne in tekmovalne konje, cirkuške konje ali konje,namenjene za razplod ali razstave, vključno z registriranimi kopitarji, ki jim je bilo dano zdravilo za uporabo v veterinarski medicini z vsebnostjo alil trenbolona ali beta-agonistov, spremlja veterinarsko spričevalo ali potni list s podatki o zdravljenju.</w:t>
            </w:r>
          </w:p>
        </w:tc>
        <w:tc>
          <w:tcPr>
            <w:tcW w:w="2762" w:type="dxa"/>
            <w:tcBorders>
              <w:bottom w:val="single" w:sz="4" w:space="0" w:color="auto"/>
            </w:tcBorders>
          </w:tcPr>
          <w:p w14:paraId="08A72AC0"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ali 5</w:t>
            </w:r>
          </w:p>
        </w:tc>
      </w:tr>
      <w:tr w:rsidR="004D2227" w:rsidRPr="004D2227" w14:paraId="5980C1B4" w14:textId="77777777" w:rsidTr="005C5FD0">
        <w:trPr>
          <w:trHeight w:val="2592"/>
        </w:trPr>
        <w:tc>
          <w:tcPr>
            <w:tcW w:w="1696" w:type="dxa"/>
            <w:vMerge/>
            <w:hideMark/>
          </w:tcPr>
          <w:p w14:paraId="2E0D9E58" w14:textId="77777777" w:rsidR="004D2227" w:rsidRPr="004D2227" w:rsidRDefault="004D2227" w:rsidP="004D2227">
            <w:pPr>
              <w:spacing w:line="240" w:lineRule="auto"/>
              <w:rPr>
                <w:rFonts w:ascii="Calibri" w:hAnsi="Calibri"/>
                <w:sz w:val="16"/>
                <w:szCs w:val="16"/>
                <w:lang w:eastAsia="sl-SI"/>
              </w:rPr>
            </w:pPr>
          </w:p>
        </w:tc>
        <w:tc>
          <w:tcPr>
            <w:tcW w:w="2332" w:type="dxa"/>
            <w:vMerge/>
            <w:hideMark/>
          </w:tcPr>
          <w:p w14:paraId="5B806B03" w14:textId="77777777" w:rsidR="004D2227" w:rsidRPr="004D2227" w:rsidRDefault="004D2227" w:rsidP="004D2227">
            <w:pPr>
              <w:spacing w:line="240" w:lineRule="auto"/>
              <w:rPr>
                <w:rFonts w:ascii="Calibri" w:hAnsi="Calibri"/>
                <w:sz w:val="16"/>
                <w:szCs w:val="16"/>
                <w:lang w:eastAsia="sl-SI"/>
              </w:rPr>
            </w:pPr>
          </w:p>
        </w:tc>
        <w:tc>
          <w:tcPr>
            <w:tcW w:w="1921" w:type="dxa"/>
            <w:vMerge/>
            <w:hideMark/>
          </w:tcPr>
          <w:p w14:paraId="68963225"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650EB066" w14:textId="77777777" w:rsidR="004D2227" w:rsidRPr="004D2227" w:rsidRDefault="004D2227" w:rsidP="004D2227">
            <w:pPr>
              <w:spacing w:line="240" w:lineRule="auto"/>
              <w:rPr>
                <w:rFonts w:ascii="Calibri" w:hAnsi="Calibri"/>
                <w:sz w:val="16"/>
                <w:szCs w:val="16"/>
                <w:lang w:eastAsia="sl-SI"/>
              </w:rPr>
            </w:pPr>
          </w:p>
        </w:tc>
        <w:tc>
          <w:tcPr>
            <w:tcW w:w="2551" w:type="dxa"/>
            <w:tcBorders>
              <w:bottom w:val="nil"/>
            </w:tcBorders>
            <w:hideMark/>
          </w:tcPr>
          <w:p w14:paraId="7F9215AA"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95" w:author="Polona Vogrinčič" w:date="2022-12-30T11:31:00Z" w:original="92)"/>
              </w:fldChar>
            </w:r>
            <w:r w:rsidRPr="004D2227">
              <w:rPr>
                <w:rFonts w:asciiTheme="minorHAnsi" w:hAnsiTheme="minorHAnsi"/>
                <w:szCs w:val="20"/>
              </w:rPr>
              <w:t xml:space="preserve"> </w:t>
            </w:r>
            <w:r w:rsidRPr="004D2227">
              <w:rPr>
                <w:rFonts w:ascii="Calibri" w:hAnsi="Calibri"/>
                <w:sz w:val="16"/>
                <w:szCs w:val="16"/>
                <w:lang w:eastAsia="sl-SI"/>
              </w:rPr>
              <w:t>Meso in izdelki živali, ki so jim bile dane snovi z estrogenim, androgenim ali gestagenim</w:t>
            </w:r>
            <w:r w:rsidRPr="004D2227">
              <w:rPr>
                <w:rFonts w:ascii="Calibri" w:hAnsi="Calibri"/>
                <w:sz w:val="16"/>
                <w:szCs w:val="16"/>
                <w:lang w:eastAsia="sl-SI"/>
              </w:rPr>
              <w:br/>
              <w:t>učinkom ali betaagonisti, se ne dajejo v promet za prehrano ljudi, razen če je živali zdravil veterinar in je upoštevana karenca, preden so bile zaklane.</w:t>
            </w:r>
          </w:p>
        </w:tc>
        <w:tc>
          <w:tcPr>
            <w:tcW w:w="2762" w:type="dxa"/>
            <w:tcBorders>
              <w:bottom w:val="nil"/>
            </w:tcBorders>
          </w:tcPr>
          <w:p w14:paraId="22560815"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ali 5</w:t>
            </w:r>
          </w:p>
        </w:tc>
      </w:tr>
      <w:tr w:rsidR="004D2227" w:rsidRPr="004D2227" w14:paraId="261A80C0" w14:textId="77777777" w:rsidTr="005C5FD0">
        <w:trPr>
          <w:trHeight w:val="2016"/>
        </w:trPr>
        <w:tc>
          <w:tcPr>
            <w:tcW w:w="1696" w:type="dxa"/>
            <w:vMerge/>
            <w:hideMark/>
          </w:tcPr>
          <w:p w14:paraId="3B93F972" w14:textId="77777777" w:rsidR="004D2227" w:rsidRPr="004D2227" w:rsidRDefault="004D2227" w:rsidP="004D2227">
            <w:pPr>
              <w:spacing w:line="240" w:lineRule="auto"/>
              <w:rPr>
                <w:rFonts w:ascii="Calibri" w:hAnsi="Calibri"/>
                <w:sz w:val="16"/>
                <w:szCs w:val="16"/>
                <w:lang w:eastAsia="sl-SI"/>
              </w:rPr>
            </w:pPr>
          </w:p>
        </w:tc>
        <w:tc>
          <w:tcPr>
            <w:tcW w:w="2332" w:type="dxa"/>
            <w:vMerge/>
          </w:tcPr>
          <w:p w14:paraId="36D56933" w14:textId="77777777" w:rsidR="004D2227" w:rsidRPr="004D2227" w:rsidRDefault="004D2227" w:rsidP="004D2227">
            <w:pPr>
              <w:spacing w:line="240" w:lineRule="auto"/>
              <w:rPr>
                <w:rFonts w:ascii="Calibri" w:hAnsi="Calibri"/>
                <w:sz w:val="16"/>
                <w:szCs w:val="16"/>
                <w:lang w:eastAsia="sl-SI"/>
              </w:rPr>
            </w:pPr>
          </w:p>
        </w:tc>
        <w:tc>
          <w:tcPr>
            <w:tcW w:w="1921" w:type="dxa"/>
            <w:vMerge/>
          </w:tcPr>
          <w:p w14:paraId="34319AC0" w14:textId="77777777" w:rsidR="004D2227" w:rsidRPr="004D2227" w:rsidRDefault="004D2227" w:rsidP="004D2227">
            <w:pPr>
              <w:spacing w:line="240" w:lineRule="auto"/>
              <w:rPr>
                <w:rFonts w:ascii="Calibri" w:hAnsi="Calibri"/>
                <w:sz w:val="16"/>
                <w:szCs w:val="16"/>
                <w:lang w:eastAsia="sl-SI"/>
              </w:rPr>
            </w:pPr>
          </w:p>
        </w:tc>
        <w:tc>
          <w:tcPr>
            <w:tcW w:w="2977" w:type="dxa"/>
            <w:vMerge/>
          </w:tcPr>
          <w:p w14:paraId="6E0A8DB1" w14:textId="77777777" w:rsidR="004D2227" w:rsidRPr="004D2227" w:rsidRDefault="004D2227" w:rsidP="004D2227">
            <w:pPr>
              <w:spacing w:line="240" w:lineRule="auto"/>
              <w:rPr>
                <w:rFonts w:ascii="Calibri" w:hAnsi="Calibri"/>
                <w:sz w:val="16"/>
                <w:szCs w:val="16"/>
                <w:lang w:eastAsia="sl-SI"/>
              </w:rPr>
            </w:pPr>
          </w:p>
        </w:tc>
        <w:tc>
          <w:tcPr>
            <w:tcW w:w="2551" w:type="dxa"/>
            <w:tcBorders>
              <w:top w:val="nil"/>
            </w:tcBorders>
          </w:tcPr>
          <w:p w14:paraId="25EAA641" w14:textId="77777777" w:rsidR="004D2227" w:rsidRPr="004D2227" w:rsidRDefault="004D2227" w:rsidP="004D2227">
            <w:pPr>
              <w:spacing w:line="240" w:lineRule="auto"/>
              <w:rPr>
                <w:rFonts w:ascii="Calibri" w:hAnsi="Calibri"/>
                <w:sz w:val="16"/>
                <w:szCs w:val="16"/>
                <w:lang w:eastAsia="sl-SI"/>
              </w:rPr>
            </w:pPr>
          </w:p>
        </w:tc>
        <w:tc>
          <w:tcPr>
            <w:tcW w:w="2762" w:type="dxa"/>
            <w:tcBorders>
              <w:top w:val="nil"/>
            </w:tcBorders>
          </w:tcPr>
          <w:p w14:paraId="35F8D545" w14:textId="77777777" w:rsidR="004D2227" w:rsidRPr="00E94EF6" w:rsidRDefault="004D2227" w:rsidP="004D2227">
            <w:pPr>
              <w:spacing w:line="240" w:lineRule="auto"/>
              <w:rPr>
                <w:rFonts w:ascii="Calibri" w:hAnsi="Calibri"/>
                <w:sz w:val="16"/>
                <w:szCs w:val="16"/>
                <w:lang w:eastAsia="sl-SI"/>
              </w:rPr>
            </w:pPr>
          </w:p>
        </w:tc>
      </w:tr>
    </w:tbl>
    <w:p w14:paraId="61CA0091"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1D84AB12"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05A396B4"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GLAVNA ZADEVA: FITOFARMACEVTSKA SREDSTVA</w:t>
      </w:r>
    </w:p>
    <w:p w14:paraId="6FD91D9A"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PZR 7: PRAVILNA UPORABA FITOFARMACEVTSKIH SREDSTEV</w:t>
      </w:r>
    </w:p>
    <w:tbl>
      <w:tblPr>
        <w:tblStyle w:val="Tabelamrea2"/>
        <w:tblW w:w="14239" w:type="dxa"/>
        <w:tblLayout w:type="fixed"/>
        <w:tblLook w:val="04A0" w:firstRow="1" w:lastRow="0" w:firstColumn="1" w:lastColumn="0" w:noHBand="0" w:noVBand="1"/>
      </w:tblPr>
      <w:tblGrid>
        <w:gridCol w:w="1696"/>
        <w:gridCol w:w="2332"/>
        <w:gridCol w:w="1921"/>
        <w:gridCol w:w="2977"/>
        <w:gridCol w:w="2551"/>
        <w:gridCol w:w="2762"/>
      </w:tblGrid>
      <w:tr w:rsidR="004D2227" w:rsidRPr="004D2227" w14:paraId="6D9D8C4F" w14:textId="77777777" w:rsidTr="005C5FD0">
        <w:tc>
          <w:tcPr>
            <w:tcW w:w="1696" w:type="dxa"/>
            <w:tcBorders>
              <w:bottom w:val="single" w:sz="4" w:space="0" w:color="auto"/>
            </w:tcBorders>
          </w:tcPr>
          <w:p w14:paraId="77518F35"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b/>
                <w:sz w:val="16"/>
                <w:szCs w:val="16"/>
              </w:rPr>
              <w:t xml:space="preserve">PREDPIS EU </w:t>
            </w:r>
          </w:p>
        </w:tc>
        <w:tc>
          <w:tcPr>
            <w:tcW w:w="2332" w:type="dxa"/>
            <w:tcBorders>
              <w:bottom w:val="single" w:sz="4" w:space="0" w:color="auto"/>
            </w:tcBorders>
          </w:tcPr>
          <w:p w14:paraId="0EEFE49C"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IZ PREDPISOV EU</w:t>
            </w:r>
          </w:p>
          <w:p w14:paraId="2421EDFE"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ki se upoštevajo pri pogojenosti </w:t>
            </w:r>
          </w:p>
        </w:tc>
        <w:tc>
          <w:tcPr>
            <w:tcW w:w="1921" w:type="dxa"/>
            <w:tcBorders>
              <w:bottom w:val="single" w:sz="4" w:space="0" w:color="auto"/>
            </w:tcBorders>
          </w:tcPr>
          <w:p w14:paraId="44B40164" w14:textId="3C181A1B"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PREDPIS</w:t>
            </w:r>
            <w:r w:rsidR="00CB1C30">
              <w:rPr>
                <w:rFonts w:asciiTheme="minorHAnsi" w:hAnsiTheme="minorHAnsi"/>
                <w:b/>
                <w:sz w:val="16"/>
                <w:szCs w:val="16"/>
              </w:rPr>
              <w:t>I</w:t>
            </w:r>
            <w:r w:rsidRPr="004D2227">
              <w:rPr>
                <w:rFonts w:asciiTheme="minorHAnsi" w:hAnsiTheme="minorHAnsi"/>
                <w:b/>
                <w:sz w:val="16"/>
                <w:szCs w:val="16"/>
              </w:rPr>
              <w:t xml:space="preserve"> RS</w:t>
            </w:r>
          </w:p>
          <w:p w14:paraId="48A6242E"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ki povzemajo zahteve iz predpisov EU</w:t>
            </w:r>
          </w:p>
        </w:tc>
        <w:tc>
          <w:tcPr>
            <w:tcW w:w="2977" w:type="dxa"/>
            <w:tcBorders>
              <w:bottom w:val="single" w:sz="4" w:space="0" w:color="auto"/>
            </w:tcBorders>
          </w:tcPr>
          <w:p w14:paraId="28C6E429"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IZVAJANJE ZAHTEV IZ PREDPISOV RS</w:t>
            </w:r>
          </w:p>
          <w:p w14:paraId="712BBE80"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na ravni kmetijskega gospodarstva</w:t>
            </w:r>
          </w:p>
        </w:tc>
        <w:tc>
          <w:tcPr>
            <w:tcW w:w="2551" w:type="dxa"/>
            <w:tcBorders>
              <w:bottom w:val="single" w:sz="4" w:space="0" w:color="auto"/>
            </w:tcBorders>
          </w:tcPr>
          <w:p w14:paraId="36382AE3"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ZA ZAVEZANCA</w:t>
            </w:r>
          </w:p>
          <w:p w14:paraId="23D22002"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iz predpisov RS, ki jih mora izpolnjevati zavezanec in jih preverja kontrolor</w:t>
            </w:r>
          </w:p>
        </w:tc>
        <w:tc>
          <w:tcPr>
            <w:tcW w:w="2762" w:type="dxa"/>
            <w:tcBorders>
              <w:bottom w:val="single" w:sz="4" w:space="0" w:color="auto"/>
            </w:tcBorders>
          </w:tcPr>
          <w:p w14:paraId="4F22A286" w14:textId="77777777" w:rsidR="004D2227" w:rsidRPr="00121E9B" w:rsidRDefault="004D2227" w:rsidP="004D2227">
            <w:pPr>
              <w:spacing w:line="240" w:lineRule="auto"/>
              <w:jc w:val="both"/>
              <w:rPr>
                <w:rFonts w:asciiTheme="minorHAnsi" w:hAnsiTheme="minorHAnsi"/>
                <w:b/>
                <w:sz w:val="16"/>
                <w:szCs w:val="16"/>
              </w:rPr>
            </w:pPr>
            <w:r w:rsidRPr="00121E9B">
              <w:rPr>
                <w:rFonts w:asciiTheme="minorHAnsi" w:hAnsiTheme="minorHAnsi"/>
                <w:b/>
                <w:sz w:val="16"/>
                <w:szCs w:val="16"/>
              </w:rPr>
              <w:t>ODSTOTEK ZMANJŠANJA PLAČIL</w:t>
            </w:r>
          </w:p>
          <w:p w14:paraId="7EC1D88D" w14:textId="77777777" w:rsidR="004D2227" w:rsidRPr="00121E9B" w:rsidRDefault="004D2227" w:rsidP="004D2227">
            <w:pPr>
              <w:spacing w:line="240" w:lineRule="auto"/>
              <w:jc w:val="both"/>
              <w:rPr>
                <w:rFonts w:asciiTheme="minorHAnsi" w:hAnsiTheme="minorHAnsi"/>
                <w:sz w:val="16"/>
                <w:szCs w:val="16"/>
              </w:rPr>
            </w:pPr>
            <w:r w:rsidRPr="00121E9B">
              <w:rPr>
                <w:rFonts w:asciiTheme="minorHAnsi" w:hAnsiTheme="minorHAnsi"/>
                <w:sz w:val="16"/>
                <w:szCs w:val="16"/>
              </w:rPr>
              <w:t>zaradi kršitve zahtev iz predpisov RS, izražene z odstotkom</w:t>
            </w:r>
          </w:p>
        </w:tc>
      </w:tr>
      <w:tr w:rsidR="004D2227" w:rsidRPr="004D2227" w14:paraId="0A5D16E8" w14:textId="77777777" w:rsidTr="005C5FD0">
        <w:trPr>
          <w:trHeight w:val="6639"/>
        </w:trPr>
        <w:tc>
          <w:tcPr>
            <w:tcW w:w="1696" w:type="dxa"/>
            <w:vMerge w:val="restart"/>
            <w:hideMark/>
          </w:tcPr>
          <w:p w14:paraId="501CB2E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Uredba (ES) št.1107/2009 1. in 2. stavek</w:t>
            </w:r>
            <w:r w:rsidRPr="004D2227">
              <w:rPr>
                <w:rFonts w:ascii="Calibri" w:hAnsi="Calibri"/>
                <w:sz w:val="16"/>
                <w:szCs w:val="16"/>
                <w:lang w:eastAsia="sl-SI"/>
              </w:rPr>
              <w:br/>
              <w:t>Člen 55</w:t>
            </w:r>
          </w:p>
        </w:tc>
        <w:tc>
          <w:tcPr>
            <w:tcW w:w="2332" w:type="dxa"/>
            <w:hideMark/>
          </w:tcPr>
          <w:p w14:paraId="780819A9" w14:textId="09B2245A"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55</w:t>
            </w:r>
            <w:r w:rsidRPr="004D2227">
              <w:rPr>
                <w:rFonts w:ascii="Calibri" w:hAnsi="Calibri"/>
                <w:sz w:val="16"/>
                <w:szCs w:val="16"/>
                <w:lang w:eastAsia="sl-SI"/>
              </w:rPr>
              <w:br/>
              <w:t xml:space="preserve">Uporaba fitofarmacevtskih sredstev </w:t>
            </w:r>
            <w:r w:rsidRPr="004D2227">
              <w:rPr>
                <w:rFonts w:ascii="Calibri" w:hAnsi="Calibri"/>
                <w:sz w:val="16"/>
                <w:szCs w:val="16"/>
                <w:lang w:eastAsia="sl-SI"/>
              </w:rPr>
              <w:br/>
              <w:t>Fitofarmacevtska sredstva se pravilno uporabljajo.</w:t>
            </w:r>
            <w:r w:rsidRPr="004D2227">
              <w:rPr>
                <w:rFonts w:ascii="Calibri" w:hAnsi="Calibri"/>
                <w:sz w:val="16"/>
                <w:szCs w:val="16"/>
                <w:lang w:eastAsia="sl-SI"/>
              </w:rPr>
              <w:br/>
              <w:t>Pravilna uporaba vključuje uporabo načel dobre prakse varstva rastlin</w:t>
            </w:r>
            <w:r w:rsidR="00E121E8" w:rsidRPr="00E121E8">
              <w:rPr>
                <w:rFonts w:ascii="Calibri" w:hAnsi="Calibri"/>
                <w:sz w:val="16"/>
                <w:szCs w:val="16"/>
                <w:lang w:eastAsia="sl-SI"/>
              </w:rPr>
              <w:t xml:space="preserve"> </w:t>
            </w:r>
            <w:r w:rsidRPr="004D2227">
              <w:rPr>
                <w:rFonts w:ascii="Calibri" w:hAnsi="Calibri"/>
                <w:sz w:val="16"/>
                <w:szCs w:val="16"/>
                <w:lang w:eastAsia="sl-SI"/>
              </w:rPr>
              <w:t>in skladnost s pogoji iz člena 31, ki so navedeni na etiketi.</w:t>
            </w:r>
          </w:p>
        </w:tc>
        <w:tc>
          <w:tcPr>
            <w:tcW w:w="1921" w:type="dxa"/>
            <w:hideMark/>
          </w:tcPr>
          <w:p w14:paraId="69CD6F1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1. odstavek 5. člena Zakona o fitofarmacevtskih sredstvih </w:t>
            </w:r>
            <w:r w:rsidRPr="004D2227">
              <w:rPr>
                <w:rFonts w:ascii="Calibri" w:hAnsi="Calibri"/>
                <w:bCs/>
                <w:sz w:val="16"/>
                <w:szCs w:val="16"/>
                <w:lang w:eastAsia="sl-SI"/>
              </w:rPr>
              <w:t>(Uradni list RS, št. 83/12)</w:t>
            </w:r>
            <w:r w:rsidRPr="004D2227">
              <w:rPr>
                <w:rFonts w:ascii="Calibri" w:hAnsi="Calibri"/>
                <w:sz w:val="16"/>
                <w:szCs w:val="16"/>
                <w:lang w:eastAsia="sl-SI"/>
              </w:rPr>
              <w:br/>
            </w:r>
            <w:r w:rsidRPr="00CB1C30">
              <w:rPr>
                <w:rFonts w:ascii="Calibri" w:hAnsi="Calibri"/>
                <w:sz w:val="16"/>
                <w:szCs w:val="16"/>
                <w:lang w:eastAsia="sl-SI"/>
              </w:rPr>
              <w:t>49.a člen Zakona o kemikalijah</w:t>
            </w:r>
            <w:r w:rsidRPr="004D2227">
              <w:rPr>
                <w:rFonts w:ascii="Calibri" w:hAnsi="Calibri"/>
                <w:sz w:val="16"/>
                <w:szCs w:val="16"/>
                <w:lang w:eastAsia="sl-SI"/>
              </w:rPr>
              <w:t xml:space="preserve"> </w:t>
            </w:r>
            <w:r w:rsidRPr="004D2227">
              <w:rPr>
                <w:rFonts w:ascii="Calibri" w:hAnsi="Calibri"/>
                <w:bCs/>
                <w:sz w:val="16"/>
                <w:szCs w:val="16"/>
                <w:lang w:eastAsia="sl-SI"/>
              </w:rPr>
              <w:t>(Uradni list RS, št. 110/03 – uradno prečiščeno besedilo, 47/04 – ZdZPZ, 61/06 – ZBioP, 16/08, 9/11 in 83/12 – ZFfS-1)</w:t>
            </w:r>
          </w:p>
        </w:tc>
        <w:tc>
          <w:tcPr>
            <w:tcW w:w="2977" w:type="dxa"/>
            <w:hideMark/>
          </w:tcPr>
          <w:p w14:paraId="092C9C28"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5. člen</w:t>
            </w:r>
            <w:r w:rsidRPr="004D2227">
              <w:rPr>
                <w:rFonts w:ascii="Calibri" w:hAnsi="Calibri"/>
                <w:bCs/>
                <w:sz w:val="16"/>
                <w:szCs w:val="16"/>
                <w:lang w:eastAsia="sl-SI"/>
              </w:rPr>
              <w:br/>
              <w:t>(registracija in dovoljenja za FFS)</w:t>
            </w:r>
          </w:p>
          <w:p w14:paraId="0F6F5E3C"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br/>
              <w:t xml:space="preserve">(1) FFS se lahko daje v promet in uporablja na ozemlju Republike Slovenije le, če ima odločbo o registraciji, dovoljenje za nujne primere, dovoljenje za vzporedno trgovanje ali dovoljenje za raziskave in razvoj, izdano v skladu z Uredbo 1107/2009/ES. </w:t>
            </w:r>
          </w:p>
          <w:p w14:paraId="3E7EE403" w14:textId="77777777" w:rsidR="004D2227" w:rsidRPr="004D2227" w:rsidRDefault="004D2227" w:rsidP="004D2227">
            <w:pPr>
              <w:spacing w:line="240" w:lineRule="auto"/>
              <w:rPr>
                <w:rFonts w:ascii="Calibri" w:hAnsi="Calibri"/>
                <w:bCs/>
                <w:sz w:val="16"/>
                <w:szCs w:val="16"/>
                <w:lang w:eastAsia="sl-SI"/>
              </w:rPr>
            </w:pPr>
          </w:p>
          <w:p w14:paraId="24FE141E"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 xml:space="preserve"> 49.a člen</w:t>
            </w:r>
            <w:r w:rsidRPr="004D2227">
              <w:rPr>
                <w:rFonts w:ascii="Calibri" w:hAnsi="Calibri"/>
                <w:bCs/>
                <w:sz w:val="16"/>
                <w:szCs w:val="16"/>
                <w:lang w:eastAsia="sl-SI"/>
              </w:rPr>
              <w:br/>
              <w:t>(promet fitofarmacevtskih sredstev)</w:t>
            </w:r>
          </w:p>
          <w:p w14:paraId="4256923F"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br/>
              <w:t>Fitofarmacevtska sredstva, ki se dajejo v promet za uporabo v Republiki Sloveniji, morajo biti registrirana v skladu s predpisi, ki urejajo registracijo teh sredstev. Odločbo o registraciji izda organ, pristojen za registracijo fitofarmacevtskih sredstev v soglasju z organom, pristojnim za kemikalije.</w:t>
            </w:r>
            <w:r w:rsidRPr="004D2227">
              <w:rPr>
                <w:rFonts w:ascii="Calibri" w:hAnsi="Calibri"/>
                <w:bCs/>
                <w:sz w:val="16"/>
                <w:szCs w:val="16"/>
                <w:lang w:eastAsia="sl-SI"/>
              </w:rPr>
              <w:br/>
            </w:r>
            <w:r w:rsidRPr="004D2227">
              <w:rPr>
                <w:rFonts w:ascii="Calibri" w:hAnsi="Calibri"/>
                <w:bCs/>
                <w:sz w:val="16"/>
                <w:szCs w:val="16"/>
                <w:lang w:eastAsia="sl-SI"/>
              </w:rPr>
              <w:br/>
              <w:t>Soglasje organa, pristojnega za kemikalije, temelji na oceni fitofarmacevtskega sredstva za zdravje ljudi in okolje.</w:t>
            </w:r>
            <w:r w:rsidRPr="004D2227">
              <w:rPr>
                <w:rFonts w:ascii="Calibri" w:hAnsi="Calibri"/>
                <w:bCs/>
                <w:sz w:val="16"/>
                <w:szCs w:val="16"/>
                <w:lang w:eastAsia="sl-SI"/>
              </w:rPr>
              <w:br/>
            </w:r>
            <w:r w:rsidRPr="004D2227">
              <w:rPr>
                <w:rFonts w:ascii="Calibri" w:hAnsi="Calibri"/>
                <w:bCs/>
                <w:sz w:val="16"/>
                <w:szCs w:val="16"/>
                <w:lang w:eastAsia="sl-SI"/>
              </w:rPr>
              <w:br/>
              <w:t>Če se v zvezi s fitofarmacevtskim sredstvom, za katerega je bilo že izdano soglasje, pojavijo nove okoliščine, ki vplivajo na rezultate ocene iz drugega odstavka tega člena, lahko organ, pristojen za kemikalije, že izdano soglasje umakne.</w:t>
            </w:r>
          </w:p>
        </w:tc>
        <w:tc>
          <w:tcPr>
            <w:tcW w:w="2551" w:type="dxa"/>
            <w:hideMark/>
          </w:tcPr>
          <w:p w14:paraId="0E356271" w14:textId="13E99CB1"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96" w:author="Polona Vogrinčič" w:date="2022-12-30T11:31:00Z" w:original="93)"/>
              </w:fldChar>
            </w:r>
            <w:r w:rsidRPr="004D2227">
              <w:rPr>
                <w:rFonts w:asciiTheme="minorHAnsi" w:hAnsiTheme="minorHAnsi"/>
                <w:szCs w:val="20"/>
              </w:rPr>
              <w:t xml:space="preserve"> </w:t>
            </w:r>
            <w:r w:rsidRPr="004D2227">
              <w:rPr>
                <w:rFonts w:ascii="Calibri" w:hAnsi="Calibri"/>
                <w:sz w:val="16"/>
                <w:szCs w:val="16"/>
                <w:lang w:eastAsia="sl-SI"/>
              </w:rPr>
              <w:t>Uporaba samo registriranih fitofarmacevtskih sredstev ali sredstev, za katera je bilo izdano dovoljenje za nujne primere, dovoljenje za vzporedno trgovanje ali dovoljenje za raziskave in razvoj.</w:t>
            </w:r>
            <w:r w:rsidR="00111931" w:rsidRPr="00111931">
              <w:rPr>
                <w:rFonts w:ascii="Calibri" w:hAnsi="Calibri"/>
                <w:sz w:val="16"/>
                <w:szCs w:val="16"/>
                <w:lang w:eastAsia="sl-SI"/>
              </w:rPr>
              <w:t xml:space="preserve"> </w:t>
            </w:r>
          </w:p>
        </w:tc>
        <w:tc>
          <w:tcPr>
            <w:tcW w:w="2762" w:type="dxa"/>
          </w:tcPr>
          <w:p w14:paraId="310E3D94" w14:textId="77777777" w:rsidR="004D2227" w:rsidRPr="00121E9B" w:rsidRDefault="004D2227" w:rsidP="004D2227">
            <w:pPr>
              <w:spacing w:line="240" w:lineRule="auto"/>
              <w:rPr>
                <w:rFonts w:ascii="Calibri" w:hAnsi="Calibri"/>
                <w:sz w:val="16"/>
                <w:szCs w:val="16"/>
                <w:lang w:eastAsia="sl-SI"/>
              </w:rPr>
            </w:pPr>
            <w:r w:rsidRPr="00121E9B">
              <w:rPr>
                <w:rFonts w:asciiTheme="minorHAnsi" w:hAnsiTheme="minorHAnsi"/>
                <w:sz w:val="16"/>
                <w:szCs w:val="16"/>
              </w:rPr>
              <w:t>3, 5 ali 10</w:t>
            </w:r>
          </w:p>
        </w:tc>
      </w:tr>
      <w:tr w:rsidR="004D2227" w:rsidRPr="004D2227" w14:paraId="4CE9777B" w14:textId="77777777" w:rsidTr="005C5FD0">
        <w:trPr>
          <w:trHeight w:val="58"/>
        </w:trPr>
        <w:tc>
          <w:tcPr>
            <w:tcW w:w="1696" w:type="dxa"/>
            <w:vMerge/>
            <w:hideMark/>
          </w:tcPr>
          <w:p w14:paraId="30448857"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502F451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1921" w:type="dxa"/>
            <w:hideMark/>
          </w:tcPr>
          <w:p w14:paraId="4079D114" w14:textId="5E0B44D9"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 odstavek in 1. aline</w:t>
            </w:r>
            <w:r w:rsidR="00FD22CD">
              <w:rPr>
                <w:rFonts w:ascii="Calibri" w:hAnsi="Calibri"/>
                <w:sz w:val="16"/>
                <w:szCs w:val="16"/>
                <w:lang w:eastAsia="sl-SI"/>
              </w:rPr>
              <w:t>j</w:t>
            </w:r>
            <w:r w:rsidRPr="004D2227">
              <w:rPr>
                <w:rFonts w:ascii="Calibri" w:hAnsi="Calibri"/>
                <w:sz w:val="16"/>
                <w:szCs w:val="16"/>
                <w:lang w:eastAsia="sl-SI"/>
              </w:rPr>
              <w:t>a 2. odstavka 17. člena Zakona o fitofarmacevtskih sredstvih</w:t>
            </w:r>
            <w:r w:rsidR="00E121E8" w:rsidRPr="00E121E8">
              <w:rPr>
                <w:rFonts w:ascii="Calibri" w:hAnsi="Calibri"/>
                <w:sz w:val="16"/>
                <w:szCs w:val="16"/>
                <w:lang w:eastAsia="sl-SI"/>
              </w:rPr>
              <w:t xml:space="preserve"> </w:t>
            </w:r>
            <w:r w:rsidRPr="004D2227">
              <w:rPr>
                <w:rFonts w:ascii="Calibri" w:hAnsi="Calibri"/>
                <w:bCs/>
                <w:sz w:val="16"/>
                <w:szCs w:val="16"/>
                <w:lang w:eastAsia="sl-SI"/>
              </w:rPr>
              <w:t>(Uradni list RS, št. 83/12)</w:t>
            </w:r>
            <w:r w:rsidRPr="004D2227">
              <w:rPr>
                <w:rFonts w:ascii="Calibri" w:hAnsi="Calibri"/>
                <w:sz w:val="16"/>
                <w:szCs w:val="16"/>
                <w:lang w:eastAsia="sl-SI"/>
              </w:rPr>
              <w:br/>
              <w:t xml:space="preserve">3. člen Pravilnika o pravilni uporabi fitofarmacevtskih </w:t>
            </w:r>
            <w:r w:rsidRPr="004D2227">
              <w:rPr>
                <w:rFonts w:ascii="Calibri" w:hAnsi="Calibri"/>
                <w:sz w:val="16"/>
                <w:szCs w:val="16"/>
                <w:lang w:eastAsia="sl-SI"/>
              </w:rPr>
              <w:lastRenderedPageBreak/>
              <w:t xml:space="preserve">sredstev </w:t>
            </w:r>
            <w:r w:rsidRPr="004D2227">
              <w:rPr>
                <w:rFonts w:ascii="Calibri" w:hAnsi="Calibri"/>
                <w:bCs/>
                <w:sz w:val="16"/>
                <w:szCs w:val="16"/>
                <w:lang w:eastAsia="sl-SI"/>
              </w:rPr>
              <w:t xml:space="preserve">(Uradni list RS, št. 71/14 in 28/18) </w:t>
            </w:r>
          </w:p>
        </w:tc>
        <w:tc>
          <w:tcPr>
            <w:tcW w:w="2977" w:type="dxa"/>
            <w:hideMark/>
          </w:tcPr>
          <w:p w14:paraId="1C56CAAE"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lastRenderedPageBreak/>
              <w:t>17. člen</w:t>
            </w:r>
            <w:r w:rsidRPr="004D2227">
              <w:rPr>
                <w:rFonts w:ascii="Calibri" w:hAnsi="Calibri"/>
                <w:bCs/>
                <w:sz w:val="16"/>
                <w:szCs w:val="16"/>
                <w:lang w:eastAsia="sl-SI"/>
              </w:rPr>
              <w:br/>
              <w:t>(pravilna uporaba FFS)</w:t>
            </w:r>
          </w:p>
          <w:p w14:paraId="48AA2397" w14:textId="7189DBE0"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br/>
              <w:t>(1) FFS se morajo pravilno uporabljati.</w:t>
            </w:r>
            <w:r w:rsidRPr="004D2227">
              <w:rPr>
                <w:rFonts w:ascii="Calibri" w:hAnsi="Calibri"/>
                <w:bCs/>
                <w:sz w:val="16"/>
                <w:szCs w:val="16"/>
                <w:lang w:eastAsia="sl-SI"/>
              </w:rPr>
              <w:br/>
              <w:t>(2) Pravilna uporaba vključuje zlasti:</w:t>
            </w:r>
            <w:r w:rsidRPr="004D2227">
              <w:rPr>
                <w:rFonts w:ascii="Calibri" w:hAnsi="Calibri"/>
                <w:bCs/>
                <w:sz w:val="16"/>
                <w:szCs w:val="16"/>
                <w:lang w:eastAsia="sl-SI"/>
              </w:rPr>
              <w:br/>
              <w:t>-</w:t>
            </w:r>
            <w:r w:rsidR="00111931" w:rsidRPr="00111931">
              <w:rPr>
                <w:rFonts w:ascii="Calibri" w:hAnsi="Calibri"/>
                <w:bCs/>
                <w:sz w:val="16"/>
                <w:szCs w:val="16"/>
                <w:lang w:eastAsia="sl-SI"/>
              </w:rPr>
              <w:t xml:space="preserve"> </w:t>
            </w:r>
            <w:r w:rsidRPr="004D2227">
              <w:rPr>
                <w:rFonts w:ascii="Calibri" w:hAnsi="Calibri"/>
                <w:bCs/>
                <w:sz w:val="16"/>
                <w:szCs w:val="16"/>
                <w:lang w:eastAsia="sl-SI"/>
              </w:rPr>
              <w:t>uporabo FFS v skladu z etiketo in navodilom za uporabo</w:t>
            </w:r>
            <w:r w:rsidR="00115727">
              <w:rPr>
                <w:rFonts w:ascii="Calibri" w:hAnsi="Calibri"/>
                <w:bCs/>
                <w:sz w:val="16"/>
                <w:szCs w:val="16"/>
                <w:lang w:eastAsia="sl-SI"/>
              </w:rPr>
              <w:t xml:space="preserve"> </w:t>
            </w:r>
          </w:p>
          <w:p w14:paraId="42244267" w14:textId="77777777" w:rsidR="004D2227" w:rsidRPr="004D2227" w:rsidRDefault="004D2227" w:rsidP="004D2227">
            <w:pPr>
              <w:spacing w:line="240" w:lineRule="auto"/>
              <w:rPr>
                <w:rFonts w:ascii="Calibri" w:hAnsi="Calibri"/>
                <w:bCs/>
                <w:sz w:val="16"/>
                <w:szCs w:val="16"/>
                <w:lang w:eastAsia="sl-SI"/>
              </w:rPr>
            </w:pPr>
          </w:p>
          <w:p w14:paraId="04144E80"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lastRenderedPageBreak/>
              <w:t>3. člen</w:t>
            </w:r>
            <w:r w:rsidRPr="004D2227">
              <w:rPr>
                <w:rFonts w:ascii="Calibri" w:hAnsi="Calibri"/>
                <w:bCs/>
                <w:sz w:val="16"/>
                <w:szCs w:val="16"/>
                <w:lang w:eastAsia="sl-SI"/>
              </w:rPr>
              <w:br/>
              <w:t>(etiketa in navodilo za uporabo)</w:t>
            </w:r>
            <w:r w:rsidRPr="004D2227">
              <w:rPr>
                <w:rFonts w:ascii="Calibri" w:hAnsi="Calibri"/>
                <w:bCs/>
                <w:sz w:val="16"/>
                <w:szCs w:val="16"/>
                <w:lang w:eastAsia="sl-SI"/>
              </w:rPr>
              <w:br/>
            </w:r>
            <w:r w:rsidRPr="004D2227">
              <w:rPr>
                <w:rFonts w:ascii="Calibri" w:hAnsi="Calibri"/>
                <w:bCs/>
                <w:sz w:val="16"/>
                <w:szCs w:val="16"/>
                <w:lang w:eastAsia="sl-SI"/>
              </w:rPr>
              <w:br/>
              <w:t>(1) Pred uporabo FFS mora uporabnik FFS natančno prebrati in upoštevati etiketo ter navodilo za uporabo in pri uporabi FFS dosledno upoštevati vsa predpisana opozorila (npr. opozorila o varnostnih pasovih do voda, varstvu čebel in drugih neciljnih organizmov).</w:t>
            </w:r>
            <w:r w:rsidRPr="004D2227">
              <w:rPr>
                <w:rFonts w:ascii="Calibri" w:hAnsi="Calibri"/>
                <w:bCs/>
                <w:sz w:val="16"/>
                <w:szCs w:val="16"/>
                <w:lang w:eastAsia="sl-SI"/>
              </w:rPr>
              <w:br/>
            </w:r>
            <w:r w:rsidRPr="004D2227">
              <w:rPr>
                <w:rFonts w:ascii="Calibri" w:hAnsi="Calibri"/>
                <w:bCs/>
                <w:sz w:val="16"/>
                <w:szCs w:val="16"/>
                <w:lang w:eastAsia="sl-SI"/>
              </w:rPr>
              <w:br/>
              <w:t>(2) FFS se sme uporabljati le na rastlinah, v odmerkih oziroma koncentracijah in v časovnih razmikih, kot je določeno na etiketi in v navodilu za uporabo.</w:t>
            </w:r>
          </w:p>
          <w:p w14:paraId="1A143941" w14:textId="77777777" w:rsidR="004D2227" w:rsidRPr="004D2227" w:rsidRDefault="004D2227" w:rsidP="004D2227">
            <w:pPr>
              <w:spacing w:line="240" w:lineRule="auto"/>
              <w:rPr>
                <w:rFonts w:ascii="Calibri" w:hAnsi="Calibri"/>
                <w:bCs/>
                <w:sz w:val="16"/>
                <w:szCs w:val="16"/>
                <w:lang w:eastAsia="sl-SI"/>
              </w:rPr>
            </w:pPr>
          </w:p>
          <w:p w14:paraId="14E5214C"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4. člen</w:t>
            </w:r>
            <w:r w:rsidRPr="004D2227">
              <w:rPr>
                <w:rFonts w:ascii="Calibri" w:hAnsi="Calibri"/>
                <w:bCs/>
                <w:sz w:val="16"/>
                <w:szCs w:val="16"/>
                <w:lang w:eastAsia="sl-SI"/>
              </w:rPr>
              <w:br/>
              <w:t>(ravnanje s FFS)</w:t>
            </w:r>
          </w:p>
          <w:p w14:paraId="353B1A4E" w14:textId="77777777" w:rsidR="004D2227" w:rsidRPr="004D2227" w:rsidRDefault="004D2227" w:rsidP="004D2227">
            <w:pPr>
              <w:spacing w:line="240" w:lineRule="auto"/>
              <w:rPr>
                <w:rFonts w:ascii="Calibri" w:hAnsi="Calibri"/>
                <w:bCs/>
                <w:sz w:val="16"/>
                <w:szCs w:val="16"/>
                <w:lang w:eastAsia="sl-SI"/>
              </w:rPr>
            </w:pPr>
          </w:p>
          <w:p w14:paraId="376CF6EE"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(3) Ob polnjenju rezervoarja škropilnice je treba embalažo FFS temeljito izprazniti, če je FFS v trdni obliki. Če je FFS v tekoči obliki, je treba upoštevati navodila proizvajalca glede ravnanja z embalažo FFS. Če ni navodil proizvajalca, je treba embalažo FFS v tekoči obliki trikrat temeljito izprati s čisto vodo oziroma temeljito sprati z integriranim sistemom za izpiranje, če je ta nameščen na škropilni napravi, in jo izprazniti v rezervoar škropilnice.</w:t>
            </w:r>
          </w:p>
          <w:p w14:paraId="6A49E512" w14:textId="77777777" w:rsidR="004D2227" w:rsidRPr="004D2227" w:rsidRDefault="004D2227" w:rsidP="004D2227">
            <w:pPr>
              <w:spacing w:line="240" w:lineRule="auto"/>
              <w:rPr>
                <w:rFonts w:ascii="Calibri" w:hAnsi="Calibri"/>
                <w:bCs/>
                <w:sz w:val="16"/>
                <w:szCs w:val="16"/>
                <w:lang w:eastAsia="sl-SI"/>
              </w:rPr>
            </w:pPr>
          </w:p>
          <w:p w14:paraId="2FE5D0DC"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9. člen</w:t>
            </w:r>
            <w:r w:rsidRPr="004D2227">
              <w:rPr>
                <w:rFonts w:ascii="Calibri" w:hAnsi="Calibri"/>
                <w:bCs/>
                <w:sz w:val="16"/>
                <w:szCs w:val="16"/>
                <w:lang w:eastAsia="sl-SI"/>
              </w:rPr>
              <w:br/>
              <w:t>(dobra praksa varstva rastlin)</w:t>
            </w:r>
          </w:p>
          <w:p w14:paraId="1E8A624A" w14:textId="77777777" w:rsidR="004D2227" w:rsidRPr="004D2227" w:rsidRDefault="004D2227" w:rsidP="004D2227">
            <w:pPr>
              <w:spacing w:line="240" w:lineRule="auto"/>
              <w:rPr>
                <w:rFonts w:ascii="Calibri" w:hAnsi="Calibri"/>
                <w:bCs/>
                <w:sz w:val="16"/>
                <w:szCs w:val="16"/>
                <w:lang w:eastAsia="sl-SI"/>
              </w:rPr>
            </w:pPr>
          </w:p>
          <w:p w14:paraId="3DE9669B"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(4) Poklicni in nepoklicni uporabnik FFS morata pri tretiranju uporabljati osebno varovalno opremo v skladu s predpisi, ki urejajo varstvo pri delu, in v skladu z etiketo in navodilom proizvajalca FFS.</w:t>
            </w:r>
          </w:p>
        </w:tc>
        <w:tc>
          <w:tcPr>
            <w:tcW w:w="2551" w:type="dxa"/>
            <w:hideMark/>
          </w:tcPr>
          <w:p w14:paraId="3E122B37" w14:textId="7486A7CA"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97" w:author="Polona Vogrinčič" w:date="2022-12-30T11:31:00Z" w:original="94)"/>
              </w:fldChar>
            </w:r>
            <w:r w:rsidRPr="004D2227">
              <w:rPr>
                <w:rFonts w:asciiTheme="minorHAnsi" w:hAnsiTheme="minorHAnsi"/>
                <w:szCs w:val="20"/>
              </w:rPr>
              <w:t xml:space="preserve"> </w:t>
            </w:r>
            <w:r w:rsidRPr="004D2227">
              <w:rPr>
                <w:rFonts w:ascii="Calibri" w:hAnsi="Calibri"/>
                <w:sz w:val="16"/>
                <w:szCs w:val="16"/>
                <w:lang w:eastAsia="sl-SI"/>
              </w:rPr>
              <w:t>Registrirana fitofarmacevtska sredstva je treba</w:t>
            </w:r>
            <w:r w:rsidR="00E121E8" w:rsidRPr="00E121E8">
              <w:rPr>
                <w:rFonts w:ascii="Calibri" w:hAnsi="Calibri"/>
                <w:sz w:val="16"/>
                <w:szCs w:val="16"/>
                <w:lang w:eastAsia="sl-SI"/>
              </w:rPr>
              <w:t xml:space="preserve"> </w:t>
            </w:r>
            <w:r w:rsidRPr="004D2227">
              <w:rPr>
                <w:rFonts w:ascii="Calibri" w:hAnsi="Calibri"/>
                <w:sz w:val="16"/>
                <w:szCs w:val="16"/>
                <w:lang w:eastAsia="sl-SI"/>
              </w:rPr>
              <w:t>uporabljati skladno z dobro prakso varstva rastlin ob upoštevanju navodil za uporabo, navedb na etiketi ali s podatki v dovoljenju za uporabo.</w:t>
            </w:r>
          </w:p>
        </w:tc>
        <w:tc>
          <w:tcPr>
            <w:tcW w:w="2762" w:type="dxa"/>
          </w:tcPr>
          <w:p w14:paraId="5A10ADD4" w14:textId="77777777" w:rsidR="004D2227" w:rsidRPr="00121E9B" w:rsidRDefault="004D2227" w:rsidP="004D2227">
            <w:pPr>
              <w:spacing w:line="240" w:lineRule="auto"/>
              <w:rPr>
                <w:rFonts w:ascii="Calibri" w:hAnsi="Calibri"/>
                <w:sz w:val="16"/>
                <w:szCs w:val="16"/>
                <w:lang w:eastAsia="sl-SI"/>
              </w:rPr>
            </w:pPr>
            <w:r w:rsidRPr="00121E9B">
              <w:rPr>
                <w:rFonts w:asciiTheme="minorHAnsi" w:hAnsiTheme="minorHAnsi"/>
                <w:sz w:val="16"/>
                <w:szCs w:val="16"/>
              </w:rPr>
              <w:t>3, 5 ali 10</w:t>
            </w:r>
          </w:p>
        </w:tc>
      </w:tr>
      <w:tr w:rsidR="004D2227" w:rsidRPr="004D2227" w14:paraId="5FD7048F" w14:textId="77777777" w:rsidTr="005C5FD0">
        <w:trPr>
          <w:trHeight w:val="50"/>
        </w:trPr>
        <w:tc>
          <w:tcPr>
            <w:tcW w:w="1696" w:type="dxa"/>
            <w:hideMark/>
          </w:tcPr>
          <w:p w14:paraId="33997EE1" w14:textId="77777777" w:rsidR="004D2227" w:rsidRPr="004D2227" w:rsidRDefault="004D2227" w:rsidP="004D2227">
            <w:pPr>
              <w:spacing w:line="240" w:lineRule="auto"/>
              <w:rPr>
                <w:rFonts w:ascii="Times New Roman" w:hAnsi="Times New Roman"/>
                <w:sz w:val="16"/>
                <w:szCs w:val="16"/>
                <w:lang w:eastAsia="sl-SI"/>
              </w:rPr>
            </w:pPr>
          </w:p>
        </w:tc>
        <w:tc>
          <w:tcPr>
            <w:tcW w:w="2332" w:type="dxa"/>
            <w:hideMark/>
          </w:tcPr>
          <w:p w14:paraId="22A5455F" w14:textId="77777777" w:rsidR="004D2227" w:rsidRPr="004D2227" w:rsidRDefault="004D2227" w:rsidP="004D2227">
            <w:pPr>
              <w:spacing w:line="240" w:lineRule="auto"/>
              <w:rPr>
                <w:rFonts w:ascii="Times New Roman" w:hAnsi="Times New Roman"/>
                <w:sz w:val="16"/>
                <w:szCs w:val="16"/>
                <w:lang w:eastAsia="sl-SI"/>
              </w:rPr>
            </w:pPr>
          </w:p>
        </w:tc>
        <w:tc>
          <w:tcPr>
            <w:tcW w:w="1921" w:type="dxa"/>
            <w:hideMark/>
          </w:tcPr>
          <w:p w14:paraId="396319DD"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sz w:val="16"/>
                <w:szCs w:val="16"/>
                <w:lang w:eastAsia="sl-SI"/>
              </w:rPr>
              <w:t xml:space="preserve">Zakon o fitofarmacevtskih sredstvih </w:t>
            </w:r>
            <w:r w:rsidRPr="004D2227">
              <w:rPr>
                <w:rFonts w:ascii="Calibri" w:hAnsi="Calibri"/>
                <w:bCs/>
                <w:sz w:val="16"/>
                <w:szCs w:val="16"/>
                <w:lang w:eastAsia="sl-SI"/>
              </w:rPr>
              <w:t>(Uradni list RS, št. 83/12)</w:t>
            </w:r>
          </w:p>
          <w:p w14:paraId="29E410A6" w14:textId="77777777" w:rsidR="004D2227" w:rsidRPr="004D2227" w:rsidRDefault="004D2227" w:rsidP="004D2227">
            <w:pPr>
              <w:spacing w:line="240" w:lineRule="auto"/>
              <w:rPr>
                <w:rFonts w:ascii="Calibri" w:hAnsi="Calibri"/>
                <w:sz w:val="16"/>
                <w:szCs w:val="16"/>
                <w:highlight w:val="yellow"/>
                <w:lang w:eastAsia="sl-SI"/>
              </w:rPr>
            </w:pPr>
          </w:p>
          <w:p w14:paraId="2D5F703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19. člen</w:t>
            </w:r>
          </w:p>
          <w:p w14:paraId="4160EBDC" w14:textId="77777777" w:rsidR="004D2227" w:rsidRPr="004D2227" w:rsidRDefault="004D2227" w:rsidP="004D2227">
            <w:pPr>
              <w:spacing w:line="240" w:lineRule="auto"/>
              <w:rPr>
                <w:rFonts w:ascii="Calibri" w:hAnsi="Calibri"/>
                <w:sz w:val="16"/>
                <w:szCs w:val="16"/>
                <w:lang w:eastAsia="sl-SI"/>
              </w:rPr>
            </w:pPr>
          </w:p>
          <w:p w14:paraId="3E4536C1" w14:textId="77777777" w:rsidR="004D2227" w:rsidRPr="004D2227" w:rsidRDefault="004D2227" w:rsidP="004D2227">
            <w:pPr>
              <w:spacing w:line="240" w:lineRule="auto"/>
              <w:rPr>
                <w:rFonts w:ascii="Calibri" w:hAnsi="Calibri"/>
                <w:sz w:val="16"/>
                <w:szCs w:val="16"/>
                <w:lang w:eastAsia="sl-SI"/>
              </w:rPr>
            </w:pPr>
          </w:p>
          <w:p w14:paraId="0052702B" w14:textId="77777777" w:rsidR="004D2227" w:rsidRPr="004D2227" w:rsidRDefault="004D2227" w:rsidP="004D2227">
            <w:pPr>
              <w:spacing w:line="240" w:lineRule="auto"/>
              <w:rPr>
                <w:rFonts w:ascii="Calibri" w:hAnsi="Calibri"/>
                <w:sz w:val="16"/>
                <w:szCs w:val="16"/>
                <w:lang w:eastAsia="sl-SI"/>
              </w:rPr>
            </w:pPr>
          </w:p>
          <w:p w14:paraId="75A5E43B" w14:textId="77777777" w:rsidR="004D2227" w:rsidRPr="004D2227" w:rsidRDefault="004D2227" w:rsidP="004D2227">
            <w:pPr>
              <w:spacing w:line="240" w:lineRule="auto"/>
              <w:rPr>
                <w:rFonts w:ascii="Calibri" w:hAnsi="Calibri"/>
                <w:sz w:val="16"/>
                <w:szCs w:val="16"/>
                <w:lang w:eastAsia="sl-SI"/>
              </w:rPr>
            </w:pPr>
          </w:p>
          <w:p w14:paraId="783197A1" w14:textId="77777777" w:rsidR="004D2227" w:rsidRPr="004D2227" w:rsidRDefault="004D2227" w:rsidP="004D2227">
            <w:pPr>
              <w:spacing w:line="240" w:lineRule="auto"/>
              <w:rPr>
                <w:rFonts w:ascii="Calibri" w:hAnsi="Calibri"/>
                <w:sz w:val="16"/>
                <w:szCs w:val="16"/>
                <w:lang w:eastAsia="sl-SI"/>
              </w:rPr>
            </w:pPr>
          </w:p>
          <w:p w14:paraId="2192EECE" w14:textId="77777777" w:rsidR="004D2227" w:rsidRPr="004D2227" w:rsidRDefault="004D2227" w:rsidP="004D2227">
            <w:pPr>
              <w:spacing w:line="240" w:lineRule="auto"/>
              <w:rPr>
                <w:rFonts w:ascii="Calibri" w:hAnsi="Calibri"/>
                <w:sz w:val="16"/>
                <w:szCs w:val="16"/>
                <w:lang w:eastAsia="sl-SI"/>
              </w:rPr>
            </w:pPr>
          </w:p>
          <w:p w14:paraId="1CE01D4B" w14:textId="77777777" w:rsidR="004D2227" w:rsidRPr="004D2227" w:rsidRDefault="004D2227" w:rsidP="004D2227">
            <w:pPr>
              <w:spacing w:line="240" w:lineRule="auto"/>
              <w:rPr>
                <w:rFonts w:ascii="Calibri" w:hAnsi="Calibri"/>
                <w:sz w:val="16"/>
                <w:szCs w:val="16"/>
                <w:lang w:eastAsia="sl-SI"/>
              </w:rPr>
            </w:pPr>
          </w:p>
          <w:p w14:paraId="5CD09286" w14:textId="77777777" w:rsidR="004D2227" w:rsidRPr="004D2227" w:rsidRDefault="004D2227" w:rsidP="004D2227">
            <w:pPr>
              <w:spacing w:line="240" w:lineRule="auto"/>
              <w:rPr>
                <w:rFonts w:ascii="Calibri" w:hAnsi="Calibri"/>
                <w:sz w:val="16"/>
                <w:szCs w:val="16"/>
                <w:lang w:eastAsia="sl-SI"/>
              </w:rPr>
            </w:pPr>
          </w:p>
          <w:p w14:paraId="4891F512" w14:textId="77777777" w:rsidR="004D2227" w:rsidRPr="004D2227" w:rsidRDefault="004D2227" w:rsidP="004D2227">
            <w:pPr>
              <w:spacing w:line="240" w:lineRule="auto"/>
              <w:rPr>
                <w:rFonts w:ascii="Calibri" w:hAnsi="Calibri"/>
                <w:sz w:val="16"/>
                <w:szCs w:val="16"/>
                <w:lang w:eastAsia="sl-SI"/>
              </w:rPr>
            </w:pPr>
          </w:p>
          <w:p w14:paraId="22739DF0" w14:textId="77777777" w:rsidR="004D2227" w:rsidRPr="004D2227" w:rsidRDefault="004D2227" w:rsidP="004D2227">
            <w:pPr>
              <w:spacing w:line="240" w:lineRule="auto"/>
              <w:rPr>
                <w:rFonts w:ascii="Calibri" w:hAnsi="Calibri"/>
                <w:sz w:val="16"/>
                <w:szCs w:val="16"/>
                <w:lang w:eastAsia="sl-SI"/>
              </w:rPr>
            </w:pPr>
          </w:p>
          <w:p w14:paraId="487ED754" w14:textId="77777777" w:rsidR="004D2227" w:rsidRPr="004D2227" w:rsidRDefault="004D2227" w:rsidP="004D2227">
            <w:pPr>
              <w:spacing w:line="240" w:lineRule="auto"/>
              <w:rPr>
                <w:rFonts w:ascii="Calibri" w:hAnsi="Calibri"/>
                <w:sz w:val="16"/>
                <w:szCs w:val="16"/>
                <w:lang w:eastAsia="sl-SI"/>
              </w:rPr>
            </w:pPr>
          </w:p>
          <w:p w14:paraId="451794DF" w14:textId="77777777" w:rsidR="004D2227" w:rsidRPr="004D2227" w:rsidRDefault="004D2227" w:rsidP="004D2227">
            <w:pPr>
              <w:spacing w:line="240" w:lineRule="auto"/>
              <w:rPr>
                <w:rFonts w:ascii="Calibri" w:hAnsi="Calibri"/>
                <w:sz w:val="16"/>
                <w:szCs w:val="16"/>
                <w:lang w:eastAsia="sl-SI"/>
              </w:rPr>
            </w:pPr>
          </w:p>
          <w:p w14:paraId="34B7034F" w14:textId="77777777" w:rsidR="004D2227" w:rsidRPr="004D2227" w:rsidRDefault="004D2227" w:rsidP="004D2227">
            <w:pPr>
              <w:spacing w:line="240" w:lineRule="auto"/>
              <w:rPr>
                <w:rFonts w:ascii="Calibri" w:hAnsi="Calibri"/>
                <w:sz w:val="16"/>
                <w:szCs w:val="16"/>
                <w:lang w:eastAsia="sl-SI"/>
              </w:rPr>
            </w:pPr>
          </w:p>
          <w:p w14:paraId="6C06AE6F" w14:textId="77777777" w:rsidR="004D2227" w:rsidRPr="004D2227" w:rsidRDefault="004D2227" w:rsidP="004D2227">
            <w:pPr>
              <w:spacing w:line="240" w:lineRule="auto"/>
              <w:rPr>
                <w:rFonts w:ascii="Calibri" w:hAnsi="Calibri"/>
                <w:sz w:val="16"/>
                <w:szCs w:val="16"/>
                <w:lang w:eastAsia="sl-SI"/>
              </w:rPr>
            </w:pPr>
          </w:p>
          <w:p w14:paraId="575ED621" w14:textId="77777777" w:rsidR="004D2227" w:rsidRPr="004D2227" w:rsidRDefault="004D2227" w:rsidP="004D2227">
            <w:pPr>
              <w:spacing w:line="240" w:lineRule="auto"/>
              <w:rPr>
                <w:rFonts w:ascii="Calibri" w:hAnsi="Calibri"/>
                <w:sz w:val="16"/>
                <w:szCs w:val="16"/>
                <w:lang w:eastAsia="sl-SI"/>
              </w:rPr>
            </w:pPr>
          </w:p>
          <w:p w14:paraId="6C4988ED" w14:textId="77777777" w:rsidR="004D2227" w:rsidRPr="004D2227" w:rsidRDefault="004D2227" w:rsidP="004D2227">
            <w:pPr>
              <w:spacing w:line="240" w:lineRule="auto"/>
              <w:rPr>
                <w:rFonts w:ascii="Calibri" w:hAnsi="Calibri"/>
                <w:sz w:val="16"/>
                <w:szCs w:val="16"/>
                <w:lang w:eastAsia="sl-SI"/>
              </w:rPr>
            </w:pPr>
          </w:p>
          <w:p w14:paraId="5C16DD3D" w14:textId="77777777" w:rsidR="004D2227" w:rsidRPr="004D2227" w:rsidRDefault="004D2227" w:rsidP="004D2227">
            <w:pPr>
              <w:spacing w:line="240" w:lineRule="auto"/>
              <w:rPr>
                <w:rFonts w:ascii="Calibri" w:hAnsi="Calibri"/>
                <w:sz w:val="16"/>
                <w:szCs w:val="16"/>
                <w:lang w:eastAsia="sl-SI"/>
              </w:rPr>
            </w:pPr>
          </w:p>
          <w:p w14:paraId="743251C9" w14:textId="77777777" w:rsidR="004D2227" w:rsidRPr="004D2227" w:rsidRDefault="004D2227" w:rsidP="004D2227">
            <w:pPr>
              <w:spacing w:line="240" w:lineRule="auto"/>
              <w:rPr>
                <w:rFonts w:ascii="Calibri" w:hAnsi="Calibri"/>
                <w:sz w:val="16"/>
                <w:szCs w:val="16"/>
                <w:lang w:eastAsia="sl-SI"/>
              </w:rPr>
            </w:pPr>
          </w:p>
          <w:p w14:paraId="49788A0C" w14:textId="77777777" w:rsidR="004D2227" w:rsidRPr="004D2227" w:rsidRDefault="004D2227" w:rsidP="004D2227">
            <w:pPr>
              <w:spacing w:line="240" w:lineRule="auto"/>
              <w:rPr>
                <w:rFonts w:ascii="Calibri" w:hAnsi="Calibri"/>
                <w:sz w:val="16"/>
                <w:szCs w:val="16"/>
                <w:lang w:eastAsia="sl-SI"/>
              </w:rPr>
            </w:pPr>
          </w:p>
          <w:p w14:paraId="3054DC48" w14:textId="77777777" w:rsidR="004D2227" w:rsidRPr="004D2227" w:rsidRDefault="004D2227" w:rsidP="004D2227">
            <w:pPr>
              <w:spacing w:line="240" w:lineRule="auto"/>
              <w:rPr>
                <w:rFonts w:ascii="Calibri" w:hAnsi="Calibri"/>
                <w:sz w:val="16"/>
                <w:szCs w:val="16"/>
                <w:lang w:eastAsia="sl-SI"/>
              </w:rPr>
            </w:pPr>
          </w:p>
          <w:p w14:paraId="42937B8A" w14:textId="77777777" w:rsidR="004D2227" w:rsidRPr="004D2227" w:rsidRDefault="004D2227" w:rsidP="004D2227">
            <w:pPr>
              <w:spacing w:line="240" w:lineRule="auto"/>
              <w:rPr>
                <w:rFonts w:ascii="Calibri" w:hAnsi="Calibri"/>
                <w:sz w:val="16"/>
                <w:szCs w:val="16"/>
                <w:lang w:eastAsia="sl-SI"/>
              </w:rPr>
            </w:pPr>
          </w:p>
          <w:p w14:paraId="2EF73E9E" w14:textId="77777777" w:rsidR="004D2227" w:rsidRPr="004D2227" w:rsidRDefault="004D2227" w:rsidP="004D2227">
            <w:pPr>
              <w:spacing w:line="240" w:lineRule="auto"/>
              <w:rPr>
                <w:rFonts w:ascii="Calibri" w:hAnsi="Calibri"/>
                <w:sz w:val="16"/>
                <w:szCs w:val="16"/>
                <w:lang w:eastAsia="sl-SI"/>
              </w:rPr>
            </w:pPr>
          </w:p>
          <w:p w14:paraId="5E29F2F0" w14:textId="77777777" w:rsidR="004D2227" w:rsidRPr="004D2227" w:rsidRDefault="004D2227" w:rsidP="004D2227">
            <w:pPr>
              <w:spacing w:line="240" w:lineRule="auto"/>
              <w:rPr>
                <w:rFonts w:ascii="Calibri" w:hAnsi="Calibri"/>
                <w:sz w:val="16"/>
                <w:szCs w:val="16"/>
                <w:lang w:eastAsia="sl-SI"/>
              </w:rPr>
            </w:pPr>
          </w:p>
          <w:p w14:paraId="0A59BC3B" w14:textId="77777777" w:rsidR="004D2227" w:rsidRPr="004D2227" w:rsidRDefault="004D2227" w:rsidP="004D2227">
            <w:pPr>
              <w:spacing w:line="240" w:lineRule="auto"/>
              <w:rPr>
                <w:rFonts w:ascii="Calibri" w:hAnsi="Calibri"/>
                <w:sz w:val="16"/>
                <w:szCs w:val="16"/>
                <w:lang w:eastAsia="sl-SI"/>
              </w:rPr>
            </w:pPr>
          </w:p>
          <w:p w14:paraId="2F96CB26" w14:textId="77777777" w:rsidR="004D2227" w:rsidRPr="004D2227" w:rsidRDefault="004D2227" w:rsidP="004D2227">
            <w:pPr>
              <w:spacing w:line="240" w:lineRule="auto"/>
              <w:rPr>
                <w:rFonts w:ascii="Calibri" w:hAnsi="Calibri"/>
                <w:sz w:val="16"/>
                <w:szCs w:val="16"/>
                <w:lang w:eastAsia="sl-SI"/>
              </w:rPr>
            </w:pPr>
          </w:p>
          <w:p w14:paraId="46FC2E9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Pravilnik o integriranem varstvu rastlin pred škodljivimi organizmi (Uradni list RS, št. 43/14)</w:t>
            </w:r>
          </w:p>
          <w:p w14:paraId="53955DFB" w14:textId="77777777" w:rsidR="004D2227" w:rsidRPr="004D2227" w:rsidRDefault="004D2227" w:rsidP="004D2227">
            <w:pPr>
              <w:spacing w:line="240" w:lineRule="auto"/>
              <w:rPr>
                <w:rFonts w:ascii="Calibri" w:hAnsi="Calibri"/>
                <w:sz w:val="16"/>
                <w:szCs w:val="16"/>
                <w:lang w:eastAsia="sl-SI"/>
              </w:rPr>
            </w:pPr>
          </w:p>
          <w:p w14:paraId="2443465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7. člen</w:t>
            </w:r>
          </w:p>
          <w:p w14:paraId="43ED6CFD" w14:textId="77777777" w:rsidR="004D2227" w:rsidRPr="004D2227" w:rsidRDefault="004D2227" w:rsidP="004D2227">
            <w:pPr>
              <w:spacing w:line="240" w:lineRule="auto"/>
              <w:rPr>
                <w:rFonts w:ascii="Times New Roman" w:hAnsi="Times New Roman"/>
                <w:sz w:val="16"/>
                <w:szCs w:val="16"/>
                <w:lang w:eastAsia="sl-SI"/>
              </w:rPr>
            </w:pPr>
            <w:r w:rsidRPr="004D2227">
              <w:rPr>
                <w:rFonts w:ascii="Calibri" w:hAnsi="Calibri"/>
                <w:sz w:val="16"/>
                <w:szCs w:val="16"/>
                <w:lang w:eastAsia="sl-SI"/>
              </w:rPr>
              <w:t>Priloga 1</w:t>
            </w:r>
          </w:p>
        </w:tc>
        <w:tc>
          <w:tcPr>
            <w:tcW w:w="2977" w:type="dxa"/>
            <w:tcBorders>
              <w:top w:val="nil"/>
            </w:tcBorders>
            <w:hideMark/>
          </w:tcPr>
          <w:p w14:paraId="067AFE68"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lastRenderedPageBreak/>
              <w:t>19. člen</w:t>
            </w:r>
          </w:p>
          <w:p w14:paraId="377E7CC0"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(podatki o uporabi FFS)</w:t>
            </w:r>
          </w:p>
          <w:p w14:paraId="0A84A898" w14:textId="77777777" w:rsidR="004D2227" w:rsidRPr="004D2227" w:rsidRDefault="004D2227" w:rsidP="004D2227">
            <w:pPr>
              <w:spacing w:line="240" w:lineRule="auto"/>
              <w:rPr>
                <w:rFonts w:ascii="Calibri" w:hAnsi="Calibri"/>
                <w:bCs/>
                <w:sz w:val="16"/>
                <w:szCs w:val="16"/>
                <w:lang w:eastAsia="sl-SI"/>
              </w:rPr>
            </w:pPr>
          </w:p>
          <w:p w14:paraId="1E4496B4"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(1) Uporabnik FFS za poklicno rabo mora zagotoviti sledljivost vsakega FFS od nakupa do uporabe FFS tako, da vodi podatke o uporabi FFS.</w:t>
            </w:r>
          </w:p>
          <w:p w14:paraId="485635CE"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(2) Za vsako tretiranje posebej mora voditi podatke o uporabi FFS, ki vsebujejo najmanj podatke iz 67. člena Uredbe 1107/2009/ES.</w:t>
            </w:r>
          </w:p>
          <w:p w14:paraId="2E5B0571"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lastRenderedPageBreak/>
              <w:t>(3) Podatke o uporabi FFS mora uporabnik FFS za poklicno rabo hraniti najmanj tri leta od datuma nakupa FFS oziroma tretiranja.</w:t>
            </w:r>
          </w:p>
          <w:p w14:paraId="74EC7F36"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(4) Uporabnik FFS za poklicno rabo mora podatke iz drugega odstavka tega člena posredovati Upravi na njeno zahtevo.</w:t>
            </w:r>
          </w:p>
          <w:p w14:paraId="2FD93F8B"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(5) Uprava posreduje podatke iz prejšnjega odstavka Statističnemu uradu Republike Slovenije, če jih potrebuje za namen zbiranja in obdelave statističnih podatkov o uporabi FFS.</w:t>
            </w:r>
          </w:p>
          <w:p w14:paraId="3C6773F7"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(6) Podrobnejšo vsebino in način vodenja podatkov o uporabi FFS iz drugega odstavka tega člena ter način posredovanja podatkov iz prejšnjega odstavka predpiše minister.</w:t>
            </w:r>
          </w:p>
          <w:p w14:paraId="67D8949C" w14:textId="77777777" w:rsidR="004D2227" w:rsidRPr="004D2227" w:rsidRDefault="004D2227" w:rsidP="004D2227">
            <w:pPr>
              <w:spacing w:line="240" w:lineRule="auto"/>
              <w:rPr>
                <w:rFonts w:ascii="Calibri" w:hAnsi="Calibri"/>
                <w:bCs/>
                <w:sz w:val="16"/>
                <w:szCs w:val="16"/>
                <w:lang w:eastAsia="sl-SI"/>
              </w:rPr>
            </w:pPr>
          </w:p>
          <w:p w14:paraId="7ACA0241"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7. člen</w:t>
            </w:r>
          </w:p>
          <w:p w14:paraId="32C572CC"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(vodenje podatkov)</w:t>
            </w:r>
          </w:p>
          <w:p w14:paraId="5BD1C743" w14:textId="77777777" w:rsidR="004D2227" w:rsidRPr="004D2227" w:rsidRDefault="004D2227" w:rsidP="004D2227">
            <w:pPr>
              <w:spacing w:line="240" w:lineRule="auto"/>
              <w:rPr>
                <w:rFonts w:ascii="Calibri" w:hAnsi="Calibri"/>
                <w:bCs/>
                <w:sz w:val="16"/>
                <w:szCs w:val="16"/>
                <w:lang w:eastAsia="sl-SI"/>
              </w:rPr>
            </w:pPr>
          </w:p>
          <w:p w14:paraId="19D6364D"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(1) Uporabnik FFS za poklicno rabo mora voditi podatke o uporabi metod varstva rastlin iz 5. člena tega pravilnika, uspešnosti uporabljenih ukrepov in metod in jih hraniti skupaj s podatki o uporabi FFS in račune, s katerimi zagotavlja sledljivost od nakupa do uporabe FFS, kar omogoča preverjanje vrste, količine in uporabe FFS.</w:t>
            </w:r>
          </w:p>
          <w:p w14:paraId="49EDDD19"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(2) Podatki o uporabi FFS in metodah varstva rastlin z nizkim tveganjem se vodijo na obrazcu iz Priloge 1, ki je sestavni del tega pravilnika. Podatke o izvedbi kolobarja iz 4. člena tega pravilnika se spremlja na podlagi podatkov iz preteklih let.</w:t>
            </w:r>
          </w:p>
          <w:p w14:paraId="4547D99B"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(3) Podatki o uporabi FFS v objektih za tretiranje semena se vodijo na obrazcu iz Priloge 2, ki je sestavni del tega pravilnika.</w:t>
            </w:r>
          </w:p>
          <w:p w14:paraId="7073DAC2"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(4) Račune od nakupa FFS, s katerimi zagotavlja sledljivost od nakupa do uporabe FFS, mora uporabnik FFS za poklicno rabo hraniti skupaj s podatki o uporabi FFS. Podatke o uporabi FFS in račune od nakupa FFS mora uporabnik dati na vpogled fitosanitarnemu inšpektorju na njegovo zahtevo.</w:t>
            </w:r>
          </w:p>
          <w:p w14:paraId="279C414F"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(5) Podatki iz drugega in tretjega odstavka tega člena se lahko vodijo v papirni oziroma elektronski obliki.</w:t>
            </w:r>
          </w:p>
        </w:tc>
        <w:tc>
          <w:tcPr>
            <w:tcW w:w="2551" w:type="dxa"/>
            <w:hideMark/>
          </w:tcPr>
          <w:p w14:paraId="30823EDB"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98" w:author="Polona Vogrinčič" w:date="2022-12-30T11:31:00Z" w:original="95)"/>
              </w:fldChar>
            </w:r>
            <w:r w:rsidRPr="004D2227">
              <w:rPr>
                <w:rFonts w:asciiTheme="minorHAnsi" w:hAnsiTheme="minorHAnsi"/>
                <w:sz w:val="16"/>
                <w:szCs w:val="16"/>
              </w:rPr>
              <w:t xml:space="preserve"> </w:t>
            </w:r>
            <w:r w:rsidRPr="004D2227">
              <w:rPr>
                <w:rFonts w:ascii="Calibri" w:hAnsi="Calibri"/>
                <w:sz w:val="16"/>
                <w:szCs w:val="16"/>
                <w:lang w:eastAsia="sl-SI"/>
              </w:rPr>
              <w:t xml:space="preserve">Na kmetijskem gospodarstvu se vodijo podatki o uporabi FFS na prostem in v zavarovanih prostorih po GERK-PID-u in kulturah, v skladu s prilogo 1 Pravilnika o integriranem varstvu rastlin. </w:t>
            </w:r>
          </w:p>
          <w:p w14:paraId="0FB21228" w14:textId="77777777" w:rsidR="004D2227" w:rsidRPr="004D2227" w:rsidRDefault="004D2227" w:rsidP="004D2227">
            <w:pPr>
              <w:spacing w:line="240" w:lineRule="auto"/>
              <w:rPr>
                <w:rFonts w:ascii="Calibri" w:hAnsi="Calibri"/>
                <w:sz w:val="16"/>
                <w:szCs w:val="16"/>
                <w:lang w:eastAsia="sl-SI"/>
              </w:rPr>
            </w:pPr>
          </w:p>
          <w:p w14:paraId="3D6F3DA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Skupaj s podatki o uporabi FFS se hranijo računi od nakupa FFS. </w:t>
            </w:r>
          </w:p>
          <w:p w14:paraId="6F9D278D" w14:textId="77777777" w:rsidR="004D2227" w:rsidRPr="004D2227" w:rsidRDefault="004D2227" w:rsidP="004D2227">
            <w:pPr>
              <w:spacing w:line="240" w:lineRule="auto"/>
              <w:rPr>
                <w:rFonts w:ascii="Calibri" w:hAnsi="Calibri"/>
                <w:sz w:val="16"/>
                <w:szCs w:val="16"/>
                <w:lang w:eastAsia="sl-SI"/>
              </w:rPr>
            </w:pPr>
          </w:p>
          <w:p w14:paraId="7B033E09"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Podatki o uporabi FFS in računi se hranijo najmanj tri leta od uporabe FFS oziroma nakupa FFS.</w:t>
            </w:r>
          </w:p>
          <w:p w14:paraId="466FDC2D" w14:textId="77777777" w:rsidR="004D2227" w:rsidRPr="004D2227" w:rsidRDefault="004D2227" w:rsidP="004D2227">
            <w:pPr>
              <w:spacing w:line="240" w:lineRule="auto"/>
              <w:rPr>
                <w:rFonts w:ascii="Calibri" w:hAnsi="Calibri"/>
                <w:sz w:val="16"/>
                <w:szCs w:val="16"/>
                <w:lang w:eastAsia="sl-SI"/>
              </w:rPr>
            </w:pPr>
          </w:p>
        </w:tc>
        <w:tc>
          <w:tcPr>
            <w:tcW w:w="2762" w:type="dxa"/>
          </w:tcPr>
          <w:p w14:paraId="4C5E7C65" w14:textId="77777777" w:rsidR="004D2227" w:rsidRPr="00121E9B" w:rsidRDefault="004D2227" w:rsidP="004D2227">
            <w:pPr>
              <w:spacing w:line="240" w:lineRule="auto"/>
              <w:rPr>
                <w:rFonts w:ascii="Calibri" w:hAnsi="Calibri"/>
                <w:sz w:val="16"/>
                <w:szCs w:val="16"/>
                <w:lang w:eastAsia="sl-SI"/>
              </w:rPr>
            </w:pPr>
            <w:r w:rsidRPr="00121E9B">
              <w:rPr>
                <w:rFonts w:asciiTheme="minorHAnsi" w:hAnsiTheme="minorHAnsi"/>
                <w:sz w:val="16"/>
                <w:szCs w:val="16"/>
              </w:rPr>
              <w:lastRenderedPageBreak/>
              <w:t>1, 3, 5 ali 10</w:t>
            </w:r>
          </w:p>
        </w:tc>
      </w:tr>
    </w:tbl>
    <w:p w14:paraId="56D6C1EE" w14:textId="77777777" w:rsidR="009C08CB" w:rsidRDefault="009C08CB">
      <w:pPr>
        <w:spacing w:line="240" w:lineRule="auto"/>
        <w:rPr>
          <w:rFonts w:asciiTheme="minorHAnsi" w:eastAsiaTheme="minorHAnsi" w:hAnsiTheme="minorHAnsi" w:cstheme="minorBidi"/>
          <w:sz w:val="22"/>
          <w:szCs w:val="22"/>
        </w:rPr>
      </w:pPr>
      <w:r>
        <w:rPr>
          <w:rFonts w:asciiTheme="minorHAnsi" w:eastAsiaTheme="minorHAnsi" w:hAnsiTheme="minorHAnsi" w:cstheme="minorBidi"/>
          <w:sz w:val="22"/>
          <w:szCs w:val="22"/>
        </w:rPr>
        <w:lastRenderedPageBreak/>
        <w:br w:type="page"/>
      </w:r>
    </w:p>
    <w:p w14:paraId="07DABB74"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PZR 8: UPORABA, RAVNANJE IN SKLADIŠČENJE FITOFARMACEVTSKIH SREDSTEV</w:t>
      </w:r>
    </w:p>
    <w:tbl>
      <w:tblPr>
        <w:tblStyle w:val="Tabelamrea2"/>
        <w:tblW w:w="14239" w:type="dxa"/>
        <w:tblInd w:w="5" w:type="dxa"/>
        <w:tblLayout w:type="fixed"/>
        <w:tblLook w:val="04A0" w:firstRow="1" w:lastRow="0" w:firstColumn="1" w:lastColumn="0" w:noHBand="0" w:noVBand="1"/>
      </w:tblPr>
      <w:tblGrid>
        <w:gridCol w:w="1696"/>
        <w:gridCol w:w="2332"/>
        <w:gridCol w:w="1921"/>
        <w:gridCol w:w="2977"/>
        <w:gridCol w:w="2551"/>
        <w:gridCol w:w="2762"/>
      </w:tblGrid>
      <w:tr w:rsidR="004D2227" w:rsidRPr="004D2227" w14:paraId="202B2A67" w14:textId="77777777" w:rsidTr="005C5FD0">
        <w:tc>
          <w:tcPr>
            <w:tcW w:w="1696" w:type="dxa"/>
            <w:tcBorders>
              <w:top w:val="single" w:sz="4" w:space="0" w:color="auto"/>
              <w:left w:val="single" w:sz="4" w:space="0" w:color="auto"/>
              <w:bottom w:val="single" w:sz="4" w:space="0" w:color="auto"/>
              <w:right w:val="single" w:sz="4" w:space="0" w:color="auto"/>
            </w:tcBorders>
          </w:tcPr>
          <w:p w14:paraId="6D560B82"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b/>
                <w:sz w:val="16"/>
                <w:szCs w:val="16"/>
              </w:rPr>
              <w:t xml:space="preserve">PREDPIS EU </w:t>
            </w:r>
          </w:p>
        </w:tc>
        <w:tc>
          <w:tcPr>
            <w:tcW w:w="2332" w:type="dxa"/>
            <w:tcBorders>
              <w:top w:val="single" w:sz="4" w:space="0" w:color="auto"/>
              <w:left w:val="single" w:sz="4" w:space="0" w:color="auto"/>
              <w:bottom w:val="single" w:sz="4" w:space="0" w:color="auto"/>
              <w:right w:val="single" w:sz="4" w:space="0" w:color="auto"/>
            </w:tcBorders>
          </w:tcPr>
          <w:p w14:paraId="1904672D"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IZ PREDPISOV EU</w:t>
            </w:r>
          </w:p>
          <w:p w14:paraId="58F6E105"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ki se upoštevajo pri pogojenosti </w:t>
            </w:r>
          </w:p>
        </w:tc>
        <w:tc>
          <w:tcPr>
            <w:tcW w:w="1921" w:type="dxa"/>
            <w:tcBorders>
              <w:top w:val="single" w:sz="4" w:space="0" w:color="auto"/>
              <w:left w:val="single" w:sz="4" w:space="0" w:color="auto"/>
              <w:bottom w:val="single" w:sz="4" w:space="0" w:color="auto"/>
              <w:right w:val="single" w:sz="4" w:space="0" w:color="auto"/>
            </w:tcBorders>
          </w:tcPr>
          <w:p w14:paraId="12235516" w14:textId="27D4BBE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PREDPIS</w:t>
            </w:r>
            <w:r w:rsidR="00CB1C30">
              <w:rPr>
                <w:rFonts w:asciiTheme="minorHAnsi" w:hAnsiTheme="minorHAnsi"/>
                <w:b/>
                <w:sz w:val="16"/>
                <w:szCs w:val="16"/>
              </w:rPr>
              <w:t>I</w:t>
            </w:r>
            <w:r w:rsidRPr="004D2227">
              <w:rPr>
                <w:rFonts w:asciiTheme="minorHAnsi" w:hAnsiTheme="minorHAnsi"/>
                <w:b/>
                <w:sz w:val="16"/>
                <w:szCs w:val="16"/>
              </w:rPr>
              <w:t xml:space="preserve"> RS</w:t>
            </w:r>
          </w:p>
          <w:p w14:paraId="7083DF6B"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ki povzemajo zahteve iz predpisov EU</w:t>
            </w:r>
          </w:p>
        </w:tc>
        <w:tc>
          <w:tcPr>
            <w:tcW w:w="2977" w:type="dxa"/>
            <w:tcBorders>
              <w:top w:val="single" w:sz="4" w:space="0" w:color="auto"/>
              <w:left w:val="single" w:sz="4" w:space="0" w:color="auto"/>
              <w:bottom w:val="single" w:sz="4" w:space="0" w:color="auto"/>
              <w:right w:val="single" w:sz="4" w:space="0" w:color="auto"/>
            </w:tcBorders>
          </w:tcPr>
          <w:p w14:paraId="0E1EEF14"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IZVAJANJE ZAHTEV IZ PREDPISOV RS</w:t>
            </w:r>
          </w:p>
          <w:p w14:paraId="53C6989F"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na ravni kmetijskega gospodarstva</w:t>
            </w:r>
          </w:p>
        </w:tc>
        <w:tc>
          <w:tcPr>
            <w:tcW w:w="2551" w:type="dxa"/>
            <w:tcBorders>
              <w:top w:val="single" w:sz="4" w:space="0" w:color="auto"/>
              <w:left w:val="single" w:sz="4" w:space="0" w:color="auto"/>
              <w:bottom w:val="single" w:sz="4" w:space="0" w:color="auto"/>
              <w:right w:val="single" w:sz="4" w:space="0" w:color="auto"/>
            </w:tcBorders>
          </w:tcPr>
          <w:p w14:paraId="04D9FB1C"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ZA ZAVEZANCA</w:t>
            </w:r>
          </w:p>
          <w:p w14:paraId="39831180"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iz predpisov RS, ki jih mora izpolnjevati zavezanec in jih preverja kontrolor</w:t>
            </w:r>
          </w:p>
        </w:tc>
        <w:tc>
          <w:tcPr>
            <w:tcW w:w="2762" w:type="dxa"/>
            <w:tcBorders>
              <w:top w:val="single" w:sz="4" w:space="0" w:color="auto"/>
              <w:left w:val="single" w:sz="4" w:space="0" w:color="auto"/>
              <w:bottom w:val="single" w:sz="4" w:space="0" w:color="auto"/>
              <w:right w:val="single" w:sz="4" w:space="0" w:color="auto"/>
            </w:tcBorders>
          </w:tcPr>
          <w:p w14:paraId="74433B68" w14:textId="77777777" w:rsidR="004D2227" w:rsidRPr="00121E9B" w:rsidRDefault="004D2227" w:rsidP="004D2227">
            <w:pPr>
              <w:spacing w:line="240" w:lineRule="auto"/>
              <w:jc w:val="both"/>
              <w:rPr>
                <w:rFonts w:asciiTheme="minorHAnsi" w:hAnsiTheme="minorHAnsi"/>
                <w:b/>
                <w:sz w:val="16"/>
                <w:szCs w:val="16"/>
              </w:rPr>
            </w:pPr>
            <w:r w:rsidRPr="00121E9B">
              <w:rPr>
                <w:rFonts w:asciiTheme="minorHAnsi" w:hAnsiTheme="minorHAnsi"/>
                <w:b/>
                <w:sz w:val="16"/>
                <w:szCs w:val="16"/>
              </w:rPr>
              <w:t>ODSTOTEK ZMANJŠANJA PLAČIL</w:t>
            </w:r>
          </w:p>
          <w:p w14:paraId="524AF1CD" w14:textId="77777777" w:rsidR="004D2227" w:rsidRPr="00121E9B" w:rsidRDefault="004D2227" w:rsidP="004D2227">
            <w:pPr>
              <w:spacing w:line="240" w:lineRule="auto"/>
              <w:jc w:val="both"/>
              <w:rPr>
                <w:rFonts w:asciiTheme="minorHAnsi" w:hAnsiTheme="minorHAnsi"/>
                <w:sz w:val="16"/>
                <w:szCs w:val="16"/>
              </w:rPr>
            </w:pPr>
            <w:r w:rsidRPr="00121E9B">
              <w:rPr>
                <w:rFonts w:asciiTheme="minorHAnsi" w:hAnsiTheme="minorHAnsi"/>
                <w:sz w:val="16"/>
                <w:szCs w:val="16"/>
              </w:rPr>
              <w:t>zaradi kršitve zahtev iz predpisov RS, izražene z odstotkom</w:t>
            </w:r>
          </w:p>
        </w:tc>
      </w:tr>
      <w:tr w:rsidR="004D2227" w:rsidRPr="004D2227" w14:paraId="0EC8CC1E" w14:textId="77777777" w:rsidTr="005C5FD0">
        <w:trPr>
          <w:trHeight w:val="703"/>
        </w:trPr>
        <w:tc>
          <w:tcPr>
            <w:tcW w:w="1696" w:type="dxa"/>
            <w:hideMark/>
          </w:tcPr>
          <w:p w14:paraId="33067E98" w14:textId="237672D6"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Direktiva 2009/128/ES Evropskega parlamenta in Sveta z dne 21. oktobra 2009 o določitvi okvira za ukrepe Skupnosti za doseganje trajnostne rabe pesticidov (U</w:t>
            </w:r>
            <w:r w:rsidR="00B14D0E">
              <w:rPr>
                <w:rFonts w:ascii="Calibri" w:hAnsi="Calibri"/>
                <w:sz w:val="16"/>
                <w:szCs w:val="16"/>
                <w:lang w:eastAsia="sl-SI"/>
              </w:rPr>
              <w:t>L</w:t>
            </w:r>
            <w:r w:rsidRPr="004D2227">
              <w:rPr>
                <w:rFonts w:ascii="Calibri" w:hAnsi="Calibri"/>
                <w:sz w:val="16"/>
                <w:szCs w:val="16"/>
                <w:lang w:eastAsia="sl-SI"/>
              </w:rPr>
              <w:t xml:space="preserve"> L št. 309 z dne 24. 11. 2009, str. 71) zadnjič spremenjena z Uredbo (EU) 2019/1243 Evropskega parlamenta in Sveta z dne 20. junija 2019 o prilagoditvi več zakonodajnih aktov, v katerih je določena uporaba regulativnega postopka s pregledom, členoma 290 in 291 Pogodbe o delovanju Evropske unije (U</w:t>
            </w:r>
            <w:r w:rsidR="00FD22CD">
              <w:rPr>
                <w:rFonts w:ascii="Calibri" w:hAnsi="Calibri"/>
                <w:sz w:val="16"/>
                <w:szCs w:val="16"/>
                <w:lang w:eastAsia="sl-SI"/>
              </w:rPr>
              <w:t>L</w:t>
            </w:r>
            <w:r w:rsidRPr="004D2227">
              <w:rPr>
                <w:rFonts w:ascii="Calibri" w:hAnsi="Calibri"/>
                <w:sz w:val="16"/>
                <w:szCs w:val="16"/>
                <w:lang w:eastAsia="sl-SI"/>
              </w:rPr>
              <w:t xml:space="preserve"> L št. 198 z dne 25. 7. 2019, st. 241), </w:t>
            </w:r>
            <w:r w:rsidRPr="004D2227">
              <w:rPr>
                <w:rFonts w:ascii="Calibri" w:hAnsi="Calibri"/>
                <w:sz w:val="16"/>
                <w:szCs w:val="16"/>
                <w:lang w:eastAsia="sl-SI"/>
              </w:rPr>
              <w:br/>
              <w:t>člen 5(2)</w:t>
            </w:r>
          </w:p>
        </w:tc>
        <w:tc>
          <w:tcPr>
            <w:tcW w:w="2332" w:type="dxa"/>
            <w:hideMark/>
          </w:tcPr>
          <w:p w14:paraId="1B336A8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br/>
              <w:t>Člen 5</w:t>
            </w:r>
            <w:r w:rsidRPr="004D2227">
              <w:rPr>
                <w:rFonts w:ascii="Calibri" w:hAnsi="Calibri"/>
                <w:sz w:val="16"/>
                <w:szCs w:val="16"/>
                <w:lang w:eastAsia="sl-SI"/>
              </w:rPr>
              <w:br/>
              <w:t>(Usposabljanje)</w:t>
            </w:r>
          </w:p>
          <w:p w14:paraId="1E89B62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br/>
              <w:t>2. Države članice do 26. novembra 2013 uvedejo sisteme potrdil in imenujejo pristojne organe, ki so odgovorni za njihovo izvajanje. Ta potrdila zagotovijo najmanj dokaz o zadostnem poznavanju področij iz Priloge I, ki ga poklicni uporabniki, distributerji in svetovalci pridobijo bodisi z usposabljanjem bodisi na kakšen drug način.</w:t>
            </w:r>
            <w:r w:rsidRPr="004D2227">
              <w:rPr>
                <w:rFonts w:ascii="Calibri" w:hAnsi="Calibri"/>
                <w:sz w:val="16"/>
                <w:szCs w:val="16"/>
                <w:lang w:eastAsia="sl-SI"/>
              </w:rPr>
              <w:br/>
              <w:t>Sistemi potrdil zajemajo zahteve in postopke za odobritev, obnovitev in odvzem potrdil.</w:t>
            </w:r>
          </w:p>
        </w:tc>
        <w:tc>
          <w:tcPr>
            <w:tcW w:w="1921" w:type="dxa"/>
            <w:hideMark/>
          </w:tcPr>
          <w:p w14:paraId="241E91A0" w14:textId="63B377F8"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prvi odstavek 15. člena v zvezi s 1. točko prvega odstavka 3. člena</w:t>
            </w:r>
            <w:r w:rsidR="00E121E8" w:rsidRPr="00E121E8">
              <w:rPr>
                <w:rFonts w:ascii="Calibri" w:hAnsi="Calibri"/>
                <w:bCs/>
                <w:sz w:val="16"/>
                <w:szCs w:val="16"/>
                <w:lang w:eastAsia="sl-SI"/>
              </w:rPr>
              <w:t xml:space="preserve"> </w:t>
            </w:r>
            <w:r w:rsidRPr="004D2227">
              <w:rPr>
                <w:rFonts w:ascii="Calibri" w:hAnsi="Calibri"/>
                <w:sz w:val="16"/>
                <w:szCs w:val="16"/>
                <w:lang w:eastAsia="sl-SI"/>
              </w:rPr>
              <w:t xml:space="preserve">in 22. člen Zakona o fitofarmacevtskih sredstvih </w:t>
            </w:r>
            <w:r w:rsidRPr="004D2227">
              <w:rPr>
                <w:rFonts w:ascii="Calibri" w:hAnsi="Calibri"/>
                <w:bCs/>
                <w:sz w:val="16"/>
                <w:szCs w:val="16"/>
                <w:lang w:eastAsia="sl-SI"/>
              </w:rPr>
              <w:t>(Uradni list RS, št. 83/12)</w:t>
            </w:r>
          </w:p>
          <w:p w14:paraId="43C56038" w14:textId="77777777" w:rsidR="004D2227" w:rsidRPr="004D2227" w:rsidRDefault="004D2227" w:rsidP="004D2227">
            <w:pPr>
              <w:spacing w:line="240" w:lineRule="auto"/>
              <w:rPr>
                <w:rFonts w:ascii="Calibri" w:hAnsi="Calibri"/>
                <w:bCs/>
                <w:sz w:val="16"/>
                <w:szCs w:val="16"/>
                <w:lang w:eastAsia="sl-SI"/>
              </w:rPr>
            </w:pPr>
          </w:p>
          <w:p w14:paraId="06092DEC" w14:textId="77777777" w:rsidR="004D2227" w:rsidRPr="004D2227" w:rsidRDefault="004D2227" w:rsidP="004D2227">
            <w:pPr>
              <w:spacing w:line="240" w:lineRule="auto"/>
              <w:rPr>
                <w:rFonts w:ascii="Calibri" w:hAnsi="Calibri"/>
                <w:bCs/>
                <w:sz w:val="16"/>
                <w:szCs w:val="16"/>
                <w:lang w:eastAsia="sl-SI"/>
              </w:rPr>
            </w:pPr>
          </w:p>
          <w:p w14:paraId="29336797" w14:textId="77777777" w:rsidR="004D2227" w:rsidRPr="004D2227" w:rsidRDefault="004D2227" w:rsidP="004D2227">
            <w:pPr>
              <w:spacing w:line="240" w:lineRule="auto"/>
              <w:rPr>
                <w:rFonts w:ascii="Calibri" w:hAnsi="Calibri"/>
                <w:bCs/>
                <w:sz w:val="16"/>
                <w:szCs w:val="16"/>
                <w:lang w:eastAsia="sl-SI"/>
              </w:rPr>
            </w:pPr>
          </w:p>
          <w:p w14:paraId="3419CFD1" w14:textId="77777777" w:rsidR="004D2227" w:rsidRPr="004D2227" w:rsidRDefault="004D2227" w:rsidP="004D2227">
            <w:pPr>
              <w:spacing w:line="240" w:lineRule="auto"/>
              <w:rPr>
                <w:rFonts w:ascii="Calibri" w:hAnsi="Calibri"/>
                <w:bCs/>
                <w:sz w:val="16"/>
                <w:szCs w:val="16"/>
                <w:lang w:eastAsia="sl-SI"/>
              </w:rPr>
            </w:pPr>
          </w:p>
          <w:p w14:paraId="5D465519" w14:textId="77777777" w:rsidR="004D2227" w:rsidRPr="004D2227" w:rsidRDefault="004D2227" w:rsidP="004D2227">
            <w:pPr>
              <w:spacing w:line="240" w:lineRule="auto"/>
              <w:rPr>
                <w:rFonts w:ascii="Calibri" w:hAnsi="Calibri"/>
                <w:bCs/>
                <w:sz w:val="16"/>
                <w:szCs w:val="16"/>
                <w:lang w:eastAsia="sl-SI"/>
              </w:rPr>
            </w:pPr>
          </w:p>
          <w:p w14:paraId="6E3B878E" w14:textId="77777777" w:rsidR="004D2227" w:rsidRPr="004D2227" w:rsidRDefault="004D2227" w:rsidP="004D2227">
            <w:pPr>
              <w:spacing w:line="240" w:lineRule="auto"/>
              <w:rPr>
                <w:rFonts w:ascii="Calibri" w:hAnsi="Calibri"/>
                <w:bCs/>
                <w:sz w:val="16"/>
                <w:szCs w:val="16"/>
                <w:lang w:eastAsia="sl-SI"/>
              </w:rPr>
            </w:pPr>
          </w:p>
          <w:p w14:paraId="7CCC4CDE" w14:textId="77777777" w:rsidR="004D2227" w:rsidRPr="004D2227" w:rsidRDefault="004D2227" w:rsidP="004D2227">
            <w:pPr>
              <w:spacing w:line="240" w:lineRule="auto"/>
              <w:rPr>
                <w:rFonts w:ascii="Calibri" w:hAnsi="Calibri"/>
                <w:bCs/>
                <w:sz w:val="16"/>
                <w:szCs w:val="16"/>
                <w:lang w:eastAsia="sl-SI"/>
              </w:rPr>
            </w:pPr>
          </w:p>
          <w:p w14:paraId="44ADCB45" w14:textId="77777777" w:rsidR="004D2227" w:rsidRPr="004D2227" w:rsidRDefault="004D2227" w:rsidP="004D2227">
            <w:pPr>
              <w:spacing w:line="240" w:lineRule="auto"/>
              <w:rPr>
                <w:rFonts w:ascii="Calibri" w:hAnsi="Calibri"/>
                <w:bCs/>
                <w:sz w:val="16"/>
                <w:szCs w:val="16"/>
                <w:lang w:eastAsia="sl-SI"/>
              </w:rPr>
            </w:pPr>
          </w:p>
          <w:p w14:paraId="5A5C0230" w14:textId="77777777" w:rsidR="004D2227" w:rsidRPr="004D2227" w:rsidRDefault="004D2227" w:rsidP="004D2227">
            <w:pPr>
              <w:spacing w:line="240" w:lineRule="auto"/>
              <w:rPr>
                <w:rFonts w:ascii="Calibri" w:hAnsi="Calibri"/>
                <w:bCs/>
                <w:sz w:val="16"/>
                <w:szCs w:val="16"/>
                <w:lang w:eastAsia="sl-SI"/>
              </w:rPr>
            </w:pPr>
          </w:p>
          <w:p w14:paraId="16CCC967" w14:textId="77777777" w:rsidR="004D2227" w:rsidRPr="004D2227" w:rsidRDefault="004D2227" w:rsidP="004D2227">
            <w:pPr>
              <w:spacing w:line="240" w:lineRule="auto"/>
              <w:rPr>
                <w:rFonts w:ascii="Calibri" w:hAnsi="Calibri"/>
                <w:bCs/>
                <w:sz w:val="16"/>
                <w:szCs w:val="16"/>
                <w:lang w:eastAsia="sl-SI"/>
              </w:rPr>
            </w:pPr>
          </w:p>
          <w:p w14:paraId="49571F5A" w14:textId="77777777" w:rsidR="004D2227" w:rsidRPr="004D2227" w:rsidRDefault="004D2227" w:rsidP="004D2227">
            <w:pPr>
              <w:spacing w:line="240" w:lineRule="auto"/>
              <w:rPr>
                <w:rFonts w:ascii="Calibri" w:hAnsi="Calibri"/>
                <w:bCs/>
                <w:sz w:val="16"/>
                <w:szCs w:val="16"/>
                <w:lang w:eastAsia="sl-SI"/>
              </w:rPr>
            </w:pPr>
          </w:p>
          <w:p w14:paraId="2E5A9C9C" w14:textId="77777777" w:rsidR="004D2227" w:rsidRPr="004D2227" w:rsidRDefault="004D2227" w:rsidP="004D2227">
            <w:pPr>
              <w:spacing w:line="240" w:lineRule="auto"/>
              <w:rPr>
                <w:rFonts w:ascii="Calibri" w:hAnsi="Calibri"/>
                <w:bCs/>
                <w:sz w:val="16"/>
                <w:szCs w:val="16"/>
                <w:lang w:eastAsia="sl-SI"/>
              </w:rPr>
            </w:pPr>
          </w:p>
          <w:p w14:paraId="6536C923" w14:textId="77777777" w:rsidR="004D2227" w:rsidRPr="004D2227" w:rsidRDefault="004D2227" w:rsidP="004D2227">
            <w:pPr>
              <w:spacing w:line="240" w:lineRule="auto"/>
              <w:rPr>
                <w:rFonts w:ascii="Calibri" w:hAnsi="Calibri"/>
                <w:bCs/>
                <w:sz w:val="16"/>
                <w:szCs w:val="16"/>
                <w:lang w:eastAsia="sl-SI"/>
              </w:rPr>
            </w:pPr>
          </w:p>
          <w:p w14:paraId="01CF33F6" w14:textId="77777777" w:rsidR="004D2227" w:rsidRPr="004D2227" w:rsidRDefault="004D2227" w:rsidP="004D2227">
            <w:pPr>
              <w:spacing w:line="240" w:lineRule="auto"/>
              <w:rPr>
                <w:rFonts w:ascii="Calibri" w:hAnsi="Calibri"/>
                <w:bCs/>
                <w:sz w:val="16"/>
                <w:szCs w:val="16"/>
                <w:lang w:eastAsia="sl-SI"/>
              </w:rPr>
            </w:pPr>
          </w:p>
          <w:p w14:paraId="05091B98" w14:textId="77777777" w:rsidR="004D2227" w:rsidRPr="004D2227" w:rsidRDefault="004D2227" w:rsidP="004D2227">
            <w:pPr>
              <w:spacing w:line="240" w:lineRule="auto"/>
              <w:rPr>
                <w:rFonts w:ascii="Calibri" w:hAnsi="Calibri"/>
                <w:bCs/>
                <w:sz w:val="16"/>
                <w:szCs w:val="16"/>
                <w:lang w:eastAsia="sl-SI"/>
              </w:rPr>
            </w:pPr>
          </w:p>
          <w:p w14:paraId="497444AD" w14:textId="77777777" w:rsidR="004D2227" w:rsidRPr="004D2227" w:rsidRDefault="004D2227" w:rsidP="004D2227">
            <w:pPr>
              <w:spacing w:line="240" w:lineRule="auto"/>
              <w:rPr>
                <w:rFonts w:ascii="Calibri" w:hAnsi="Calibri"/>
                <w:bCs/>
                <w:sz w:val="16"/>
                <w:szCs w:val="16"/>
                <w:lang w:eastAsia="sl-SI"/>
              </w:rPr>
            </w:pPr>
          </w:p>
          <w:p w14:paraId="0C7B82FF" w14:textId="77777777" w:rsidR="004D2227" w:rsidRPr="004D2227" w:rsidRDefault="004D2227" w:rsidP="004D2227">
            <w:pPr>
              <w:spacing w:line="240" w:lineRule="auto"/>
              <w:rPr>
                <w:rFonts w:ascii="Calibri" w:hAnsi="Calibri"/>
                <w:bCs/>
                <w:sz w:val="16"/>
                <w:szCs w:val="16"/>
                <w:lang w:eastAsia="sl-SI"/>
              </w:rPr>
            </w:pPr>
          </w:p>
          <w:p w14:paraId="795D393D" w14:textId="77777777" w:rsidR="004D2227" w:rsidRPr="004D2227" w:rsidRDefault="004D2227" w:rsidP="004D2227">
            <w:pPr>
              <w:spacing w:line="240" w:lineRule="auto"/>
              <w:rPr>
                <w:rFonts w:ascii="Calibri" w:hAnsi="Calibri"/>
                <w:bCs/>
                <w:sz w:val="16"/>
                <w:szCs w:val="16"/>
                <w:lang w:eastAsia="sl-SI"/>
              </w:rPr>
            </w:pPr>
          </w:p>
          <w:p w14:paraId="0869D9BE" w14:textId="77777777" w:rsidR="004D2227" w:rsidRPr="004D2227" w:rsidRDefault="004D2227" w:rsidP="004D2227">
            <w:pPr>
              <w:spacing w:line="240" w:lineRule="auto"/>
              <w:rPr>
                <w:rFonts w:ascii="Calibri" w:hAnsi="Calibri"/>
                <w:bCs/>
                <w:sz w:val="16"/>
                <w:szCs w:val="16"/>
                <w:lang w:eastAsia="sl-SI"/>
              </w:rPr>
            </w:pPr>
          </w:p>
          <w:p w14:paraId="5FD2F5CF" w14:textId="77777777" w:rsidR="004D2227" w:rsidRPr="004D2227" w:rsidRDefault="004D2227" w:rsidP="004D2227">
            <w:pPr>
              <w:spacing w:line="240" w:lineRule="auto"/>
              <w:rPr>
                <w:rFonts w:ascii="Calibri" w:hAnsi="Calibri"/>
                <w:bCs/>
                <w:sz w:val="16"/>
                <w:szCs w:val="16"/>
                <w:lang w:eastAsia="sl-SI"/>
              </w:rPr>
            </w:pPr>
          </w:p>
          <w:p w14:paraId="3B2CF159" w14:textId="77777777" w:rsidR="004D2227" w:rsidRPr="004D2227" w:rsidRDefault="004D2227" w:rsidP="004D2227">
            <w:pPr>
              <w:spacing w:line="240" w:lineRule="auto"/>
              <w:rPr>
                <w:rFonts w:ascii="Calibri" w:hAnsi="Calibri"/>
                <w:bCs/>
                <w:sz w:val="16"/>
                <w:szCs w:val="16"/>
                <w:lang w:eastAsia="sl-SI"/>
              </w:rPr>
            </w:pPr>
          </w:p>
          <w:p w14:paraId="4633B36E" w14:textId="77777777" w:rsidR="004D2227" w:rsidRPr="004D2227" w:rsidRDefault="004D2227" w:rsidP="004D2227">
            <w:pPr>
              <w:spacing w:line="240" w:lineRule="auto"/>
              <w:rPr>
                <w:rFonts w:ascii="Calibri" w:hAnsi="Calibri"/>
                <w:bCs/>
                <w:sz w:val="16"/>
                <w:szCs w:val="16"/>
                <w:lang w:eastAsia="sl-SI"/>
              </w:rPr>
            </w:pPr>
          </w:p>
          <w:p w14:paraId="48776378" w14:textId="77777777" w:rsidR="004D2227" w:rsidRPr="004D2227" w:rsidRDefault="004D2227" w:rsidP="004D2227">
            <w:pPr>
              <w:spacing w:line="240" w:lineRule="auto"/>
              <w:rPr>
                <w:rFonts w:ascii="Calibri" w:hAnsi="Calibri"/>
                <w:bCs/>
                <w:sz w:val="16"/>
                <w:szCs w:val="16"/>
                <w:lang w:eastAsia="sl-SI"/>
              </w:rPr>
            </w:pPr>
          </w:p>
          <w:p w14:paraId="272FCAA3" w14:textId="77777777" w:rsidR="004D2227" w:rsidRPr="004D2227" w:rsidRDefault="004D2227" w:rsidP="004D2227">
            <w:pPr>
              <w:spacing w:line="240" w:lineRule="auto"/>
              <w:rPr>
                <w:rFonts w:ascii="Calibri" w:hAnsi="Calibri"/>
                <w:bCs/>
                <w:sz w:val="16"/>
                <w:szCs w:val="16"/>
                <w:lang w:eastAsia="sl-SI"/>
              </w:rPr>
            </w:pPr>
          </w:p>
          <w:p w14:paraId="6F7D9319" w14:textId="77777777" w:rsidR="004D2227" w:rsidRPr="004D2227" w:rsidRDefault="004D2227" w:rsidP="004D2227">
            <w:pPr>
              <w:spacing w:line="240" w:lineRule="auto"/>
              <w:rPr>
                <w:rFonts w:ascii="Calibri" w:hAnsi="Calibri"/>
                <w:bCs/>
                <w:sz w:val="16"/>
                <w:szCs w:val="16"/>
                <w:lang w:eastAsia="sl-SI"/>
              </w:rPr>
            </w:pPr>
          </w:p>
          <w:p w14:paraId="3F8115A7" w14:textId="77777777" w:rsidR="004D2227" w:rsidRPr="004D2227" w:rsidRDefault="004D2227" w:rsidP="004D2227">
            <w:pPr>
              <w:spacing w:line="240" w:lineRule="auto"/>
              <w:rPr>
                <w:rFonts w:ascii="Calibri" w:hAnsi="Calibri"/>
                <w:bCs/>
                <w:sz w:val="16"/>
                <w:szCs w:val="16"/>
                <w:lang w:eastAsia="sl-SI"/>
              </w:rPr>
            </w:pPr>
          </w:p>
          <w:p w14:paraId="56286CFA" w14:textId="77777777" w:rsidR="004D2227" w:rsidRPr="004D2227" w:rsidRDefault="004D2227" w:rsidP="004D2227">
            <w:pPr>
              <w:spacing w:line="240" w:lineRule="auto"/>
              <w:rPr>
                <w:rFonts w:ascii="Calibri" w:hAnsi="Calibri"/>
                <w:bCs/>
                <w:sz w:val="16"/>
                <w:szCs w:val="16"/>
                <w:lang w:eastAsia="sl-SI"/>
              </w:rPr>
            </w:pPr>
          </w:p>
          <w:p w14:paraId="67E98D55" w14:textId="77777777" w:rsidR="004D2227" w:rsidRPr="004D2227" w:rsidRDefault="004D2227" w:rsidP="004D2227">
            <w:pPr>
              <w:spacing w:line="240" w:lineRule="auto"/>
              <w:rPr>
                <w:rFonts w:ascii="Calibri" w:hAnsi="Calibri"/>
                <w:bCs/>
                <w:sz w:val="16"/>
                <w:szCs w:val="16"/>
                <w:lang w:eastAsia="sl-SI"/>
              </w:rPr>
            </w:pPr>
          </w:p>
          <w:p w14:paraId="05DFDFE8" w14:textId="77777777" w:rsidR="004D2227" w:rsidRPr="004D2227" w:rsidRDefault="004D2227" w:rsidP="004D2227">
            <w:pPr>
              <w:spacing w:line="240" w:lineRule="auto"/>
              <w:rPr>
                <w:rFonts w:ascii="Calibri" w:hAnsi="Calibri"/>
                <w:bCs/>
                <w:sz w:val="16"/>
                <w:szCs w:val="16"/>
                <w:lang w:eastAsia="sl-SI"/>
              </w:rPr>
            </w:pPr>
          </w:p>
          <w:p w14:paraId="789D7B94" w14:textId="77777777" w:rsidR="004D2227" w:rsidRPr="004D2227" w:rsidRDefault="004D2227" w:rsidP="004D2227">
            <w:pPr>
              <w:spacing w:line="240" w:lineRule="auto"/>
              <w:rPr>
                <w:rFonts w:ascii="Calibri" w:hAnsi="Calibri"/>
                <w:bCs/>
                <w:sz w:val="16"/>
                <w:szCs w:val="16"/>
                <w:lang w:eastAsia="sl-SI"/>
              </w:rPr>
            </w:pPr>
          </w:p>
          <w:p w14:paraId="4C9AD4B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bCs/>
                <w:sz w:val="16"/>
                <w:szCs w:val="16"/>
                <w:lang w:eastAsia="sl-SI"/>
              </w:rPr>
              <w:t>tretji</w:t>
            </w:r>
            <w:r w:rsidRPr="004D2227">
              <w:rPr>
                <w:rFonts w:ascii="Calibri" w:hAnsi="Calibri"/>
                <w:sz w:val="16"/>
                <w:szCs w:val="16"/>
                <w:lang w:eastAsia="sl-SI"/>
              </w:rPr>
              <w:t xml:space="preserve"> odstavek 9. člena Pravilnika o pravilni uporabi fitofarmacevtskih sredstvih </w:t>
            </w:r>
            <w:r w:rsidRPr="004D2227">
              <w:rPr>
                <w:rFonts w:ascii="Calibri" w:hAnsi="Calibri"/>
                <w:bCs/>
                <w:sz w:val="16"/>
                <w:szCs w:val="16"/>
                <w:lang w:eastAsia="sl-SI"/>
              </w:rPr>
              <w:t>(Uradni list RS, št. 71/14 in 28/18)</w:t>
            </w:r>
            <w:r w:rsidRPr="004D2227">
              <w:rPr>
                <w:rFonts w:ascii="Calibri" w:hAnsi="Calibri"/>
                <w:sz w:val="16"/>
                <w:szCs w:val="16"/>
                <w:lang w:eastAsia="sl-SI"/>
              </w:rPr>
              <w:br/>
            </w:r>
          </w:p>
        </w:tc>
        <w:tc>
          <w:tcPr>
            <w:tcW w:w="2977" w:type="dxa"/>
            <w:hideMark/>
          </w:tcPr>
          <w:p w14:paraId="6ADFB61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w:t>
            </w:r>
            <w:r w:rsidRPr="004D2227">
              <w:rPr>
                <w:rFonts w:ascii="Calibri" w:hAnsi="Calibri"/>
                <w:sz w:val="16"/>
                <w:szCs w:val="16"/>
                <w:lang w:val="x-none" w:eastAsia="sl-SI"/>
              </w:rPr>
              <w:t>5. člen</w:t>
            </w:r>
          </w:p>
          <w:p w14:paraId="2358837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(nakup in uporaba FFS)</w:t>
            </w:r>
          </w:p>
          <w:p w14:paraId="15B9400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FFS, ki so dovoljena za poklicno rabo, lahko v specializiranih prodajalnah FFS kupijo in jih uporabljajo samo osebe, ki imajo izkaznico o opravljenem usposabljanju o ravnanju s FFS iz drugega odstavka 22. člena tega zakona (v nadaljnjem besedilu: uporabnik FFS za poklicno rabo).</w:t>
            </w:r>
          </w:p>
          <w:p w14:paraId="7EDA42C7" w14:textId="77777777" w:rsidR="004D2227" w:rsidRPr="004D2227" w:rsidRDefault="004D2227" w:rsidP="004D2227">
            <w:pPr>
              <w:spacing w:line="240" w:lineRule="auto"/>
              <w:rPr>
                <w:rFonts w:ascii="Calibri" w:hAnsi="Calibri"/>
                <w:sz w:val="16"/>
                <w:szCs w:val="16"/>
                <w:lang w:eastAsia="sl-SI"/>
              </w:rPr>
            </w:pPr>
          </w:p>
          <w:p w14:paraId="1640BE4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22. člen</w:t>
            </w:r>
          </w:p>
          <w:p w14:paraId="4CCFCE7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(usposabljanje za ravnanje s FFS)</w:t>
            </w:r>
          </w:p>
          <w:p w14:paraId="5B30283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Za ravnanje s FFS se morajo usposabljati poklicni uporabniki, prodajalci FFS in svetovalci za FFS ter druge osebe, ki želijo pridobiti potrdilo o pridobitvi znanj iz fitomedicine.</w:t>
            </w:r>
          </w:p>
          <w:p w14:paraId="6184557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 Osebe iz prejšnjega odstavka na podlagi opravljenega usposabljanja za ravnanje s FFS pridobijo potrdilo o pridobitvi znanj iz fitomedicine (v nadaljnjem besedilu: izkaznica):</w:t>
            </w:r>
          </w:p>
          <w:p w14:paraId="2CCED37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za poklicnega uporabnika in druge osebe, usposobljene za ravnanje s FFS (v nadaljnjem besedilu: izvajalec ukrepov varstva rastlin),</w:t>
            </w:r>
          </w:p>
          <w:p w14:paraId="1593B9B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za prodajalce FFS ali</w:t>
            </w:r>
          </w:p>
          <w:p w14:paraId="5F48D63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za svetovalce za FFS.</w:t>
            </w:r>
          </w:p>
          <w:p w14:paraId="084E8D9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 Za usposabljanje za ravnanje s FFS se ne štejejo tečaji o pravilni in varni uporabi FFS, katerih udeležba je prostovoljna in na katerih ni mogoče pridobiti izkaznice ter so namenjeni zlasti nepoklicnim uporabnikom.</w:t>
            </w:r>
          </w:p>
          <w:p w14:paraId="489AA7A1" w14:textId="77777777" w:rsidR="004D2227" w:rsidRPr="004D2227" w:rsidRDefault="004D2227" w:rsidP="004D2227">
            <w:pPr>
              <w:spacing w:line="240" w:lineRule="auto"/>
              <w:rPr>
                <w:rFonts w:ascii="Calibri" w:hAnsi="Calibri"/>
                <w:sz w:val="16"/>
                <w:szCs w:val="16"/>
                <w:lang w:eastAsia="sl-SI"/>
              </w:rPr>
            </w:pPr>
          </w:p>
          <w:p w14:paraId="701DBA28" w14:textId="77777777" w:rsidR="004D2227" w:rsidRPr="004D2227" w:rsidRDefault="004D2227" w:rsidP="004D2227">
            <w:pPr>
              <w:spacing w:line="240" w:lineRule="auto"/>
              <w:rPr>
                <w:rFonts w:ascii="Calibri" w:hAnsi="Calibri"/>
                <w:sz w:val="16"/>
                <w:szCs w:val="16"/>
                <w:lang w:eastAsia="sl-SI"/>
              </w:rPr>
            </w:pPr>
          </w:p>
          <w:p w14:paraId="3F7B753C"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9. člen</w:t>
            </w:r>
          </w:p>
          <w:p w14:paraId="7E4D5D6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(dobra praksa varstva rastlin)</w:t>
            </w:r>
          </w:p>
          <w:p w14:paraId="79062E9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 Poklicni in nepoklicni uporabnik FFS, ki uporabljata FFS za poklicno rabo, morata imeti opravljeno usposabljanje za ravnanje s FFS v skladu s predpisom, ki ureja usposabljanje o FFS.</w:t>
            </w:r>
          </w:p>
        </w:tc>
        <w:tc>
          <w:tcPr>
            <w:tcW w:w="2551" w:type="dxa"/>
            <w:hideMark/>
          </w:tcPr>
          <w:p w14:paraId="7D36F501" w14:textId="790FA2CD"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99" w:author="Polona Vogrinčič" w:date="2022-12-30T11:31:00Z" w:original="96)"/>
              </w:fldChar>
            </w:r>
            <w:r w:rsidRPr="004D2227">
              <w:rPr>
                <w:rFonts w:asciiTheme="minorHAnsi" w:hAnsiTheme="minorHAnsi"/>
                <w:szCs w:val="20"/>
              </w:rPr>
              <w:t xml:space="preserve"> </w:t>
            </w:r>
            <w:r w:rsidRPr="004D2227">
              <w:rPr>
                <w:rFonts w:ascii="Calibri" w:hAnsi="Calibri"/>
                <w:sz w:val="16"/>
                <w:szCs w:val="16"/>
                <w:lang w:eastAsia="sl-SI"/>
              </w:rPr>
              <w:t>Izvajalec varstva rastlin na kmetijskem gospodarstvu ima veljavno izkaznico</w:t>
            </w:r>
            <w:r w:rsidR="00E121E8" w:rsidRPr="00E121E8">
              <w:rPr>
                <w:rFonts w:ascii="Calibri" w:hAnsi="Calibri"/>
                <w:sz w:val="16"/>
                <w:szCs w:val="16"/>
                <w:lang w:eastAsia="sl-SI"/>
              </w:rPr>
              <w:t xml:space="preserve"> </w:t>
            </w:r>
            <w:r w:rsidRPr="004D2227">
              <w:rPr>
                <w:rFonts w:ascii="Calibri" w:hAnsi="Calibri"/>
                <w:sz w:val="16"/>
                <w:szCs w:val="16"/>
                <w:lang w:eastAsia="sl-SI"/>
              </w:rPr>
              <w:t>o pridobitvi znanja iz fitomedicine.</w:t>
            </w:r>
          </w:p>
        </w:tc>
        <w:tc>
          <w:tcPr>
            <w:tcW w:w="2762" w:type="dxa"/>
          </w:tcPr>
          <w:p w14:paraId="40621B94" w14:textId="77777777" w:rsidR="004D2227" w:rsidRPr="00121E9B" w:rsidRDefault="00357CDD" w:rsidP="004D2227">
            <w:pPr>
              <w:spacing w:line="240" w:lineRule="auto"/>
              <w:rPr>
                <w:rFonts w:ascii="Calibri" w:hAnsi="Calibri"/>
                <w:sz w:val="16"/>
                <w:szCs w:val="16"/>
                <w:lang w:eastAsia="sl-SI"/>
              </w:rPr>
            </w:pPr>
            <w:r w:rsidRPr="00121E9B">
              <w:rPr>
                <w:rFonts w:asciiTheme="minorHAnsi" w:hAnsiTheme="minorHAnsi"/>
                <w:sz w:val="16"/>
                <w:szCs w:val="16"/>
              </w:rPr>
              <w:t>NBP</w:t>
            </w:r>
            <w:r w:rsidR="004D2227" w:rsidRPr="00121E9B">
              <w:rPr>
                <w:rFonts w:asciiTheme="minorHAnsi" w:hAnsiTheme="minorHAnsi"/>
                <w:sz w:val="16"/>
                <w:szCs w:val="16"/>
              </w:rPr>
              <w:t>, 3 ali 5</w:t>
            </w:r>
          </w:p>
        </w:tc>
      </w:tr>
      <w:tr w:rsidR="004D2227" w:rsidRPr="004D2227" w14:paraId="2CFE03D7" w14:textId="77777777" w:rsidTr="005C5FD0">
        <w:trPr>
          <w:trHeight w:val="2772"/>
        </w:trPr>
        <w:tc>
          <w:tcPr>
            <w:tcW w:w="1696" w:type="dxa"/>
            <w:tcBorders>
              <w:bottom w:val="single" w:sz="4" w:space="0" w:color="auto"/>
            </w:tcBorders>
            <w:hideMark/>
          </w:tcPr>
          <w:p w14:paraId="484B5C1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 xml:space="preserve">Direktiva 2009/128/ES, </w:t>
            </w:r>
            <w:r w:rsidRPr="004D2227">
              <w:rPr>
                <w:rFonts w:ascii="Calibri" w:hAnsi="Calibri"/>
                <w:sz w:val="16"/>
                <w:szCs w:val="16"/>
                <w:lang w:eastAsia="sl-SI"/>
              </w:rPr>
              <w:br/>
            </w:r>
            <w:r w:rsidRPr="004D2227">
              <w:rPr>
                <w:rFonts w:ascii="Calibri" w:hAnsi="Calibri"/>
                <w:sz w:val="16"/>
                <w:szCs w:val="16"/>
                <w:lang w:eastAsia="sl-SI"/>
              </w:rPr>
              <w:br/>
              <w:t>člen 8 (1) do (5)</w:t>
            </w:r>
          </w:p>
        </w:tc>
        <w:tc>
          <w:tcPr>
            <w:tcW w:w="2332" w:type="dxa"/>
            <w:tcBorders>
              <w:bottom w:val="single" w:sz="4" w:space="0" w:color="auto"/>
            </w:tcBorders>
            <w:hideMark/>
          </w:tcPr>
          <w:p w14:paraId="0E1892E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br/>
              <w:t>1. Države članice zagotovijo redne preglede naprav za nanašanje pesticidov za poklicno rabo. Do leta 2020 časovni presledek med pregledi ne sme biti daljši od petih let oziroma od treh let po letu 2020.</w:t>
            </w:r>
            <w:r w:rsidRPr="004D2227">
              <w:rPr>
                <w:rFonts w:ascii="Calibri" w:hAnsi="Calibri"/>
                <w:sz w:val="16"/>
                <w:szCs w:val="16"/>
                <w:lang w:eastAsia="sl-SI"/>
              </w:rPr>
              <w:br/>
              <w:t>2. Države članice do 14. decembra 2016 zagotovijo, da se naprave za nanašanje pesticidov pregledajo vsaj enkrat. Po tem datumu smejo biti v poklicni uporabi le naprave za nanašanje pesticidov, katerih rezultat pregleda je bil pozitiven.</w:t>
            </w:r>
            <w:r w:rsidRPr="004D2227">
              <w:rPr>
                <w:rFonts w:ascii="Calibri" w:hAnsi="Calibri"/>
                <w:sz w:val="16"/>
                <w:szCs w:val="16"/>
                <w:lang w:eastAsia="sl-SI"/>
              </w:rPr>
              <w:br/>
              <w:t>Nove naprave se pregledajo vsaj enkrat v petih letih od nakupa.</w:t>
            </w:r>
            <w:r w:rsidRPr="004D2227">
              <w:rPr>
                <w:rFonts w:ascii="Calibri" w:hAnsi="Calibri"/>
                <w:sz w:val="16"/>
                <w:szCs w:val="16"/>
                <w:lang w:eastAsia="sl-SI"/>
              </w:rPr>
              <w:br/>
              <w:t>3. Z odstopanjem od odstavkov 1 in 2 in po oceni tveganja za zdravje ljudi in okolje ter oceni pogostosti uporabe naprav lahko države članice:</w:t>
            </w:r>
            <w:r w:rsidRPr="004D2227">
              <w:rPr>
                <w:rFonts w:ascii="Calibri" w:hAnsi="Calibri"/>
                <w:sz w:val="16"/>
                <w:szCs w:val="16"/>
                <w:lang w:eastAsia="sl-SI"/>
              </w:rPr>
              <w:br/>
              <w:t>(a) uporabljajo drugačne časovne razporede in obdobja med pregledi naprav za nanašanje pesticidov, ki se ne uporabljajo za škropljenje pesticidov, za ročne naprave za nanašanje pesticidov ali nahrbtne škropilnice in za dodatno opremo za nanašanje pesticidov, ki predstavljajo zelo omejen obseg uporabe in se jih navede v nacionalnem akcijskem načrtu, predvidenem v členu 4.</w:t>
            </w:r>
            <w:r w:rsidRPr="004D2227">
              <w:rPr>
                <w:rFonts w:ascii="Calibri" w:hAnsi="Calibri"/>
                <w:sz w:val="16"/>
                <w:szCs w:val="16"/>
                <w:lang w:eastAsia="sl-SI"/>
              </w:rPr>
              <w:br/>
              <w:t>V nadaljevanju navedene dodatne naprave za nanašanje pesticidov se v nobenem primeru ne obravnavajo kot naprave z zelo omejenim obsegom uporabe:</w:t>
            </w:r>
            <w:r w:rsidRPr="004D2227">
              <w:rPr>
                <w:rFonts w:ascii="Calibri" w:hAnsi="Calibri"/>
                <w:sz w:val="16"/>
                <w:szCs w:val="16"/>
                <w:lang w:eastAsia="sl-SI"/>
              </w:rPr>
              <w:br/>
              <w:t>(i) naprave za tretiranje, nameščene na vlakih in letalih;</w:t>
            </w:r>
            <w:r w:rsidRPr="004D2227">
              <w:rPr>
                <w:rFonts w:ascii="Calibri" w:hAnsi="Calibri"/>
                <w:sz w:val="16"/>
                <w:szCs w:val="16"/>
                <w:lang w:eastAsia="sl-SI"/>
              </w:rPr>
              <w:br/>
              <w:t>(ii) naprave s škropilnimi letvami, širšimi od 3 m, vključno s škropilnimi letvami, nameščenimi na napravah za setev;</w:t>
            </w:r>
            <w:r w:rsidRPr="004D2227">
              <w:rPr>
                <w:rFonts w:ascii="Calibri" w:hAnsi="Calibri"/>
                <w:sz w:val="16"/>
                <w:szCs w:val="16"/>
                <w:lang w:eastAsia="sl-SI"/>
              </w:rPr>
              <w:br/>
            </w:r>
            <w:r w:rsidRPr="004D2227">
              <w:rPr>
                <w:rFonts w:ascii="Calibri" w:hAnsi="Calibri"/>
                <w:sz w:val="16"/>
                <w:szCs w:val="16"/>
                <w:lang w:eastAsia="sl-SI"/>
              </w:rPr>
              <w:lastRenderedPageBreak/>
              <w:t>(b) iz pregleda izključijo ročne naprave za nanašanje pesticidov ali nahrbtne škropilnice. Države članice v tem primeru zagotovijo, da so izvajalci seznanjeni s tem, da je treba pribor redno menjati, in s posebnimi tveganji, povezanimi s temi napravami, ter da so izvajalci usposobljeni za pravilno uporabo teh naprav za nanašanje v skladu s členom 5.</w:t>
            </w:r>
            <w:r w:rsidRPr="004D2227">
              <w:rPr>
                <w:rFonts w:ascii="Calibri" w:hAnsi="Calibri"/>
                <w:sz w:val="16"/>
                <w:szCs w:val="16"/>
                <w:lang w:eastAsia="sl-SI"/>
              </w:rPr>
              <w:br/>
              <w:t>4. S pregledi se potrdi, da naprave za nanašanje pesticidov izpolnjujejo ustrezne zahteve iz Priloge II, da se doseže visoka stopnja varstva zdravja ljudi in okolja.</w:t>
            </w:r>
            <w:r w:rsidRPr="004D2227">
              <w:rPr>
                <w:rFonts w:ascii="Calibri" w:hAnsi="Calibri"/>
                <w:sz w:val="16"/>
                <w:szCs w:val="16"/>
                <w:lang w:eastAsia="sl-SI"/>
              </w:rPr>
              <w:br/>
              <w:t>Šteje se, da naprave za nanašanje pesticidov, ki ustrezajo usklajenim standardom v skladu s členom 20(1), izpolnjujejo bistvene zdravstvene in varnostne ter okoljske zahteve.</w:t>
            </w:r>
            <w:r w:rsidRPr="004D2227">
              <w:rPr>
                <w:rFonts w:ascii="Calibri" w:hAnsi="Calibri"/>
                <w:sz w:val="16"/>
                <w:szCs w:val="16"/>
                <w:lang w:eastAsia="sl-SI"/>
              </w:rPr>
              <w:br/>
              <w:t>5. Poklicni uporabniki redno kalibrirajo naprave za nanašanje pesticidov in opravljajo tehnične preglede v skladu z opravljenim ustreznim usposabljanjem, kot je določeno v členu 5.</w:t>
            </w:r>
          </w:p>
        </w:tc>
        <w:tc>
          <w:tcPr>
            <w:tcW w:w="1921" w:type="dxa"/>
            <w:hideMark/>
          </w:tcPr>
          <w:p w14:paraId="5FC7A83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28. člen Zakona o fitofarmacevtskih sredstvih</w:t>
            </w:r>
            <w:r w:rsidRPr="004D2227">
              <w:rPr>
                <w:rFonts w:ascii="Calibri" w:hAnsi="Calibri"/>
                <w:bCs/>
                <w:sz w:val="16"/>
                <w:szCs w:val="16"/>
                <w:lang w:eastAsia="sl-SI"/>
              </w:rPr>
              <w:t xml:space="preserve"> (Uradni list RS, št. 83/12)</w:t>
            </w:r>
            <w:r w:rsidRPr="004D2227">
              <w:rPr>
                <w:rFonts w:ascii="Calibri" w:hAnsi="Calibri"/>
                <w:sz w:val="16"/>
                <w:szCs w:val="16"/>
                <w:lang w:eastAsia="sl-SI"/>
              </w:rPr>
              <w:br/>
              <w:t xml:space="preserve">2. odstavek 9. člena Pravilnika o pravilni uporabi fitofarmacevtskih sredstev </w:t>
            </w:r>
            <w:r w:rsidRPr="004D2227">
              <w:rPr>
                <w:rFonts w:ascii="Calibri" w:hAnsi="Calibri"/>
                <w:bCs/>
                <w:sz w:val="16"/>
                <w:szCs w:val="16"/>
                <w:lang w:eastAsia="sl-SI"/>
              </w:rPr>
              <w:t>(Uradni list RS, št. 71/14 in 28/18)</w:t>
            </w:r>
            <w:r w:rsidRPr="004D2227">
              <w:rPr>
                <w:rFonts w:ascii="Calibri" w:hAnsi="Calibri"/>
                <w:sz w:val="16"/>
                <w:szCs w:val="16"/>
                <w:lang w:eastAsia="sl-SI"/>
              </w:rPr>
              <w:br/>
              <w:t xml:space="preserve">5., 15., 16. in 17. člen Pravilnika o zahtevah glede pravilnega delovanja naprav za nanašanje fitofarmacevtskih sredstev in o pogojih ter načinu izvajanja njihovih pregledov </w:t>
            </w:r>
            <w:r w:rsidRPr="004D2227">
              <w:rPr>
                <w:rFonts w:ascii="Calibri" w:hAnsi="Calibri"/>
                <w:bCs/>
                <w:sz w:val="16"/>
                <w:szCs w:val="16"/>
                <w:lang w:eastAsia="sl-SI"/>
              </w:rPr>
              <w:t>(Uradni list RS, št. 36/19)</w:t>
            </w:r>
          </w:p>
        </w:tc>
        <w:tc>
          <w:tcPr>
            <w:tcW w:w="2977" w:type="dxa"/>
            <w:hideMark/>
          </w:tcPr>
          <w:p w14:paraId="098E189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28. člen</w:t>
            </w:r>
          </w:p>
          <w:p w14:paraId="2B51DF9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(pregledi naprav)</w:t>
            </w:r>
          </w:p>
          <w:p w14:paraId="7EFBD7C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Lastniki naprav morajo zaradi varnosti in zaščite zdravja ljudi in okolja zagotoviti, da so naprave, ki jih uporabljajo, redno pregledane v skladu s tem členom.</w:t>
            </w:r>
          </w:p>
          <w:p w14:paraId="1E910BE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 Naprave morajo biti na predpisan način redno pregledane vsake tri leta, razen novih naprav, ki se prvič pregledajo v petih letih od datuma nakupa.</w:t>
            </w:r>
          </w:p>
          <w:p w14:paraId="3D81D83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 Po uspešno opravljenem pregledu naprave preglednik naprave iz 29. člena tega zakona izda potrdilo o pravilnem delovanju naprave in znak o rednem pregledu, razen novim napravam, ki se jim pred prvo uporabo oziroma najpozneje v šestih mesecih od nakupa izda znak o rednem pregledu ter potrdilo o pravilnem delovanju naprave brez opravljenega pregleda.</w:t>
            </w:r>
          </w:p>
          <w:p w14:paraId="395053C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(4) Preglednik naprave iz 29. člena tega zakona pridobi znake o rednem pregledu od Uprave, potrdila o pravilnem delovanju naprave pa zagotovi sam.</w:t>
            </w:r>
          </w:p>
          <w:p w14:paraId="59ABC48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(5) Znak o rednem pregledu se namesti na napravo tako, da je dobro viden in čitljiv ter ne sme biti poškodovan, zakrit, dodatno prevlečen ali prekrit.</w:t>
            </w:r>
          </w:p>
          <w:p w14:paraId="2DA0305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(6) Stroške v zvezi s pregledi naprav pregledniku naprave plača lastnik naprave.</w:t>
            </w:r>
          </w:p>
          <w:p w14:paraId="756B284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(7) Lastnik naprave mora pregledniku naprav iz 29. člena tega zakona pisno sporočiti vsako spremembo glede lastništva naprave ali tehničnih podatkov o napravi, najpozneje v roku 30 dni od nastanka spremembe oziroma od trenutka, ko je zanjo izvedel.</w:t>
            </w:r>
          </w:p>
          <w:p w14:paraId="2AF5589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(8) Minister predpiše podrobnejše pogoje glede načina pregledov, vsebino, barvo in obliko potrdila o pravilnem delovanju naprave, vsebino, barvo in obliko znaka o rednem pregledu ter višino stroškov iz tega člena.</w:t>
            </w:r>
          </w:p>
          <w:p w14:paraId="2153FA83"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2DBE37C7"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00" w:author="Polona Vogrinčič" w:date="2022-12-30T11:31:00Z" w:original="97)"/>
              </w:fldChar>
            </w:r>
            <w:r w:rsidRPr="004D2227">
              <w:rPr>
                <w:rFonts w:asciiTheme="minorHAnsi" w:hAnsiTheme="minorHAnsi"/>
                <w:szCs w:val="20"/>
              </w:rPr>
              <w:t xml:space="preserve"> </w:t>
            </w:r>
            <w:r w:rsidRPr="004D2227">
              <w:rPr>
                <w:rFonts w:ascii="Calibri" w:hAnsi="Calibri"/>
                <w:sz w:val="16"/>
                <w:szCs w:val="16"/>
                <w:lang w:eastAsia="sl-SI"/>
              </w:rPr>
              <w:t>Za varstvo rastlin se uporabljajo samo redno pregledane naprave, ki imajo znak o rednem pregledu.</w:t>
            </w:r>
          </w:p>
        </w:tc>
        <w:tc>
          <w:tcPr>
            <w:tcW w:w="2762" w:type="dxa"/>
          </w:tcPr>
          <w:p w14:paraId="756E8C01" w14:textId="77777777" w:rsidR="004D2227" w:rsidRPr="00121E9B" w:rsidRDefault="00357CDD" w:rsidP="004D2227">
            <w:pPr>
              <w:spacing w:line="240" w:lineRule="auto"/>
              <w:rPr>
                <w:rFonts w:ascii="Calibri" w:hAnsi="Calibri"/>
                <w:sz w:val="16"/>
                <w:szCs w:val="16"/>
                <w:lang w:eastAsia="sl-SI"/>
              </w:rPr>
            </w:pPr>
            <w:r w:rsidRPr="00121E9B">
              <w:rPr>
                <w:rFonts w:asciiTheme="minorHAnsi" w:hAnsiTheme="minorHAnsi"/>
                <w:sz w:val="16"/>
                <w:szCs w:val="16"/>
              </w:rPr>
              <w:t>NBP</w:t>
            </w:r>
            <w:r w:rsidR="004D2227" w:rsidRPr="00121E9B">
              <w:rPr>
                <w:rFonts w:asciiTheme="minorHAnsi" w:hAnsiTheme="minorHAnsi"/>
                <w:sz w:val="16"/>
                <w:szCs w:val="16"/>
              </w:rPr>
              <w:t>, 3 ali 5</w:t>
            </w:r>
          </w:p>
        </w:tc>
      </w:tr>
      <w:tr w:rsidR="004D2227" w:rsidRPr="004D2227" w14:paraId="1081D63E" w14:textId="77777777" w:rsidTr="005C5FD0">
        <w:trPr>
          <w:trHeight w:val="50"/>
        </w:trPr>
        <w:tc>
          <w:tcPr>
            <w:tcW w:w="1696" w:type="dxa"/>
            <w:vMerge w:val="restart"/>
            <w:hideMark/>
          </w:tcPr>
          <w:p w14:paraId="27E6242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Direktiva 2009/128/ES, </w:t>
            </w:r>
            <w:r w:rsidRPr="004D2227">
              <w:rPr>
                <w:rFonts w:ascii="Calibri" w:hAnsi="Calibri"/>
                <w:sz w:val="16"/>
                <w:szCs w:val="16"/>
                <w:lang w:eastAsia="sl-SI"/>
              </w:rPr>
              <w:br/>
            </w:r>
            <w:r w:rsidRPr="004D2227">
              <w:rPr>
                <w:rFonts w:ascii="Calibri" w:hAnsi="Calibri"/>
                <w:sz w:val="16"/>
                <w:szCs w:val="16"/>
                <w:lang w:eastAsia="sl-SI"/>
              </w:rPr>
              <w:br/>
              <w:t>12. člen</w:t>
            </w:r>
          </w:p>
          <w:p w14:paraId="4305A5DD" w14:textId="77777777" w:rsidR="004D2227" w:rsidRPr="004D2227" w:rsidRDefault="004D2227" w:rsidP="004D2227">
            <w:pPr>
              <w:spacing w:line="240" w:lineRule="auto"/>
              <w:rPr>
                <w:rFonts w:ascii="Calibri" w:hAnsi="Calibri"/>
                <w:sz w:val="16"/>
                <w:szCs w:val="16"/>
                <w:lang w:eastAsia="sl-SI"/>
              </w:rPr>
            </w:pPr>
          </w:p>
        </w:tc>
        <w:tc>
          <w:tcPr>
            <w:tcW w:w="2332" w:type="dxa"/>
            <w:vMerge w:val="restart"/>
          </w:tcPr>
          <w:p w14:paraId="4AB8E3E1" w14:textId="77777777" w:rsidR="00EA27E0" w:rsidRDefault="00EA27E0" w:rsidP="004D2227">
            <w:pPr>
              <w:spacing w:line="240" w:lineRule="auto"/>
              <w:rPr>
                <w:rFonts w:ascii="Calibri" w:hAnsi="Calibri"/>
                <w:sz w:val="16"/>
                <w:szCs w:val="16"/>
                <w:lang w:eastAsia="sl-SI"/>
              </w:rPr>
            </w:pPr>
            <w:r w:rsidRPr="00EA27E0">
              <w:rPr>
                <w:rFonts w:ascii="Calibri" w:hAnsi="Calibri"/>
                <w:sz w:val="16"/>
                <w:szCs w:val="16"/>
                <w:lang w:eastAsia="sl-SI"/>
              </w:rPr>
              <w:t>Člen 12</w:t>
            </w:r>
            <w:r>
              <w:rPr>
                <w:rFonts w:ascii="Calibri" w:hAnsi="Calibri"/>
                <w:sz w:val="16"/>
                <w:szCs w:val="16"/>
                <w:lang w:eastAsia="sl-SI"/>
              </w:rPr>
              <w:t xml:space="preserve"> </w:t>
            </w:r>
            <w:r w:rsidRPr="00EA27E0">
              <w:rPr>
                <w:rFonts w:ascii="Calibri" w:hAnsi="Calibri"/>
                <w:sz w:val="16"/>
                <w:szCs w:val="16"/>
                <w:lang w:eastAsia="sl-SI"/>
              </w:rPr>
              <w:t>Zmanjševanje uporabe pesticidov ali tveganj na posebnih</w:t>
            </w:r>
            <w:r>
              <w:rPr>
                <w:rFonts w:ascii="Calibri" w:hAnsi="Calibri"/>
                <w:sz w:val="16"/>
                <w:szCs w:val="16"/>
                <w:lang w:eastAsia="sl-SI"/>
              </w:rPr>
              <w:t xml:space="preserve"> </w:t>
            </w:r>
            <w:r w:rsidRPr="00EA27E0">
              <w:rPr>
                <w:rFonts w:ascii="Calibri" w:hAnsi="Calibri"/>
                <w:sz w:val="16"/>
                <w:szCs w:val="16"/>
                <w:lang w:eastAsia="sl-SI"/>
              </w:rPr>
              <w:t>območjih</w:t>
            </w:r>
          </w:p>
          <w:p w14:paraId="320B0B5A" w14:textId="77777777" w:rsidR="00EA27E0" w:rsidRDefault="00EA27E0" w:rsidP="004D2227">
            <w:pPr>
              <w:spacing w:line="240" w:lineRule="auto"/>
              <w:rPr>
                <w:rFonts w:ascii="Calibri" w:hAnsi="Calibri"/>
                <w:sz w:val="16"/>
                <w:szCs w:val="16"/>
                <w:lang w:eastAsia="sl-SI"/>
              </w:rPr>
            </w:pPr>
          </w:p>
          <w:p w14:paraId="6CBF42A6" w14:textId="77777777" w:rsidR="004D2227" w:rsidRDefault="00EA27E0" w:rsidP="004D2227">
            <w:pPr>
              <w:spacing w:line="240" w:lineRule="auto"/>
              <w:rPr>
                <w:rFonts w:ascii="Calibri" w:hAnsi="Calibri"/>
                <w:sz w:val="16"/>
                <w:szCs w:val="16"/>
                <w:lang w:eastAsia="sl-SI"/>
              </w:rPr>
            </w:pPr>
            <w:r w:rsidRPr="00EA27E0">
              <w:rPr>
                <w:rFonts w:ascii="Calibri" w:hAnsi="Calibri"/>
                <w:sz w:val="16"/>
                <w:szCs w:val="16"/>
                <w:lang w:eastAsia="sl-SI"/>
              </w:rPr>
              <w:t>Države članice ob ustreznem upoštevanju potrebnih higienskih</w:t>
            </w:r>
            <w:r>
              <w:rPr>
                <w:rFonts w:ascii="Calibri" w:hAnsi="Calibri"/>
                <w:sz w:val="16"/>
                <w:szCs w:val="16"/>
                <w:lang w:eastAsia="sl-SI"/>
              </w:rPr>
              <w:t xml:space="preserve"> </w:t>
            </w:r>
            <w:r w:rsidRPr="00EA27E0">
              <w:rPr>
                <w:rFonts w:ascii="Calibri" w:hAnsi="Calibri"/>
                <w:sz w:val="16"/>
                <w:szCs w:val="16"/>
                <w:lang w:eastAsia="sl-SI"/>
              </w:rPr>
              <w:t>zahtev in zahtev javnega zdravja ter biotske raznovrstnosti ali</w:t>
            </w:r>
            <w:r>
              <w:rPr>
                <w:rFonts w:ascii="Calibri" w:hAnsi="Calibri"/>
                <w:sz w:val="16"/>
                <w:szCs w:val="16"/>
                <w:lang w:eastAsia="sl-SI"/>
              </w:rPr>
              <w:t xml:space="preserve"> </w:t>
            </w:r>
            <w:r w:rsidRPr="00EA27E0">
              <w:rPr>
                <w:rFonts w:ascii="Calibri" w:hAnsi="Calibri"/>
                <w:sz w:val="16"/>
                <w:szCs w:val="16"/>
                <w:lang w:eastAsia="sl-SI"/>
              </w:rPr>
              <w:t>rezultatov zadevnih ocen tveganja zagotovijo, da se uporaba</w:t>
            </w:r>
            <w:r>
              <w:rPr>
                <w:rFonts w:ascii="Calibri" w:hAnsi="Calibri"/>
                <w:sz w:val="16"/>
                <w:szCs w:val="16"/>
                <w:lang w:eastAsia="sl-SI"/>
              </w:rPr>
              <w:t xml:space="preserve"> </w:t>
            </w:r>
            <w:r w:rsidRPr="00EA27E0">
              <w:rPr>
                <w:rFonts w:ascii="Calibri" w:hAnsi="Calibri"/>
                <w:sz w:val="16"/>
                <w:szCs w:val="16"/>
                <w:lang w:eastAsia="sl-SI"/>
              </w:rPr>
              <w:t>pesticidov na teh posebnih območjih čim bolj zmanjša ali</w:t>
            </w:r>
            <w:r>
              <w:rPr>
                <w:rFonts w:ascii="Calibri" w:hAnsi="Calibri"/>
                <w:sz w:val="16"/>
                <w:szCs w:val="16"/>
                <w:lang w:eastAsia="sl-SI"/>
              </w:rPr>
              <w:t xml:space="preserve"> </w:t>
            </w:r>
            <w:r w:rsidRPr="00EA27E0">
              <w:rPr>
                <w:rFonts w:ascii="Calibri" w:hAnsi="Calibri"/>
                <w:sz w:val="16"/>
                <w:szCs w:val="16"/>
                <w:lang w:eastAsia="sl-SI"/>
              </w:rPr>
              <w:t>prepove. Sprejmejo se ustrezni ukrepi za obvladovanje tveganja,</w:t>
            </w:r>
            <w:r>
              <w:rPr>
                <w:rFonts w:ascii="Calibri" w:hAnsi="Calibri"/>
                <w:sz w:val="16"/>
                <w:szCs w:val="16"/>
                <w:lang w:eastAsia="sl-SI"/>
              </w:rPr>
              <w:t xml:space="preserve"> </w:t>
            </w:r>
            <w:r w:rsidRPr="00EA27E0">
              <w:rPr>
                <w:rFonts w:ascii="Calibri" w:hAnsi="Calibri"/>
                <w:sz w:val="16"/>
                <w:szCs w:val="16"/>
                <w:lang w:eastAsia="sl-SI"/>
              </w:rPr>
              <w:t xml:space="preserve">predvsem pa se razmisli o uporabi </w:t>
            </w:r>
            <w:r w:rsidRPr="00EA27E0">
              <w:rPr>
                <w:rFonts w:ascii="Calibri" w:hAnsi="Calibri"/>
                <w:sz w:val="16"/>
                <w:szCs w:val="16"/>
                <w:lang w:eastAsia="sl-SI"/>
              </w:rPr>
              <w:lastRenderedPageBreak/>
              <w:t>fitofarmacevtskih sredstev z</w:t>
            </w:r>
            <w:r>
              <w:rPr>
                <w:rFonts w:ascii="Calibri" w:hAnsi="Calibri"/>
                <w:sz w:val="16"/>
                <w:szCs w:val="16"/>
                <w:lang w:eastAsia="sl-SI"/>
              </w:rPr>
              <w:t xml:space="preserve"> </w:t>
            </w:r>
            <w:r w:rsidRPr="00EA27E0">
              <w:rPr>
                <w:rFonts w:ascii="Calibri" w:hAnsi="Calibri"/>
                <w:sz w:val="16"/>
                <w:szCs w:val="16"/>
                <w:lang w:eastAsia="sl-SI"/>
              </w:rPr>
              <w:t>nizko stopnjo tveganja, kakor so opredeljena v Uredbi (ES) št.</w:t>
            </w:r>
            <w:r>
              <w:rPr>
                <w:rFonts w:ascii="Calibri" w:hAnsi="Calibri"/>
                <w:sz w:val="16"/>
                <w:szCs w:val="16"/>
                <w:lang w:eastAsia="sl-SI"/>
              </w:rPr>
              <w:t xml:space="preserve"> </w:t>
            </w:r>
            <w:r w:rsidRPr="00EA27E0">
              <w:rPr>
                <w:rFonts w:ascii="Calibri" w:hAnsi="Calibri"/>
                <w:sz w:val="16"/>
                <w:szCs w:val="16"/>
                <w:lang w:eastAsia="sl-SI"/>
              </w:rPr>
              <w:t>1107/2009 in ukrepov za bio</w:t>
            </w:r>
            <w:r>
              <w:rPr>
                <w:rFonts w:ascii="Calibri" w:hAnsi="Calibri"/>
                <w:sz w:val="16"/>
                <w:szCs w:val="16"/>
                <w:lang w:eastAsia="sl-SI"/>
              </w:rPr>
              <w:t>loško zatiranje škodljivih orga</w:t>
            </w:r>
            <w:r w:rsidRPr="00EA27E0">
              <w:rPr>
                <w:rFonts w:ascii="Calibri" w:hAnsi="Calibri"/>
                <w:sz w:val="16"/>
                <w:szCs w:val="16"/>
                <w:lang w:eastAsia="sl-SI"/>
              </w:rPr>
              <w:t>nizmov. Zadevna posebna območja so:</w:t>
            </w:r>
            <w:r w:rsidRPr="00EA27E0">
              <w:rPr>
                <w:rFonts w:ascii="Calibri" w:hAnsi="Calibri"/>
                <w:sz w:val="16"/>
                <w:szCs w:val="16"/>
                <w:lang w:eastAsia="sl-SI"/>
              </w:rPr>
              <w:br/>
              <w:t>(a) območja, ki jih uporablja širša javnost ali ranljive skupine,</w:t>
            </w:r>
            <w:r>
              <w:rPr>
                <w:rFonts w:ascii="Calibri" w:hAnsi="Calibri"/>
                <w:sz w:val="16"/>
                <w:szCs w:val="16"/>
                <w:lang w:eastAsia="sl-SI"/>
              </w:rPr>
              <w:t xml:space="preserve"> </w:t>
            </w:r>
            <w:r w:rsidRPr="00EA27E0">
              <w:rPr>
                <w:rFonts w:ascii="Calibri" w:hAnsi="Calibri"/>
                <w:sz w:val="16"/>
                <w:szCs w:val="16"/>
                <w:lang w:eastAsia="sl-SI"/>
              </w:rPr>
              <w:t>kakor je opredeljeno v členu 3 Uredbe (ES) št. 1107/2009,</w:t>
            </w:r>
            <w:r>
              <w:rPr>
                <w:rFonts w:ascii="Calibri" w:hAnsi="Calibri"/>
                <w:sz w:val="16"/>
                <w:szCs w:val="16"/>
                <w:lang w:eastAsia="sl-SI"/>
              </w:rPr>
              <w:t xml:space="preserve"> </w:t>
            </w:r>
            <w:r w:rsidRPr="00EA27E0">
              <w:rPr>
                <w:rFonts w:ascii="Calibri" w:hAnsi="Calibri"/>
                <w:sz w:val="16"/>
                <w:szCs w:val="16"/>
                <w:lang w:eastAsia="sl-SI"/>
              </w:rPr>
              <w:t>na primer v javnih parkih in vrtovih, na športnih, rekreacijskih, šolskih in otroških igriščih ter v bližini zdravstvenih</w:t>
            </w:r>
            <w:r>
              <w:rPr>
                <w:rFonts w:ascii="Calibri" w:hAnsi="Calibri"/>
                <w:sz w:val="16"/>
                <w:szCs w:val="16"/>
                <w:lang w:eastAsia="sl-SI"/>
              </w:rPr>
              <w:t xml:space="preserve"> </w:t>
            </w:r>
            <w:r w:rsidRPr="00EA27E0">
              <w:rPr>
                <w:rFonts w:ascii="Calibri" w:hAnsi="Calibri"/>
                <w:sz w:val="16"/>
                <w:szCs w:val="16"/>
                <w:lang w:eastAsia="sl-SI"/>
              </w:rPr>
              <w:t>ustanov;</w:t>
            </w:r>
            <w:r w:rsidRPr="00EA27E0">
              <w:rPr>
                <w:rFonts w:ascii="Calibri" w:hAnsi="Calibri"/>
                <w:sz w:val="16"/>
                <w:szCs w:val="16"/>
                <w:lang w:eastAsia="sl-SI"/>
              </w:rPr>
              <w:br/>
              <w:t>(b) zavarovanih območjih, kakor so opredeljena v Direktivi</w:t>
            </w:r>
            <w:r>
              <w:rPr>
                <w:rFonts w:ascii="Calibri" w:hAnsi="Calibri"/>
                <w:sz w:val="16"/>
                <w:szCs w:val="16"/>
                <w:lang w:eastAsia="sl-SI"/>
              </w:rPr>
              <w:t xml:space="preserve"> </w:t>
            </w:r>
            <w:r w:rsidRPr="00EA27E0">
              <w:rPr>
                <w:rFonts w:ascii="Calibri" w:hAnsi="Calibri"/>
                <w:sz w:val="16"/>
                <w:szCs w:val="16"/>
                <w:lang w:eastAsia="sl-SI"/>
              </w:rPr>
              <w:t>2000/60/ES, ali drugih območjih, določenih za namene</w:t>
            </w:r>
            <w:r>
              <w:rPr>
                <w:rFonts w:ascii="Calibri" w:hAnsi="Calibri"/>
                <w:sz w:val="16"/>
                <w:szCs w:val="16"/>
                <w:lang w:eastAsia="sl-SI"/>
              </w:rPr>
              <w:t xml:space="preserve"> </w:t>
            </w:r>
            <w:r w:rsidRPr="00EA27E0">
              <w:rPr>
                <w:rFonts w:ascii="Calibri" w:hAnsi="Calibri"/>
                <w:sz w:val="16"/>
                <w:szCs w:val="16"/>
                <w:lang w:eastAsia="sl-SI"/>
              </w:rPr>
              <w:t>oblikovanja potrebnih ohranitvenih ukrepov v skladu z</w:t>
            </w:r>
            <w:r>
              <w:rPr>
                <w:rFonts w:ascii="Calibri" w:hAnsi="Calibri"/>
                <w:sz w:val="16"/>
                <w:szCs w:val="16"/>
                <w:lang w:eastAsia="sl-SI"/>
              </w:rPr>
              <w:t xml:space="preserve"> </w:t>
            </w:r>
            <w:r w:rsidRPr="00EA27E0">
              <w:rPr>
                <w:rFonts w:ascii="Calibri" w:hAnsi="Calibri"/>
                <w:sz w:val="16"/>
                <w:szCs w:val="16"/>
                <w:lang w:eastAsia="sl-SI"/>
              </w:rPr>
              <w:t>določbami direktiv 79/409/EGS in 92/43/EGS;</w:t>
            </w:r>
            <w:r w:rsidR="004D2227" w:rsidRPr="004D2227">
              <w:rPr>
                <w:rFonts w:ascii="Calibri" w:hAnsi="Calibri"/>
                <w:sz w:val="16"/>
                <w:szCs w:val="16"/>
                <w:lang w:eastAsia="sl-SI"/>
              </w:rPr>
              <w:t xml:space="preserve"> </w:t>
            </w:r>
          </w:p>
          <w:p w14:paraId="006CDB09" w14:textId="77777777" w:rsidR="00EA27E0" w:rsidRPr="004D2227" w:rsidRDefault="00EA27E0" w:rsidP="004D2227">
            <w:pPr>
              <w:spacing w:line="240" w:lineRule="auto"/>
              <w:rPr>
                <w:rFonts w:ascii="Calibri" w:hAnsi="Calibri"/>
                <w:sz w:val="16"/>
                <w:szCs w:val="16"/>
                <w:lang w:eastAsia="sl-SI"/>
              </w:rPr>
            </w:pPr>
            <w:r w:rsidRPr="00EA27E0">
              <w:rPr>
                <w:rFonts w:ascii="Calibri" w:hAnsi="Calibri"/>
                <w:sz w:val="16"/>
                <w:szCs w:val="16"/>
                <w:lang w:eastAsia="sl-SI"/>
              </w:rPr>
              <w:t>(c) nedavno tretiranih območjih, ki jih uporabljajo kmetijski</w:t>
            </w:r>
            <w:r>
              <w:rPr>
                <w:rFonts w:ascii="Calibri" w:hAnsi="Calibri"/>
                <w:sz w:val="16"/>
                <w:szCs w:val="16"/>
                <w:lang w:eastAsia="sl-SI"/>
              </w:rPr>
              <w:t xml:space="preserve"> </w:t>
            </w:r>
            <w:r w:rsidRPr="00EA27E0">
              <w:rPr>
                <w:rFonts w:ascii="Calibri" w:hAnsi="Calibri"/>
                <w:sz w:val="16"/>
                <w:szCs w:val="16"/>
                <w:lang w:eastAsia="sl-SI"/>
              </w:rPr>
              <w:t>delavci ali imajo dostop do njih.</w:t>
            </w:r>
          </w:p>
          <w:p w14:paraId="6B1B9E24" w14:textId="77777777" w:rsidR="004D2227" w:rsidRPr="004D2227" w:rsidRDefault="004D2227" w:rsidP="004D2227">
            <w:pPr>
              <w:spacing w:line="240" w:lineRule="auto"/>
              <w:rPr>
                <w:rFonts w:ascii="Calibri" w:hAnsi="Calibri"/>
                <w:sz w:val="16"/>
                <w:szCs w:val="16"/>
                <w:lang w:eastAsia="sl-SI"/>
              </w:rPr>
            </w:pPr>
          </w:p>
        </w:tc>
        <w:tc>
          <w:tcPr>
            <w:tcW w:w="1921" w:type="dxa"/>
            <w:hideMark/>
          </w:tcPr>
          <w:p w14:paraId="1D8EBBEC"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 xml:space="preserve">3. odstavek 32. člena </w:t>
            </w:r>
            <w:r w:rsidRPr="004D2227">
              <w:rPr>
                <w:rFonts w:ascii="Calibri" w:hAnsi="Calibri"/>
                <w:bCs/>
                <w:sz w:val="16"/>
                <w:szCs w:val="16"/>
                <w:lang w:eastAsia="sl-SI"/>
              </w:rPr>
              <w:t>in drugi odstavek 33. člena</w:t>
            </w:r>
            <w:r w:rsidRPr="004D2227">
              <w:rPr>
                <w:rFonts w:ascii="Calibri" w:hAnsi="Calibri"/>
                <w:sz w:val="16"/>
                <w:szCs w:val="16"/>
                <w:lang w:eastAsia="sl-SI"/>
              </w:rPr>
              <w:t xml:space="preserve"> Zakona o fitofarmacevtskih sredstvih</w:t>
            </w:r>
            <w:r w:rsidRPr="004D2227">
              <w:rPr>
                <w:rFonts w:ascii="Calibri" w:hAnsi="Calibri"/>
                <w:bCs/>
                <w:sz w:val="16"/>
                <w:szCs w:val="16"/>
                <w:lang w:eastAsia="sl-SI"/>
              </w:rPr>
              <w:t xml:space="preserve"> (Uradni list RS, št. 83/12)</w:t>
            </w:r>
            <w:r w:rsidRPr="004D2227">
              <w:rPr>
                <w:rFonts w:ascii="Calibri" w:hAnsi="Calibri"/>
                <w:sz w:val="16"/>
                <w:szCs w:val="16"/>
                <w:lang w:eastAsia="sl-SI"/>
              </w:rPr>
              <w:br/>
              <w:t xml:space="preserve">74. člen Zakona o vodah </w:t>
            </w:r>
            <w:r w:rsidRPr="004D2227">
              <w:rPr>
                <w:rFonts w:ascii="Calibri" w:hAnsi="Calibri"/>
                <w:bCs/>
                <w:sz w:val="16"/>
                <w:szCs w:val="16"/>
                <w:lang w:eastAsia="sl-SI"/>
              </w:rPr>
              <w:t>(Uradni list RS, št. 67/02, 2/04 – ZZdrI-A, 41/04 – ZVO-1, 57/08, 57/12, 100/13, 40/14, 56/15 in 65/20)</w:t>
            </w:r>
            <w:r w:rsidRPr="004D2227">
              <w:rPr>
                <w:rFonts w:ascii="Calibri" w:hAnsi="Calibri"/>
                <w:sz w:val="16"/>
                <w:szCs w:val="16"/>
                <w:lang w:eastAsia="sl-SI"/>
              </w:rPr>
              <w:br/>
              <w:t xml:space="preserve">2. odstavek 7. člena Pravilnika o pravilni uporabi fitofarmacevtskih sredstev </w:t>
            </w:r>
            <w:r w:rsidRPr="004D2227">
              <w:rPr>
                <w:rFonts w:ascii="Calibri" w:hAnsi="Calibri"/>
                <w:bCs/>
                <w:sz w:val="16"/>
                <w:szCs w:val="16"/>
                <w:lang w:eastAsia="sl-SI"/>
              </w:rPr>
              <w:t>(Uradni list RS, št. 71/14 in 28/18)</w:t>
            </w:r>
          </w:p>
        </w:tc>
        <w:tc>
          <w:tcPr>
            <w:tcW w:w="2977" w:type="dxa"/>
            <w:hideMark/>
          </w:tcPr>
          <w:p w14:paraId="07CC20E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32. člen</w:t>
            </w:r>
          </w:p>
          <w:p w14:paraId="3D1630E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(varovanje vodnega okolja in pitne vode)</w:t>
            </w:r>
          </w:p>
          <w:p w14:paraId="175EED9B" w14:textId="77777777" w:rsidR="004D2227" w:rsidRPr="004D2227" w:rsidRDefault="004D2227" w:rsidP="004D2227">
            <w:pPr>
              <w:spacing w:line="240" w:lineRule="auto"/>
              <w:rPr>
                <w:rFonts w:ascii="Calibri" w:hAnsi="Calibri"/>
                <w:sz w:val="16"/>
                <w:szCs w:val="16"/>
                <w:lang w:eastAsia="sl-SI"/>
              </w:rPr>
            </w:pPr>
          </w:p>
          <w:p w14:paraId="2FCE051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 Za zmanjševanje tveganja onesnaževanja vodnega okolja in pitne vode s FFS minister predpiše vrsto FFS in način njihove uporabe na ali ob cestah, železniških progah, zelo prepustnih površinah ali drugih infrastrukturah v bližini ali vzdolž površinskih voda, ali nad območji podzemnih voda, ali na neprepustnih površinah z velikim tveganjem odtekanja FFS v površinske vode ali kanalizacijo.</w:t>
            </w:r>
          </w:p>
          <w:p w14:paraId="0DA501AB" w14:textId="77777777" w:rsidR="004D2227" w:rsidRPr="004D2227" w:rsidRDefault="004D2227" w:rsidP="004D2227">
            <w:pPr>
              <w:spacing w:line="240" w:lineRule="auto"/>
              <w:rPr>
                <w:rFonts w:ascii="Calibri" w:hAnsi="Calibri"/>
                <w:sz w:val="16"/>
                <w:szCs w:val="16"/>
                <w:lang w:eastAsia="sl-SI"/>
              </w:rPr>
            </w:pPr>
          </w:p>
          <w:p w14:paraId="0E3DC235"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725030DC"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01" w:author="Polona Vogrinčič" w:date="2022-12-30T11:31:00Z" w:original="98)"/>
              </w:fldChar>
            </w:r>
            <w:r w:rsidRPr="004D2227">
              <w:rPr>
                <w:rFonts w:asciiTheme="minorHAnsi" w:hAnsiTheme="minorHAnsi"/>
                <w:szCs w:val="20"/>
              </w:rPr>
              <w:t xml:space="preserve"> </w:t>
            </w:r>
            <w:r w:rsidRPr="004D2227">
              <w:rPr>
                <w:rFonts w:ascii="Calibri" w:hAnsi="Calibri"/>
                <w:sz w:val="16"/>
                <w:szCs w:val="16"/>
                <w:lang w:eastAsia="sl-SI"/>
              </w:rPr>
              <w:t>Izvajalec varstva rastlin na najožjem vodovarstvenem območju (VVO I) ne uporablja FFS, ki so prepovedana za uporabo na najožjih VVO.</w:t>
            </w:r>
          </w:p>
        </w:tc>
        <w:tc>
          <w:tcPr>
            <w:tcW w:w="2762" w:type="dxa"/>
          </w:tcPr>
          <w:p w14:paraId="096F5E50" w14:textId="77777777" w:rsidR="004D2227" w:rsidRPr="00121E9B" w:rsidRDefault="004D2227" w:rsidP="004D2227">
            <w:pPr>
              <w:spacing w:line="240" w:lineRule="auto"/>
              <w:rPr>
                <w:rFonts w:ascii="Calibri" w:hAnsi="Calibri"/>
                <w:sz w:val="16"/>
                <w:szCs w:val="16"/>
                <w:lang w:eastAsia="sl-SI"/>
              </w:rPr>
            </w:pPr>
            <w:r w:rsidRPr="00121E9B">
              <w:rPr>
                <w:rFonts w:asciiTheme="minorHAnsi" w:hAnsiTheme="minorHAnsi"/>
                <w:sz w:val="16"/>
                <w:szCs w:val="16"/>
              </w:rPr>
              <w:t xml:space="preserve">5 ali 10 </w:t>
            </w:r>
          </w:p>
        </w:tc>
      </w:tr>
      <w:tr w:rsidR="004D2227" w:rsidRPr="004D2227" w14:paraId="6822C8D9" w14:textId="77777777" w:rsidTr="005C5FD0">
        <w:trPr>
          <w:trHeight w:val="2592"/>
        </w:trPr>
        <w:tc>
          <w:tcPr>
            <w:tcW w:w="1696" w:type="dxa"/>
            <w:vMerge/>
            <w:hideMark/>
          </w:tcPr>
          <w:p w14:paraId="6004BE52" w14:textId="77777777" w:rsidR="004D2227" w:rsidRPr="004D2227" w:rsidRDefault="004D2227" w:rsidP="004D2227">
            <w:pPr>
              <w:spacing w:line="240" w:lineRule="auto"/>
              <w:rPr>
                <w:rFonts w:ascii="Calibri" w:hAnsi="Calibri"/>
                <w:sz w:val="16"/>
                <w:szCs w:val="16"/>
                <w:lang w:eastAsia="sl-SI"/>
              </w:rPr>
            </w:pPr>
          </w:p>
        </w:tc>
        <w:tc>
          <w:tcPr>
            <w:tcW w:w="2332" w:type="dxa"/>
            <w:vMerge/>
            <w:hideMark/>
          </w:tcPr>
          <w:p w14:paraId="310639AA" w14:textId="77777777" w:rsidR="004D2227" w:rsidRPr="004D2227" w:rsidRDefault="004D2227" w:rsidP="004D2227">
            <w:pPr>
              <w:spacing w:line="240" w:lineRule="auto"/>
              <w:rPr>
                <w:rFonts w:ascii="Calibri" w:hAnsi="Calibri"/>
                <w:sz w:val="16"/>
                <w:szCs w:val="16"/>
                <w:lang w:eastAsia="sl-SI"/>
              </w:rPr>
            </w:pPr>
          </w:p>
        </w:tc>
        <w:tc>
          <w:tcPr>
            <w:tcW w:w="1921" w:type="dxa"/>
            <w:hideMark/>
          </w:tcPr>
          <w:p w14:paraId="56DEFB7C" w14:textId="6EBFB701" w:rsidR="004D2227" w:rsidRPr="004D2227" w:rsidRDefault="004D2227" w:rsidP="00CB1C30">
            <w:pPr>
              <w:spacing w:line="240" w:lineRule="auto"/>
              <w:rPr>
                <w:rFonts w:ascii="Calibri" w:hAnsi="Calibri"/>
                <w:sz w:val="16"/>
                <w:szCs w:val="16"/>
                <w:lang w:eastAsia="sl-SI"/>
              </w:rPr>
            </w:pPr>
            <w:r w:rsidRPr="004D2227">
              <w:rPr>
                <w:rFonts w:ascii="Calibri" w:hAnsi="Calibri"/>
                <w:sz w:val="16"/>
                <w:szCs w:val="16"/>
                <w:lang w:eastAsia="sl-SI"/>
              </w:rPr>
              <w:t xml:space="preserve">4. odstavek 32. člena Zakona o fitofarmacevtskih sredstvih </w:t>
            </w:r>
            <w:r w:rsidRPr="004D2227">
              <w:rPr>
                <w:rFonts w:ascii="Calibri" w:hAnsi="Calibri"/>
                <w:bCs/>
                <w:sz w:val="16"/>
                <w:szCs w:val="16"/>
                <w:lang w:eastAsia="sl-SI"/>
              </w:rPr>
              <w:t>(Uradni list RS, št. 83/12)</w:t>
            </w:r>
            <w:r w:rsidRPr="004D2227">
              <w:rPr>
                <w:rFonts w:ascii="Calibri" w:hAnsi="Calibri"/>
                <w:sz w:val="16"/>
                <w:szCs w:val="16"/>
                <w:lang w:eastAsia="sl-SI"/>
              </w:rPr>
              <w:br/>
              <w:t>65. člen Zakona o vodah</w:t>
            </w:r>
            <w:r w:rsidRPr="004D2227">
              <w:rPr>
                <w:rFonts w:ascii="Calibri" w:hAnsi="Calibri"/>
                <w:bCs/>
                <w:sz w:val="16"/>
                <w:szCs w:val="16"/>
                <w:lang w:eastAsia="sl-SI"/>
              </w:rPr>
              <w:t xml:space="preserve"> (Uradni list RS, št. 67/02, 2/04 – ZZdrI-A, 41/04 – ZVO-1, 57/08, 57/12, 100/13, 40/14, 56/15 in 65/20)</w:t>
            </w:r>
            <w:r w:rsidRPr="004D2227">
              <w:rPr>
                <w:rFonts w:ascii="Calibri" w:hAnsi="Calibri"/>
                <w:sz w:val="16"/>
                <w:szCs w:val="16"/>
                <w:lang w:eastAsia="sl-SI"/>
              </w:rPr>
              <w:br/>
              <w:t>1. odstavek 3. člena, 2. odstavek 7. člena in 1. alinea 2. odstavka</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Pravilnika o pravilni uporabi fitofarmacevtskih sredstev </w:t>
            </w:r>
            <w:r w:rsidRPr="004D2227">
              <w:rPr>
                <w:rFonts w:ascii="Calibri" w:hAnsi="Calibri"/>
                <w:bCs/>
                <w:sz w:val="16"/>
                <w:szCs w:val="16"/>
                <w:lang w:eastAsia="sl-SI"/>
              </w:rPr>
              <w:t>(Uradni list RS, št. 71/14 in 28/18)</w:t>
            </w:r>
          </w:p>
        </w:tc>
        <w:tc>
          <w:tcPr>
            <w:tcW w:w="2977" w:type="dxa"/>
            <w:hideMark/>
          </w:tcPr>
          <w:p w14:paraId="43629DE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32. člen</w:t>
            </w:r>
          </w:p>
          <w:p w14:paraId="394FDF2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(varovanje vodnega okolja in pitne vode)</w:t>
            </w:r>
          </w:p>
          <w:p w14:paraId="48301B1B" w14:textId="77777777" w:rsidR="004D2227" w:rsidRPr="004D2227" w:rsidRDefault="004D2227" w:rsidP="004D2227">
            <w:pPr>
              <w:spacing w:line="240" w:lineRule="auto"/>
              <w:rPr>
                <w:rFonts w:ascii="Calibri" w:hAnsi="Calibri"/>
                <w:sz w:val="16"/>
                <w:szCs w:val="16"/>
                <w:lang w:val="x-none" w:eastAsia="sl-SI"/>
              </w:rPr>
            </w:pPr>
          </w:p>
          <w:p w14:paraId="788CA90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(4) Za zaščito voda in za čim večje zmanjšanje tveganje onesnaženja voda, ki ga povzročajo zanašanje, spiranje ali odtekanje FFS na območjih, ki se rabijo za oskrbo s pitno vodo, ter za zmanjševanje tveganja za vodne organizme, ki ga lahko povzroči zanašanje, spiranje ali odtekanje FFS v površinske in podzemne vode, minister, pristojen za vode, v soglasju z ministrom, določi zaščitne pasove, kjer je prepovedana ali omejena uporaba FFS.</w:t>
            </w:r>
          </w:p>
        </w:tc>
        <w:tc>
          <w:tcPr>
            <w:tcW w:w="2551" w:type="dxa"/>
            <w:hideMark/>
          </w:tcPr>
          <w:p w14:paraId="473D8A06" w14:textId="3AFA7C02" w:rsidR="004D2227" w:rsidRPr="004D2227" w:rsidRDefault="004D2227" w:rsidP="004D2227">
            <w:pPr>
              <w:spacing w:line="240" w:lineRule="auto"/>
              <w:rPr>
                <w:rFonts w:ascii="Calibri" w:hAnsi="Calibri"/>
                <w:sz w:val="16"/>
                <w:szCs w:val="16"/>
                <w:lang w:eastAsia="sl-SI"/>
              </w:rPr>
            </w:pPr>
            <w:r w:rsidRPr="002128F2">
              <w:rPr>
                <w:rFonts w:asciiTheme="minorHAnsi" w:hAnsiTheme="minorHAnsi"/>
                <w:sz w:val="16"/>
                <w:szCs w:val="16"/>
              </w:rPr>
              <w:fldChar w:fldCharType="begin"/>
            </w:r>
            <w:r w:rsidRPr="002128F2">
              <w:rPr>
                <w:rFonts w:asciiTheme="minorHAnsi" w:hAnsiTheme="minorHAnsi"/>
                <w:sz w:val="16"/>
                <w:szCs w:val="16"/>
              </w:rPr>
              <w:instrText xml:space="preserve"> LISTNUM  </w:instrText>
            </w:r>
            <w:r w:rsidRPr="002128F2">
              <w:rPr>
                <w:rFonts w:asciiTheme="minorHAnsi" w:hAnsiTheme="minorHAnsi"/>
                <w:sz w:val="16"/>
                <w:szCs w:val="16"/>
              </w:rPr>
              <w:fldChar w:fldCharType="end">
                <w:numberingChange w:id="102" w:author="Polona Vogrinčič" w:date="2022-12-30T11:31:00Z" w:original="99)"/>
              </w:fldChar>
            </w:r>
            <w:r w:rsidRPr="002128F2">
              <w:rPr>
                <w:rFonts w:asciiTheme="minorHAnsi" w:hAnsiTheme="minorHAnsi"/>
                <w:sz w:val="16"/>
                <w:szCs w:val="16"/>
              </w:rPr>
              <w:t xml:space="preserve"> </w:t>
            </w:r>
            <w:r w:rsidRPr="002128F2">
              <w:rPr>
                <w:rFonts w:ascii="Calibri" w:hAnsi="Calibri"/>
                <w:sz w:val="16"/>
                <w:szCs w:val="16"/>
                <w:lang w:eastAsia="sl-SI"/>
              </w:rPr>
              <w:t xml:space="preserve">Izvajalec varstva rastlin izvaja predpisane ukrepe za varovanje voda na varstvenih in ogroženih območjih ter na območjih s posebnimi zahtevami </w:t>
            </w:r>
            <w:r w:rsidR="00121E9B">
              <w:rPr>
                <w:rFonts w:ascii="Calibri" w:hAnsi="Calibri"/>
                <w:sz w:val="16"/>
                <w:szCs w:val="16"/>
                <w:lang w:eastAsia="sl-SI"/>
              </w:rPr>
              <w:t>in sicer:</w:t>
            </w:r>
          </w:p>
          <w:p w14:paraId="1EE4D43C" w14:textId="77777777" w:rsidR="004D2227" w:rsidRPr="004D2227" w:rsidRDefault="004D2227" w:rsidP="004D2227">
            <w:pPr>
              <w:spacing w:line="240" w:lineRule="auto"/>
              <w:rPr>
                <w:rFonts w:ascii="Calibri" w:hAnsi="Calibri"/>
                <w:sz w:val="16"/>
                <w:szCs w:val="16"/>
                <w:lang w:eastAsia="sl-SI"/>
              </w:rPr>
            </w:pPr>
          </w:p>
          <w:p w14:paraId="4BAEC349" w14:textId="5D1A68EA" w:rsidR="004D2227" w:rsidRPr="004D2227" w:rsidRDefault="00121E9B" w:rsidP="004D2227">
            <w:pPr>
              <w:spacing w:line="240" w:lineRule="auto"/>
              <w:rPr>
                <w:rFonts w:ascii="Calibri" w:hAnsi="Calibri"/>
                <w:sz w:val="16"/>
                <w:szCs w:val="16"/>
                <w:lang w:eastAsia="sl-SI"/>
              </w:rPr>
            </w:pPr>
            <w:r>
              <w:rPr>
                <w:rFonts w:ascii="Calibri" w:hAnsi="Calibri"/>
                <w:sz w:val="16"/>
                <w:szCs w:val="16"/>
                <w:lang w:eastAsia="sl-SI"/>
              </w:rPr>
              <w:t xml:space="preserve">- </w:t>
            </w:r>
            <w:r w:rsidR="004D2227" w:rsidRPr="004D2227">
              <w:rPr>
                <w:rFonts w:ascii="Calibri" w:hAnsi="Calibri"/>
                <w:sz w:val="16"/>
                <w:szCs w:val="16"/>
                <w:lang w:eastAsia="sl-SI"/>
              </w:rPr>
              <w:t>Izvajalec varstva rastlin upošteva opozorila o varnostnih pasovih do voda, navedenih na etiketi in navodilih za uporabo.</w:t>
            </w:r>
          </w:p>
          <w:p w14:paraId="0A8697EC" w14:textId="77777777" w:rsidR="004D2227" w:rsidRPr="004D2227" w:rsidRDefault="004D2227" w:rsidP="004D2227">
            <w:pPr>
              <w:spacing w:line="240" w:lineRule="auto"/>
              <w:rPr>
                <w:rFonts w:ascii="Calibri" w:hAnsi="Calibri"/>
                <w:sz w:val="16"/>
                <w:szCs w:val="16"/>
                <w:lang w:eastAsia="sl-SI"/>
              </w:rPr>
            </w:pPr>
          </w:p>
          <w:p w14:paraId="687EE863" w14:textId="67A84698" w:rsidR="004D2227" w:rsidRPr="004D2227" w:rsidRDefault="00121E9B" w:rsidP="004D2227">
            <w:pPr>
              <w:spacing w:line="240" w:lineRule="auto"/>
              <w:rPr>
                <w:rFonts w:ascii="Calibri" w:hAnsi="Calibri"/>
                <w:sz w:val="16"/>
                <w:szCs w:val="16"/>
                <w:lang w:eastAsia="sl-SI"/>
              </w:rPr>
            </w:pPr>
            <w:r>
              <w:rPr>
                <w:rFonts w:ascii="Calibri" w:hAnsi="Calibri"/>
                <w:sz w:val="16"/>
                <w:szCs w:val="16"/>
                <w:lang w:eastAsia="sl-SI"/>
              </w:rPr>
              <w:t xml:space="preserve">- </w:t>
            </w:r>
            <w:r w:rsidR="004D2227" w:rsidRPr="004D2227">
              <w:rPr>
                <w:rFonts w:ascii="Calibri" w:hAnsi="Calibri"/>
                <w:sz w:val="16"/>
                <w:szCs w:val="16"/>
                <w:lang w:eastAsia="sl-SI"/>
              </w:rPr>
              <w:t>Na priobalnih zemljiščih</w:t>
            </w:r>
            <w:r w:rsidR="00E121E8" w:rsidRPr="00E121E8">
              <w:rPr>
                <w:rFonts w:ascii="Calibri" w:hAnsi="Calibri"/>
                <w:sz w:val="16"/>
                <w:szCs w:val="16"/>
                <w:lang w:eastAsia="sl-SI"/>
              </w:rPr>
              <w:t xml:space="preserve"> </w:t>
            </w:r>
            <w:r w:rsidR="004D2227" w:rsidRPr="004D2227">
              <w:rPr>
                <w:rFonts w:ascii="Calibri" w:hAnsi="Calibri"/>
                <w:sz w:val="16"/>
                <w:szCs w:val="16"/>
                <w:lang w:eastAsia="sl-SI"/>
              </w:rPr>
              <w:t>v tlorisni širini 15 m od meje brega voda 1. reda in 5 m od voda 2. reda se fitofarmacevtska sredstva ne uporabljajo.</w:t>
            </w:r>
          </w:p>
        </w:tc>
        <w:tc>
          <w:tcPr>
            <w:tcW w:w="2762" w:type="dxa"/>
          </w:tcPr>
          <w:p w14:paraId="67A60BE2" w14:textId="77777777" w:rsidR="004D2227" w:rsidRPr="00121E9B" w:rsidRDefault="004D2227" w:rsidP="004D2227">
            <w:pPr>
              <w:spacing w:line="240" w:lineRule="auto"/>
              <w:rPr>
                <w:rFonts w:ascii="Calibri" w:hAnsi="Calibri"/>
                <w:sz w:val="16"/>
                <w:szCs w:val="16"/>
                <w:lang w:eastAsia="sl-SI"/>
              </w:rPr>
            </w:pPr>
            <w:r w:rsidRPr="00121E9B">
              <w:rPr>
                <w:rFonts w:asciiTheme="minorHAnsi" w:hAnsiTheme="minorHAnsi"/>
                <w:sz w:val="16"/>
                <w:szCs w:val="16"/>
              </w:rPr>
              <w:t>3, 5 ali 10</w:t>
            </w:r>
          </w:p>
        </w:tc>
      </w:tr>
      <w:tr w:rsidR="004D2227" w:rsidRPr="004D2227" w14:paraId="52013638" w14:textId="77777777" w:rsidTr="005C5FD0">
        <w:trPr>
          <w:trHeight w:val="4394"/>
        </w:trPr>
        <w:tc>
          <w:tcPr>
            <w:tcW w:w="1696" w:type="dxa"/>
            <w:vMerge/>
            <w:tcBorders>
              <w:bottom w:val="nil"/>
            </w:tcBorders>
            <w:hideMark/>
          </w:tcPr>
          <w:p w14:paraId="19800E51" w14:textId="77777777" w:rsidR="004D2227" w:rsidRPr="004D2227" w:rsidRDefault="004D2227" w:rsidP="004D2227">
            <w:pPr>
              <w:spacing w:line="240" w:lineRule="auto"/>
              <w:rPr>
                <w:rFonts w:ascii="Calibri" w:hAnsi="Calibri"/>
                <w:sz w:val="16"/>
                <w:szCs w:val="16"/>
                <w:lang w:eastAsia="sl-SI"/>
              </w:rPr>
            </w:pPr>
          </w:p>
        </w:tc>
        <w:tc>
          <w:tcPr>
            <w:tcW w:w="2332" w:type="dxa"/>
            <w:vMerge/>
            <w:tcBorders>
              <w:bottom w:val="nil"/>
            </w:tcBorders>
            <w:hideMark/>
          </w:tcPr>
          <w:p w14:paraId="60B1F8F7" w14:textId="77777777" w:rsidR="004D2227" w:rsidRPr="004D2227" w:rsidRDefault="004D2227" w:rsidP="004D2227">
            <w:pPr>
              <w:spacing w:line="240" w:lineRule="auto"/>
              <w:rPr>
                <w:rFonts w:ascii="Calibri" w:hAnsi="Calibri"/>
                <w:sz w:val="16"/>
                <w:szCs w:val="16"/>
                <w:lang w:eastAsia="sl-SI"/>
              </w:rPr>
            </w:pPr>
          </w:p>
        </w:tc>
        <w:tc>
          <w:tcPr>
            <w:tcW w:w="1921" w:type="dxa"/>
            <w:hideMark/>
          </w:tcPr>
          <w:p w14:paraId="26A8F6C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Uredba o Krajinskem parku Ljubljansko barje (Uradni list RS, št. 112/08, 46/14 – ZON-C in 75/22)</w:t>
            </w:r>
          </w:p>
          <w:p w14:paraId="3B0FB1A4" w14:textId="77777777" w:rsidR="004D2227" w:rsidRPr="004D2227" w:rsidRDefault="004D2227" w:rsidP="004D2227">
            <w:pPr>
              <w:spacing w:line="240" w:lineRule="auto"/>
              <w:rPr>
                <w:rFonts w:ascii="Calibri" w:hAnsi="Calibri"/>
                <w:sz w:val="16"/>
                <w:szCs w:val="16"/>
                <w:lang w:eastAsia="sl-SI"/>
              </w:rPr>
            </w:pPr>
          </w:p>
          <w:p w14:paraId="641EC4C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13. člen</w:t>
            </w:r>
          </w:p>
          <w:p w14:paraId="0B6F1AB3" w14:textId="77777777" w:rsidR="004D2227" w:rsidRPr="004D2227" w:rsidRDefault="004D2227" w:rsidP="004D2227">
            <w:pPr>
              <w:spacing w:line="240" w:lineRule="auto"/>
              <w:rPr>
                <w:rFonts w:ascii="Calibri" w:hAnsi="Calibri"/>
                <w:sz w:val="16"/>
                <w:szCs w:val="16"/>
                <w:lang w:eastAsia="sl-SI"/>
              </w:rPr>
            </w:pPr>
          </w:p>
          <w:p w14:paraId="405FFECC" w14:textId="77777777" w:rsidR="004D2227" w:rsidRPr="004D2227" w:rsidRDefault="004D2227" w:rsidP="004D2227">
            <w:pPr>
              <w:spacing w:line="240" w:lineRule="auto"/>
              <w:rPr>
                <w:rFonts w:ascii="Calibri" w:hAnsi="Calibri"/>
                <w:sz w:val="16"/>
                <w:szCs w:val="16"/>
                <w:lang w:eastAsia="sl-SI"/>
              </w:rPr>
            </w:pPr>
          </w:p>
          <w:p w14:paraId="3DBEB3AC" w14:textId="77777777" w:rsidR="004D2227" w:rsidRPr="004D2227" w:rsidRDefault="004D2227" w:rsidP="004D2227">
            <w:pPr>
              <w:spacing w:line="240" w:lineRule="auto"/>
              <w:rPr>
                <w:rFonts w:ascii="Calibri" w:hAnsi="Calibri"/>
                <w:sz w:val="16"/>
                <w:szCs w:val="16"/>
                <w:lang w:eastAsia="sl-SI"/>
              </w:rPr>
            </w:pPr>
          </w:p>
          <w:p w14:paraId="57FFA5F9" w14:textId="77777777" w:rsidR="004D2227" w:rsidRPr="004D2227" w:rsidRDefault="004D2227" w:rsidP="004D2227">
            <w:pPr>
              <w:spacing w:line="240" w:lineRule="auto"/>
              <w:rPr>
                <w:rFonts w:ascii="Calibri" w:hAnsi="Calibri"/>
                <w:sz w:val="16"/>
                <w:szCs w:val="16"/>
                <w:lang w:eastAsia="sl-SI"/>
              </w:rPr>
            </w:pPr>
          </w:p>
          <w:p w14:paraId="058F2F28" w14:textId="77777777" w:rsidR="004D2227" w:rsidRPr="004D2227" w:rsidRDefault="004D2227" w:rsidP="004D2227">
            <w:pPr>
              <w:spacing w:line="240" w:lineRule="auto"/>
              <w:rPr>
                <w:rFonts w:ascii="Calibri" w:hAnsi="Calibri"/>
                <w:sz w:val="16"/>
                <w:szCs w:val="16"/>
                <w:lang w:eastAsia="sl-SI"/>
              </w:rPr>
            </w:pPr>
          </w:p>
          <w:p w14:paraId="6110C202" w14:textId="1CB30198"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Odlok o Krajinskem parku Pivška presihajoča jezera (Občinski svet Občine Pivka je na svoji 24. redni seji dne 15.5.2014 na</w:t>
            </w:r>
            <w:r w:rsidR="00E121E8" w:rsidRPr="00E121E8">
              <w:rPr>
                <w:rFonts w:ascii="Calibri" w:hAnsi="Calibri"/>
                <w:sz w:val="16"/>
                <w:szCs w:val="16"/>
                <w:lang w:eastAsia="sl-SI"/>
              </w:rPr>
              <w:t xml:space="preserve"> </w:t>
            </w:r>
            <w:r w:rsidRPr="004D2227">
              <w:rPr>
                <w:rFonts w:ascii="Calibri" w:hAnsi="Calibri"/>
                <w:sz w:val="16"/>
                <w:szCs w:val="16"/>
                <w:lang w:eastAsia="sl-SI"/>
              </w:rPr>
              <w:t>podlagi prvega, četrtega in petega odstavka 49. člena Zakona o ohranjanju narave</w:t>
            </w:r>
            <w:r w:rsidRPr="004D2227">
              <w:rPr>
                <w:rFonts w:ascii="Calibri" w:hAnsi="Calibri"/>
                <w:sz w:val="16"/>
                <w:szCs w:val="16"/>
                <w:lang w:eastAsia="sl-SI"/>
              </w:rPr>
              <w:br/>
              <w:t>(Uradni list RS, št. 96/04 - uradno prečiščeno besedilo in 61/06-ZDru-1) in 7. in 16. člena</w:t>
            </w:r>
            <w:r w:rsidRPr="004D2227">
              <w:rPr>
                <w:rFonts w:ascii="Calibri" w:hAnsi="Calibri"/>
                <w:sz w:val="16"/>
                <w:szCs w:val="16"/>
                <w:lang w:eastAsia="sl-SI"/>
              </w:rPr>
              <w:br/>
              <w:t>Statuta Občine Pivka (Uradni list RS št. 58/99, 77/00, 24/01, 110/05, 52/07, 54/10 in 111/13) sprejel omenjeni odlok)</w:t>
            </w:r>
          </w:p>
          <w:p w14:paraId="5AEFB492" w14:textId="77777777" w:rsidR="004D2227" w:rsidRPr="004D2227" w:rsidRDefault="004D2227" w:rsidP="004D2227">
            <w:pPr>
              <w:spacing w:line="240" w:lineRule="auto"/>
              <w:rPr>
                <w:rFonts w:ascii="Calibri" w:hAnsi="Calibri"/>
                <w:sz w:val="16"/>
                <w:szCs w:val="16"/>
                <w:lang w:eastAsia="sl-SI"/>
              </w:rPr>
            </w:pPr>
          </w:p>
          <w:p w14:paraId="38EF29D2" w14:textId="77777777" w:rsid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12. člen</w:t>
            </w:r>
          </w:p>
          <w:p w14:paraId="4A241C87" w14:textId="77777777" w:rsidR="00AE320A" w:rsidRDefault="00AE320A" w:rsidP="004D2227">
            <w:pPr>
              <w:spacing w:line="240" w:lineRule="auto"/>
              <w:rPr>
                <w:rFonts w:ascii="Calibri" w:hAnsi="Calibri"/>
                <w:sz w:val="16"/>
                <w:szCs w:val="16"/>
                <w:lang w:eastAsia="sl-SI"/>
              </w:rPr>
            </w:pPr>
          </w:p>
          <w:p w14:paraId="66674C92" w14:textId="77777777" w:rsidR="00AE320A" w:rsidRDefault="00AE320A" w:rsidP="004D2227">
            <w:pPr>
              <w:spacing w:line="240" w:lineRule="auto"/>
              <w:rPr>
                <w:rFonts w:ascii="Calibri" w:hAnsi="Calibri"/>
                <w:sz w:val="16"/>
                <w:szCs w:val="16"/>
                <w:lang w:eastAsia="sl-SI"/>
              </w:rPr>
            </w:pPr>
            <w:r w:rsidRPr="00AE320A">
              <w:rPr>
                <w:rFonts w:ascii="Calibri" w:hAnsi="Calibri"/>
                <w:sz w:val="16"/>
                <w:szCs w:val="16"/>
                <w:lang w:eastAsia="sl-SI"/>
              </w:rPr>
              <w:t xml:space="preserve">Uredba o Krajinskem parku Sečoveljske soline </w:t>
            </w:r>
            <w:r w:rsidRPr="00AE320A">
              <w:rPr>
                <w:rFonts w:ascii="Calibri" w:hAnsi="Calibri"/>
                <w:sz w:val="16"/>
                <w:szCs w:val="16"/>
                <w:lang w:eastAsia="sl-SI"/>
              </w:rPr>
              <w:lastRenderedPageBreak/>
              <w:t>(Uradni list RS, št. 29/01, 46/14 – ZON-C in 48/18)</w:t>
            </w:r>
          </w:p>
          <w:p w14:paraId="23F15B9A" w14:textId="77777777" w:rsidR="00AE320A" w:rsidRDefault="00AE320A" w:rsidP="004D2227">
            <w:pPr>
              <w:spacing w:line="240" w:lineRule="auto"/>
              <w:rPr>
                <w:rFonts w:ascii="Calibri" w:hAnsi="Calibri"/>
                <w:sz w:val="16"/>
                <w:szCs w:val="16"/>
                <w:lang w:eastAsia="sl-SI"/>
              </w:rPr>
            </w:pPr>
          </w:p>
          <w:p w14:paraId="7D53DF42" w14:textId="77777777" w:rsidR="00AE320A" w:rsidRDefault="00AE320A" w:rsidP="004D2227">
            <w:pPr>
              <w:spacing w:line="240" w:lineRule="auto"/>
              <w:rPr>
                <w:rFonts w:ascii="Calibri" w:hAnsi="Calibri"/>
                <w:sz w:val="16"/>
                <w:szCs w:val="16"/>
                <w:lang w:eastAsia="sl-SI"/>
              </w:rPr>
            </w:pPr>
            <w:r>
              <w:rPr>
                <w:rFonts w:ascii="Calibri" w:hAnsi="Calibri"/>
                <w:sz w:val="16"/>
                <w:szCs w:val="16"/>
                <w:lang w:eastAsia="sl-SI"/>
              </w:rPr>
              <w:t>3. člen</w:t>
            </w:r>
          </w:p>
          <w:p w14:paraId="15A8EFA6" w14:textId="77777777" w:rsidR="00AE320A" w:rsidRDefault="00AE320A" w:rsidP="004D2227">
            <w:pPr>
              <w:spacing w:line="240" w:lineRule="auto"/>
              <w:rPr>
                <w:rFonts w:ascii="Calibri" w:hAnsi="Calibri"/>
                <w:sz w:val="16"/>
                <w:szCs w:val="16"/>
                <w:lang w:eastAsia="sl-SI"/>
              </w:rPr>
            </w:pPr>
          </w:p>
          <w:p w14:paraId="0CFE72C6" w14:textId="77777777" w:rsidR="00AE320A" w:rsidRDefault="00AE320A" w:rsidP="004D2227">
            <w:pPr>
              <w:spacing w:line="240" w:lineRule="auto"/>
              <w:rPr>
                <w:rFonts w:ascii="Calibri" w:hAnsi="Calibri"/>
                <w:sz w:val="16"/>
                <w:szCs w:val="16"/>
                <w:lang w:eastAsia="sl-SI"/>
              </w:rPr>
            </w:pPr>
          </w:p>
          <w:p w14:paraId="1885C3A4" w14:textId="77777777" w:rsidR="00AE320A" w:rsidRPr="004D2227" w:rsidRDefault="00AE320A" w:rsidP="004D2227">
            <w:pPr>
              <w:spacing w:line="240" w:lineRule="auto"/>
              <w:rPr>
                <w:rFonts w:ascii="Calibri" w:hAnsi="Calibri"/>
                <w:sz w:val="16"/>
                <w:szCs w:val="16"/>
                <w:lang w:eastAsia="sl-SI"/>
              </w:rPr>
            </w:pPr>
          </w:p>
        </w:tc>
        <w:tc>
          <w:tcPr>
            <w:tcW w:w="2977" w:type="dxa"/>
            <w:hideMark/>
          </w:tcPr>
          <w:p w14:paraId="5EAF1669"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lastRenderedPageBreak/>
              <w:t>13. člen</w:t>
            </w:r>
          </w:p>
          <w:p w14:paraId="7DFB9DF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(varstveni režimi v ožjih zavarovanih območjih)</w:t>
            </w:r>
          </w:p>
          <w:p w14:paraId="38E74B0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 xml:space="preserve">(1) Poleg prepovedi iz 10. člena te uredbe v ožjih zavarovanih območjih ni dovoljeno: </w:t>
            </w:r>
          </w:p>
          <w:p w14:paraId="1C35CD45" w14:textId="77777777" w:rsidR="00AE320A" w:rsidRDefault="00AE320A" w:rsidP="004D2227">
            <w:pPr>
              <w:spacing w:line="240" w:lineRule="auto"/>
              <w:rPr>
                <w:rFonts w:ascii="Calibri" w:hAnsi="Calibri"/>
                <w:b/>
                <w:sz w:val="16"/>
                <w:szCs w:val="16"/>
                <w:lang w:eastAsia="sl-SI"/>
              </w:rPr>
            </w:pPr>
          </w:p>
          <w:p w14:paraId="57108A5C" w14:textId="77777777" w:rsidR="004D2227" w:rsidRPr="00B920AB" w:rsidRDefault="004D2227" w:rsidP="004D2227">
            <w:pPr>
              <w:spacing w:line="240" w:lineRule="auto"/>
              <w:rPr>
                <w:rFonts w:ascii="Calibri" w:hAnsi="Calibri"/>
                <w:sz w:val="16"/>
                <w:szCs w:val="16"/>
                <w:lang w:eastAsia="sl-SI"/>
              </w:rPr>
            </w:pPr>
            <w:r w:rsidRPr="00B920AB">
              <w:rPr>
                <w:rFonts w:ascii="Calibri" w:hAnsi="Calibri"/>
                <w:sz w:val="16"/>
                <w:szCs w:val="16"/>
                <w:lang w:eastAsia="sl-SI"/>
              </w:rPr>
              <w:t xml:space="preserve">8. uporabljati fitofarmacevtskih sredstev in gnojil; </w:t>
            </w:r>
          </w:p>
          <w:p w14:paraId="3098D167" w14:textId="77777777" w:rsidR="004D2227" w:rsidRPr="004D2227" w:rsidRDefault="004D2227" w:rsidP="004D2227">
            <w:pPr>
              <w:spacing w:line="240" w:lineRule="auto"/>
              <w:rPr>
                <w:rFonts w:ascii="Calibri" w:hAnsi="Calibri"/>
                <w:sz w:val="16"/>
                <w:szCs w:val="16"/>
                <w:lang w:eastAsia="sl-SI"/>
              </w:rPr>
            </w:pPr>
          </w:p>
          <w:p w14:paraId="71A6180F" w14:textId="77777777" w:rsidR="004D2227" w:rsidRPr="004D2227" w:rsidRDefault="004D2227" w:rsidP="004D2227">
            <w:pPr>
              <w:spacing w:line="240" w:lineRule="auto"/>
              <w:rPr>
                <w:rFonts w:ascii="Calibri" w:hAnsi="Calibri"/>
                <w:sz w:val="16"/>
                <w:szCs w:val="16"/>
                <w:lang w:eastAsia="sl-SI"/>
              </w:rPr>
            </w:pPr>
          </w:p>
          <w:p w14:paraId="0BF5E7C5" w14:textId="77777777" w:rsidR="00AE320A" w:rsidRDefault="004D2227" w:rsidP="00AE320A">
            <w:pPr>
              <w:spacing w:line="240" w:lineRule="auto"/>
              <w:rPr>
                <w:rFonts w:ascii="Calibri" w:hAnsi="Calibri"/>
                <w:sz w:val="16"/>
                <w:szCs w:val="16"/>
                <w:lang w:eastAsia="sl-SI"/>
              </w:rPr>
            </w:pPr>
            <w:r w:rsidRPr="004D2227">
              <w:rPr>
                <w:rFonts w:ascii="Calibri" w:hAnsi="Calibri"/>
                <w:sz w:val="16"/>
                <w:szCs w:val="16"/>
                <w:lang w:eastAsia="sl-SI"/>
              </w:rPr>
              <w:t>12. člen</w:t>
            </w:r>
            <w:r w:rsidRPr="004D2227">
              <w:rPr>
                <w:rFonts w:ascii="Calibri" w:hAnsi="Calibri"/>
                <w:sz w:val="16"/>
                <w:szCs w:val="16"/>
                <w:lang w:eastAsia="sl-SI"/>
              </w:rPr>
              <w:br/>
              <w:t>(varstveni režim v varstvenem območju jezer)</w:t>
            </w:r>
            <w:r w:rsidRPr="004D2227">
              <w:rPr>
                <w:rFonts w:ascii="Calibri" w:hAnsi="Calibri"/>
                <w:sz w:val="16"/>
                <w:szCs w:val="16"/>
                <w:lang w:eastAsia="sl-SI"/>
              </w:rPr>
              <w:br/>
              <w:t>(2) V varstvenem območju jezer ni dovoljeno:</w:t>
            </w:r>
            <w:r w:rsidRPr="004D2227">
              <w:rPr>
                <w:rFonts w:ascii="Calibri" w:hAnsi="Calibri"/>
                <w:sz w:val="16"/>
                <w:szCs w:val="16"/>
                <w:lang w:eastAsia="sl-SI"/>
              </w:rPr>
              <w:br/>
            </w:r>
          </w:p>
          <w:p w14:paraId="73C92ED4" w14:textId="1220421A" w:rsidR="004D2227" w:rsidRDefault="004D2227" w:rsidP="00AE320A">
            <w:pPr>
              <w:spacing w:line="240" w:lineRule="auto"/>
              <w:rPr>
                <w:rFonts w:ascii="Calibri" w:hAnsi="Calibri"/>
                <w:sz w:val="16"/>
                <w:szCs w:val="16"/>
                <w:lang w:eastAsia="sl-SI"/>
              </w:rPr>
            </w:pPr>
            <w:r w:rsidRPr="00B920AB">
              <w:rPr>
                <w:rFonts w:ascii="Calibri" w:hAnsi="Calibri"/>
                <w:sz w:val="16"/>
                <w:szCs w:val="16"/>
                <w:lang w:eastAsia="sl-SI"/>
              </w:rPr>
              <w:t>7. uporabljati fitofarmacevtskih sredstev za izboljšanje tal na travnikih</w:t>
            </w:r>
            <w:r w:rsidR="00B14D0E">
              <w:rPr>
                <w:rFonts w:ascii="Calibri" w:hAnsi="Calibri"/>
                <w:sz w:val="16"/>
                <w:szCs w:val="16"/>
                <w:lang w:eastAsia="sl-SI"/>
              </w:rPr>
              <w:t>.</w:t>
            </w:r>
            <w:r w:rsidRPr="00B920AB">
              <w:rPr>
                <w:rFonts w:ascii="Calibri" w:hAnsi="Calibri"/>
                <w:sz w:val="16"/>
                <w:szCs w:val="16"/>
                <w:lang w:eastAsia="sl-SI"/>
              </w:rPr>
              <w:br/>
            </w:r>
          </w:p>
          <w:p w14:paraId="0816790C" w14:textId="77777777" w:rsidR="00B920AB" w:rsidRPr="00B920AB" w:rsidRDefault="00B920AB" w:rsidP="00AE320A">
            <w:pPr>
              <w:spacing w:line="240" w:lineRule="auto"/>
              <w:rPr>
                <w:rFonts w:ascii="Calibri" w:hAnsi="Calibri"/>
                <w:sz w:val="16"/>
                <w:szCs w:val="16"/>
                <w:lang w:eastAsia="sl-SI"/>
              </w:rPr>
            </w:pPr>
          </w:p>
          <w:p w14:paraId="612E88EA" w14:textId="77777777" w:rsidR="00AE320A" w:rsidRDefault="00AE320A" w:rsidP="00AE320A">
            <w:pPr>
              <w:spacing w:line="240" w:lineRule="auto"/>
              <w:rPr>
                <w:rFonts w:ascii="Calibri" w:hAnsi="Calibri"/>
                <w:sz w:val="16"/>
                <w:szCs w:val="16"/>
                <w:lang w:eastAsia="sl-SI"/>
              </w:rPr>
            </w:pPr>
          </w:p>
          <w:p w14:paraId="514764C1" w14:textId="77777777" w:rsidR="00AE320A" w:rsidRDefault="00AE320A" w:rsidP="00AE320A">
            <w:pPr>
              <w:spacing w:line="240" w:lineRule="auto"/>
              <w:rPr>
                <w:rFonts w:ascii="Calibri" w:hAnsi="Calibri"/>
                <w:sz w:val="16"/>
                <w:szCs w:val="16"/>
                <w:lang w:eastAsia="sl-SI"/>
              </w:rPr>
            </w:pPr>
          </w:p>
          <w:p w14:paraId="3AF12198" w14:textId="77777777" w:rsidR="00AE320A" w:rsidRDefault="00AE320A" w:rsidP="00AE320A">
            <w:pPr>
              <w:spacing w:line="240" w:lineRule="auto"/>
              <w:rPr>
                <w:rFonts w:ascii="Calibri" w:hAnsi="Calibri"/>
                <w:sz w:val="16"/>
                <w:szCs w:val="16"/>
                <w:lang w:eastAsia="sl-SI"/>
              </w:rPr>
            </w:pPr>
          </w:p>
          <w:p w14:paraId="4FA2AA1F" w14:textId="77777777" w:rsidR="00AE320A" w:rsidRDefault="00AE320A" w:rsidP="00AE320A">
            <w:pPr>
              <w:spacing w:line="240" w:lineRule="auto"/>
              <w:rPr>
                <w:rFonts w:ascii="Calibri" w:hAnsi="Calibri"/>
                <w:sz w:val="16"/>
                <w:szCs w:val="16"/>
                <w:lang w:eastAsia="sl-SI"/>
              </w:rPr>
            </w:pPr>
          </w:p>
          <w:p w14:paraId="2E65424D" w14:textId="77777777" w:rsidR="00AE320A" w:rsidRDefault="00AE320A" w:rsidP="00AE320A">
            <w:pPr>
              <w:spacing w:line="240" w:lineRule="auto"/>
              <w:rPr>
                <w:rFonts w:ascii="Calibri" w:hAnsi="Calibri"/>
                <w:sz w:val="16"/>
                <w:szCs w:val="16"/>
                <w:lang w:eastAsia="sl-SI"/>
              </w:rPr>
            </w:pPr>
          </w:p>
          <w:p w14:paraId="7DAD520B" w14:textId="77777777" w:rsidR="00AE320A" w:rsidRDefault="00AE320A" w:rsidP="00AE320A">
            <w:pPr>
              <w:spacing w:line="240" w:lineRule="auto"/>
              <w:rPr>
                <w:rFonts w:ascii="Calibri" w:hAnsi="Calibri"/>
                <w:sz w:val="16"/>
                <w:szCs w:val="16"/>
                <w:lang w:eastAsia="sl-SI"/>
              </w:rPr>
            </w:pPr>
          </w:p>
          <w:p w14:paraId="7D317A89" w14:textId="77777777" w:rsidR="00AE320A" w:rsidRDefault="00AE320A" w:rsidP="00AE320A">
            <w:pPr>
              <w:spacing w:line="240" w:lineRule="auto"/>
              <w:rPr>
                <w:rFonts w:ascii="Calibri" w:hAnsi="Calibri"/>
                <w:sz w:val="16"/>
                <w:szCs w:val="16"/>
                <w:lang w:eastAsia="sl-SI"/>
              </w:rPr>
            </w:pPr>
          </w:p>
          <w:p w14:paraId="6E36D46D" w14:textId="77777777" w:rsidR="00AE320A" w:rsidRDefault="00AE320A" w:rsidP="00AE320A">
            <w:pPr>
              <w:spacing w:line="240" w:lineRule="auto"/>
              <w:rPr>
                <w:rFonts w:ascii="Calibri" w:hAnsi="Calibri"/>
                <w:sz w:val="16"/>
                <w:szCs w:val="16"/>
                <w:lang w:eastAsia="sl-SI"/>
              </w:rPr>
            </w:pPr>
          </w:p>
          <w:p w14:paraId="488040C6" w14:textId="77777777" w:rsidR="00AE320A" w:rsidRDefault="00AE320A" w:rsidP="00AE320A">
            <w:pPr>
              <w:spacing w:line="240" w:lineRule="auto"/>
              <w:rPr>
                <w:rFonts w:ascii="Calibri" w:hAnsi="Calibri"/>
                <w:sz w:val="16"/>
                <w:szCs w:val="16"/>
                <w:lang w:eastAsia="sl-SI"/>
              </w:rPr>
            </w:pPr>
          </w:p>
          <w:p w14:paraId="7B41CA69" w14:textId="77777777" w:rsidR="00AE320A" w:rsidRDefault="00AE320A" w:rsidP="00AE320A">
            <w:pPr>
              <w:spacing w:line="240" w:lineRule="auto"/>
              <w:rPr>
                <w:rFonts w:ascii="Calibri" w:hAnsi="Calibri"/>
                <w:sz w:val="16"/>
                <w:szCs w:val="16"/>
                <w:lang w:eastAsia="sl-SI"/>
              </w:rPr>
            </w:pPr>
          </w:p>
          <w:p w14:paraId="25FF2039" w14:textId="77777777" w:rsidR="00AE320A" w:rsidRDefault="00AE320A" w:rsidP="00AE320A">
            <w:pPr>
              <w:spacing w:line="240" w:lineRule="auto"/>
              <w:rPr>
                <w:rFonts w:ascii="Calibri" w:hAnsi="Calibri"/>
                <w:sz w:val="16"/>
                <w:szCs w:val="16"/>
                <w:lang w:eastAsia="sl-SI"/>
              </w:rPr>
            </w:pPr>
          </w:p>
          <w:p w14:paraId="4783EAC5" w14:textId="77777777" w:rsidR="00AE320A" w:rsidRDefault="00AE320A" w:rsidP="00AE320A">
            <w:pPr>
              <w:spacing w:line="240" w:lineRule="auto"/>
              <w:rPr>
                <w:rFonts w:ascii="Calibri" w:hAnsi="Calibri"/>
                <w:sz w:val="16"/>
                <w:szCs w:val="16"/>
                <w:lang w:eastAsia="sl-SI"/>
              </w:rPr>
            </w:pPr>
          </w:p>
          <w:p w14:paraId="2AD26D05" w14:textId="77777777" w:rsidR="00AE320A" w:rsidRPr="00AE320A" w:rsidRDefault="00AE320A" w:rsidP="00AE320A">
            <w:pPr>
              <w:spacing w:line="240" w:lineRule="auto"/>
              <w:rPr>
                <w:rFonts w:ascii="Calibri" w:hAnsi="Calibri"/>
                <w:sz w:val="16"/>
                <w:szCs w:val="16"/>
                <w:lang w:eastAsia="sl-SI"/>
              </w:rPr>
            </w:pPr>
            <w:r w:rsidRPr="00AE320A">
              <w:rPr>
                <w:rFonts w:ascii="Calibri" w:hAnsi="Calibri"/>
                <w:sz w:val="16"/>
                <w:szCs w:val="16"/>
                <w:lang w:val="x-none" w:eastAsia="sl-SI"/>
              </w:rPr>
              <w:t>3. člen</w:t>
            </w:r>
          </w:p>
          <w:p w14:paraId="65AD3068" w14:textId="77777777" w:rsidR="00AE320A" w:rsidRPr="00AE320A" w:rsidRDefault="00AE320A" w:rsidP="00AE320A">
            <w:pPr>
              <w:spacing w:line="240" w:lineRule="auto"/>
              <w:rPr>
                <w:rFonts w:ascii="Calibri" w:hAnsi="Calibri"/>
                <w:sz w:val="16"/>
                <w:szCs w:val="16"/>
                <w:lang w:eastAsia="sl-SI"/>
              </w:rPr>
            </w:pPr>
            <w:r w:rsidRPr="00AE320A">
              <w:rPr>
                <w:rFonts w:ascii="Calibri" w:hAnsi="Calibri"/>
                <w:sz w:val="16"/>
                <w:szCs w:val="16"/>
                <w:lang w:val="x-none" w:eastAsia="sl-SI"/>
              </w:rPr>
              <w:lastRenderedPageBreak/>
              <w:t xml:space="preserve">V parku je prepovedano izvajati posege, opravljati dejavnosti ali ravnati na način, ki bi lahko škodljivo vplival na naravne vrednote in biotsko raznovrstnost v parku in spreminjal ali ogrožal njegovo ekološko, biotsko ali krajinsko vrednost, zlasti pa: </w:t>
            </w:r>
          </w:p>
          <w:p w14:paraId="4026EC95" w14:textId="77777777" w:rsidR="00AE320A" w:rsidRDefault="00AE320A" w:rsidP="00AE320A">
            <w:pPr>
              <w:spacing w:line="240" w:lineRule="auto"/>
              <w:rPr>
                <w:rFonts w:ascii="Calibri" w:hAnsi="Calibri"/>
                <w:sz w:val="16"/>
                <w:szCs w:val="16"/>
                <w:lang w:eastAsia="sl-SI"/>
              </w:rPr>
            </w:pPr>
          </w:p>
          <w:p w14:paraId="304EF210" w14:textId="7A94A86C" w:rsidR="00AE320A" w:rsidRPr="00AE320A" w:rsidRDefault="00AE320A" w:rsidP="00AE320A">
            <w:pPr>
              <w:spacing w:line="240" w:lineRule="auto"/>
              <w:rPr>
                <w:rFonts w:ascii="Calibri" w:hAnsi="Calibri"/>
                <w:sz w:val="16"/>
                <w:szCs w:val="16"/>
                <w:lang w:eastAsia="sl-SI"/>
              </w:rPr>
            </w:pPr>
            <w:r w:rsidRPr="00AE320A">
              <w:rPr>
                <w:rFonts w:ascii="Calibri" w:hAnsi="Calibri"/>
                <w:sz w:val="16"/>
                <w:szCs w:val="16"/>
                <w:lang w:eastAsia="sl-SI"/>
              </w:rPr>
              <w:t>15.</w:t>
            </w:r>
            <w:r w:rsidR="00B920AB">
              <w:rPr>
                <w:rFonts w:ascii="Calibri" w:hAnsi="Calibri"/>
                <w:sz w:val="16"/>
                <w:szCs w:val="16"/>
                <w:lang w:eastAsia="sl-SI"/>
              </w:rPr>
              <w:t xml:space="preserve"> </w:t>
            </w:r>
            <w:r w:rsidRPr="00AE320A">
              <w:rPr>
                <w:rFonts w:ascii="Calibri" w:hAnsi="Calibri"/>
                <w:sz w:val="16"/>
                <w:szCs w:val="16"/>
                <w:lang w:eastAsia="sl-SI"/>
              </w:rPr>
              <w:t>uporabljati agrokemična sredstva za gojenje in varstvo rastlin</w:t>
            </w:r>
            <w:r w:rsidR="00B14D0E">
              <w:rPr>
                <w:rFonts w:ascii="Calibri" w:hAnsi="Calibri"/>
                <w:sz w:val="16"/>
                <w:szCs w:val="16"/>
                <w:lang w:eastAsia="sl-SI"/>
              </w:rPr>
              <w:t>.</w:t>
            </w:r>
          </w:p>
          <w:p w14:paraId="5FA912CC" w14:textId="77777777" w:rsidR="00AE320A" w:rsidRDefault="00AE320A" w:rsidP="00AE320A">
            <w:pPr>
              <w:spacing w:line="240" w:lineRule="auto"/>
              <w:rPr>
                <w:rFonts w:ascii="Calibri" w:hAnsi="Calibri"/>
                <w:sz w:val="16"/>
                <w:szCs w:val="16"/>
                <w:lang w:eastAsia="sl-SI"/>
              </w:rPr>
            </w:pPr>
          </w:p>
          <w:p w14:paraId="744304C8" w14:textId="77777777" w:rsidR="00AE320A" w:rsidRPr="004D2227" w:rsidRDefault="00AE320A" w:rsidP="00AE320A">
            <w:pPr>
              <w:spacing w:line="240" w:lineRule="auto"/>
              <w:rPr>
                <w:rFonts w:ascii="Calibri" w:hAnsi="Calibri"/>
                <w:sz w:val="16"/>
                <w:szCs w:val="16"/>
                <w:lang w:eastAsia="sl-SI"/>
              </w:rPr>
            </w:pPr>
          </w:p>
        </w:tc>
        <w:tc>
          <w:tcPr>
            <w:tcW w:w="2551" w:type="dxa"/>
            <w:hideMark/>
          </w:tcPr>
          <w:p w14:paraId="4A1B6358" w14:textId="27C7B1EA" w:rsidR="004D2227" w:rsidRPr="002128F2" w:rsidRDefault="004D2227" w:rsidP="004D2227">
            <w:pPr>
              <w:spacing w:line="240" w:lineRule="auto"/>
              <w:rPr>
                <w:rFonts w:ascii="Calibri" w:hAnsi="Calibri"/>
                <w:color w:val="FF0000"/>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03" w:author="Polona Vogrinčič" w:date="2022-12-30T11:31:00Z" w:original="100)"/>
              </w:fldChar>
            </w:r>
            <w:r w:rsidRPr="004D2227">
              <w:rPr>
                <w:rFonts w:asciiTheme="minorHAnsi" w:hAnsiTheme="minorHAnsi"/>
                <w:szCs w:val="20"/>
              </w:rPr>
              <w:t xml:space="preserve"> </w:t>
            </w:r>
            <w:r w:rsidRPr="002128F2">
              <w:rPr>
                <w:rFonts w:ascii="Calibri" w:hAnsi="Calibri"/>
                <w:sz w:val="16"/>
                <w:szCs w:val="16"/>
                <w:lang w:eastAsia="sl-SI"/>
              </w:rPr>
              <w:t>Izvajalec varstva rastlin na posebnih varstvenih območjih</w:t>
            </w:r>
            <w:r w:rsidR="00E121E8" w:rsidRPr="00E121E8">
              <w:rPr>
                <w:rFonts w:ascii="Calibri" w:hAnsi="Calibri"/>
                <w:sz w:val="16"/>
                <w:szCs w:val="16"/>
                <w:lang w:eastAsia="sl-SI"/>
              </w:rPr>
              <w:t xml:space="preserve"> </w:t>
            </w:r>
            <w:r w:rsidRPr="002128F2">
              <w:rPr>
                <w:rFonts w:ascii="Calibri" w:hAnsi="Calibri"/>
                <w:sz w:val="16"/>
                <w:szCs w:val="16"/>
                <w:lang w:eastAsia="sl-SI"/>
              </w:rPr>
              <w:t>izvaja predpisane ukrepe</w:t>
            </w:r>
            <w:r w:rsidR="00E121E8" w:rsidRPr="00E121E8">
              <w:rPr>
                <w:rFonts w:ascii="Calibri" w:hAnsi="Calibri"/>
                <w:sz w:val="16"/>
                <w:szCs w:val="16"/>
                <w:lang w:eastAsia="sl-SI"/>
              </w:rPr>
              <w:t xml:space="preserve"> </w:t>
            </w:r>
            <w:r w:rsidRPr="002128F2">
              <w:rPr>
                <w:rFonts w:ascii="Calibri" w:hAnsi="Calibri"/>
                <w:sz w:val="16"/>
                <w:szCs w:val="16"/>
                <w:lang w:eastAsia="sl-SI"/>
              </w:rPr>
              <w:t>za ohranjanje biotske raznovrstnosti.</w:t>
            </w:r>
          </w:p>
          <w:p w14:paraId="17BEF605" w14:textId="77777777" w:rsidR="004D2227" w:rsidRPr="004D2227" w:rsidRDefault="004D2227" w:rsidP="004D2227">
            <w:pPr>
              <w:spacing w:line="240" w:lineRule="auto"/>
              <w:rPr>
                <w:rFonts w:ascii="Calibri" w:hAnsi="Calibri"/>
                <w:color w:val="FF0000"/>
                <w:sz w:val="16"/>
                <w:szCs w:val="16"/>
                <w:highlight w:val="yellow"/>
                <w:lang w:eastAsia="sl-SI"/>
              </w:rPr>
            </w:pPr>
          </w:p>
          <w:p w14:paraId="13F0E97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Prepovedano je: </w:t>
            </w:r>
          </w:p>
          <w:p w14:paraId="1C3A7226" w14:textId="69CDA984" w:rsidR="004D2227" w:rsidRPr="004D2227" w:rsidRDefault="000D7724" w:rsidP="004D2227">
            <w:pPr>
              <w:spacing w:line="240" w:lineRule="auto"/>
              <w:rPr>
                <w:rFonts w:ascii="Calibri" w:hAnsi="Calibri"/>
                <w:sz w:val="16"/>
                <w:szCs w:val="16"/>
                <w:lang w:eastAsia="sl-SI"/>
              </w:rPr>
            </w:pPr>
            <w:r w:rsidRPr="000D7724">
              <w:rPr>
                <w:rFonts w:ascii="Calibri" w:hAnsi="Calibri"/>
                <w:sz w:val="16"/>
                <w:szCs w:val="16"/>
                <w:lang w:eastAsia="sl-SI"/>
              </w:rPr>
              <w:t>–</w:t>
            </w:r>
            <w:r w:rsidR="004D2227" w:rsidRPr="004D2227">
              <w:rPr>
                <w:rFonts w:ascii="Calibri" w:hAnsi="Calibri"/>
                <w:sz w:val="16"/>
                <w:szCs w:val="16"/>
                <w:lang w:eastAsia="sl-SI"/>
              </w:rPr>
              <w:t xml:space="preserve"> uporabljati FFS na ožjem zavarovanem območju Krajinskega parka Ljubljansko Barje</w:t>
            </w:r>
          </w:p>
          <w:p w14:paraId="0939DA73" w14:textId="5268CF06" w:rsidR="004D2227" w:rsidRDefault="000D7724" w:rsidP="004D2227">
            <w:pPr>
              <w:spacing w:line="240" w:lineRule="auto"/>
              <w:rPr>
                <w:rFonts w:ascii="Calibri" w:hAnsi="Calibri"/>
                <w:sz w:val="16"/>
                <w:szCs w:val="16"/>
                <w:lang w:eastAsia="sl-SI"/>
              </w:rPr>
            </w:pPr>
            <w:r w:rsidRPr="000D7724">
              <w:rPr>
                <w:rFonts w:ascii="Calibri" w:hAnsi="Calibri"/>
                <w:sz w:val="16"/>
                <w:szCs w:val="16"/>
                <w:lang w:eastAsia="sl-SI"/>
              </w:rPr>
              <w:t>–</w:t>
            </w:r>
            <w:r w:rsidR="004D2227" w:rsidRPr="004D2227">
              <w:rPr>
                <w:rFonts w:ascii="Calibri" w:hAnsi="Calibri"/>
                <w:sz w:val="16"/>
                <w:szCs w:val="16"/>
                <w:lang w:eastAsia="sl-SI"/>
              </w:rPr>
              <w:t xml:space="preserve"> uporabljati FFS na travnikih varstvenega območja Krajinskega parka Pivška presihajoča jezera</w:t>
            </w:r>
          </w:p>
          <w:p w14:paraId="0B7E1B90" w14:textId="7E571F07" w:rsidR="009F798F" w:rsidRPr="004D2227" w:rsidRDefault="000D7724" w:rsidP="00121E9B">
            <w:pPr>
              <w:spacing w:line="240" w:lineRule="auto"/>
              <w:rPr>
                <w:rFonts w:ascii="Calibri" w:hAnsi="Calibri"/>
                <w:sz w:val="16"/>
                <w:szCs w:val="16"/>
                <w:highlight w:val="yellow"/>
                <w:lang w:eastAsia="sl-SI"/>
              </w:rPr>
            </w:pPr>
            <w:r w:rsidRPr="000D7724">
              <w:rPr>
                <w:rFonts w:ascii="Calibri" w:hAnsi="Calibri"/>
                <w:sz w:val="16"/>
                <w:szCs w:val="16"/>
                <w:lang w:eastAsia="sl-SI"/>
              </w:rPr>
              <w:t>–</w:t>
            </w:r>
            <w:r w:rsidR="009F798F">
              <w:rPr>
                <w:rFonts w:ascii="Calibri" w:hAnsi="Calibri"/>
                <w:sz w:val="16"/>
                <w:szCs w:val="16"/>
                <w:lang w:eastAsia="sl-SI"/>
              </w:rPr>
              <w:t xml:space="preserve"> </w:t>
            </w:r>
            <w:r w:rsidR="009F798F" w:rsidRPr="009F798F">
              <w:rPr>
                <w:rFonts w:ascii="Calibri" w:hAnsi="Calibri"/>
                <w:sz w:val="16"/>
                <w:szCs w:val="16"/>
                <w:lang w:eastAsia="sl-SI"/>
              </w:rPr>
              <w:t xml:space="preserve">uporabljati </w:t>
            </w:r>
            <w:r w:rsidR="009F798F">
              <w:rPr>
                <w:rFonts w:ascii="Calibri" w:hAnsi="Calibri"/>
                <w:sz w:val="16"/>
                <w:szCs w:val="16"/>
                <w:lang w:eastAsia="sl-SI"/>
              </w:rPr>
              <w:t>FFS</w:t>
            </w:r>
            <w:r w:rsidR="009F798F" w:rsidRPr="009F798F">
              <w:rPr>
                <w:rFonts w:ascii="Calibri" w:hAnsi="Calibri"/>
                <w:sz w:val="16"/>
                <w:szCs w:val="16"/>
                <w:lang w:eastAsia="sl-SI"/>
              </w:rPr>
              <w:t xml:space="preserve"> </w:t>
            </w:r>
            <w:r w:rsidR="009F798F">
              <w:rPr>
                <w:rFonts w:ascii="Calibri" w:hAnsi="Calibri"/>
                <w:sz w:val="16"/>
                <w:szCs w:val="16"/>
                <w:lang w:eastAsia="sl-SI"/>
              </w:rPr>
              <w:t>na celotnem območju Krajinskega parka Sečoveljske soline</w:t>
            </w:r>
            <w:r w:rsidR="00B14D0E">
              <w:rPr>
                <w:rFonts w:ascii="Calibri" w:hAnsi="Calibri"/>
                <w:sz w:val="16"/>
                <w:szCs w:val="16"/>
                <w:lang w:eastAsia="sl-SI"/>
              </w:rPr>
              <w:t>.</w:t>
            </w:r>
          </w:p>
        </w:tc>
        <w:tc>
          <w:tcPr>
            <w:tcW w:w="2762" w:type="dxa"/>
          </w:tcPr>
          <w:p w14:paraId="7FF4161C" w14:textId="77777777" w:rsidR="004D2227" w:rsidRPr="00121E9B" w:rsidRDefault="004D2227" w:rsidP="004D2227">
            <w:pPr>
              <w:spacing w:line="240" w:lineRule="auto"/>
              <w:rPr>
                <w:rFonts w:ascii="Calibri" w:hAnsi="Calibri"/>
                <w:sz w:val="16"/>
                <w:szCs w:val="16"/>
                <w:lang w:eastAsia="sl-SI"/>
              </w:rPr>
            </w:pPr>
            <w:r w:rsidRPr="00121E9B">
              <w:rPr>
                <w:rFonts w:ascii="Calibri" w:hAnsi="Calibri"/>
                <w:sz w:val="16"/>
                <w:szCs w:val="16"/>
                <w:lang w:eastAsia="sl-SI"/>
              </w:rPr>
              <w:t>1, 3, 5 ali 10</w:t>
            </w:r>
          </w:p>
        </w:tc>
      </w:tr>
      <w:tr w:rsidR="004D2227" w:rsidRPr="004D2227" w14:paraId="3C985429" w14:textId="77777777" w:rsidTr="005C5FD0">
        <w:trPr>
          <w:trHeight w:val="136"/>
        </w:trPr>
        <w:tc>
          <w:tcPr>
            <w:tcW w:w="1696" w:type="dxa"/>
            <w:hideMark/>
          </w:tcPr>
          <w:p w14:paraId="1389DA8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Direktiva 2009/128/ES</w:t>
            </w:r>
            <w:r w:rsidRPr="004D2227">
              <w:rPr>
                <w:rFonts w:ascii="Calibri" w:hAnsi="Calibri"/>
                <w:sz w:val="16"/>
                <w:szCs w:val="16"/>
                <w:lang w:eastAsia="sl-SI"/>
              </w:rPr>
              <w:br/>
            </w:r>
            <w:r w:rsidRPr="004D2227">
              <w:rPr>
                <w:rFonts w:ascii="Calibri" w:hAnsi="Calibri"/>
                <w:sz w:val="16"/>
                <w:szCs w:val="16"/>
                <w:lang w:eastAsia="sl-SI"/>
              </w:rPr>
              <w:br/>
              <w:t xml:space="preserve"> Člen 13 (1), (3)</w:t>
            </w:r>
          </w:p>
        </w:tc>
        <w:tc>
          <w:tcPr>
            <w:tcW w:w="2332" w:type="dxa"/>
            <w:hideMark/>
          </w:tcPr>
          <w:p w14:paraId="2A918B9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13</w:t>
            </w:r>
            <w:r w:rsidRPr="004D2227">
              <w:rPr>
                <w:rFonts w:ascii="Calibri" w:hAnsi="Calibri"/>
                <w:sz w:val="16"/>
                <w:szCs w:val="16"/>
                <w:lang w:eastAsia="sl-SI"/>
              </w:rPr>
              <w:br/>
              <w:t>Ravnanje s pesticidi in njihovo skladiščenje ter obdelava njihove embalaže in ostankov</w:t>
            </w:r>
            <w:r w:rsidRPr="004D2227">
              <w:rPr>
                <w:rFonts w:ascii="Calibri" w:hAnsi="Calibri"/>
                <w:sz w:val="16"/>
                <w:szCs w:val="16"/>
                <w:lang w:eastAsia="sl-SI"/>
              </w:rPr>
              <w:br/>
              <w:t>1. Države članice sprejmejo vse potrebne ukrepe, s katerimi zagotovijo, da naslednje dejavnosti poklicnih uporabnikov in, kjer je primerno, distributerjev ne ogrožajo zdravja ljudi ali okolja:</w:t>
            </w:r>
            <w:r w:rsidRPr="004D2227">
              <w:rPr>
                <w:rFonts w:ascii="Calibri" w:hAnsi="Calibri"/>
                <w:sz w:val="16"/>
                <w:szCs w:val="16"/>
                <w:lang w:eastAsia="sl-SI"/>
              </w:rPr>
              <w:br/>
              <w:t>(a) skladiščenje, rokovanje, priprava škropilne brozge pred nanašanjem;</w:t>
            </w:r>
            <w:r w:rsidRPr="004D2227">
              <w:rPr>
                <w:rFonts w:ascii="Calibri" w:hAnsi="Calibri"/>
                <w:sz w:val="16"/>
                <w:szCs w:val="16"/>
                <w:lang w:eastAsia="sl-SI"/>
              </w:rPr>
              <w:br/>
              <w:t>(b) ravnanje z embalažo in ostanki pesticidov;</w:t>
            </w:r>
            <w:r w:rsidRPr="004D2227">
              <w:rPr>
                <w:rFonts w:ascii="Calibri" w:hAnsi="Calibri"/>
                <w:sz w:val="16"/>
                <w:szCs w:val="16"/>
                <w:lang w:eastAsia="sl-SI"/>
              </w:rPr>
              <w:br/>
              <w:t>(c) odstranjevanje ostankov škropilne brozge v rezervoarjih po nanašanju;</w:t>
            </w:r>
            <w:r w:rsidRPr="004D2227">
              <w:rPr>
                <w:rFonts w:ascii="Calibri" w:hAnsi="Calibri"/>
                <w:sz w:val="16"/>
                <w:szCs w:val="16"/>
                <w:lang w:eastAsia="sl-SI"/>
              </w:rPr>
              <w:br/>
              <w:t>(d) čiščenje uporabljenih naprav po nanašanju;</w:t>
            </w:r>
            <w:r w:rsidRPr="004D2227">
              <w:rPr>
                <w:rFonts w:ascii="Calibri" w:hAnsi="Calibri"/>
                <w:sz w:val="16"/>
                <w:szCs w:val="16"/>
                <w:lang w:eastAsia="sl-SI"/>
              </w:rPr>
              <w:br/>
              <w:t>(e) ponovna uporaba ali odstranitev ostankov pesticidov in njihove embalaže v skladu z zakonodajo Skupnosti o odpadkih.</w:t>
            </w:r>
            <w:r w:rsidRPr="004D2227">
              <w:rPr>
                <w:rFonts w:ascii="Calibri" w:hAnsi="Calibri"/>
                <w:sz w:val="16"/>
                <w:szCs w:val="16"/>
                <w:lang w:eastAsia="sl-SI"/>
              </w:rPr>
              <w:br/>
              <w:t xml:space="preserve">3. Države članice zagotovijo, da so prostori za skladiščenje pesticidov za poklicno uporabo </w:t>
            </w:r>
            <w:r w:rsidRPr="004D2227">
              <w:rPr>
                <w:rFonts w:ascii="Calibri" w:hAnsi="Calibri"/>
                <w:sz w:val="16"/>
                <w:szCs w:val="16"/>
                <w:lang w:eastAsia="sl-SI"/>
              </w:rPr>
              <w:lastRenderedPageBreak/>
              <w:t>zgrajeni tako, da se preprečijo neželeni izpusti. Posebno pozornost je treba nameniti lokaciji, velikosti in gradbenim materialom.</w:t>
            </w:r>
          </w:p>
        </w:tc>
        <w:tc>
          <w:tcPr>
            <w:tcW w:w="1921" w:type="dxa"/>
            <w:hideMark/>
          </w:tcPr>
          <w:p w14:paraId="2CA5072F" w14:textId="39F44CC9"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3. aline</w:t>
            </w:r>
            <w:r w:rsidR="00B14D0E">
              <w:rPr>
                <w:rFonts w:ascii="Calibri" w:hAnsi="Calibri"/>
                <w:sz w:val="16"/>
                <w:szCs w:val="16"/>
                <w:lang w:eastAsia="sl-SI"/>
              </w:rPr>
              <w:t>j</w:t>
            </w:r>
            <w:r w:rsidRPr="004D2227">
              <w:rPr>
                <w:rFonts w:ascii="Calibri" w:hAnsi="Calibri"/>
                <w:sz w:val="16"/>
                <w:szCs w:val="16"/>
                <w:lang w:eastAsia="sl-SI"/>
              </w:rPr>
              <w:t xml:space="preserve">a 2. odstavka 17. člena in 18. člen Zakona o fitofarmacevtskih sredstvih </w:t>
            </w:r>
            <w:r w:rsidRPr="004D2227">
              <w:rPr>
                <w:rFonts w:ascii="Calibri" w:hAnsi="Calibri"/>
                <w:bCs/>
                <w:sz w:val="16"/>
                <w:szCs w:val="16"/>
                <w:lang w:eastAsia="sl-SI"/>
              </w:rPr>
              <w:t>(Uradni list RS, št. 83/12)</w:t>
            </w:r>
            <w:r w:rsidRPr="004D2227">
              <w:rPr>
                <w:rFonts w:ascii="Calibri" w:hAnsi="Calibri"/>
                <w:sz w:val="16"/>
                <w:szCs w:val="16"/>
                <w:lang w:eastAsia="sl-SI"/>
              </w:rPr>
              <w:br/>
            </w:r>
            <w:r w:rsidRPr="004D2227">
              <w:rPr>
                <w:rFonts w:ascii="Calibri" w:hAnsi="Calibri"/>
                <w:sz w:val="16"/>
                <w:szCs w:val="16"/>
                <w:lang w:eastAsia="sl-SI"/>
              </w:rPr>
              <w:br/>
              <w:t>5. člen Pravilnika o pravilni uporabi fitofarmacevtskih sredstev</w:t>
            </w:r>
            <w:r w:rsidR="00E121E8" w:rsidRPr="00E121E8">
              <w:rPr>
                <w:rFonts w:ascii="Calibri" w:hAnsi="Calibri"/>
                <w:sz w:val="16"/>
                <w:szCs w:val="16"/>
                <w:lang w:eastAsia="sl-SI"/>
              </w:rPr>
              <w:t xml:space="preserve"> </w:t>
            </w:r>
            <w:r w:rsidRPr="004D2227">
              <w:rPr>
                <w:rFonts w:ascii="Calibri" w:hAnsi="Calibri"/>
                <w:bCs/>
                <w:sz w:val="16"/>
                <w:szCs w:val="16"/>
                <w:lang w:eastAsia="sl-SI"/>
              </w:rPr>
              <w:t>(Uradni list RS, št. 71/14 in 28/18)</w:t>
            </w:r>
            <w:r w:rsidRPr="004D2227">
              <w:rPr>
                <w:rFonts w:ascii="Calibri" w:hAnsi="Calibri"/>
                <w:sz w:val="16"/>
                <w:szCs w:val="16"/>
                <w:lang w:eastAsia="sl-SI"/>
              </w:rPr>
              <w:br/>
              <w:t xml:space="preserve">4. člen Uredbe o ravnanju z odpadnimi fitofarmacevtskimi sredstvi, ki vsebujejo nevarne snovi </w:t>
            </w:r>
            <w:r w:rsidRPr="004D2227">
              <w:rPr>
                <w:rFonts w:ascii="Calibri" w:hAnsi="Calibri"/>
                <w:bCs/>
                <w:sz w:val="16"/>
                <w:szCs w:val="16"/>
                <w:lang w:eastAsia="sl-SI"/>
              </w:rPr>
              <w:t>(Uradni list RS, št. 119/06, 84/18 – ZIURKOE in 44/22 - ZVO-2)</w:t>
            </w:r>
          </w:p>
        </w:tc>
        <w:tc>
          <w:tcPr>
            <w:tcW w:w="2977" w:type="dxa"/>
            <w:hideMark/>
          </w:tcPr>
          <w:p w14:paraId="52115C0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r w:rsidRPr="004D2227">
              <w:rPr>
                <w:rFonts w:ascii="Calibri" w:hAnsi="Calibri"/>
                <w:sz w:val="16"/>
                <w:szCs w:val="16"/>
                <w:lang w:val="x-none" w:eastAsia="sl-SI"/>
              </w:rPr>
              <w:t>17. člen</w:t>
            </w:r>
          </w:p>
          <w:p w14:paraId="7F0577F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(pravilna uporaba FFS)</w:t>
            </w:r>
          </w:p>
          <w:p w14:paraId="0FD7909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w:t>
            </w:r>
            <w:r w:rsidR="00B920AB">
              <w:rPr>
                <w:rFonts w:ascii="Calibri" w:hAnsi="Calibri"/>
                <w:sz w:val="16"/>
                <w:szCs w:val="16"/>
                <w:lang w:eastAsia="sl-SI"/>
              </w:rPr>
              <w:t xml:space="preserve"> </w:t>
            </w:r>
            <w:r w:rsidRPr="004D2227">
              <w:rPr>
                <w:rFonts w:ascii="Calibri" w:hAnsi="Calibri"/>
                <w:sz w:val="16"/>
                <w:szCs w:val="16"/>
                <w:lang w:val="x-none" w:eastAsia="sl-SI"/>
              </w:rPr>
              <w:t>FFS se morajo pravilno uporabljati.</w:t>
            </w:r>
          </w:p>
          <w:p w14:paraId="5BD23570" w14:textId="77777777" w:rsidR="004D2227" w:rsidRPr="004D2227" w:rsidRDefault="00B920AB" w:rsidP="004D2227">
            <w:pPr>
              <w:spacing w:line="240" w:lineRule="auto"/>
              <w:rPr>
                <w:rFonts w:ascii="Calibri" w:hAnsi="Calibri"/>
                <w:sz w:val="16"/>
                <w:szCs w:val="16"/>
                <w:lang w:eastAsia="sl-SI"/>
              </w:rPr>
            </w:pPr>
            <w:r>
              <w:rPr>
                <w:rFonts w:ascii="Calibri" w:hAnsi="Calibri"/>
                <w:sz w:val="16"/>
                <w:szCs w:val="16"/>
                <w:lang w:val="x-none" w:eastAsia="sl-SI"/>
              </w:rPr>
              <w:t xml:space="preserve">(2) </w:t>
            </w:r>
            <w:r w:rsidR="004D2227" w:rsidRPr="004D2227">
              <w:rPr>
                <w:rFonts w:ascii="Calibri" w:hAnsi="Calibri"/>
                <w:sz w:val="16"/>
                <w:szCs w:val="16"/>
                <w:lang w:val="x-none" w:eastAsia="sl-SI"/>
              </w:rPr>
              <w:t>Pravilna uporaba vključuje zlasti:</w:t>
            </w:r>
          </w:p>
          <w:p w14:paraId="2A58E1F4" w14:textId="77777777" w:rsidR="004D2227" w:rsidRPr="004D2227" w:rsidRDefault="00B920AB" w:rsidP="004D2227">
            <w:pPr>
              <w:spacing w:line="240" w:lineRule="auto"/>
              <w:rPr>
                <w:rFonts w:ascii="Calibri" w:hAnsi="Calibri"/>
                <w:sz w:val="16"/>
                <w:szCs w:val="16"/>
                <w:lang w:eastAsia="sl-SI"/>
              </w:rPr>
            </w:pPr>
            <w:r>
              <w:rPr>
                <w:rFonts w:ascii="Calibri" w:hAnsi="Calibri"/>
                <w:sz w:val="16"/>
                <w:szCs w:val="16"/>
                <w:lang w:eastAsia="sl-SI"/>
              </w:rPr>
              <w:t>-</w:t>
            </w:r>
            <w:r w:rsidR="004D2227" w:rsidRPr="004D2227">
              <w:rPr>
                <w:rFonts w:ascii="Calibri" w:hAnsi="Calibri"/>
                <w:sz w:val="16"/>
                <w:szCs w:val="16"/>
                <w:lang w:eastAsia="sl-SI"/>
              </w:rPr>
              <w:t xml:space="preserve"> uporabo FFS v skladu z etiketo in navodilom za uporabo,</w:t>
            </w:r>
          </w:p>
          <w:p w14:paraId="2EE1266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w:t>
            </w:r>
            <w:r w:rsidR="00B920AB">
              <w:rPr>
                <w:rFonts w:ascii="Calibri" w:hAnsi="Calibri"/>
                <w:sz w:val="16"/>
                <w:szCs w:val="16"/>
                <w:lang w:eastAsia="sl-SI"/>
              </w:rPr>
              <w:t xml:space="preserve"> </w:t>
            </w:r>
            <w:r w:rsidRPr="004D2227">
              <w:rPr>
                <w:rFonts w:ascii="Calibri" w:hAnsi="Calibri"/>
                <w:sz w:val="16"/>
                <w:szCs w:val="16"/>
                <w:lang w:eastAsia="sl-SI"/>
              </w:rPr>
              <w:t>ravnanje s FFS, kar poleg tretiranja vključuje tudi pripravo škropilne brozge pred tretiranjem, ravnanje z ostanki škropilne brozge v rezervoarjih naprav po tretiranju ter čiščenje naprav, uporabljenih pri tretiranju, na način, ki ne ogroža zdravja ljudi in okolja,</w:t>
            </w:r>
          </w:p>
          <w:p w14:paraId="0E8C2D2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w:t>
            </w:r>
            <w:r w:rsidR="00B920AB">
              <w:rPr>
                <w:rFonts w:ascii="Calibri" w:hAnsi="Calibri"/>
                <w:sz w:val="16"/>
                <w:szCs w:val="16"/>
                <w:lang w:eastAsia="sl-SI"/>
              </w:rPr>
              <w:t xml:space="preserve"> </w:t>
            </w:r>
            <w:r w:rsidRPr="004D2227">
              <w:rPr>
                <w:rFonts w:ascii="Calibri" w:hAnsi="Calibri"/>
                <w:sz w:val="16"/>
                <w:szCs w:val="16"/>
                <w:lang w:eastAsia="sl-SI"/>
              </w:rPr>
              <w:t>skladiščenje oziroma shranjevanje FFS na način, da se prepreči ogrožanje zdravja ljudi in okolja,</w:t>
            </w:r>
          </w:p>
          <w:p w14:paraId="32AD90F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w:t>
            </w:r>
            <w:r w:rsidR="00B920AB">
              <w:rPr>
                <w:rFonts w:ascii="Calibri" w:hAnsi="Calibri"/>
                <w:sz w:val="16"/>
                <w:szCs w:val="16"/>
                <w:lang w:eastAsia="sl-SI"/>
              </w:rPr>
              <w:t xml:space="preserve"> </w:t>
            </w:r>
            <w:r w:rsidRPr="004D2227">
              <w:rPr>
                <w:rFonts w:ascii="Calibri" w:hAnsi="Calibri"/>
                <w:sz w:val="16"/>
                <w:szCs w:val="16"/>
                <w:lang w:eastAsia="sl-SI"/>
              </w:rPr>
              <w:t>upoštevanje posebnih ukrepov za varstvo čebel,</w:t>
            </w:r>
          </w:p>
          <w:p w14:paraId="479FB62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w:t>
            </w:r>
            <w:r w:rsidR="00B920AB">
              <w:rPr>
                <w:rFonts w:ascii="Calibri" w:hAnsi="Calibri"/>
                <w:sz w:val="16"/>
                <w:szCs w:val="16"/>
                <w:lang w:eastAsia="sl-SI"/>
              </w:rPr>
              <w:t xml:space="preserve"> </w:t>
            </w:r>
            <w:r w:rsidRPr="004D2227">
              <w:rPr>
                <w:rFonts w:ascii="Calibri" w:hAnsi="Calibri"/>
                <w:sz w:val="16"/>
                <w:szCs w:val="16"/>
                <w:lang w:eastAsia="sl-SI"/>
              </w:rPr>
              <w:t>preprečevanje zanašanja FFS,</w:t>
            </w:r>
          </w:p>
          <w:p w14:paraId="551C3FF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časovno omejitev dostopa ljudi na nedavno tretiranih površinah,</w:t>
            </w:r>
          </w:p>
          <w:p w14:paraId="37CE2D3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w:t>
            </w:r>
            <w:r w:rsidR="00B920AB">
              <w:rPr>
                <w:rFonts w:ascii="Calibri" w:hAnsi="Calibri"/>
                <w:sz w:val="16"/>
                <w:szCs w:val="16"/>
                <w:lang w:eastAsia="sl-SI"/>
              </w:rPr>
              <w:t xml:space="preserve"> </w:t>
            </w:r>
            <w:r w:rsidRPr="004D2227">
              <w:rPr>
                <w:rFonts w:ascii="Calibri" w:hAnsi="Calibri"/>
                <w:sz w:val="16"/>
                <w:szCs w:val="16"/>
                <w:lang w:eastAsia="sl-SI"/>
              </w:rPr>
              <w:t>upoštevanje dobre prakse varstva rastlin in dobre kmetijske prakse pri uporabi s FFS tretiranega semena.</w:t>
            </w:r>
          </w:p>
          <w:p w14:paraId="7BA8511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w:t>
            </w:r>
            <w:r w:rsidR="00B920AB">
              <w:rPr>
                <w:rFonts w:ascii="Calibri" w:hAnsi="Calibri"/>
                <w:sz w:val="16"/>
                <w:szCs w:val="16"/>
                <w:lang w:eastAsia="sl-SI"/>
              </w:rPr>
              <w:t xml:space="preserve"> </w:t>
            </w:r>
            <w:r w:rsidRPr="004D2227">
              <w:rPr>
                <w:rFonts w:ascii="Calibri" w:hAnsi="Calibri"/>
                <w:sz w:val="16"/>
                <w:szCs w:val="16"/>
                <w:lang w:val="x-none" w:eastAsia="sl-SI"/>
              </w:rPr>
              <w:t xml:space="preserve">Uporabnik FFS mora pri uporabi FFS upoštevati tudi določbe predpisov, ki urejajo varstvo voda, varstvo okolja, varnost in zdravje pri delu, odpadke ter </w:t>
            </w:r>
            <w:r w:rsidRPr="004D2227">
              <w:rPr>
                <w:rFonts w:ascii="Calibri" w:hAnsi="Calibri"/>
                <w:sz w:val="16"/>
                <w:szCs w:val="16"/>
                <w:lang w:val="x-none" w:eastAsia="sl-SI"/>
              </w:rPr>
              <w:lastRenderedPageBreak/>
              <w:t>javni red in mir ter posebne ukrepe iz 31., 32., 33. in 34. člena tega zakona.</w:t>
            </w:r>
          </w:p>
          <w:p w14:paraId="033BEA94" w14:textId="77777777" w:rsidR="004D2227" w:rsidRPr="004D2227" w:rsidRDefault="00B920AB" w:rsidP="004D2227">
            <w:pPr>
              <w:spacing w:line="240" w:lineRule="auto"/>
              <w:rPr>
                <w:rFonts w:ascii="Calibri" w:hAnsi="Calibri"/>
                <w:sz w:val="16"/>
                <w:szCs w:val="16"/>
                <w:lang w:eastAsia="sl-SI"/>
              </w:rPr>
            </w:pPr>
            <w:r>
              <w:rPr>
                <w:rFonts w:ascii="Calibri" w:hAnsi="Calibri"/>
                <w:sz w:val="16"/>
                <w:szCs w:val="16"/>
                <w:lang w:val="x-none" w:eastAsia="sl-SI"/>
              </w:rPr>
              <w:t xml:space="preserve">(4) </w:t>
            </w:r>
            <w:r w:rsidR="004D2227" w:rsidRPr="004D2227">
              <w:rPr>
                <w:rFonts w:ascii="Calibri" w:hAnsi="Calibri"/>
                <w:sz w:val="16"/>
                <w:szCs w:val="16"/>
                <w:lang w:val="x-none" w:eastAsia="sl-SI"/>
              </w:rPr>
              <w:t>Uporabnik FFS mora nemudoma obvestiti Upravo ali fitosanitarnega inšpektorja o nezaželenih vplivih FFS, ki jih opazi pri uporabi FFS (npr. o opažanjih v zvezi z možnostjo nevarnega ali neželenega vpliva FFS ali ostankov FFS na zdravje ljudi, živali, okolje, tretirane rastline ali rastline, ki sledijo v kolobarju).</w:t>
            </w:r>
          </w:p>
          <w:p w14:paraId="2CA2CFC3" w14:textId="77777777" w:rsidR="004D2227" w:rsidRPr="004D2227" w:rsidRDefault="00B920AB" w:rsidP="004D2227">
            <w:pPr>
              <w:spacing w:line="240" w:lineRule="auto"/>
              <w:rPr>
                <w:rFonts w:ascii="Calibri" w:hAnsi="Calibri"/>
                <w:sz w:val="16"/>
                <w:szCs w:val="16"/>
                <w:lang w:eastAsia="sl-SI"/>
              </w:rPr>
            </w:pPr>
            <w:r>
              <w:rPr>
                <w:rFonts w:ascii="Calibri" w:hAnsi="Calibri"/>
                <w:sz w:val="16"/>
                <w:szCs w:val="16"/>
                <w:lang w:val="x-none" w:eastAsia="sl-SI"/>
              </w:rPr>
              <w:t xml:space="preserve">(5) </w:t>
            </w:r>
            <w:r w:rsidR="004D2227" w:rsidRPr="004D2227">
              <w:rPr>
                <w:rFonts w:ascii="Calibri" w:hAnsi="Calibri"/>
                <w:sz w:val="16"/>
                <w:szCs w:val="16"/>
                <w:lang w:val="x-none" w:eastAsia="sl-SI"/>
              </w:rPr>
              <w:t>Podrobnejši način pravilne uporabe iz drugega odstavka tega člena predpiše minister.</w:t>
            </w:r>
          </w:p>
          <w:p w14:paraId="7D0934D2" w14:textId="77777777" w:rsidR="004D2227" w:rsidRPr="004D2227" w:rsidRDefault="004D2227" w:rsidP="004D2227">
            <w:pPr>
              <w:spacing w:line="240" w:lineRule="auto"/>
              <w:rPr>
                <w:rFonts w:ascii="Calibri" w:hAnsi="Calibri"/>
                <w:sz w:val="16"/>
                <w:szCs w:val="16"/>
                <w:lang w:eastAsia="sl-SI"/>
              </w:rPr>
            </w:pPr>
          </w:p>
          <w:p w14:paraId="653C49FB" w14:textId="77777777" w:rsidR="004D2227" w:rsidRPr="004D2227" w:rsidRDefault="00B920AB" w:rsidP="004D2227">
            <w:pPr>
              <w:spacing w:line="240" w:lineRule="auto"/>
              <w:rPr>
                <w:rFonts w:ascii="Calibri" w:hAnsi="Calibri"/>
                <w:sz w:val="16"/>
                <w:szCs w:val="16"/>
                <w:lang w:eastAsia="sl-SI"/>
              </w:rPr>
            </w:pPr>
            <w:r>
              <w:rPr>
                <w:rFonts w:ascii="Calibri" w:hAnsi="Calibri"/>
                <w:sz w:val="16"/>
                <w:szCs w:val="16"/>
                <w:lang w:val="x-none" w:eastAsia="sl-SI"/>
              </w:rPr>
              <w:t xml:space="preserve">18. </w:t>
            </w:r>
            <w:r w:rsidR="004D2227" w:rsidRPr="004D2227">
              <w:rPr>
                <w:rFonts w:ascii="Calibri" w:hAnsi="Calibri"/>
                <w:sz w:val="16"/>
                <w:szCs w:val="16"/>
                <w:lang w:val="x-none" w:eastAsia="sl-SI"/>
              </w:rPr>
              <w:t>člen</w:t>
            </w:r>
          </w:p>
          <w:p w14:paraId="54EF1F6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(ravnanje z embalažo in ostanki FFS)</w:t>
            </w:r>
          </w:p>
          <w:p w14:paraId="749406C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Distributerji in uporabniki FFS morajo ravnati z embalažo in ostanki FFS na način, kot je določen s predpisi, ki urejajo ravnanje z odpadki, predpisi, ki urejajo embalažo in odpadno embalažo in s predpisom, ki ureja ravnanje z odpadnimi FFS, če gre za FFS, ki vsebujejo nevarne snovi.</w:t>
            </w:r>
          </w:p>
          <w:p w14:paraId="6DD617FA"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3E33827F" w14:textId="58BED9EF" w:rsidR="000D7724" w:rsidRDefault="004D2227" w:rsidP="000D7724">
            <w:pPr>
              <w:spacing w:line="240" w:lineRule="auto"/>
              <w:rPr>
                <w:rFonts w:ascii="Calibri" w:hAnsi="Calibri"/>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04" w:author="Polona Vogrinčič" w:date="2022-12-30T11:31:00Z" w:original="101)"/>
              </w:fldChar>
            </w:r>
            <w:r w:rsidRPr="004D2227">
              <w:rPr>
                <w:rFonts w:asciiTheme="minorHAnsi" w:hAnsiTheme="minorHAnsi"/>
                <w:szCs w:val="20"/>
              </w:rPr>
              <w:t xml:space="preserve"> </w:t>
            </w:r>
            <w:r w:rsidRPr="004D2227">
              <w:rPr>
                <w:rFonts w:ascii="Calibri" w:hAnsi="Calibri"/>
                <w:sz w:val="16"/>
                <w:szCs w:val="16"/>
                <w:lang w:eastAsia="sl-SI"/>
              </w:rPr>
              <w:t>Fitofarmacevtsko sredstvo je shranjeno v izvirni embalaži, ločeno od živil in drugih</w:t>
            </w:r>
            <w:r w:rsidR="000D7724">
              <w:rPr>
                <w:rFonts w:ascii="Calibri" w:hAnsi="Calibri"/>
                <w:sz w:val="16"/>
                <w:szCs w:val="16"/>
                <w:lang w:eastAsia="sl-SI"/>
              </w:rPr>
              <w:t xml:space="preserve"> </w:t>
            </w:r>
            <w:r w:rsidRPr="004D2227">
              <w:rPr>
                <w:rFonts w:ascii="Calibri" w:hAnsi="Calibri"/>
                <w:sz w:val="16"/>
                <w:szCs w:val="16"/>
                <w:lang w:eastAsia="sl-SI"/>
              </w:rPr>
              <w:t>predmetov splošne rabe, zunaj dosega otrok, pri ustrezni temperaturi, vlagi in svetlobi v</w:t>
            </w:r>
            <w:r w:rsidR="00E121E8" w:rsidRPr="00E121E8">
              <w:rPr>
                <w:rFonts w:ascii="Calibri" w:hAnsi="Calibri"/>
                <w:sz w:val="16"/>
                <w:szCs w:val="16"/>
                <w:lang w:eastAsia="sl-SI"/>
              </w:rPr>
              <w:t xml:space="preserve"> </w:t>
            </w:r>
            <w:r w:rsidRPr="004D2227">
              <w:rPr>
                <w:rFonts w:ascii="Calibri" w:hAnsi="Calibri"/>
                <w:sz w:val="16"/>
                <w:szCs w:val="16"/>
                <w:lang w:eastAsia="sl-SI"/>
              </w:rPr>
              <w:t>skladu z navedbami v navodilu proizvajalca.</w:t>
            </w:r>
          </w:p>
          <w:p w14:paraId="35E5769E" w14:textId="319BBD3B" w:rsidR="000D7724" w:rsidRDefault="004D2227" w:rsidP="000D7724">
            <w:pPr>
              <w:spacing w:line="240" w:lineRule="auto"/>
              <w:rPr>
                <w:rFonts w:ascii="Calibri" w:hAnsi="Calibri"/>
                <w:sz w:val="16"/>
                <w:szCs w:val="16"/>
                <w:lang w:eastAsia="sl-SI"/>
              </w:rPr>
            </w:pPr>
            <w:r w:rsidRPr="004D2227">
              <w:rPr>
                <w:rFonts w:ascii="Calibri" w:hAnsi="Calibri"/>
                <w:sz w:val="16"/>
                <w:szCs w:val="16"/>
                <w:lang w:eastAsia="sl-SI"/>
              </w:rPr>
              <w:t>Odpadna FFS (potekla odločba o registraciji, dovoljenje ali rok uporabe), ostanke FFS in neočiščeno embalažo, mora uporabnik FFS odstraniti kot nevarni odpadek v skladu s predpisi, ki urejajo ravnanje z odpadnimi FFS.</w:t>
            </w:r>
            <w:r w:rsidR="00E121E8" w:rsidRPr="00E121E8">
              <w:rPr>
                <w:rFonts w:ascii="Calibri" w:hAnsi="Calibri"/>
                <w:sz w:val="16"/>
                <w:szCs w:val="16"/>
                <w:lang w:eastAsia="sl-SI"/>
              </w:rPr>
              <w:t xml:space="preserve"> </w:t>
            </w:r>
          </w:p>
          <w:p w14:paraId="07AFD9EE" w14:textId="77777777" w:rsidR="000D7724" w:rsidRDefault="004D2227" w:rsidP="000D7724">
            <w:pPr>
              <w:spacing w:line="240" w:lineRule="auto"/>
              <w:rPr>
                <w:rFonts w:ascii="Calibri" w:hAnsi="Calibri"/>
                <w:sz w:val="16"/>
                <w:szCs w:val="16"/>
                <w:lang w:eastAsia="sl-SI"/>
              </w:rPr>
            </w:pPr>
            <w:r w:rsidRPr="004D2227">
              <w:rPr>
                <w:rFonts w:ascii="Calibri" w:hAnsi="Calibri"/>
                <w:sz w:val="16"/>
                <w:szCs w:val="16"/>
                <w:lang w:eastAsia="sl-SI"/>
              </w:rPr>
              <w:t xml:space="preserve">Odpadne FFS je </w:t>
            </w:r>
            <w:r w:rsidR="000D7724">
              <w:rPr>
                <w:rFonts w:ascii="Calibri" w:hAnsi="Calibri"/>
                <w:sz w:val="16"/>
                <w:szCs w:val="16"/>
                <w:lang w:eastAsia="sl-SI"/>
              </w:rPr>
              <w:t>treba</w:t>
            </w:r>
            <w:r w:rsidRPr="004D2227">
              <w:rPr>
                <w:rFonts w:ascii="Calibri" w:hAnsi="Calibri"/>
                <w:sz w:val="16"/>
                <w:szCs w:val="16"/>
                <w:lang w:eastAsia="sl-SI"/>
              </w:rPr>
              <w:t xml:space="preserve"> do odstranitve hraniti v posebnih pokritih, nevnetljivih in nekorozivnih posodah, izven dosega otrok, v skladiščih, kjer se tudi sicer hranijo FFS.</w:t>
            </w:r>
          </w:p>
          <w:p w14:paraId="4962B77F" w14:textId="31B1A912" w:rsidR="004D2227" w:rsidRPr="004D2227" w:rsidRDefault="004D2227" w:rsidP="000D7724">
            <w:pPr>
              <w:spacing w:line="240" w:lineRule="auto"/>
              <w:rPr>
                <w:rFonts w:ascii="Calibri" w:hAnsi="Calibri"/>
                <w:sz w:val="16"/>
                <w:szCs w:val="16"/>
                <w:lang w:eastAsia="sl-SI"/>
              </w:rPr>
            </w:pPr>
            <w:r w:rsidRPr="004D2227">
              <w:rPr>
                <w:rFonts w:ascii="Calibri" w:hAnsi="Calibri"/>
                <w:sz w:val="16"/>
                <w:szCs w:val="16"/>
                <w:lang w:eastAsia="sl-SI"/>
              </w:rPr>
              <w:t>Temeljito izpraznjeno in očiščeno embalažo v skladu z navodili proizvajalca se, do oddaje v zbirne centre, hrani v suhem prostoru.</w:t>
            </w:r>
          </w:p>
        </w:tc>
        <w:tc>
          <w:tcPr>
            <w:tcW w:w="2762" w:type="dxa"/>
          </w:tcPr>
          <w:p w14:paraId="6B266FB5" w14:textId="77777777" w:rsidR="004D2227" w:rsidRPr="00121E9B" w:rsidRDefault="004D2227" w:rsidP="004D2227">
            <w:pPr>
              <w:spacing w:line="240" w:lineRule="auto"/>
              <w:rPr>
                <w:rFonts w:ascii="Calibri" w:hAnsi="Calibri"/>
                <w:sz w:val="16"/>
                <w:szCs w:val="16"/>
                <w:lang w:eastAsia="sl-SI"/>
              </w:rPr>
            </w:pPr>
            <w:r w:rsidRPr="00121E9B">
              <w:rPr>
                <w:rFonts w:ascii="Calibri" w:hAnsi="Calibri"/>
                <w:sz w:val="16"/>
                <w:szCs w:val="16"/>
                <w:lang w:eastAsia="sl-SI"/>
              </w:rPr>
              <w:t>1, 3 ali 5</w:t>
            </w:r>
          </w:p>
        </w:tc>
      </w:tr>
    </w:tbl>
    <w:p w14:paraId="3AE187D4"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7924AF2C"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OBMOČJE: DOBROBIT ŽIVALI</w:t>
      </w:r>
    </w:p>
    <w:p w14:paraId="0F611F0D" w14:textId="77777777" w:rsidR="004D2227" w:rsidRPr="004D2227" w:rsidRDefault="004D2227" w:rsidP="004D2227">
      <w:pPr>
        <w:spacing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GLAVNA ZADEVA: DOBROBIT ŽIVALI</w:t>
      </w:r>
    </w:p>
    <w:p w14:paraId="1BF0F723" w14:textId="77777777" w:rsidR="004D2227" w:rsidRPr="004D2227" w:rsidRDefault="004D2227" w:rsidP="004D2227">
      <w:pPr>
        <w:spacing w:line="259" w:lineRule="auto"/>
        <w:jc w:val="both"/>
        <w:rPr>
          <w:rFonts w:asciiTheme="minorHAnsi" w:eastAsiaTheme="minorHAnsi" w:hAnsiTheme="minorHAnsi" w:cstheme="minorBidi"/>
          <w:sz w:val="22"/>
          <w:szCs w:val="22"/>
        </w:rPr>
      </w:pPr>
    </w:p>
    <w:p w14:paraId="0645C326"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PZR 9: DOBROBIT TELET</w:t>
      </w:r>
    </w:p>
    <w:tbl>
      <w:tblPr>
        <w:tblStyle w:val="Tabelamrea2"/>
        <w:tblW w:w="14522" w:type="dxa"/>
        <w:tblLayout w:type="fixed"/>
        <w:tblLook w:val="04A0" w:firstRow="1" w:lastRow="0" w:firstColumn="1" w:lastColumn="0" w:noHBand="0" w:noVBand="1"/>
      </w:tblPr>
      <w:tblGrid>
        <w:gridCol w:w="1696"/>
        <w:gridCol w:w="2332"/>
        <w:gridCol w:w="2204"/>
        <w:gridCol w:w="2977"/>
        <w:gridCol w:w="2551"/>
        <w:gridCol w:w="2762"/>
      </w:tblGrid>
      <w:tr w:rsidR="004D2227" w:rsidRPr="004D2227" w14:paraId="000AA708" w14:textId="77777777" w:rsidTr="005C5FD0">
        <w:tc>
          <w:tcPr>
            <w:tcW w:w="1696" w:type="dxa"/>
            <w:tcBorders>
              <w:bottom w:val="single" w:sz="4" w:space="0" w:color="auto"/>
            </w:tcBorders>
          </w:tcPr>
          <w:p w14:paraId="3D5C3C95"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b/>
                <w:sz w:val="16"/>
                <w:szCs w:val="16"/>
              </w:rPr>
              <w:t xml:space="preserve">PREDPIS EU </w:t>
            </w:r>
          </w:p>
        </w:tc>
        <w:tc>
          <w:tcPr>
            <w:tcW w:w="2332" w:type="dxa"/>
            <w:tcBorders>
              <w:bottom w:val="single" w:sz="4" w:space="0" w:color="auto"/>
            </w:tcBorders>
          </w:tcPr>
          <w:p w14:paraId="168CE750"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IZ PREDPISOV EU</w:t>
            </w:r>
          </w:p>
          <w:p w14:paraId="3692B0F8"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ki se upoštevajo pri pogojenosti </w:t>
            </w:r>
          </w:p>
        </w:tc>
        <w:tc>
          <w:tcPr>
            <w:tcW w:w="2204" w:type="dxa"/>
            <w:tcBorders>
              <w:bottom w:val="single" w:sz="4" w:space="0" w:color="auto"/>
            </w:tcBorders>
          </w:tcPr>
          <w:p w14:paraId="349BE9D2" w14:textId="6CBB8FA8"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PREDPIS</w:t>
            </w:r>
            <w:r w:rsidR="00C437F9">
              <w:rPr>
                <w:rFonts w:asciiTheme="minorHAnsi" w:hAnsiTheme="minorHAnsi"/>
                <w:b/>
                <w:sz w:val="16"/>
                <w:szCs w:val="16"/>
              </w:rPr>
              <w:t>I</w:t>
            </w:r>
            <w:r w:rsidRPr="004D2227">
              <w:rPr>
                <w:rFonts w:asciiTheme="minorHAnsi" w:hAnsiTheme="minorHAnsi"/>
                <w:b/>
                <w:sz w:val="16"/>
                <w:szCs w:val="16"/>
              </w:rPr>
              <w:t xml:space="preserve"> RS</w:t>
            </w:r>
          </w:p>
          <w:p w14:paraId="5C65DAF4"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ki povzemajo zahteve iz predpisov EU</w:t>
            </w:r>
          </w:p>
        </w:tc>
        <w:tc>
          <w:tcPr>
            <w:tcW w:w="2977" w:type="dxa"/>
            <w:tcBorders>
              <w:bottom w:val="single" w:sz="4" w:space="0" w:color="auto"/>
            </w:tcBorders>
          </w:tcPr>
          <w:p w14:paraId="4A8DAF49"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IZVAJANJE ZAHTEV IZ PREDPISOV RS</w:t>
            </w:r>
          </w:p>
          <w:p w14:paraId="388A6BE5"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na ravni kmetijskega gospodarstva</w:t>
            </w:r>
          </w:p>
        </w:tc>
        <w:tc>
          <w:tcPr>
            <w:tcW w:w="2551" w:type="dxa"/>
            <w:tcBorders>
              <w:bottom w:val="single" w:sz="4" w:space="0" w:color="auto"/>
            </w:tcBorders>
          </w:tcPr>
          <w:p w14:paraId="315A0B01"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ZA ZAVEZANCA</w:t>
            </w:r>
          </w:p>
          <w:p w14:paraId="666504E5"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iz predpisov RS, ki jih mora izpolnjevati zavezanec in jih preverja kontrolor</w:t>
            </w:r>
          </w:p>
        </w:tc>
        <w:tc>
          <w:tcPr>
            <w:tcW w:w="2762" w:type="dxa"/>
            <w:tcBorders>
              <w:bottom w:val="single" w:sz="4" w:space="0" w:color="auto"/>
            </w:tcBorders>
          </w:tcPr>
          <w:p w14:paraId="4C79B5BC" w14:textId="77777777" w:rsidR="004D2227" w:rsidRPr="00B1254B" w:rsidRDefault="004D2227" w:rsidP="004D2227">
            <w:pPr>
              <w:spacing w:line="240" w:lineRule="auto"/>
              <w:jc w:val="both"/>
              <w:rPr>
                <w:rFonts w:asciiTheme="minorHAnsi" w:hAnsiTheme="minorHAnsi"/>
                <w:b/>
                <w:sz w:val="16"/>
                <w:szCs w:val="16"/>
              </w:rPr>
            </w:pPr>
            <w:r w:rsidRPr="00B1254B">
              <w:rPr>
                <w:rFonts w:asciiTheme="minorHAnsi" w:hAnsiTheme="minorHAnsi"/>
                <w:b/>
                <w:sz w:val="16"/>
                <w:szCs w:val="16"/>
              </w:rPr>
              <w:t>ODSTOTEK ZMANJŠANJA PLAČIL</w:t>
            </w:r>
          </w:p>
          <w:p w14:paraId="743DC064" w14:textId="77777777" w:rsidR="004D2227" w:rsidRPr="00B1254B" w:rsidRDefault="004D2227" w:rsidP="004D2227">
            <w:pPr>
              <w:spacing w:line="240" w:lineRule="auto"/>
              <w:jc w:val="both"/>
              <w:rPr>
                <w:rFonts w:asciiTheme="minorHAnsi" w:hAnsiTheme="minorHAnsi"/>
                <w:sz w:val="16"/>
                <w:szCs w:val="16"/>
              </w:rPr>
            </w:pPr>
            <w:r w:rsidRPr="00B1254B">
              <w:rPr>
                <w:rFonts w:asciiTheme="minorHAnsi" w:hAnsiTheme="minorHAnsi"/>
                <w:sz w:val="16"/>
                <w:szCs w:val="16"/>
              </w:rPr>
              <w:t>zaradi kršitve zahtev iz predpisov RS, izražene z odstotkom</w:t>
            </w:r>
          </w:p>
        </w:tc>
      </w:tr>
      <w:tr w:rsidR="004D2227" w:rsidRPr="004D2227" w14:paraId="3276186A" w14:textId="77777777" w:rsidTr="005C5FD0">
        <w:trPr>
          <w:trHeight w:val="703"/>
        </w:trPr>
        <w:tc>
          <w:tcPr>
            <w:tcW w:w="1696" w:type="dxa"/>
            <w:tcBorders>
              <w:bottom w:val="nil"/>
            </w:tcBorders>
            <w:hideMark/>
          </w:tcPr>
          <w:p w14:paraId="33B6843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2008/119/ES</w:t>
            </w:r>
            <w:r w:rsidRPr="004D2227">
              <w:rPr>
                <w:rFonts w:ascii="Calibri" w:hAnsi="Calibri"/>
                <w:sz w:val="16"/>
                <w:szCs w:val="16"/>
                <w:lang w:eastAsia="sl-SI"/>
              </w:rPr>
              <w:br/>
              <w:t xml:space="preserve"> člen 3</w:t>
            </w:r>
          </w:p>
        </w:tc>
        <w:tc>
          <w:tcPr>
            <w:tcW w:w="2332" w:type="dxa"/>
            <w:tcBorders>
              <w:bottom w:val="nil"/>
            </w:tcBorders>
            <w:hideMark/>
          </w:tcPr>
          <w:p w14:paraId="7BFA450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3</w:t>
            </w:r>
            <w:r w:rsidRPr="004D2227">
              <w:rPr>
                <w:rFonts w:ascii="Calibri" w:hAnsi="Calibri"/>
                <w:sz w:val="16"/>
                <w:szCs w:val="16"/>
                <w:lang w:eastAsia="sl-SI"/>
              </w:rPr>
              <w:br/>
              <w:t>1. Od 1. januarja 1998 se uporabljajo za vsa na novo zgrajena ali obnovljena gospodarstva in za vsa tista, ki se bodo po tem datumu uporabljala prvič, naslednje določbe:</w:t>
            </w:r>
            <w:r w:rsidRPr="004D2227">
              <w:rPr>
                <w:rFonts w:ascii="Calibri" w:hAnsi="Calibri"/>
                <w:sz w:val="16"/>
                <w:szCs w:val="16"/>
                <w:lang w:eastAsia="sl-SI"/>
              </w:rPr>
              <w:br/>
              <w:t>(a) teleta, starejša od osem tednov, ne smejo biti nastanjena v individualnih boksih, razen če veterinar potrdi, da je žival zaradi njenega zdravja ali vedenja potrebno izolirati, da bi se jo lahko zdravilo. Širina vsakega individualnega boksa, v katerem je nastanjeno tele, je enaka najmanj višini teleta pri vihru, merjeni v stoječem položaju, višina pa najmanj telesni dolžini teleta, merjeni od konice nosu do repnega roba tuber ischii (sednična grča), pomnoženo z 1,1.</w:t>
            </w:r>
            <w:r w:rsidRPr="004D2227">
              <w:rPr>
                <w:rFonts w:ascii="Calibri" w:hAnsi="Calibri"/>
                <w:sz w:val="16"/>
                <w:szCs w:val="16"/>
                <w:lang w:eastAsia="sl-SI"/>
              </w:rPr>
              <w:br/>
              <w:t>Individualni boksi za teleta (razen tistih, ki se uporabljajo za izolacijo bolnih živali) ne smejo imeti polnih sten, temveč perforirane, ki teletom omogočajo, da lahko drug drugega vidijo in se med seboj dotikajo;</w:t>
            </w:r>
            <w:r w:rsidRPr="004D2227">
              <w:rPr>
                <w:rFonts w:ascii="Calibri" w:hAnsi="Calibri"/>
                <w:sz w:val="16"/>
                <w:szCs w:val="16"/>
                <w:lang w:eastAsia="sl-SI"/>
              </w:rPr>
              <w:br/>
              <w:t>Vendar pa se določbe iz prvega pododstavka ne uporabljajo za:</w:t>
            </w:r>
            <w:r w:rsidRPr="004D2227">
              <w:rPr>
                <w:rFonts w:ascii="Calibri" w:hAnsi="Calibri"/>
                <w:sz w:val="16"/>
                <w:szCs w:val="16"/>
                <w:lang w:eastAsia="sl-SI"/>
              </w:rPr>
              <w:br/>
              <w:t>(a) gospodarstva z manj kot šestimi teleti;</w:t>
            </w:r>
            <w:r w:rsidRPr="004D2227">
              <w:rPr>
                <w:rFonts w:ascii="Calibri" w:hAnsi="Calibri"/>
                <w:sz w:val="16"/>
                <w:szCs w:val="16"/>
                <w:lang w:eastAsia="sl-SI"/>
              </w:rPr>
              <w:br/>
              <w:t>(b) sesna teleta, nastanjena skupaj z materjo.</w:t>
            </w:r>
            <w:r w:rsidRPr="004D2227">
              <w:rPr>
                <w:rFonts w:ascii="Calibri" w:hAnsi="Calibri"/>
                <w:sz w:val="16"/>
                <w:szCs w:val="16"/>
                <w:lang w:eastAsia="sl-SI"/>
              </w:rPr>
              <w:br/>
              <w:t xml:space="preserve">2. Od 31. decembra 2006 se </w:t>
            </w:r>
            <w:r w:rsidRPr="004D2227">
              <w:rPr>
                <w:rFonts w:ascii="Calibri" w:hAnsi="Calibri"/>
                <w:sz w:val="16"/>
                <w:szCs w:val="16"/>
                <w:lang w:eastAsia="sl-SI"/>
              </w:rPr>
              <w:lastRenderedPageBreak/>
              <w:t>določbe iz prvega odstavka uporabljajo za vsa gospodarstva.</w:t>
            </w:r>
          </w:p>
        </w:tc>
        <w:tc>
          <w:tcPr>
            <w:tcW w:w="2204" w:type="dxa"/>
            <w:hideMark/>
          </w:tcPr>
          <w:p w14:paraId="4B374DB3" w14:textId="4E5420FA"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3. aline</w:t>
            </w:r>
            <w:r w:rsidR="00B14D0E">
              <w:rPr>
                <w:rFonts w:ascii="Calibri" w:hAnsi="Calibri"/>
                <w:sz w:val="16"/>
                <w:szCs w:val="16"/>
                <w:lang w:eastAsia="sl-SI"/>
              </w:rPr>
              <w:t>j</w:t>
            </w:r>
            <w:r w:rsidRPr="004D2227">
              <w:rPr>
                <w:rFonts w:ascii="Calibri" w:hAnsi="Calibri"/>
                <w:sz w:val="16"/>
                <w:szCs w:val="16"/>
                <w:lang w:eastAsia="sl-SI"/>
              </w:rPr>
              <w:t>a 7. člena Zakon o zaščiti živali (Uradni list RS, št. 38/13 – uradno prečiščeno besedilo, 21/18 – ZNOrg, 92/20 in 159/21)</w:t>
            </w:r>
          </w:p>
          <w:p w14:paraId="23ACA75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br/>
              <w:t>8. člen in 1., 2. in 5. odstavek 16. člena Pravilnika o zaščiti rejnih živali (Uradni list RS, št. 51/10 in 70/10)</w:t>
            </w:r>
          </w:p>
        </w:tc>
        <w:tc>
          <w:tcPr>
            <w:tcW w:w="2977" w:type="dxa"/>
            <w:hideMark/>
          </w:tcPr>
          <w:p w14:paraId="319D84BC"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r w:rsidRPr="004D2227">
              <w:rPr>
                <w:rFonts w:ascii="Calibri" w:hAnsi="Calibri"/>
                <w:sz w:val="16"/>
                <w:szCs w:val="16"/>
                <w:lang w:val="x-none" w:eastAsia="sl-SI"/>
              </w:rPr>
              <w:t>8. člen</w:t>
            </w:r>
          </w:p>
          <w:p w14:paraId="02F9F3F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(svoboda gibanja)</w:t>
            </w:r>
          </w:p>
          <w:p w14:paraId="4A122CF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Živalim mora biti zagotovljena svoboda gibanja, primerna njihovi vrsti, pasmi, starosti, stopnji razvoja, prilagoditvi in udomačitvi, ki preprečuje nepotrebno trpljenje ali poškodbe živali.</w:t>
            </w:r>
          </w:p>
          <w:p w14:paraId="3654DE5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 Če je žival stalno ali redno privezana ali zaprta, ji je treba zagotoviti dovolj prostora v skladu z njenimi fiziološkimi in etološkimi potrebami.</w:t>
            </w:r>
          </w:p>
          <w:p w14:paraId="70E1DCA8" w14:textId="77777777" w:rsidR="004D2227" w:rsidRPr="004D2227" w:rsidRDefault="004D2227" w:rsidP="004D2227">
            <w:pPr>
              <w:spacing w:line="240" w:lineRule="auto"/>
              <w:rPr>
                <w:rFonts w:ascii="Calibri" w:hAnsi="Calibri"/>
                <w:sz w:val="16"/>
                <w:szCs w:val="16"/>
                <w:lang w:eastAsia="sl-SI"/>
              </w:rPr>
            </w:pPr>
          </w:p>
          <w:p w14:paraId="23DB165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16. člen</w:t>
            </w:r>
          </w:p>
          <w:p w14:paraId="26F3C98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(namestitev telet)</w:t>
            </w:r>
          </w:p>
          <w:p w14:paraId="7186873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Individualni boksi za teleta, razen boksov za bolna teleta, morajo imeti take pregradne stene, da se lahko teleta med seboj vidijo in dotikajo.</w:t>
            </w:r>
          </w:p>
          <w:p w14:paraId="50FF61D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 Širina individualnega boksa mora biti vsaj enaka višini vihra teleta, dolžina individualnega boksa mora biti vsaj enaka dolžini teleta od konice nosu do sednične grče, pomnoženi s faktorjem 1,1.</w:t>
            </w:r>
          </w:p>
          <w:p w14:paraId="705A3D5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(5) Določbe tega člena se ne uporabljajo za sesna teleta, ki so ob materi.</w:t>
            </w:r>
          </w:p>
          <w:p w14:paraId="50F11012"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542ECEA6" w14:textId="77777777" w:rsidR="004F4DD7" w:rsidRDefault="004D2227" w:rsidP="004F4DD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05" w:author="Polona Vogrinčič" w:date="2022-12-30T11:31:00Z" w:original="102)"/>
              </w:fldChar>
            </w:r>
            <w:r w:rsidRPr="004D2227">
              <w:rPr>
                <w:rFonts w:asciiTheme="minorHAnsi" w:hAnsiTheme="minorHAnsi"/>
                <w:szCs w:val="20"/>
              </w:rPr>
              <w:t xml:space="preserve"> </w:t>
            </w:r>
            <w:r w:rsidRPr="004D2227">
              <w:rPr>
                <w:rFonts w:ascii="Calibri" w:hAnsi="Calibri"/>
                <w:sz w:val="16"/>
                <w:szCs w:val="16"/>
                <w:lang w:eastAsia="sl-SI"/>
              </w:rPr>
              <w:t xml:space="preserve">Če so teleta do osem tednov starosti nameščena posamezno, imajo posamezni boksi za zdrava teleta take pregrade, da se teleta med seboj vidijo, zaznavajo in dotikajo ter ustrezajo predpisani širini in dolžini. </w:t>
            </w:r>
          </w:p>
          <w:p w14:paraId="63E6AB88" w14:textId="2BA29677" w:rsidR="004F4DD7" w:rsidRDefault="004F4DD7" w:rsidP="004F4DD7">
            <w:pPr>
              <w:spacing w:line="240" w:lineRule="auto"/>
              <w:rPr>
                <w:rFonts w:ascii="Calibri" w:hAnsi="Calibri"/>
                <w:sz w:val="16"/>
                <w:szCs w:val="16"/>
                <w:lang w:eastAsia="sl-SI"/>
              </w:rPr>
            </w:pPr>
            <w:r>
              <w:rPr>
                <w:rFonts w:ascii="Calibri" w:hAnsi="Calibri"/>
                <w:sz w:val="16"/>
                <w:szCs w:val="16"/>
                <w:lang w:eastAsia="sl-SI"/>
              </w:rPr>
              <w:t>(N</w:t>
            </w:r>
            <w:r w:rsidR="004D2227" w:rsidRPr="004D2227">
              <w:rPr>
                <w:rFonts w:ascii="Calibri" w:hAnsi="Calibri"/>
                <w:sz w:val="16"/>
                <w:szCs w:val="16"/>
                <w:lang w:eastAsia="sl-SI"/>
              </w:rPr>
              <w:t>e velja za gospodarstva, ki imajo na dan pregleda manj kot šest telet, in sesna teleta, ki so ob materi).</w:t>
            </w:r>
          </w:p>
          <w:p w14:paraId="4B0262F9" w14:textId="3C2B4AF0" w:rsidR="004D2227" w:rsidRPr="004D2227" w:rsidRDefault="004D2227" w:rsidP="004F4DD7">
            <w:pPr>
              <w:spacing w:line="240" w:lineRule="auto"/>
              <w:rPr>
                <w:rFonts w:ascii="Calibri" w:hAnsi="Calibri"/>
                <w:sz w:val="16"/>
                <w:szCs w:val="16"/>
                <w:lang w:eastAsia="sl-SI"/>
              </w:rPr>
            </w:pPr>
            <w:r w:rsidRPr="004D2227">
              <w:rPr>
                <w:rFonts w:ascii="Calibri" w:hAnsi="Calibri"/>
                <w:sz w:val="16"/>
                <w:szCs w:val="16"/>
                <w:lang w:eastAsia="sl-SI"/>
              </w:rPr>
              <w:t>Teleta, mlajša od osem tednov, so lahko nameščena v skupinah.</w:t>
            </w:r>
          </w:p>
        </w:tc>
        <w:tc>
          <w:tcPr>
            <w:tcW w:w="2762" w:type="dxa"/>
          </w:tcPr>
          <w:p w14:paraId="359BBB88" w14:textId="77777777" w:rsidR="004D2227" w:rsidRPr="00B1254B" w:rsidRDefault="004D2227" w:rsidP="004D2227">
            <w:pPr>
              <w:spacing w:line="240" w:lineRule="auto"/>
              <w:rPr>
                <w:rFonts w:ascii="Calibri" w:hAnsi="Calibri"/>
                <w:sz w:val="16"/>
                <w:szCs w:val="16"/>
                <w:lang w:eastAsia="sl-SI"/>
              </w:rPr>
            </w:pPr>
            <w:r w:rsidRPr="00B1254B">
              <w:rPr>
                <w:rFonts w:ascii="Calibri" w:hAnsi="Calibri"/>
                <w:sz w:val="16"/>
                <w:szCs w:val="16"/>
                <w:lang w:eastAsia="sl-SI"/>
              </w:rPr>
              <w:t>1, 3, 5 ali 10</w:t>
            </w:r>
          </w:p>
        </w:tc>
      </w:tr>
      <w:tr w:rsidR="004D2227" w:rsidRPr="004D2227" w14:paraId="01A7D9FE" w14:textId="77777777" w:rsidTr="005C5FD0">
        <w:trPr>
          <w:trHeight w:val="3228"/>
        </w:trPr>
        <w:tc>
          <w:tcPr>
            <w:tcW w:w="1696" w:type="dxa"/>
            <w:tcBorders>
              <w:top w:val="nil"/>
              <w:bottom w:val="nil"/>
            </w:tcBorders>
            <w:hideMark/>
          </w:tcPr>
          <w:p w14:paraId="77936356" w14:textId="77777777" w:rsidR="004D2227" w:rsidRPr="004D2227" w:rsidRDefault="004D2227" w:rsidP="004D2227">
            <w:pPr>
              <w:spacing w:line="240" w:lineRule="auto"/>
              <w:rPr>
                <w:rFonts w:ascii="Calibri" w:hAnsi="Calibri"/>
                <w:sz w:val="16"/>
                <w:szCs w:val="16"/>
                <w:lang w:eastAsia="sl-SI"/>
              </w:rPr>
            </w:pPr>
          </w:p>
        </w:tc>
        <w:tc>
          <w:tcPr>
            <w:tcW w:w="2332" w:type="dxa"/>
            <w:tcBorders>
              <w:top w:val="nil"/>
              <w:bottom w:val="nil"/>
            </w:tcBorders>
            <w:hideMark/>
          </w:tcPr>
          <w:p w14:paraId="6C56C95C"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204" w:type="dxa"/>
            <w:hideMark/>
          </w:tcPr>
          <w:p w14:paraId="5877B6A5" w14:textId="340E344A"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3. aline</w:t>
            </w:r>
            <w:r w:rsidR="00B14D0E">
              <w:rPr>
                <w:rFonts w:ascii="Calibri" w:hAnsi="Calibri"/>
                <w:sz w:val="16"/>
                <w:szCs w:val="16"/>
                <w:lang w:eastAsia="sl-SI"/>
              </w:rPr>
              <w:t>j</w:t>
            </w:r>
            <w:r w:rsidRPr="004D2227">
              <w:rPr>
                <w:rFonts w:ascii="Calibri" w:hAnsi="Calibri"/>
                <w:sz w:val="16"/>
                <w:szCs w:val="16"/>
                <w:lang w:eastAsia="sl-SI"/>
              </w:rPr>
              <w:t>a 7. člena Zakona o zaščiti živali - (Uradni list RS, št. 38/13 – uradno prečiščeno besedilo, 21/18 – ZNOrg in 92/20 in 159/21)</w:t>
            </w:r>
            <w:r w:rsidRPr="004D2227">
              <w:rPr>
                <w:rFonts w:ascii="Calibri" w:hAnsi="Calibri"/>
                <w:sz w:val="16"/>
                <w:szCs w:val="16"/>
                <w:lang w:eastAsia="sl-SI"/>
              </w:rPr>
              <w:br/>
              <w:t>8.</w:t>
            </w:r>
            <w:r w:rsidR="00E121E8" w:rsidRPr="00E121E8">
              <w:rPr>
                <w:rFonts w:ascii="Calibri" w:hAnsi="Calibri"/>
                <w:sz w:val="16"/>
                <w:szCs w:val="16"/>
                <w:lang w:eastAsia="sl-SI"/>
              </w:rPr>
              <w:t xml:space="preserve"> </w:t>
            </w:r>
            <w:r w:rsidRPr="004D2227">
              <w:rPr>
                <w:rFonts w:ascii="Calibri" w:hAnsi="Calibri"/>
                <w:sz w:val="16"/>
                <w:szCs w:val="16"/>
                <w:lang w:eastAsia="sl-SI"/>
              </w:rPr>
              <w:t>in</w:t>
            </w:r>
            <w:r w:rsidR="00E121E8" w:rsidRPr="00E121E8">
              <w:rPr>
                <w:rFonts w:ascii="Calibri" w:hAnsi="Calibri"/>
                <w:sz w:val="16"/>
                <w:szCs w:val="16"/>
                <w:lang w:eastAsia="sl-SI"/>
              </w:rPr>
              <w:t xml:space="preserve"> </w:t>
            </w:r>
            <w:r w:rsidRPr="004D2227">
              <w:rPr>
                <w:rFonts w:ascii="Calibri" w:hAnsi="Calibri"/>
                <w:sz w:val="16"/>
                <w:szCs w:val="16"/>
                <w:lang w:eastAsia="sl-SI"/>
              </w:rPr>
              <w:t>16. člen Pravilnika o zaščiti rejnih živali</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(Uradni list RS, št. 51/10 in 70/10) </w:t>
            </w:r>
          </w:p>
        </w:tc>
        <w:tc>
          <w:tcPr>
            <w:tcW w:w="2977" w:type="dxa"/>
            <w:hideMark/>
          </w:tcPr>
          <w:p w14:paraId="03A6CB4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8. člen</w:t>
            </w:r>
          </w:p>
          <w:p w14:paraId="30D06B5C"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(svoboda gibanja)</w:t>
            </w:r>
          </w:p>
          <w:p w14:paraId="46B36DB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Živalim mora biti zagotovljena svoboda gibanja, primerna njihovi vrsti, pasmi, starosti, stopnji razvoja, prilagoditvi in udomačitvi, ki preprečuje nepotrebno trpljenje ali poškodbe živali.</w:t>
            </w:r>
          </w:p>
          <w:p w14:paraId="6C85797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 Če je žival stalno ali redno privezana ali zaprta, ji je treba zagotoviti dovolj prostora v skladu z njenimi fiziološkimi in etološkimi potrebami.</w:t>
            </w:r>
          </w:p>
          <w:p w14:paraId="5790F470" w14:textId="77777777" w:rsidR="004D2227" w:rsidRPr="004D2227" w:rsidRDefault="004D2227" w:rsidP="004D2227">
            <w:pPr>
              <w:spacing w:line="240" w:lineRule="auto"/>
              <w:rPr>
                <w:rFonts w:ascii="Calibri" w:hAnsi="Calibri"/>
                <w:sz w:val="16"/>
                <w:szCs w:val="16"/>
                <w:lang w:eastAsia="sl-SI"/>
              </w:rPr>
            </w:pPr>
          </w:p>
          <w:p w14:paraId="6EFE476C" w14:textId="77777777" w:rsidR="004D2227" w:rsidRPr="004D2227" w:rsidRDefault="004D2227" w:rsidP="004D2227">
            <w:pPr>
              <w:spacing w:line="240" w:lineRule="auto"/>
              <w:rPr>
                <w:rFonts w:ascii="Calibri" w:hAnsi="Calibri"/>
                <w:sz w:val="16"/>
                <w:szCs w:val="16"/>
                <w:lang w:eastAsia="sl-SI"/>
              </w:rPr>
            </w:pPr>
          </w:p>
          <w:p w14:paraId="2C06F92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16. člen</w:t>
            </w:r>
          </w:p>
          <w:p w14:paraId="22918EB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(namestitev telet)</w:t>
            </w:r>
          </w:p>
          <w:p w14:paraId="451C9669"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Individualni boksi za teleta, razen boksov za bolna teleta, morajo imeti take pregradne stene, da se lahko teleta med seboj vidijo in dotikajo.</w:t>
            </w:r>
          </w:p>
          <w:p w14:paraId="74C3201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 Širina individualnega boksa mora biti vsaj enaka višini vihra teleta, dolžina individualnega boksa mora biti vsaj enaka dolžini teleta od konice nosu do sednične grče, pomnoženi s faktorjem 1,1.</w:t>
            </w:r>
          </w:p>
          <w:p w14:paraId="7CB4274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 Na gospodarstvih z več kot pet teleti morajo biti teleta, starejša od osem tednov, nameščena v skupinah. Vsa teleta v skupini morajo imeti dovolj prostora, da se brez težav obračajo, vstajajo, legajo in negujejo. Minimalna neovirana talna površina, ki jo mora imeti vsako tele v skupini, je najmanj 1,5 m</w:t>
            </w:r>
            <w:r w:rsidRPr="004D2227">
              <w:rPr>
                <w:rFonts w:ascii="Calibri" w:hAnsi="Calibri"/>
                <w:sz w:val="16"/>
                <w:szCs w:val="16"/>
                <w:vertAlign w:val="superscript"/>
                <w:lang w:val="x-none" w:eastAsia="sl-SI"/>
              </w:rPr>
              <w:t>2</w:t>
            </w:r>
            <w:r w:rsidRPr="004D2227">
              <w:rPr>
                <w:rFonts w:ascii="Calibri" w:hAnsi="Calibri"/>
                <w:sz w:val="16"/>
                <w:szCs w:val="16"/>
                <w:lang w:val="x-none" w:eastAsia="sl-SI"/>
              </w:rPr>
              <w:t xml:space="preserve"> za vsako tele z manj kot 150 kg žive teže, najmanj 1,7 m</w:t>
            </w:r>
            <w:r w:rsidRPr="004D2227">
              <w:rPr>
                <w:rFonts w:ascii="Calibri" w:hAnsi="Calibri"/>
                <w:sz w:val="16"/>
                <w:szCs w:val="16"/>
                <w:vertAlign w:val="superscript"/>
                <w:lang w:val="x-none" w:eastAsia="sl-SI"/>
              </w:rPr>
              <w:t>2</w:t>
            </w:r>
            <w:r w:rsidRPr="004D2227">
              <w:rPr>
                <w:rFonts w:ascii="Calibri" w:hAnsi="Calibri"/>
                <w:sz w:val="16"/>
                <w:szCs w:val="16"/>
                <w:lang w:val="x-none" w:eastAsia="sl-SI"/>
              </w:rPr>
              <w:t xml:space="preserve"> za vsako tele od 150 do 220 kg žive teže, ter 1,8 m</w:t>
            </w:r>
            <w:r w:rsidRPr="004D2227">
              <w:rPr>
                <w:rFonts w:ascii="Calibri" w:hAnsi="Calibri"/>
                <w:sz w:val="16"/>
                <w:szCs w:val="16"/>
                <w:vertAlign w:val="superscript"/>
                <w:lang w:val="x-none" w:eastAsia="sl-SI"/>
              </w:rPr>
              <w:t>2</w:t>
            </w:r>
            <w:r w:rsidRPr="004D2227">
              <w:rPr>
                <w:rFonts w:ascii="Calibri" w:hAnsi="Calibri"/>
                <w:sz w:val="16"/>
                <w:szCs w:val="16"/>
                <w:lang w:val="x-none" w:eastAsia="sl-SI"/>
              </w:rPr>
              <w:t xml:space="preserve"> za vsako tele z 220 kg žive teže ali več.</w:t>
            </w:r>
          </w:p>
          <w:p w14:paraId="26534C0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(4) Teleta iz prejšnjega odstavka se lahko namesti v individualne bokse v primerih, kadar veterinar presodi, da je izolacija potrebna zaradi zdravstvenih ali etoloških zahtev.</w:t>
            </w:r>
          </w:p>
          <w:p w14:paraId="6498407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(5) Določbe tega člena se ne uporabljajo za sesna teleta, ki so ob materi.</w:t>
            </w:r>
          </w:p>
          <w:p w14:paraId="3FED2D15"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0A97F962" w14:textId="77777777" w:rsidR="004F4DD7" w:rsidRDefault="004D2227" w:rsidP="004F4DD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06" w:author="Polona Vogrinčič" w:date="2022-12-30T11:31:00Z" w:original="103)"/>
              </w:fldChar>
            </w:r>
            <w:r w:rsidRPr="004D2227">
              <w:rPr>
                <w:rFonts w:asciiTheme="minorHAnsi" w:hAnsiTheme="minorHAnsi"/>
                <w:szCs w:val="20"/>
              </w:rPr>
              <w:t xml:space="preserve"> </w:t>
            </w:r>
            <w:r w:rsidRPr="004D2227">
              <w:rPr>
                <w:rFonts w:ascii="Calibri" w:hAnsi="Calibri"/>
                <w:sz w:val="16"/>
                <w:szCs w:val="16"/>
                <w:lang w:eastAsia="sl-SI"/>
              </w:rPr>
              <w:t>Teleta, starejša od osem tednov, morajo biti nameščena v skupinah.</w:t>
            </w:r>
          </w:p>
          <w:p w14:paraId="58B13CC9" w14:textId="1C3A7B46" w:rsidR="004F4DD7" w:rsidRDefault="004D2227" w:rsidP="004F4DD7">
            <w:pPr>
              <w:spacing w:line="240" w:lineRule="auto"/>
              <w:rPr>
                <w:rFonts w:ascii="Calibri" w:hAnsi="Calibri"/>
                <w:sz w:val="16"/>
                <w:szCs w:val="16"/>
                <w:lang w:eastAsia="sl-SI"/>
              </w:rPr>
            </w:pPr>
            <w:r w:rsidRPr="004D2227">
              <w:rPr>
                <w:rFonts w:ascii="Calibri" w:hAnsi="Calibri"/>
                <w:sz w:val="16"/>
                <w:szCs w:val="16"/>
                <w:lang w:eastAsia="sl-SI"/>
              </w:rPr>
              <w:t xml:space="preserve">Če so teleta zaradi zdravja ali vedenja izolirana, posamezni boksi ustrezajo </w:t>
            </w:r>
            <w:r w:rsidR="004F4DD7">
              <w:rPr>
                <w:rFonts w:ascii="Calibri" w:hAnsi="Calibri"/>
                <w:sz w:val="16"/>
                <w:szCs w:val="16"/>
                <w:lang w:eastAsia="sl-SI"/>
              </w:rPr>
              <w:t xml:space="preserve">predpisani širini in dolžini </w:t>
            </w:r>
          </w:p>
          <w:p w14:paraId="08E7460A" w14:textId="5E1B4EF7" w:rsidR="004D2227" w:rsidRPr="004D2227" w:rsidRDefault="004F4DD7" w:rsidP="004F4DD7">
            <w:pPr>
              <w:spacing w:line="240" w:lineRule="auto"/>
              <w:rPr>
                <w:rFonts w:ascii="Calibri" w:hAnsi="Calibri"/>
                <w:sz w:val="16"/>
                <w:szCs w:val="16"/>
                <w:lang w:eastAsia="sl-SI"/>
              </w:rPr>
            </w:pPr>
            <w:r>
              <w:rPr>
                <w:rFonts w:ascii="Calibri" w:hAnsi="Calibri"/>
                <w:sz w:val="16"/>
                <w:szCs w:val="16"/>
                <w:lang w:eastAsia="sl-SI"/>
              </w:rPr>
              <w:t>(N</w:t>
            </w:r>
            <w:r w:rsidR="004D2227" w:rsidRPr="004D2227">
              <w:rPr>
                <w:rFonts w:ascii="Calibri" w:hAnsi="Calibri"/>
                <w:sz w:val="16"/>
                <w:szCs w:val="16"/>
                <w:lang w:eastAsia="sl-SI"/>
              </w:rPr>
              <w:t>e velja za gospodarstva, ki imajo na dan pregleda manj kot šest telet, in sesna teleta, ki so ob materi).</w:t>
            </w:r>
          </w:p>
        </w:tc>
        <w:tc>
          <w:tcPr>
            <w:tcW w:w="2762" w:type="dxa"/>
          </w:tcPr>
          <w:p w14:paraId="2B76A515"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1, 3 ali 5</w:t>
            </w:r>
          </w:p>
        </w:tc>
      </w:tr>
      <w:tr w:rsidR="004D2227" w:rsidRPr="004D2227" w14:paraId="4A692E8E" w14:textId="77777777" w:rsidTr="005C5FD0">
        <w:trPr>
          <w:trHeight w:val="3108"/>
        </w:trPr>
        <w:tc>
          <w:tcPr>
            <w:tcW w:w="1696" w:type="dxa"/>
            <w:tcBorders>
              <w:top w:val="nil"/>
              <w:bottom w:val="single" w:sz="4" w:space="0" w:color="auto"/>
            </w:tcBorders>
            <w:hideMark/>
          </w:tcPr>
          <w:p w14:paraId="1F62A411" w14:textId="77777777" w:rsidR="004D2227" w:rsidRPr="004D2227" w:rsidRDefault="004D2227" w:rsidP="004D2227">
            <w:pPr>
              <w:spacing w:line="240" w:lineRule="auto"/>
              <w:rPr>
                <w:rFonts w:ascii="Calibri" w:hAnsi="Calibri"/>
                <w:sz w:val="16"/>
                <w:szCs w:val="16"/>
                <w:lang w:eastAsia="sl-SI"/>
              </w:rPr>
            </w:pPr>
          </w:p>
        </w:tc>
        <w:tc>
          <w:tcPr>
            <w:tcW w:w="2332" w:type="dxa"/>
            <w:tcBorders>
              <w:top w:val="nil"/>
            </w:tcBorders>
            <w:hideMark/>
          </w:tcPr>
          <w:p w14:paraId="263CDBE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br/>
              <w:t>(b) za teleta, nastanjena v skupinah, meri neovirani prostor, ki je na voljo vsakemu teletu, najmanj 1,5 m2 za tele z živo maso pod 150 kilogrami, najmanj 1,7 m2 za tele z živo maso 150 kilogramov ali več in manj kakor 220 kilogramov ter najmanj 1,8 m2 za tele z živo maso 220 ali več kilogramov.</w:t>
            </w:r>
            <w:r w:rsidRPr="004D2227">
              <w:rPr>
                <w:rFonts w:ascii="Calibri" w:hAnsi="Calibri"/>
                <w:sz w:val="16"/>
                <w:szCs w:val="16"/>
                <w:lang w:eastAsia="sl-SI"/>
              </w:rPr>
              <w:br/>
              <w:t>2. Od 31. decembra 2006 se določbe iz prvega odstavka uporabljajo za vsa gospodarstva</w:t>
            </w:r>
          </w:p>
        </w:tc>
        <w:tc>
          <w:tcPr>
            <w:tcW w:w="2204" w:type="dxa"/>
            <w:hideMark/>
          </w:tcPr>
          <w:p w14:paraId="07CCBC9F" w14:textId="490CC823"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3. aline</w:t>
            </w:r>
            <w:r w:rsidR="00B14D0E">
              <w:rPr>
                <w:rFonts w:ascii="Calibri" w:hAnsi="Calibri"/>
                <w:sz w:val="16"/>
                <w:szCs w:val="16"/>
                <w:lang w:eastAsia="sl-SI"/>
              </w:rPr>
              <w:t>j</w:t>
            </w:r>
            <w:r w:rsidRPr="004D2227">
              <w:rPr>
                <w:rFonts w:ascii="Calibri" w:hAnsi="Calibri"/>
                <w:sz w:val="16"/>
                <w:szCs w:val="16"/>
                <w:lang w:eastAsia="sl-SI"/>
              </w:rPr>
              <w:t>a 7. člena Zakona o zaščiti živali</w:t>
            </w:r>
            <w:r w:rsidR="00E121E8" w:rsidRPr="00E121E8">
              <w:rPr>
                <w:rFonts w:ascii="Calibri" w:hAnsi="Calibri"/>
                <w:sz w:val="16"/>
                <w:szCs w:val="16"/>
                <w:lang w:eastAsia="sl-SI"/>
              </w:rPr>
              <w:t xml:space="preserve"> </w:t>
            </w:r>
            <w:r w:rsidRPr="004D2227">
              <w:rPr>
                <w:rFonts w:ascii="Calibri" w:hAnsi="Calibri"/>
                <w:sz w:val="16"/>
                <w:szCs w:val="16"/>
                <w:lang w:eastAsia="sl-SI"/>
              </w:rPr>
              <w:t>(Uradni list RS, št. 38/13 – uradno prečiščeno besedilo, 21/18 – ZNOrg in 92/20 in 159/21)</w:t>
            </w:r>
            <w:r w:rsidRPr="004D2227">
              <w:rPr>
                <w:rFonts w:ascii="Calibri" w:hAnsi="Calibri"/>
                <w:sz w:val="16"/>
                <w:szCs w:val="16"/>
                <w:lang w:eastAsia="sl-SI"/>
              </w:rPr>
              <w:br/>
              <w:t>8. člen, 3. in 5. odstavek 16. člena Pravilnika o zaščiti rejnih živali (Uradni list RS, št. 51/10 in 70/10)</w:t>
            </w:r>
          </w:p>
        </w:tc>
        <w:tc>
          <w:tcPr>
            <w:tcW w:w="2977" w:type="dxa"/>
            <w:hideMark/>
          </w:tcPr>
          <w:p w14:paraId="546CC21E"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8. člen</w:t>
            </w:r>
          </w:p>
          <w:p w14:paraId="6B5FCA61"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(svoboda gibanja)</w:t>
            </w:r>
          </w:p>
          <w:p w14:paraId="54E3ECB7"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(1) Živalim mora biti zagotovljena svoboda gibanja, primerna njihovi vrsti, pasmi, starosti, stopnji razvoja, prilagoditvi in udomačitvi, ki preprečuje nepotrebno trpljenje ali poškodbe živali.</w:t>
            </w:r>
          </w:p>
          <w:p w14:paraId="46FCFD86"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(2) Če je žival stalno ali redno privezana ali zaprta, ji je treba zagotoviti dovolj prostora v skladu z njenimi fiziološkimi in etološkimi potrebami.</w:t>
            </w:r>
          </w:p>
          <w:p w14:paraId="7296DDBC" w14:textId="77777777" w:rsidR="004D2227" w:rsidRPr="004D2227" w:rsidRDefault="004D2227" w:rsidP="004D2227">
            <w:pPr>
              <w:spacing w:line="240" w:lineRule="auto"/>
              <w:rPr>
                <w:rFonts w:ascii="Calibri" w:hAnsi="Calibri"/>
                <w:sz w:val="16"/>
                <w:szCs w:val="16"/>
                <w:lang w:val="x-none" w:eastAsia="sl-SI"/>
              </w:rPr>
            </w:pPr>
          </w:p>
          <w:p w14:paraId="20C57042" w14:textId="77777777" w:rsidR="004D2227" w:rsidRPr="004D2227" w:rsidRDefault="004D2227" w:rsidP="004D2227">
            <w:pPr>
              <w:spacing w:line="240" w:lineRule="auto"/>
              <w:rPr>
                <w:rFonts w:ascii="Calibri" w:hAnsi="Calibri"/>
                <w:sz w:val="16"/>
                <w:szCs w:val="16"/>
                <w:lang w:val="x-none" w:eastAsia="sl-SI"/>
              </w:rPr>
            </w:pPr>
          </w:p>
          <w:p w14:paraId="51704A4D"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16. člen</w:t>
            </w:r>
          </w:p>
          <w:p w14:paraId="5BDF39E6"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(namestitev telet)</w:t>
            </w:r>
          </w:p>
          <w:p w14:paraId="1DBD02CD"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(1) Individualni boksi za teleta, razen boksov za bolna teleta, morajo imeti take pregradne stene, da se lahko teleta med seboj vidijo in dotikajo.</w:t>
            </w:r>
          </w:p>
          <w:p w14:paraId="77212891"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(2) Širina individualnega boksa mora biti vsaj enaka višini vihra teleta, dolžina individualnega boksa mora biti vsaj enaka dolžini teleta od konice nosu do sednične grče, pomnoženi s faktorjem 1,1.</w:t>
            </w:r>
          </w:p>
          <w:p w14:paraId="4E1E486C"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(3) Na gospodarstvih z več kot pet teleti morajo biti teleta, starejša od osem tednov, nameščena v skupinah. Vsa teleta v skupini morajo imeti dovolj prostora, da se brez težav obračajo, vstajajo, legajo in negujejo. Minimalna neovirana talna površina, ki jo mora imeti vsako tele v skupini, je najmanj 1,5 m2 za vsako tele z manj kot 150 kg žive teže, najmanj 1,7 m2 za vsako tele od 150 do 220 kg žive teže, ter 1,8 m2 za vsako tele z 220 kg žive teže ali več.</w:t>
            </w:r>
          </w:p>
          <w:p w14:paraId="7ACD39E9"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(4) Teleta iz prejšnjega odstavka se lahko namesti v individualne bokse v primerih, kadar veterinar presodi, da je izolacija potrebna zaradi zdravstvenih ali etoloških zahtev.</w:t>
            </w:r>
          </w:p>
          <w:p w14:paraId="2E33A851"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(5) Določbe tega člena se ne uporabljajo za sesna teleta, ki so ob materi.</w:t>
            </w:r>
          </w:p>
          <w:p w14:paraId="0ECCEAE5"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49F67C35" w14:textId="77777777" w:rsidR="004F4DD7" w:rsidRDefault="004D2227" w:rsidP="004F4DD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07" w:author="Polona Vogrinčič" w:date="2022-12-30T11:31:00Z" w:original="104)"/>
              </w:fldChar>
            </w:r>
            <w:r w:rsidRPr="004D2227">
              <w:rPr>
                <w:rFonts w:ascii="Calibri" w:hAnsi="Calibri"/>
                <w:sz w:val="16"/>
                <w:szCs w:val="16"/>
                <w:lang w:eastAsia="sl-SI"/>
              </w:rPr>
              <w:t xml:space="preserve"> Vsa teleta v skupini imajo dovolj prostora, da se brez težav obračajo, vstajajo in legajo ter imajo na voljo minimalno neovirano talno površino glede na težo (1,5 m² za tele z živo maso pod 150 kg, najmanj 1,7 m² za tele z živo maso 150 kg ali več in manj kakor 220 kg ter najmanj 1,8 m² za tele</w:t>
            </w:r>
            <w:r w:rsidR="004F4DD7">
              <w:rPr>
                <w:rFonts w:ascii="Calibri" w:hAnsi="Calibri"/>
                <w:sz w:val="16"/>
                <w:szCs w:val="16"/>
                <w:lang w:eastAsia="sl-SI"/>
              </w:rPr>
              <w:t xml:space="preserve"> z živo maso 220 ali več kg).</w:t>
            </w:r>
          </w:p>
          <w:p w14:paraId="665C00E5" w14:textId="2300F05E" w:rsidR="004D2227" w:rsidRPr="004D2227" w:rsidRDefault="004F4DD7" w:rsidP="004F4DD7">
            <w:pPr>
              <w:spacing w:line="240" w:lineRule="auto"/>
              <w:rPr>
                <w:rFonts w:ascii="Calibri" w:hAnsi="Calibri"/>
                <w:sz w:val="16"/>
                <w:szCs w:val="16"/>
                <w:lang w:eastAsia="sl-SI"/>
              </w:rPr>
            </w:pPr>
            <w:r>
              <w:rPr>
                <w:rFonts w:ascii="Calibri" w:hAnsi="Calibri"/>
                <w:sz w:val="16"/>
                <w:szCs w:val="16"/>
                <w:lang w:eastAsia="sl-SI"/>
              </w:rPr>
              <w:t>(N</w:t>
            </w:r>
            <w:r w:rsidR="004D2227" w:rsidRPr="004D2227">
              <w:rPr>
                <w:rFonts w:ascii="Calibri" w:hAnsi="Calibri"/>
                <w:sz w:val="16"/>
                <w:szCs w:val="16"/>
                <w:lang w:eastAsia="sl-SI"/>
              </w:rPr>
              <w:t>e velja za gospodarstva, ki imajo na dan pregleda manj kot šest telet, in sesna teleta, ki so ob materi)</w:t>
            </w:r>
            <w:r>
              <w:rPr>
                <w:rFonts w:ascii="Calibri" w:hAnsi="Calibri"/>
                <w:sz w:val="16"/>
                <w:szCs w:val="16"/>
                <w:lang w:eastAsia="sl-SI"/>
              </w:rPr>
              <w:t>.</w:t>
            </w:r>
          </w:p>
        </w:tc>
        <w:tc>
          <w:tcPr>
            <w:tcW w:w="2762" w:type="dxa"/>
          </w:tcPr>
          <w:p w14:paraId="729B49C0"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1, 3, 5 ali 10</w:t>
            </w:r>
          </w:p>
        </w:tc>
      </w:tr>
      <w:tr w:rsidR="004D2227" w:rsidRPr="004D2227" w14:paraId="03988355" w14:textId="77777777" w:rsidTr="005C5FD0">
        <w:trPr>
          <w:trHeight w:val="2676"/>
        </w:trPr>
        <w:tc>
          <w:tcPr>
            <w:tcW w:w="1696" w:type="dxa"/>
            <w:tcBorders>
              <w:bottom w:val="nil"/>
            </w:tcBorders>
            <w:hideMark/>
          </w:tcPr>
          <w:p w14:paraId="402BD55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 xml:space="preserve">2008/119/ES </w:t>
            </w:r>
            <w:r w:rsidRPr="004D2227">
              <w:rPr>
                <w:rFonts w:ascii="Calibri" w:hAnsi="Calibri"/>
                <w:sz w:val="16"/>
                <w:szCs w:val="16"/>
                <w:lang w:eastAsia="sl-SI"/>
              </w:rPr>
              <w:br/>
            </w:r>
            <w:r w:rsidRPr="004D2227">
              <w:rPr>
                <w:rFonts w:ascii="Calibri" w:hAnsi="Calibri"/>
                <w:sz w:val="16"/>
                <w:szCs w:val="16"/>
                <w:lang w:eastAsia="sl-SI"/>
              </w:rPr>
              <w:br/>
              <w:t>Člen 4</w:t>
            </w:r>
          </w:p>
        </w:tc>
        <w:tc>
          <w:tcPr>
            <w:tcW w:w="2332" w:type="dxa"/>
            <w:hideMark/>
          </w:tcPr>
          <w:p w14:paraId="6CA3C5E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1. Materiali, ki se uporabljajo za gradnjo prostorov za teleta ter zlasti boksov in opreme, s katero lahko teleta pridejo v stik, ne smejo biti škodljivi za teleta in mogoče jih mora biti povsem očistiti in razkužiti.</w:t>
            </w:r>
          </w:p>
        </w:tc>
        <w:tc>
          <w:tcPr>
            <w:tcW w:w="2204" w:type="dxa"/>
            <w:hideMark/>
          </w:tcPr>
          <w:p w14:paraId="61EB9584" w14:textId="63A9B67D"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9. člen Pravilnika o zaščiti rejnih živali (Uradni list RS, št. 51/10 in 70/10)</w:t>
            </w:r>
            <w:r w:rsidRPr="004D2227">
              <w:rPr>
                <w:rFonts w:ascii="Calibri" w:hAnsi="Calibri"/>
                <w:sz w:val="16"/>
                <w:szCs w:val="16"/>
                <w:lang w:eastAsia="sl-SI"/>
              </w:rPr>
              <w:br/>
              <w:t>1. odstavek 18. člena Zakona o živinoreji (Uradni list RS, št. 18/02, 110/02 – ZUreP-1, 45/04 – ZdZPKG, 90/12 – ZdZPVHVVR in 45/15)</w:t>
            </w:r>
            <w:r w:rsidR="00111931" w:rsidRPr="00111931">
              <w:rPr>
                <w:rFonts w:ascii="Calibri" w:hAnsi="Calibri"/>
                <w:sz w:val="16"/>
                <w:szCs w:val="16"/>
                <w:lang w:eastAsia="sl-SI"/>
              </w:rPr>
              <w:t xml:space="preserve"> </w:t>
            </w:r>
          </w:p>
        </w:tc>
        <w:tc>
          <w:tcPr>
            <w:tcW w:w="2977" w:type="dxa"/>
            <w:hideMark/>
          </w:tcPr>
          <w:p w14:paraId="25D3D32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9. člen</w:t>
            </w:r>
          </w:p>
          <w:p w14:paraId="4A575B39"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(objekti)</w:t>
            </w:r>
          </w:p>
          <w:p w14:paraId="1453896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Materiali za gradnjo objektov, prostorov za nastanitev, boksov in opreme, s katerimi pridejo živali v stik, ne smejo biti škodljivi za živali. Biti morajo dovolj odporni in primerni za temeljito čiščenje in razkuževanje.</w:t>
            </w:r>
          </w:p>
          <w:p w14:paraId="63CBEDC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 Objekti in oprema morajo biti urejeni tako, da ne poškodujejo živali.</w:t>
            </w:r>
          </w:p>
          <w:p w14:paraId="216D69D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 Toplota, vlažnost, kroženje zraka, zračenje, koncentracija plinov, higiena in intenzivnost hrupa v prostorih, kjer so živali, morajo ustrezati njihovi vrsti in stopnji razvoja, prilagoditvi in udomačitvi, fiziološkim in etološkim potrebam ter higienskim pogojem.</w:t>
            </w:r>
          </w:p>
          <w:p w14:paraId="7D83588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(4) Živali v objektih ne smejo biti stalno v temi. Kjer ni dovolj naravne svetlobe, mora biti zagotovljena primerna umetna svetloba. V primeru uporabe umetne svetlobe je treba določiti čas za počitek, ko morajo biti živali v temi.</w:t>
            </w:r>
          </w:p>
          <w:p w14:paraId="32E89FB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(5) Električna napeljava oziroma električno orodje mora biti nameščeno tako, da ne predstavlja nevarnosti za živali.</w:t>
            </w:r>
          </w:p>
        </w:tc>
        <w:tc>
          <w:tcPr>
            <w:tcW w:w="2551" w:type="dxa"/>
            <w:hideMark/>
          </w:tcPr>
          <w:p w14:paraId="21450E5F" w14:textId="4BE080B2"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08" w:author="Polona Vogrinčič" w:date="2022-12-30T11:31:00Z" w:original="105)"/>
              </w:fldChar>
            </w:r>
            <w:r w:rsidR="00B14D0E">
              <w:rPr>
                <w:rFonts w:asciiTheme="minorHAnsi" w:hAnsiTheme="minorHAnsi"/>
                <w:sz w:val="16"/>
                <w:szCs w:val="16"/>
              </w:rPr>
              <w:t xml:space="preserve"> </w:t>
            </w:r>
            <w:r w:rsidRPr="004D2227">
              <w:rPr>
                <w:rFonts w:ascii="Calibri" w:hAnsi="Calibri"/>
                <w:sz w:val="16"/>
                <w:szCs w:val="16"/>
                <w:lang w:eastAsia="sl-SI"/>
              </w:rPr>
              <w:t>Objekti, boksi in oprema so iz materialov, ki ne povzročajo poškodb in niso škodljivi za teleta. Materiali morajo biti dovolj odporni in primerni za enostavno čiščenje in razkuževanje.</w:t>
            </w:r>
          </w:p>
        </w:tc>
        <w:tc>
          <w:tcPr>
            <w:tcW w:w="2762" w:type="dxa"/>
          </w:tcPr>
          <w:p w14:paraId="71451DE3"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1, 3, 5 ali 10</w:t>
            </w:r>
          </w:p>
        </w:tc>
      </w:tr>
      <w:tr w:rsidR="004D2227" w:rsidRPr="004D2227" w14:paraId="0B51B040" w14:textId="77777777" w:rsidTr="005C5FD0">
        <w:trPr>
          <w:trHeight w:val="3600"/>
        </w:trPr>
        <w:tc>
          <w:tcPr>
            <w:tcW w:w="1696" w:type="dxa"/>
            <w:tcBorders>
              <w:top w:val="nil"/>
              <w:bottom w:val="nil"/>
            </w:tcBorders>
            <w:hideMark/>
          </w:tcPr>
          <w:p w14:paraId="0CF2FCB8"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60D5D21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10. Tla morajo biti gladka, toda ne spolzka, da se teleta ne poškodujejo, in zasnovana tako, da ne morejo povzročiti poškodb ali bolečin teletom, ki na njih stojijo ali ležijo. Ustrezati morajo velikosti in masi telet ter imeti trdno, ravno in stabilno površino. Ležišče mora biti udobno, čisto in imeti primerne odtoke ter ne sme škodljivo vplivati na teleta. Vsem teletom, mlajšim od dveh tednov, je treba zagotoviti primerno steljo.</w:t>
            </w:r>
          </w:p>
        </w:tc>
        <w:tc>
          <w:tcPr>
            <w:tcW w:w="2204" w:type="dxa"/>
            <w:hideMark/>
          </w:tcPr>
          <w:p w14:paraId="05E9C5DA" w14:textId="32B5EF45"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1. in 2. odstavek 20. člena Pravilnika o zaščiti rejnih živali (Uradni list RS, št. 51/10 in 70/10) </w:t>
            </w:r>
            <w:r w:rsidRPr="004D2227">
              <w:rPr>
                <w:rFonts w:ascii="Calibri" w:hAnsi="Calibri"/>
                <w:sz w:val="16"/>
                <w:szCs w:val="16"/>
                <w:lang w:eastAsia="sl-SI"/>
              </w:rPr>
              <w:br/>
              <w:t>1. aline</w:t>
            </w:r>
            <w:r w:rsidR="003245A2">
              <w:rPr>
                <w:rFonts w:ascii="Calibri" w:hAnsi="Calibri"/>
                <w:sz w:val="16"/>
                <w:szCs w:val="16"/>
                <w:lang w:eastAsia="sl-SI"/>
              </w:rPr>
              <w:t>j</w:t>
            </w:r>
            <w:r w:rsidRPr="004D2227">
              <w:rPr>
                <w:rFonts w:ascii="Calibri" w:hAnsi="Calibri"/>
                <w:sz w:val="16"/>
                <w:szCs w:val="16"/>
                <w:lang w:eastAsia="sl-SI"/>
              </w:rPr>
              <w:t>a 2. odstavka 18. člena Zakona o živinoreji (Uradni list RS, št. 18/02, 110/02 – ZUreP-1, 45/04 – ZdZPKG, 90/12 – ZdZPVHVVR in 45/15)</w:t>
            </w:r>
            <w:r w:rsidR="00111931" w:rsidRPr="00111931">
              <w:rPr>
                <w:rFonts w:ascii="Calibri" w:hAnsi="Calibri"/>
                <w:sz w:val="16"/>
                <w:szCs w:val="16"/>
                <w:lang w:eastAsia="sl-SI"/>
              </w:rPr>
              <w:t xml:space="preserve"> </w:t>
            </w:r>
          </w:p>
        </w:tc>
        <w:tc>
          <w:tcPr>
            <w:tcW w:w="2977" w:type="dxa"/>
            <w:hideMark/>
          </w:tcPr>
          <w:p w14:paraId="7457FB9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20. člen</w:t>
            </w:r>
          </w:p>
          <w:p w14:paraId="6E5B769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(tla)</w:t>
            </w:r>
          </w:p>
          <w:p w14:paraId="45E17B9C"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Tla morajo biti takšna, da teletom ne povzročajo poškodb, bolezni in neugodja.</w:t>
            </w:r>
          </w:p>
          <w:p w14:paraId="764FFA2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 Teleta morajo imeti ves čas neomejen dostop do ležišča, ki mora biti udobno, čisto, suho in ne sme škodljivo vplivati na teleta.</w:t>
            </w:r>
          </w:p>
        </w:tc>
        <w:tc>
          <w:tcPr>
            <w:tcW w:w="2551" w:type="dxa"/>
            <w:hideMark/>
          </w:tcPr>
          <w:p w14:paraId="753C3B8C"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09" w:author="Polona Vogrinčič" w:date="2022-12-30T11:31:00Z" w:original="106)"/>
              </w:fldChar>
            </w:r>
            <w:r w:rsidRPr="004D2227">
              <w:rPr>
                <w:rFonts w:asciiTheme="minorHAnsi" w:hAnsiTheme="minorHAnsi"/>
                <w:szCs w:val="20"/>
              </w:rPr>
              <w:t xml:space="preserve"> </w:t>
            </w:r>
            <w:r w:rsidRPr="004D2227">
              <w:rPr>
                <w:rFonts w:ascii="Calibri" w:hAnsi="Calibri"/>
                <w:sz w:val="16"/>
                <w:szCs w:val="16"/>
                <w:lang w:eastAsia="sl-SI"/>
              </w:rPr>
              <w:t xml:space="preserve">Tla teletom ne povzročajo poškodb, bolezni in neugodja. Vsa teleta imajo neomejen dostop do ležišča, ki je udobno, čisto, suho in ne vpliva škodljivo na teleta. </w:t>
            </w:r>
          </w:p>
        </w:tc>
        <w:tc>
          <w:tcPr>
            <w:tcW w:w="2762" w:type="dxa"/>
          </w:tcPr>
          <w:p w14:paraId="22C56F75"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1, 3, 5 ali 10</w:t>
            </w:r>
          </w:p>
        </w:tc>
      </w:tr>
      <w:tr w:rsidR="004D2227" w:rsidRPr="004D2227" w14:paraId="3AE58F83" w14:textId="77777777" w:rsidTr="005C5FD0">
        <w:trPr>
          <w:trHeight w:val="2016"/>
        </w:trPr>
        <w:tc>
          <w:tcPr>
            <w:tcW w:w="1696" w:type="dxa"/>
            <w:tcBorders>
              <w:top w:val="nil"/>
              <w:bottom w:val="nil"/>
            </w:tcBorders>
            <w:hideMark/>
          </w:tcPr>
          <w:p w14:paraId="57E34B6F"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45D1C66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2. Do določitve pravil Skupnosti o tej zadevi morajo biti električna vezja in oprema nameščeni v skladu z veljavnimi nacionalnimi pravili, da se preprečijo elektrošoki.</w:t>
            </w:r>
          </w:p>
        </w:tc>
        <w:tc>
          <w:tcPr>
            <w:tcW w:w="2204" w:type="dxa"/>
            <w:hideMark/>
          </w:tcPr>
          <w:p w14:paraId="1BB53889"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5. odstavek 9. člena Pravilnika o zaščiti rejnih živali (Uradni list RS, št. 51/10 in 70/10)</w:t>
            </w:r>
          </w:p>
        </w:tc>
        <w:tc>
          <w:tcPr>
            <w:tcW w:w="2977" w:type="dxa"/>
            <w:hideMark/>
          </w:tcPr>
          <w:p w14:paraId="12468E7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9. člen</w:t>
            </w:r>
          </w:p>
          <w:p w14:paraId="37D3B1D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(objekti)</w:t>
            </w:r>
          </w:p>
          <w:p w14:paraId="4F5A335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(5) Električna napeljava oziroma električno orodje mora biti nameščeno tako, da ne predstavlja nevarnosti za živali.</w:t>
            </w:r>
          </w:p>
          <w:p w14:paraId="527046DA"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385B0684"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10" w:author="Polona Vogrinčič" w:date="2022-12-30T11:31:00Z" w:original="107)"/>
              </w:fldChar>
            </w:r>
            <w:r w:rsidRPr="004D2227">
              <w:rPr>
                <w:rFonts w:asciiTheme="minorHAnsi" w:hAnsiTheme="minorHAnsi"/>
                <w:szCs w:val="20"/>
              </w:rPr>
              <w:t xml:space="preserve"> </w:t>
            </w:r>
            <w:r w:rsidRPr="004D2227">
              <w:rPr>
                <w:rFonts w:ascii="Calibri" w:hAnsi="Calibri"/>
                <w:sz w:val="16"/>
                <w:szCs w:val="16"/>
                <w:lang w:eastAsia="sl-SI"/>
              </w:rPr>
              <w:t>Električna napeljava in oprema sta urejeni tako, da preboj elektrike na teleta ni mogoč (preprečeni elektrošoki).</w:t>
            </w:r>
          </w:p>
        </w:tc>
        <w:tc>
          <w:tcPr>
            <w:tcW w:w="2762" w:type="dxa"/>
          </w:tcPr>
          <w:p w14:paraId="1715D052"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3, 5 ali 10</w:t>
            </w:r>
          </w:p>
        </w:tc>
      </w:tr>
      <w:tr w:rsidR="004D2227" w:rsidRPr="004D2227" w14:paraId="5CBDA82E" w14:textId="77777777" w:rsidTr="005C5FD0">
        <w:trPr>
          <w:trHeight w:val="2034"/>
        </w:trPr>
        <w:tc>
          <w:tcPr>
            <w:tcW w:w="1696" w:type="dxa"/>
            <w:tcBorders>
              <w:top w:val="nil"/>
              <w:bottom w:val="nil"/>
            </w:tcBorders>
            <w:hideMark/>
          </w:tcPr>
          <w:p w14:paraId="13BF7780"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335813FC"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3. Izolacija, ogrevanje in zračenje poslopja morajo zagotavljati, da se kroženje zraka, raven prahu, temperatura, relativna vlažnost zraka in koncentracije plinov ohranjajo v mejah, ki ne škodijo teletom.</w:t>
            </w:r>
          </w:p>
        </w:tc>
        <w:tc>
          <w:tcPr>
            <w:tcW w:w="2204" w:type="dxa"/>
            <w:hideMark/>
          </w:tcPr>
          <w:p w14:paraId="5503840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4. alinea prvega odstavka 7. člena Zakona o zaščiti živali (Uradni list RS, št. 38/13 – uradno prečiščeno besedilo, 21/18 – ZNOrg , 92/20 in 159/21)</w:t>
            </w:r>
            <w:r w:rsidRPr="004D2227">
              <w:rPr>
                <w:rFonts w:ascii="Calibri" w:hAnsi="Calibri"/>
                <w:sz w:val="16"/>
                <w:szCs w:val="16"/>
                <w:lang w:eastAsia="sl-SI"/>
              </w:rPr>
              <w:br/>
              <w:t>3. odstavek 9. člena Pravilnika o zaščiti rejnih živali (Uradni list RS, št. 51/10 in 70/10)</w:t>
            </w:r>
          </w:p>
        </w:tc>
        <w:tc>
          <w:tcPr>
            <w:tcW w:w="2977" w:type="dxa"/>
            <w:hideMark/>
          </w:tcPr>
          <w:p w14:paraId="02EC3C4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9. člen</w:t>
            </w:r>
          </w:p>
          <w:p w14:paraId="3BD1842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(objekti)</w:t>
            </w:r>
          </w:p>
          <w:p w14:paraId="6FC7988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w:t>
            </w:r>
          </w:p>
          <w:p w14:paraId="57331AA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 Toplota, vlažnost, kroženje zraka, zračenje, koncentracija plinov, higiena in intenzivnost hrupa v prostorih, kjer so živali, morajo ustrezati njihovi vrsti in stopnji razvoja, prilagoditvi in udomačitvi, fiziološkim in etološkim potrebam ter higienskim pogojem.</w:t>
            </w:r>
          </w:p>
          <w:p w14:paraId="5E93627F"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57368172"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11" w:author="Polona Vogrinčič" w:date="2022-12-30T11:31:00Z" w:original="108)"/>
              </w:fldChar>
            </w:r>
            <w:r w:rsidRPr="004D2227">
              <w:rPr>
                <w:rFonts w:asciiTheme="minorHAnsi" w:hAnsiTheme="minorHAnsi"/>
                <w:szCs w:val="20"/>
              </w:rPr>
              <w:t xml:space="preserve"> </w:t>
            </w:r>
            <w:r w:rsidRPr="004D2227">
              <w:rPr>
                <w:rFonts w:ascii="Calibri" w:hAnsi="Calibri"/>
                <w:sz w:val="16"/>
                <w:szCs w:val="16"/>
                <w:lang w:eastAsia="sl-SI"/>
              </w:rPr>
              <w:t xml:space="preserve">Zahtevi po zračenju ustreza pogoj, da so 1/20 talne površine odprtine v steni (okna in vrata) ali umetno zračenje, primerno vrsti živali. </w:t>
            </w:r>
          </w:p>
        </w:tc>
        <w:tc>
          <w:tcPr>
            <w:tcW w:w="2762" w:type="dxa"/>
          </w:tcPr>
          <w:p w14:paraId="6110CE0D"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1, 3, 5 ali 10</w:t>
            </w:r>
          </w:p>
        </w:tc>
      </w:tr>
      <w:tr w:rsidR="004D2227" w:rsidRPr="004D2227" w14:paraId="22D5476A" w14:textId="77777777" w:rsidTr="005C5FD0">
        <w:trPr>
          <w:trHeight w:val="561"/>
        </w:trPr>
        <w:tc>
          <w:tcPr>
            <w:tcW w:w="1696" w:type="dxa"/>
            <w:tcBorders>
              <w:top w:val="nil"/>
              <w:bottom w:val="nil"/>
            </w:tcBorders>
            <w:hideMark/>
          </w:tcPr>
          <w:p w14:paraId="72E9D648"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0FCE85B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4. Vsa avtomatska ali mehanska oprema, nujna za zdravje in dobro počutje telet, mora biti pregledana vsaj enkrat dnevno. Kjer se ugotovijo nepravilnosti, jih je treba nemudoma odpraviti ali, če je to nemogoče, sprejeti ustrezne ukrepe za varovanje zdravja in dobrega počutja telet, dokler se nepravilnost ne odpravi, zlasti z uporabo alternativnih metod hranjenja in vzdrževanjem zadovoljivega okolja.</w:t>
            </w:r>
            <w:r w:rsidRPr="004D2227">
              <w:rPr>
                <w:rFonts w:ascii="Calibri" w:hAnsi="Calibri"/>
                <w:sz w:val="16"/>
                <w:szCs w:val="16"/>
                <w:lang w:eastAsia="sl-SI"/>
              </w:rPr>
              <w:br/>
              <w:t xml:space="preserve">Če se uporablja sistem umetnega prezračevanja, je treba zagotoviti ustrezen rezervni sistem za zagotavljanje zadostnega kroženja zraka, da se ohrani zdravje in dobro počutje živali, tudi če se sistem pokvari, in alarmni sistem za opozarjanje skrbnika na okvaro. </w:t>
            </w:r>
            <w:r w:rsidRPr="004D2227">
              <w:rPr>
                <w:rFonts w:ascii="Calibri" w:hAnsi="Calibri"/>
                <w:sz w:val="16"/>
                <w:szCs w:val="16"/>
                <w:lang w:eastAsia="sl-SI"/>
              </w:rPr>
              <w:lastRenderedPageBreak/>
              <w:t>Alarmni sistem je treba redno preskušati.</w:t>
            </w:r>
          </w:p>
        </w:tc>
        <w:tc>
          <w:tcPr>
            <w:tcW w:w="2204" w:type="dxa"/>
            <w:hideMark/>
          </w:tcPr>
          <w:p w14:paraId="00ED67A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9. člen Zakona o zaščiti živali (Uradni list RS, št. 38/13 – uradno prečiščeno besedilo, 21/18 – ZNOrg, 92/20 in 159/21)</w:t>
            </w:r>
            <w:r w:rsidRPr="004D2227">
              <w:rPr>
                <w:rFonts w:ascii="Calibri" w:hAnsi="Calibri"/>
                <w:sz w:val="16"/>
                <w:szCs w:val="16"/>
                <w:lang w:eastAsia="sl-SI"/>
              </w:rPr>
              <w:br/>
              <w:t xml:space="preserve">11. člen Pravilnika o zaščiti rejnih živali (Uradni list RS, št. 51/10 in 70/10) </w:t>
            </w:r>
          </w:p>
        </w:tc>
        <w:tc>
          <w:tcPr>
            <w:tcW w:w="2977" w:type="dxa"/>
            <w:hideMark/>
          </w:tcPr>
          <w:p w14:paraId="2EAD0EF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11. člen</w:t>
            </w:r>
          </w:p>
          <w:p w14:paraId="4022CE4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(tehnična oprema)</w:t>
            </w:r>
          </w:p>
          <w:p w14:paraId="12513F6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Skrbnik živali mora poskrbeti, da je tehnična oprema v objektih enkrat dnevno pregledana. Morebitne okvare morajo biti odpravljene v najkrajšem času. Do popravila morajo biti zagotovljeni pogoji za zagotavljanje zdravja in dobrobiti živali.</w:t>
            </w:r>
          </w:p>
          <w:p w14:paraId="51F9D89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 V primeru umetnega prezračevanja objektov mora biti zagotovljen alarmni sistem, ki opozarja skrbnika živali na okvaro v prezračevalnem sistemu. Alarmni sistem mora biti redno vzdrževan in preizkušen v skladu z navodili proizvajalca. Zagotovljen mora biti rezervni sistem zračenja, ki zadošča za ohranitev zdravja in dobrobiti živali do odprave napake na osnovnem sistemu.</w:t>
            </w:r>
          </w:p>
          <w:p w14:paraId="78F5E21A"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1FA9DD01" w14:textId="77777777" w:rsidR="004F4DD7" w:rsidRDefault="004D2227" w:rsidP="004F4DD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12" w:author="Polona Vogrinčič" w:date="2022-12-30T11:31:00Z" w:original="109)"/>
              </w:fldChar>
            </w:r>
            <w:r w:rsidRPr="004D2227">
              <w:rPr>
                <w:rFonts w:asciiTheme="minorHAnsi" w:hAnsiTheme="minorHAnsi"/>
                <w:szCs w:val="20"/>
              </w:rPr>
              <w:t xml:space="preserve"> </w:t>
            </w:r>
            <w:r w:rsidRPr="004D2227">
              <w:rPr>
                <w:rFonts w:ascii="Calibri" w:hAnsi="Calibri"/>
                <w:sz w:val="16"/>
                <w:szCs w:val="16"/>
                <w:lang w:eastAsia="sl-SI"/>
              </w:rPr>
              <w:t>Vso avtomatsko ali mehansko opremo, nujno za zdravje in dobro počutje telet, je treba pregledati najmanj enkrat na dan. Nepravilnosti se nemudoma odpravijo oziroma se sprejmejo ustrezni ukrepi za varovanje zdravja in dobrega počutja telet.</w:t>
            </w:r>
          </w:p>
          <w:p w14:paraId="0BEFFED4" w14:textId="6B69E34D" w:rsidR="004D2227" w:rsidRPr="004D2227" w:rsidRDefault="004D2227" w:rsidP="004F4DD7">
            <w:pPr>
              <w:spacing w:line="240" w:lineRule="auto"/>
              <w:rPr>
                <w:rFonts w:ascii="Calibri" w:hAnsi="Calibri"/>
                <w:sz w:val="16"/>
                <w:szCs w:val="16"/>
                <w:lang w:eastAsia="sl-SI"/>
              </w:rPr>
            </w:pPr>
            <w:r w:rsidRPr="004D2227">
              <w:rPr>
                <w:rFonts w:ascii="Calibri" w:hAnsi="Calibri"/>
                <w:sz w:val="16"/>
                <w:szCs w:val="16"/>
                <w:lang w:eastAsia="sl-SI"/>
              </w:rPr>
              <w:t xml:space="preserve">Kadar sta zdravje in dobrobit telet odvisna od umetnega prezračevanja, je </w:t>
            </w:r>
            <w:r w:rsidR="004F4DD7">
              <w:rPr>
                <w:rFonts w:ascii="Calibri" w:hAnsi="Calibri"/>
                <w:sz w:val="16"/>
                <w:szCs w:val="16"/>
                <w:lang w:eastAsia="sl-SI"/>
              </w:rPr>
              <w:t>treba</w:t>
            </w:r>
            <w:r w:rsidRPr="004D2227">
              <w:rPr>
                <w:rFonts w:ascii="Calibri" w:hAnsi="Calibri"/>
                <w:sz w:val="16"/>
                <w:szCs w:val="16"/>
                <w:lang w:eastAsia="sl-SI"/>
              </w:rPr>
              <w:t xml:space="preserve"> zagotoviti alarmni sistem, ki opozarja na okvare in ustrezen rezervni sistem za zagotavljanje zadostnega kroženja zraka. Alarmni sistem je treba redno preizkušati.</w:t>
            </w:r>
          </w:p>
        </w:tc>
        <w:tc>
          <w:tcPr>
            <w:tcW w:w="2762" w:type="dxa"/>
          </w:tcPr>
          <w:p w14:paraId="110FB667"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1, 3, 5 ali 10</w:t>
            </w:r>
          </w:p>
        </w:tc>
      </w:tr>
      <w:tr w:rsidR="004D2227" w:rsidRPr="004D2227" w14:paraId="5291A16D" w14:textId="77777777" w:rsidTr="005C5FD0">
        <w:trPr>
          <w:trHeight w:val="3744"/>
        </w:trPr>
        <w:tc>
          <w:tcPr>
            <w:tcW w:w="1696" w:type="dxa"/>
            <w:tcBorders>
              <w:top w:val="nil"/>
              <w:bottom w:val="nil"/>
            </w:tcBorders>
            <w:hideMark/>
          </w:tcPr>
          <w:p w14:paraId="6B21779C"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7DF68E29"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5. Teleta ne smejo biti nenehno v temi. Za zadovoljevanje njihovih vedenjskih in fizioloških potreb je treba poskrbeti, ob upoštevanju različnih podnebnih sprememb v državah članicah, za primerno naravno ali umetno osvetlitev; slednja mora delovati najmanj toliko, kolikor traja obdobje naravne svetlobe, ki je navadno na voljo med 9. in 17. uro. Poleg tega mora biti na voljo dovolj močna primerna osvetlitev (pritrjena ali prenosna), ki omogoča preverjanje telet kadar koli.</w:t>
            </w:r>
          </w:p>
        </w:tc>
        <w:tc>
          <w:tcPr>
            <w:tcW w:w="2204" w:type="dxa"/>
            <w:hideMark/>
          </w:tcPr>
          <w:p w14:paraId="76B8A9B6" w14:textId="4CE8E4BC"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4. aline</w:t>
            </w:r>
            <w:r w:rsidR="003245A2">
              <w:rPr>
                <w:rFonts w:ascii="Calibri" w:hAnsi="Calibri"/>
                <w:sz w:val="16"/>
                <w:szCs w:val="16"/>
                <w:lang w:eastAsia="sl-SI"/>
              </w:rPr>
              <w:t>j</w:t>
            </w:r>
            <w:r w:rsidRPr="004D2227">
              <w:rPr>
                <w:rFonts w:ascii="Calibri" w:hAnsi="Calibri"/>
                <w:sz w:val="16"/>
                <w:szCs w:val="16"/>
                <w:lang w:eastAsia="sl-SI"/>
              </w:rPr>
              <w:t>a prvega odstavka 7. člena Zakona o zaščiti živali (Uradni list RS, št. 38/13 – uradno prečiščeno besedilo, 21/18 – ZNOrg , 92/20 in 159/21)</w:t>
            </w:r>
            <w:r w:rsidRPr="004D2227">
              <w:rPr>
                <w:rFonts w:ascii="Calibri" w:hAnsi="Calibri"/>
                <w:sz w:val="16"/>
                <w:szCs w:val="16"/>
                <w:lang w:eastAsia="sl-SI"/>
              </w:rPr>
              <w:br/>
              <w:t>5. člen, 4. odstavek 9. člena in 17. člen Pravilnika o zaščiti rejnih živali (Uradni list RS, št. 51/10 in 70/10)</w:t>
            </w:r>
          </w:p>
        </w:tc>
        <w:tc>
          <w:tcPr>
            <w:tcW w:w="2977" w:type="dxa"/>
            <w:hideMark/>
          </w:tcPr>
          <w:p w14:paraId="25539DD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5. člen</w:t>
            </w:r>
          </w:p>
          <w:p w14:paraId="13DAD1D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(pregledi)</w:t>
            </w:r>
          </w:p>
          <w:p w14:paraId="4CB005C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Za vsakodnevni nadzor, ki ga opravlja skrbnik živali, morajo biti zagotovljeni pogoji za potrebne preglede, vključno z zadostno osvetlitvijo objekta, tako da je možno opraviti pregled živali ob vsakem času.</w:t>
            </w:r>
          </w:p>
          <w:p w14:paraId="17DBA999" w14:textId="77777777" w:rsidR="004D2227" w:rsidRPr="004D2227" w:rsidRDefault="004D2227" w:rsidP="004D2227">
            <w:pPr>
              <w:spacing w:line="240" w:lineRule="auto"/>
              <w:rPr>
                <w:rFonts w:ascii="Calibri" w:hAnsi="Calibri"/>
                <w:sz w:val="16"/>
                <w:szCs w:val="16"/>
                <w:lang w:val="x-none" w:eastAsia="sl-SI"/>
              </w:rPr>
            </w:pPr>
          </w:p>
          <w:p w14:paraId="61060C6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9. člen</w:t>
            </w:r>
          </w:p>
          <w:p w14:paraId="4017942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(objekti)</w:t>
            </w:r>
          </w:p>
          <w:p w14:paraId="639A8A5B" w14:textId="77777777" w:rsidR="004D2227" w:rsidRPr="004D2227" w:rsidRDefault="004D2227" w:rsidP="004D2227">
            <w:pPr>
              <w:spacing w:line="240" w:lineRule="auto"/>
              <w:rPr>
                <w:rFonts w:ascii="Calibri" w:hAnsi="Calibri"/>
                <w:sz w:val="16"/>
                <w:szCs w:val="16"/>
                <w:lang w:eastAsia="sl-SI"/>
              </w:rPr>
            </w:pPr>
          </w:p>
          <w:p w14:paraId="3ABAB321"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(4) Živali v objektih ne smejo biti stalno v temi. Kjer ni dovolj naravne svetlobe, mora biti zagotovljena primerna umetna svetloba. V primeru uporabe umetne svetlobe je treba določiti čas za počitek, ko morajo biti živali v temi.</w:t>
            </w:r>
          </w:p>
          <w:p w14:paraId="2776CC4F" w14:textId="77777777" w:rsidR="004D2227" w:rsidRPr="004D2227" w:rsidRDefault="004D2227" w:rsidP="004D2227">
            <w:pPr>
              <w:spacing w:line="240" w:lineRule="auto"/>
              <w:rPr>
                <w:rFonts w:ascii="Calibri" w:hAnsi="Calibri"/>
                <w:sz w:val="16"/>
                <w:szCs w:val="16"/>
                <w:lang w:val="x-none" w:eastAsia="sl-SI"/>
              </w:rPr>
            </w:pPr>
          </w:p>
          <w:p w14:paraId="1388CBF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17. člen</w:t>
            </w:r>
          </w:p>
          <w:p w14:paraId="02049CD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(osvetlitev)</w:t>
            </w:r>
          </w:p>
          <w:p w14:paraId="0601B81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Teleta v objektih ne smejo biti v stalni temi. Zagotovljena mora biti zadovoljiva naravna ali umetna osvetlitev v jakosti najmanj 80 lux. V primeru umetne osvetlitve mora ta ustrezati najmanj naravni osvetlitvi od 9. do 17. ure.</w:t>
            </w:r>
          </w:p>
          <w:p w14:paraId="0B0088A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 Na voljo mora biti dovolj močan vir svetlobe, ki omogoča pregled telet ob vsakem času.</w:t>
            </w:r>
          </w:p>
          <w:p w14:paraId="2E882D68" w14:textId="77777777" w:rsidR="004D2227" w:rsidRPr="004D2227" w:rsidRDefault="004D2227" w:rsidP="004D2227">
            <w:pPr>
              <w:spacing w:line="240" w:lineRule="auto"/>
              <w:rPr>
                <w:rFonts w:ascii="Calibri" w:hAnsi="Calibri"/>
                <w:sz w:val="16"/>
                <w:szCs w:val="16"/>
                <w:lang w:eastAsia="sl-SI"/>
              </w:rPr>
            </w:pPr>
          </w:p>
          <w:p w14:paraId="3942ADD3"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4E134FB1"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13" w:author="Polona Vogrinčič" w:date="2022-12-30T11:31:00Z" w:original="110)"/>
              </w:fldChar>
            </w:r>
            <w:r w:rsidRPr="004D2227">
              <w:rPr>
                <w:rFonts w:asciiTheme="minorHAnsi" w:hAnsiTheme="minorHAnsi"/>
                <w:szCs w:val="20"/>
              </w:rPr>
              <w:t xml:space="preserve"> </w:t>
            </w:r>
            <w:r w:rsidRPr="004D2227">
              <w:rPr>
                <w:rFonts w:ascii="Calibri" w:hAnsi="Calibri"/>
                <w:sz w:val="16"/>
                <w:szCs w:val="16"/>
                <w:lang w:eastAsia="sl-SI"/>
              </w:rPr>
              <w:t xml:space="preserve">Teleta v objektih ne smejo biti v stalni temi. </w:t>
            </w:r>
            <w:r w:rsidRPr="004D2227">
              <w:rPr>
                <w:rFonts w:ascii="Calibri" w:hAnsi="Calibri"/>
                <w:sz w:val="16"/>
                <w:szCs w:val="16"/>
                <w:lang w:eastAsia="sl-SI"/>
              </w:rPr>
              <w:br/>
              <w:t xml:space="preserve">Pri naravni osvetlitvi so 1/20 talne površine odprtine v steni (okna in vrata). </w:t>
            </w:r>
            <w:r w:rsidRPr="004D2227">
              <w:rPr>
                <w:rFonts w:ascii="Calibri" w:hAnsi="Calibri"/>
                <w:sz w:val="16"/>
                <w:szCs w:val="16"/>
                <w:lang w:eastAsia="sl-SI"/>
              </w:rPr>
              <w:br/>
              <w:t>Pri umetni osvetlitvi je zagotovljenih 80 luksov. Osvetlitev v slednjem primeru ustreza naravni osvetlitvi od 9. do 17. ure.</w:t>
            </w:r>
            <w:r w:rsidRPr="004D2227">
              <w:rPr>
                <w:rFonts w:ascii="Calibri" w:hAnsi="Calibri"/>
                <w:sz w:val="16"/>
                <w:szCs w:val="16"/>
                <w:lang w:eastAsia="sl-SI"/>
              </w:rPr>
              <w:br/>
              <w:t>Na voljo je dovolj močan vir svetlobe, ki omogoča pregled telet ob vsakem času.</w:t>
            </w:r>
          </w:p>
        </w:tc>
        <w:tc>
          <w:tcPr>
            <w:tcW w:w="2762" w:type="dxa"/>
          </w:tcPr>
          <w:p w14:paraId="55E5238C"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1, 3, 5 ali 10</w:t>
            </w:r>
          </w:p>
        </w:tc>
      </w:tr>
      <w:tr w:rsidR="004D2227" w:rsidRPr="004D2227" w14:paraId="2253D256" w14:textId="77777777" w:rsidTr="005C5FD0">
        <w:trPr>
          <w:trHeight w:val="3456"/>
        </w:trPr>
        <w:tc>
          <w:tcPr>
            <w:tcW w:w="1696" w:type="dxa"/>
            <w:tcBorders>
              <w:top w:val="nil"/>
              <w:bottom w:val="nil"/>
            </w:tcBorders>
            <w:hideMark/>
          </w:tcPr>
          <w:p w14:paraId="37EABE32"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438F57B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6. Lastnik ali oseba, ki je odgovorna za živali, vsa teleta v hlevski reji pregleda najmanj dvakrat na dan, teleta v pašni reji pa najmanj enkrat na dan. Teleta, ki kažejo znake bolezni ali poškodbe, se takoj ustrezno zdravijo, pri čemer se za vsako tele, ki se na oskrbo skrbnika ne odziva, čim prej pokliče veterinarja. Kadar je to potrebno, se bolna ali poškodovana teleta izolirajo v primernih prostorih s suhim in udobnim nastiljem.</w:t>
            </w:r>
          </w:p>
        </w:tc>
        <w:tc>
          <w:tcPr>
            <w:tcW w:w="2204" w:type="dxa"/>
            <w:hideMark/>
          </w:tcPr>
          <w:p w14:paraId="6D24A8E5" w14:textId="7C2B5A79"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8. in 18. člen Zakona o zaščiti živali (Uradni list RS, št. 38/13 – uradno prečiščeno besedilo, 21/18 – ZNOrg, 92/20 in 159/21)</w:t>
            </w:r>
            <w:r w:rsidRPr="004D2227">
              <w:rPr>
                <w:rFonts w:ascii="Calibri" w:hAnsi="Calibri"/>
                <w:sz w:val="16"/>
                <w:szCs w:val="16"/>
                <w:lang w:eastAsia="sl-SI"/>
              </w:rPr>
              <w:br/>
              <w:t>5. in 6. in 18. člen Pravilnika o zaščiti rejnih živali (Uradni list RS, št. 51/10 in 70/10)</w:t>
            </w:r>
            <w:r w:rsidRPr="004D2227">
              <w:rPr>
                <w:rFonts w:ascii="Calibri" w:hAnsi="Calibri"/>
                <w:sz w:val="16"/>
                <w:szCs w:val="16"/>
                <w:lang w:eastAsia="sl-SI"/>
              </w:rPr>
              <w:br/>
              <w:t>2. odstavek 13. člena Zakona o živinoreji (Uradni list RS, št. 18/02, 110/02 – ZUreP-1, 45/04 – ZdZPKG, 90/12 – ZdZPVHVVR in 45/15)</w:t>
            </w:r>
            <w:r w:rsidR="00111931" w:rsidRPr="00111931">
              <w:rPr>
                <w:rFonts w:ascii="Calibri" w:hAnsi="Calibri"/>
                <w:sz w:val="16"/>
                <w:szCs w:val="16"/>
                <w:lang w:eastAsia="sl-SI"/>
              </w:rPr>
              <w:t xml:space="preserve"> </w:t>
            </w:r>
          </w:p>
        </w:tc>
        <w:tc>
          <w:tcPr>
            <w:tcW w:w="2977" w:type="dxa"/>
            <w:hideMark/>
          </w:tcPr>
          <w:p w14:paraId="327059D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5. člen</w:t>
            </w:r>
          </w:p>
          <w:p w14:paraId="1B3388A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(pregledi)</w:t>
            </w:r>
          </w:p>
          <w:p w14:paraId="230EA96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Za vsakodnevni nadzor, ki ga opravlja skrbnik živali, morajo biti zagotovljeni pogoji za potrebne preglede, vključno z zadostno osvetlitvijo objekta, tako da je možno opraviti pregled živali ob vsakem času.</w:t>
            </w:r>
          </w:p>
          <w:p w14:paraId="04852DAF" w14:textId="77777777" w:rsidR="004D2227" w:rsidRPr="004D2227" w:rsidRDefault="004D2227" w:rsidP="004D2227">
            <w:pPr>
              <w:spacing w:line="240" w:lineRule="auto"/>
              <w:rPr>
                <w:rFonts w:ascii="Calibri" w:hAnsi="Calibri"/>
                <w:sz w:val="16"/>
                <w:szCs w:val="16"/>
                <w:lang w:val="x-none" w:eastAsia="sl-SI"/>
              </w:rPr>
            </w:pPr>
          </w:p>
          <w:p w14:paraId="0436499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6. člen</w:t>
            </w:r>
          </w:p>
          <w:p w14:paraId="31B14C5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(bolne, poškodovane in onemogle živali)</w:t>
            </w:r>
          </w:p>
          <w:p w14:paraId="79C996F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Skrbnik živali mora pravočasno zahtevati veterinarsko pomoč in oskrbo bolnih ali poškodovanih živali, veterinarsko pomoč pri porodih, kadar je potrebna, in zagotoviti ustrezno nego bolnih, poškodovanih in onemoglih živali.</w:t>
            </w:r>
          </w:p>
          <w:p w14:paraId="45B07B6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 Skrbnik živali mora zagotoviti bolnim, poškodovanim in onemoglim živalim ločeno namestitev v primernih prostorih s suhim in udobnim nastiljem, kadar je potrebno.</w:t>
            </w:r>
          </w:p>
          <w:p w14:paraId="1E7A44BB" w14:textId="77777777" w:rsidR="004D2227" w:rsidRPr="004D2227" w:rsidRDefault="004D2227" w:rsidP="004D2227">
            <w:pPr>
              <w:spacing w:line="240" w:lineRule="auto"/>
              <w:rPr>
                <w:rFonts w:ascii="Calibri" w:hAnsi="Calibri"/>
                <w:sz w:val="16"/>
                <w:szCs w:val="16"/>
                <w:lang w:val="x-none" w:eastAsia="sl-SI"/>
              </w:rPr>
            </w:pPr>
          </w:p>
          <w:p w14:paraId="53AB838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18. člen</w:t>
            </w:r>
          </w:p>
          <w:p w14:paraId="75E120A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(pregled telet)</w:t>
            </w:r>
          </w:p>
          <w:p w14:paraId="58AEFF0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Teleta v objektu morajo biti vsaj dvakrat dnevno pod kontrolo skrbnika živali.</w:t>
            </w:r>
          </w:p>
          <w:p w14:paraId="4C7BD277"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(2) Teleta, ki so nameščena izven objekta, morajo biti vsaj enkrat dnevno pod kontrolo skrbnika živali.</w:t>
            </w:r>
          </w:p>
          <w:p w14:paraId="45460E46"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2B9E749D"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14" w:author="Polona Vogrinčič" w:date="2022-12-30T11:31:00Z" w:original="111)"/>
              </w:fldChar>
            </w:r>
            <w:r w:rsidRPr="004D2227">
              <w:rPr>
                <w:rFonts w:asciiTheme="minorHAnsi" w:hAnsiTheme="minorHAnsi"/>
                <w:szCs w:val="20"/>
              </w:rPr>
              <w:t xml:space="preserve"> </w:t>
            </w:r>
            <w:r w:rsidRPr="004D2227">
              <w:rPr>
                <w:rFonts w:ascii="Calibri" w:hAnsi="Calibri"/>
                <w:sz w:val="16"/>
                <w:szCs w:val="16"/>
                <w:lang w:eastAsia="sl-SI"/>
              </w:rPr>
              <w:t>Vsa teleta v objektu so vsaj dvakrat dnevno pod nadzorom skrbnika.</w:t>
            </w:r>
            <w:r w:rsidRPr="004D2227">
              <w:rPr>
                <w:rFonts w:ascii="Calibri" w:hAnsi="Calibri"/>
                <w:sz w:val="16"/>
                <w:szCs w:val="16"/>
                <w:lang w:eastAsia="sl-SI"/>
              </w:rPr>
              <w:br/>
              <w:t>Vsa teleta, ki so nameščena zunaj objekta, so vsaj enkrat dnevno pod nadzorom skrbnika.</w:t>
            </w:r>
            <w:r w:rsidRPr="004D2227">
              <w:rPr>
                <w:rFonts w:ascii="Calibri" w:hAnsi="Calibri"/>
                <w:sz w:val="16"/>
                <w:szCs w:val="16"/>
                <w:lang w:eastAsia="sl-SI"/>
              </w:rPr>
              <w:br/>
            </w:r>
            <w:r w:rsidRPr="004D2227">
              <w:rPr>
                <w:rFonts w:ascii="Calibri" w:hAnsi="Calibri"/>
                <w:sz w:val="16"/>
                <w:szCs w:val="16"/>
                <w:lang w:eastAsia="sl-SI"/>
              </w:rPr>
              <w:br/>
              <w:t>Teleta, ki kažejo znake bolezni ali poškodbe, se takoj ustrezno zdravijo, pri čemer se za vsako tele, ki se na oskrbo skrbnika ne odziva, čim prej pokliče veterinarja.</w:t>
            </w:r>
            <w:r w:rsidRPr="004D2227">
              <w:rPr>
                <w:rFonts w:ascii="Calibri" w:hAnsi="Calibri"/>
                <w:sz w:val="16"/>
                <w:szCs w:val="16"/>
                <w:lang w:eastAsia="sl-SI"/>
              </w:rPr>
              <w:br/>
              <w:t>Zagotovljena mora biti ločena namestitev bolnih, poškodovanih ali onemoglih telet v boksih z nastilom.</w:t>
            </w:r>
            <w:r w:rsidRPr="004D2227">
              <w:rPr>
                <w:rFonts w:ascii="Calibri" w:hAnsi="Calibri"/>
                <w:sz w:val="16"/>
                <w:szCs w:val="16"/>
                <w:lang w:eastAsia="sl-SI"/>
              </w:rPr>
              <w:br/>
            </w:r>
            <w:r w:rsidRPr="004D2227">
              <w:rPr>
                <w:rFonts w:ascii="Calibri" w:hAnsi="Calibri"/>
                <w:sz w:val="16"/>
                <w:szCs w:val="16"/>
                <w:lang w:eastAsia="sl-SI"/>
              </w:rPr>
              <w:br/>
            </w:r>
          </w:p>
        </w:tc>
        <w:tc>
          <w:tcPr>
            <w:tcW w:w="2762" w:type="dxa"/>
          </w:tcPr>
          <w:p w14:paraId="78EC7510"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1, 3, 5 ali 10</w:t>
            </w:r>
          </w:p>
        </w:tc>
      </w:tr>
      <w:tr w:rsidR="004D2227" w:rsidRPr="004D2227" w14:paraId="523507EA" w14:textId="77777777" w:rsidTr="005C5FD0">
        <w:trPr>
          <w:trHeight w:val="2304"/>
        </w:trPr>
        <w:tc>
          <w:tcPr>
            <w:tcW w:w="1696" w:type="dxa"/>
            <w:tcBorders>
              <w:top w:val="nil"/>
              <w:bottom w:val="nil"/>
            </w:tcBorders>
            <w:hideMark/>
          </w:tcPr>
          <w:p w14:paraId="04B8F9E6"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4757991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7. Prostori za teleta morajo biti zgrajeni tako, da se lahko v njih vsako tele uleže, leži, vstane in se očisti brez težav.</w:t>
            </w:r>
          </w:p>
        </w:tc>
        <w:tc>
          <w:tcPr>
            <w:tcW w:w="2204" w:type="dxa"/>
            <w:hideMark/>
          </w:tcPr>
          <w:p w14:paraId="0697D09C" w14:textId="3413B0DF"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2. in 3. aline</w:t>
            </w:r>
            <w:r w:rsidR="003245A2">
              <w:rPr>
                <w:rFonts w:ascii="Calibri" w:hAnsi="Calibri"/>
                <w:sz w:val="16"/>
                <w:szCs w:val="16"/>
                <w:lang w:eastAsia="sl-SI"/>
              </w:rPr>
              <w:t>j</w:t>
            </w:r>
            <w:r w:rsidRPr="004D2227">
              <w:rPr>
                <w:rFonts w:ascii="Calibri" w:hAnsi="Calibri"/>
                <w:sz w:val="16"/>
                <w:szCs w:val="16"/>
                <w:lang w:eastAsia="sl-SI"/>
              </w:rPr>
              <w:t>a prvega odstavka 7. člena Zakona o zaščiti živali (Uradni list RS, št. 38/13 – uradno prečiščeno besedilo, 21/18 – ZNOrg, 92/20 in 159/21)</w:t>
            </w:r>
            <w:r w:rsidRPr="004D2227">
              <w:rPr>
                <w:rFonts w:ascii="Calibri" w:hAnsi="Calibri"/>
                <w:sz w:val="16"/>
                <w:szCs w:val="16"/>
                <w:lang w:eastAsia="sl-SI"/>
              </w:rPr>
              <w:br/>
              <w:t>8. člen Pravilnika o zaščiti rejnih živali (Uradni list RS, št. 51/10 in 70/10)</w:t>
            </w:r>
            <w:r w:rsidRPr="004D2227">
              <w:rPr>
                <w:rFonts w:ascii="Calibri" w:hAnsi="Calibri"/>
                <w:sz w:val="16"/>
                <w:szCs w:val="16"/>
                <w:lang w:eastAsia="sl-SI"/>
              </w:rPr>
              <w:br/>
              <w:t>1. alinea 2. odstavka 18. člena Zakona o živinoreji (Uradni list RS, št. 18/02, 110/02 – ZUreP-1, 45/04 – ZdZPKG, 90/12 – ZdZPVHVVR in 45/15)</w:t>
            </w:r>
            <w:r w:rsidR="00111931" w:rsidRPr="00111931">
              <w:rPr>
                <w:rFonts w:ascii="Calibri" w:hAnsi="Calibri"/>
                <w:sz w:val="16"/>
                <w:szCs w:val="16"/>
                <w:lang w:eastAsia="sl-SI"/>
              </w:rPr>
              <w:t xml:space="preserve"> </w:t>
            </w:r>
          </w:p>
        </w:tc>
        <w:tc>
          <w:tcPr>
            <w:tcW w:w="2977" w:type="dxa"/>
            <w:hideMark/>
          </w:tcPr>
          <w:p w14:paraId="092AA35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8. člen</w:t>
            </w:r>
          </w:p>
          <w:p w14:paraId="43C878E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(svoboda gibanja)</w:t>
            </w:r>
          </w:p>
          <w:p w14:paraId="7CD2EFE9"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Živalim mora biti zagotovljena svoboda gibanja, primerna njihovi vrsti, pasmi, starosti, stopnji razvoja, prilagoditvi in udomačitvi, ki preprečuje nepotrebno trpljenje ali poškodbe živali.</w:t>
            </w:r>
          </w:p>
          <w:p w14:paraId="434AAE1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 Če je žival stalno ali redno privezana ali zaprta, ji je treba zagotoviti dovolj prostora v skladu z njenimi fiziološkimi in etološkimi potrebami.</w:t>
            </w:r>
          </w:p>
          <w:p w14:paraId="23065ABD" w14:textId="77777777" w:rsidR="004D2227" w:rsidRPr="004D2227" w:rsidRDefault="004D2227" w:rsidP="004D2227">
            <w:pPr>
              <w:spacing w:line="240" w:lineRule="auto"/>
              <w:rPr>
                <w:rFonts w:ascii="Calibri" w:hAnsi="Calibri"/>
                <w:sz w:val="16"/>
                <w:szCs w:val="16"/>
                <w:lang w:eastAsia="sl-SI"/>
              </w:rPr>
            </w:pPr>
          </w:p>
          <w:p w14:paraId="45D3D416"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6A7C1825"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15" w:author="Polona Vogrinčič" w:date="2022-12-30T11:31:00Z" w:original="112)"/>
              </w:fldChar>
            </w:r>
            <w:r w:rsidRPr="004D2227">
              <w:rPr>
                <w:rFonts w:asciiTheme="minorHAnsi" w:hAnsiTheme="minorHAnsi"/>
                <w:szCs w:val="20"/>
              </w:rPr>
              <w:t xml:space="preserve"> </w:t>
            </w:r>
            <w:r w:rsidRPr="004D2227">
              <w:rPr>
                <w:rFonts w:ascii="Calibri" w:hAnsi="Calibri"/>
                <w:sz w:val="16"/>
                <w:szCs w:val="16"/>
                <w:lang w:eastAsia="sl-SI"/>
              </w:rPr>
              <w:t>Teletom je zagotovljena primerna svoboda gibanja, če so razmere v boksu vsaj take, da nemoteno legajo, vstajajo, se obračajo in opravljajo fiziološke potrebe.</w:t>
            </w:r>
          </w:p>
        </w:tc>
        <w:tc>
          <w:tcPr>
            <w:tcW w:w="2762" w:type="dxa"/>
          </w:tcPr>
          <w:p w14:paraId="35B74093"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1, 3, 5 ali 10</w:t>
            </w:r>
          </w:p>
        </w:tc>
      </w:tr>
      <w:tr w:rsidR="004D2227" w:rsidRPr="004D2227" w14:paraId="2364E7F8" w14:textId="77777777" w:rsidTr="005C5FD0">
        <w:trPr>
          <w:trHeight w:val="3456"/>
        </w:trPr>
        <w:tc>
          <w:tcPr>
            <w:tcW w:w="1696" w:type="dxa"/>
            <w:tcBorders>
              <w:top w:val="nil"/>
              <w:bottom w:val="nil"/>
            </w:tcBorders>
            <w:hideMark/>
          </w:tcPr>
          <w:p w14:paraId="577D84E8"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05609D8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8. Telet se ne sme privezovati, razen telet v skupni hlevski reji, ki so lahko med pitjem mleka ali mlečnih nadomestkov privezana za največ eno uro. Priprave za privez na teletih ne smejo povzročati poškodb in se morajo redno pregledovati in po potrebi naravnati, tako da se udobno prilegajo telesu. Vsaka priprava za privez mora biti narejena tako, da se tele ne more zadušiti ali poškodovati in da teletu omogoča gibanje v skladu s točko 7.</w:t>
            </w:r>
          </w:p>
        </w:tc>
        <w:tc>
          <w:tcPr>
            <w:tcW w:w="2204" w:type="dxa"/>
            <w:hideMark/>
          </w:tcPr>
          <w:p w14:paraId="66876D46" w14:textId="29242D88"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15. člen Pravilnika o zaščiti rejnih živali (Uradni list RS, št. 51/10 in 70/10)</w:t>
            </w:r>
            <w:r w:rsidR="00111931" w:rsidRPr="00111931">
              <w:rPr>
                <w:rFonts w:ascii="Calibri" w:hAnsi="Calibri"/>
                <w:sz w:val="16"/>
                <w:szCs w:val="16"/>
                <w:lang w:eastAsia="sl-SI"/>
              </w:rPr>
              <w:t xml:space="preserve"> </w:t>
            </w:r>
            <w:r w:rsidRPr="004D2227">
              <w:rPr>
                <w:rFonts w:ascii="Calibri" w:hAnsi="Calibri"/>
                <w:sz w:val="16"/>
                <w:szCs w:val="16"/>
                <w:lang w:eastAsia="sl-SI"/>
              </w:rPr>
              <w:t>prvi odstavek in 1. aline</w:t>
            </w:r>
            <w:r w:rsidR="003245A2">
              <w:rPr>
                <w:rFonts w:ascii="Calibri" w:hAnsi="Calibri"/>
                <w:sz w:val="16"/>
                <w:szCs w:val="16"/>
                <w:lang w:eastAsia="sl-SI"/>
              </w:rPr>
              <w:t>j</w:t>
            </w:r>
            <w:r w:rsidRPr="004D2227">
              <w:rPr>
                <w:rFonts w:ascii="Calibri" w:hAnsi="Calibri"/>
                <w:sz w:val="16"/>
                <w:szCs w:val="16"/>
                <w:lang w:eastAsia="sl-SI"/>
              </w:rPr>
              <w:t>a drugega odstavka 18. člena Zakona o živinoreji (Uradni list RS, št. 51/10 in 70/10)</w:t>
            </w:r>
          </w:p>
        </w:tc>
        <w:tc>
          <w:tcPr>
            <w:tcW w:w="2977" w:type="dxa"/>
            <w:hideMark/>
          </w:tcPr>
          <w:p w14:paraId="7478099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15. člen</w:t>
            </w:r>
          </w:p>
          <w:p w14:paraId="3C14ED0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(prepoved privezovanja telet)</w:t>
            </w:r>
          </w:p>
          <w:p w14:paraId="09D5F319"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Telet se ne sme privezovati.</w:t>
            </w:r>
          </w:p>
          <w:p w14:paraId="6FDBB97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 Ne glede na prejšnji odstavek je dopustno teleta privezati v času napajanja z mlekom ali mlečnim nadomestkom, vendar ne več kot za eno uro. Privezi teletom ne smejo povzročati poškodb in pretiranega zategovanja, dopuščati morajo nemoteno vstajanje, leganje, stanje, ležanje in nego telesa. Priveze je treba redno pregledovati in prilagajati.</w:t>
            </w:r>
          </w:p>
          <w:p w14:paraId="5B6794C0"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2FC26756"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16" w:author="Polona Vogrinčič" w:date="2022-12-30T11:31:00Z" w:original="113)"/>
              </w:fldChar>
            </w:r>
            <w:r w:rsidRPr="004D2227">
              <w:rPr>
                <w:rFonts w:asciiTheme="minorHAnsi" w:hAnsiTheme="minorHAnsi"/>
                <w:szCs w:val="20"/>
              </w:rPr>
              <w:t xml:space="preserve"> </w:t>
            </w:r>
            <w:r w:rsidRPr="004D2227">
              <w:rPr>
                <w:rFonts w:ascii="Calibri" w:hAnsi="Calibri"/>
                <w:sz w:val="16"/>
                <w:szCs w:val="16"/>
                <w:lang w:eastAsia="sl-SI"/>
              </w:rPr>
              <w:t>Teleta se ne privezujejo.</w:t>
            </w:r>
            <w:r w:rsidRPr="004D2227">
              <w:rPr>
                <w:rFonts w:ascii="Calibri" w:hAnsi="Calibri"/>
                <w:sz w:val="16"/>
                <w:szCs w:val="16"/>
                <w:lang w:eastAsia="sl-SI"/>
              </w:rPr>
              <w:br/>
              <w:t>Med napajanjem je dovoljeno teleta privezati, vendar ne več kot eno uro.</w:t>
            </w:r>
            <w:r w:rsidRPr="004D2227">
              <w:rPr>
                <w:rFonts w:ascii="Calibri" w:hAnsi="Calibri"/>
                <w:sz w:val="16"/>
                <w:szCs w:val="16"/>
                <w:lang w:eastAsia="sl-SI"/>
              </w:rPr>
              <w:br/>
              <w:t>Privezi teletom ne smejo povzročati poškodb in pretiranega zategovanja, dopuščati morajo nemoteno vstajanje, leganje, stanje, ležanje in nego telesa. Priveze je treba redno pregledovati.</w:t>
            </w:r>
          </w:p>
        </w:tc>
        <w:tc>
          <w:tcPr>
            <w:tcW w:w="2762" w:type="dxa"/>
          </w:tcPr>
          <w:p w14:paraId="5003230F"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1, 3, 5 ali 10</w:t>
            </w:r>
          </w:p>
        </w:tc>
      </w:tr>
      <w:tr w:rsidR="004D2227" w:rsidRPr="004D2227" w14:paraId="0F101E29" w14:textId="77777777" w:rsidTr="005C5FD0">
        <w:trPr>
          <w:trHeight w:val="3168"/>
        </w:trPr>
        <w:tc>
          <w:tcPr>
            <w:tcW w:w="1696" w:type="dxa"/>
            <w:tcBorders>
              <w:top w:val="nil"/>
              <w:bottom w:val="nil"/>
            </w:tcBorders>
            <w:hideMark/>
          </w:tcPr>
          <w:p w14:paraId="7123CFAF"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05E36E6E" w14:textId="1FF8DADE"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9. Namestitveni objekti, boksi, oprema in pripomočki za teleta morajo biti ustrezno čiščeni in razkuženi, da se prepreči okužba prek njih in kopičenje organizmov, ki prenašajo bolezni. Iztrebke, urin ter nepojedeno ali raztreseno krmo je treba čim pogosteje odstranjevati, da se čim bolj zmanjša smrad in prepreči zbiranje muh ali gloda</w:t>
            </w:r>
            <w:r w:rsidR="003245A2">
              <w:rPr>
                <w:rFonts w:ascii="Calibri" w:hAnsi="Calibri"/>
                <w:sz w:val="16"/>
                <w:szCs w:val="16"/>
                <w:lang w:eastAsia="sl-SI"/>
              </w:rPr>
              <w:t>v</w:t>
            </w:r>
            <w:r w:rsidRPr="004D2227">
              <w:rPr>
                <w:rFonts w:ascii="Calibri" w:hAnsi="Calibri"/>
                <w:sz w:val="16"/>
                <w:szCs w:val="16"/>
                <w:lang w:eastAsia="sl-SI"/>
              </w:rPr>
              <w:t>cev.</w:t>
            </w:r>
          </w:p>
        </w:tc>
        <w:tc>
          <w:tcPr>
            <w:tcW w:w="2204" w:type="dxa"/>
            <w:hideMark/>
          </w:tcPr>
          <w:p w14:paraId="01101D33" w14:textId="24AE23E4"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4. alinea prvega odstavka 7. člena Zakona o zaščiti živali (Uradni list RS, št. 38/13 – uradno prečiščeno besedilo, 21/18 – ZNOrg, 92/20 in 159/21)</w:t>
            </w:r>
            <w:r w:rsidRPr="004D2227">
              <w:rPr>
                <w:rFonts w:ascii="Calibri" w:hAnsi="Calibri"/>
                <w:sz w:val="16"/>
                <w:szCs w:val="16"/>
                <w:lang w:eastAsia="sl-SI"/>
              </w:rPr>
              <w:br/>
              <w:t>3. odstavek 9. člena in 19. člen Pravilnika o zaščiti rejnih živali (Uradni list RS, št. 51/10 in 70/10)</w:t>
            </w:r>
            <w:r w:rsidRPr="004D2227">
              <w:rPr>
                <w:rFonts w:ascii="Calibri" w:hAnsi="Calibri"/>
                <w:sz w:val="16"/>
                <w:szCs w:val="16"/>
                <w:lang w:eastAsia="sl-SI"/>
              </w:rPr>
              <w:br/>
              <w:t>1. odstavek 18. člena Zakona o živinoreji (Uradni list RS, št. 18/02, 110/02 – ZUreP-1, 45/04 – ZdZPKG, 90/12 – ZdZPVHVVR in 45/15)</w:t>
            </w:r>
            <w:r w:rsidR="00111931" w:rsidRPr="00111931">
              <w:rPr>
                <w:rFonts w:ascii="Calibri" w:hAnsi="Calibri"/>
                <w:sz w:val="16"/>
                <w:szCs w:val="16"/>
                <w:lang w:eastAsia="sl-SI"/>
              </w:rPr>
              <w:t xml:space="preserve"> </w:t>
            </w:r>
          </w:p>
        </w:tc>
        <w:tc>
          <w:tcPr>
            <w:tcW w:w="2977" w:type="dxa"/>
            <w:hideMark/>
          </w:tcPr>
          <w:p w14:paraId="623CD99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9. člen</w:t>
            </w:r>
          </w:p>
          <w:p w14:paraId="537421D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(objekti)</w:t>
            </w:r>
          </w:p>
          <w:p w14:paraId="29430BF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w:t>
            </w:r>
          </w:p>
          <w:p w14:paraId="0C2E30C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 Toplota, vlažnost, kroženje zraka, zračenje, koncentracija plinov, higiena in intenzivnost hrupa v prostorih, kjer so živali, morajo ustrezati njihovi vrsti in stopnji razvoja, prilagoditvi in udomačitvi, fiziološkim in etološkim potrebam ter higienskim pogojem.</w:t>
            </w:r>
          </w:p>
          <w:p w14:paraId="63116741" w14:textId="77777777" w:rsidR="004D2227" w:rsidRPr="004D2227" w:rsidRDefault="004D2227" w:rsidP="004D2227">
            <w:pPr>
              <w:spacing w:line="240" w:lineRule="auto"/>
              <w:rPr>
                <w:rFonts w:ascii="Calibri" w:hAnsi="Calibri"/>
                <w:sz w:val="16"/>
                <w:szCs w:val="16"/>
                <w:lang w:eastAsia="sl-SI"/>
              </w:rPr>
            </w:pPr>
          </w:p>
          <w:p w14:paraId="2DB30E38" w14:textId="77777777" w:rsidR="004D2227" w:rsidRPr="004D2227" w:rsidRDefault="004D2227" w:rsidP="004D2227">
            <w:pPr>
              <w:spacing w:line="240" w:lineRule="auto"/>
              <w:rPr>
                <w:rFonts w:ascii="Calibri" w:hAnsi="Calibri"/>
                <w:sz w:val="16"/>
                <w:szCs w:val="16"/>
                <w:lang w:eastAsia="sl-SI"/>
              </w:rPr>
            </w:pPr>
          </w:p>
          <w:p w14:paraId="49353982" w14:textId="77777777" w:rsidR="004D2227" w:rsidRPr="004D2227" w:rsidRDefault="004D2227" w:rsidP="004D2227">
            <w:pPr>
              <w:spacing w:line="240" w:lineRule="auto"/>
              <w:rPr>
                <w:rFonts w:ascii="Calibri" w:hAnsi="Calibri"/>
                <w:sz w:val="16"/>
                <w:szCs w:val="16"/>
                <w:lang w:eastAsia="sl-SI"/>
              </w:rPr>
            </w:pPr>
          </w:p>
          <w:p w14:paraId="19EC0EC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19. člen</w:t>
            </w:r>
          </w:p>
          <w:p w14:paraId="100017B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(boksi, oprema, posoda)</w:t>
            </w:r>
          </w:p>
          <w:p w14:paraId="6E9A105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Bokse, opremo in posodo, ki se uporabljajo za teleta, je treba redno čistiti in razkuževati, da se prepreči prenos bolezni.</w:t>
            </w:r>
          </w:p>
          <w:p w14:paraId="277172B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 Blato, urin ter polito, nepoužito ali raztreseno krmo je treba redno odstranjevati, da se prepreči prenos bolezni.</w:t>
            </w:r>
          </w:p>
          <w:p w14:paraId="464A5DE6"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6F832303" w14:textId="77777777" w:rsidR="004F4DD7" w:rsidRDefault="004D2227" w:rsidP="004F4DD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17" w:author="Polona Vogrinčič" w:date="2022-12-30T11:31:00Z" w:original="114)"/>
              </w:fldChar>
            </w:r>
            <w:r w:rsidRPr="004D2227">
              <w:rPr>
                <w:rFonts w:asciiTheme="minorHAnsi" w:hAnsiTheme="minorHAnsi"/>
                <w:szCs w:val="20"/>
              </w:rPr>
              <w:t xml:space="preserve"> </w:t>
            </w:r>
            <w:r w:rsidRPr="004D2227">
              <w:rPr>
                <w:rFonts w:ascii="Calibri" w:hAnsi="Calibri"/>
                <w:sz w:val="16"/>
                <w:szCs w:val="16"/>
                <w:lang w:eastAsia="sl-SI"/>
              </w:rPr>
              <w:t xml:space="preserve">Namestitveni objekti, boksi, oprema, pripomočki in posoda, ki se uporabljajo za teleta, se redno čistijo in razkužujejo, da se prepreči prenos bolezni. </w:t>
            </w:r>
          </w:p>
          <w:p w14:paraId="380673E9" w14:textId="77777777" w:rsidR="004F4DD7" w:rsidRDefault="004D2227" w:rsidP="004F4DD7">
            <w:pPr>
              <w:spacing w:line="240" w:lineRule="auto"/>
              <w:rPr>
                <w:rFonts w:ascii="Calibri" w:hAnsi="Calibri"/>
                <w:sz w:val="16"/>
                <w:szCs w:val="16"/>
                <w:lang w:eastAsia="sl-SI"/>
              </w:rPr>
            </w:pPr>
            <w:r w:rsidRPr="004D2227">
              <w:rPr>
                <w:rFonts w:ascii="Calibri" w:hAnsi="Calibri"/>
                <w:sz w:val="16"/>
                <w:szCs w:val="16"/>
                <w:lang w:eastAsia="sl-SI"/>
              </w:rPr>
              <w:t xml:space="preserve">Blato, urin in polita ali raztresena krma se redno odstranjujejo, da se čim bolj zmanjša smrad in </w:t>
            </w:r>
            <w:r w:rsidR="004F4DD7">
              <w:rPr>
                <w:rFonts w:ascii="Calibri" w:hAnsi="Calibri"/>
                <w:sz w:val="16"/>
                <w:szCs w:val="16"/>
                <w:lang w:eastAsia="sl-SI"/>
              </w:rPr>
              <w:t>prepreči zbiranje muh ali glodav</w:t>
            </w:r>
            <w:r w:rsidRPr="004D2227">
              <w:rPr>
                <w:rFonts w:ascii="Calibri" w:hAnsi="Calibri"/>
                <w:sz w:val="16"/>
                <w:szCs w:val="16"/>
                <w:lang w:eastAsia="sl-SI"/>
              </w:rPr>
              <w:t xml:space="preserve">cev. </w:t>
            </w:r>
          </w:p>
          <w:p w14:paraId="2E0119B9" w14:textId="08802B36" w:rsidR="004D2227" w:rsidRPr="004D2227" w:rsidRDefault="004D2227" w:rsidP="004F4DD7">
            <w:pPr>
              <w:spacing w:line="240" w:lineRule="auto"/>
              <w:rPr>
                <w:rFonts w:ascii="Calibri" w:hAnsi="Calibri"/>
                <w:sz w:val="16"/>
                <w:szCs w:val="16"/>
                <w:lang w:eastAsia="sl-SI"/>
              </w:rPr>
            </w:pPr>
            <w:r w:rsidRPr="004D2227">
              <w:rPr>
                <w:rFonts w:ascii="Calibri" w:hAnsi="Calibri"/>
                <w:sz w:val="16"/>
                <w:szCs w:val="16"/>
                <w:lang w:eastAsia="sl-SI"/>
              </w:rPr>
              <w:t>Navedeno se izvaja skladno z načinom reje.</w:t>
            </w:r>
          </w:p>
        </w:tc>
        <w:tc>
          <w:tcPr>
            <w:tcW w:w="2762" w:type="dxa"/>
          </w:tcPr>
          <w:p w14:paraId="7B448786"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1, 3, 5 ali 10</w:t>
            </w:r>
          </w:p>
        </w:tc>
      </w:tr>
      <w:tr w:rsidR="004D2227" w:rsidRPr="004D2227" w14:paraId="2DC5CEFB" w14:textId="77777777" w:rsidTr="005C5FD0">
        <w:trPr>
          <w:trHeight w:val="2016"/>
        </w:trPr>
        <w:tc>
          <w:tcPr>
            <w:tcW w:w="1696" w:type="dxa"/>
            <w:tcBorders>
              <w:top w:val="nil"/>
              <w:bottom w:val="nil"/>
            </w:tcBorders>
            <w:hideMark/>
          </w:tcPr>
          <w:p w14:paraId="7861D5BF"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5C51EBD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14. Oprema za krmljenje in napajanje mora biti načrtovana, konstruirana, nameščena in vzdrževana tako, da se čim bolj zmanjša kontaminacija krme in vode za teleta.</w:t>
            </w:r>
          </w:p>
        </w:tc>
        <w:tc>
          <w:tcPr>
            <w:tcW w:w="2204" w:type="dxa"/>
            <w:hideMark/>
          </w:tcPr>
          <w:p w14:paraId="4DD13680" w14:textId="69B4E23B"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2 odstavek 12. člena in 8 odstavek 21. člena Pravilnika o zaščiti rejnih živali (Uradni list RS, št. 51/10 in 70/10)</w:t>
            </w:r>
            <w:r w:rsidRPr="004D2227">
              <w:rPr>
                <w:rFonts w:ascii="Calibri" w:hAnsi="Calibri"/>
                <w:sz w:val="16"/>
                <w:szCs w:val="16"/>
                <w:lang w:eastAsia="sl-SI"/>
              </w:rPr>
              <w:br/>
              <w:t>1. odstavek 18. člena Zakona o živinoreji</w:t>
            </w:r>
            <w:r w:rsidR="00E121E8" w:rsidRPr="00E121E8">
              <w:rPr>
                <w:rFonts w:ascii="Calibri" w:hAnsi="Calibri"/>
                <w:sz w:val="16"/>
                <w:szCs w:val="16"/>
                <w:lang w:eastAsia="sl-SI"/>
              </w:rPr>
              <w:t xml:space="preserve"> </w:t>
            </w:r>
            <w:r w:rsidRPr="004D2227">
              <w:rPr>
                <w:rFonts w:ascii="Calibri" w:hAnsi="Calibri"/>
                <w:sz w:val="16"/>
                <w:szCs w:val="16"/>
                <w:lang w:eastAsia="sl-SI"/>
              </w:rPr>
              <w:t>(Uradni list RS, št. 18/02, 110/02 – ZUreP-1, 45/04 – ZdZPKG, 90/12 – ZdZPVHVVR in 45/15)</w:t>
            </w:r>
            <w:r w:rsidR="00111931" w:rsidRPr="00111931">
              <w:rPr>
                <w:rFonts w:ascii="Calibri" w:hAnsi="Calibri"/>
                <w:sz w:val="16"/>
                <w:szCs w:val="16"/>
                <w:lang w:eastAsia="sl-SI"/>
              </w:rPr>
              <w:t xml:space="preserve"> </w:t>
            </w:r>
          </w:p>
        </w:tc>
        <w:tc>
          <w:tcPr>
            <w:tcW w:w="2977" w:type="dxa"/>
            <w:hideMark/>
          </w:tcPr>
          <w:p w14:paraId="6E24AA7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12. člen</w:t>
            </w:r>
          </w:p>
          <w:p w14:paraId="0FAC422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(krma, voda in druge snovi)</w:t>
            </w:r>
          </w:p>
          <w:p w14:paraId="5E73223E" w14:textId="77777777" w:rsidR="004D2227" w:rsidRPr="004D2227" w:rsidRDefault="004D2227" w:rsidP="004D2227">
            <w:pPr>
              <w:spacing w:line="240" w:lineRule="auto"/>
              <w:rPr>
                <w:rFonts w:ascii="Calibri" w:hAnsi="Calibri"/>
                <w:sz w:val="16"/>
                <w:szCs w:val="16"/>
                <w:lang w:eastAsia="sl-SI"/>
              </w:rPr>
            </w:pPr>
          </w:p>
          <w:p w14:paraId="01F58E54"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(2) Oprema za napajanje in krmljenje mora biti oblikovana, grajena in nameščena tako, da se preprečuje kontaminacija vode in krme ter da so poškodbe zaradi prerivanja za vodo in krmo med živalmi minimalne.</w:t>
            </w:r>
          </w:p>
          <w:p w14:paraId="4461CBE9" w14:textId="77777777" w:rsidR="004D2227" w:rsidRPr="004D2227" w:rsidRDefault="004D2227" w:rsidP="004D2227">
            <w:pPr>
              <w:spacing w:line="240" w:lineRule="auto"/>
              <w:rPr>
                <w:rFonts w:ascii="Calibri" w:hAnsi="Calibri"/>
                <w:sz w:val="16"/>
                <w:szCs w:val="16"/>
                <w:lang w:eastAsia="sl-SI"/>
              </w:rPr>
            </w:pPr>
          </w:p>
          <w:p w14:paraId="76D8879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21. člen</w:t>
            </w:r>
          </w:p>
          <w:p w14:paraId="6BD72D9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(napajanje in krmljenje)</w:t>
            </w:r>
          </w:p>
          <w:p w14:paraId="38FD8D8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(8) Oprema za napajanje in krmljenje mora biti oblikovana, grajena, nameščena in zaščitena tako, da je kontaminacija vode in krme minimalna.</w:t>
            </w:r>
          </w:p>
        </w:tc>
        <w:tc>
          <w:tcPr>
            <w:tcW w:w="2551" w:type="dxa"/>
            <w:hideMark/>
          </w:tcPr>
          <w:p w14:paraId="722AE4AE"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18" w:author="Polona Vogrinčič" w:date="2022-12-30T11:31:00Z" w:original="115)"/>
              </w:fldChar>
            </w:r>
            <w:r w:rsidRPr="004D2227">
              <w:rPr>
                <w:rFonts w:asciiTheme="minorHAnsi" w:hAnsiTheme="minorHAnsi"/>
                <w:szCs w:val="20"/>
              </w:rPr>
              <w:t xml:space="preserve"> </w:t>
            </w:r>
            <w:r w:rsidRPr="004D2227">
              <w:rPr>
                <w:rFonts w:ascii="Calibri" w:hAnsi="Calibri"/>
                <w:sz w:val="16"/>
                <w:szCs w:val="16"/>
                <w:lang w:eastAsia="sl-SI"/>
              </w:rPr>
              <w:t>Oprema za napajanje in krmljenje je oblikovana, grajena, nameščena in vzdrževana tako, da je onesnaženje vode in krme čim manjše in da so možnosti poškodb zaradi prerivanja za vodo in krmo med teleti čim manjše.</w:t>
            </w:r>
          </w:p>
        </w:tc>
        <w:tc>
          <w:tcPr>
            <w:tcW w:w="2762" w:type="dxa"/>
          </w:tcPr>
          <w:p w14:paraId="7293DE58"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1, 3, 5 ali 10</w:t>
            </w:r>
          </w:p>
        </w:tc>
      </w:tr>
      <w:tr w:rsidR="004D2227" w:rsidRPr="004D2227" w14:paraId="78AA91F5" w14:textId="77777777" w:rsidTr="005C5FD0">
        <w:trPr>
          <w:trHeight w:val="553"/>
        </w:trPr>
        <w:tc>
          <w:tcPr>
            <w:tcW w:w="1696" w:type="dxa"/>
            <w:tcBorders>
              <w:top w:val="nil"/>
              <w:bottom w:val="nil"/>
            </w:tcBorders>
            <w:hideMark/>
          </w:tcPr>
          <w:p w14:paraId="18A23426"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21B75BC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10. Tla morajo biti gladka, toda ne spolzka, da se teleta ne poškodujejo, in zasnovana tako, da ne morejo povzročiti poškodb ali bolečin teletom, ki na njih stojijo ali ležijo. Ustrezati morajo velikosti in masi telet ter imeti trdno, ravno in stabilno površino. Ležišče mora biti udobno, čisto in imeti primerne odtoke ter ne sme škodljivo vplivati na teleta. Vsem teletom, mlajšim od dveh tednov, je treba zagotoviti primerno steljo.</w:t>
            </w:r>
          </w:p>
        </w:tc>
        <w:tc>
          <w:tcPr>
            <w:tcW w:w="2204" w:type="dxa"/>
            <w:hideMark/>
          </w:tcPr>
          <w:p w14:paraId="124920E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3. odstavek 20. člena Pravilnika o zaščiti rejnih živali (Uradni list RS, št. 51/10 in 70/10)</w:t>
            </w:r>
          </w:p>
        </w:tc>
        <w:tc>
          <w:tcPr>
            <w:tcW w:w="2977" w:type="dxa"/>
            <w:hideMark/>
          </w:tcPr>
          <w:p w14:paraId="1A7F696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20. člen</w:t>
            </w:r>
          </w:p>
          <w:p w14:paraId="24FB4C1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(tla)</w:t>
            </w:r>
          </w:p>
          <w:p w14:paraId="57A2E69F" w14:textId="77777777" w:rsidR="004D2227" w:rsidRPr="004D2227" w:rsidRDefault="004D2227" w:rsidP="004D2227">
            <w:pPr>
              <w:spacing w:line="240" w:lineRule="auto"/>
              <w:rPr>
                <w:rFonts w:ascii="Calibri" w:hAnsi="Calibri"/>
                <w:sz w:val="16"/>
                <w:szCs w:val="16"/>
                <w:lang w:eastAsia="sl-SI"/>
              </w:rPr>
            </w:pPr>
          </w:p>
          <w:p w14:paraId="1F763A8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 Teletom, mlajšim od dveh tednov (z izjemo sesnih telet ob materah na paši), je treba zagotoviti primeren čist, suh in zdravju telet neškodljiv nastilj.</w:t>
            </w:r>
          </w:p>
          <w:p w14:paraId="15B1166E" w14:textId="77777777" w:rsidR="004D2227" w:rsidRPr="004D2227" w:rsidRDefault="004D2227" w:rsidP="004D2227">
            <w:pPr>
              <w:spacing w:line="240" w:lineRule="auto"/>
              <w:rPr>
                <w:rFonts w:ascii="Calibri" w:hAnsi="Calibri"/>
                <w:sz w:val="16"/>
                <w:szCs w:val="16"/>
                <w:lang w:eastAsia="sl-SI"/>
              </w:rPr>
            </w:pPr>
          </w:p>
          <w:p w14:paraId="45B64052"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7BCE52C4"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19" w:author="Polona Vogrinčič" w:date="2022-12-30T11:31:00Z" w:original="116)"/>
              </w:fldChar>
            </w:r>
            <w:r w:rsidRPr="004D2227">
              <w:rPr>
                <w:rFonts w:asciiTheme="minorHAnsi" w:hAnsiTheme="minorHAnsi"/>
                <w:szCs w:val="20"/>
              </w:rPr>
              <w:t xml:space="preserve"> </w:t>
            </w:r>
            <w:r w:rsidRPr="004D2227">
              <w:rPr>
                <w:rFonts w:ascii="Calibri" w:hAnsi="Calibri"/>
                <w:sz w:val="16"/>
                <w:szCs w:val="16"/>
                <w:lang w:eastAsia="sl-SI"/>
              </w:rPr>
              <w:t>Vsem teletom mlajšim od dveh tednov (z izjemo sesnih telet ob materah na paši), je zagotovljen nastil.</w:t>
            </w:r>
          </w:p>
        </w:tc>
        <w:tc>
          <w:tcPr>
            <w:tcW w:w="2762" w:type="dxa"/>
          </w:tcPr>
          <w:p w14:paraId="354A2642"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1, 3, 5 ali 10</w:t>
            </w:r>
          </w:p>
        </w:tc>
      </w:tr>
      <w:tr w:rsidR="004D2227" w:rsidRPr="004D2227" w14:paraId="1B7E701C" w14:textId="77777777" w:rsidTr="005C5FD0">
        <w:trPr>
          <w:trHeight w:val="4032"/>
        </w:trPr>
        <w:tc>
          <w:tcPr>
            <w:tcW w:w="1696" w:type="dxa"/>
            <w:tcBorders>
              <w:top w:val="nil"/>
              <w:bottom w:val="nil"/>
            </w:tcBorders>
            <w:hideMark/>
          </w:tcPr>
          <w:p w14:paraId="42AE57FE"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35728C0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11. Z namenom spodbujanja zdravja in dobrega počutja se vsem teletom zagotovi ustrezna prehrana, prilagojena njihovi starosti, telesni masi ter vedenjskim in fiziološkim potrebam. V ta namen krma za teleta vsebuje zadostne količine železa, ki zagotavlja, da znaša povprečna vrednost krvnega hemoglobina najmanj 4,5 mmol/l, vsakemu teletu, starejšemu od dveh tednov, pa se zagotovi najmanjši dnevni obrok vlakninaste krme, ki se za teleta, stara od osem do dvajset tednov, poveča za 50 g do 250 g na dan. Teletom se ne sme natikati nagobčnikov.</w:t>
            </w:r>
          </w:p>
        </w:tc>
        <w:tc>
          <w:tcPr>
            <w:tcW w:w="2204" w:type="dxa"/>
            <w:hideMark/>
          </w:tcPr>
          <w:p w14:paraId="0671EF50" w14:textId="5EFE19BE"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 aline</w:t>
            </w:r>
            <w:r w:rsidR="003245A2">
              <w:rPr>
                <w:rFonts w:ascii="Calibri" w:hAnsi="Calibri"/>
                <w:sz w:val="16"/>
                <w:szCs w:val="16"/>
                <w:lang w:eastAsia="sl-SI"/>
              </w:rPr>
              <w:t>j</w:t>
            </w:r>
            <w:r w:rsidRPr="004D2227">
              <w:rPr>
                <w:rFonts w:ascii="Calibri" w:hAnsi="Calibri"/>
                <w:sz w:val="16"/>
                <w:szCs w:val="16"/>
                <w:lang w:eastAsia="sl-SI"/>
              </w:rPr>
              <w:t>a prvega odstavka 7. člena Zakona o zaščiti živali (Uradni list RS, št. 38/13 – uradno prečiščeno besedilo, 21/18 – ZNOrg, 92/20 in 159/21)</w:t>
            </w:r>
            <w:r w:rsidRPr="004D2227">
              <w:rPr>
                <w:rFonts w:ascii="Calibri" w:hAnsi="Calibri"/>
                <w:sz w:val="16"/>
                <w:szCs w:val="16"/>
                <w:lang w:eastAsia="sl-SI"/>
              </w:rPr>
              <w:br/>
              <w:t>1. in 5. odstavek 12. člena in 1. – 4. odstavek 21. člena Pravilnika o zaščiti rejnih živali (Uradni list RS, št. 51/10 in 70/10)</w:t>
            </w:r>
            <w:r w:rsidRPr="004D2227">
              <w:rPr>
                <w:rFonts w:ascii="Calibri" w:hAnsi="Calibri"/>
                <w:sz w:val="16"/>
                <w:szCs w:val="16"/>
                <w:lang w:eastAsia="sl-SI"/>
              </w:rPr>
              <w:br/>
              <w:t>2. odstavek 6. člena in 1. odstavek 16. člena Zakona o živinoreji</w:t>
            </w:r>
            <w:r w:rsidR="00E121E8" w:rsidRPr="00E121E8">
              <w:rPr>
                <w:rFonts w:ascii="Calibri" w:hAnsi="Calibri"/>
                <w:sz w:val="16"/>
                <w:szCs w:val="16"/>
                <w:lang w:eastAsia="sl-SI"/>
              </w:rPr>
              <w:t xml:space="preserve"> </w:t>
            </w:r>
            <w:r w:rsidRPr="004D2227">
              <w:rPr>
                <w:rFonts w:ascii="Calibri" w:hAnsi="Calibri"/>
                <w:sz w:val="16"/>
                <w:szCs w:val="16"/>
                <w:lang w:eastAsia="sl-SI"/>
              </w:rPr>
              <w:t>(Uradni list RS, št. 18/02, 110/02 – ZUreP-1, 45/04 – ZdZPKG, 90/12 – ZdZPVHVVR in 45/15)</w:t>
            </w:r>
            <w:r w:rsidR="00111931" w:rsidRPr="00111931">
              <w:rPr>
                <w:rFonts w:ascii="Calibri" w:hAnsi="Calibri"/>
                <w:sz w:val="16"/>
                <w:szCs w:val="16"/>
                <w:lang w:eastAsia="sl-SI"/>
              </w:rPr>
              <w:t xml:space="preserve"> </w:t>
            </w:r>
          </w:p>
        </w:tc>
        <w:tc>
          <w:tcPr>
            <w:tcW w:w="2977" w:type="dxa"/>
            <w:hideMark/>
          </w:tcPr>
          <w:p w14:paraId="5BF6879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12. člen</w:t>
            </w:r>
          </w:p>
          <w:p w14:paraId="1BBC4FD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(krma, voda in druge snovi)</w:t>
            </w:r>
          </w:p>
          <w:p w14:paraId="224F0C5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Skrbnik živali mora živalim zagotoviti primerno kakovost in količino ustrezne krme ter primeren način krmljenja in napajanja za ohranjanje zdravja ter zadovoljevanje etoloških potreb ob krmljenju.</w:t>
            </w:r>
          </w:p>
          <w:p w14:paraId="4D98883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(5) Živali morajo imeti dostop do krme v časovnih intervalih, ki ustrezajo njihovim fiziološkim potrebam.</w:t>
            </w:r>
          </w:p>
          <w:p w14:paraId="6FAFA649" w14:textId="77777777" w:rsidR="004D2227" w:rsidRPr="004D2227" w:rsidRDefault="004D2227" w:rsidP="004D2227">
            <w:pPr>
              <w:spacing w:line="240" w:lineRule="auto"/>
              <w:rPr>
                <w:rFonts w:ascii="Calibri" w:hAnsi="Calibri"/>
                <w:sz w:val="16"/>
                <w:szCs w:val="16"/>
                <w:lang w:val="x-none" w:eastAsia="sl-SI"/>
              </w:rPr>
            </w:pPr>
          </w:p>
          <w:p w14:paraId="408B30B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21. člen</w:t>
            </w:r>
          </w:p>
          <w:p w14:paraId="36D8891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(napajanje in krmljenje)</w:t>
            </w:r>
          </w:p>
          <w:p w14:paraId="2C0F079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Teletom se mora zagotoviti ustrezna prehrana, primerna njihovi starosti, telesni teži ter etološkim in fiziološkim potrebam.</w:t>
            </w:r>
          </w:p>
          <w:p w14:paraId="57A2674C"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 Krma za teleta mora vsebovati dovolj železa, ki zagotavlja povprečno stopnjo krvnega hemoglobina najmanj 4,5 mmol/l.</w:t>
            </w:r>
          </w:p>
          <w:p w14:paraId="0C61A0BC"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 Teleta, starejša od dveh tednov, morajo imeti ponujeno mrvo primerne kakovosti tako, da jo lahko zauživajo, kadar želijo. V obdobju od osmega do 20. tedna starosti se količina mrve zvišuje od 50 g na 250 g na dan.</w:t>
            </w:r>
          </w:p>
          <w:p w14:paraId="186002C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(4) Teletom je prepovedano natikati nagobčnike.</w:t>
            </w:r>
          </w:p>
          <w:p w14:paraId="36571B6E"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46C418F6"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20" w:author="Polona Vogrinčič" w:date="2022-12-30T11:31:00Z" w:original="117)"/>
              </w:fldChar>
            </w:r>
            <w:r w:rsidRPr="004D2227">
              <w:rPr>
                <w:rFonts w:asciiTheme="minorHAnsi" w:hAnsiTheme="minorHAnsi"/>
                <w:szCs w:val="20"/>
              </w:rPr>
              <w:t xml:space="preserve"> </w:t>
            </w:r>
            <w:r w:rsidRPr="004D2227">
              <w:rPr>
                <w:rFonts w:ascii="Calibri" w:hAnsi="Calibri"/>
                <w:sz w:val="16"/>
                <w:szCs w:val="16"/>
                <w:lang w:eastAsia="sl-SI"/>
              </w:rPr>
              <w:t>Teletom je treba zagotoviti ustrezno prehrano, primerno njihovi starosti, telesni teži ter etološkim in fiziološkim potrebam.</w:t>
            </w:r>
            <w:r w:rsidRPr="004D2227">
              <w:rPr>
                <w:rFonts w:ascii="Calibri" w:hAnsi="Calibri"/>
                <w:sz w:val="16"/>
                <w:szCs w:val="16"/>
                <w:lang w:eastAsia="sl-SI"/>
              </w:rPr>
              <w:br/>
              <w:t>Krma za teleta mora vsebovati dovolj železa, ki zagotavlja povprečno stopnjo krvnega hemoglobina najmanj 4,5 mmol/l.</w:t>
            </w:r>
            <w:r w:rsidRPr="004D2227">
              <w:rPr>
                <w:rFonts w:ascii="Calibri" w:hAnsi="Calibri"/>
                <w:sz w:val="16"/>
                <w:szCs w:val="16"/>
                <w:lang w:eastAsia="sl-SI"/>
              </w:rPr>
              <w:br/>
              <w:t>Teleta od drugega tedna starosti imajo na razpolago dovolj strukturne krme glede na starost, težo ter etološke in fiziološke potrebe.</w:t>
            </w:r>
            <w:r w:rsidRPr="004D2227">
              <w:rPr>
                <w:rFonts w:ascii="Calibri" w:hAnsi="Calibri"/>
                <w:sz w:val="16"/>
                <w:szCs w:val="16"/>
                <w:lang w:eastAsia="sl-SI"/>
              </w:rPr>
              <w:br/>
              <w:t>Teletom je prepovedano natikati nagobčnike.</w:t>
            </w:r>
          </w:p>
        </w:tc>
        <w:tc>
          <w:tcPr>
            <w:tcW w:w="2762" w:type="dxa"/>
          </w:tcPr>
          <w:p w14:paraId="6BFE7293"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3, 5 ali 10</w:t>
            </w:r>
          </w:p>
        </w:tc>
      </w:tr>
      <w:tr w:rsidR="004D2227" w:rsidRPr="004D2227" w14:paraId="794B9CEA" w14:textId="77777777" w:rsidTr="005C5FD0">
        <w:trPr>
          <w:trHeight w:val="2304"/>
        </w:trPr>
        <w:tc>
          <w:tcPr>
            <w:tcW w:w="1696" w:type="dxa"/>
            <w:tcBorders>
              <w:top w:val="nil"/>
              <w:bottom w:val="nil"/>
            </w:tcBorders>
            <w:hideMark/>
          </w:tcPr>
          <w:p w14:paraId="5C9F9BA4"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7222C8A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12. Vsa teleta se morajo krmiti najmanj dvakrat na dan. Če so teleta nastanjena v skupinah in se ne krmijo po želji ali prek avtomatskega sistema za krmljenje, mora imeti vsako tele dostop do krme sočasno kot druga v skupini.</w:t>
            </w:r>
          </w:p>
        </w:tc>
        <w:tc>
          <w:tcPr>
            <w:tcW w:w="2204" w:type="dxa"/>
            <w:hideMark/>
          </w:tcPr>
          <w:p w14:paraId="3B77B177" w14:textId="4A177C55"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 aline</w:t>
            </w:r>
            <w:r w:rsidR="003245A2">
              <w:rPr>
                <w:rFonts w:ascii="Calibri" w:hAnsi="Calibri"/>
                <w:sz w:val="16"/>
                <w:szCs w:val="16"/>
                <w:lang w:eastAsia="sl-SI"/>
              </w:rPr>
              <w:t>j</w:t>
            </w:r>
            <w:r w:rsidRPr="004D2227">
              <w:rPr>
                <w:rFonts w:ascii="Calibri" w:hAnsi="Calibri"/>
                <w:sz w:val="16"/>
                <w:szCs w:val="16"/>
                <w:lang w:eastAsia="sl-SI"/>
              </w:rPr>
              <w:t>a prvega odstavka 7. člena Zakona o zaščiti živali (Uradni list RS, št. 38/13 – uradno prečiščeno besedilo, 21/18 – ZNOrg, 92/20 in 159/21)</w:t>
            </w:r>
            <w:r w:rsidRPr="004D2227">
              <w:rPr>
                <w:rFonts w:ascii="Calibri" w:hAnsi="Calibri"/>
                <w:sz w:val="16"/>
                <w:szCs w:val="16"/>
                <w:lang w:eastAsia="sl-SI"/>
              </w:rPr>
              <w:br/>
              <w:t>5. odstavek 21. člena Pravilnika o zaščiti rejnih živali (Uradni list RS, št. 51/10 in 70/10)</w:t>
            </w:r>
            <w:r w:rsidR="00111931" w:rsidRPr="00111931">
              <w:rPr>
                <w:rFonts w:ascii="Calibri" w:hAnsi="Calibri"/>
                <w:sz w:val="16"/>
                <w:szCs w:val="16"/>
                <w:lang w:eastAsia="sl-SI"/>
              </w:rPr>
              <w:t xml:space="preserve"> </w:t>
            </w:r>
            <w:r w:rsidRPr="004D2227">
              <w:rPr>
                <w:rFonts w:ascii="Calibri" w:hAnsi="Calibri"/>
                <w:sz w:val="16"/>
                <w:szCs w:val="16"/>
                <w:lang w:eastAsia="sl-SI"/>
              </w:rPr>
              <w:t>1. odstavek 16. člena Zakona o živinoreji (Uradni list RS, št. 18/02, 110/02 – ZUreP-1, 45/04 – ZdZPKG, 90/12 – ZdZPVHVVR in 45/15)</w:t>
            </w:r>
            <w:r w:rsidR="00E121E8" w:rsidRPr="00E121E8">
              <w:rPr>
                <w:rFonts w:ascii="Calibri" w:hAnsi="Calibri"/>
                <w:sz w:val="16"/>
                <w:szCs w:val="16"/>
                <w:lang w:eastAsia="sl-SI"/>
              </w:rPr>
              <w:t xml:space="preserve"> </w:t>
            </w:r>
          </w:p>
        </w:tc>
        <w:tc>
          <w:tcPr>
            <w:tcW w:w="2977" w:type="dxa"/>
            <w:hideMark/>
          </w:tcPr>
          <w:p w14:paraId="79DFE82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21. člen</w:t>
            </w:r>
          </w:p>
          <w:p w14:paraId="1DD9729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(napajanje in krmljenje)</w:t>
            </w:r>
          </w:p>
          <w:p w14:paraId="3A0EBA1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(5) Teleta morajo biti krmljena najmanj dvakrat dnevno. V skupinski reji in pri restriktivnem krmljenju brez elektronskih krmilnih postaj morajo imeti vsa teleta istočasno nemoten dostop do krme.</w:t>
            </w:r>
          </w:p>
          <w:p w14:paraId="6205E204"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16BC8F3E"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21" w:author="Polona Vogrinčič" w:date="2022-12-30T11:31:00Z" w:original="118)"/>
              </w:fldChar>
            </w:r>
            <w:r w:rsidRPr="004D2227">
              <w:rPr>
                <w:rFonts w:asciiTheme="minorHAnsi" w:hAnsiTheme="minorHAnsi"/>
                <w:szCs w:val="20"/>
              </w:rPr>
              <w:t xml:space="preserve"> </w:t>
            </w:r>
            <w:r w:rsidRPr="004D2227">
              <w:rPr>
                <w:rFonts w:ascii="Calibri" w:hAnsi="Calibri"/>
                <w:sz w:val="16"/>
                <w:szCs w:val="16"/>
                <w:lang w:eastAsia="sl-SI"/>
              </w:rPr>
              <w:t xml:space="preserve">Vsa teleta so krmljena najmanj dvakrat dnevno. </w:t>
            </w:r>
            <w:r w:rsidRPr="004D2227">
              <w:rPr>
                <w:rFonts w:ascii="Calibri" w:hAnsi="Calibri"/>
                <w:sz w:val="16"/>
                <w:szCs w:val="16"/>
                <w:lang w:eastAsia="sl-SI"/>
              </w:rPr>
              <w:br/>
              <w:t>V skupinski reji in pri omejevalnem krmljenju brez elektronskih krmilnih postaj imajo vsa teleta istočasno nemoten dostop do krme.</w:t>
            </w:r>
          </w:p>
        </w:tc>
        <w:tc>
          <w:tcPr>
            <w:tcW w:w="2762" w:type="dxa"/>
          </w:tcPr>
          <w:p w14:paraId="5AD0048E"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3, 5 ali 10</w:t>
            </w:r>
          </w:p>
        </w:tc>
      </w:tr>
      <w:tr w:rsidR="004D2227" w:rsidRPr="004D2227" w14:paraId="5E5A3116" w14:textId="77777777" w:rsidTr="005C5FD0">
        <w:trPr>
          <w:trHeight w:val="2592"/>
        </w:trPr>
        <w:tc>
          <w:tcPr>
            <w:tcW w:w="1696" w:type="dxa"/>
            <w:tcBorders>
              <w:top w:val="nil"/>
              <w:bottom w:val="nil"/>
            </w:tcBorders>
            <w:hideMark/>
          </w:tcPr>
          <w:p w14:paraId="64CFBB56"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1052B5A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13. Vsa teleta, starejša od dveh tednov, morajo imeti dostop do zadostne količine sveže vode ali pa potrebe po napajanju zadostiti s pitjem drugih tekočin. Vendar pa se teletom, ki so izpostavljena visokim temperaturam ali ki so bolna, zagotovi stalen dostop do sveže pitne vode.</w:t>
            </w:r>
          </w:p>
        </w:tc>
        <w:tc>
          <w:tcPr>
            <w:tcW w:w="2204" w:type="dxa"/>
            <w:hideMark/>
          </w:tcPr>
          <w:p w14:paraId="501062BF" w14:textId="68215FF4"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 aline</w:t>
            </w:r>
            <w:r w:rsidR="003245A2">
              <w:rPr>
                <w:rFonts w:ascii="Calibri" w:hAnsi="Calibri"/>
                <w:sz w:val="16"/>
                <w:szCs w:val="16"/>
                <w:lang w:eastAsia="sl-SI"/>
              </w:rPr>
              <w:t>j</w:t>
            </w:r>
            <w:r w:rsidRPr="004D2227">
              <w:rPr>
                <w:rFonts w:ascii="Calibri" w:hAnsi="Calibri"/>
                <w:sz w:val="16"/>
                <w:szCs w:val="16"/>
                <w:lang w:eastAsia="sl-SI"/>
              </w:rPr>
              <w:t>a prvega odstavka 7. člena Zakona o zaščiti živali (Uradni list RS, št. 38/13 – uradno prečiščeno besedilo, 21/18 – ZNOrg, 92/20 in 159/21)</w:t>
            </w:r>
            <w:r w:rsidRPr="004D2227">
              <w:rPr>
                <w:rFonts w:ascii="Calibri" w:hAnsi="Calibri"/>
                <w:sz w:val="16"/>
                <w:szCs w:val="16"/>
                <w:lang w:eastAsia="sl-SI"/>
              </w:rPr>
              <w:br/>
              <w:t>3. odstavek 12. člena in 6. ter 7. odstavek 21. člena Pravilnika o zaščiti rejnih živali (Uradni list RS, št. 51/10 in 70/10)</w:t>
            </w:r>
            <w:r w:rsidRPr="004D2227">
              <w:rPr>
                <w:rFonts w:ascii="Calibri" w:hAnsi="Calibri"/>
                <w:sz w:val="16"/>
                <w:szCs w:val="16"/>
                <w:lang w:eastAsia="sl-SI"/>
              </w:rPr>
              <w:br/>
              <w:t>1. odstavek 16. člena Zakona o živinoreji (Uradni list RS, št. 18/02, 110/02 – ZUreP-1, 45/04 – ZdZPKG, 90/12 – ZdZPVHVVR in 45/15)</w:t>
            </w:r>
            <w:r w:rsidR="00E121E8" w:rsidRPr="00E121E8">
              <w:rPr>
                <w:rFonts w:ascii="Calibri" w:hAnsi="Calibri"/>
                <w:sz w:val="16"/>
                <w:szCs w:val="16"/>
                <w:lang w:eastAsia="sl-SI"/>
              </w:rPr>
              <w:t xml:space="preserve"> </w:t>
            </w:r>
          </w:p>
        </w:tc>
        <w:tc>
          <w:tcPr>
            <w:tcW w:w="2977" w:type="dxa"/>
            <w:hideMark/>
          </w:tcPr>
          <w:p w14:paraId="1FA91C5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12. člen</w:t>
            </w:r>
          </w:p>
          <w:p w14:paraId="35B219F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(krma, voda in druge snovi)</w:t>
            </w:r>
          </w:p>
          <w:p w14:paraId="0C9AEE14" w14:textId="77777777" w:rsidR="004D2227" w:rsidRPr="004D2227" w:rsidRDefault="004D2227" w:rsidP="004D2227">
            <w:pPr>
              <w:spacing w:line="240" w:lineRule="auto"/>
              <w:rPr>
                <w:rFonts w:ascii="Calibri" w:hAnsi="Calibri"/>
                <w:sz w:val="16"/>
                <w:szCs w:val="16"/>
                <w:lang w:eastAsia="sl-SI"/>
              </w:rPr>
            </w:pPr>
          </w:p>
          <w:p w14:paraId="2EAC2479"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 Živali morajo imeti stalen dostop do primernega vodnega vira ali pa jim mora biti omogočen dostop do napajanja na drug način v časovnih intervalih, ki ustrezajo njihovim fiziološkim potrebam.</w:t>
            </w:r>
          </w:p>
          <w:p w14:paraId="1CFFFA12" w14:textId="77777777" w:rsidR="004D2227" w:rsidRPr="004D2227" w:rsidRDefault="004D2227" w:rsidP="004D2227">
            <w:pPr>
              <w:spacing w:line="240" w:lineRule="auto"/>
              <w:rPr>
                <w:rFonts w:ascii="Calibri" w:hAnsi="Calibri"/>
                <w:sz w:val="16"/>
                <w:szCs w:val="16"/>
                <w:lang w:val="x-none" w:eastAsia="sl-SI"/>
              </w:rPr>
            </w:pPr>
          </w:p>
          <w:p w14:paraId="23293C4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21. člen</w:t>
            </w:r>
          </w:p>
          <w:p w14:paraId="7FFA9BC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(napajanje in krmljenje)</w:t>
            </w:r>
          </w:p>
          <w:p w14:paraId="4C360FC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(6) Teleta morajo imeti dostop do sveže in čiste pitne vode v zadostnih količinah ali pa morajo biti njihove potrebe po tekočini zadovoljene s pomočjo drugih, za napajanje primernih tekočin.</w:t>
            </w:r>
          </w:p>
          <w:p w14:paraId="51084F6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(7) V primeru visoke zunanje temperature ali pri bolnih teletih mora biti sveža in čista pitna voda ves čas na razpolago.</w:t>
            </w:r>
          </w:p>
          <w:p w14:paraId="46DA59BD"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41B17A28"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22" w:author="Polona Vogrinčič" w:date="2022-12-30T11:31:00Z" w:original="119)"/>
              </w:fldChar>
            </w:r>
            <w:r w:rsidRPr="004D2227">
              <w:rPr>
                <w:rFonts w:asciiTheme="minorHAnsi" w:hAnsiTheme="minorHAnsi"/>
                <w:szCs w:val="20"/>
              </w:rPr>
              <w:t xml:space="preserve"> </w:t>
            </w:r>
            <w:r w:rsidRPr="004D2227">
              <w:rPr>
                <w:rFonts w:ascii="Calibri" w:hAnsi="Calibri"/>
                <w:sz w:val="16"/>
                <w:szCs w:val="16"/>
                <w:lang w:eastAsia="sl-SI"/>
              </w:rPr>
              <w:t>Vsa teleta, starejša od dveh tednov, imajo dostop do pitne vode v zadostnih količinah ali pa zadostijo potrebe po tekočini z drugimi, za napajanje primernimi tekočinami.</w:t>
            </w:r>
            <w:r w:rsidRPr="004D2227">
              <w:rPr>
                <w:rFonts w:ascii="Calibri" w:hAnsi="Calibri"/>
                <w:sz w:val="16"/>
                <w:szCs w:val="16"/>
                <w:lang w:eastAsia="sl-SI"/>
              </w:rPr>
              <w:br/>
              <w:t>Teletom, ki so izpostavljena visokim temperaturam ali so bolna, se zagotovi stalen dostop do sveže pitne vode.</w:t>
            </w:r>
          </w:p>
        </w:tc>
        <w:tc>
          <w:tcPr>
            <w:tcW w:w="2762" w:type="dxa"/>
          </w:tcPr>
          <w:p w14:paraId="50A829D8"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3, 5 ali 10</w:t>
            </w:r>
          </w:p>
        </w:tc>
      </w:tr>
      <w:tr w:rsidR="004D2227" w:rsidRPr="004D2227" w14:paraId="7388C598" w14:textId="77777777" w:rsidTr="005C5FD0">
        <w:trPr>
          <w:trHeight w:val="1728"/>
        </w:trPr>
        <w:tc>
          <w:tcPr>
            <w:tcW w:w="1696" w:type="dxa"/>
            <w:tcBorders>
              <w:top w:val="nil"/>
            </w:tcBorders>
            <w:hideMark/>
          </w:tcPr>
          <w:p w14:paraId="451A0F3B"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13C7160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15. Vsako tele prejme kolostrum čim prej po rojstvu in v vsakem primeru v prvih šestih urah življenja.</w:t>
            </w:r>
          </w:p>
        </w:tc>
        <w:tc>
          <w:tcPr>
            <w:tcW w:w="2204" w:type="dxa"/>
            <w:hideMark/>
          </w:tcPr>
          <w:p w14:paraId="57A53BAC" w14:textId="539B3F66"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 aline</w:t>
            </w:r>
            <w:r w:rsidR="003245A2">
              <w:rPr>
                <w:rFonts w:ascii="Calibri" w:hAnsi="Calibri"/>
                <w:sz w:val="16"/>
                <w:szCs w:val="16"/>
                <w:lang w:eastAsia="sl-SI"/>
              </w:rPr>
              <w:t>j</w:t>
            </w:r>
            <w:r w:rsidRPr="004D2227">
              <w:rPr>
                <w:rFonts w:ascii="Calibri" w:hAnsi="Calibri"/>
                <w:sz w:val="16"/>
                <w:szCs w:val="16"/>
                <w:lang w:eastAsia="sl-SI"/>
              </w:rPr>
              <w:t>a prvega odstavka 7. člena Zakona o zaščiti živali (Uradni list RS, št. 38/13 – uradno prečiščeno besedilo, 21/18 – ZNOrg, 92/20 in 159/21)</w:t>
            </w:r>
            <w:r w:rsidRPr="004D2227">
              <w:rPr>
                <w:rFonts w:ascii="Calibri" w:hAnsi="Calibri"/>
                <w:sz w:val="16"/>
                <w:szCs w:val="16"/>
                <w:lang w:eastAsia="sl-SI"/>
              </w:rPr>
              <w:br/>
              <w:t>9. odstavek 21. člena Pravilnika o zaščiti rejnih živali (Uradni list RS, št. 51/10 in 70/10)</w:t>
            </w:r>
          </w:p>
        </w:tc>
        <w:tc>
          <w:tcPr>
            <w:tcW w:w="2977" w:type="dxa"/>
            <w:hideMark/>
          </w:tcPr>
          <w:p w14:paraId="78EF1E9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21. člen</w:t>
            </w:r>
          </w:p>
          <w:p w14:paraId="08761A7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(napajanje in krmljenje)</w:t>
            </w:r>
          </w:p>
          <w:p w14:paraId="35E13DE3" w14:textId="77777777" w:rsidR="004D2227" w:rsidRPr="004D2227" w:rsidRDefault="004D2227" w:rsidP="004D2227">
            <w:pPr>
              <w:spacing w:line="240" w:lineRule="auto"/>
              <w:rPr>
                <w:rFonts w:ascii="Calibri" w:hAnsi="Calibri"/>
                <w:sz w:val="16"/>
                <w:szCs w:val="16"/>
                <w:lang w:val="x-none" w:eastAsia="sl-SI"/>
              </w:rPr>
            </w:pPr>
          </w:p>
          <w:p w14:paraId="1D10095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(9) Tele mora prejeti goveji kolostrum čim prej po rojstvu, ne pozneje kot v prvih šestih urah življenja.</w:t>
            </w:r>
          </w:p>
        </w:tc>
        <w:tc>
          <w:tcPr>
            <w:tcW w:w="2551" w:type="dxa"/>
            <w:hideMark/>
          </w:tcPr>
          <w:p w14:paraId="0B42A985"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23" w:author="Polona Vogrinčič" w:date="2022-12-30T11:31:00Z" w:original="120)"/>
              </w:fldChar>
            </w:r>
            <w:r w:rsidRPr="004D2227">
              <w:rPr>
                <w:rFonts w:asciiTheme="minorHAnsi" w:hAnsiTheme="minorHAnsi"/>
                <w:szCs w:val="20"/>
              </w:rPr>
              <w:t xml:space="preserve"> </w:t>
            </w:r>
            <w:r w:rsidRPr="004D2227">
              <w:rPr>
                <w:rFonts w:ascii="Calibri" w:hAnsi="Calibri"/>
                <w:sz w:val="16"/>
                <w:szCs w:val="16"/>
                <w:lang w:eastAsia="sl-SI"/>
              </w:rPr>
              <w:t>Vsako tele prejme kolostrum v prvih šestih urah življenja.</w:t>
            </w:r>
          </w:p>
        </w:tc>
        <w:tc>
          <w:tcPr>
            <w:tcW w:w="2762" w:type="dxa"/>
          </w:tcPr>
          <w:p w14:paraId="176E0A2B"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3, 5 ali 10</w:t>
            </w:r>
          </w:p>
        </w:tc>
      </w:tr>
    </w:tbl>
    <w:p w14:paraId="61115E57"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725D0ED6"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770F22C5"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PZR 10: DOBROBIT PRAŠIČEV</w:t>
      </w:r>
    </w:p>
    <w:tbl>
      <w:tblPr>
        <w:tblStyle w:val="Tabelamrea2"/>
        <w:tblW w:w="14239" w:type="dxa"/>
        <w:tblLayout w:type="fixed"/>
        <w:tblLook w:val="04A0" w:firstRow="1" w:lastRow="0" w:firstColumn="1" w:lastColumn="0" w:noHBand="0" w:noVBand="1"/>
      </w:tblPr>
      <w:tblGrid>
        <w:gridCol w:w="1980"/>
        <w:gridCol w:w="2268"/>
        <w:gridCol w:w="1921"/>
        <w:gridCol w:w="2757"/>
        <w:gridCol w:w="2551"/>
        <w:gridCol w:w="2762"/>
      </w:tblGrid>
      <w:tr w:rsidR="004D2227" w:rsidRPr="004D2227" w14:paraId="1BCFC0B6" w14:textId="77777777" w:rsidTr="005C5FD0">
        <w:tc>
          <w:tcPr>
            <w:tcW w:w="1980" w:type="dxa"/>
            <w:tcBorders>
              <w:bottom w:val="single" w:sz="4" w:space="0" w:color="auto"/>
            </w:tcBorders>
          </w:tcPr>
          <w:p w14:paraId="1AB5E9A9"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PREDPIS EU </w:t>
            </w:r>
          </w:p>
        </w:tc>
        <w:tc>
          <w:tcPr>
            <w:tcW w:w="2268" w:type="dxa"/>
            <w:tcBorders>
              <w:bottom w:val="single" w:sz="4" w:space="0" w:color="auto"/>
            </w:tcBorders>
          </w:tcPr>
          <w:p w14:paraId="4FD1C93E"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ZAHTEVE IZ PREDPISOV EU</w:t>
            </w:r>
          </w:p>
          <w:p w14:paraId="3E2228FD"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 ki se upoštevajo pri pogojenosti </w:t>
            </w:r>
          </w:p>
        </w:tc>
        <w:tc>
          <w:tcPr>
            <w:tcW w:w="1921" w:type="dxa"/>
            <w:tcBorders>
              <w:bottom w:val="single" w:sz="4" w:space="0" w:color="auto"/>
            </w:tcBorders>
          </w:tcPr>
          <w:p w14:paraId="3F8B471B" w14:textId="2BCE1E26"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PREDPIS</w:t>
            </w:r>
            <w:r w:rsidR="004F4DD7">
              <w:rPr>
                <w:rFonts w:asciiTheme="minorHAnsi" w:hAnsiTheme="minorHAnsi"/>
                <w:sz w:val="16"/>
                <w:szCs w:val="16"/>
              </w:rPr>
              <w:t>I</w:t>
            </w:r>
            <w:r w:rsidRPr="004D2227">
              <w:rPr>
                <w:rFonts w:asciiTheme="minorHAnsi" w:hAnsiTheme="minorHAnsi"/>
                <w:sz w:val="16"/>
                <w:szCs w:val="16"/>
              </w:rPr>
              <w:t xml:space="preserve"> RS</w:t>
            </w:r>
          </w:p>
          <w:p w14:paraId="5D339E70"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ki povzemajo zahteve iz predpisov EU</w:t>
            </w:r>
          </w:p>
        </w:tc>
        <w:tc>
          <w:tcPr>
            <w:tcW w:w="2757" w:type="dxa"/>
            <w:tcBorders>
              <w:bottom w:val="single" w:sz="4" w:space="0" w:color="auto"/>
            </w:tcBorders>
          </w:tcPr>
          <w:p w14:paraId="20522168"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IZVAJANJE ZAHTEV IZ PREDPISOV RS</w:t>
            </w:r>
          </w:p>
          <w:p w14:paraId="09D849C8"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na ravni kmetijskega gospodarstva</w:t>
            </w:r>
          </w:p>
        </w:tc>
        <w:tc>
          <w:tcPr>
            <w:tcW w:w="2551" w:type="dxa"/>
            <w:tcBorders>
              <w:bottom w:val="single" w:sz="4" w:space="0" w:color="auto"/>
            </w:tcBorders>
          </w:tcPr>
          <w:p w14:paraId="49933D92"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ZAHTEVE ZA ZAVEZANCA</w:t>
            </w:r>
          </w:p>
          <w:p w14:paraId="30ADE18E"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iz predpisov RS, ki jih mora izpolnjevati zavezanec in jih preverja kontrolor</w:t>
            </w:r>
          </w:p>
        </w:tc>
        <w:tc>
          <w:tcPr>
            <w:tcW w:w="2762" w:type="dxa"/>
            <w:tcBorders>
              <w:bottom w:val="single" w:sz="4" w:space="0" w:color="auto"/>
            </w:tcBorders>
          </w:tcPr>
          <w:p w14:paraId="19B2E46C"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ODSTOTEK ZMANJŠANJA PLAČIL</w:t>
            </w:r>
          </w:p>
          <w:p w14:paraId="7EF1C2EB"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kršitve zahtev iz predpisov RS, izražene z odstotkom</w:t>
            </w:r>
          </w:p>
        </w:tc>
      </w:tr>
      <w:tr w:rsidR="004D2227" w:rsidRPr="004D2227" w14:paraId="001CA08E" w14:textId="77777777" w:rsidTr="005C5FD0">
        <w:trPr>
          <w:trHeight w:val="3576"/>
        </w:trPr>
        <w:tc>
          <w:tcPr>
            <w:tcW w:w="1980" w:type="dxa"/>
            <w:tcBorders>
              <w:bottom w:val="nil"/>
            </w:tcBorders>
            <w:hideMark/>
          </w:tcPr>
          <w:p w14:paraId="0C20CC07" w14:textId="4D375375"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Direktiva 2008/120/ES z dne 18. decembra 2008 o določitvi minimalnih pogojev za zaščito prašičev, ki je bila zadnjič spremenjena z Uredbo (EU) 2017/625 EP in Sveta z dne 15.3.2017</w:t>
            </w:r>
            <w:r w:rsidR="00111931" w:rsidRPr="00111931">
              <w:rPr>
                <w:rFonts w:ascii="Calibri" w:hAnsi="Calibri"/>
                <w:color w:val="000000"/>
                <w:sz w:val="16"/>
                <w:szCs w:val="16"/>
                <w:lang w:eastAsia="sl-SI"/>
              </w:rPr>
              <w:t xml:space="preserve"> </w:t>
            </w:r>
            <w:r w:rsidRPr="004D2227">
              <w:rPr>
                <w:rFonts w:ascii="Calibri" w:hAnsi="Calibri"/>
                <w:color w:val="000000"/>
                <w:sz w:val="16"/>
                <w:szCs w:val="16"/>
                <w:lang w:eastAsia="sl-SI"/>
              </w:rPr>
              <w:br/>
            </w:r>
            <w:r w:rsidRPr="004D2227">
              <w:rPr>
                <w:rFonts w:ascii="Calibri" w:hAnsi="Calibri"/>
                <w:color w:val="000000"/>
                <w:sz w:val="16"/>
                <w:szCs w:val="16"/>
                <w:lang w:eastAsia="sl-SI"/>
              </w:rPr>
              <w:br/>
              <w:t>Člen 3</w:t>
            </w:r>
          </w:p>
        </w:tc>
        <w:tc>
          <w:tcPr>
            <w:tcW w:w="2268" w:type="dxa"/>
            <w:tcBorders>
              <w:bottom w:val="nil"/>
            </w:tcBorders>
            <w:hideMark/>
          </w:tcPr>
          <w:p w14:paraId="613FEE1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3</w:t>
            </w:r>
            <w:r w:rsidRPr="004D2227">
              <w:rPr>
                <w:rFonts w:ascii="Calibri" w:hAnsi="Calibri"/>
                <w:color w:val="000000"/>
                <w:sz w:val="16"/>
                <w:szCs w:val="16"/>
                <w:lang w:eastAsia="sl-SI"/>
              </w:rPr>
              <w:br/>
              <w:t>1. Države članice zagotovijo, da vsa gospodarstva izpolnjujejo naslednje zahteve:</w:t>
            </w:r>
            <w:r w:rsidRPr="004D2227">
              <w:rPr>
                <w:rFonts w:ascii="Calibri" w:hAnsi="Calibri"/>
                <w:color w:val="000000"/>
                <w:sz w:val="16"/>
                <w:szCs w:val="16"/>
                <w:lang w:eastAsia="sl-SI"/>
              </w:rPr>
              <w:br/>
              <w:t>(a) vsakemu tekaču ali pitancu, ki živi v skupini, razen mladicam po osemenitvi in svinjam, mora biti na voljo neovirana talna površina, ki meri najmanj:</w:t>
            </w:r>
            <w:r w:rsidRPr="004D2227">
              <w:rPr>
                <w:rFonts w:ascii="Calibri" w:hAnsi="Calibri"/>
                <w:color w:val="000000"/>
                <w:sz w:val="16"/>
                <w:szCs w:val="16"/>
                <w:lang w:eastAsia="sl-SI"/>
              </w:rPr>
              <w:br/>
              <w:t xml:space="preserve">Živa masa (kg) m2 </w:t>
            </w:r>
            <w:r w:rsidRPr="004D2227">
              <w:rPr>
                <w:rFonts w:ascii="Calibri" w:hAnsi="Calibri"/>
                <w:color w:val="000000"/>
                <w:sz w:val="16"/>
                <w:szCs w:val="16"/>
                <w:lang w:eastAsia="sl-SI"/>
              </w:rPr>
              <w:br/>
              <w:t>do 10 0,15</w:t>
            </w:r>
            <w:r w:rsidRPr="004D2227">
              <w:rPr>
                <w:rFonts w:ascii="Calibri" w:hAnsi="Calibri"/>
                <w:color w:val="000000"/>
                <w:sz w:val="16"/>
                <w:szCs w:val="16"/>
                <w:lang w:eastAsia="sl-SI"/>
              </w:rPr>
              <w:br/>
              <w:t>nad 10 do 20 0,20</w:t>
            </w:r>
            <w:r w:rsidRPr="004D2227">
              <w:rPr>
                <w:rFonts w:ascii="Calibri" w:hAnsi="Calibri"/>
                <w:color w:val="000000"/>
                <w:sz w:val="16"/>
                <w:szCs w:val="16"/>
                <w:lang w:eastAsia="sl-SI"/>
              </w:rPr>
              <w:br/>
              <w:t>nad 20 do 30 0,30</w:t>
            </w:r>
            <w:r w:rsidRPr="004D2227">
              <w:rPr>
                <w:rFonts w:ascii="Calibri" w:hAnsi="Calibri"/>
                <w:color w:val="000000"/>
                <w:sz w:val="16"/>
                <w:szCs w:val="16"/>
                <w:lang w:eastAsia="sl-SI"/>
              </w:rPr>
              <w:br/>
              <w:t>nad 30 do 50 0,40</w:t>
            </w:r>
            <w:r w:rsidRPr="004D2227">
              <w:rPr>
                <w:rFonts w:ascii="Calibri" w:hAnsi="Calibri"/>
                <w:color w:val="000000"/>
                <w:sz w:val="16"/>
                <w:szCs w:val="16"/>
                <w:lang w:eastAsia="sl-SI"/>
              </w:rPr>
              <w:br/>
              <w:t>nad 50 do 85 0,55</w:t>
            </w:r>
            <w:r w:rsidRPr="004D2227">
              <w:rPr>
                <w:rFonts w:ascii="Calibri" w:hAnsi="Calibri"/>
                <w:color w:val="000000"/>
                <w:sz w:val="16"/>
                <w:szCs w:val="16"/>
                <w:lang w:eastAsia="sl-SI"/>
              </w:rPr>
              <w:br/>
              <w:t>nad 85 do 110 0,65</w:t>
            </w:r>
            <w:r w:rsidRPr="004D2227">
              <w:rPr>
                <w:rFonts w:ascii="Calibri" w:hAnsi="Calibri"/>
                <w:color w:val="000000"/>
                <w:sz w:val="16"/>
                <w:szCs w:val="16"/>
                <w:lang w:eastAsia="sl-SI"/>
              </w:rPr>
              <w:br/>
              <w:t>nad 110 1,00</w:t>
            </w:r>
          </w:p>
        </w:tc>
        <w:tc>
          <w:tcPr>
            <w:tcW w:w="1921" w:type="dxa"/>
            <w:hideMark/>
          </w:tcPr>
          <w:p w14:paraId="6C9D3E5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3. alineja prvega odstavka 7. člena Zakona o zaščiti živali (Uradni list RS, št. 38/13 – uradno prečiščeno besedilo, 21/18 – ZNOrg, 92/20 </w:t>
            </w:r>
            <w:r w:rsidRPr="004D2227">
              <w:rPr>
                <w:rFonts w:ascii="Calibri" w:hAnsi="Calibri"/>
                <w:bCs/>
                <w:sz w:val="16"/>
                <w:szCs w:val="16"/>
                <w:lang w:eastAsia="sl-SI"/>
              </w:rPr>
              <w:t>in 159/21)</w:t>
            </w:r>
            <w:r w:rsidRPr="004D2227">
              <w:rPr>
                <w:rFonts w:ascii="Calibri" w:hAnsi="Calibri"/>
                <w:sz w:val="16"/>
                <w:szCs w:val="16"/>
                <w:lang w:eastAsia="sl-SI"/>
              </w:rPr>
              <w:br/>
              <w:t>1. odstavek 22. člena Pravilnika o zaščiti rejnih živali (Uradni list RS, št. 51/10 in 70/10)</w:t>
            </w:r>
          </w:p>
        </w:tc>
        <w:tc>
          <w:tcPr>
            <w:tcW w:w="2757" w:type="dxa"/>
            <w:hideMark/>
          </w:tcPr>
          <w:p w14:paraId="676CAD7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22. člen</w:t>
            </w:r>
          </w:p>
          <w:p w14:paraId="4F46F0B7"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(talna površina in namestitev prašičev v bokse)</w:t>
            </w:r>
          </w:p>
          <w:p w14:paraId="6F8D7172"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Minimalna neovirana talna površina, ki jo mora imeti vsak tekač ali pitanec v skupini, razen mladice po osemenitvi in svinje, je navedena v tabeli 2.1 priloge 2, ki je sestavni del tega pravilnika.</w:t>
            </w:r>
          </w:p>
          <w:p w14:paraId="204621DF"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3D8E1A70"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24" w:author="Polona Vogrinčič" w:date="2022-12-30T11:31:00Z" w:original="121)"/>
              </w:fldChar>
            </w:r>
            <w:r w:rsidRPr="004D2227">
              <w:rPr>
                <w:rFonts w:asciiTheme="minorHAnsi" w:hAnsiTheme="minorHAnsi"/>
                <w:szCs w:val="20"/>
              </w:rPr>
              <w:t xml:space="preserve"> </w:t>
            </w:r>
            <w:r w:rsidRPr="004D2227">
              <w:rPr>
                <w:rFonts w:ascii="Calibri" w:hAnsi="Calibri"/>
                <w:color w:val="000000"/>
                <w:sz w:val="16"/>
                <w:szCs w:val="16"/>
                <w:lang w:eastAsia="sl-SI"/>
              </w:rPr>
              <w:t>Zagotovljena je najmanjša predpisana neovirana talna površina za tekače v skupini.</w:t>
            </w:r>
            <w:r w:rsidRPr="004D2227">
              <w:rPr>
                <w:rFonts w:ascii="Calibri" w:hAnsi="Calibri"/>
                <w:color w:val="000000"/>
                <w:sz w:val="16"/>
                <w:szCs w:val="16"/>
                <w:lang w:eastAsia="sl-SI"/>
              </w:rPr>
              <w:br/>
              <w:t>teža (kg) ....m²</w:t>
            </w:r>
            <w:r w:rsidRPr="004D2227">
              <w:rPr>
                <w:rFonts w:ascii="Calibri" w:hAnsi="Calibri"/>
                <w:color w:val="000000"/>
                <w:sz w:val="16"/>
                <w:szCs w:val="16"/>
                <w:lang w:eastAsia="sl-SI"/>
              </w:rPr>
              <w:br/>
              <w:t>do 10 ….. 0,15</w:t>
            </w:r>
            <w:r w:rsidRPr="004D2227">
              <w:rPr>
                <w:rFonts w:ascii="Calibri" w:hAnsi="Calibri"/>
                <w:color w:val="000000"/>
                <w:sz w:val="16"/>
                <w:szCs w:val="16"/>
                <w:lang w:eastAsia="sl-SI"/>
              </w:rPr>
              <w:br/>
              <w:t>10–20 ..… 0,20</w:t>
            </w:r>
            <w:r w:rsidRPr="004D2227">
              <w:rPr>
                <w:rFonts w:ascii="Calibri" w:hAnsi="Calibri"/>
                <w:color w:val="000000"/>
                <w:sz w:val="16"/>
                <w:szCs w:val="16"/>
                <w:lang w:eastAsia="sl-SI"/>
              </w:rPr>
              <w:br/>
              <w:t>20–30 ..… 0,30</w:t>
            </w:r>
          </w:p>
        </w:tc>
        <w:tc>
          <w:tcPr>
            <w:tcW w:w="2762" w:type="dxa"/>
          </w:tcPr>
          <w:p w14:paraId="0F991DE5"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5 ali 10</w:t>
            </w:r>
          </w:p>
        </w:tc>
      </w:tr>
      <w:tr w:rsidR="004D2227" w:rsidRPr="004D2227" w14:paraId="3FA805C2" w14:textId="77777777" w:rsidTr="005C5FD0">
        <w:trPr>
          <w:trHeight w:val="2016"/>
        </w:trPr>
        <w:tc>
          <w:tcPr>
            <w:tcW w:w="1980" w:type="dxa"/>
            <w:tcBorders>
              <w:top w:val="nil"/>
              <w:bottom w:val="nil"/>
            </w:tcBorders>
            <w:hideMark/>
          </w:tcPr>
          <w:p w14:paraId="65480A33" w14:textId="77777777" w:rsidR="004D2227" w:rsidRPr="004D2227" w:rsidRDefault="004D2227" w:rsidP="004D2227">
            <w:pPr>
              <w:spacing w:line="240" w:lineRule="auto"/>
              <w:rPr>
                <w:rFonts w:ascii="Calibri" w:hAnsi="Calibri"/>
                <w:color w:val="000000"/>
                <w:sz w:val="16"/>
                <w:szCs w:val="16"/>
                <w:lang w:eastAsia="sl-SI"/>
              </w:rPr>
            </w:pPr>
          </w:p>
        </w:tc>
        <w:tc>
          <w:tcPr>
            <w:tcW w:w="2268" w:type="dxa"/>
            <w:tcBorders>
              <w:top w:val="nil"/>
              <w:bottom w:val="nil"/>
            </w:tcBorders>
            <w:hideMark/>
          </w:tcPr>
          <w:p w14:paraId="17BC4396"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 xml:space="preserve"> </w:t>
            </w:r>
          </w:p>
        </w:tc>
        <w:tc>
          <w:tcPr>
            <w:tcW w:w="1921" w:type="dxa"/>
            <w:hideMark/>
          </w:tcPr>
          <w:p w14:paraId="2C79996D" w14:textId="2A38782B"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3. alineja prvega odstavka 7. člena Zakona o zaščiti živali (Uradni list RS, št. 38/13 – uradno prečiščeno besedilo, 21/18 – ZNOrg, 92/20</w:t>
            </w:r>
            <w:r w:rsidR="00E121E8" w:rsidRPr="00E121E8">
              <w:rPr>
                <w:rFonts w:ascii="Calibri" w:hAnsi="Calibri"/>
                <w:sz w:val="16"/>
                <w:szCs w:val="16"/>
                <w:lang w:eastAsia="sl-SI"/>
              </w:rPr>
              <w:t xml:space="preserve"> </w:t>
            </w:r>
            <w:r w:rsidRPr="004D2227">
              <w:rPr>
                <w:rFonts w:ascii="Calibri" w:hAnsi="Calibri"/>
                <w:bCs/>
                <w:sz w:val="16"/>
                <w:szCs w:val="16"/>
                <w:lang w:eastAsia="sl-SI"/>
              </w:rPr>
              <w:t>in 159/21)</w:t>
            </w:r>
            <w:r w:rsidRPr="004D2227">
              <w:rPr>
                <w:rFonts w:ascii="Calibri" w:hAnsi="Calibri"/>
                <w:sz w:val="16"/>
                <w:szCs w:val="16"/>
                <w:lang w:eastAsia="sl-SI"/>
              </w:rPr>
              <w:br/>
              <w:t>1. odstavek 22. člena Pravilnika o zaščiti rejnih živali (Uradni list RS, št. 51/10 in 70/10)</w:t>
            </w:r>
          </w:p>
        </w:tc>
        <w:tc>
          <w:tcPr>
            <w:tcW w:w="2757" w:type="dxa"/>
            <w:hideMark/>
          </w:tcPr>
          <w:p w14:paraId="4FFFAC7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22. člen</w:t>
            </w:r>
          </w:p>
          <w:p w14:paraId="1E87F7B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(talna površina in namestitev prašičev v bokse)</w:t>
            </w:r>
          </w:p>
          <w:p w14:paraId="61381BCC"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Minimalna neovirana talna površina, ki jo mora imeti vsak tekač ali pitanec v skupini, razen mladice po osemenitvi in svinje, je navedena v tabeli 2.1 priloge 2, ki je sestavni del tega pravilnika.</w:t>
            </w:r>
          </w:p>
          <w:p w14:paraId="408F50E7"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551F880E"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25" w:author="Polona Vogrinčič" w:date="2022-12-30T11:31:00Z" w:original="122)"/>
              </w:fldChar>
            </w:r>
            <w:r w:rsidRPr="004D2227">
              <w:rPr>
                <w:rFonts w:asciiTheme="minorHAnsi" w:hAnsiTheme="minorHAnsi"/>
                <w:szCs w:val="20"/>
              </w:rPr>
              <w:t xml:space="preserve"> </w:t>
            </w:r>
            <w:r w:rsidRPr="004D2227">
              <w:rPr>
                <w:rFonts w:ascii="Calibri" w:hAnsi="Calibri"/>
                <w:color w:val="000000"/>
                <w:sz w:val="16"/>
                <w:szCs w:val="16"/>
                <w:lang w:eastAsia="sl-SI"/>
              </w:rPr>
              <w:t>Zagotovljena je najmanjša predpisana neovirana talna površina za pitance v skupini.</w:t>
            </w:r>
            <w:r w:rsidRPr="004D2227">
              <w:rPr>
                <w:rFonts w:ascii="Calibri" w:hAnsi="Calibri"/>
                <w:color w:val="000000"/>
                <w:sz w:val="16"/>
                <w:szCs w:val="16"/>
                <w:lang w:eastAsia="sl-SI"/>
              </w:rPr>
              <w:br/>
              <w:t>teža (kg) ....m²</w:t>
            </w:r>
            <w:r w:rsidRPr="004D2227">
              <w:rPr>
                <w:rFonts w:ascii="Calibri" w:hAnsi="Calibri"/>
                <w:color w:val="000000"/>
                <w:sz w:val="16"/>
                <w:szCs w:val="16"/>
                <w:lang w:eastAsia="sl-SI"/>
              </w:rPr>
              <w:br/>
              <w:t>30–50 ….. 0,40</w:t>
            </w:r>
            <w:r w:rsidRPr="004D2227">
              <w:rPr>
                <w:rFonts w:ascii="Calibri" w:hAnsi="Calibri"/>
                <w:color w:val="000000"/>
                <w:sz w:val="16"/>
                <w:szCs w:val="16"/>
                <w:lang w:eastAsia="sl-SI"/>
              </w:rPr>
              <w:br/>
              <w:t>50–85 ….. 0,55</w:t>
            </w:r>
            <w:r w:rsidRPr="004D2227">
              <w:rPr>
                <w:rFonts w:ascii="Calibri" w:hAnsi="Calibri"/>
                <w:color w:val="000000"/>
                <w:sz w:val="16"/>
                <w:szCs w:val="16"/>
                <w:lang w:eastAsia="sl-SI"/>
              </w:rPr>
              <w:br/>
              <w:t>85–110 ..… 0,65</w:t>
            </w:r>
            <w:r w:rsidRPr="004D2227">
              <w:rPr>
                <w:rFonts w:ascii="Calibri" w:hAnsi="Calibri"/>
                <w:color w:val="000000"/>
                <w:sz w:val="16"/>
                <w:szCs w:val="16"/>
                <w:lang w:eastAsia="sl-SI"/>
              </w:rPr>
              <w:br/>
              <w:t>več kot 110 … 1,00</w:t>
            </w:r>
          </w:p>
        </w:tc>
        <w:tc>
          <w:tcPr>
            <w:tcW w:w="2762" w:type="dxa"/>
          </w:tcPr>
          <w:p w14:paraId="35B36EA2"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5 ali 10</w:t>
            </w:r>
          </w:p>
        </w:tc>
      </w:tr>
      <w:tr w:rsidR="004D2227" w:rsidRPr="004D2227" w14:paraId="11024E70" w14:textId="77777777" w:rsidTr="005C5FD0">
        <w:trPr>
          <w:trHeight w:val="3168"/>
        </w:trPr>
        <w:tc>
          <w:tcPr>
            <w:tcW w:w="1980" w:type="dxa"/>
            <w:tcBorders>
              <w:top w:val="nil"/>
              <w:bottom w:val="nil"/>
            </w:tcBorders>
            <w:hideMark/>
          </w:tcPr>
          <w:p w14:paraId="2BF1B334" w14:textId="77777777" w:rsidR="004D2227" w:rsidRPr="004D2227" w:rsidRDefault="004D2227" w:rsidP="004D2227">
            <w:pPr>
              <w:spacing w:line="240" w:lineRule="auto"/>
              <w:rPr>
                <w:rFonts w:ascii="Calibri" w:hAnsi="Calibri"/>
                <w:color w:val="000000"/>
                <w:sz w:val="16"/>
                <w:szCs w:val="16"/>
                <w:lang w:eastAsia="sl-SI"/>
              </w:rPr>
            </w:pPr>
          </w:p>
        </w:tc>
        <w:tc>
          <w:tcPr>
            <w:tcW w:w="2268" w:type="dxa"/>
            <w:tcBorders>
              <w:top w:val="nil"/>
            </w:tcBorders>
            <w:hideMark/>
          </w:tcPr>
          <w:p w14:paraId="72748F8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 xml:space="preserve"> </w:t>
            </w:r>
          </w:p>
        </w:tc>
        <w:tc>
          <w:tcPr>
            <w:tcW w:w="1921" w:type="dxa"/>
            <w:hideMark/>
          </w:tcPr>
          <w:p w14:paraId="7CB4273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3. alineja prvega odstavka 7. člena Zakona o zaščiti živali (Uradni list RS, št. 38/13 – uradno prečiščeno besedilo, 21/18 – ZNOrg , 92/20 </w:t>
            </w:r>
            <w:r w:rsidRPr="004D2227">
              <w:rPr>
                <w:rFonts w:ascii="Calibri" w:hAnsi="Calibri"/>
                <w:bCs/>
                <w:sz w:val="16"/>
                <w:szCs w:val="16"/>
                <w:lang w:eastAsia="sl-SI"/>
              </w:rPr>
              <w:t>in 159/21)</w:t>
            </w:r>
            <w:r w:rsidRPr="004D2227">
              <w:rPr>
                <w:rFonts w:ascii="Calibri" w:hAnsi="Calibri"/>
                <w:sz w:val="16"/>
                <w:szCs w:val="16"/>
                <w:lang w:eastAsia="sl-SI"/>
              </w:rPr>
              <w:br/>
              <w:t>2. odstavek 22. člena Pravilnika o zaščiti rejnih živali (Uradni list RS, št. 51/10 in 70/10)</w:t>
            </w:r>
          </w:p>
        </w:tc>
        <w:tc>
          <w:tcPr>
            <w:tcW w:w="2757" w:type="dxa"/>
            <w:hideMark/>
          </w:tcPr>
          <w:p w14:paraId="2651EAF6"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22. člen</w:t>
            </w:r>
          </w:p>
          <w:p w14:paraId="2FAFA1D4"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(talna površina in namestitev prašičev v bokse)</w:t>
            </w:r>
          </w:p>
          <w:p w14:paraId="7FE02046" w14:textId="77777777" w:rsidR="004D2227" w:rsidRPr="004D2227" w:rsidRDefault="004D2227" w:rsidP="004D2227">
            <w:pPr>
              <w:spacing w:line="240" w:lineRule="auto"/>
              <w:rPr>
                <w:rFonts w:ascii="Calibri" w:hAnsi="Calibri"/>
                <w:color w:val="000000"/>
                <w:sz w:val="16"/>
                <w:szCs w:val="16"/>
                <w:lang w:val="x-none" w:eastAsia="sl-SI"/>
              </w:rPr>
            </w:pPr>
          </w:p>
          <w:p w14:paraId="54430A99"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 Minimalna neovirana talna površina za živali v skupini mora biti na mladico po osemenitvi 1,64 m</w:t>
            </w:r>
            <w:r w:rsidRPr="004D2227">
              <w:rPr>
                <w:rFonts w:ascii="Calibri" w:hAnsi="Calibri"/>
                <w:color w:val="000000"/>
                <w:sz w:val="16"/>
                <w:szCs w:val="16"/>
                <w:vertAlign w:val="superscript"/>
                <w:lang w:val="x-none" w:eastAsia="sl-SI"/>
              </w:rPr>
              <w:t>2</w:t>
            </w:r>
            <w:r w:rsidRPr="004D2227">
              <w:rPr>
                <w:rFonts w:ascii="Calibri" w:hAnsi="Calibri"/>
                <w:color w:val="000000"/>
                <w:sz w:val="16"/>
                <w:szCs w:val="16"/>
                <w:lang w:val="x-none" w:eastAsia="sl-SI"/>
              </w:rPr>
              <w:t>, na svinjo pa 2,25 m</w:t>
            </w:r>
            <w:r w:rsidRPr="004D2227">
              <w:rPr>
                <w:rFonts w:ascii="Calibri" w:hAnsi="Calibri"/>
                <w:color w:val="000000"/>
                <w:sz w:val="16"/>
                <w:szCs w:val="16"/>
                <w:vertAlign w:val="superscript"/>
                <w:lang w:val="x-none" w:eastAsia="sl-SI"/>
              </w:rPr>
              <w:t>2</w:t>
            </w:r>
            <w:r w:rsidRPr="004D2227">
              <w:rPr>
                <w:rFonts w:ascii="Calibri" w:hAnsi="Calibri"/>
                <w:color w:val="000000"/>
                <w:sz w:val="16"/>
                <w:szCs w:val="16"/>
                <w:lang w:val="x-none" w:eastAsia="sl-SI"/>
              </w:rPr>
              <w:t>. Če je v skupini pet ali manj živali, mora biti talna površina na žival večja za 10%. Če je v skupini 40 ali več živali, je lahko talna površina na žival manjša za 10%.</w:t>
            </w:r>
          </w:p>
          <w:p w14:paraId="2AFA8273"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676B3AB6"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26" w:author="Polona Vogrinčič" w:date="2022-12-30T11:31:00Z" w:original="123)"/>
              </w:fldChar>
            </w:r>
            <w:r w:rsidRPr="004D2227">
              <w:rPr>
                <w:rFonts w:asciiTheme="minorHAnsi" w:hAnsiTheme="minorHAnsi"/>
                <w:szCs w:val="20"/>
              </w:rPr>
              <w:t xml:space="preserve"> </w:t>
            </w:r>
            <w:r w:rsidRPr="004D2227">
              <w:rPr>
                <w:rFonts w:ascii="Calibri" w:hAnsi="Calibri"/>
                <w:color w:val="000000"/>
                <w:sz w:val="16"/>
                <w:szCs w:val="16"/>
                <w:lang w:eastAsia="sl-SI"/>
              </w:rPr>
              <w:t>Zagotovljena je najmanjša predpisana neovirana talna površina za mladice po osemenitvi in svinje v skupini.</w:t>
            </w:r>
            <w:r w:rsidRPr="004D2227">
              <w:rPr>
                <w:rFonts w:ascii="Calibri" w:hAnsi="Calibri"/>
                <w:color w:val="000000"/>
                <w:sz w:val="16"/>
                <w:szCs w:val="16"/>
                <w:lang w:eastAsia="sl-SI"/>
              </w:rPr>
              <w:br/>
              <w:t>2–5 živali v skupini:</w:t>
            </w:r>
            <w:r w:rsidRPr="004D2227">
              <w:rPr>
                <w:rFonts w:ascii="Calibri" w:hAnsi="Calibri"/>
                <w:color w:val="000000"/>
                <w:sz w:val="16"/>
                <w:szCs w:val="16"/>
                <w:lang w:eastAsia="sl-SI"/>
              </w:rPr>
              <w:br/>
              <w:t>1,80 m²/mladico</w:t>
            </w:r>
            <w:r w:rsidRPr="004D2227">
              <w:rPr>
                <w:rFonts w:ascii="Calibri" w:hAnsi="Calibri"/>
                <w:color w:val="000000"/>
                <w:sz w:val="16"/>
                <w:szCs w:val="16"/>
                <w:lang w:eastAsia="sl-SI"/>
              </w:rPr>
              <w:br/>
              <w:t>2,48 m²/svinjo</w:t>
            </w:r>
            <w:r w:rsidRPr="004D2227">
              <w:rPr>
                <w:rFonts w:ascii="Calibri" w:hAnsi="Calibri"/>
                <w:color w:val="000000"/>
                <w:sz w:val="16"/>
                <w:szCs w:val="16"/>
                <w:lang w:eastAsia="sl-SI"/>
              </w:rPr>
              <w:br/>
              <w:t>6–39 živali v skupini:</w:t>
            </w:r>
            <w:r w:rsidRPr="004D2227">
              <w:rPr>
                <w:rFonts w:ascii="Calibri" w:hAnsi="Calibri"/>
                <w:color w:val="000000"/>
                <w:sz w:val="16"/>
                <w:szCs w:val="16"/>
                <w:lang w:eastAsia="sl-SI"/>
              </w:rPr>
              <w:br/>
              <w:t>1,64 m²/mladico</w:t>
            </w:r>
            <w:r w:rsidRPr="004D2227">
              <w:rPr>
                <w:rFonts w:ascii="Calibri" w:hAnsi="Calibri"/>
                <w:color w:val="000000"/>
                <w:sz w:val="16"/>
                <w:szCs w:val="16"/>
                <w:lang w:eastAsia="sl-SI"/>
              </w:rPr>
              <w:br/>
              <w:t>2,25 m²/svinjo</w:t>
            </w:r>
            <w:r w:rsidRPr="004D2227">
              <w:rPr>
                <w:rFonts w:ascii="Calibri" w:hAnsi="Calibri"/>
                <w:color w:val="000000"/>
                <w:sz w:val="16"/>
                <w:szCs w:val="16"/>
                <w:lang w:eastAsia="sl-SI"/>
              </w:rPr>
              <w:br/>
              <w:t>40 živali in več v skupini:</w:t>
            </w:r>
            <w:r w:rsidRPr="004D2227">
              <w:rPr>
                <w:rFonts w:ascii="Calibri" w:hAnsi="Calibri"/>
                <w:color w:val="000000"/>
                <w:sz w:val="16"/>
                <w:szCs w:val="16"/>
                <w:lang w:eastAsia="sl-SI"/>
              </w:rPr>
              <w:br/>
              <w:t>1,48 m²/mladico</w:t>
            </w:r>
            <w:r w:rsidRPr="004D2227">
              <w:rPr>
                <w:rFonts w:ascii="Calibri" w:hAnsi="Calibri"/>
                <w:color w:val="000000"/>
                <w:sz w:val="16"/>
                <w:szCs w:val="16"/>
                <w:lang w:eastAsia="sl-SI"/>
              </w:rPr>
              <w:br/>
              <w:t>2,03 m²/svinjo</w:t>
            </w:r>
          </w:p>
        </w:tc>
        <w:tc>
          <w:tcPr>
            <w:tcW w:w="2762" w:type="dxa"/>
          </w:tcPr>
          <w:p w14:paraId="17B83628"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5 ali 10</w:t>
            </w:r>
          </w:p>
        </w:tc>
      </w:tr>
      <w:tr w:rsidR="004D2227" w:rsidRPr="004D2227" w14:paraId="13A8BEFB" w14:textId="77777777" w:rsidTr="005C5FD0">
        <w:trPr>
          <w:trHeight w:val="2304"/>
        </w:trPr>
        <w:tc>
          <w:tcPr>
            <w:tcW w:w="1980" w:type="dxa"/>
            <w:tcBorders>
              <w:top w:val="nil"/>
              <w:bottom w:val="nil"/>
            </w:tcBorders>
            <w:hideMark/>
          </w:tcPr>
          <w:p w14:paraId="2087D11E"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156E28B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 xml:space="preserve"> Člen 3</w:t>
            </w:r>
            <w:r w:rsidRPr="004D2227">
              <w:rPr>
                <w:rFonts w:ascii="Calibri" w:hAnsi="Calibri"/>
                <w:color w:val="000000"/>
                <w:sz w:val="16"/>
                <w:szCs w:val="16"/>
                <w:lang w:eastAsia="sl-SI"/>
              </w:rPr>
              <w:br/>
              <w:t>2. Države članice zagotovijo, da površine izpolnjujejo naslednje zahteve:</w:t>
            </w:r>
            <w:r w:rsidRPr="004D2227">
              <w:rPr>
                <w:rFonts w:ascii="Calibri" w:hAnsi="Calibri"/>
                <w:color w:val="000000"/>
                <w:sz w:val="16"/>
                <w:szCs w:val="16"/>
                <w:lang w:eastAsia="sl-SI"/>
              </w:rPr>
              <w:br/>
              <w:t>(a) za mladice po osemenitvi in breje svinje: na celotnem delu talne površine iz točke (b) odstavka 1, ki meri najmanj 0,95 m2 za mladico in najmanj 1,3 m2 za svinjo, morajo biti polna tla, pri katerih je lahko največ 15 % namenjenih drenažnim odprtinam;</w:t>
            </w:r>
          </w:p>
        </w:tc>
        <w:tc>
          <w:tcPr>
            <w:tcW w:w="1921" w:type="dxa"/>
            <w:hideMark/>
          </w:tcPr>
          <w:p w14:paraId="3E1DC762" w14:textId="5E148B2A"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3. alineja prvega odstavka 7. člena Zakona o zaščiti živali (Uradni list RS, št. 38/13 – uradno prečiščeno besedilo, 21/18 – ZNOrg , 92/20 </w:t>
            </w:r>
            <w:r w:rsidRPr="004D2227">
              <w:rPr>
                <w:rFonts w:ascii="Calibri" w:hAnsi="Calibri"/>
                <w:bCs/>
                <w:sz w:val="16"/>
                <w:szCs w:val="16"/>
                <w:lang w:eastAsia="sl-SI"/>
              </w:rPr>
              <w:t>in 159/21)</w:t>
            </w:r>
            <w:r w:rsidRPr="004D2227">
              <w:rPr>
                <w:rFonts w:ascii="Calibri" w:hAnsi="Calibri"/>
                <w:sz w:val="16"/>
                <w:szCs w:val="16"/>
                <w:lang w:eastAsia="sl-SI"/>
              </w:rPr>
              <w:br/>
              <w:t>3. odstavek 22. člena Pravilnika o zaščiti rejnih živali (Uradni list RS, št. 51/10 in 70/10)</w:t>
            </w:r>
            <w:r w:rsidR="00111931" w:rsidRPr="00111931">
              <w:rPr>
                <w:rFonts w:ascii="Calibri" w:hAnsi="Calibri"/>
                <w:sz w:val="16"/>
                <w:szCs w:val="16"/>
                <w:lang w:eastAsia="sl-SI"/>
              </w:rPr>
              <w:t xml:space="preserve"> </w:t>
            </w:r>
          </w:p>
        </w:tc>
        <w:tc>
          <w:tcPr>
            <w:tcW w:w="2757" w:type="dxa"/>
            <w:hideMark/>
          </w:tcPr>
          <w:p w14:paraId="1776C396"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22. člen</w:t>
            </w:r>
          </w:p>
          <w:p w14:paraId="423A01D2"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(talna površina in namestitev prašičev v bokse)</w:t>
            </w:r>
          </w:p>
          <w:p w14:paraId="4664B532" w14:textId="77777777" w:rsidR="004D2227" w:rsidRPr="004D2227" w:rsidRDefault="004D2227" w:rsidP="004D2227">
            <w:pPr>
              <w:spacing w:line="240" w:lineRule="auto"/>
              <w:rPr>
                <w:rFonts w:ascii="Calibri" w:hAnsi="Calibri"/>
                <w:color w:val="000000"/>
                <w:sz w:val="16"/>
                <w:szCs w:val="16"/>
                <w:lang w:val="x-none" w:eastAsia="sl-SI"/>
              </w:rPr>
            </w:pPr>
          </w:p>
          <w:p w14:paraId="20882C30"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 Za breje živali mora biti minimalna površina polnih tal 0,95 m</w:t>
            </w:r>
            <w:r w:rsidRPr="004D2227">
              <w:rPr>
                <w:rFonts w:ascii="Calibri" w:hAnsi="Calibri"/>
                <w:color w:val="000000"/>
                <w:sz w:val="16"/>
                <w:szCs w:val="16"/>
                <w:vertAlign w:val="superscript"/>
                <w:lang w:val="x-none" w:eastAsia="sl-SI"/>
              </w:rPr>
              <w:t>2</w:t>
            </w:r>
            <w:r w:rsidRPr="004D2227">
              <w:rPr>
                <w:rFonts w:ascii="Calibri" w:hAnsi="Calibri"/>
                <w:color w:val="000000"/>
                <w:sz w:val="16"/>
                <w:szCs w:val="16"/>
                <w:lang w:val="x-none" w:eastAsia="sl-SI"/>
              </w:rPr>
              <w:t xml:space="preserve"> na mladico in 1,30 m</w:t>
            </w:r>
            <w:r w:rsidRPr="004D2227">
              <w:rPr>
                <w:rFonts w:ascii="Calibri" w:hAnsi="Calibri"/>
                <w:color w:val="000000"/>
                <w:sz w:val="16"/>
                <w:szCs w:val="16"/>
                <w:vertAlign w:val="superscript"/>
                <w:lang w:val="x-none" w:eastAsia="sl-SI"/>
              </w:rPr>
              <w:t>2</w:t>
            </w:r>
            <w:r w:rsidRPr="004D2227">
              <w:rPr>
                <w:rFonts w:ascii="Calibri" w:hAnsi="Calibri"/>
                <w:color w:val="000000"/>
                <w:sz w:val="16"/>
                <w:szCs w:val="16"/>
                <w:lang w:val="x-none" w:eastAsia="sl-SI"/>
              </w:rPr>
              <w:t xml:space="preserve"> na svinjo. Največ 15% te površine lahko predstavljajo drenažne odprtine.</w:t>
            </w:r>
          </w:p>
          <w:p w14:paraId="2313EBEE" w14:textId="77777777" w:rsidR="004D2227" w:rsidRPr="004D2227" w:rsidRDefault="004D2227" w:rsidP="004D2227">
            <w:pPr>
              <w:spacing w:line="240" w:lineRule="auto"/>
              <w:rPr>
                <w:rFonts w:ascii="Calibri" w:hAnsi="Calibri"/>
                <w:color w:val="000000"/>
                <w:sz w:val="16"/>
                <w:szCs w:val="16"/>
                <w:lang w:val="x-none" w:eastAsia="sl-SI"/>
              </w:rPr>
            </w:pPr>
          </w:p>
          <w:p w14:paraId="4E4ECFAB"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4081B487"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27" w:author="Polona Vogrinčič" w:date="2022-12-30T11:31:00Z" w:original="124)"/>
              </w:fldChar>
            </w:r>
            <w:r w:rsidRPr="004D2227">
              <w:rPr>
                <w:rFonts w:asciiTheme="minorHAnsi" w:hAnsiTheme="minorHAnsi"/>
                <w:szCs w:val="20"/>
              </w:rPr>
              <w:t xml:space="preserve"> </w:t>
            </w:r>
            <w:r w:rsidRPr="004D2227">
              <w:rPr>
                <w:rFonts w:ascii="Calibri" w:hAnsi="Calibri"/>
                <w:color w:val="000000"/>
                <w:sz w:val="16"/>
                <w:szCs w:val="16"/>
                <w:lang w:eastAsia="sl-SI"/>
              </w:rPr>
              <w:t xml:space="preserve">Na celotnem delu predpisane najmanjše neovirane talne površine za mladice po osemenitvi in svinje, ki meri najmanj 0,95 m² za mladico in 1,30 m² za svinjo, morajo biti polna tla, pri katerih je lahko največ 15 % namenjenih drenažnim odprtinam. </w:t>
            </w:r>
          </w:p>
        </w:tc>
        <w:tc>
          <w:tcPr>
            <w:tcW w:w="2762" w:type="dxa"/>
          </w:tcPr>
          <w:p w14:paraId="4AF77DFA"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5 ali 10</w:t>
            </w:r>
          </w:p>
        </w:tc>
      </w:tr>
      <w:tr w:rsidR="004D2227" w:rsidRPr="004D2227" w14:paraId="6DEEF5A1" w14:textId="77777777" w:rsidTr="005C5FD0">
        <w:trPr>
          <w:trHeight w:val="3744"/>
        </w:trPr>
        <w:tc>
          <w:tcPr>
            <w:tcW w:w="1980" w:type="dxa"/>
            <w:tcBorders>
              <w:top w:val="nil"/>
              <w:bottom w:val="nil"/>
            </w:tcBorders>
            <w:hideMark/>
          </w:tcPr>
          <w:p w14:paraId="4BB370E2"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3DFE75C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3</w:t>
            </w:r>
            <w:r w:rsidRPr="004D2227">
              <w:rPr>
                <w:rFonts w:ascii="Calibri" w:hAnsi="Calibri"/>
                <w:color w:val="000000"/>
                <w:sz w:val="16"/>
                <w:szCs w:val="16"/>
                <w:lang w:eastAsia="sl-SI"/>
              </w:rPr>
              <w:br/>
              <w:t>2. Države članice zagotovijo, da površine izpolnjujejo naslednje zahteve:</w:t>
            </w:r>
            <w:r w:rsidRPr="004D2227">
              <w:rPr>
                <w:rFonts w:ascii="Calibri" w:hAnsi="Calibri"/>
                <w:color w:val="000000"/>
                <w:sz w:val="16"/>
                <w:szCs w:val="16"/>
                <w:lang w:eastAsia="sl-SI"/>
              </w:rPr>
              <w:br/>
              <w:t>(b) kadar se betonske rešetke uporabljajo za prašiče v skupinah,</w:t>
            </w:r>
            <w:r w:rsidRPr="004D2227">
              <w:rPr>
                <w:rFonts w:ascii="Calibri" w:hAnsi="Calibri"/>
                <w:color w:val="000000"/>
                <w:sz w:val="16"/>
                <w:szCs w:val="16"/>
                <w:lang w:eastAsia="sl-SI"/>
              </w:rPr>
              <w:br/>
              <w:t>(i) največja širina rež med rešetkami ne sme presegati:</w:t>
            </w:r>
            <w:r w:rsidRPr="004D2227">
              <w:rPr>
                <w:rFonts w:ascii="Calibri" w:hAnsi="Calibri"/>
                <w:color w:val="000000"/>
                <w:sz w:val="16"/>
                <w:szCs w:val="16"/>
                <w:lang w:eastAsia="sl-SI"/>
              </w:rPr>
              <w:br/>
              <w:t>— 11 mm za pujske,</w:t>
            </w:r>
            <w:r w:rsidRPr="004D2227">
              <w:rPr>
                <w:rFonts w:ascii="Calibri" w:hAnsi="Calibri"/>
                <w:color w:val="000000"/>
                <w:sz w:val="16"/>
                <w:szCs w:val="16"/>
                <w:lang w:eastAsia="sl-SI"/>
              </w:rPr>
              <w:br/>
              <w:t>— 14 mm za odstavljence,</w:t>
            </w:r>
            <w:r w:rsidRPr="004D2227">
              <w:rPr>
                <w:rFonts w:ascii="Calibri" w:hAnsi="Calibri"/>
                <w:color w:val="000000"/>
                <w:sz w:val="16"/>
                <w:szCs w:val="16"/>
                <w:lang w:eastAsia="sl-SI"/>
              </w:rPr>
              <w:br/>
              <w:t>— 18 mm za pitance,</w:t>
            </w:r>
            <w:r w:rsidRPr="004D2227">
              <w:rPr>
                <w:rFonts w:ascii="Calibri" w:hAnsi="Calibri"/>
                <w:color w:val="000000"/>
                <w:sz w:val="16"/>
                <w:szCs w:val="16"/>
                <w:lang w:eastAsia="sl-SI"/>
              </w:rPr>
              <w:br/>
              <w:t>— 20 mm za mladice po parjenju in svinje;</w:t>
            </w:r>
            <w:r w:rsidRPr="004D2227">
              <w:rPr>
                <w:rFonts w:ascii="Calibri" w:hAnsi="Calibri"/>
                <w:color w:val="000000"/>
                <w:sz w:val="16"/>
                <w:szCs w:val="16"/>
                <w:lang w:eastAsia="sl-SI"/>
              </w:rPr>
              <w:br/>
              <w:t>(ii) mora širina rešetke znašati najmanj:</w:t>
            </w:r>
            <w:r w:rsidRPr="004D2227">
              <w:rPr>
                <w:rFonts w:ascii="Calibri" w:hAnsi="Calibri"/>
                <w:color w:val="000000"/>
                <w:sz w:val="16"/>
                <w:szCs w:val="16"/>
                <w:lang w:eastAsia="sl-SI"/>
              </w:rPr>
              <w:br/>
              <w:t>— 50 mm za pujske in odstavljence ter</w:t>
            </w:r>
            <w:r w:rsidRPr="004D2227">
              <w:rPr>
                <w:rFonts w:ascii="Calibri" w:hAnsi="Calibri"/>
                <w:color w:val="000000"/>
                <w:sz w:val="16"/>
                <w:szCs w:val="16"/>
                <w:lang w:eastAsia="sl-SI"/>
              </w:rPr>
              <w:br/>
              <w:t>— 80 mm za pitance, mladice po osemenitvi in svinje.</w:t>
            </w:r>
          </w:p>
        </w:tc>
        <w:tc>
          <w:tcPr>
            <w:tcW w:w="1921" w:type="dxa"/>
            <w:hideMark/>
          </w:tcPr>
          <w:p w14:paraId="65FA224C" w14:textId="2831C778"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4. odstavek 22. člena Pravilnika o zaščiti rejnih živali (Uradni list RS, št. 51/10 in 70/10)</w:t>
            </w:r>
            <w:r w:rsidR="00111931" w:rsidRPr="00111931">
              <w:rPr>
                <w:rFonts w:ascii="Calibri" w:hAnsi="Calibri"/>
                <w:sz w:val="16"/>
                <w:szCs w:val="16"/>
                <w:lang w:eastAsia="sl-SI"/>
              </w:rPr>
              <w:t xml:space="preserve"> </w:t>
            </w:r>
            <w:r w:rsidRPr="004D2227">
              <w:rPr>
                <w:rFonts w:ascii="Calibri" w:hAnsi="Calibri"/>
                <w:sz w:val="16"/>
                <w:szCs w:val="16"/>
                <w:lang w:eastAsia="sl-SI"/>
              </w:rPr>
              <w:t>1. alineja prvega odstavka 7. člena Zakona o zaščiti živali (Uradni list RS, št. 38/13 – uradno prečiščeno besedilo, 21/18 – ZNOrg, 92/20</w:t>
            </w:r>
            <w:r w:rsidR="00E121E8" w:rsidRPr="00E121E8">
              <w:rPr>
                <w:rFonts w:ascii="Calibri" w:hAnsi="Calibri"/>
                <w:sz w:val="16"/>
                <w:szCs w:val="16"/>
                <w:lang w:eastAsia="sl-SI"/>
              </w:rPr>
              <w:t xml:space="preserve"> </w:t>
            </w:r>
            <w:r w:rsidRPr="004D2227">
              <w:rPr>
                <w:rFonts w:ascii="Calibri" w:hAnsi="Calibri"/>
                <w:bCs/>
                <w:sz w:val="16"/>
                <w:szCs w:val="16"/>
                <w:lang w:eastAsia="sl-SI"/>
              </w:rPr>
              <w:t>in 159/21)</w:t>
            </w:r>
            <w:r w:rsidR="00111931" w:rsidRPr="00111931">
              <w:rPr>
                <w:rFonts w:ascii="Calibri" w:hAnsi="Calibri"/>
                <w:bCs/>
                <w:sz w:val="16"/>
                <w:szCs w:val="16"/>
                <w:lang w:eastAsia="sl-SI"/>
              </w:rPr>
              <w:t xml:space="preserve"> </w:t>
            </w:r>
            <w:r w:rsidRPr="004D2227">
              <w:rPr>
                <w:rFonts w:ascii="Calibri" w:hAnsi="Calibri"/>
                <w:sz w:val="16"/>
                <w:szCs w:val="16"/>
                <w:lang w:eastAsia="sl-SI"/>
              </w:rPr>
              <w:t>prvi odstavek in 1. aline</w:t>
            </w:r>
            <w:r w:rsidR="003245A2">
              <w:rPr>
                <w:rFonts w:ascii="Calibri" w:hAnsi="Calibri"/>
                <w:sz w:val="16"/>
                <w:szCs w:val="16"/>
                <w:lang w:eastAsia="sl-SI"/>
              </w:rPr>
              <w:t>j</w:t>
            </w:r>
            <w:r w:rsidRPr="004D2227">
              <w:rPr>
                <w:rFonts w:ascii="Calibri" w:hAnsi="Calibri"/>
                <w:sz w:val="16"/>
                <w:szCs w:val="16"/>
                <w:lang w:eastAsia="sl-SI"/>
              </w:rPr>
              <w:t>a 2. odstavka 18. člena Zakona o živinoreji (Uradni list RS, št. 18/02, 110/02 – ZUreP-1, 45/04 – ZdZPKG, 90/12 – ZdZPVHVVR in 45/15)</w:t>
            </w:r>
          </w:p>
        </w:tc>
        <w:tc>
          <w:tcPr>
            <w:tcW w:w="2757" w:type="dxa"/>
            <w:hideMark/>
          </w:tcPr>
          <w:p w14:paraId="48029BD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22. člen</w:t>
            </w:r>
          </w:p>
          <w:p w14:paraId="272280D2"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(talna površina in namestitev prašičev v bokse)</w:t>
            </w:r>
          </w:p>
          <w:p w14:paraId="71B4C4B7"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 xml:space="preserve"> (4) Če se za prašiče v skupini uporabljajo betonske rešetke, mora maksimalna širina rež med rešetkami ustrezati zahtevam, ki so navedene v tabeli 2.2, minimalna širina rešetk pa zahtevam, ki so navedene v tabeli 2.3 priloge 2 tega pravilnika.</w:t>
            </w:r>
          </w:p>
          <w:p w14:paraId="3EEB84CF"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6C52DB6E" w14:textId="0485C139"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28" w:author="Polona Vogrinčič" w:date="2022-12-30T11:31:00Z" w:original="125)"/>
              </w:fldChar>
            </w:r>
            <w:r w:rsidRPr="004D2227">
              <w:rPr>
                <w:rFonts w:asciiTheme="minorHAnsi" w:hAnsiTheme="minorHAnsi"/>
                <w:szCs w:val="20"/>
              </w:rPr>
              <w:t xml:space="preserve"> </w:t>
            </w:r>
            <w:r w:rsidRPr="004D2227">
              <w:rPr>
                <w:rFonts w:ascii="Calibri" w:hAnsi="Calibri"/>
                <w:color w:val="000000"/>
                <w:sz w:val="16"/>
                <w:szCs w:val="16"/>
                <w:lang w:eastAsia="sl-SI"/>
              </w:rPr>
              <w:t>Kadar se uporabljajo betonske rešetke za prašiče</w:t>
            </w:r>
            <w:r w:rsidR="00E121E8" w:rsidRPr="00E121E8">
              <w:rPr>
                <w:rFonts w:ascii="Calibri" w:hAnsi="Calibri"/>
                <w:color w:val="000000"/>
                <w:sz w:val="16"/>
                <w:szCs w:val="16"/>
                <w:lang w:eastAsia="sl-SI"/>
              </w:rPr>
              <w:t xml:space="preserve"> </w:t>
            </w:r>
            <w:r w:rsidRPr="004D2227">
              <w:rPr>
                <w:rFonts w:ascii="Calibri" w:hAnsi="Calibri"/>
                <w:color w:val="000000"/>
                <w:sz w:val="16"/>
                <w:szCs w:val="16"/>
                <w:lang w:eastAsia="sl-SI"/>
              </w:rPr>
              <w:t>v skupini, največja širina rež med rešetkami ne sme presegati:</w:t>
            </w:r>
            <w:r w:rsidRPr="004D2227">
              <w:rPr>
                <w:rFonts w:ascii="Calibri" w:hAnsi="Calibri"/>
                <w:color w:val="000000"/>
                <w:sz w:val="16"/>
                <w:szCs w:val="16"/>
                <w:lang w:eastAsia="sl-SI"/>
              </w:rPr>
              <w:br/>
              <w:t>— 11 mm za pujske,</w:t>
            </w:r>
            <w:r w:rsidRPr="004D2227">
              <w:rPr>
                <w:rFonts w:ascii="Calibri" w:hAnsi="Calibri"/>
                <w:color w:val="000000"/>
                <w:sz w:val="16"/>
                <w:szCs w:val="16"/>
                <w:lang w:eastAsia="sl-SI"/>
              </w:rPr>
              <w:br/>
              <w:t>— 14 mm za odstavljence,</w:t>
            </w:r>
            <w:r w:rsidRPr="004D2227">
              <w:rPr>
                <w:rFonts w:ascii="Calibri" w:hAnsi="Calibri"/>
                <w:color w:val="000000"/>
                <w:sz w:val="16"/>
                <w:szCs w:val="16"/>
                <w:lang w:eastAsia="sl-SI"/>
              </w:rPr>
              <w:br/>
              <w:t>— 18 mm za pitance,</w:t>
            </w:r>
            <w:r w:rsidRPr="004D2227">
              <w:rPr>
                <w:rFonts w:ascii="Calibri" w:hAnsi="Calibri"/>
                <w:color w:val="000000"/>
                <w:sz w:val="16"/>
                <w:szCs w:val="16"/>
                <w:lang w:eastAsia="sl-SI"/>
              </w:rPr>
              <w:br/>
              <w:t>— 20 mm za mladice po parjenju in svinje;</w:t>
            </w:r>
            <w:r w:rsidRPr="004D2227">
              <w:rPr>
                <w:rFonts w:ascii="Calibri" w:hAnsi="Calibri"/>
                <w:color w:val="000000"/>
                <w:sz w:val="16"/>
                <w:szCs w:val="16"/>
                <w:lang w:eastAsia="sl-SI"/>
              </w:rPr>
              <w:br/>
              <w:t>in mora širina rešetk znašati najmanj:</w:t>
            </w:r>
            <w:r w:rsidRPr="004D2227">
              <w:rPr>
                <w:rFonts w:ascii="Calibri" w:hAnsi="Calibri"/>
                <w:color w:val="000000"/>
                <w:sz w:val="16"/>
                <w:szCs w:val="16"/>
                <w:lang w:eastAsia="sl-SI"/>
              </w:rPr>
              <w:br/>
              <w:t>— 50 mm za pujske in odstavljence ter</w:t>
            </w:r>
            <w:r w:rsidRPr="004D2227">
              <w:rPr>
                <w:rFonts w:ascii="Calibri" w:hAnsi="Calibri"/>
                <w:color w:val="000000"/>
                <w:sz w:val="16"/>
                <w:szCs w:val="16"/>
                <w:lang w:eastAsia="sl-SI"/>
              </w:rPr>
              <w:br/>
              <w:t>— 80 mm za pitance, mladice po osemenitvi in svinje.</w:t>
            </w:r>
          </w:p>
        </w:tc>
        <w:tc>
          <w:tcPr>
            <w:tcW w:w="2762" w:type="dxa"/>
          </w:tcPr>
          <w:p w14:paraId="41B8E9D2"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5 ali 10</w:t>
            </w:r>
          </w:p>
        </w:tc>
      </w:tr>
      <w:tr w:rsidR="004D2227" w:rsidRPr="004D2227" w14:paraId="50EB4AED" w14:textId="77777777" w:rsidTr="005C5FD0">
        <w:trPr>
          <w:trHeight w:val="1440"/>
        </w:trPr>
        <w:tc>
          <w:tcPr>
            <w:tcW w:w="1980" w:type="dxa"/>
            <w:tcBorders>
              <w:top w:val="nil"/>
              <w:bottom w:val="nil"/>
            </w:tcBorders>
            <w:hideMark/>
          </w:tcPr>
          <w:p w14:paraId="03520140"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7C06AD1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3</w:t>
            </w:r>
            <w:r w:rsidRPr="004D2227">
              <w:rPr>
                <w:rFonts w:ascii="Calibri" w:hAnsi="Calibri"/>
                <w:color w:val="000000"/>
                <w:sz w:val="16"/>
                <w:szCs w:val="16"/>
                <w:lang w:eastAsia="sl-SI"/>
              </w:rPr>
              <w:br/>
              <w:t>3. Države članice zagotovijo, da je gradnja ali predelava objektov, v katerih so svinje in mladice privezane, prepovedana. Od 1. januarja 2006 je privezovanje svinj in mladic prepovedano</w:t>
            </w:r>
          </w:p>
        </w:tc>
        <w:tc>
          <w:tcPr>
            <w:tcW w:w="1921" w:type="dxa"/>
            <w:hideMark/>
          </w:tcPr>
          <w:p w14:paraId="272C52EF" w14:textId="5BF6AAB8"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2. alineja prvega odstavka 7. člena Zakona o zaščiti živali (Uradni list RS, št. 38/13 – uradno prečiščeno besedilo, 21/18 – ZNOrg,</w:t>
            </w:r>
            <w:r w:rsidR="00E121E8" w:rsidRPr="00E121E8">
              <w:rPr>
                <w:rFonts w:ascii="Calibri" w:hAnsi="Calibri"/>
                <w:sz w:val="16"/>
                <w:szCs w:val="16"/>
                <w:lang w:eastAsia="sl-SI"/>
              </w:rPr>
              <w:t xml:space="preserve"> </w:t>
            </w:r>
            <w:r w:rsidRPr="004D2227">
              <w:rPr>
                <w:rFonts w:ascii="Calibri" w:hAnsi="Calibri"/>
                <w:sz w:val="16"/>
                <w:szCs w:val="16"/>
                <w:lang w:eastAsia="sl-SI"/>
              </w:rPr>
              <w:t>92/20</w:t>
            </w:r>
            <w:r w:rsidR="00111931" w:rsidRPr="00111931">
              <w:rPr>
                <w:rFonts w:ascii="Calibri" w:hAnsi="Calibri"/>
                <w:sz w:val="16"/>
                <w:szCs w:val="16"/>
                <w:lang w:eastAsia="sl-SI"/>
              </w:rPr>
              <w:t xml:space="preserve"> </w:t>
            </w:r>
            <w:r w:rsidRPr="004D2227">
              <w:rPr>
                <w:rFonts w:ascii="Calibri" w:hAnsi="Calibri"/>
                <w:bCs/>
                <w:sz w:val="16"/>
                <w:szCs w:val="16"/>
                <w:lang w:eastAsia="sl-SI"/>
              </w:rPr>
              <w:t>in 159/21)</w:t>
            </w:r>
            <w:r w:rsidR="00E121E8" w:rsidRPr="00E121E8">
              <w:rPr>
                <w:rFonts w:ascii="Calibri" w:hAnsi="Calibri"/>
                <w:bCs/>
                <w:sz w:val="16"/>
                <w:szCs w:val="16"/>
                <w:lang w:eastAsia="sl-SI"/>
              </w:rPr>
              <w:t xml:space="preserve"> </w:t>
            </w:r>
            <w:r w:rsidRPr="004D2227">
              <w:rPr>
                <w:rFonts w:ascii="Calibri" w:hAnsi="Calibri"/>
                <w:sz w:val="16"/>
                <w:szCs w:val="16"/>
                <w:lang w:eastAsia="sl-SI"/>
              </w:rPr>
              <w:br/>
              <w:t xml:space="preserve">3. odstavek 27. in 8. odstavek 33. člena Pravilnika o zaščiti rejnih živali (Uradni list RS, št. 51/10 in 70/10) </w:t>
            </w:r>
          </w:p>
        </w:tc>
        <w:tc>
          <w:tcPr>
            <w:tcW w:w="2757" w:type="dxa"/>
            <w:hideMark/>
          </w:tcPr>
          <w:p w14:paraId="6A766F1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27. člen</w:t>
            </w:r>
          </w:p>
          <w:p w14:paraId="5C91B900" w14:textId="77777777" w:rsidR="004D2227" w:rsidRPr="004F4DD7" w:rsidRDefault="004D2227" w:rsidP="004D2227">
            <w:pPr>
              <w:spacing w:line="240" w:lineRule="auto"/>
              <w:rPr>
                <w:rFonts w:ascii="Calibri" w:hAnsi="Calibri"/>
                <w:sz w:val="16"/>
                <w:szCs w:val="16"/>
                <w:lang w:eastAsia="sl-SI"/>
              </w:rPr>
            </w:pPr>
            <w:r w:rsidRPr="004D2227">
              <w:rPr>
                <w:rFonts w:ascii="Calibri" w:hAnsi="Calibri"/>
                <w:color w:val="000000"/>
                <w:sz w:val="16"/>
                <w:szCs w:val="16"/>
                <w:lang w:val="x-none" w:eastAsia="sl-SI"/>
              </w:rPr>
              <w:t>(privez)</w:t>
            </w:r>
          </w:p>
          <w:p w14:paraId="5D730C71" w14:textId="77777777" w:rsidR="004D2227" w:rsidRPr="004F4DD7" w:rsidRDefault="004D2227" w:rsidP="004D2227">
            <w:pPr>
              <w:spacing w:line="240" w:lineRule="auto"/>
              <w:rPr>
                <w:rFonts w:ascii="Calibri" w:hAnsi="Calibri"/>
                <w:sz w:val="16"/>
                <w:szCs w:val="16"/>
                <w:lang w:eastAsia="sl-SI"/>
              </w:rPr>
            </w:pPr>
            <w:r w:rsidRPr="004F4DD7">
              <w:rPr>
                <w:rFonts w:ascii="Calibri" w:hAnsi="Calibri"/>
                <w:sz w:val="16"/>
                <w:szCs w:val="16"/>
                <w:lang w:val="x-none" w:eastAsia="sl-SI"/>
              </w:rPr>
              <w:t>(3) Prepovedano je privezovanje</w:t>
            </w:r>
            <w:r w:rsidRPr="004F4DD7">
              <w:rPr>
                <w:rFonts w:ascii="Calibri" w:hAnsi="Calibri"/>
                <w:sz w:val="16"/>
                <w:szCs w:val="16"/>
                <w:lang w:eastAsia="sl-SI"/>
              </w:rPr>
              <w:t xml:space="preserve"> vseh kategorij prašičev,</w:t>
            </w:r>
            <w:r w:rsidRPr="004F4DD7">
              <w:rPr>
                <w:rFonts w:ascii="Calibri" w:hAnsi="Calibri"/>
                <w:sz w:val="16"/>
                <w:szCs w:val="16"/>
                <w:lang w:val="x-none" w:eastAsia="sl-SI"/>
              </w:rPr>
              <w:t xml:space="preserve"> svinj in mladic.</w:t>
            </w:r>
          </w:p>
          <w:p w14:paraId="21B123EB" w14:textId="77777777" w:rsidR="004D2227" w:rsidRPr="004D2227" w:rsidRDefault="004D2227" w:rsidP="004D2227">
            <w:pPr>
              <w:spacing w:line="240" w:lineRule="auto"/>
              <w:rPr>
                <w:rFonts w:ascii="Calibri" w:hAnsi="Calibri"/>
                <w:color w:val="000000"/>
                <w:sz w:val="16"/>
                <w:szCs w:val="16"/>
                <w:lang w:eastAsia="sl-SI"/>
              </w:rPr>
            </w:pPr>
          </w:p>
          <w:p w14:paraId="23BBB22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33. člen</w:t>
            </w:r>
          </w:p>
          <w:p w14:paraId="72AF774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(svinje in mladice)</w:t>
            </w:r>
          </w:p>
          <w:p w14:paraId="5081016B" w14:textId="77777777" w:rsidR="004D2227" w:rsidRPr="004D2227" w:rsidRDefault="004D2227" w:rsidP="004D2227">
            <w:pPr>
              <w:spacing w:line="240" w:lineRule="auto"/>
              <w:rPr>
                <w:rFonts w:ascii="Calibri" w:hAnsi="Calibri"/>
                <w:color w:val="000000"/>
                <w:sz w:val="16"/>
                <w:szCs w:val="16"/>
                <w:lang w:val="x-none" w:eastAsia="sl-SI"/>
              </w:rPr>
            </w:pPr>
          </w:p>
          <w:p w14:paraId="0020391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(8) Gradnja in ureditev objektov, v katerih so svinje in mladice privezane, sta prepovedani.</w:t>
            </w:r>
          </w:p>
          <w:p w14:paraId="6F3C062B"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6CC58A65"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29" w:author="Polona Vogrinčič" w:date="2022-12-30T11:31:00Z" w:original="126)"/>
              </w:fldChar>
            </w:r>
            <w:r w:rsidRPr="004D2227">
              <w:rPr>
                <w:rFonts w:asciiTheme="minorHAnsi" w:hAnsiTheme="minorHAnsi"/>
                <w:szCs w:val="20"/>
              </w:rPr>
              <w:t xml:space="preserve"> </w:t>
            </w:r>
            <w:r w:rsidRPr="004F4DD7">
              <w:rPr>
                <w:rFonts w:ascii="Calibri" w:hAnsi="Calibri"/>
                <w:sz w:val="16"/>
                <w:szCs w:val="16"/>
                <w:lang w:eastAsia="sl-SI"/>
              </w:rPr>
              <w:t xml:space="preserve">Vse kategorije prašičev, </w:t>
            </w:r>
            <w:r w:rsidRPr="004D2227">
              <w:rPr>
                <w:rFonts w:ascii="Calibri" w:hAnsi="Calibri"/>
                <w:color w:val="000000"/>
                <w:sz w:val="16"/>
                <w:szCs w:val="16"/>
                <w:lang w:eastAsia="sl-SI"/>
              </w:rPr>
              <w:t>svinje in mladice niso privezane.</w:t>
            </w:r>
          </w:p>
        </w:tc>
        <w:tc>
          <w:tcPr>
            <w:tcW w:w="2762" w:type="dxa"/>
          </w:tcPr>
          <w:p w14:paraId="715B26C5"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3, 5 ali 10</w:t>
            </w:r>
          </w:p>
        </w:tc>
      </w:tr>
      <w:tr w:rsidR="004D2227" w:rsidRPr="004D2227" w14:paraId="7FB1FB91" w14:textId="77777777" w:rsidTr="005C5FD0">
        <w:trPr>
          <w:trHeight w:val="4980"/>
        </w:trPr>
        <w:tc>
          <w:tcPr>
            <w:tcW w:w="1980" w:type="dxa"/>
            <w:tcBorders>
              <w:top w:val="nil"/>
              <w:bottom w:val="nil"/>
            </w:tcBorders>
            <w:hideMark/>
          </w:tcPr>
          <w:p w14:paraId="6DA64D92"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1FFAD45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3</w:t>
            </w:r>
            <w:r w:rsidRPr="004D2227">
              <w:rPr>
                <w:rFonts w:ascii="Calibri" w:hAnsi="Calibri"/>
                <w:color w:val="000000"/>
                <w:sz w:val="16"/>
                <w:szCs w:val="16"/>
                <w:lang w:eastAsia="sl-SI"/>
              </w:rPr>
              <w:br/>
              <w:t>4. Države članice zagotovijo, da se svinje in mladice v obdobju od štirih tednov po parjenju do enega tedna pred predvideno prasitvijo redijo v skupinah. Stranice boksa, v katerem je nastanjena skupina, morajo biti daljše od 2,8 m. Če je v skupini manj kot šest živali, morajo biti stranice boksa, v kateri je nastanjena skupina, daljše od 2,4 m.</w:t>
            </w:r>
            <w:r w:rsidRPr="004D2227">
              <w:rPr>
                <w:rFonts w:ascii="Calibri" w:hAnsi="Calibri"/>
                <w:color w:val="000000"/>
                <w:sz w:val="16"/>
                <w:szCs w:val="16"/>
                <w:lang w:eastAsia="sl-SI"/>
              </w:rPr>
              <w:br/>
              <w:t>Z odstopanjem od prvega pododstavka so lahko svinje in mladice, ki se redijo na gospodarstvih z manj kot desetimi svinjami, v obdobju iz omenjenega pododstavka nastanjene individualno, pod pogojem, da se v boksih lahko neovirano obračajo.</w:t>
            </w:r>
            <w:r w:rsidRPr="004D2227">
              <w:rPr>
                <w:rFonts w:ascii="Calibri" w:hAnsi="Calibri"/>
                <w:color w:val="000000"/>
                <w:sz w:val="16"/>
                <w:szCs w:val="16"/>
                <w:lang w:eastAsia="sl-SI"/>
              </w:rPr>
              <w:br/>
              <w:t>Določbe iz prvega pododstavka odstavka 4 se ne uporabljajo za gospodarstva z manj kot desetimi svinjami.</w:t>
            </w:r>
          </w:p>
        </w:tc>
        <w:tc>
          <w:tcPr>
            <w:tcW w:w="1921" w:type="dxa"/>
            <w:hideMark/>
          </w:tcPr>
          <w:p w14:paraId="74B03869"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3. alineja prvega odstavka 7. člena Zakona o zaščiti živali (Uradni list RS, št. 38/13 – uradno prečiščeno besedilo, 21/18 – ZNOrg, 92/20 </w:t>
            </w:r>
            <w:r w:rsidRPr="004D2227">
              <w:rPr>
                <w:rFonts w:ascii="Calibri" w:hAnsi="Calibri"/>
                <w:bCs/>
                <w:sz w:val="16"/>
                <w:szCs w:val="16"/>
                <w:lang w:eastAsia="sl-SI"/>
              </w:rPr>
              <w:t xml:space="preserve">in 159/21) </w:t>
            </w:r>
            <w:r w:rsidRPr="004D2227">
              <w:rPr>
                <w:rFonts w:ascii="Calibri" w:hAnsi="Calibri"/>
                <w:sz w:val="16"/>
                <w:szCs w:val="16"/>
                <w:lang w:eastAsia="sl-SI"/>
              </w:rPr>
              <w:br/>
              <w:t xml:space="preserve">1. in 2. odstavek 33. člena Pravilnika o zaščiti rejnih živali (Uradni list RS, št. 51/10 in 70/10) </w:t>
            </w:r>
          </w:p>
        </w:tc>
        <w:tc>
          <w:tcPr>
            <w:tcW w:w="2757" w:type="dxa"/>
            <w:hideMark/>
          </w:tcPr>
          <w:p w14:paraId="27710031"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33. člen</w:t>
            </w:r>
          </w:p>
          <w:p w14:paraId="35212EF2"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(svinje in mladice)</w:t>
            </w:r>
          </w:p>
          <w:p w14:paraId="5512B6E8"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Svinje in mladice morajo biti v času od štirih tednov po osemenitvi do enega tedna pred pričakovano prasitvijo nameščene v skupine. Stranice boksa, v katerem je nameščenih pet ali manj živali, morajo biti daljše od 2,4 m. Stranice boksa, v katerem je skupina šestih ali več živali, morajo biti daljše od 2,8 m. Treba je skrbeti, da med živalmi v skupini ne prihaja do medsebojnega agresivnega vedenja.</w:t>
            </w:r>
          </w:p>
          <w:p w14:paraId="49FFB69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 Ne glede na določbe prejšnjega odstavka so lahko na gospodarstvih z manj kot desetimi svinjami in mladicami živali v času od štirih tednov po osemenitvi do enega tedna pred pričakovano prasitvijo tudi v individualnih boksih, v katerih imajo dovolj prostora za obračanje.</w:t>
            </w:r>
          </w:p>
          <w:p w14:paraId="720C0C80"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5348884E" w14:textId="4551D3AB" w:rsidR="004D2227" w:rsidRPr="004D2227" w:rsidRDefault="004D2227" w:rsidP="004F4DD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30" w:author="Polona Vogrinčič" w:date="2022-12-30T11:31:00Z" w:original="127)"/>
              </w:fldChar>
            </w:r>
            <w:r w:rsidRPr="004D2227">
              <w:rPr>
                <w:rFonts w:asciiTheme="minorHAnsi" w:hAnsiTheme="minorHAnsi"/>
                <w:szCs w:val="20"/>
              </w:rPr>
              <w:t xml:space="preserve"> </w:t>
            </w:r>
            <w:r w:rsidRPr="004D2227">
              <w:rPr>
                <w:rFonts w:ascii="Calibri" w:hAnsi="Calibri"/>
                <w:color w:val="000000"/>
                <w:sz w:val="16"/>
                <w:szCs w:val="16"/>
                <w:lang w:eastAsia="sl-SI"/>
              </w:rPr>
              <w:t>Svinje in mladice so od štirih tednov po paritvi ali osemenitvi do enega tedna pred pričakovano prasitvijo nameščene v skupine.</w:t>
            </w:r>
            <w:r w:rsidRPr="004D2227">
              <w:rPr>
                <w:rFonts w:ascii="Calibri" w:hAnsi="Calibri"/>
                <w:color w:val="000000"/>
                <w:sz w:val="16"/>
                <w:szCs w:val="16"/>
                <w:lang w:eastAsia="sl-SI"/>
              </w:rPr>
              <w:br/>
            </w:r>
            <w:r w:rsidRPr="004D2227">
              <w:rPr>
                <w:rFonts w:ascii="Calibri" w:hAnsi="Calibri"/>
                <w:color w:val="000000"/>
                <w:sz w:val="16"/>
                <w:szCs w:val="16"/>
                <w:lang w:eastAsia="sl-SI"/>
              </w:rPr>
              <w:br/>
              <w:t>Stranice boksa, v katerem je skupina šestih ali več živali, morajo biti daljše od 2,8 m. Stranice boksa, v katerem je nameščenih pet ali manj živali, morajo biti daljše od 2,4 m.</w:t>
            </w:r>
            <w:r w:rsidRPr="004D2227">
              <w:rPr>
                <w:rFonts w:ascii="Calibri" w:hAnsi="Calibri"/>
                <w:color w:val="000000"/>
                <w:sz w:val="16"/>
                <w:szCs w:val="16"/>
                <w:lang w:eastAsia="sl-SI"/>
              </w:rPr>
              <w:br/>
            </w:r>
            <w:r w:rsidRPr="004D2227">
              <w:rPr>
                <w:rFonts w:ascii="Calibri" w:hAnsi="Calibri"/>
                <w:color w:val="000000"/>
                <w:sz w:val="16"/>
                <w:szCs w:val="16"/>
                <w:lang w:eastAsia="sl-SI"/>
              </w:rPr>
              <w:br/>
              <w:t>Na gospodarstvih z desetimi svinjami ali manj so lahko živali tudi v individualnih boksih, v katerih imajo dovolj prostora za obračanje.</w:t>
            </w:r>
          </w:p>
        </w:tc>
        <w:tc>
          <w:tcPr>
            <w:tcW w:w="2762" w:type="dxa"/>
          </w:tcPr>
          <w:p w14:paraId="20A1F147"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5 ali 10</w:t>
            </w:r>
          </w:p>
        </w:tc>
      </w:tr>
      <w:tr w:rsidR="004D2227" w:rsidRPr="004D2227" w14:paraId="34DEF678" w14:textId="77777777" w:rsidTr="005C5FD0">
        <w:trPr>
          <w:trHeight w:val="1440"/>
        </w:trPr>
        <w:tc>
          <w:tcPr>
            <w:tcW w:w="1980" w:type="dxa"/>
            <w:tcBorders>
              <w:top w:val="nil"/>
              <w:bottom w:val="nil"/>
            </w:tcBorders>
            <w:hideMark/>
          </w:tcPr>
          <w:p w14:paraId="6A0CF484"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0E0D5C20" w14:textId="28F1444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3</w:t>
            </w:r>
            <w:r w:rsidRPr="004D2227">
              <w:rPr>
                <w:rFonts w:ascii="Calibri" w:hAnsi="Calibri"/>
                <w:color w:val="000000"/>
                <w:sz w:val="16"/>
                <w:szCs w:val="16"/>
                <w:lang w:eastAsia="sl-SI"/>
              </w:rPr>
              <w:br/>
              <w:t>5. Države članice zagotovijo, da se brez poseganja v zahteve iz Priloge I svinjam in mladicam omogoči trajen dostop do materiala, s katerim se lahko ukvarjajo in ki izpolnjuje vsaj ustrezne zahteve iz navedene priloge.</w:t>
            </w:r>
          </w:p>
        </w:tc>
        <w:tc>
          <w:tcPr>
            <w:tcW w:w="1921" w:type="dxa"/>
            <w:hideMark/>
          </w:tcPr>
          <w:p w14:paraId="3193E7E1" w14:textId="36578449"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5. odstavek 29. člena Pravilnika o zaščiti rejnih živali (Uradni list RS, št. 51/10 in 70/10)</w:t>
            </w:r>
            <w:r w:rsidR="00111931" w:rsidRPr="00111931">
              <w:rPr>
                <w:rFonts w:ascii="Calibri" w:hAnsi="Calibri"/>
                <w:sz w:val="16"/>
                <w:szCs w:val="16"/>
                <w:lang w:eastAsia="sl-SI"/>
              </w:rPr>
              <w:t xml:space="preserve"> </w:t>
            </w:r>
            <w:r w:rsidRPr="004D2227">
              <w:rPr>
                <w:rFonts w:ascii="Calibri" w:hAnsi="Calibri"/>
                <w:bCs/>
                <w:sz w:val="16"/>
                <w:szCs w:val="16"/>
                <w:lang w:eastAsia="sl-SI"/>
              </w:rPr>
              <w:t>1. alineja prvega odstavka 7. člena Zakona o zaščiti živali (Uradni list RS, št. 38/13 – uradno prečiščeno besedilo, 21/18 – ZNOrg, 92/20 in 159/21)</w:t>
            </w:r>
            <w:r w:rsidR="00111931" w:rsidRPr="00111931">
              <w:rPr>
                <w:rFonts w:ascii="Calibri" w:hAnsi="Calibri"/>
                <w:bCs/>
                <w:sz w:val="16"/>
                <w:szCs w:val="16"/>
                <w:lang w:eastAsia="sl-SI"/>
              </w:rPr>
              <w:t xml:space="preserve"> </w:t>
            </w:r>
          </w:p>
        </w:tc>
        <w:tc>
          <w:tcPr>
            <w:tcW w:w="2757" w:type="dxa"/>
            <w:hideMark/>
          </w:tcPr>
          <w:p w14:paraId="12337BA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29. člen</w:t>
            </w:r>
          </w:p>
          <w:p w14:paraId="5C1C8CFD" w14:textId="77777777" w:rsidR="004D2227" w:rsidRPr="004D2227" w:rsidRDefault="004D2227" w:rsidP="004D2227">
            <w:pPr>
              <w:spacing w:line="240" w:lineRule="auto"/>
              <w:rPr>
                <w:rFonts w:ascii="Calibri" w:hAnsi="Calibri"/>
                <w:color w:val="000000"/>
                <w:sz w:val="16"/>
                <w:szCs w:val="16"/>
                <w:lang w:val="x-none" w:eastAsia="sl-SI"/>
              </w:rPr>
            </w:pPr>
            <w:r w:rsidRPr="004D2227">
              <w:rPr>
                <w:rFonts w:ascii="Calibri" w:hAnsi="Calibri"/>
                <w:color w:val="000000"/>
                <w:sz w:val="16"/>
                <w:szCs w:val="16"/>
                <w:lang w:val="x-none" w:eastAsia="sl-SI"/>
              </w:rPr>
              <w:t>(boksi)</w:t>
            </w:r>
          </w:p>
          <w:p w14:paraId="4E59AA63" w14:textId="77777777" w:rsidR="004D2227" w:rsidRPr="004D2227" w:rsidRDefault="004D2227" w:rsidP="004D2227">
            <w:pPr>
              <w:spacing w:line="240" w:lineRule="auto"/>
              <w:rPr>
                <w:rFonts w:ascii="Calibri" w:hAnsi="Calibri"/>
                <w:color w:val="000000"/>
                <w:sz w:val="16"/>
                <w:szCs w:val="16"/>
                <w:lang w:eastAsia="sl-SI"/>
              </w:rPr>
            </w:pPr>
          </w:p>
          <w:p w14:paraId="60EA880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(5) Prašiči morajo imeti na voljo slamo ali drug ustrezen material za zadostitev njihovih etoloških potreb in s tem za preprečevanje grizenja repov in drugih motenj v obnašanju.</w:t>
            </w:r>
          </w:p>
          <w:p w14:paraId="2072771A"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624FD724" w14:textId="564C9B75" w:rsidR="004D2227" w:rsidRPr="004D2227" w:rsidRDefault="004D2227" w:rsidP="004F4DD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31" w:author="Polona Vogrinčič" w:date="2022-12-30T11:31:00Z" w:original="128)"/>
              </w:fldChar>
            </w:r>
            <w:r w:rsidRPr="004D2227">
              <w:rPr>
                <w:rFonts w:ascii="Calibri" w:hAnsi="Calibri"/>
                <w:color w:val="000000"/>
                <w:sz w:val="16"/>
                <w:szCs w:val="16"/>
                <w:lang w:eastAsia="sl-SI"/>
              </w:rPr>
              <w:t xml:space="preserve"> Vsi prašiči imajo na voljo</w:t>
            </w:r>
            <w:r w:rsidR="004F4DD7">
              <w:rPr>
                <w:rFonts w:ascii="Calibri" w:hAnsi="Calibri"/>
                <w:color w:val="000000"/>
                <w:sz w:val="16"/>
                <w:szCs w:val="16"/>
                <w:lang w:eastAsia="sl-SI"/>
              </w:rPr>
              <w:t xml:space="preserve"> </w:t>
            </w:r>
            <w:r w:rsidRPr="004D2227">
              <w:rPr>
                <w:rFonts w:ascii="Calibri" w:hAnsi="Calibri"/>
                <w:color w:val="000000"/>
                <w:sz w:val="16"/>
                <w:szCs w:val="16"/>
                <w:lang w:eastAsia="sl-SI"/>
              </w:rPr>
              <w:t>primeren material oziroma</w:t>
            </w:r>
            <w:r w:rsidR="004F4DD7">
              <w:rPr>
                <w:rFonts w:ascii="Calibri" w:hAnsi="Calibri"/>
                <w:color w:val="000000"/>
                <w:sz w:val="16"/>
                <w:szCs w:val="16"/>
                <w:lang w:eastAsia="sl-SI"/>
              </w:rPr>
              <w:t xml:space="preserve"> </w:t>
            </w:r>
            <w:r w:rsidRPr="004D2227">
              <w:rPr>
                <w:rFonts w:ascii="Calibri" w:hAnsi="Calibri"/>
                <w:color w:val="000000"/>
                <w:sz w:val="16"/>
                <w:szCs w:val="16"/>
                <w:lang w:eastAsia="sl-SI"/>
              </w:rPr>
              <w:t>predmete za zadostitev svojih</w:t>
            </w:r>
            <w:r w:rsidR="004F4DD7">
              <w:rPr>
                <w:rFonts w:ascii="Calibri" w:hAnsi="Calibri"/>
                <w:color w:val="000000"/>
                <w:sz w:val="16"/>
                <w:szCs w:val="16"/>
                <w:lang w:eastAsia="sl-SI"/>
              </w:rPr>
              <w:t xml:space="preserve"> </w:t>
            </w:r>
            <w:r w:rsidRPr="004D2227">
              <w:rPr>
                <w:rFonts w:ascii="Calibri" w:hAnsi="Calibri"/>
                <w:color w:val="000000"/>
                <w:sz w:val="16"/>
                <w:szCs w:val="16"/>
                <w:lang w:eastAsia="sl-SI"/>
              </w:rPr>
              <w:t>etoloških potreb skladno z načinom</w:t>
            </w:r>
            <w:r w:rsidR="004F4DD7">
              <w:rPr>
                <w:rFonts w:ascii="Calibri" w:hAnsi="Calibri"/>
                <w:color w:val="000000"/>
                <w:sz w:val="16"/>
                <w:szCs w:val="16"/>
                <w:lang w:eastAsia="sl-SI"/>
              </w:rPr>
              <w:t xml:space="preserve"> </w:t>
            </w:r>
            <w:r w:rsidRPr="004D2227">
              <w:rPr>
                <w:rFonts w:ascii="Calibri" w:hAnsi="Calibri"/>
                <w:color w:val="000000"/>
                <w:sz w:val="16"/>
                <w:szCs w:val="16"/>
                <w:lang w:eastAsia="sl-SI"/>
              </w:rPr>
              <w:t>reje.</w:t>
            </w:r>
          </w:p>
        </w:tc>
        <w:tc>
          <w:tcPr>
            <w:tcW w:w="2762" w:type="dxa"/>
          </w:tcPr>
          <w:p w14:paraId="2BFD70D9"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ali 5</w:t>
            </w:r>
          </w:p>
        </w:tc>
      </w:tr>
      <w:tr w:rsidR="004D2227" w:rsidRPr="004D2227" w14:paraId="5E91F18D" w14:textId="77777777" w:rsidTr="005C5FD0">
        <w:trPr>
          <w:trHeight w:val="5085"/>
        </w:trPr>
        <w:tc>
          <w:tcPr>
            <w:tcW w:w="1980" w:type="dxa"/>
            <w:tcBorders>
              <w:top w:val="nil"/>
              <w:bottom w:val="nil"/>
            </w:tcBorders>
            <w:hideMark/>
          </w:tcPr>
          <w:p w14:paraId="68A237ED"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3248733D"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3</w:t>
            </w:r>
            <w:r w:rsidRPr="004D2227">
              <w:rPr>
                <w:rFonts w:ascii="Calibri" w:hAnsi="Calibri"/>
                <w:color w:val="000000"/>
                <w:sz w:val="16"/>
                <w:szCs w:val="16"/>
                <w:lang w:eastAsia="sl-SI"/>
              </w:rPr>
              <w:br/>
              <w:t>6. Države članice zagotovijo, da krmljenje svinj in mladic v skupinah poteka na način, ki vsaki živali zagotovi zadostno količino krme, tudi če se zanjo hkrati potegujejo druge živali.</w:t>
            </w:r>
          </w:p>
        </w:tc>
        <w:tc>
          <w:tcPr>
            <w:tcW w:w="1921" w:type="dxa"/>
            <w:hideMark/>
          </w:tcPr>
          <w:p w14:paraId="2079B37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 alineja prvega odstavka 7. člena Zakona o zaščiti živali (Uradni list RS, št. 38/13 – uradno prečiščeno besedilo, 21/18 – ZNOrg, 92/20</w:t>
            </w:r>
            <w:r w:rsidRPr="004D2227">
              <w:rPr>
                <w:rFonts w:ascii="Calibri" w:hAnsi="Calibri"/>
                <w:bCs/>
                <w:sz w:val="16"/>
                <w:szCs w:val="16"/>
                <w:lang w:eastAsia="sl-SI"/>
              </w:rPr>
              <w:t xml:space="preserve"> in 159/21) </w:t>
            </w:r>
            <w:r w:rsidRPr="004D2227">
              <w:rPr>
                <w:rFonts w:ascii="Calibri" w:hAnsi="Calibri"/>
                <w:sz w:val="16"/>
                <w:szCs w:val="16"/>
                <w:lang w:eastAsia="sl-SI"/>
              </w:rPr>
              <w:br/>
              <w:t xml:space="preserve">1. odstavek 30. člena Pravilnika o zaščiti rejnih živali (Uradni list RS, št. 51/10 in 70/10) </w:t>
            </w:r>
            <w:r w:rsidRPr="004D2227">
              <w:rPr>
                <w:rFonts w:ascii="Calibri" w:hAnsi="Calibri"/>
                <w:sz w:val="16"/>
                <w:szCs w:val="16"/>
                <w:lang w:eastAsia="sl-SI"/>
              </w:rPr>
              <w:br/>
              <w:t>1. odstavek 16. člena Zakona o živinoreji (Uradni list RS, št. 18/02, 110/02 – ZUreP-1, 45/04 – ZdZPKG, 90/12 – ZdZPVHVVR in 45/15)</w:t>
            </w:r>
          </w:p>
        </w:tc>
        <w:tc>
          <w:tcPr>
            <w:tcW w:w="2757" w:type="dxa"/>
            <w:hideMark/>
          </w:tcPr>
          <w:p w14:paraId="77E6C0E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30. člen</w:t>
            </w:r>
          </w:p>
          <w:p w14:paraId="6A846F7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(napajanje in krmljenje)</w:t>
            </w:r>
          </w:p>
          <w:p w14:paraId="75B4C53A"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Prašiče je treba krmiti najmanj enkrat dnevno. V skupinski reji in pri restriktivnem krmljenju brez elektronskih krmilnih postaj morajo imeti vse živali istočasen dostop do krme.</w:t>
            </w:r>
          </w:p>
          <w:p w14:paraId="32FF273A"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019097F1"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32" w:author="Polona Vogrinčič" w:date="2022-12-30T11:31:00Z" w:original="129)"/>
              </w:fldChar>
            </w:r>
            <w:r w:rsidRPr="004D2227">
              <w:rPr>
                <w:rFonts w:asciiTheme="minorHAnsi" w:hAnsiTheme="minorHAnsi"/>
                <w:szCs w:val="20"/>
              </w:rPr>
              <w:t xml:space="preserve"> </w:t>
            </w:r>
            <w:r w:rsidRPr="004D2227">
              <w:rPr>
                <w:rFonts w:ascii="Calibri" w:hAnsi="Calibri"/>
                <w:color w:val="000000"/>
                <w:sz w:val="16"/>
                <w:szCs w:val="16"/>
                <w:lang w:eastAsia="sl-SI"/>
              </w:rPr>
              <w:t>Svinje in mladice v skupini morajo imeti zadostno količino krme, tudi če se zanjo hkrati potegujejo druge živali.</w:t>
            </w:r>
          </w:p>
        </w:tc>
        <w:tc>
          <w:tcPr>
            <w:tcW w:w="2762" w:type="dxa"/>
          </w:tcPr>
          <w:p w14:paraId="2321B10C"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3, 5 ali 10</w:t>
            </w:r>
          </w:p>
        </w:tc>
      </w:tr>
      <w:tr w:rsidR="004D2227" w:rsidRPr="004D2227" w14:paraId="00340DF3" w14:textId="77777777" w:rsidTr="005C5FD0">
        <w:trPr>
          <w:trHeight w:val="2304"/>
        </w:trPr>
        <w:tc>
          <w:tcPr>
            <w:tcW w:w="1980" w:type="dxa"/>
            <w:tcBorders>
              <w:top w:val="nil"/>
              <w:bottom w:val="nil"/>
            </w:tcBorders>
            <w:hideMark/>
          </w:tcPr>
          <w:p w14:paraId="1FEC8B8C"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50B2496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3</w:t>
            </w:r>
            <w:r w:rsidRPr="004D2227">
              <w:rPr>
                <w:rFonts w:ascii="Calibri" w:hAnsi="Calibri"/>
                <w:color w:val="000000"/>
                <w:sz w:val="16"/>
                <w:szCs w:val="16"/>
                <w:lang w:eastAsia="sl-SI"/>
              </w:rPr>
              <w:br/>
              <w:t>7. Države članice zagotovijo, da vse breje svinje in mladice za potešitev lakote in potrebe po žvečenju dobijo zadostno količino voluminozne ali visoko vlakninaste krme in visoko energetske krme.</w:t>
            </w:r>
          </w:p>
        </w:tc>
        <w:tc>
          <w:tcPr>
            <w:tcW w:w="1921" w:type="dxa"/>
            <w:hideMark/>
          </w:tcPr>
          <w:p w14:paraId="62B7FD6A" w14:textId="3E4FFC4F"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 alineja prvega odstavka 7. člena Zakona o zaščiti živali (Uradni list RS, št. 38/13 – uradno prečiščeno besedilo, 21/18 – ZNOrg, 92/20</w:t>
            </w:r>
            <w:r w:rsidRPr="004D2227">
              <w:rPr>
                <w:rFonts w:ascii="Calibri" w:hAnsi="Calibri"/>
                <w:bCs/>
                <w:sz w:val="16"/>
                <w:szCs w:val="16"/>
                <w:lang w:eastAsia="sl-SI"/>
              </w:rPr>
              <w:t xml:space="preserve"> in 159/21) </w:t>
            </w:r>
            <w:r w:rsidRPr="004D2227">
              <w:rPr>
                <w:rFonts w:ascii="Calibri" w:hAnsi="Calibri"/>
                <w:sz w:val="16"/>
                <w:szCs w:val="16"/>
                <w:lang w:eastAsia="sl-SI"/>
              </w:rPr>
              <w:br/>
              <w:t>7. odstavek 33. člena Pravilnika o zaščiti rejnih živali (Uradni list RS, št. 51/10 in 70/10)</w:t>
            </w:r>
            <w:r w:rsidR="00111931" w:rsidRPr="00111931">
              <w:rPr>
                <w:rFonts w:ascii="Calibri" w:hAnsi="Calibri"/>
                <w:sz w:val="16"/>
                <w:szCs w:val="16"/>
                <w:lang w:eastAsia="sl-SI"/>
              </w:rPr>
              <w:t xml:space="preserve"> </w:t>
            </w:r>
            <w:r w:rsidRPr="004D2227">
              <w:rPr>
                <w:rFonts w:ascii="Calibri" w:hAnsi="Calibri"/>
                <w:sz w:val="16"/>
                <w:szCs w:val="16"/>
                <w:lang w:eastAsia="sl-SI"/>
              </w:rPr>
              <w:t>2. odstavek 6. člena in 1. odstavek 16. člena Zakona o živinoreji (Uradni list RS, št. 18/02, 110/02 – ZUreP-1, 45/04 – ZdZPKG, 90/12 – ZdZPVHVVR in 45/15)</w:t>
            </w:r>
          </w:p>
        </w:tc>
        <w:tc>
          <w:tcPr>
            <w:tcW w:w="2757" w:type="dxa"/>
            <w:hideMark/>
          </w:tcPr>
          <w:p w14:paraId="4781C06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33. člen</w:t>
            </w:r>
          </w:p>
          <w:p w14:paraId="57BECA51"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(svinje in mladice)</w:t>
            </w:r>
          </w:p>
          <w:p w14:paraId="4D646748" w14:textId="77777777" w:rsidR="004D2227" w:rsidRPr="004D2227" w:rsidRDefault="004D2227" w:rsidP="004D2227">
            <w:pPr>
              <w:spacing w:line="240" w:lineRule="auto"/>
              <w:rPr>
                <w:rFonts w:ascii="Calibri" w:hAnsi="Calibri"/>
                <w:color w:val="000000"/>
                <w:sz w:val="16"/>
                <w:szCs w:val="16"/>
                <w:lang w:val="x-none" w:eastAsia="sl-SI"/>
              </w:rPr>
            </w:pPr>
          </w:p>
          <w:p w14:paraId="1FDB178A"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(7) Živalim je treba pokladati zadostno količino krme. Breje živali morajo imeti dovolj krme z visokim deležem surove vlaknine kot tudi dovolj močnih krmil, da bi se nasitile in zadovoljile potrebo po žvečenju.</w:t>
            </w:r>
          </w:p>
          <w:p w14:paraId="3322CF91"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5981BD9F" w14:textId="77777777" w:rsidR="004D2227" w:rsidRPr="004D2227" w:rsidRDefault="004D2227" w:rsidP="004D2227">
            <w:pPr>
              <w:spacing w:after="240"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33" w:author="Polona Vogrinčič" w:date="2022-12-30T11:31:00Z" w:original="130)"/>
              </w:fldChar>
            </w:r>
            <w:r w:rsidRPr="004D2227">
              <w:rPr>
                <w:rFonts w:asciiTheme="minorHAnsi" w:hAnsiTheme="minorHAnsi"/>
                <w:szCs w:val="20"/>
              </w:rPr>
              <w:t xml:space="preserve"> </w:t>
            </w:r>
            <w:r w:rsidRPr="004D2227">
              <w:rPr>
                <w:rFonts w:ascii="Calibri" w:hAnsi="Calibri"/>
                <w:color w:val="000000"/>
                <w:sz w:val="16"/>
                <w:szCs w:val="16"/>
                <w:lang w:eastAsia="sl-SI"/>
              </w:rPr>
              <w:t xml:space="preserve">Vse breje svinje in mladice morajo za potešitev lakote in potrebe po žvečenju </w:t>
            </w:r>
            <w:r w:rsidRPr="004D2227">
              <w:rPr>
                <w:rFonts w:ascii="Calibri" w:hAnsi="Calibri"/>
                <w:sz w:val="16"/>
                <w:szCs w:val="16"/>
                <w:lang w:eastAsia="sl-SI"/>
              </w:rPr>
              <w:t xml:space="preserve">ter da bi se nasitile dobiti zadostno </w:t>
            </w:r>
            <w:r w:rsidRPr="004D2227">
              <w:rPr>
                <w:rFonts w:ascii="Calibri" w:hAnsi="Calibri"/>
                <w:color w:val="000000"/>
                <w:sz w:val="16"/>
                <w:szCs w:val="16"/>
                <w:lang w:eastAsia="sl-SI"/>
              </w:rPr>
              <w:t>količino voluminozne ali visoko vlakninaste krme in visokoenergetske krme, glede na obdobje brejosti.</w:t>
            </w:r>
          </w:p>
        </w:tc>
        <w:tc>
          <w:tcPr>
            <w:tcW w:w="2762" w:type="dxa"/>
          </w:tcPr>
          <w:p w14:paraId="615475B2"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ali 5</w:t>
            </w:r>
          </w:p>
        </w:tc>
      </w:tr>
      <w:tr w:rsidR="004D2227" w:rsidRPr="004D2227" w14:paraId="656CD67A" w14:textId="77777777" w:rsidTr="005C5FD0">
        <w:trPr>
          <w:trHeight w:val="2016"/>
        </w:trPr>
        <w:tc>
          <w:tcPr>
            <w:tcW w:w="1980" w:type="dxa"/>
            <w:tcBorders>
              <w:top w:val="nil"/>
              <w:bottom w:val="single" w:sz="4" w:space="0" w:color="auto"/>
            </w:tcBorders>
            <w:hideMark/>
          </w:tcPr>
          <w:p w14:paraId="6807E669"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121F40C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3</w:t>
            </w:r>
            <w:r w:rsidRPr="004D2227">
              <w:rPr>
                <w:rFonts w:ascii="Calibri" w:hAnsi="Calibri"/>
                <w:color w:val="000000"/>
                <w:sz w:val="16"/>
                <w:szCs w:val="16"/>
                <w:lang w:eastAsia="sl-SI"/>
              </w:rPr>
              <w:br/>
              <w:t>8. Države članice zagotovijo, da so prašiči, ki morajo živeti v skupinah, močno agresivni, prašiči, ki so jih napadli drugi prašiči, ter bolni ali poškodovani prašiči lahko začasno nastanjeni v individualnih boksih. V tem primeru individualni boks živali omogoča neovirano obračanje, če to ni v nasprotju s posebnimi veterinarskimi nasveti.</w:t>
            </w:r>
          </w:p>
        </w:tc>
        <w:tc>
          <w:tcPr>
            <w:tcW w:w="1921" w:type="dxa"/>
            <w:hideMark/>
          </w:tcPr>
          <w:p w14:paraId="540428F1" w14:textId="3187C6A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5. alineja prvega odstavka 7. člena in 2. odstavek 8. člena Zakona o zaščiti živali</w:t>
            </w:r>
            <w:r w:rsidR="00E121E8" w:rsidRPr="00E121E8">
              <w:rPr>
                <w:rFonts w:ascii="Calibri" w:hAnsi="Calibri"/>
                <w:sz w:val="16"/>
                <w:szCs w:val="16"/>
                <w:lang w:eastAsia="sl-SI"/>
              </w:rPr>
              <w:t xml:space="preserve"> </w:t>
            </w:r>
            <w:r w:rsidRPr="004D2227">
              <w:rPr>
                <w:rFonts w:ascii="Calibri" w:hAnsi="Calibri"/>
                <w:sz w:val="16"/>
                <w:szCs w:val="16"/>
                <w:lang w:eastAsia="sl-SI"/>
              </w:rPr>
              <w:t>(Uradni list RS, št. 38/13 – uradno prečiščeno besedilo, 21/18 – ZNOrg, 92/20</w:t>
            </w:r>
            <w:r w:rsidRPr="004D2227">
              <w:rPr>
                <w:rFonts w:ascii="Calibri" w:hAnsi="Calibri"/>
                <w:bCs/>
                <w:sz w:val="16"/>
                <w:szCs w:val="16"/>
                <w:lang w:eastAsia="sl-SI"/>
              </w:rPr>
              <w:t xml:space="preserve"> in 159/21)</w:t>
            </w:r>
            <w:r w:rsidRPr="004D2227">
              <w:rPr>
                <w:rFonts w:ascii="Calibri" w:hAnsi="Calibri"/>
                <w:sz w:val="16"/>
                <w:szCs w:val="16"/>
                <w:lang w:eastAsia="sl-SI"/>
              </w:rPr>
              <w:t xml:space="preserve"> </w:t>
            </w:r>
            <w:r w:rsidRPr="004D2227">
              <w:rPr>
                <w:rFonts w:ascii="Calibri" w:hAnsi="Calibri"/>
                <w:sz w:val="16"/>
                <w:szCs w:val="16"/>
                <w:lang w:eastAsia="sl-SI"/>
              </w:rPr>
              <w:br/>
              <w:t xml:space="preserve">2. odstavek 6. člena in 2. odstavek 26. člena Pravilnika o zaščiti rejnih živali (Uradni list RS, št. 51/10 in 70/10) </w:t>
            </w:r>
          </w:p>
        </w:tc>
        <w:tc>
          <w:tcPr>
            <w:tcW w:w="2757" w:type="dxa"/>
            <w:hideMark/>
          </w:tcPr>
          <w:p w14:paraId="3EA396EB"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7. člen</w:t>
            </w:r>
          </w:p>
          <w:p w14:paraId="24E1886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Skrbnik živali mora živali zagotoviti:</w:t>
            </w:r>
          </w:p>
          <w:p w14:paraId="7B3A480E" w14:textId="77777777" w:rsidR="004D2227" w:rsidRPr="004D2227" w:rsidRDefault="004D2227" w:rsidP="004D2227">
            <w:pPr>
              <w:spacing w:line="240" w:lineRule="auto"/>
              <w:rPr>
                <w:rFonts w:ascii="Calibri" w:hAnsi="Calibri"/>
                <w:color w:val="000000"/>
                <w:sz w:val="16"/>
                <w:szCs w:val="16"/>
                <w:lang w:eastAsia="sl-SI"/>
              </w:rPr>
            </w:pPr>
          </w:p>
          <w:p w14:paraId="05EB383A"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 ločeno nastanitev nezdružljivih živali.</w:t>
            </w:r>
          </w:p>
          <w:p w14:paraId="2BD8B55B" w14:textId="77777777" w:rsidR="004D2227" w:rsidRPr="004D2227" w:rsidRDefault="004D2227" w:rsidP="004D2227">
            <w:pPr>
              <w:spacing w:line="240" w:lineRule="auto"/>
              <w:rPr>
                <w:rFonts w:ascii="Calibri" w:hAnsi="Calibri"/>
                <w:color w:val="000000"/>
                <w:sz w:val="16"/>
                <w:szCs w:val="16"/>
                <w:lang w:val="x-none" w:eastAsia="sl-SI"/>
              </w:rPr>
            </w:pPr>
          </w:p>
          <w:p w14:paraId="33B224F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8. člen</w:t>
            </w:r>
          </w:p>
          <w:p w14:paraId="54403D4B" w14:textId="77777777" w:rsidR="004D2227" w:rsidRPr="004D2227" w:rsidRDefault="004D2227" w:rsidP="004D2227">
            <w:pPr>
              <w:spacing w:line="240" w:lineRule="auto"/>
              <w:rPr>
                <w:rFonts w:ascii="Calibri" w:hAnsi="Calibri"/>
                <w:color w:val="000000"/>
                <w:sz w:val="16"/>
                <w:szCs w:val="16"/>
                <w:lang w:val="x-none" w:eastAsia="sl-SI"/>
              </w:rPr>
            </w:pPr>
          </w:p>
          <w:p w14:paraId="3F7C36D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Bolne, poškodovane in onemogle živali morajo biti takoj ustrezno oskrbljene.</w:t>
            </w:r>
          </w:p>
          <w:p w14:paraId="1B51CD9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Zagotovljena mora biti ustrezna ločena namestitev bolnih, poškodovanih ali onemoglih živali.</w:t>
            </w:r>
          </w:p>
          <w:p w14:paraId="2C483B99" w14:textId="77777777" w:rsidR="004D2227" w:rsidRPr="004D2227" w:rsidRDefault="004D2227" w:rsidP="004D2227">
            <w:pPr>
              <w:spacing w:line="240" w:lineRule="auto"/>
              <w:rPr>
                <w:rFonts w:ascii="Calibri" w:hAnsi="Calibri"/>
                <w:color w:val="000000"/>
                <w:sz w:val="16"/>
                <w:szCs w:val="16"/>
                <w:lang w:val="x-none" w:eastAsia="sl-SI"/>
              </w:rPr>
            </w:pPr>
          </w:p>
          <w:p w14:paraId="6A232316"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6. člen</w:t>
            </w:r>
          </w:p>
          <w:p w14:paraId="6106004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(bolne, poškodovane in onemogle živali)</w:t>
            </w:r>
          </w:p>
          <w:p w14:paraId="3E454BE1" w14:textId="77777777" w:rsidR="004D2227" w:rsidRPr="004D2227" w:rsidRDefault="004D2227" w:rsidP="004D2227">
            <w:pPr>
              <w:spacing w:line="240" w:lineRule="auto"/>
              <w:rPr>
                <w:rFonts w:ascii="Calibri" w:hAnsi="Calibri"/>
                <w:color w:val="000000"/>
                <w:sz w:val="16"/>
                <w:szCs w:val="16"/>
                <w:lang w:val="x-none" w:eastAsia="sl-SI"/>
              </w:rPr>
            </w:pPr>
          </w:p>
          <w:p w14:paraId="037CD766"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 Skrbnik živali mora zagotoviti bolnim, poškodovanim in onemoglim živalim ločeno namestitev v primernih prostorih s suhim in udobnim nastiljem, kadar je potrebno.</w:t>
            </w:r>
          </w:p>
          <w:p w14:paraId="676023AB" w14:textId="77777777" w:rsidR="004D2227" w:rsidRPr="004D2227" w:rsidRDefault="004D2227" w:rsidP="004D2227">
            <w:pPr>
              <w:spacing w:line="240" w:lineRule="auto"/>
              <w:rPr>
                <w:rFonts w:ascii="Calibri" w:hAnsi="Calibri"/>
                <w:color w:val="000000"/>
                <w:sz w:val="16"/>
                <w:szCs w:val="16"/>
                <w:lang w:eastAsia="sl-SI"/>
              </w:rPr>
            </w:pPr>
          </w:p>
          <w:p w14:paraId="6E453920"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26. člen</w:t>
            </w:r>
          </w:p>
          <w:p w14:paraId="70AD70F1"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(agresivnost pri prašičih)</w:t>
            </w:r>
          </w:p>
          <w:p w14:paraId="48D2B22E" w14:textId="77777777" w:rsidR="004D2227" w:rsidRPr="004D2227" w:rsidRDefault="004D2227" w:rsidP="004D2227">
            <w:pPr>
              <w:spacing w:line="240" w:lineRule="auto"/>
              <w:rPr>
                <w:rFonts w:ascii="Calibri" w:hAnsi="Calibri"/>
                <w:color w:val="000000"/>
                <w:sz w:val="16"/>
                <w:szCs w:val="16"/>
                <w:lang w:val="x-none" w:eastAsia="sl-SI"/>
              </w:rPr>
            </w:pPr>
          </w:p>
          <w:p w14:paraId="560A667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 Prašiče, ki so pretirano agresivni do drugih prašičev ali so pretirano izpostavljeni agresiji drugih prašičev, je treba odstraniti iz skupine ter jih začasno namestiti v individualne bokse. V tem primeru morajo biti boksi tako veliki, da se prašič lahko nemoteno obrača, vstaja in lega.</w:t>
            </w:r>
          </w:p>
          <w:p w14:paraId="68093E83"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64CC774C" w14:textId="77777777" w:rsidR="004F4DD7" w:rsidRDefault="004D2227" w:rsidP="004F4DD7">
            <w:pPr>
              <w:spacing w:line="240" w:lineRule="auto"/>
              <w:jc w:val="both"/>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34" w:author="Polona Vogrinčič" w:date="2022-12-30T11:31:00Z" w:original="131)"/>
              </w:fldChar>
            </w:r>
            <w:r w:rsidRPr="004D2227">
              <w:rPr>
                <w:rFonts w:asciiTheme="minorHAnsi" w:hAnsiTheme="minorHAnsi"/>
                <w:szCs w:val="20"/>
              </w:rPr>
              <w:t xml:space="preserve"> </w:t>
            </w:r>
            <w:r w:rsidRPr="004D2227">
              <w:rPr>
                <w:rFonts w:ascii="Calibri" w:hAnsi="Calibri"/>
                <w:color w:val="000000"/>
                <w:sz w:val="16"/>
                <w:szCs w:val="16"/>
                <w:lang w:eastAsia="sl-SI"/>
              </w:rPr>
              <w:t>Iz skupinske reje je treba individualno namestiti prašiče:</w:t>
            </w:r>
          </w:p>
          <w:p w14:paraId="5B381832" w14:textId="77777777" w:rsidR="004F4DD7" w:rsidRDefault="004F4DD7" w:rsidP="004F4DD7">
            <w:pPr>
              <w:spacing w:line="240" w:lineRule="auto"/>
              <w:rPr>
                <w:rFonts w:ascii="Calibri" w:hAnsi="Calibri"/>
                <w:color w:val="000000"/>
                <w:sz w:val="16"/>
                <w:szCs w:val="16"/>
                <w:lang w:eastAsia="sl-SI"/>
              </w:rPr>
            </w:pPr>
            <w:r w:rsidRPr="004F4DD7">
              <w:rPr>
                <w:rFonts w:ascii="Calibri" w:hAnsi="Calibri"/>
                <w:color w:val="000000"/>
                <w:sz w:val="16"/>
                <w:szCs w:val="16"/>
                <w:lang w:eastAsia="sl-SI"/>
              </w:rPr>
              <w:t>–</w:t>
            </w:r>
            <w:r w:rsidR="004D2227" w:rsidRPr="004D2227">
              <w:rPr>
                <w:rFonts w:ascii="Calibri" w:hAnsi="Calibri"/>
                <w:color w:val="000000"/>
                <w:sz w:val="16"/>
                <w:szCs w:val="16"/>
                <w:lang w:eastAsia="sl-SI"/>
              </w:rPr>
              <w:t xml:space="preserve"> ki so izredno agresivni,</w:t>
            </w:r>
          </w:p>
          <w:p w14:paraId="05206A6B" w14:textId="77777777" w:rsidR="004F4DD7" w:rsidRDefault="004F4DD7" w:rsidP="004F4DD7">
            <w:pPr>
              <w:spacing w:line="240" w:lineRule="auto"/>
              <w:rPr>
                <w:rFonts w:ascii="Calibri" w:hAnsi="Calibri"/>
                <w:color w:val="000000"/>
                <w:sz w:val="16"/>
                <w:szCs w:val="16"/>
                <w:lang w:eastAsia="sl-SI"/>
              </w:rPr>
            </w:pPr>
            <w:r w:rsidRPr="004F4DD7">
              <w:rPr>
                <w:rFonts w:ascii="Calibri" w:hAnsi="Calibri"/>
                <w:color w:val="000000"/>
                <w:sz w:val="16"/>
                <w:szCs w:val="16"/>
                <w:lang w:eastAsia="sl-SI"/>
              </w:rPr>
              <w:t>–</w:t>
            </w:r>
            <w:r w:rsidR="004D2227" w:rsidRPr="004D2227">
              <w:rPr>
                <w:rFonts w:ascii="Calibri" w:hAnsi="Calibri"/>
                <w:color w:val="000000"/>
                <w:sz w:val="16"/>
                <w:szCs w:val="16"/>
                <w:lang w:eastAsia="sl-SI"/>
              </w:rPr>
              <w:t xml:space="preserve"> ki jih napadejo drugi prašiči,</w:t>
            </w:r>
          </w:p>
          <w:p w14:paraId="79B7666B" w14:textId="77777777" w:rsidR="004F4DD7" w:rsidRDefault="004F4DD7" w:rsidP="004F4DD7">
            <w:pPr>
              <w:spacing w:line="240" w:lineRule="auto"/>
              <w:rPr>
                <w:rFonts w:ascii="Calibri" w:hAnsi="Calibri"/>
                <w:color w:val="000000"/>
                <w:sz w:val="16"/>
                <w:szCs w:val="16"/>
                <w:lang w:eastAsia="sl-SI"/>
              </w:rPr>
            </w:pPr>
            <w:r w:rsidRPr="004F4DD7">
              <w:rPr>
                <w:rFonts w:ascii="Calibri" w:hAnsi="Calibri"/>
                <w:color w:val="000000"/>
                <w:sz w:val="16"/>
                <w:szCs w:val="16"/>
                <w:lang w:eastAsia="sl-SI"/>
              </w:rPr>
              <w:t>–</w:t>
            </w:r>
            <w:r w:rsidR="004D2227" w:rsidRPr="004D2227">
              <w:rPr>
                <w:rFonts w:ascii="Calibri" w:hAnsi="Calibri"/>
                <w:color w:val="000000"/>
                <w:sz w:val="16"/>
                <w:szCs w:val="16"/>
                <w:lang w:eastAsia="sl-SI"/>
              </w:rPr>
              <w:t xml:space="preserve"> ki so bolni ali poškodovani.</w:t>
            </w:r>
          </w:p>
          <w:p w14:paraId="45B027A4" w14:textId="6997A590" w:rsidR="004D2227" w:rsidRPr="004D2227" w:rsidRDefault="004D2227" w:rsidP="004F4DD7">
            <w:pPr>
              <w:spacing w:line="240" w:lineRule="auto"/>
              <w:jc w:val="both"/>
              <w:rPr>
                <w:rFonts w:ascii="Calibri" w:hAnsi="Calibri"/>
                <w:color w:val="000000"/>
                <w:sz w:val="16"/>
                <w:szCs w:val="16"/>
                <w:lang w:eastAsia="sl-SI"/>
              </w:rPr>
            </w:pPr>
            <w:r w:rsidRPr="004D2227">
              <w:rPr>
                <w:rFonts w:ascii="Calibri" w:hAnsi="Calibri"/>
                <w:color w:val="000000"/>
                <w:sz w:val="16"/>
                <w:szCs w:val="16"/>
                <w:lang w:eastAsia="sl-SI"/>
              </w:rPr>
              <w:t>Pri tem individualni boksi omogočajo neovirano obračanje, če to ni v nasprotju s posebnimi veterinarskimi nasveti.</w:t>
            </w:r>
          </w:p>
        </w:tc>
        <w:tc>
          <w:tcPr>
            <w:tcW w:w="2762" w:type="dxa"/>
          </w:tcPr>
          <w:p w14:paraId="11EDA8AE"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3 ali 5</w:t>
            </w:r>
          </w:p>
        </w:tc>
      </w:tr>
      <w:tr w:rsidR="004D2227" w:rsidRPr="004D2227" w14:paraId="2F6EADE1" w14:textId="77777777" w:rsidTr="005C5FD0">
        <w:trPr>
          <w:trHeight w:val="136"/>
        </w:trPr>
        <w:tc>
          <w:tcPr>
            <w:tcW w:w="1980" w:type="dxa"/>
            <w:tcBorders>
              <w:bottom w:val="nil"/>
            </w:tcBorders>
            <w:hideMark/>
          </w:tcPr>
          <w:p w14:paraId="1B6CFA29"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 xml:space="preserve">Direktiva 2008/120/ES </w:t>
            </w:r>
            <w:r w:rsidRPr="004D2227">
              <w:rPr>
                <w:rFonts w:ascii="Calibri" w:hAnsi="Calibri"/>
                <w:color w:val="000000"/>
                <w:sz w:val="16"/>
                <w:szCs w:val="16"/>
                <w:lang w:eastAsia="sl-SI"/>
              </w:rPr>
              <w:br/>
            </w:r>
            <w:r w:rsidRPr="004D2227">
              <w:rPr>
                <w:rFonts w:ascii="Calibri" w:hAnsi="Calibri"/>
                <w:color w:val="000000"/>
                <w:sz w:val="16"/>
                <w:szCs w:val="16"/>
                <w:lang w:eastAsia="sl-SI"/>
              </w:rPr>
              <w:br/>
              <w:t>Člen 4</w:t>
            </w:r>
          </w:p>
        </w:tc>
        <w:tc>
          <w:tcPr>
            <w:tcW w:w="2268" w:type="dxa"/>
            <w:hideMark/>
          </w:tcPr>
          <w:p w14:paraId="3EC5C9B1"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1. V objektih, v katerih se redijo prašiči, se je treba izogibati stalnim ravnem hrupa, ki so enake ali višje od 85 dBA. Izogibati se je treba trajnemu ali nenadnemu hrupu.</w:t>
            </w:r>
          </w:p>
        </w:tc>
        <w:tc>
          <w:tcPr>
            <w:tcW w:w="1921" w:type="dxa"/>
            <w:hideMark/>
          </w:tcPr>
          <w:p w14:paraId="44D75A20" w14:textId="6EB7E7C1"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4. alineja prvega odstavka 7. člena Zakona o zaščiti živali</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(Uradni list RS, št. 38/13 – uradno prečiščeno besedilo, 21/18 – ZNOrg, 92/20 </w:t>
            </w:r>
            <w:r w:rsidRPr="004D2227">
              <w:rPr>
                <w:rFonts w:ascii="Calibri" w:hAnsi="Calibri"/>
                <w:bCs/>
                <w:sz w:val="16"/>
                <w:szCs w:val="16"/>
                <w:lang w:eastAsia="sl-SI"/>
              </w:rPr>
              <w:t xml:space="preserve">in 159/21) </w:t>
            </w:r>
            <w:r w:rsidRPr="004D2227">
              <w:rPr>
                <w:rFonts w:ascii="Calibri" w:hAnsi="Calibri"/>
                <w:sz w:val="16"/>
                <w:szCs w:val="16"/>
                <w:lang w:eastAsia="sl-SI"/>
              </w:rPr>
              <w:br/>
              <w:t xml:space="preserve">tretji odstavek 9. člena in 24. člen Pravilnika o zaščiti rejnih živali (Uradni list RS, št. 51/10 in 70/10) </w:t>
            </w:r>
          </w:p>
        </w:tc>
        <w:tc>
          <w:tcPr>
            <w:tcW w:w="2757" w:type="dxa"/>
            <w:hideMark/>
          </w:tcPr>
          <w:p w14:paraId="14A95AC4"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9. člen</w:t>
            </w:r>
          </w:p>
          <w:p w14:paraId="400BBC36"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(objekti)</w:t>
            </w:r>
          </w:p>
          <w:p w14:paraId="1D404780" w14:textId="77777777" w:rsidR="004D2227" w:rsidRPr="004D2227" w:rsidRDefault="004D2227" w:rsidP="004D2227">
            <w:pPr>
              <w:spacing w:line="240" w:lineRule="auto"/>
              <w:rPr>
                <w:rFonts w:ascii="Calibri" w:hAnsi="Calibri"/>
                <w:color w:val="000000"/>
                <w:sz w:val="16"/>
                <w:szCs w:val="16"/>
                <w:lang w:val="x-none" w:eastAsia="sl-SI"/>
              </w:rPr>
            </w:pPr>
          </w:p>
          <w:p w14:paraId="4603B1D9" w14:textId="77777777" w:rsidR="004D2227" w:rsidRPr="004D2227" w:rsidRDefault="004D2227" w:rsidP="004D2227">
            <w:pPr>
              <w:spacing w:line="240" w:lineRule="auto"/>
              <w:rPr>
                <w:rFonts w:ascii="Calibri" w:hAnsi="Calibri"/>
                <w:color w:val="000000"/>
                <w:sz w:val="16"/>
                <w:szCs w:val="16"/>
                <w:lang w:val="x-none" w:eastAsia="sl-SI"/>
              </w:rPr>
            </w:pPr>
            <w:r w:rsidRPr="004D2227">
              <w:rPr>
                <w:rFonts w:ascii="Calibri" w:hAnsi="Calibri"/>
                <w:color w:val="000000"/>
                <w:sz w:val="16"/>
                <w:szCs w:val="16"/>
                <w:lang w:val="x-none" w:eastAsia="sl-SI"/>
              </w:rPr>
              <w:t>(3) Toplota, vlažnost, kroženje zraka, zračenje, koncentracija plinov, higiena in intenzivnost hrupa v prostorih, kjer so živali, morajo ustrezati njihovi vrsti in stopnji razvoja, prilagoditvi in udomačitvi, fiziološkim in etološkim potrebam ter higienskim pogojem.</w:t>
            </w:r>
          </w:p>
          <w:p w14:paraId="16CA9C17" w14:textId="77777777" w:rsidR="004D2227" w:rsidRPr="004D2227" w:rsidRDefault="004D2227" w:rsidP="004D2227">
            <w:pPr>
              <w:spacing w:line="240" w:lineRule="auto"/>
              <w:rPr>
                <w:rFonts w:ascii="Calibri" w:hAnsi="Calibri"/>
                <w:color w:val="000000"/>
                <w:sz w:val="16"/>
                <w:szCs w:val="16"/>
                <w:lang w:val="x-none" w:eastAsia="sl-SI"/>
              </w:rPr>
            </w:pPr>
          </w:p>
          <w:p w14:paraId="75D2D20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24. člen</w:t>
            </w:r>
          </w:p>
          <w:p w14:paraId="33D149AA"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(hrup)</w:t>
            </w:r>
          </w:p>
          <w:p w14:paraId="7F03CBDB"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V objektih s prašiči stopnja hrupa ne sme biti višja od 85 dB. Izogibati se je treba stalnemu ali nenadnemu hrupu.</w:t>
            </w:r>
          </w:p>
          <w:p w14:paraId="4FB08D3D"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43274097" w14:textId="32B3FFF8" w:rsidR="004D2227" w:rsidRPr="004D2227" w:rsidRDefault="004D2227" w:rsidP="004F4DD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35" w:author="Polona Vogrinčič" w:date="2022-12-30T11:31:00Z" w:original="132)"/>
              </w:fldChar>
            </w:r>
            <w:r w:rsidRPr="004D2227">
              <w:rPr>
                <w:rFonts w:asciiTheme="minorHAnsi" w:hAnsiTheme="minorHAnsi"/>
                <w:szCs w:val="20"/>
              </w:rPr>
              <w:t xml:space="preserve"> </w:t>
            </w:r>
            <w:r w:rsidRPr="004D2227">
              <w:rPr>
                <w:rFonts w:ascii="Calibri" w:hAnsi="Calibri"/>
                <w:color w:val="000000"/>
                <w:sz w:val="16"/>
                <w:szCs w:val="16"/>
                <w:lang w:eastAsia="sl-SI"/>
              </w:rPr>
              <w:t xml:space="preserve">V objektu, kjer se redijo prašiči, se je </w:t>
            </w:r>
            <w:r w:rsidR="004F4DD7">
              <w:rPr>
                <w:rFonts w:ascii="Calibri" w:hAnsi="Calibri"/>
                <w:color w:val="000000"/>
                <w:sz w:val="16"/>
                <w:szCs w:val="16"/>
                <w:lang w:eastAsia="sl-SI"/>
              </w:rPr>
              <w:t>treba</w:t>
            </w:r>
            <w:r w:rsidRPr="004D2227">
              <w:rPr>
                <w:rFonts w:ascii="Calibri" w:hAnsi="Calibri"/>
                <w:color w:val="000000"/>
                <w:sz w:val="16"/>
                <w:szCs w:val="16"/>
                <w:lang w:eastAsia="sl-SI"/>
              </w:rPr>
              <w:t xml:space="preserve"> izogibati stalnemu hrupu, </w:t>
            </w:r>
            <w:r w:rsidRPr="004D2227">
              <w:rPr>
                <w:rFonts w:ascii="Calibri" w:hAnsi="Calibri"/>
                <w:sz w:val="16"/>
                <w:szCs w:val="16"/>
                <w:lang w:eastAsia="sl-SI"/>
              </w:rPr>
              <w:t>ki je enak ali višji od 85 dBA.</w:t>
            </w:r>
            <w:r w:rsidRPr="004D2227">
              <w:rPr>
                <w:rFonts w:ascii="Calibri" w:hAnsi="Calibri"/>
                <w:color w:val="158466"/>
                <w:sz w:val="16"/>
                <w:szCs w:val="16"/>
                <w:lang w:eastAsia="sl-SI"/>
              </w:rPr>
              <w:t xml:space="preserve"> </w:t>
            </w:r>
            <w:r w:rsidRPr="004D2227">
              <w:rPr>
                <w:rFonts w:ascii="Calibri" w:hAnsi="Calibri"/>
                <w:color w:val="000000"/>
                <w:sz w:val="16"/>
                <w:szCs w:val="16"/>
                <w:lang w:eastAsia="sl-SI"/>
              </w:rPr>
              <w:t>Izogibati se je treba trajnemu ali nenadnemu hrupu.</w:t>
            </w:r>
          </w:p>
        </w:tc>
        <w:tc>
          <w:tcPr>
            <w:tcW w:w="2762" w:type="dxa"/>
          </w:tcPr>
          <w:p w14:paraId="53E5BC1E"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3 ali 5</w:t>
            </w:r>
          </w:p>
        </w:tc>
      </w:tr>
      <w:tr w:rsidR="004D2227" w:rsidRPr="004D2227" w14:paraId="6B02A949" w14:textId="77777777" w:rsidTr="005C5FD0">
        <w:trPr>
          <w:trHeight w:val="2304"/>
        </w:trPr>
        <w:tc>
          <w:tcPr>
            <w:tcW w:w="1980" w:type="dxa"/>
            <w:tcBorders>
              <w:top w:val="nil"/>
              <w:bottom w:val="nil"/>
            </w:tcBorders>
            <w:hideMark/>
          </w:tcPr>
          <w:p w14:paraId="4411688E"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6AE4E4ED"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2. Prašiči morajo biti osem ur na dan nastanjeni pri svetlobi z močjo najmanj 40 luksov.</w:t>
            </w:r>
          </w:p>
        </w:tc>
        <w:tc>
          <w:tcPr>
            <w:tcW w:w="1921" w:type="dxa"/>
            <w:hideMark/>
          </w:tcPr>
          <w:p w14:paraId="6A2F5407" w14:textId="1B266AE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4. alineja prvega odstavka 7. člena Zakona o zaščiti živali (Uradni list RS, št. 38/13 – uradno prečiščeno besedilo, 21/18 – ZNOrg, 92/20 </w:t>
            </w:r>
            <w:r w:rsidRPr="004D2227">
              <w:rPr>
                <w:rFonts w:ascii="Calibri" w:hAnsi="Calibri"/>
                <w:bCs/>
                <w:sz w:val="16"/>
                <w:szCs w:val="16"/>
                <w:lang w:eastAsia="sl-SI"/>
              </w:rPr>
              <w:t xml:space="preserve">in 159/21) </w:t>
            </w:r>
            <w:r w:rsidRPr="004D2227">
              <w:rPr>
                <w:rFonts w:ascii="Calibri" w:hAnsi="Calibri"/>
                <w:sz w:val="16"/>
                <w:szCs w:val="16"/>
                <w:lang w:eastAsia="sl-SI"/>
              </w:rPr>
              <w:br/>
              <w:t>4. odstavek 9. člena in 1. odstavek 23. člena Pravilnika o zaščiti rejnih živali (Uradni list RS, št. 51/10 in 70/10)</w:t>
            </w:r>
            <w:r w:rsidR="00111931" w:rsidRPr="00111931">
              <w:rPr>
                <w:rFonts w:ascii="Calibri" w:hAnsi="Calibri"/>
                <w:sz w:val="16"/>
                <w:szCs w:val="16"/>
                <w:lang w:eastAsia="sl-SI"/>
              </w:rPr>
              <w:t xml:space="preserve"> </w:t>
            </w:r>
            <w:r w:rsidRPr="004D2227">
              <w:rPr>
                <w:rFonts w:ascii="Calibri" w:hAnsi="Calibri"/>
                <w:sz w:val="16"/>
                <w:szCs w:val="16"/>
                <w:lang w:eastAsia="sl-SI"/>
              </w:rPr>
              <w:t>prvi odstavek in 2. alineja drugega odstavka 18. člena</w:t>
            </w:r>
            <w:r w:rsidR="00E121E8" w:rsidRPr="00E121E8">
              <w:rPr>
                <w:rFonts w:ascii="Calibri" w:hAnsi="Calibri"/>
                <w:sz w:val="16"/>
                <w:szCs w:val="16"/>
                <w:lang w:eastAsia="sl-SI"/>
              </w:rPr>
              <w:t xml:space="preserve"> </w:t>
            </w:r>
            <w:r w:rsidRPr="004D2227">
              <w:rPr>
                <w:rFonts w:ascii="Calibri" w:hAnsi="Calibri"/>
                <w:sz w:val="16"/>
                <w:szCs w:val="16"/>
                <w:lang w:eastAsia="sl-SI"/>
              </w:rPr>
              <w:t>Zakona o živinoreji (Uradni list RS, št. 18/02, 110/02 – ZUreP-1, 45/04 – ZdZPKG, 90/12 – ZdZPVHVVR in 45/15)</w:t>
            </w:r>
            <w:r w:rsidR="00111931" w:rsidRPr="00111931">
              <w:rPr>
                <w:rFonts w:ascii="Calibri" w:hAnsi="Calibri"/>
                <w:sz w:val="16"/>
                <w:szCs w:val="16"/>
                <w:lang w:eastAsia="sl-SI"/>
              </w:rPr>
              <w:t xml:space="preserve"> </w:t>
            </w:r>
          </w:p>
        </w:tc>
        <w:tc>
          <w:tcPr>
            <w:tcW w:w="2757" w:type="dxa"/>
            <w:hideMark/>
          </w:tcPr>
          <w:p w14:paraId="34B77B2B"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9. člen</w:t>
            </w:r>
          </w:p>
          <w:p w14:paraId="7DFCE64D"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(objekti)</w:t>
            </w:r>
          </w:p>
          <w:p w14:paraId="6A1C1553" w14:textId="77777777" w:rsidR="004D2227" w:rsidRPr="004D2227" w:rsidRDefault="004D2227" w:rsidP="004D2227">
            <w:pPr>
              <w:spacing w:line="240" w:lineRule="auto"/>
              <w:rPr>
                <w:rFonts w:ascii="Calibri" w:hAnsi="Calibri"/>
                <w:color w:val="000000"/>
                <w:sz w:val="16"/>
                <w:szCs w:val="16"/>
                <w:lang w:val="x-none" w:eastAsia="sl-SI"/>
              </w:rPr>
            </w:pPr>
          </w:p>
          <w:p w14:paraId="526B0D02"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(4) Živali v objektih ne smejo biti stalno v temi. Kjer ni dovolj naravne svetlobe, mora biti zagotovljena primerna umetna svetloba. V primeru uporabe umetne svetlobe je treba določiti čas za počitek, ko morajo biti živali v temi.</w:t>
            </w:r>
          </w:p>
          <w:p w14:paraId="6FDEE93B" w14:textId="77777777" w:rsidR="004D2227" w:rsidRPr="004D2227" w:rsidRDefault="004D2227" w:rsidP="004D2227">
            <w:pPr>
              <w:spacing w:line="240" w:lineRule="auto"/>
              <w:rPr>
                <w:rFonts w:ascii="Calibri" w:hAnsi="Calibri"/>
                <w:color w:val="000000"/>
                <w:sz w:val="16"/>
                <w:szCs w:val="16"/>
                <w:lang w:eastAsia="sl-SI"/>
              </w:rPr>
            </w:pPr>
          </w:p>
          <w:p w14:paraId="55A65EAA"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23. člen</w:t>
            </w:r>
          </w:p>
          <w:p w14:paraId="6A8A7EB1"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(osvetlitev)</w:t>
            </w:r>
          </w:p>
          <w:p w14:paraId="5E2B2B7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Prašiči v objektih ne smejo biti stalno v temi. Zagotovljena mora biti minimalna osvetlitev 40 lux najmanj osem ur dnevno.</w:t>
            </w:r>
          </w:p>
          <w:p w14:paraId="392F1B92"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5F417160"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36" w:author="Polona Vogrinčič" w:date="2022-12-30T11:31:00Z" w:original="133)"/>
              </w:fldChar>
            </w:r>
            <w:r w:rsidRPr="004D2227">
              <w:rPr>
                <w:rFonts w:asciiTheme="minorHAnsi" w:hAnsiTheme="minorHAnsi"/>
                <w:szCs w:val="20"/>
              </w:rPr>
              <w:t xml:space="preserve"> </w:t>
            </w:r>
            <w:r w:rsidRPr="004D2227">
              <w:rPr>
                <w:rFonts w:ascii="Calibri" w:hAnsi="Calibri"/>
                <w:color w:val="000000"/>
                <w:sz w:val="16"/>
                <w:szCs w:val="16"/>
                <w:lang w:eastAsia="sl-SI"/>
              </w:rPr>
              <w:t>Pri naravni osvetlitvi so 1/40 talne površine odprtine v steni (okna in vrata).</w:t>
            </w:r>
            <w:r w:rsidRPr="004D2227">
              <w:rPr>
                <w:rFonts w:ascii="Calibri" w:hAnsi="Calibri"/>
                <w:color w:val="000000"/>
                <w:sz w:val="16"/>
                <w:szCs w:val="16"/>
                <w:lang w:eastAsia="sl-SI"/>
              </w:rPr>
              <w:br/>
              <w:t xml:space="preserve">Pri umetni osvetlitvi je zagotovljenih 40 luksov najmanj osem ur dnevno. </w:t>
            </w:r>
          </w:p>
        </w:tc>
        <w:tc>
          <w:tcPr>
            <w:tcW w:w="2762" w:type="dxa"/>
          </w:tcPr>
          <w:p w14:paraId="6CA758B3"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5 ali 10</w:t>
            </w:r>
          </w:p>
        </w:tc>
      </w:tr>
      <w:tr w:rsidR="004D2227" w:rsidRPr="004D2227" w14:paraId="3DC5EEFD" w14:textId="77777777" w:rsidTr="005C5FD0">
        <w:trPr>
          <w:trHeight w:val="3456"/>
        </w:trPr>
        <w:tc>
          <w:tcPr>
            <w:tcW w:w="1980" w:type="dxa"/>
            <w:tcBorders>
              <w:top w:val="nil"/>
              <w:bottom w:val="nil"/>
            </w:tcBorders>
            <w:hideMark/>
          </w:tcPr>
          <w:p w14:paraId="602542D7"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10820C8C"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 xml:space="preserve">3. Prostori za prašiče morajo biti zgrajeni tako, da živalim omogočajo: </w:t>
            </w:r>
            <w:r w:rsidRPr="004D2227">
              <w:rPr>
                <w:rFonts w:ascii="Calibri" w:hAnsi="Calibri"/>
                <w:color w:val="000000"/>
                <w:sz w:val="16"/>
                <w:szCs w:val="16"/>
                <w:lang w:eastAsia="sl-SI"/>
              </w:rPr>
              <w:br/>
              <w:t xml:space="preserve">- dostop do ležišča, ki je primerno glede velikosti in temperature ter čisto in opremljeno z ustreznim sistemom odvajanja, tako da lahko vse živali ležijo istočasno, </w:t>
            </w:r>
            <w:r w:rsidRPr="004D2227">
              <w:rPr>
                <w:rFonts w:ascii="Calibri" w:hAnsi="Calibri"/>
                <w:color w:val="000000"/>
                <w:sz w:val="16"/>
                <w:szCs w:val="16"/>
                <w:lang w:eastAsia="sl-SI"/>
              </w:rPr>
              <w:br/>
              <w:t xml:space="preserve">- da lahko ležijo in normalno vstajajo, </w:t>
            </w:r>
            <w:r w:rsidRPr="004D2227">
              <w:rPr>
                <w:rFonts w:ascii="Calibri" w:hAnsi="Calibri"/>
                <w:color w:val="000000"/>
                <w:sz w:val="16"/>
                <w:szCs w:val="16"/>
                <w:lang w:eastAsia="sl-SI"/>
              </w:rPr>
              <w:br/>
              <w:t>- da lahko vidijo druge prašiče, pri čemer so lahko v tednu pred načrtovano prasitvijo in med prasitvijo svinje in mladice ločene od sovrstnikov.</w:t>
            </w:r>
          </w:p>
        </w:tc>
        <w:tc>
          <w:tcPr>
            <w:tcW w:w="1921" w:type="dxa"/>
            <w:hideMark/>
          </w:tcPr>
          <w:p w14:paraId="6828138D" w14:textId="4D78EBD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3. alineja prvega odstavka 7. člena Zakona o zaščiti živali (Uradni list RS, št. 38/13 – uradno prečiščeno besedilo, 21/18 – ZNOrg, 92/20</w:t>
            </w:r>
            <w:r w:rsidRPr="004D2227">
              <w:rPr>
                <w:rFonts w:ascii="Calibri" w:hAnsi="Calibri"/>
                <w:bCs/>
                <w:sz w:val="16"/>
                <w:szCs w:val="16"/>
                <w:lang w:eastAsia="sl-SI"/>
              </w:rPr>
              <w:t xml:space="preserve"> in 159/21) </w:t>
            </w:r>
            <w:r w:rsidRPr="004D2227">
              <w:rPr>
                <w:rFonts w:ascii="Calibri" w:hAnsi="Calibri"/>
                <w:sz w:val="16"/>
                <w:szCs w:val="16"/>
                <w:lang w:eastAsia="sl-SI"/>
              </w:rPr>
              <w:br/>
              <w:t>2., 3., 4. in 6 odstavek 29. člena Pravilnika o zaščiti rejnih živali (Uradni list RS, št. 51/10 in 70/10)</w:t>
            </w:r>
            <w:r w:rsidR="00111931" w:rsidRPr="00111931">
              <w:rPr>
                <w:rFonts w:ascii="Calibri" w:hAnsi="Calibri"/>
                <w:sz w:val="16"/>
                <w:szCs w:val="16"/>
                <w:lang w:eastAsia="sl-SI"/>
              </w:rPr>
              <w:t xml:space="preserve"> </w:t>
            </w:r>
            <w:r w:rsidRPr="004D2227">
              <w:rPr>
                <w:rFonts w:ascii="Calibri" w:hAnsi="Calibri"/>
                <w:sz w:val="16"/>
                <w:szCs w:val="16"/>
                <w:lang w:eastAsia="sl-SI"/>
              </w:rPr>
              <w:br/>
              <w:t>prvi odstavek in 1. aline</w:t>
            </w:r>
            <w:r w:rsidR="00BA00E7">
              <w:rPr>
                <w:rFonts w:ascii="Calibri" w:hAnsi="Calibri"/>
                <w:sz w:val="16"/>
                <w:szCs w:val="16"/>
                <w:lang w:eastAsia="sl-SI"/>
              </w:rPr>
              <w:t>j</w:t>
            </w:r>
            <w:r w:rsidRPr="004D2227">
              <w:rPr>
                <w:rFonts w:ascii="Calibri" w:hAnsi="Calibri"/>
                <w:sz w:val="16"/>
                <w:szCs w:val="16"/>
                <w:lang w:eastAsia="sl-SI"/>
              </w:rPr>
              <w:t xml:space="preserve">a 2. odstavka 18. člena Zakona o živinoreji (Uradni list RS, št. 18/02, 110/02 – ZUreP-1, 45/04 – ZdZPKG, 90/12 – ZdZPVHVVR in 45/15) </w:t>
            </w:r>
          </w:p>
        </w:tc>
        <w:tc>
          <w:tcPr>
            <w:tcW w:w="2757" w:type="dxa"/>
            <w:hideMark/>
          </w:tcPr>
          <w:p w14:paraId="6482E701"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29. člen</w:t>
            </w:r>
          </w:p>
          <w:p w14:paraId="0CE508F4"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(boksi)</w:t>
            </w:r>
          </w:p>
          <w:p w14:paraId="49952838" w14:textId="77777777" w:rsidR="004D2227" w:rsidRPr="004D2227" w:rsidRDefault="004D2227" w:rsidP="004D2227">
            <w:pPr>
              <w:spacing w:line="240" w:lineRule="auto"/>
              <w:rPr>
                <w:rFonts w:ascii="Calibri" w:hAnsi="Calibri"/>
                <w:color w:val="000000"/>
                <w:sz w:val="16"/>
                <w:szCs w:val="16"/>
                <w:lang w:val="x-none" w:eastAsia="sl-SI"/>
              </w:rPr>
            </w:pPr>
          </w:p>
          <w:p w14:paraId="7A34D34B"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 Prašiči morajo imeti dostop do ležišča, ki mora biti udobno, čisto, suho in ne sme škodljivo vplivati na njih.</w:t>
            </w:r>
          </w:p>
          <w:p w14:paraId="579AD41D"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 V boksu mora biti dovolj prostora, da lahko vsi prašiči istočasno ležijo, normalno vstajajo in legajo.</w:t>
            </w:r>
          </w:p>
          <w:p w14:paraId="69C83DB7"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(4) Boksi morajo biti urejeni tako, da se lahko prašiči vidijo med seboj.</w:t>
            </w:r>
          </w:p>
          <w:p w14:paraId="41F485E0"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(6) Ne glede na določbo četrtega odstavka tega člena so lahko v zadnjem tednu pred prasitvijo svinje in mladice ločene od ostalih živali</w:t>
            </w:r>
          </w:p>
          <w:p w14:paraId="5CC0A788"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65E7FF58"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37" w:author="Polona Vogrinčič" w:date="2022-12-30T11:31:00Z" w:original="134)"/>
              </w:fldChar>
            </w:r>
            <w:r w:rsidRPr="004D2227">
              <w:rPr>
                <w:rFonts w:asciiTheme="minorHAnsi" w:hAnsiTheme="minorHAnsi"/>
                <w:szCs w:val="20"/>
              </w:rPr>
              <w:t xml:space="preserve"> </w:t>
            </w:r>
            <w:r w:rsidRPr="004D2227">
              <w:rPr>
                <w:rFonts w:ascii="Calibri" w:hAnsi="Calibri"/>
                <w:color w:val="000000"/>
                <w:sz w:val="16"/>
                <w:szCs w:val="16"/>
                <w:lang w:eastAsia="sl-SI"/>
              </w:rPr>
              <w:t>Prašiči morajo imeti dostop do ležišča, ki mora biti udobno, čisto, suho in ne sme škodljivo vplivati na njih.</w:t>
            </w:r>
          </w:p>
          <w:p w14:paraId="103BC53D"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V boksu mora biti dovolj prostora, da lahko vsi prašiči istočasno ležijo, normalno vstajajo in legajo.</w:t>
            </w:r>
          </w:p>
          <w:p w14:paraId="600A68B6"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Boksi morajo biti urejeni tako, da se lahko prašiči vidijo med seboj.</w:t>
            </w:r>
          </w:p>
          <w:p w14:paraId="0A5FE6C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 xml:space="preserve">V zadnjem tednu pred prasitvijo in med prasitvijo so lahko svinje in mladice ločene od ostalih živali. </w:t>
            </w:r>
          </w:p>
        </w:tc>
        <w:tc>
          <w:tcPr>
            <w:tcW w:w="2762" w:type="dxa"/>
          </w:tcPr>
          <w:p w14:paraId="1C2475BF"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5 ali 10</w:t>
            </w:r>
          </w:p>
        </w:tc>
      </w:tr>
      <w:tr w:rsidR="004D2227" w:rsidRPr="004D2227" w14:paraId="7ACB405E" w14:textId="77777777" w:rsidTr="005C5FD0">
        <w:trPr>
          <w:trHeight w:val="703"/>
        </w:trPr>
        <w:tc>
          <w:tcPr>
            <w:tcW w:w="1980" w:type="dxa"/>
            <w:tcBorders>
              <w:top w:val="nil"/>
              <w:bottom w:val="nil"/>
            </w:tcBorders>
            <w:hideMark/>
          </w:tcPr>
          <w:p w14:paraId="6D6E2823"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3606CAD0"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 xml:space="preserve">5. Tla morajo biti gladka, toda ne spolzka, da se prašiči ne poškodujejo, in zasnovana, zgrajena in vzdrževana tako, da pri prašičih ne morejo povzročiti poškodb ali bolečin. Ustrezati morajo velikosti in </w:t>
            </w:r>
            <w:r w:rsidRPr="004D2227">
              <w:rPr>
                <w:rFonts w:ascii="Calibri" w:hAnsi="Calibri"/>
                <w:color w:val="000000"/>
                <w:sz w:val="16"/>
                <w:szCs w:val="16"/>
                <w:lang w:eastAsia="sl-SI"/>
              </w:rPr>
              <w:lastRenderedPageBreak/>
              <w:t>teži prašičev ter, če ni na voljo nastilja, imeti trdno, ravno in stabilno površino.</w:t>
            </w:r>
          </w:p>
        </w:tc>
        <w:tc>
          <w:tcPr>
            <w:tcW w:w="1921" w:type="dxa"/>
            <w:hideMark/>
          </w:tcPr>
          <w:p w14:paraId="3D9F7065" w14:textId="1A100F90"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1. odstavek 29. člena Pravilnika o zaščiti rejnih živali (Uradni list RS, št. 51/10 in 70/10)</w:t>
            </w:r>
            <w:r w:rsidR="00E121E8" w:rsidRPr="00E121E8">
              <w:rPr>
                <w:rFonts w:ascii="Calibri" w:hAnsi="Calibri"/>
                <w:sz w:val="16"/>
                <w:szCs w:val="16"/>
                <w:lang w:eastAsia="sl-SI"/>
              </w:rPr>
              <w:t xml:space="preserve"> </w:t>
            </w:r>
            <w:r w:rsidRPr="004D2227">
              <w:rPr>
                <w:rFonts w:ascii="Calibri" w:hAnsi="Calibri"/>
                <w:sz w:val="16"/>
                <w:szCs w:val="16"/>
                <w:lang w:eastAsia="sl-SI"/>
              </w:rPr>
              <w:br/>
              <w:t>1. odstavek in 1. aline</w:t>
            </w:r>
            <w:r w:rsidR="00BA00E7">
              <w:rPr>
                <w:rFonts w:ascii="Calibri" w:hAnsi="Calibri"/>
                <w:sz w:val="16"/>
                <w:szCs w:val="16"/>
                <w:lang w:eastAsia="sl-SI"/>
              </w:rPr>
              <w:t>j</w:t>
            </w:r>
            <w:r w:rsidRPr="004D2227">
              <w:rPr>
                <w:rFonts w:ascii="Calibri" w:hAnsi="Calibri"/>
                <w:sz w:val="16"/>
                <w:szCs w:val="16"/>
                <w:lang w:eastAsia="sl-SI"/>
              </w:rPr>
              <w:t>a 2. odstavka 18. člena Zakona o živinoreji (Uradni list RS, št. 18/02, 110/02 – ZUreP-1, 45/04 – ZdZPKG, 90/12 – ZdZPVHVVR in 45/15)</w:t>
            </w:r>
          </w:p>
        </w:tc>
        <w:tc>
          <w:tcPr>
            <w:tcW w:w="2757" w:type="dxa"/>
            <w:hideMark/>
          </w:tcPr>
          <w:p w14:paraId="28A79C9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29. člen</w:t>
            </w:r>
          </w:p>
          <w:p w14:paraId="412E6AA0"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(boksi)</w:t>
            </w:r>
          </w:p>
          <w:p w14:paraId="2CBD50F2"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Tla v boksih za prašiče morajo biti takšna, da živalim ne povzročajo poškodb, bolezni in neugodja. Ustrezati morajo teži in kategoriji prašičev.</w:t>
            </w:r>
          </w:p>
          <w:p w14:paraId="75D71F10"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58CFB022"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38" w:author="Polona Vogrinčič" w:date="2022-12-30T11:31:00Z" w:original="135)"/>
              </w:fldChar>
            </w:r>
            <w:r w:rsidRPr="004D2227">
              <w:rPr>
                <w:rFonts w:asciiTheme="minorHAnsi" w:hAnsiTheme="minorHAnsi"/>
                <w:szCs w:val="20"/>
              </w:rPr>
              <w:t xml:space="preserve"> </w:t>
            </w:r>
            <w:r w:rsidRPr="004D2227">
              <w:rPr>
                <w:rFonts w:ascii="Calibri" w:hAnsi="Calibri"/>
                <w:color w:val="000000"/>
                <w:sz w:val="16"/>
                <w:szCs w:val="16"/>
                <w:lang w:eastAsia="sl-SI"/>
              </w:rPr>
              <w:t xml:space="preserve">Tla v boksih za prašiče morajo biti takšna, da živalim ne povzročajo poškodb, bolezni in neugodja. Ustrezati morajo teži in kategoriji prašičev. </w:t>
            </w:r>
          </w:p>
        </w:tc>
        <w:tc>
          <w:tcPr>
            <w:tcW w:w="2762" w:type="dxa"/>
          </w:tcPr>
          <w:p w14:paraId="32A4E3FD"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5 ali 10</w:t>
            </w:r>
          </w:p>
        </w:tc>
      </w:tr>
      <w:tr w:rsidR="004D2227" w:rsidRPr="004D2227" w14:paraId="52D5B030" w14:textId="77777777" w:rsidTr="005C5FD0">
        <w:trPr>
          <w:trHeight w:val="2304"/>
        </w:trPr>
        <w:tc>
          <w:tcPr>
            <w:tcW w:w="1980" w:type="dxa"/>
            <w:tcBorders>
              <w:top w:val="nil"/>
              <w:bottom w:val="nil"/>
            </w:tcBorders>
            <w:hideMark/>
          </w:tcPr>
          <w:p w14:paraId="62713FB8"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2DA67380"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6. Vsi prašiči se morajo krmiti najmanj enkrat na dan. Če se prašiči krmijo v skupinah in ne po želji ali preko avtomatskega sistema za individualno krmljenje, mora imeti vsak prašič dostop do krme istočasno kot drugi prašiči v skupini.</w:t>
            </w:r>
          </w:p>
        </w:tc>
        <w:tc>
          <w:tcPr>
            <w:tcW w:w="1921" w:type="dxa"/>
            <w:hideMark/>
          </w:tcPr>
          <w:p w14:paraId="65A9C06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1. alineja prvega odstavka 7. člena Zakona o zaščiti živali (Uradni list RS, št. 38/13 – uradno prečiščeno besedilo, 21/18 – ZNOrg , 92/20 </w:t>
            </w:r>
            <w:r w:rsidRPr="004D2227">
              <w:rPr>
                <w:rFonts w:ascii="Calibri" w:hAnsi="Calibri"/>
                <w:bCs/>
                <w:sz w:val="16"/>
                <w:szCs w:val="16"/>
                <w:lang w:eastAsia="sl-SI"/>
              </w:rPr>
              <w:t>in 159/21 )</w:t>
            </w:r>
            <w:r w:rsidRPr="004D2227">
              <w:rPr>
                <w:rFonts w:ascii="Calibri" w:hAnsi="Calibri"/>
                <w:sz w:val="16"/>
                <w:szCs w:val="16"/>
                <w:lang w:eastAsia="sl-SI"/>
              </w:rPr>
              <w:br/>
              <w:t xml:space="preserve">1. odstavek 30. člena Pravilnika o zaščiti rejnih živali (Uradni list RS, št. 51/10 in 70/10) </w:t>
            </w:r>
            <w:r w:rsidRPr="004D2227">
              <w:rPr>
                <w:rFonts w:ascii="Calibri" w:hAnsi="Calibri"/>
                <w:sz w:val="16"/>
                <w:szCs w:val="16"/>
                <w:lang w:eastAsia="sl-SI"/>
              </w:rPr>
              <w:br/>
            </w:r>
          </w:p>
        </w:tc>
        <w:tc>
          <w:tcPr>
            <w:tcW w:w="2757" w:type="dxa"/>
            <w:hideMark/>
          </w:tcPr>
          <w:p w14:paraId="3C480804"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30. člen</w:t>
            </w:r>
          </w:p>
          <w:p w14:paraId="326842F1"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(napajanje in krmljenje)</w:t>
            </w:r>
          </w:p>
          <w:p w14:paraId="64DCE7F2"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Prašiče je treba krmiti najmanj enkrat dnevno. V skupinski reji in pri restriktivnem krmljenju brez elektronskih krmilnih postaj morajo imeti vse živali istočasen dostop do krme.</w:t>
            </w:r>
          </w:p>
          <w:p w14:paraId="09BB2B4C"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6C78CA2A"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39" w:author="Polona Vogrinčič" w:date="2022-12-30T11:31:00Z" w:original="136)"/>
              </w:fldChar>
            </w:r>
            <w:r w:rsidRPr="004D2227">
              <w:rPr>
                <w:rFonts w:asciiTheme="minorHAnsi" w:hAnsiTheme="minorHAnsi"/>
                <w:szCs w:val="20"/>
              </w:rPr>
              <w:t xml:space="preserve"> </w:t>
            </w:r>
            <w:r w:rsidRPr="004D2227">
              <w:rPr>
                <w:rFonts w:ascii="Calibri" w:hAnsi="Calibri"/>
                <w:color w:val="000000"/>
                <w:sz w:val="16"/>
                <w:szCs w:val="16"/>
                <w:lang w:eastAsia="sl-SI"/>
              </w:rPr>
              <w:t>Vsi prašiči se krmijo najmanj enkrat dnevno.</w:t>
            </w:r>
          </w:p>
          <w:p w14:paraId="70F09901"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 xml:space="preserve">V skupinski reji in pri omejevalnem krmljenju brez elektronskih krmilnih postaj imajo vsi prašiči istočasno nemoten dostop do krme. </w:t>
            </w:r>
          </w:p>
        </w:tc>
        <w:tc>
          <w:tcPr>
            <w:tcW w:w="2762" w:type="dxa"/>
          </w:tcPr>
          <w:p w14:paraId="592A9CFE"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3, 5 ali 10</w:t>
            </w:r>
          </w:p>
        </w:tc>
      </w:tr>
      <w:tr w:rsidR="004D2227" w:rsidRPr="004D2227" w14:paraId="3CD44CC0" w14:textId="77777777" w:rsidTr="005C5FD0">
        <w:trPr>
          <w:trHeight w:val="2304"/>
        </w:trPr>
        <w:tc>
          <w:tcPr>
            <w:tcW w:w="1980" w:type="dxa"/>
            <w:tcBorders>
              <w:top w:val="nil"/>
              <w:bottom w:val="nil"/>
            </w:tcBorders>
            <w:hideMark/>
          </w:tcPr>
          <w:p w14:paraId="6AD4FB33"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07B5C499"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7. Vsi prašiči, ki so stari več kot dva tedna, morajo imeti stalen dostop do zadostne količine sveže pitne vode.</w:t>
            </w:r>
          </w:p>
        </w:tc>
        <w:tc>
          <w:tcPr>
            <w:tcW w:w="1921" w:type="dxa"/>
            <w:hideMark/>
          </w:tcPr>
          <w:p w14:paraId="6343D8C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1. alineja prvega odstavka 7. člena Zakona o zaščiti živali (Uradni list RS, št. 38/13 – uradno prečiščeno besedilo, 21/18 – ZNOrg , 92/20 </w:t>
            </w:r>
            <w:r w:rsidRPr="004D2227">
              <w:rPr>
                <w:rFonts w:ascii="Calibri" w:hAnsi="Calibri"/>
                <w:bCs/>
                <w:sz w:val="16"/>
                <w:szCs w:val="16"/>
                <w:lang w:eastAsia="sl-SI"/>
              </w:rPr>
              <w:t>in 159/21 )</w:t>
            </w:r>
            <w:r w:rsidRPr="004D2227">
              <w:rPr>
                <w:rFonts w:ascii="Calibri" w:hAnsi="Calibri"/>
                <w:sz w:val="16"/>
                <w:szCs w:val="16"/>
                <w:lang w:eastAsia="sl-SI"/>
              </w:rPr>
              <w:br/>
              <w:t xml:space="preserve">2. odstavek 30. člena Pravilnika o zaščiti rejnih živali (Uradni list RS, št. 51/10 in 70/10) </w:t>
            </w:r>
            <w:r w:rsidRPr="004D2227">
              <w:rPr>
                <w:rFonts w:ascii="Calibri" w:hAnsi="Calibri"/>
                <w:sz w:val="16"/>
                <w:szCs w:val="16"/>
                <w:lang w:eastAsia="sl-SI"/>
              </w:rPr>
              <w:br/>
            </w:r>
          </w:p>
        </w:tc>
        <w:tc>
          <w:tcPr>
            <w:tcW w:w="2757" w:type="dxa"/>
            <w:hideMark/>
          </w:tcPr>
          <w:p w14:paraId="3CE12BA8"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30. člen</w:t>
            </w:r>
          </w:p>
          <w:p w14:paraId="25549730"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(napajanje in krmljenje)</w:t>
            </w:r>
          </w:p>
          <w:p w14:paraId="3938C708" w14:textId="77777777" w:rsidR="004D2227" w:rsidRPr="004D2227" w:rsidRDefault="004D2227" w:rsidP="004D2227">
            <w:pPr>
              <w:spacing w:line="240" w:lineRule="auto"/>
              <w:rPr>
                <w:rFonts w:ascii="Calibri" w:hAnsi="Calibri"/>
                <w:color w:val="000000"/>
                <w:sz w:val="16"/>
                <w:szCs w:val="16"/>
                <w:lang w:val="x-none" w:eastAsia="sl-SI"/>
              </w:rPr>
            </w:pPr>
          </w:p>
          <w:p w14:paraId="5238596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 Prašiči morajo imeti ves čas dostop do sveže in čiste pitne vode v zadostnih količinah ali pa morajo biti njihove potrebe po tekočini zadovoljene s pomočjo drugih, za napajanje primernih tekočin.</w:t>
            </w:r>
          </w:p>
          <w:p w14:paraId="56CA4936"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29678E6F"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40" w:author="Polona Vogrinčič" w:date="2022-12-30T11:31:00Z" w:original="137)"/>
              </w:fldChar>
            </w:r>
            <w:r w:rsidRPr="004D2227">
              <w:rPr>
                <w:rFonts w:asciiTheme="minorHAnsi" w:hAnsiTheme="minorHAnsi"/>
                <w:szCs w:val="20"/>
              </w:rPr>
              <w:t xml:space="preserve"> </w:t>
            </w:r>
            <w:r w:rsidRPr="004D2227">
              <w:rPr>
                <w:rFonts w:ascii="Calibri" w:hAnsi="Calibri"/>
                <w:color w:val="000000"/>
                <w:sz w:val="16"/>
                <w:szCs w:val="16"/>
                <w:lang w:eastAsia="sl-SI"/>
              </w:rPr>
              <w:t xml:space="preserve">Vsi prašiči starejši od dveh tednov morajo imeti stalen dostop do zadostne količine sveže pitne vode ali pa morajo biti njihove potrebe po tekočini zadovoljene s pomočjo drugih, za napajanje primernih tekočin. </w:t>
            </w:r>
          </w:p>
        </w:tc>
        <w:tc>
          <w:tcPr>
            <w:tcW w:w="2762" w:type="dxa"/>
          </w:tcPr>
          <w:p w14:paraId="04D00ECC"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3, 5 ali 10</w:t>
            </w:r>
          </w:p>
        </w:tc>
      </w:tr>
      <w:tr w:rsidR="004D2227" w:rsidRPr="004D2227" w14:paraId="3363C83F" w14:textId="77777777" w:rsidTr="005C5FD0">
        <w:trPr>
          <w:trHeight w:val="3388"/>
        </w:trPr>
        <w:tc>
          <w:tcPr>
            <w:tcW w:w="1980" w:type="dxa"/>
            <w:tcBorders>
              <w:top w:val="nil"/>
              <w:bottom w:val="nil"/>
            </w:tcBorders>
            <w:hideMark/>
          </w:tcPr>
          <w:p w14:paraId="379134C5"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58A24D4B"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8. Vsi posegi, ki se ne opravljajo za terapevtske ali diagnostične namene ali ki niso namenjeni označevanju prašičev v skladu z ustrezno zakonodajo, ki pri živalih povzročijo poškodbo ali izgubo občutljivega dela telesa ali spremembo zgradbe kosti, so prepovedani, razen:</w:t>
            </w:r>
            <w:r w:rsidRPr="004D2227">
              <w:rPr>
                <w:rFonts w:ascii="Calibri" w:hAnsi="Calibri"/>
                <w:color w:val="000000"/>
                <w:sz w:val="16"/>
                <w:szCs w:val="16"/>
                <w:lang w:eastAsia="sl-SI"/>
              </w:rPr>
              <w:br/>
              <w:t xml:space="preserve">- enakomernega skrajšanja podočnikov z brušenjem ali ščipanjem pri pujskih, ki niso stari več kot sedem dni, pri čemer se mora oblikovati nepoškodovana gladka površina; pri merjascih se lahko </w:t>
            </w:r>
            <w:r w:rsidRPr="004D2227">
              <w:rPr>
                <w:rFonts w:ascii="Calibri" w:hAnsi="Calibri"/>
                <w:color w:val="000000"/>
                <w:sz w:val="16"/>
                <w:szCs w:val="16"/>
                <w:lang w:eastAsia="sl-SI"/>
              </w:rPr>
              <w:lastRenderedPageBreak/>
              <w:t>čekani skrajšajo, kjer je to potrebno zaradi preprečevanja poškodb pri drugih živalih ali zaradi varnosti,</w:t>
            </w:r>
            <w:r w:rsidRPr="004D2227">
              <w:rPr>
                <w:rFonts w:ascii="Calibri" w:hAnsi="Calibri"/>
                <w:color w:val="000000"/>
                <w:sz w:val="16"/>
                <w:szCs w:val="16"/>
                <w:lang w:eastAsia="sl-SI"/>
              </w:rPr>
              <w:br/>
              <w:t>- krajšanje dela repa,</w:t>
            </w:r>
            <w:r w:rsidRPr="004D2227">
              <w:rPr>
                <w:rFonts w:ascii="Calibri" w:hAnsi="Calibri"/>
                <w:color w:val="000000"/>
                <w:sz w:val="16"/>
                <w:szCs w:val="16"/>
                <w:lang w:eastAsia="sl-SI"/>
              </w:rPr>
              <w:br/>
              <w:t>- kastracije samcev na način, ki ne vključuje pretrganja tkiva,</w:t>
            </w:r>
            <w:r w:rsidRPr="004D2227">
              <w:rPr>
                <w:rFonts w:ascii="Calibri" w:hAnsi="Calibri"/>
                <w:color w:val="000000"/>
                <w:sz w:val="16"/>
                <w:szCs w:val="16"/>
                <w:lang w:eastAsia="sl-SI"/>
              </w:rPr>
              <w:br/>
              <w:t>- nameščanja nosnih obročev samo pri živalih, ki se redijo na prostem, in v skladu z nacionalno zakonodajo.</w:t>
            </w:r>
            <w:r w:rsidRPr="004D2227">
              <w:rPr>
                <w:rFonts w:ascii="Calibri" w:hAnsi="Calibri"/>
                <w:color w:val="000000"/>
                <w:sz w:val="16"/>
                <w:szCs w:val="16"/>
                <w:lang w:eastAsia="sl-SI"/>
              </w:rPr>
              <w:br/>
              <w:t>Krajšanje repa in krajšanje podočnikov se ne smeta opravljati rutinsko, temveč samo takrat, kadar se lahko dokaže, da so na seskih svinj ali na uhljih ali repih drugih prašičev nastale poškodbe. Pred izvajanjem takšnih posegov se sprejmejo drugi ukrepi za preprečevanje grizenja repov in drugih vedenjskih motenj, pri čemer se upoštevata okolje in gostota živali. Zaradi tega se morajo neprimerne bivalne razmere nastanitve ali sistemi reje spremeniti.</w:t>
            </w:r>
            <w:r w:rsidRPr="004D2227">
              <w:rPr>
                <w:rFonts w:ascii="Calibri" w:hAnsi="Calibri"/>
                <w:color w:val="000000"/>
                <w:sz w:val="16"/>
                <w:szCs w:val="16"/>
                <w:lang w:eastAsia="sl-SI"/>
              </w:rPr>
              <w:br/>
              <w:t>Vse zgoraj navedene posege lahko opravi samo veterinar ali oseba, usposobljena v skladu s členom 6, z izkušnjami pri opravljanju takšnih posegov z ustreznimi sredstvi in pod ustreznimi higienskimi pogoji. Kastracijo ali krajšanje repov pri pujskih, starih več kot sedem dni, lahko opravi samo veterinar z uporabo anestezije ali dodatne dolgotrajne analgezije.</w:t>
            </w:r>
          </w:p>
        </w:tc>
        <w:tc>
          <w:tcPr>
            <w:tcW w:w="1921" w:type="dxa"/>
            <w:hideMark/>
          </w:tcPr>
          <w:p w14:paraId="657C2D6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18. alineja 15. člena, 19. člen in 1., 3. in 5. alineja 1. odstavka ter 4. alineja 2. odstavka 20. člena Zakona o zaščiti živali (Uradni list RS, št. 38/13 – uradno prečiščeno besedilo, 21/18 – ZNOrg , 92/20 in 159/21 )</w:t>
            </w:r>
            <w:r w:rsidRPr="004D2227">
              <w:rPr>
                <w:rFonts w:ascii="Calibri" w:hAnsi="Calibri"/>
                <w:sz w:val="16"/>
                <w:szCs w:val="16"/>
                <w:lang w:eastAsia="sl-SI"/>
              </w:rPr>
              <w:br/>
              <w:t xml:space="preserve">31. člen Pravilnika o zaščiti rejnih živali (Uradni list RS, št. 51/10 in 70/10) </w:t>
            </w:r>
            <w:r w:rsidRPr="004D2227">
              <w:rPr>
                <w:rFonts w:ascii="Calibri" w:hAnsi="Calibri"/>
                <w:sz w:val="16"/>
                <w:szCs w:val="16"/>
                <w:lang w:eastAsia="sl-SI"/>
              </w:rPr>
              <w:br/>
              <w:t>7. odstavek 52. člena Zakona o veterinarstvu (Uradni list RS, št. 33/01, 45/04 – ZdZPKG, 62/04 – odl. US, 93/05 – ZVMS, 90/12 – ZdZPVHVVR in 22/18)</w:t>
            </w:r>
            <w:r w:rsidRPr="004D2227">
              <w:rPr>
                <w:rFonts w:ascii="Calibri" w:hAnsi="Calibri"/>
                <w:sz w:val="16"/>
                <w:szCs w:val="16"/>
                <w:lang w:eastAsia="sl-SI"/>
              </w:rPr>
              <w:br/>
              <w:t xml:space="preserve">2., 4. in 5. alineja prvega odstavka 15. člena Zakona o živinoreji </w:t>
            </w:r>
            <w:r w:rsidRPr="004D2227">
              <w:rPr>
                <w:rFonts w:ascii="Calibri" w:hAnsi="Calibri"/>
                <w:sz w:val="16"/>
                <w:szCs w:val="16"/>
                <w:lang w:eastAsia="sl-SI"/>
              </w:rPr>
              <w:lastRenderedPageBreak/>
              <w:t>(Uradni list RS, št. 18/02, 110/02 – ZUreP-1, 45/04 – ZdZPKG, 90/12 – ZdZPVHVVR in 45/15)</w:t>
            </w:r>
          </w:p>
        </w:tc>
        <w:tc>
          <w:tcPr>
            <w:tcW w:w="2757" w:type="dxa"/>
            <w:hideMark/>
          </w:tcPr>
          <w:p w14:paraId="67E5DB18"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lastRenderedPageBreak/>
              <w:t>31. člen</w:t>
            </w:r>
          </w:p>
          <w:p w14:paraId="7813276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(kastracija, krajšanje repa in brušenje zob)</w:t>
            </w:r>
          </w:p>
          <w:p w14:paraId="11DB3B51"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Kastracijo samcev do vključno sedmega dneva starosti lahko na način, ki ne vključuje trganja tkiva, opravi veterinar ali druga oseba v skladu z zakonom, ki ureja veterinarstvo.</w:t>
            </w:r>
          </w:p>
          <w:p w14:paraId="227F3C0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 Pri prašičih, ki so starejši od sedmih dni, lahko opravi kastracijo le veterinar z uporabo anestezije in dodatne dolgotrajne analgezije.</w:t>
            </w:r>
          </w:p>
          <w:p w14:paraId="062E11AA"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 xml:space="preserve">(3) Krajšanje dela repa oziroma enakomerno krajšanje podočnikov z brušenjem je dovoljeno opravljati samo v primerih, kadar skrbnik živali dokaže, da v nasprotnem primeru lahko pride do hujših poškodb na seskih svinj ali na uhljih oziroma repih drugih prašičev. Pred izvajanjem takšnih posegov mora skrbnik živali </w:t>
            </w:r>
            <w:r w:rsidRPr="004D2227">
              <w:rPr>
                <w:rFonts w:ascii="Calibri" w:hAnsi="Calibri"/>
                <w:color w:val="000000"/>
                <w:sz w:val="16"/>
                <w:szCs w:val="16"/>
                <w:lang w:val="x-none" w:eastAsia="sl-SI"/>
              </w:rPr>
              <w:lastRenderedPageBreak/>
              <w:t>dokazati, da je izvedel druge ukrepe za preprečevanje grizenja repov in drugih vedenjskih motenj, pri čemer upošteva okolje in gostoto naseljenosti.</w:t>
            </w:r>
          </w:p>
          <w:p w14:paraId="306860A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(4) Krajšanje dela repa in enakomerno krajšanje podočnikov do vključno sedmega dneva starosti prašiča lahko opravlja veterinar ali ustrezno usposobljen skrbnik živali v skladu z zakonom, ki ureja živinorejo. Pri prašičih, ki so starejši od sedmih dni, lahko opravi krajšanje repa ali krajšanje zob le veterinar z uporabo anestezije in dodatne dolgotrajne analgezije.</w:t>
            </w:r>
          </w:p>
          <w:p w14:paraId="2F51B659"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(5) Če se v tem členu našteti posegi opravljajo v nasprotju z določbami tega člena pravilnika, se šteje, da gre za mučenje živali v skladu z zakonom, ki ureja zaščito živali.</w:t>
            </w:r>
          </w:p>
          <w:p w14:paraId="6CCD4494"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19CCD036"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41" w:author="Polona Vogrinčič" w:date="2022-12-30T11:31:00Z" w:original="138)"/>
              </w:fldChar>
            </w:r>
            <w:r w:rsidRPr="004D2227">
              <w:rPr>
                <w:rFonts w:asciiTheme="minorHAnsi" w:hAnsiTheme="minorHAnsi"/>
                <w:szCs w:val="20"/>
              </w:rPr>
              <w:t xml:space="preserve"> </w:t>
            </w:r>
            <w:r w:rsidRPr="004D2227">
              <w:rPr>
                <w:rFonts w:ascii="Calibri" w:hAnsi="Calibri"/>
                <w:color w:val="000000"/>
                <w:sz w:val="16"/>
                <w:szCs w:val="16"/>
                <w:lang w:eastAsia="sl-SI"/>
              </w:rPr>
              <w:t>Vsi posegi, ki se ne opravljajo za terapevtske ali diagnostične namene ali, ki niso namenjeni označevanju prašičev v skladu z ustrezno zakonodajo, ki pri živalih povzročijo poškodbo ali izgubo občutljivega dela telesa ali spremembo zgradbe kosti, so prepovedani.</w:t>
            </w:r>
          </w:p>
        </w:tc>
        <w:tc>
          <w:tcPr>
            <w:tcW w:w="2762" w:type="dxa"/>
          </w:tcPr>
          <w:p w14:paraId="615C7790"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3, 5 ali 10</w:t>
            </w:r>
          </w:p>
        </w:tc>
      </w:tr>
      <w:tr w:rsidR="004D2227" w:rsidRPr="004D2227" w14:paraId="6C4ECD50" w14:textId="77777777" w:rsidTr="005C5FD0">
        <w:trPr>
          <w:trHeight w:val="708"/>
        </w:trPr>
        <w:tc>
          <w:tcPr>
            <w:tcW w:w="1980" w:type="dxa"/>
            <w:tcBorders>
              <w:top w:val="nil"/>
              <w:bottom w:val="nil"/>
            </w:tcBorders>
            <w:hideMark/>
          </w:tcPr>
          <w:p w14:paraId="1605F92C"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7E34D01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 xml:space="preserve"> </w:t>
            </w:r>
          </w:p>
        </w:tc>
        <w:tc>
          <w:tcPr>
            <w:tcW w:w="1921" w:type="dxa"/>
            <w:hideMark/>
          </w:tcPr>
          <w:p w14:paraId="4B210582" w14:textId="10CAA7CE"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18. alineja 15. člena, 19. člen in 3. alineja 1. odstavka ter 4. alineja 2. odstavka 20. člena Zakona o zaščiti živali (Uradni list RS, št. 38/13 – uradno prečiščeno besedilo, 21/18 – ZNOrg , 92/20 i</w:t>
            </w:r>
            <w:r w:rsidRPr="004D2227">
              <w:rPr>
                <w:rFonts w:ascii="Calibri" w:hAnsi="Calibri"/>
                <w:bCs/>
                <w:sz w:val="16"/>
                <w:szCs w:val="16"/>
                <w:lang w:eastAsia="sl-SI"/>
              </w:rPr>
              <w:t>n 159/21 )</w:t>
            </w:r>
            <w:r w:rsidRPr="004D2227">
              <w:rPr>
                <w:rFonts w:ascii="Calibri" w:hAnsi="Calibri"/>
                <w:sz w:val="16"/>
                <w:szCs w:val="16"/>
                <w:lang w:eastAsia="sl-SI"/>
              </w:rPr>
              <w:br/>
            </w:r>
            <w:r w:rsidRPr="004D2227">
              <w:rPr>
                <w:rFonts w:ascii="Calibri" w:hAnsi="Calibri"/>
                <w:bCs/>
                <w:sz w:val="16"/>
                <w:szCs w:val="16"/>
                <w:lang w:eastAsia="sl-SI"/>
              </w:rPr>
              <w:t xml:space="preserve">prvi, drugi in peti odstavek </w:t>
            </w:r>
            <w:r w:rsidRPr="004D2227">
              <w:rPr>
                <w:rFonts w:ascii="Calibri" w:hAnsi="Calibri"/>
                <w:sz w:val="16"/>
                <w:szCs w:val="16"/>
                <w:lang w:eastAsia="sl-SI"/>
              </w:rPr>
              <w:t xml:space="preserve">31. člena </w:t>
            </w:r>
            <w:r w:rsidRPr="004D2227">
              <w:rPr>
                <w:rFonts w:ascii="Calibri" w:hAnsi="Calibri"/>
                <w:sz w:val="16"/>
                <w:szCs w:val="16"/>
                <w:lang w:eastAsia="sl-SI"/>
              </w:rPr>
              <w:lastRenderedPageBreak/>
              <w:t xml:space="preserve">Pravilnika o zaščiti rejnih živali (Uradni list RS, št. 51/10 in 70/10) </w:t>
            </w:r>
            <w:r w:rsidRPr="004D2227">
              <w:rPr>
                <w:rFonts w:ascii="Calibri" w:hAnsi="Calibri"/>
                <w:sz w:val="16"/>
                <w:szCs w:val="16"/>
                <w:lang w:eastAsia="sl-SI"/>
              </w:rPr>
              <w:br/>
              <w:t>7.</w:t>
            </w:r>
            <w:r w:rsidR="00BA00E7">
              <w:rPr>
                <w:rFonts w:ascii="Calibri" w:hAnsi="Calibri"/>
                <w:sz w:val="16"/>
                <w:szCs w:val="16"/>
                <w:lang w:eastAsia="sl-SI"/>
              </w:rPr>
              <w:t xml:space="preserve"> </w:t>
            </w:r>
            <w:r w:rsidRPr="004D2227">
              <w:rPr>
                <w:rFonts w:ascii="Calibri" w:hAnsi="Calibri"/>
                <w:sz w:val="16"/>
                <w:szCs w:val="16"/>
                <w:lang w:eastAsia="sl-SI"/>
              </w:rPr>
              <w:t>odstavek 52. člena Zakona o veterinarstvu (Uradni list RS, št. 33/01, 45/04 – ZdZPKG, 62/04 – odl. US, 93/05 – ZVMS, 90/12 – ZdZPVHVVR in 22/18)</w:t>
            </w:r>
            <w:r w:rsidRPr="004D2227">
              <w:rPr>
                <w:rFonts w:ascii="Calibri" w:hAnsi="Calibri"/>
                <w:sz w:val="16"/>
                <w:szCs w:val="16"/>
                <w:lang w:eastAsia="sl-SI"/>
              </w:rPr>
              <w:br/>
              <w:t>2. alineja prvega odstavka 15. člena Zakona o živinoreji (Uradni list RS, št. 18/02, 110/02 – ZUreP-1, 45/04 – ZdZPKG, 90/12 – ZdZPVHVVR in 45/15)</w:t>
            </w:r>
          </w:p>
        </w:tc>
        <w:tc>
          <w:tcPr>
            <w:tcW w:w="2757" w:type="dxa"/>
            <w:hideMark/>
          </w:tcPr>
          <w:p w14:paraId="4CDD3AB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lastRenderedPageBreak/>
              <w:t>31. člen</w:t>
            </w:r>
          </w:p>
          <w:p w14:paraId="5E238827"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(kastracija, krajšanje repa in brušenje zob)</w:t>
            </w:r>
          </w:p>
          <w:p w14:paraId="142B270C"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Kastracijo samcev do vključno sedmega dneva starosti lahko na način, ki ne vključuje trganja tkiva, opravi veterinar ali druga oseba v skladu z zakonom, ki ureja veterinarstvo.</w:t>
            </w:r>
          </w:p>
          <w:p w14:paraId="5685B9E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 xml:space="preserve">(2) Pri prašičih, ki so starejši od sedmih dni, lahko opravi kastracijo le veterinar </w:t>
            </w:r>
            <w:r w:rsidRPr="004D2227">
              <w:rPr>
                <w:rFonts w:ascii="Calibri" w:hAnsi="Calibri"/>
                <w:color w:val="000000"/>
                <w:sz w:val="16"/>
                <w:szCs w:val="16"/>
                <w:lang w:val="x-none" w:eastAsia="sl-SI"/>
              </w:rPr>
              <w:lastRenderedPageBreak/>
              <w:t>z uporabo anestezije in dodatne dolgotrajne analgezije.</w:t>
            </w:r>
          </w:p>
          <w:p w14:paraId="63396B6B"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(5) Če se v tem členu našteti posegi opravljajo v nasprotju z določbami tega člena pravilnika, se šteje, da gre za mučenje živali v skladu z zakonom, ki ureja zaščito živali.</w:t>
            </w:r>
          </w:p>
          <w:p w14:paraId="2CDAD0EC"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618DBA89" w14:textId="2D05512E"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42" w:author="Polona Vogrinčič" w:date="2022-12-30T11:31:00Z" w:original="139)"/>
              </w:fldChar>
            </w:r>
            <w:r w:rsidRPr="004D2227">
              <w:rPr>
                <w:rFonts w:asciiTheme="minorHAnsi" w:hAnsiTheme="minorHAnsi"/>
                <w:szCs w:val="20"/>
              </w:rPr>
              <w:t xml:space="preserve"> </w:t>
            </w:r>
            <w:r w:rsidRPr="004D2227">
              <w:rPr>
                <w:rFonts w:ascii="Calibri" w:hAnsi="Calibri"/>
                <w:color w:val="000000"/>
                <w:sz w:val="16"/>
                <w:szCs w:val="16"/>
                <w:lang w:eastAsia="sl-SI"/>
              </w:rPr>
              <w:t>Kastracija se opravlja do sedmega dneva starosti na način, ki ne vključuje trganja tkiva. Po sedmem dnevu jo opravlja uradni veterinar z uporabo anestezije in</w:t>
            </w:r>
            <w:r w:rsidR="00E121E8" w:rsidRPr="00E121E8">
              <w:rPr>
                <w:rFonts w:ascii="Calibri" w:hAnsi="Calibri"/>
                <w:color w:val="000000"/>
                <w:sz w:val="16"/>
                <w:szCs w:val="16"/>
                <w:lang w:eastAsia="sl-SI"/>
              </w:rPr>
              <w:t xml:space="preserve"> </w:t>
            </w:r>
            <w:r w:rsidRPr="004D2227">
              <w:rPr>
                <w:rFonts w:ascii="Calibri" w:hAnsi="Calibri"/>
                <w:color w:val="000000"/>
                <w:sz w:val="16"/>
                <w:szCs w:val="16"/>
                <w:lang w:eastAsia="sl-SI"/>
              </w:rPr>
              <w:t>dodatne dolgotrajne analgezije.</w:t>
            </w:r>
          </w:p>
        </w:tc>
        <w:tc>
          <w:tcPr>
            <w:tcW w:w="2762" w:type="dxa"/>
          </w:tcPr>
          <w:p w14:paraId="1539FA94"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Cs w:val="20"/>
              </w:rPr>
              <w:t>1, 3 ali 5</w:t>
            </w:r>
          </w:p>
        </w:tc>
      </w:tr>
      <w:tr w:rsidR="004D2227" w:rsidRPr="004D2227" w14:paraId="6C153AE7" w14:textId="77777777" w:rsidTr="005C5FD0">
        <w:trPr>
          <w:trHeight w:val="4245"/>
        </w:trPr>
        <w:tc>
          <w:tcPr>
            <w:tcW w:w="1980" w:type="dxa"/>
            <w:tcBorders>
              <w:top w:val="nil"/>
              <w:bottom w:val="nil"/>
            </w:tcBorders>
            <w:hideMark/>
          </w:tcPr>
          <w:p w14:paraId="26277631"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52EE00A7"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 xml:space="preserve"> </w:t>
            </w:r>
          </w:p>
        </w:tc>
        <w:tc>
          <w:tcPr>
            <w:tcW w:w="1921" w:type="dxa"/>
            <w:hideMark/>
          </w:tcPr>
          <w:p w14:paraId="0F9BF21E" w14:textId="6B269BD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18. alineja 15. člena, 19. </w:t>
            </w:r>
            <w:r w:rsidRPr="001E18A9">
              <w:rPr>
                <w:rFonts w:ascii="Calibri" w:hAnsi="Calibri"/>
                <w:sz w:val="16"/>
                <w:szCs w:val="16"/>
                <w:lang w:eastAsia="sl-SI"/>
              </w:rPr>
              <w:t xml:space="preserve">člen in 5. alineja 1. odstavka ter 4. alineja 2. odstavka 20. člena Zakona o zaščiti živali (Uradni list RS, št. 38/13 – uradno prečiščeno besedilo, 21/18 – ZNOrg, 92/20 </w:t>
            </w:r>
            <w:r w:rsidRPr="001E18A9">
              <w:rPr>
                <w:rFonts w:ascii="Calibri" w:hAnsi="Calibri"/>
                <w:bCs/>
                <w:sz w:val="16"/>
                <w:szCs w:val="16"/>
                <w:lang w:eastAsia="sl-SI"/>
              </w:rPr>
              <w:t>in 159/21)</w:t>
            </w:r>
            <w:r w:rsidRPr="001E18A9">
              <w:rPr>
                <w:rFonts w:ascii="Calibri" w:hAnsi="Calibri"/>
                <w:sz w:val="16"/>
                <w:szCs w:val="16"/>
                <w:lang w:eastAsia="sl-SI"/>
              </w:rPr>
              <w:br/>
            </w:r>
            <w:r w:rsidRPr="001E18A9">
              <w:rPr>
                <w:rFonts w:ascii="Calibri" w:hAnsi="Calibri"/>
                <w:bCs/>
                <w:sz w:val="16"/>
                <w:szCs w:val="16"/>
                <w:lang w:eastAsia="sl-SI"/>
              </w:rPr>
              <w:t>tretji, četrti in peti odstavek</w:t>
            </w:r>
            <w:r w:rsidRPr="001E18A9">
              <w:rPr>
                <w:rFonts w:ascii="Calibri" w:hAnsi="Calibri"/>
                <w:sz w:val="16"/>
                <w:szCs w:val="16"/>
                <w:lang w:eastAsia="sl-SI"/>
              </w:rPr>
              <w:t xml:space="preserve"> 31. člena Pravilnika o zaščiti rejnih živali (Uradni list RS, št. 51/10 in 70/10) </w:t>
            </w:r>
            <w:r w:rsidRPr="001E18A9">
              <w:rPr>
                <w:rFonts w:ascii="Calibri" w:hAnsi="Calibri"/>
                <w:sz w:val="16"/>
                <w:szCs w:val="16"/>
                <w:lang w:eastAsia="sl-SI"/>
              </w:rPr>
              <w:br/>
              <w:t>7. odstavek 52. člena</w:t>
            </w:r>
            <w:r w:rsidR="00BA00E7">
              <w:rPr>
                <w:rFonts w:ascii="Calibri" w:hAnsi="Calibri"/>
                <w:bCs/>
                <w:sz w:val="16"/>
                <w:szCs w:val="16"/>
                <w:lang w:eastAsia="sl-SI"/>
              </w:rPr>
              <w:t>,</w:t>
            </w:r>
            <w:r w:rsidRPr="001E18A9">
              <w:rPr>
                <w:rFonts w:ascii="Calibri" w:hAnsi="Calibri"/>
                <w:sz w:val="16"/>
                <w:szCs w:val="16"/>
                <w:lang w:eastAsia="sl-SI"/>
              </w:rPr>
              <w:br/>
              <w:t>4. alineja prvega odstavka 15. člena Zakona o živinoreji (Uradni list RS, št. 18/02, 110/02 – ZUreP-1, 45/04 – ZdZPKG, 90/12 – ZdZPVHVVR in 45/15)</w:t>
            </w:r>
          </w:p>
        </w:tc>
        <w:tc>
          <w:tcPr>
            <w:tcW w:w="2757" w:type="dxa"/>
            <w:hideMark/>
          </w:tcPr>
          <w:p w14:paraId="6CA42E81"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31. člen</w:t>
            </w:r>
          </w:p>
          <w:p w14:paraId="7199013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(kastracija, krajšanje repa in brušenje zob)</w:t>
            </w:r>
          </w:p>
          <w:p w14:paraId="15D1CDCB" w14:textId="77777777" w:rsidR="004D2227" w:rsidRPr="004D2227" w:rsidRDefault="004D2227" w:rsidP="004D2227">
            <w:pPr>
              <w:spacing w:line="240" w:lineRule="auto"/>
              <w:rPr>
                <w:rFonts w:ascii="Calibri" w:hAnsi="Calibri"/>
                <w:color w:val="000000"/>
                <w:sz w:val="16"/>
                <w:szCs w:val="16"/>
                <w:lang w:val="x-none" w:eastAsia="sl-SI"/>
              </w:rPr>
            </w:pPr>
          </w:p>
          <w:p w14:paraId="2CD09A9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 Krajšanje dela repa oziroma enakomerno krajšanje podočnikov z brušenjem je dovoljeno opravljati samo v primerih, kadar skrbnik živali dokaže, da v nasprotnem primeru lahko pride do hujših poškodb na seskih svinj ali na uhljih oziroma repih drugih prašičev. Pred izvajanjem takšnih posegov mora skrbnik živali dokazati, da je izvedel druge ukrepe za preprečevanje grizenja repov in drugih vedenjskih motenj, pri čemer upošteva okolje in gostoto naseljenosti.</w:t>
            </w:r>
          </w:p>
          <w:p w14:paraId="59C8903D"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(4) Krajšanje dela repa in enakomerno krajšanje podočnikov do vključno sedmega dneva starosti prašiča lahko opravlja veterinar ali ustrezno usposobljen skrbnik živali v skladu z zakonom, ki ureja živinorejo. Pri prašičih, ki so starejši od sedmih dni, lahko opravi krajšanje repa ali krajšanje zob le veterinar z uporabo anestezije in dodatne dolgotrajne analgezije.</w:t>
            </w:r>
          </w:p>
          <w:p w14:paraId="7E526320"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(5) Če se v tem členu našteti posegi opravljajo v nasprotju z določbami tega člena pravilnika, se šteje, da gre za mučenje živali v skladu z zakonom, ki ureja zaščito živali.</w:t>
            </w:r>
          </w:p>
          <w:p w14:paraId="39B1C334"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739A700A" w14:textId="57F7E36B"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43" w:author="Polona Vogrinčič" w:date="2022-12-30T11:31:00Z" w:original="140)"/>
              </w:fldChar>
            </w:r>
            <w:r w:rsidRPr="004D2227">
              <w:rPr>
                <w:rFonts w:asciiTheme="minorHAnsi" w:hAnsiTheme="minorHAnsi"/>
                <w:szCs w:val="20"/>
              </w:rPr>
              <w:t xml:space="preserve"> </w:t>
            </w:r>
            <w:r w:rsidRPr="004D2227">
              <w:rPr>
                <w:rFonts w:ascii="Calibri" w:hAnsi="Calibri"/>
                <w:color w:val="000000"/>
                <w:sz w:val="16"/>
                <w:szCs w:val="16"/>
                <w:lang w:eastAsia="sl-SI"/>
              </w:rPr>
              <w:t>Krajšanje repa se</w:t>
            </w:r>
            <w:r w:rsidR="00E121E8" w:rsidRPr="00E121E8">
              <w:rPr>
                <w:rFonts w:ascii="Calibri" w:hAnsi="Calibri"/>
                <w:color w:val="000000"/>
                <w:sz w:val="16"/>
                <w:szCs w:val="16"/>
                <w:lang w:eastAsia="sl-SI"/>
              </w:rPr>
              <w:t xml:space="preserve"> </w:t>
            </w:r>
            <w:r w:rsidRPr="00DC260E">
              <w:rPr>
                <w:rFonts w:ascii="Calibri" w:hAnsi="Calibri"/>
                <w:sz w:val="16"/>
                <w:szCs w:val="16"/>
                <w:lang w:eastAsia="sl-SI"/>
              </w:rPr>
              <w:t>opravlja po oceni tveganja za pojav grizenja repov v reji in se ne izvaja rutinsko.</w:t>
            </w:r>
            <w:r w:rsidRPr="00DC260E">
              <w:rPr>
                <w:rFonts w:ascii="Calibri" w:hAnsi="Calibri"/>
                <w:sz w:val="16"/>
                <w:szCs w:val="16"/>
                <w:lang w:eastAsia="sl-SI"/>
              </w:rPr>
              <w:br/>
              <w:t>Repi se krajšajo pri sesnih živalih do starosti sedem dni.</w:t>
            </w:r>
            <w:r w:rsidRPr="00DC260E">
              <w:rPr>
                <w:rFonts w:ascii="Calibri" w:hAnsi="Calibri"/>
                <w:sz w:val="16"/>
                <w:szCs w:val="16"/>
                <w:lang w:eastAsia="sl-SI"/>
              </w:rPr>
              <w:br/>
              <w:t>Krajšanje repa po sedmem dnevu starosti opravlja uradni veterinar z uporabo anestezije in</w:t>
            </w:r>
            <w:r w:rsidR="00E121E8" w:rsidRPr="00E121E8">
              <w:rPr>
                <w:rFonts w:ascii="Calibri" w:hAnsi="Calibri"/>
                <w:sz w:val="16"/>
                <w:szCs w:val="16"/>
                <w:lang w:eastAsia="sl-SI"/>
              </w:rPr>
              <w:t xml:space="preserve"> </w:t>
            </w:r>
            <w:r w:rsidRPr="00DC260E">
              <w:rPr>
                <w:rFonts w:ascii="Calibri" w:hAnsi="Calibri"/>
                <w:sz w:val="16"/>
                <w:szCs w:val="16"/>
                <w:lang w:eastAsia="sl-SI"/>
              </w:rPr>
              <w:t>dodatne dolgotrajne analgezije.</w:t>
            </w:r>
            <w:r w:rsidRPr="00DC260E">
              <w:rPr>
                <w:rFonts w:ascii="Calibri" w:hAnsi="Calibri"/>
                <w:sz w:val="16"/>
                <w:szCs w:val="16"/>
                <w:lang w:eastAsia="sl-SI"/>
              </w:rPr>
              <w:br/>
            </w:r>
            <w:r w:rsidRPr="00DC260E">
              <w:rPr>
                <w:rFonts w:ascii="Calibri" w:hAnsi="Calibri"/>
                <w:sz w:val="16"/>
                <w:szCs w:val="16"/>
                <w:lang w:eastAsia="sl-SI"/>
              </w:rPr>
              <w:br/>
              <w:t>Skrbnik hrani pisne zapise o oceni tveganja in izvedenih ukrepih najmanj tri leta.</w:t>
            </w:r>
          </w:p>
        </w:tc>
        <w:tc>
          <w:tcPr>
            <w:tcW w:w="2762" w:type="dxa"/>
          </w:tcPr>
          <w:p w14:paraId="06C91AC9"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ali 5</w:t>
            </w:r>
          </w:p>
        </w:tc>
      </w:tr>
      <w:tr w:rsidR="004D2227" w:rsidRPr="004D2227" w14:paraId="39F0676A" w14:textId="77777777" w:rsidTr="005C5FD0">
        <w:trPr>
          <w:trHeight w:val="4920"/>
        </w:trPr>
        <w:tc>
          <w:tcPr>
            <w:tcW w:w="1980" w:type="dxa"/>
            <w:tcBorders>
              <w:top w:val="nil"/>
              <w:bottom w:val="nil"/>
            </w:tcBorders>
            <w:hideMark/>
          </w:tcPr>
          <w:p w14:paraId="05819E5E"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58A525BC"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 xml:space="preserve"> </w:t>
            </w:r>
          </w:p>
        </w:tc>
        <w:tc>
          <w:tcPr>
            <w:tcW w:w="1921" w:type="dxa"/>
            <w:hideMark/>
          </w:tcPr>
          <w:p w14:paraId="52A56FDE" w14:textId="08517F08"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18. alineja 15. člena, 19. člen in 5. alineja 1. odstavka 20. člena Zakona o zaščiti živali (Uradni list RS, št. 38/13 – uradno prečiščeno besedilo, 21/18 – ZNOrg , 92/20 </w:t>
            </w:r>
            <w:r w:rsidRPr="004D2227">
              <w:rPr>
                <w:rFonts w:ascii="Calibri" w:hAnsi="Calibri"/>
                <w:bCs/>
                <w:sz w:val="16"/>
                <w:szCs w:val="16"/>
                <w:lang w:eastAsia="sl-SI"/>
              </w:rPr>
              <w:t>in 159/21)</w:t>
            </w:r>
            <w:r w:rsidRPr="004D2227">
              <w:rPr>
                <w:rFonts w:ascii="Calibri" w:hAnsi="Calibri"/>
                <w:sz w:val="16"/>
                <w:szCs w:val="16"/>
                <w:lang w:eastAsia="sl-SI"/>
              </w:rPr>
              <w:br/>
            </w:r>
            <w:r w:rsidRPr="004D2227">
              <w:rPr>
                <w:rFonts w:ascii="Calibri" w:hAnsi="Calibri"/>
                <w:bCs/>
                <w:sz w:val="16"/>
                <w:szCs w:val="16"/>
                <w:lang w:eastAsia="sl-SI"/>
              </w:rPr>
              <w:t xml:space="preserve">tretji, četrti in peti odstavek </w:t>
            </w:r>
            <w:r w:rsidRPr="004D2227">
              <w:rPr>
                <w:rFonts w:ascii="Calibri" w:hAnsi="Calibri"/>
                <w:sz w:val="16"/>
                <w:szCs w:val="16"/>
                <w:lang w:eastAsia="sl-SI"/>
              </w:rPr>
              <w:t xml:space="preserve">31. člena Pravilnika o zaščiti rejnih živali (Uradni list RS, št. 51/10 in 70/10) </w:t>
            </w:r>
            <w:r w:rsidRPr="004D2227">
              <w:rPr>
                <w:rFonts w:ascii="Calibri" w:hAnsi="Calibri"/>
                <w:sz w:val="16"/>
                <w:szCs w:val="16"/>
                <w:lang w:eastAsia="sl-SI"/>
              </w:rPr>
              <w:br/>
            </w:r>
            <w:r w:rsidRPr="004D2227">
              <w:rPr>
                <w:rFonts w:ascii="Calibri" w:hAnsi="Calibri"/>
                <w:sz w:val="16"/>
                <w:szCs w:val="16"/>
                <w:lang w:eastAsia="sl-SI"/>
              </w:rPr>
              <w:br/>
              <w:t>5. alineja prvega odstavka 15. člena Zakona o živinoreji (Uradni list RS, št. 18/02, 110/02 – ZUreP-1, 45/04 – ZdZPKG, 90/12 – ZdZPVHVVR in 45/15)</w:t>
            </w:r>
            <w:r w:rsidR="00111931" w:rsidRPr="00111931">
              <w:rPr>
                <w:rFonts w:ascii="Calibri" w:hAnsi="Calibri"/>
                <w:sz w:val="16"/>
                <w:szCs w:val="16"/>
                <w:lang w:eastAsia="sl-SI"/>
              </w:rPr>
              <w:t xml:space="preserve"> </w:t>
            </w:r>
          </w:p>
        </w:tc>
        <w:tc>
          <w:tcPr>
            <w:tcW w:w="2757" w:type="dxa"/>
            <w:hideMark/>
          </w:tcPr>
          <w:p w14:paraId="2FC177E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31. člen</w:t>
            </w:r>
          </w:p>
          <w:p w14:paraId="2C22CEF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(kastracija, krajšanje repa in brušenje zob)</w:t>
            </w:r>
          </w:p>
          <w:p w14:paraId="4E6A839D" w14:textId="77777777" w:rsidR="004D2227" w:rsidRPr="004D2227" w:rsidRDefault="004D2227" w:rsidP="004D2227">
            <w:pPr>
              <w:spacing w:line="240" w:lineRule="auto"/>
              <w:rPr>
                <w:rFonts w:ascii="Calibri" w:hAnsi="Calibri"/>
                <w:sz w:val="16"/>
                <w:szCs w:val="16"/>
                <w:lang w:val="x-none" w:eastAsia="sl-SI"/>
              </w:rPr>
            </w:pPr>
          </w:p>
          <w:p w14:paraId="67480C7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 Krajšanje dela repa oziroma enakomerno krajšanje podočnikov z brušenjem je dovoljeno opravljati samo v primerih, kadar skrbnik živali dokaže, da v nasprotnem primeru lahko pride do hujših poškodb na seskih svinj ali na uhljih oziroma repih drugih prašičev. Pred izvajanjem takšnih posegov mora skrbnik živali dokazati, da je izvedel druge ukrepe za preprečevanje grizenja repov in drugih vedenjskih motenj, pri čemer upošteva okolje in gostoto naseljenosti.</w:t>
            </w:r>
          </w:p>
          <w:p w14:paraId="52139A7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(4) Krajšanje dela repa in enakomerno krajšanje podočnikov do vključno sedmega dneva starosti prašiča lahko opravlja veterinar ali ustrezno usposobljen skrbnik živali v skladu z zakonom, ki ureja živinorejo. Pri prašičih, ki so starejši od sedmih dni, lahko opravi krajšanje repa ali krajšanje zob le veterinar z uporabo anestezije in dodatne dolgotrajne analgezije.</w:t>
            </w:r>
          </w:p>
          <w:p w14:paraId="551A4BA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(5) Če se v tem členu našteti posegi opravljajo v nasprotju z določbami tega člena pravilnika, se šteje, da gre za mučenje živali v skladu z zakonom, ki ureja zaščito živali.</w:t>
            </w:r>
          </w:p>
          <w:p w14:paraId="6CD63ABC"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7198270B"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44" w:author="Polona Vogrinčič" w:date="2022-12-30T11:31:00Z" w:original="141)"/>
              </w:fldChar>
            </w:r>
            <w:r w:rsidRPr="004D2227">
              <w:rPr>
                <w:rFonts w:asciiTheme="minorHAnsi" w:hAnsiTheme="minorHAnsi"/>
                <w:szCs w:val="20"/>
              </w:rPr>
              <w:t xml:space="preserve"> </w:t>
            </w:r>
            <w:r w:rsidRPr="004D2227">
              <w:rPr>
                <w:rFonts w:ascii="Calibri" w:hAnsi="Calibri"/>
                <w:color w:val="000000"/>
                <w:sz w:val="16"/>
                <w:szCs w:val="16"/>
                <w:lang w:eastAsia="sl-SI"/>
              </w:rPr>
              <w:t xml:space="preserve">Krajšanje podočnikov z brušenjem ali ščipanjem se ne opravlja rutinsko, vendar le kadar so nastale poškodbe. </w:t>
            </w:r>
            <w:r w:rsidRPr="004D2227">
              <w:rPr>
                <w:rFonts w:ascii="Calibri" w:hAnsi="Calibri"/>
                <w:color w:val="000000"/>
                <w:sz w:val="16"/>
                <w:szCs w:val="16"/>
                <w:lang w:eastAsia="sl-SI"/>
              </w:rPr>
              <w:br/>
              <w:t>Zobje se pri sesnih pujskih brusijo ali ščipajo do starosti sedem dni.</w:t>
            </w:r>
            <w:r w:rsidRPr="004D2227">
              <w:rPr>
                <w:rFonts w:ascii="Calibri" w:hAnsi="Calibri"/>
                <w:color w:val="000000"/>
                <w:sz w:val="16"/>
                <w:szCs w:val="16"/>
                <w:lang w:eastAsia="sl-SI"/>
              </w:rPr>
              <w:br/>
              <w:t>Pri merjascih se lahko zaradi preprečevanja poškodb ali zaradi varnosti, skrajšajo čekani.</w:t>
            </w:r>
          </w:p>
        </w:tc>
        <w:tc>
          <w:tcPr>
            <w:tcW w:w="2762" w:type="dxa"/>
          </w:tcPr>
          <w:p w14:paraId="751ECECC"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ali 5</w:t>
            </w:r>
          </w:p>
        </w:tc>
      </w:tr>
      <w:tr w:rsidR="004D2227" w:rsidRPr="004D2227" w14:paraId="4035A40D" w14:textId="77777777" w:rsidTr="005C5FD0">
        <w:trPr>
          <w:trHeight w:val="3585"/>
        </w:trPr>
        <w:tc>
          <w:tcPr>
            <w:tcW w:w="1980" w:type="dxa"/>
            <w:tcBorders>
              <w:top w:val="nil"/>
              <w:bottom w:val="nil"/>
            </w:tcBorders>
            <w:hideMark/>
          </w:tcPr>
          <w:p w14:paraId="56BC185C"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08FF6CD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A. Merjasci</w:t>
            </w:r>
            <w:r w:rsidRPr="004D2227">
              <w:rPr>
                <w:rFonts w:ascii="Calibri" w:hAnsi="Calibri"/>
                <w:color w:val="000000"/>
                <w:sz w:val="16"/>
                <w:szCs w:val="16"/>
                <w:lang w:eastAsia="sl-SI"/>
              </w:rPr>
              <w:br/>
              <w:t>Boksi za merjasce morajo biti postavljeni in zgrajeni tako, da se v njih merjasec lahko obrača ter sliši, voha in vidi druge prašiče. Odraslemu merjascu mora biti na voljo neovirana površina, ki meri najmanj 6 m2.</w:t>
            </w:r>
            <w:r w:rsidRPr="004D2227">
              <w:rPr>
                <w:rFonts w:ascii="Calibri" w:hAnsi="Calibri"/>
                <w:color w:val="000000"/>
                <w:sz w:val="16"/>
                <w:szCs w:val="16"/>
                <w:lang w:eastAsia="sl-SI"/>
              </w:rPr>
              <w:br/>
              <w:t>Če se boksi uporabljajo tudi za pripust, mora površina, ki je na voljo odraslemu merjascu, meriti najmanj 10 m2, boks pa ne sme imeti ovir.</w:t>
            </w:r>
          </w:p>
        </w:tc>
        <w:tc>
          <w:tcPr>
            <w:tcW w:w="1921" w:type="dxa"/>
            <w:hideMark/>
          </w:tcPr>
          <w:p w14:paraId="4A006C9F" w14:textId="2FA1728B"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3. alineja prvega odstavka 7. člena Zakona o zaščiti živali</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(Uradni list RS, št. 38/13 – uradno prečiščeno besedilo, 21/18 – ZNOrg , 92/20 </w:t>
            </w:r>
            <w:r w:rsidRPr="004D2227">
              <w:rPr>
                <w:rFonts w:ascii="Calibri" w:hAnsi="Calibri"/>
                <w:bCs/>
                <w:sz w:val="16"/>
                <w:szCs w:val="16"/>
                <w:lang w:eastAsia="sl-SI"/>
              </w:rPr>
              <w:t>in 159/21 )</w:t>
            </w:r>
            <w:r w:rsidRPr="004D2227">
              <w:rPr>
                <w:rFonts w:ascii="Calibri" w:hAnsi="Calibri"/>
                <w:sz w:val="16"/>
                <w:szCs w:val="16"/>
                <w:lang w:eastAsia="sl-SI"/>
              </w:rPr>
              <w:br/>
              <w:t xml:space="preserve">1. odstavek 32. člena Pravilnika o zaščiti rejnih živali (Uradni list RS, št. 51/10 in 70/10) </w:t>
            </w:r>
            <w:r w:rsidRPr="004D2227">
              <w:rPr>
                <w:rFonts w:ascii="Calibri" w:hAnsi="Calibri"/>
                <w:sz w:val="16"/>
                <w:szCs w:val="16"/>
                <w:lang w:eastAsia="sl-SI"/>
              </w:rPr>
              <w:br/>
              <w:t>prvi odstavek in 1. aline</w:t>
            </w:r>
            <w:r w:rsidR="00BA00E7">
              <w:rPr>
                <w:rFonts w:ascii="Calibri" w:hAnsi="Calibri"/>
                <w:sz w:val="16"/>
                <w:szCs w:val="16"/>
                <w:lang w:eastAsia="sl-SI"/>
              </w:rPr>
              <w:t>j</w:t>
            </w:r>
            <w:r w:rsidRPr="004D2227">
              <w:rPr>
                <w:rFonts w:ascii="Calibri" w:hAnsi="Calibri"/>
                <w:sz w:val="16"/>
                <w:szCs w:val="16"/>
                <w:lang w:eastAsia="sl-SI"/>
              </w:rPr>
              <w:t>a 2. odstavka 18. člena Zakona o živinoreji (Uradni list RS, št. 18/02, 110/02 – ZUreP-1, 45/04 – ZdZPKG, 90/12 – ZdZPVHVVR in 45/15)</w:t>
            </w:r>
            <w:r w:rsidR="00111931" w:rsidRPr="00111931">
              <w:rPr>
                <w:rFonts w:ascii="Calibri" w:hAnsi="Calibri"/>
                <w:sz w:val="16"/>
                <w:szCs w:val="16"/>
                <w:lang w:eastAsia="sl-SI"/>
              </w:rPr>
              <w:t xml:space="preserve"> </w:t>
            </w:r>
          </w:p>
        </w:tc>
        <w:tc>
          <w:tcPr>
            <w:tcW w:w="2757" w:type="dxa"/>
            <w:hideMark/>
          </w:tcPr>
          <w:p w14:paraId="0D53DFCA"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32. člen</w:t>
            </w:r>
          </w:p>
          <w:p w14:paraId="65BCFB8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(merjasci)</w:t>
            </w:r>
          </w:p>
          <w:p w14:paraId="1E0B791D"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Boksi za merjasce morajo biti nameščeni in zgrajeni tako, da se lahko merjasci obračajo, slišijo, vohajo in vidijo ostale prašiče. Na voljo morajo imeti čist, suh in udoben prostor za ležanje.</w:t>
            </w:r>
          </w:p>
          <w:p w14:paraId="3932110C"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50C4C616"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45" w:author="Polona Vogrinčič" w:date="2022-12-30T11:31:00Z" w:original="142)"/>
              </w:fldChar>
            </w:r>
            <w:r w:rsidRPr="004D2227">
              <w:rPr>
                <w:rFonts w:asciiTheme="minorHAnsi" w:hAnsiTheme="minorHAnsi"/>
                <w:szCs w:val="20"/>
              </w:rPr>
              <w:t xml:space="preserve"> </w:t>
            </w:r>
            <w:r w:rsidRPr="004D2227">
              <w:rPr>
                <w:rFonts w:ascii="Calibri" w:hAnsi="Calibri"/>
                <w:color w:val="000000"/>
                <w:sz w:val="16"/>
                <w:szCs w:val="16"/>
                <w:lang w:eastAsia="sl-SI"/>
              </w:rPr>
              <w:t xml:space="preserve">Boksi za merjasce morajo omogočati, da se v njih merjasec lahko obrača ter sliši, voha in vidi druge prašiče. </w:t>
            </w:r>
          </w:p>
        </w:tc>
        <w:tc>
          <w:tcPr>
            <w:tcW w:w="2762" w:type="dxa"/>
          </w:tcPr>
          <w:p w14:paraId="27F013D5"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ali 5</w:t>
            </w:r>
          </w:p>
        </w:tc>
      </w:tr>
      <w:tr w:rsidR="004D2227" w:rsidRPr="004D2227" w14:paraId="19346FA8" w14:textId="77777777" w:rsidTr="005C5FD0">
        <w:trPr>
          <w:trHeight w:val="2460"/>
        </w:trPr>
        <w:tc>
          <w:tcPr>
            <w:tcW w:w="1980" w:type="dxa"/>
            <w:tcBorders>
              <w:top w:val="nil"/>
              <w:bottom w:val="nil"/>
            </w:tcBorders>
            <w:hideMark/>
          </w:tcPr>
          <w:p w14:paraId="64E3601C"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01EB06C4"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 xml:space="preserve"> </w:t>
            </w:r>
          </w:p>
        </w:tc>
        <w:tc>
          <w:tcPr>
            <w:tcW w:w="1921" w:type="dxa"/>
            <w:hideMark/>
          </w:tcPr>
          <w:p w14:paraId="306F3298" w14:textId="608E6B2E"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3. alineja </w:t>
            </w:r>
            <w:r w:rsidRPr="004D2227">
              <w:rPr>
                <w:rFonts w:ascii="Calibri" w:hAnsi="Calibri"/>
                <w:bCs/>
                <w:sz w:val="16"/>
                <w:szCs w:val="16"/>
                <w:lang w:eastAsia="sl-SI"/>
              </w:rPr>
              <w:t>prvega odstavka</w:t>
            </w:r>
            <w:r w:rsidRPr="004D2227">
              <w:rPr>
                <w:rFonts w:ascii="Calibri" w:hAnsi="Calibri"/>
                <w:sz w:val="16"/>
                <w:szCs w:val="16"/>
                <w:lang w:eastAsia="sl-SI"/>
              </w:rPr>
              <w:t xml:space="preserve"> 7. člena Zakona o zaščiti živali (Uradni list RS, št. 38/13 – uradno prečiščeno besedilo, 21/18 – ZNOrg , 92/20 </w:t>
            </w:r>
            <w:r w:rsidRPr="004D2227">
              <w:rPr>
                <w:rFonts w:ascii="Calibri" w:hAnsi="Calibri"/>
                <w:bCs/>
                <w:sz w:val="16"/>
                <w:szCs w:val="16"/>
                <w:lang w:eastAsia="sl-SI"/>
              </w:rPr>
              <w:t>in 159/21 )</w:t>
            </w:r>
            <w:r w:rsidRPr="004D2227">
              <w:rPr>
                <w:rFonts w:ascii="Calibri" w:hAnsi="Calibri"/>
                <w:sz w:val="16"/>
                <w:szCs w:val="16"/>
                <w:lang w:eastAsia="sl-SI"/>
              </w:rPr>
              <w:br/>
              <w:t>drugi in tretji odstavek</w:t>
            </w:r>
            <w:r w:rsidR="00E121E8" w:rsidRPr="00E121E8">
              <w:rPr>
                <w:rFonts w:ascii="Calibri" w:hAnsi="Calibri"/>
                <w:sz w:val="16"/>
                <w:szCs w:val="16"/>
                <w:lang w:eastAsia="sl-SI"/>
              </w:rPr>
              <w:t xml:space="preserve"> </w:t>
            </w:r>
            <w:r w:rsidRPr="004D2227">
              <w:rPr>
                <w:rFonts w:ascii="Calibri" w:hAnsi="Calibri"/>
                <w:sz w:val="16"/>
                <w:szCs w:val="16"/>
                <w:lang w:eastAsia="sl-SI"/>
              </w:rPr>
              <w:t>32. člena Pravilnika o zaščiti rejnih živali (Uradni list RS, št. 51/10 in 70/10)</w:t>
            </w:r>
            <w:r w:rsidRPr="004D2227">
              <w:rPr>
                <w:rFonts w:ascii="Calibri" w:hAnsi="Calibri"/>
                <w:sz w:val="16"/>
                <w:szCs w:val="16"/>
                <w:lang w:eastAsia="sl-SI"/>
              </w:rPr>
              <w:br/>
              <w:t>prvi odstavek in 1. aline</w:t>
            </w:r>
            <w:r w:rsidR="00BA00E7">
              <w:rPr>
                <w:rFonts w:ascii="Calibri" w:hAnsi="Calibri"/>
                <w:sz w:val="16"/>
                <w:szCs w:val="16"/>
                <w:lang w:eastAsia="sl-SI"/>
              </w:rPr>
              <w:t>j</w:t>
            </w:r>
            <w:r w:rsidRPr="004D2227">
              <w:rPr>
                <w:rFonts w:ascii="Calibri" w:hAnsi="Calibri"/>
                <w:sz w:val="16"/>
                <w:szCs w:val="16"/>
                <w:lang w:eastAsia="sl-SI"/>
              </w:rPr>
              <w:t>a 2. odstavka 18. člena Zakona o živinoreji (Uradni list RS, št. 18/02, 110/02 – ZUreP-1, 45/04 – ZdZPKG, 90/12 – ZdZPVHVVR in 45/15)</w:t>
            </w:r>
            <w:r w:rsidR="00111931" w:rsidRPr="00111931">
              <w:rPr>
                <w:rFonts w:ascii="Calibri" w:hAnsi="Calibri"/>
                <w:sz w:val="16"/>
                <w:szCs w:val="16"/>
                <w:lang w:eastAsia="sl-SI"/>
              </w:rPr>
              <w:t xml:space="preserve"> </w:t>
            </w:r>
          </w:p>
        </w:tc>
        <w:tc>
          <w:tcPr>
            <w:tcW w:w="2757" w:type="dxa"/>
            <w:hideMark/>
          </w:tcPr>
          <w:p w14:paraId="34F4BD3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32. člen</w:t>
            </w:r>
          </w:p>
          <w:p w14:paraId="2C0B1F0D"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(merjasci)</w:t>
            </w:r>
          </w:p>
          <w:p w14:paraId="41B3012D" w14:textId="77777777" w:rsidR="004D2227" w:rsidRPr="004D2227" w:rsidRDefault="004D2227" w:rsidP="004D2227">
            <w:pPr>
              <w:spacing w:line="240" w:lineRule="auto"/>
              <w:rPr>
                <w:rFonts w:ascii="Calibri" w:hAnsi="Calibri"/>
                <w:color w:val="000000"/>
                <w:sz w:val="16"/>
                <w:szCs w:val="16"/>
                <w:lang w:val="x-none" w:eastAsia="sl-SI"/>
              </w:rPr>
            </w:pPr>
          </w:p>
          <w:p w14:paraId="0B40F1D2"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 Talna površina boksa za odraslega merjasca mora biti najmanj 6 m</w:t>
            </w:r>
            <w:r w:rsidRPr="004D2227">
              <w:rPr>
                <w:rFonts w:ascii="Calibri" w:hAnsi="Calibri"/>
                <w:color w:val="000000"/>
                <w:sz w:val="16"/>
                <w:szCs w:val="16"/>
                <w:vertAlign w:val="superscript"/>
                <w:lang w:val="x-none" w:eastAsia="sl-SI"/>
              </w:rPr>
              <w:t>2</w:t>
            </w:r>
            <w:r w:rsidRPr="004D2227">
              <w:rPr>
                <w:rFonts w:ascii="Calibri" w:hAnsi="Calibri"/>
                <w:color w:val="000000"/>
                <w:sz w:val="16"/>
                <w:szCs w:val="16"/>
                <w:lang w:val="x-none" w:eastAsia="sl-SI"/>
              </w:rPr>
              <w:t>.</w:t>
            </w:r>
          </w:p>
          <w:p w14:paraId="5589A9E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 Če je boks za merjasce namenjen tudi za pripust, mora biti talna površina boksa za odraslega merjasca najmanj 10 m</w:t>
            </w:r>
            <w:r w:rsidRPr="004D2227">
              <w:rPr>
                <w:rFonts w:ascii="Calibri" w:hAnsi="Calibri"/>
                <w:color w:val="000000"/>
                <w:sz w:val="16"/>
                <w:szCs w:val="16"/>
                <w:vertAlign w:val="superscript"/>
                <w:lang w:val="x-none" w:eastAsia="sl-SI"/>
              </w:rPr>
              <w:t>2</w:t>
            </w:r>
            <w:r w:rsidRPr="004D2227">
              <w:rPr>
                <w:rFonts w:ascii="Calibri" w:hAnsi="Calibri"/>
                <w:color w:val="000000"/>
                <w:sz w:val="16"/>
                <w:szCs w:val="16"/>
                <w:lang w:val="x-none" w:eastAsia="sl-SI"/>
              </w:rPr>
              <w:t xml:space="preserve"> in v njem ne sme biti ovir.</w:t>
            </w:r>
          </w:p>
          <w:p w14:paraId="1D48E27C"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10256C6B"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46" w:author="Polona Vogrinčič" w:date="2022-12-30T11:31:00Z" w:original="143)"/>
              </w:fldChar>
            </w:r>
            <w:r w:rsidRPr="004D2227">
              <w:rPr>
                <w:rFonts w:asciiTheme="minorHAnsi" w:hAnsiTheme="minorHAnsi"/>
                <w:szCs w:val="20"/>
              </w:rPr>
              <w:t xml:space="preserve"> </w:t>
            </w:r>
            <w:r w:rsidRPr="004D2227">
              <w:rPr>
                <w:rFonts w:ascii="Calibri" w:hAnsi="Calibri"/>
                <w:color w:val="000000"/>
                <w:sz w:val="16"/>
                <w:szCs w:val="16"/>
                <w:lang w:eastAsia="sl-SI"/>
              </w:rPr>
              <w:t>Talna površina boksa za odraslega merjasca je najmanj 6 m² ali 10 m², če se boks uporablja tudi za pripust.</w:t>
            </w:r>
          </w:p>
        </w:tc>
        <w:tc>
          <w:tcPr>
            <w:tcW w:w="2762" w:type="dxa"/>
          </w:tcPr>
          <w:p w14:paraId="06BCEF49"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5 ali 10</w:t>
            </w:r>
          </w:p>
        </w:tc>
      </w:tr>
      <w:tr w:rsidR="004D2227" w:rsidRPr="004D2227" w14:paraId="464DD212" w14:textId="77777777" w:rsidTr="005C5FD0">
        <w:trPr>
          <w:trHeight w:val="1728"/>
        </w:trPr>
        <w:tc>
          <w:tcPr>
            <w:tcW w:w="1980" w:type="dxa"/>
            <w:tcBorders>
              <w:top w:val="nil"/>
              <w:bottom w:val="nil"/>
            </w:tcBorders>
            <w:hideMark/>
          </w:tcPr>
          <w:p w14:paraId="0BAC32FC"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682CB4CD"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B. Svinje in mladice</w:t>
            </w:r>
            <w:r w:rsidRPr="004D2227">
              <w:rPr>
                <w:rFonts w:ascii="Calibri" w:hAnsi="Calibri"/>
                <w:color w:val="000000"/>
                <w:sz w:val="16"/>
                <w:szCs w:val="16"/>
                <w:lang w:eastAsia="sl-SI"/>
              </w:rPr>
              <w:br/>
              <w:t>1. Sprejmejo se ukrepi za zmanjšanje agresivnosti v skupinah.</w:t>
            </w:r>
          </w:p>
        </w:tc>
        <w:tc>
          <w:tcPr>
            <w:tcW w:w="1921" w:type="dxa"/>
            <w:hideMark/>
          </w:tcPr>
          <w:p w14:paraId="162112B6" w14:textId="2D4874EA"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5. alineja 7. člena Zakona o zaščiti živali</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(Uradni list RS, št. 38/13 – uradno prečiščeno besedilo, 21/18 – ZNOrg , 92/20 </w:t>
            </w:r>
            <w:r w:rsidRPr="004D2227">
              <w:rPr>
                <w:rFonts w:ascii="Calibri" w:hAnsi="Calibri"/>
                <w:bCs/>
                <w:sz w:val="16"/>
                <w:szCs w:val="16"/>
                <w:lang w:eastAsia="sl-SI"/>
              </w:rPr>
              <w:t>in 159/21 )</w:t>
            </w:r>
            <w:r w:rsidRPr="004D2227">
              <w:rPr>
                <w:rFonts w:ascii="Calibri" w:hAnsi="Calibri"/>
                <w:sz w:val="16"/>
                <w:szCs w:val="16"/>
                <w:lang w:eastAsia="sl-SI"/>
              </w:rPr>
              <w:br/>
              <w:t>26. člen Pravilnika o zaščiti rejnih živali (Uradni list RS, št. 51/10 in 70/10)</w:t>
            </w:r>
          </w:p>
        </w:tc>
        <w:tc>
          <w:tcPr>
            <w:tcW w:w="2757" w:type="dxa"/>
            <w:hideMark/>
          </w:tcPr>
          <w:p w14:paraId="0DD79BB9"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26. člen</w:t>
            </w:r>
          </w:p>
          <w:p w14:paraId="237DC640"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(agresivnost pri prašičih)</w:t>
            </w:r>
          </w:p>
          <w:p w14:paraId="2B2B480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Pri reji prašičev v skupinah je treba z ustreznimi ukrepi preprečiti medsebojne spopade, ki presegajo mero normalnega vedenja.</w:t>
            </w:r>
          </w:p>
          <w:p w14:paraId="36766EDC"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 Prašiče, ki so pretirano agresivni do drugih prašičev ali so pretirano izpostavljeni agresiji drugih prašičev, je treba odstraniti iz skupine ter jih začasno namestiti v individualne bokse. V tem primeru morajo biti boksi tako veliki, da se prašič lahko nemoteno obrača, vstaja in lega.</w:t>
            </w:r>
          </w:p>
          <w:p w14:paraId="7887CA9B"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lastRenderedPageBreak/>
              <w:t>(3) Uporaba pomirjeval z namenom lajšanja prilagoditve tekačev in pitancev reji v skupini se uporablja samo izjemoma, če veterinar presodi, da je uporaba pomirjeval upravičena.</w:t>
            </w:r>
          </w:p>
          <w:p w14:paraId="0C74909A"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6EDC13D2"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47" w:author="Polona Vogrinčič" w:date="2022-12-30T11:31:00Z" w:original="144)"/>
              </w:fldChar>
            </w:r>
            <w:r w:rsidRPr="004D2227">
              <w:rPr>
                <w:rFonts w:asciiTheme="minorHAnsi" w:hAnsiTheme="minorHAnsi"/>
                <w:szCs w:val="20"/>
              </w:rPr>
              <w:t xml:space="preserve"> </w:t>
            </w:r>
            <w:r w:rsidRPr="004D2227">
              <w:rPr>
                <w:rFonts w:ascii="Calibri" w:hAnsi="Calibri"/>
                <w:color w:val="000000"/>
                <w:sz w:val="16"/>
                <w:szCs w:val="16"/>
                <w:lang w:eastAsia="sl-SI"/>
              </w:rPr>
              <w:t>Nosilec sprejme ukrepe za zmanjšanje agresivnosti pri svinjah in mladicah v skupinah.</w:t>
            </w:r>
          </w:p>
        </w:tc>
        <w:tc>
          <w:tcPr>
            <w:tcW w:w="2762" w:type="dxa"/>
          </w:tcPr>
          <w:p w14:paraId="0BF1621E"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ali 5</w:t>
            </w:r>
          </w:p>
        </w:tc>
      </w:tr>
      <w:tr w:rsidR="004D2227" w:rsidRPr="004D2227" w14:paraId="00480DDF" w14:textId="77777777" w:rsidTr="005C5FD0">
        <w:trPr>
          <w:trHeight w:val="2304"/>
        </w:trPr>
        <w:tc>
          <w:tcPr>
            <w:tcW w:w="1980" w:type="dxa"/>
            <w:tcBorders>
              <w:top w:val="nil"/>
              <w:bottom w:val="nil"/>
            </w:tcBorders>
            <w:hideMark/>
          </w:tcPr>
          <w:p w14:paraId="3280C6B8"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115453F1" w14:textId="2F40135C" w:rsidR="004D2227" w:rsidRPr="004D2227" w:rsidRDefault="004D2227" w:rsidP="004D2227">
            <w:pPr>
              <w:spacing w:line="240" w:lineRule="auto"/>
              <w:rPr>
                <w:rFonts w:ascii="Calibri" w:hAnsi="Calibri"/>
                <w:color w:val="000000" w:themeColor="text1"/>
                <w:sz w:val="16"/>
                <w:szCs w:val="16"/>
                <w:lang w:eastAsia="sl-SI"/>
              </w:rPr>
            </w:pPr>
            <w:r w:rsidRPr="004D2227">
              <w:rPr>
                <w:rFonts w:ascii="Calibri" w:hAnsi="Calibri"/>
                <w:color w:val="000000" w:themeColor="text1"/>
                <w:sz w:val="16"/>
                <w:szCs w:val="16"/>
                <w:lang w:eastAsia="sl-SI"/>
              </w:rPr>
              <w:t>Direktiva</w:t>
            </w:r>
            <w:r w:rsidR="00E121E8" w:rsidRPr="00E121E8">
              <w:rPr>
                <w:rFonts w:ascii="Calibri" w:hAnsi="Calibri"/>
                <w:color w:val="000000" w:themeColor="text1"/>
                <w:sz w:val="16"/>
                <w:szCs w:val="16"/>
                <w:lang w:eastAsia="sl-SI"/>
              </w:rPr>
              <w:t xml:space="preserve"> </w:t>
            </w:r>
            <w:r w:rsidRPr="004D2227">
              <w:rPr>
                <w:rFonts w:ascii="Calibri" w:hAnsi="Calibri"/>
                <w:color w:val="000000" w:themeColor="text1"/>
                <w:sz w:val="16"/>
                <w:szCs w:val="16"/>
                <w:lang w:eastAsia="sl-SI"/>
              </w:rPr>
              <w:t xml:space="preserve">2008/120/ES </w:t>
            </w:r>
          </w:p>
          <w:p w14:paraId="6B2508E2"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themeColor="text1"/>
                <w:sz w:val="16"/>
                <w:szCs w:val="16"/>
                <w:lang w:eastAsia="sl-SI"/>
              </w:rPr>
              <w:t>Člen 4</w:t>
            </w:r>
            <w:r w:rsidRPr="004D2227">
              <w:rPr>
                <w:rFonts w:ascii="Calibri" w:hAnsi="Calibri"/>
                <w:color w:val="000000" w:themeColor="text1"/>
                <w:sz w:val="16"/>
                <w:szCs w:val="16"/>
                <w:lang w:eastAsia="sl-SI"/>
              </w:rPr>
              <w:br/>
              <w:t>Države članice zagotovijo, da pogoji za rejo prašičev ustrezajo splošnim določbam, določenim v Prilogi I.</w:t>
            </w:r>
            <w:r w:rsidRPr="004D2227">
              <w:rPr>
                <w:rFonts w:ascii="Calibri" w:hAnsi="Calibri"/>
                <w:color w:val="000000" w:themeColor="text1"/>
                <w:sz w:val="16"/>
                <w:szCs w:val="16"/>
                <w:lang w:eastAsia="sl-SI"/>
              </w:rPr>
              <w:br/>
              <w:t>B. Svinje in mladice</w:t>
            </w:r>
            <w:r w:rsidRPr="004D2227">
              <w:rPr>
                <w:rFonts w:ascii="Calibri" w:hAnsi="Calibri"/>
                <w:color w:val="000000" w:themeColor="text1"/>
                <w:sz w:val="16"/>
                <w:szCs w:val="16"/>
                <w:lang w:eastAsia="sl-SI"/>
              </w:rPr>
              <w:br/>
              <w:t>2. Če je potrebno, se morajo breje svinje in mladice tretirati pred zunanjimi in notranjimi zajedavci. Če so nastanjene v prasitvenih boksih, je treba breje svinje in mladice temeljito očistiti.</w:t>
            </w:r>
          </w:p>
        </w:tc>
        <w:tc>
          <w:tcPr>
            <w:tcW w:w="1921" w:type="dxa"/>
            <w:hideMark/>
          </w:tcPr>
          <w:p w14:paraId="06D2B91F" w14:textId="46196BB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3. in 4. odstavek 33. člena Pravilnika o zaščiti rejnih živali (Uradni list RS, št. 51/10 in 70/10)</w:t>
            </w:r>
            <w:r w:rsidR="00111931" w:rsidRPr="00111931">
              <w:rPr>
                <w:rFonts w:ascii="Calibri" w:hAnsi="Calibri"/>
                <w:sz w:val="16"/>
                <w:szCs w:val="16"/>
                <w:lang w:eastAsia="sl-SI"/>
              </w:rPr>
              <w:t xml:space="preserve"> </w:t>
            </w:r>
            <w:r w:rsidRPr="004D2227">
              <w:rPr>
                <w:rFonts w:ascii="Calibri" w:hAnsi="Calibri"/>
                <w:sz w:val="16"/>
                <w:szCs w:val="16"/>
                <w:lang w:eastAsia="sl-SI"/>
              </w:rPr>
              <w:t>1. alineja prvega odstavka 7. člena Zakona o zaščiti živali</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(Uradni list RS, št. 38/13 – uradno prečiščeno besedilo, 21/18 – ZNOrg , 92/20 </w:t>
            </w:r>
            <w:r w:rsidRPr="004D2227">
              <w:rPr>
                <w:rFonts w:ascii="Calibri" w:hAnsi="Calibri"/>
                <w:bCs/>
                <w:sz w:val="16"/>
                <w:szCs w:val="16"/>
                <w:lang w:eastAsia="sl-SI"/>
              </w:rPr>
              <w:t>in 159/21 )</w:t>
            </w:r>
          </w:p>
        </w:tc>
        <w:tc>
          <w:tcPr>
            <w:tcW w:w="2757" w:type="dxa"/>
            <w:hideMark/>
          </w:tcPr>
          <w:p w14:paraId="5D1486D8"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33. člen</w:t>
            </w:r>
          </w:p>
          <w:p w14:paraId="7785E93A"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(svinje in mladice)</w:t>
            </w:r>
          </w:p>
          <w:p w14:paraId="67515153" w14:textId="77777777" w:rsidR="004D2227" w:rsidRPr="004D2227" w:rsidRDefault="004D2227" w:rsidP="004D2227">
            <w:pPr>
              <w:spacing w:line="240" w:lineRule="auto"/>
              <w:rPr>
                <w:rFonts w:ascii="Calibri" w:hAnsi="Calibri"/>
                <w:color w:val="000000"/>
                <w:sz w:val="16"/>
                <w:szCs w:val="16"/>
                <w:lang w:val="x-none" w:eastAsia="sl-SI"/>
              </w:rPr>
            </w:pPr>
          </w:p>
          <w:p w14:paraId="35A9D5B7"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 Brejim svinjam in mladicam se mora, če je to potrebno, odpraviti zunanje in notranje zajedavce.</w:t>
            </w:r>
          </w:p>
          <w:p w14:paraId="4F788AEC"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(4) Breje svinje in mladice je treba pred namestitvijo v prasitvene bokse temeljito očistiti. Na voljo morajo imeti čist, primerno suh in udoben prostor za počitek ter primeren material za gradnjo gnezda, če to ni onemogočeno zaradi sistema perforiranih tal in gnojevke.</w:t>
            </w:r>
          </w:p>
          <w:p w14:paraId="5E765779"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7D06B1B1"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48" w:author="Polona Vogrinčič" w:date="2022-12-30T11:31:00Z" w:original="145)"/>
              </w:fldChar>
            </w:r>
            <w:r w:rsidRPr="004D2227">
              <w:rPr>
                <w:rFonts w:asciiTheme="minorHAnsi" w:hAnsiTheme="minorHAnsi"/>
                <w:szCs w:val="20"/>
              </w:rPr>
              <w:t xml:space="preserve"> </w:t>
            </w:r>
            <w:r w:rsidRPr="004D2227">
              <w:rPr>
                <w:rFonts w:ascii="Calibri" w:hAnsi="Calibri"/>
                <w:color w:val="000000"/>
                <w:sz w:val="16"/>
                <w:szCs w:val="16"/>
                <w:lang w:eastAsia="sl-SI"/>
              </w:rPr>
              <w:t>Če je potrebno, se morajo breje svinje in mladice tretirati pred zunanjimi in notranjimi zajedavci.</w:t>
            </w:r>
            <w:r w:rsidRPr="004D2227">
              <w:rPr>
                <w:rFonts w:ascii="Calibri" w:hAnsi="Calibri"/>
                <w:color w:val="000000"/>
                <w:sz w:val="16"/>
                <w:szCs w:val="16"/>
                <w:lang w:eastAsia="sl-SI"/>
              </w:rPr>
              <w:br/>
              <w:t>Breje svinje in mladice je treba pred namestitvijo v prasitvene bokse temeljito očistiti.</w:t>
            </w:r>
          </w:p>
        </w:tc>
        <w:tc>
          <w:tcPr>
            <w:tcW w:w="2762" w:type="dxa"/>
          </w:tcPr>
          <w:p w14:paraId="04DBD35B"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ali 5</w:t>
            </w:r>
          </w:p>
        </w:tc>
      </w:tr>
      <w:tr w:rsidR="004D2227" w:rsidRPr="004D2227" w14:paraId="38375CDD" w14:textId="77777777" w:rsidTr="005C5FD0">
        <w:trPr>
          <w:trHeight w:val="2592"/>
        </w:trPr>
        <w:tc>
          <w:tcPr>
            <w:tcW w:w="1980" w:type="dxa"/>
            <w:tcBorders>
              <w:top w:val="nil"/>
              <w:bottom w:val="nil"/>
            </w:tcBorders>
            <w:hideMark/>
          </w:tcPr>
          <w:p w14:paraId="6748E63F"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72B5EE9A"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B. Svinje in mladice</w:t>
            </w:r>
            <w:r w:rsidRPr="004D2227">
              <w:rPr>
                <w:rFonts w:ascii="Calibri" w:hAnsi="Calibri"/>
                <w:color w:val="000000"/>
                <w:sz w:val="16"/>
                <w:szCs w:val="16"/>
                <w:lang w:eastAsia="sl-SI"/>
              </w:rPr>
              <w:br/>
              <w:t>3. V tednu pred predvideno prasitvijo morajo svinje in mladice dobiti na razpolago zadostne količine ustreznega materiala za izdelavo gnezda, razen kadar to zaradi sistema za odvajanje gnojevke, ki se uporablja na obratu, ni tehnično izvedljivo.</w:t>
            </w:r>
          </w:p>
        </w:tc>
        <w:tc>
          <w:tcPr>
            <w:tcW w:w="1921" w:type="dxa"/>
            <w:hideMark/>
          </w:tcPr>
          <w:p w14:paraId="488F91DD" w14:textId="433564FE" w:rsidR="004D2227" w:rsidRPr="004D2227" w:rsidRDefault="00BA00E7" w:rsidP="004D2227">
            <w:pPr>
              <w:spacing w:line="240" w:lineRule="auto"/>
              <w:rPr>
                <w:rFonts w:ascii="Calibri" w:hAnsi="Calibri"/>
                <w:sz w:val="16"/>
                <w:szCs w:val="16"/>
                <w:lang w:eastAsia="sl-SI"/>
              </w:rPr>
            </w:pPr>
            <w:r>
              <w:rPr>
                <w:rFonts w:ascii="Calibri" w:hAnsi="Calibri"/>
                <w:bCs/>
                <w:sz w:val="16"/>
                <w:szCs w:val="16"/>
                <w:lang w:eastAsia="sl-SI"/>
              </w:rPr>
              <w:t>Č</w:t>
            </w:r>
            <w:r w:rsidR="004D2227" w:rsidRPr="004D2227">
              <w:rPr>
                <w:rFonts w:ascii="Calibri" w:hAnsi="Calibri"/>
                <w:bCs/>
                <w:sz w:val="16"/>
                <w:szCs w:val="16"/>
                <w:lang w:eastAsia="sl-SI"/>
              </w:rPr>
              <w:t xml:space="preserve">etrti </w:t>
            </w:r>
            <w:r w:rsidR="004D2227" w:rsidRPr="004D2227">
              <w:rPr>
                <w:rFonts w:ascii="Calibri" w:hAnsi="Calibri"/>
                <w:sz w:val="16"/>
                <w:szCs w:val="16"/>
                <w:lang w:eastAsia="sl-SI"/>
              </w:rPr>
              <w:t xml:space="preserve">odstavek 33. člena Pravilnika o zaščiti rejnih živali (Uradni list RS, št. 51/10 in 70/10) </w:t>
            </w:r>
          </w:p>
        </w:tc>
        <w:tc>
          <w:tcPr>
            <w:tcW w:w="2757" w:type="dxa"/>
            <w:hideMark/>
          </w:tcPr>
          <w:p w14:paraId="46DBB84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33. člen</w:t>
            </w:r>
          </w:p>
          <w:p w14:paraId="763A6D3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(svinje in mladice)</w:t>
            </w:r>
          </w:p>
          <w:p w14:paraId="3A7BB702" w14:textId="77777777" w:rsidR="004D2227" w:rsidRPr="004D2227" w:rsidRDefault="004D2227" w:rsidP="004D2227">
            <w:pPr>
              <w:spacing w:line="240" w:lineRule="auto"/>
              <w:rPr>
                <w:rFonts w:ascii="Calibri" w:hAnsi="Calibri"/>
                <w:sz w:val="16"/>
                <w:szCs w:val="16"/>
                <w:lang w:val="x-none" w:eastAsia="sl-SI"/>
              </w:rPr>
            </w:pPr>
          </w:p>
          <w:p w14:paraId="3728A93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(4) Breje svinje in mladice je treba pred namestitvijo v prasitvene bokse temeljito očistiti. Na voljo morajo imeti čist, primerno suh in udoben prostor za počitek ter primeren material za gradnjo gnezda, če to ni onemogočeno zaradi sistema perforiranih tal in gnojevke.</w:t>
            </w:r>
          </w:p>
          <w:p w14:paraId="2DF03C28"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7440A591"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49" w:author="Polona Vogrinčič" w:date="2022-12-30T11:31:00Z" w:original="146)"/>
              </w:fldChar>
            </w:r>
            <w:r w:rsidRPr="004D2227">
              <w:rPr>
                <w:rFonts w:asciiTheme="minorHAnsi" w:hAnsiTheme="minorHAnsi"/>
                <w:szCs w:val="20"/>
              </w:rPr>
              <w:t xml:space="preserve"> </w:t>
            </w:r>
            <w:r w:rsidRPr="004D2227">
              <w:rPr>
                <w:rFonts w:ascii="Calibri" w:hAnsi="Calibri"/>
                <w:color w:val="000000"/>
                <w:sz w:val="16"/>
                <w:szCs w:val="16"/>
                <w:lang w:eastAsia="sl-SI"/>
              </w:rPr>
              <w:t>Svinje in mladice imajo v tednu pred prasitvijo na voljo material za gradnjo gnezda, razen če uporabe materiala ne dopušča način reje (sistem preluknjanih tal in sistem odgnojevanja).</w:t>
            </w:r>
          </w:p>
        </w:tc>
        <w:tc>
          <w:tcPr>
            <w:tcW w:w="2762" w:type="dxa"/>
          </w:tcPr>
          <w:p w14:paraId="6F1CA01D"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3 ali 5</w:t>
            </w:r>
          </w:p>
        </w:tc>
      </w:tr>
      <w:tr w:rsidR="004D2227" w:rsidRPr="004D2227" w14:paraId="0E37F9FB" w14:textId="77777777" w:rsidTr="005C5FD0">
        <w:trPr>
          <w:trHeight w:val="2019"/>
        </w:trPr>
        <w:tc>
          <w:tcPr>
            <w:tcW w:w="1980" w:type="dxa"/>
            <w:tcBorders>
              <w:top w:val="nil"/>
              <w:bottom w:val="nil"/>
            </w:tcBorders>
            <w:hideMark/>
          </w:tcPr>
          <w:p w14:paraId="3EF26C84"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7539E2C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B. Svinje in mladice</w:t>
            </w:r>
            <w:r w:rsidRPr="004D2227">
              <w:rPr>
                <w:rFonts w:ascii="Calibri" w:hAnsi="Calibri"/>
                <w:color w:val="000000"/>
                <w:sz w:val="16"/>
                <w:szCs w:val="16"/>
                <w:lang w:eastAsia="sl-SI"/>
              </w:rPr>
              <w:br/>
              <w:t>4. Za svinjo ali mladico mora biti na voljo neoviran prostor, ki omogoča lažji potek naravne prasitve ali prasitve, pri kateri je potrebna pomoč.</w:t>
            </w:r>
          </w:p>
        </w:tc>
        <w:tc>
          <w:tcPr>
            <w:tcW w:w="1921" w:type="dxa"/>
            <w:hideMark/>
          </w:tcPr>
          <w:p w14:paraId="48BF1DC1" w14:textId="16042D1C"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5. odstavek 33. člena Pravilnika o zaščiti rejnih živali</w:t>
            </w:r>
            <w:r w:rsidR="00E121E8" w:rsidRPr="00E121E8">
              <w:rPr>
                <w:rFonts w:ascii="Calibri" w:hAnsi="Calibri"/>
                <w:sz w:val="16"/>
                <w:szCs w:val="16"/>
                <w:lang w:eastAsia="sl-SI"/>
              </w:rPr>
              <w:t xml:space="preserve"> </w:t>
            </w:r>
            <w:r w:rsidRPr="004D2227">
              <w:rPr>
                <w:rFonts w:ascii="Calibri" w:hAnsi="Calibri"/>
                <w:sz w:val="16"/>
                <w:szCs w:val="16"/>
                <w:lang w:eastAsia="sl-SI"/>
              </w:rPr>
              <w:t>(Uradni list RS, št. 51/10 in 70/10)</w:t>
            </w:r>
            <w:r w:rsidR="00111931" w:rsidRPr="00111931">
              <w:rPr>
                <w:rFonts w:ascii="Calibri" w:hAnsi="Calibri"/>
                <w:sz w:val="16"/>
                <w:szCs w:val="16"/>
                <w:lang w:eastAsia="sl-SI"/>
              </w:rPr>
              <w:t xml:space="preserve"> </w:t>
            </w:r>
            <w:r w:rsidRPr="004D2227">
              <w:rPr>
                <w:rFonts w:ascii="Calibri" w:hAnsi="Calibri"/>
                <w:sz w:val="16"/>
                <w:szCs w:val="16"/>
                <w:lang w:eastAsia="sl-SI"/>
              </w:rPr>
              <w:t>3. alineja prvega odstavka 7. člena Zakona o zaščiti živali</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(Uradni list RS, št. 38/13 – uradno prečiščeno besedilo, 21/18 – ZNOrg , 92/20 </w:t>
            </w:r>
            <w:r w:rsidRPr="004D2227">
              <w:rPr>
                <w:rFonts w:ascii="Calibri" w:hAnsi="Calibri"/>
                <w:bCs/>
                <w:sz w:val="16"/>
                <w:szCs w:val="16"/>
                <w:lang w:eastAsia="sl-SI"/>
              </w:rPr>
              <w:t>in 159/21 )</w:t>
            </w:r>
          </w:p>
        </w:tc>
        <w:tc>
          <w:tcPr>
            <w:tcW w:w="2757" w:type="dxa"/>
            <w:hideMark/>
          </w:tcPr>
          <w:p w14:paraId="66E54702"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33. člen</w:t>
            </w:r>
          </w:p>
          <w:p w14:paraId="04E20606"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(svinje in mladice)</w:t>
            </w:r>
          </w:p>
          <w:p w14:paraId="6E0DD60A" w14:textId="77777777" w:rsidR="004D2227" w:rsidRPr="004D2227" w:rsidRDefault="004D2227" w:rsidP="004D2227">
            <w:pPr>
              <w:spacing w:line="240" w:lineRule="auto"/>
              <w:rPr>
                <w:rFonts w:ascii="Calibri" w:hAnsi="Calibri"/>
                <w:color w:val="000000"/>
                <w:sz w:val="16"/>
                <w:szCs w:val="16"/>
                <w:lang w:val="x-none" w:eastAsia="sl-SI"/>
              </w:rPr>
            </w:pPr>
          </w:p>
          <w:p w14:paraId="23D930E0"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(5) Za ležiščem vsake breje svinje ali mladice mora biti na razpolago dovolj velik prostor, ki omogoča nemoteno prasitev ali pomoč pri prasitvi.</w:t>
            </w:r>
          </w:p>
          <w:p w14:paraId="5E34C2F0"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2927488E"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50" w:author="Polona Vogrinčič" w:date="2022-12-30T11:31:00Z" w:original="147)"/>
              </w:fldChar>
            </w:r>
            <w:r w:rsidRPr="004D2227">
              <w:rPr>
                <w:rFonts w:asciiTheme="minorHAnsi" w:hAnsiTheme="minorHAnsi"/>
                <w:szCs w:val="20"/>
              </w:rPr>
              <w:t xml:space="preserve"> </w:t>
            </w:r>
            <w:r w:rsidRPr="004D2227">
              <w:rPr>
                <w:rFonts w:ascii="Calibri" w:hAnsi="Calibri"/>
                <w:color w:val="000000"/>
                <w:sz w:val="16"/>
                <w:szCs w:val="16"/>
                <w:lang w:eastAsia="sl-SI"/>
              </w:rPr>
              <w:t xml:space="preserve">Za svinjo ali mladico v prasitvenem boksu je dovolj prostora, da se omogoči nemotena prasitev ali pomoč pri prasitvi. </w:t>
            </w:r>
          </w:p>
        </w:tc>
        <w:tc>
          <w:tcPr>
            <w:tcW w:w="2762" w:type="dxa"/>
          </w:tcPr>
          <w:p w14:paraId="6317417B"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3, 5 ali 10</w:t>
            </w:r>
          </w:p>
        </w:tc>
      </w:tr>
      <w:tr w:rsidR="004D2227" w:rsidRPr="004D2227" w14:paraId="38B38955" w14:textId="77777777" w:rsidTr="005C5FD0">
        <w:trPr>
          <w:trHeight w:val="2016"/>
        </w:trPr>
        <w:tc>
          <w:tcPr>
            <w:tcW w:w="1980" w:type="dxa"/>
            <w:tcBorders>
              <w:top w:val="nil"/>
              <w:bottom w:val="nil"/>
            </w:tcBorders>
            <w:hideMark/>
          </w:tcPr>
          <w:p w14:paraId="147DD40C"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3A3C9D3D"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B. Svinje in mladice</w:t>
            </w:r>
            <w:r w:rsidRPr="004D2227">
              <w:rPr>
                <w:rFonts w:ascii="Calibri" w:hAnsi="Calibri"/>
                <w:color w:val="000000"/>
                <w:sz w:val="16"/>
                <w:szCs w:val="16"/>
                <w:lang w:eastAsia="sl-SI"/>
              </w:rPr>
              <w:br/>
              <w:t>5. Prasitveni boksi, v katerih se svinje lahko prosto gibljejo, morajo omogočati zaščito pujskov, na primer z zaščitnimi rešetkami.</w:t>
            </w:r>
          </w:p>
        </w:tc>
        <w:tc>
          <w:tcPr>
            <w:tcW w:w="1921" w:type="dxa"/>
            <w:hideMark/>
          </w:tcPr>
          <w:p w14:paraId="4268EE93" w14:textId="1DC7772D"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6. odstavek 33. člena Pravilnika o zaščiti rejnih živali (Uradni list RS, št. 51/10 in 70/10)</w:t>
            </w:r>
            <w:r w:rsidR="00E121E8" w:rsidRPr="00E121E8">
              <w:rPr>
                <w:rFonts w:ascii="Calibri" w:hAnsi="Calibri"/>
                <w:sz w:val="16"/>
                <w:szCs w:val="16"/>
                <w:lang w:eastAsia="sl-SI"/>
              </w:rPr>
              <w:t xml:space="preserve"> </w:t>
            </w:r>
          </w:p>
        </w:tc>
        <w:tc>
          <w:tcPr>
            <w:tcW w:w="2757" w:type="dxa"/>
            <w:hideMark/>
          </w:tcPr>
          <w:p w14:paraId="4E9546D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33. člen</w:t>
            </w:r>
          </w:p>
          <w:p w14:paraId="4FCB3384"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(svinje in mladice)</w:t>
            </w:r>
          </w:p>
          <w:p w14:paraId="41843C80" w14:textId="77777777" w:rsidR="004D2227" w:rsidRPr="004D2227" w:rsidRDefault="004D2227" w:rsidP="004D2227">
            <w:pPr>
              <w:spacing w:line="240" w:lineRule="auto"/>
              <w:rPr>
                <w:rFonts w:ascii="Calibri" w:hAnsi="Calibri"/>
                <w:color w:val="000000"/>
                <w:sz w:val="16"/>
                <w:szCs w:val="16"/>
                <w:lang w:val="x-none" w:eastAsia="sl-SI"/>
              </w:rPr>
            </w:pPr>
          </w:p>
          <w:p w14:paraId="0911C369"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(6) Prasitveni boksi morajo imeti pregrado, ki ločuje gnezdo od preostalega dela boksa.</w:t>
            </w:r>
          </w:p>
          <w:p w14:paraId="09823C82"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645804E4"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51" w:author="Polona Vogrinčič" w:date="2022-12-30T11:31:00Z" w:original="148)"/>
              </w:fldChar>
            </w:r>
            <w:r w:rsidRPr="004D2227">
              <w:rPr>
                <w:rFonts w:asciiTheme="minorHAnsi" w:hAnsiTheme="minorHAnsi"/>
                <w:szCs w:val="20"/>
              </w:rPr>
              <w:t xml:space="preserve"> </w:t>
            </w:r>
            <w:r w:rsidRPr="004D2227">
              <w:rPr>
                <w:rFonts w:ascii="Calibri" w:hAnsi="Calibri"/>
                <w:color w:val="000000"/>
                <w:sz w:val="16"/>
                <w:szCs w:val="16"/>
                <w:lang w:eastAsia="sl-SI"/>
              </w:rPr>
              <w:t xml:space="preserve">V prasitvenih boksih je </w:t>
            </w:r>
            <w:r w:rsidRPr="004D2227">
              <w:rPr>
                <w:rFonts w:asciiTheme="minorHAnsi" w:hAnsiTheme="minorHAnsi"/>
                <w:sz w:val="16"/>
                <w:szCs w:val="16"/>
              </w:rPr>
              <w:t>pujskom</w:t>
            </w:r>
            <w:r w:rsidRPr="004D2227">
              <w:rPr>
                <w:rFonts w:ascii="Calibri" w:hAnsi="Calibri"/>
                <w:color w:val="000000"/>
                <w:sz w:val="16"/>
                <w:szCs w:val="16"/>
                <w:lang w:eastAsia="sl-SI"/>
              </w:rPr>
              <w:t xml:space="preserve"> zagotovljena možnost umika.</w:t>
            </w:r>
          </w:p>
        </w:tc>
        <w:tc>
          <w:tcPr>
            <w:tcW w:w="2762" w:type="dxa"/>
          </w:tcPr>
          <w:p w14:paraId="1FC08B7A"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3, 5 ali 10</w:t>
            </w:r>
          </w:p>
        </w:tc>
      </w:tr>
      <w:tr w:rsidR="004D2227" w:rsidRPr="004D2227" w14:paraId="3640029B" w14:textId="77777777" w:rsidTr="005C5FD0">
        <w:trPr>
          <w:trHeight w:val="2019"/>
        </w:trPr>
        <w:tc>
          <w:tcPr>
            <w:tcW w:w="1980" w:type="dxa"/>
            <w:tcBorders>
              <w:top w:val="nil"/>
              <w:bottom w:val="nil"/>
            </w:tcBorders>
            <w:hideMark/>
          </w:tcPr>
          <w:p w14:paraId="5AA85CB1"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07F8D1D7"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C. Sesni pujski</w:t>
            </w:r>
            <w:r w:rsidRPr="004D2227">
              <w:rPr>
                <w:rFonts w:ascii="Calibri" w:hAnsi="Calibri"/>
                <w:color w:val="000000"/>
                <w:sz w:val="16"/>
                <w:szCs w:val="16"/>
                <w:lang w:eastAsia="sl-SI"/>
              </w:rPr>
              <w:br/>
              <w:t>1. Del celotne površine tal, ki živalim omogoča, da lahko ležijo istočasno, mora biti poln ali prekrit z blazino, slamo ali drugim primernim materialom.</w:t>
            </w:r>
          </w:p>
        </w:tc>
        <w:tc>
          <w:tcPr>
            <w:tcW w:w="1921" w:type="dxa"/>
            <w:hideMark/>
          </w:tcPr>
          <w:p w14:paraId="6F96C8EB" w14:textId="66CC7530"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 odstavek 34. člena Pravilnika o zaščiti rejnih živali (Uradni list RS, št. 51/10 in 70/10)</w:t>
            </w:r>
            <w:r w:rsidR="00111931" w:rsidRPr="00111931">
              <w:rPr>
                <w:rFonts w:ascii="Calibri" w:hAnsi="Calibri"/>
                <w:sz w:val="16"/>
                <w:szCs w:val="16"/>
                <w:lang w:eastAsia="sl-SI"/>
              </w:rPr>
              <w:t xml:space="preserve"> </w:t>
            </w:r>
            <w:r w:rsidRPr="004D2227">
              <w:rPr>
                <w:rFonts w:ascii="Calibri" w:hAnsi="Calibri"/>
                <w:bCs/>
                <w:sz w:val="16"/>
                <w:szCs w:val="16"/>
                <w:lang w:eastAsia="sl-SI"/>
              </w:rPr>
              <w:t>1. alineja prvega odstavka 7. člena Zakona o zaščiti živali</w:t>
            </w:r>
            <w:r w:rsidR="00E121E8" w:rsidRPr="00E121E8">
              <w:rPr>
                <w:rFonts w:ascii="Calibri" w:hAnsi="Calibri"/>
                <w:bCs/>
                <w:sz w:val="16"/>
                <w:szCs w:val="16"/>
                <w:lang w:eastAsia="sl-SI"/>
              </w:rPr>
              <w:t xml:space="preserve"> </w:t>
            </w:r>
            <w:r w:rsidRPr="004D2227">
              <w:rPr>
                <w:rFonts w:ascii="Calibri" w:hAnsi="Calibri"/>
                <w:bCs/>
                <w:sz w:val="16"/>
                <w:szCs w:val="16"/>
                <w:lang w:eastAsia="sl-SI"/>
              </w:rPr>
              <w:t>(Uradni list RS, št. 38/13 – uradno prečiščeno besedilo, 21/18 – ZNOrg , 92/20 in 159/21 )</w:t>
            </w:r>
          </w:p>
        </w:tc>
        <w:tc>
          <w:tcPr>
            <w:tcW w:w="2757" w:type="dxa"/>
            <w:hideMark/>
          </w:tcPr>
          <w:p w14:paraId="06A6D8D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34. člen</w:t>
            </w:r>
          </w:p>
          <w:p w14:paraId="49D927CA"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(sesni pujski)</w:t>
            </w:r>
          </w:p>
          <w:p w14:paraId="2AD84401"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Sesnim pujskom mora biti v gnezdu zagotovljeno toplotno ugodje. Gnezdo mora biti čisto, suho in udobno ter ločeno od prostora za svinjo. Tla v gnezdu morajo biti polna (neperforirana). Če so tla v gnezdu perforirana, morajo biti pokrita z blazino, slamo ali drugim primernim materialom. Vsi pujski morajo imeti možnost istočasnega počivanja.</w:t>
            </w:r>
          </w:p>
          <w:p w14:paraId="45B5A91D"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652593B3"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52" w:author="Polona Vogrinčič" w:date="2022-12-30T11:31:00Z" w:original="149)"/>
              </w:fldChar>
            </w:r>
            <w:r w:rsidRPr="004D2227">
              <w:rPr>
                <w:rFonts w:asciiTheme="minorHAnsi" w:hAnsiTheme="minorHAnsi"/>
                <w:szCs w:val="20"/>
              </w:rPr>
              <w:t xml:space="preserve"> </w:t>
            </w:r>
            <w:r w:rsidRPr="004D2227">
              <w:rPr>
                <w:rFonts w:ascii="Calibri" w:hAnsi="Calibri"/>
                <w:color w:val="000000"/>
                <w:sz w:val="16"/>
                <w:szCs w:val="16"/>
                <w:lang w:eastAsia="sl-SI"/>
              </w:rPr>
              <w:t>Vsi pujski imajo možnost istočasnega počivanja.</w:t>
            </w:r>
            <w:r w:rsidRPr="004D2227">
              <w:rPr>
                <w:rFonts w:ascii="Calibri" w:hAnsi="Calibri"/>
                <w:color w:val="000000"/>
                <w:sz w:val="16"/>
                <w:szCs w:val="16"/>
                <w:lang w:eastAsia="sl-SI"/>
              </w:rPr>
              <w:br/>
              <w:t xml:space="preserve">Tla v gnezdu so polna (nepreluknjana). Če so preluknjana, so pokrita z blazino, slamo ali drugim primernim materialom. </w:t>
            </w:r>
          </w:p>
        </w:tc>
        <w:tc>
          <w:tcPr>
            <w:tcW w:w="2762" w:type="dxa"/>
          </w:tcPr>
          <w:p w14:paraId="6DA035E2"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 xml:space="preserve">3 ali 5 </w:t>
            </w:r>
          </w:p>
        </w:tc>
      </w:tr>
      <w:tr w:rsidR="004D2227" w:rsidRPr="004D2227" w14:paraId="6E33CA98" w14:textId="77777777" w:rsidTr="005C5FD0">
        <w:trPr>
          <w:trHeight w:val="1728"/>
        </w:trPr>
        <w:tc>
          <w:tcPr>
            <w:tcW w:w="1980" w:type="dxa"/>
            <w:tcBorders>
              <w:top w:val="nil"/>
              <w:bottom w:val="nil"/>
            </w:tcBorders>
            <w:hideMark/>
          </w:tcPr>
          <w:p w14:paraId="50B0D68A"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2B234AF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C. Sesni pujski</w:t>
            </w:r>
            <w:r w:rsidRPr="004D2227">
              <w:rPr>
                <w:rFonts w:ascii="Calibri" w:hAnsi="Calibri"/>
                <w:color w:val="000000"/>
                <w:sz w:val="16"/>
                <w:szCs w:val="16"/>
                <w:lang w:eastAsia="sl-SI"/>
              </w:rPr>
              <w:br/>
              <w:t>2. Kadar se uporablja prasitveni boks, morajo imeti pujski dovolj prostora, da lahko sesajo brez težav.</w:t>
            </w:r>
          </w:p>
        </w:tc>
        <w:tc>
          <w:tcPr>
            <w:tcW w:w="1921" w:type="dxa"/>
            <w:hideMark/>
          </w:tcPr>
          <w:p w14:paraId="0400CA78" w14:textId="5F716B63"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2. odstavek 34. člena Pravilnika o zaščiti rejnih živali (Uradni list RS, št. 51/10 in 70/10)</w:t>
            </w:r>
            <w:r w:rsidR="00111931" w:rsidRPr="00111931">
              <w:rPr>
                <w:rFonts w:ascii="Calibri" w:hAnsi="Calibri"/>
                <w:sz w:val="16"/>
                <w:szCs w:val="16"/>
                <w:lang w:eastAsia="sl-SI"/>
              </w:rPr>
              <w:t xml:space="preserve"> </w:t>
            </w:r>
            <w:r w:rsidRPr="004D2227">
              <w:rPr>
                <w:rFonts w:ascii="Calibri" w:hAnsi="Calibri"/>
                <w:sz w:val="16"/>
                <w:szCs w:val="16"/>
                <w:lang w:eastAsia="sl-SI"/>
              </w:rPr>
              <w:t>3. alineja prvega odstavka 7. člena Zakona o zaščiti živali</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(Uradni list RS, št. 38/13 – uradno prečiščeno besedilo, 21/18 – ZNOrg , 92/20 </w:t>
            </w:r>
            <w:r w:rsidRPr="004D2227">
              <w:rPr>
                <w:rFonts w:ascii="Calibri" w:hAnsi="Calibri"/>
                <w:bCs/>
                <w:sz w:val="16"/>
                <w:szCs w:val="16"/>
                <w:lang w:eastAsia="sl-SI"/>
              </w:rPr>
              <w:t>in 159/21 )</w:t>
            </w:r>
          </w:p>
        </w:tc>
        <w:tc>
          <w:tcPr>
            <w:tcW w:w="2757" w:type="dxa"/>
            <w:hideMark/>
          </w:tcPr>
          <w:p w14:paraId="2D64090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34. člen</w:t>
            </w:r>
          </w:p>
          <w:p w14:paraId="71BC1F0C"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(sesni pujski)</w:t>
            </w:r>
          </w:p>
          <w:p w14:paraId="58FFFBB4" w14:textId="77777777" w:rsidR="004D2227" w:rsidRPr="004D2227" w:rsidRDefault="004D2227" w:rsidP="004D2227">
            <w:pPr>
              <w:spacing w:line="240" w:lineRule="auto"/>
              <w:rPr>
                <w:rFonts w:ascii="Calibri" w:hAnsi="Calibri"/>
                <w:color w:val="000000"/>
                <w:sz w:val="16"/>
                <w:szCs w:val="16"/>
                <w:lang w:val="x-none" w:eastAsia="sl-SI"/>
              </w:rPr>
            </w:pPr>
          </w:p>
          <w:p w14:paraId="6F681B67"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 Pri ukleščenih svinjah morajo imeti pujski možnost, da nemoteno sesajo.</w:t>
            </w:r>
          </w:p>
          <w:p w14:paraId="07F037A8"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 Pujske je dovoljeno odstavljati po 28. dnevu starosti.</w:t>
            </w:r>
          </w:p>
          <w:p w14:paraId="2593D79D"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33C362A0"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53" w:author="Polona Vogrinčič" w:date="2022-12-30T11:31:00Z" w:original="150)"/>
              </w:fldChar>
            </w:r>
            <w:r w:rsidRPr="004D2227">
              <w:rPr>
                <w:rFonts w:asciiTheme="minorHAnsi" w:hAnsiTheme="minorHAnsi"/>
                <w:szCs w:val="20"/>
              </w:rPr>
              <w:t xml:space="preserve"> </w:t>
            </w:r>
            <w:r w:rsidRPr="004D2227">
              <w:rPr>
                <w:rFonts w:ascii="Calibri" w:hAnsi="Calibri"/>
                <w:color w:val="000000"/>
                <w:sz w:val="16"/>
                <w:szCs w:val="16"/>
                <w:lang w:eastAsia="sl-SI"/>
              </w:rPr>
              <w:t>Kadar se uporablja prasitveni boks, morajo imeti pujski dovolj prostora, da lahko sesajo brez težav.</w:t>
            </w:r>
            <w:r w:rsidRPr="004D2227">
              <w:rPr>
                <w:rFonts w:ascii="Calibri" w:hAnsi="Calibri"/>
                <w:color w:val="000000"/>
                <w:sz w:val="16"/>
                <w:szCs w:val="16"/>
                <w:lang w:eastAsia="sl-SI"/>
              </w:rPr>
              <w:br/>
              <w:t xml:space="preserve">Pri ukleščenih svinjah imajo pujski možnost, da nemoteno sesajo. </w:t>
            </w:r>
          </w:p>
        </w:tc>
        <w:tc>
          <w:tcPr>
            <w:tcW w:w="2762" w:type="dxa"/>
          </w:tcPr>
          <w:p w14:paraId="69AB5DA1"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5 ali 10</w:t>
            </w:r>
          </w:p>
        </w:tc>
      </w:tr>
      <w:tr w:rsidR="004D2227" w:rsidRPr="004D2227" w14:paraId="6F421F6C" w14:textId="77777777" w:rsidTr="005C5FD0">
        <w:trPr>
          <w:trHeight w:val="3744"/>
        </w:trPr>
        <w:tc>
          <w:tcPr>
            <w:tcW w:w="1980" w:type="dxa"/>
            <w:tcBorders>
              <w:top w:val="nil"/>
              <w:bottom w:val="nil"/>
            </w:tcBorders>
            <w:hideMark/>
          </w:tcPr>
          <w:p w14:paraId="53F012A4"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3C080D4C"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C. Sesni pujski</w:t>
            </w:r>
            <w:r w:rsidRPr="004D2227">
              <w:rPr>
                <w:rFonts w:ascii="Calibri" w:hAnsi="Calibri"/>
                <w:color w:val="000000"/>
                <w:sz w:val="16"/>
                <w:szCs w:val="16"/>
                <w:lang w:eastAsia="sl-SI"/>
              </w:rPr>
              <w:br/>
              <w:t>3. Sesni pujski, mlajši od 28 dni, ne smejo biti odstavljeni od svinje, razen kadar bi nadaljnje sesanje škodljivo vplivalo na dobro počutje ali zdravje svinje ali pujska.</w:t>
            </w:r>
            <w:r w:rsidRPr="004D2227">
              <w:rPr>
                <w:rFonts w:ascii="Calibri" w:hAnsi="Calibri"/>
                <w:color w:val="000000"/>
                <w:sz w:val="16"/>
                <w:szCs w:val="16"/>
                <w:lang w:eastAsia="sl-SI"/>
              </w:rPr>
              <w:br/>
              <w:t>Vendar pa se lahko sesni pujski odstavijo do sedem dni prej, če se premestijo v posebne prostore, ki se pred nastanitvijo nove skupine izpraznijo, temeljito očistijo in razkužijo ter so ločeni od prostorov, v katerih se nahajajo svinje, z namenom zmanjševanja možnosti prenosa bolezni na pujske.</w:t>
            </w:r>
          </w:p>
        </w:tc>
        <w:tc>
          <w:tcPr>
            <w:tcW w:w="1921" w:type="dxa"/>
            <w:hideMark/>
          </w:tcPr>
          <w:p w14:paraId="1BF2EFC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3. in 4. odstavek 34. člena Pravilnika o zaščiti rejnih živali (Uradni list RS, št. 51/10 in 70/10)</w:t>
            </w:r>
          </w:p>
        </w:tc>
        <w:tc>
          <w:tcPr>
            <w:tcW w:w="2757" w:type="dxa"/>
            <w:hideMark/>
          </w:tcPr>
          <w:p w14:paraId="51E596F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34. člen</w:t>
            </w:r>
          </w:p>
          <w:p w14:paraId="6FDD23E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(sesni pujski)</w:t>
            </w:r>
          </w:p>
          <w:p w14:paraId="11B701CE" w14:textId="77777777" w:rsidR="004D2227" w:rsidRPr="004D2227" w:rsidRDefault="004D2227" w:rsidP="004D2227">
            <w:pPr>
              <w:spacing w:line="240" w:lineRule="auto"/>
              <w:rPr>
                <w:rFonts w:ascii="Calibri" w:hAnsi="Calibri"/>
                <w:color w:val="000000"/>
                <w:sz w:val="16"/>
                <w:szCs w:val="16"/>
                <w:lang w:val="x-none" w:eastAsia="sl-SI"/>
              </w:rPr>
            </w:pPr>
          </w:p>
          <w:p w14:paraId="34CCE7D2"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 Pujske je dovoljeno odstavljati po 28. dnevu starosti.</w:t>
            </w:r>
          </w:p>
          <w:p w14:paraId="33E62EAB"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(4) Ne glede na določbo prejšnjega odstavka je pujske dovoljeno odstaviti tudi do sedem dni prej, če so preseljeni v očiščena in razkužena vzrejališča, ločena od objektov za svinje. Izjemoma je odstavitev dovoljena tudi prej, če je to potrebno zaradi dobrobiti ali zdravja živali.</w:t>
            </w:r>
          </w:p>
          <w:p w14:paraId="2099259F"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2E4513E3"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54" w:author="Polona Vogrinčič" w:date="2022-12-30T11:31:00Z" w:original="151)"/>
              </w:fldChar>
            </w:r>
            <w:r w:rsidRPr="004D2227">
              <w:rPr>
                <w:rFonts w:asciiTheme="minorHAnsi" w:hAnsiTheme="minorHAnsi"/>
                <w:szCs w:val="20"/>
              </w:rPr>
              <w:t xml:space="preserve"> </w:t>
            </w:r>
            <w:r w:rsidRPr="004D2227">
              <w:rPr>
                <w:rFonts w:ascii="Calibri" w:hAnsi="Calibri"/>
                <w:color w:val="000000"/>
                <w:sz w:val="16"/>
                <w:szCs w:val="16"/>
                <w:lang w:eastAsia="sl-SI"/>
              </w:rPr>
              <w:t>Pujski se ne odstavljajo pred 28. dnem starosti, razen kadar bi nadaljnje sesanje škodljivo vplivalo na dobro počutje ali zdravje svinje ali pujska.</w:t>
            </w:r>
            <w:r w:rsidRPr="004D2227">
              <w:rPr>
                <w:rFonts w:ascii="Calibri" w:hAnsi="Calibri"/>
                <w:color w:val="000000"/>
                <w:sz w:val="16"/>
                <w:szCs w:val="16"/>
                <w:lang w:eastAsia="sl-SI"/>
              </w:rPr>
              <w:br/>
              <w:t>Vendar pa se lahko sesni pujski odstavijo do sedem dni prej, če se premestijo v posebne prostore, ki se pred nastanitvijo nove skupine izpraznijo, temeljito očistijo in razkužijo ter so ločeni od prostorov, v katerih se nahajajo svinje, z namenom zmanjševanja možnosti prenosa bolezni na pujske.</w:t>
            </w:r>
          </w:p>
        </w:tc>
        <w:tc>
          <w:tcPr>
            <w:tcW w:w="2762" w:type="dxa"/>
          </w:tcPr>
          <w:p w14:paraId="2B18BE1D"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3 ali 5</w:t>
            </w:r>
          </w:p>
        </w:tc>
      </w:tr>
      <w:tr w:rsidR="004D2227" w:rsidRPr="004D2227" w14:paraId="5647EBDF" w14:textId="77777777" w:rsidTr="005C5FD0">
        <w:trPr>
          <w:trHeight w:val="2019"/>
        </w:trPr>
        <w:tc>
          <w:tcPr>
            <w:tcW w:w="1980" w:type="dxa"/>
            <w:tcBorders>
              <w:top w:val="nil"/>
              <w:bottom w:val="nil"/>
            </w:tcBorders>
            <w:hideMark/>
          </w:tcPr>
          <w:p w14:paraId="56BC579C"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1279F2BC"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D. Tekači in pitanci</w:t>
            </w:r>
            <w:r w:rsidRPr="004D2227">
              <w:rPr>
                <w:rFonts w:ascii="Calibri" w:hAnsi="Calibri"/>
                <w:color w:val="000000"/>
                <w:sz w:val="16"/>
                <w:szCs w:val="16"/>
                <w:lang w:eastAsia="sl-SI"/>
              </w:rPr>
              <w:br/>
              <w:t>1. Če se prašiči redijo v skupinah, se morajo sprejeti ukrepi za preprečevanje medsebojnih spopadov, ki presegajo mero normalnega vedenja.</w:t>
            </w:r>
          </w:p>
        </w:tc>
        <w:tc>
          <w:tcPr>
            <w:tcW w:w="1921" w:type="dxa"/>
            <w:hideMark/>
          </w:tcPr>
          <w:p w14:paraId="6B61E1D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 odstavek 26. člena Pravilnika o zaščiti rejnih živali (Uradni list RS, št. 51/10 in 70/10)</w:t>
            </w:r>
          </w:p>
        </w:tc>
        <w:tc>
          <w:tcPr>
            <w:tcW w:w="2757" w:type="dxa"/>
            <w:hideMark/>
          </w:tcPr>
          <w:p w14:paraId="25213917"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26. člen</w:t>
            </w:r>
          </w:p>
          <w:p w14:paraId="0697EE51"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(agresivnost pri prašičih)</w:t>
            </w:r>
          </w:p>
          <w:p w14:paraId="0D9E4D6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Pri reji prašičev v skupinah je treba z ustreznimi ukrepi preprečiti medsebojne spopade, ki presegajo mero normalnega vedenja.</w:t>
            </w:r>
          </w:p>
          <w:p w14:paraId="0D0D2AB0"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4D2B5E7B"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55" w:author="Polona Vogrinčič" w:date="2022-12-30T11:31:00Z" w:original="152)"/>
              </w:fldChar>
            </w:r>
            <w:r w:rsidRPr="004D2227">
              <w:rPr>
                <w:rFonts w:asciiTheme="minorHAnsi" w:hAnsiTheme="minorHAnsi"/>
                <w:szCs w:val="20"/>
              </w:rPr>
              <w:t xml:space="preserve"> </w:t>
            </w:r>
            <w:r w:rsidRPr="004D2227">
              <w:rPr>
                <w:rFonts w:ascii="Calibri" w:hAnsi="Calibri"/>
                <w:color w:val="000000"/>
                <w:sz w:val="16"/>
                <w:szCs w:val="16"/>
                <w:lang w:eastAsia="sl-SI"/>
              </w:rPr>
              <w:t xml:space="preserve">Pri reji tekačev in pitancev v skupinah je treba z ustreznimi ukrepi preprečiti medsebojne spopade, ki presegajo mejo normalnega vedenja. </w:t>
            </w:r>
          </w:p>
        </w:tc>
        <w:tc>
          <w:tcPr>
            <w:tcW w:w="2762" w:type="dxa"/>
          </w:tcPr>
          <w:p w14:paraId="13D46589"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ali 5</w:t>
            </w:r>
          </w:p>
        </w:tc>
      </w:tr>
      <w:tr w:rsidR="004D2227" w:rsidRPr="004D2227" w14:paraId="258521C7" w14:textId="77777777" w:rsidTr="005C5FD0">
        <w:trPr>
          <w:trHeight w:val="708"/>
        </w:trPr>
        <w:tc>
          <w:tcPr>
            <w:tcW w:w="1980" w:type="dxa"/>
            <w:tcBorders>
              <w:top w:val="nil"/>
              <w:bottom w:val="nil"/>
            </w:tcBorders>
            <w:hideMark/>
          </w:tcPr>
          <w:p w14:paraId="20309F35"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04587BE4"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D. Tekači in pitanci</w:t>
            </w:r>
            <w:r w:rsidRPr="004D2227">
              <w:rPr>
                <w:rFonts w:ascii="Calibri" w:hAnsi="Calibri"/>
                <w:color w:val="000000"/>
                <w:sz w:val="16"/>
                <w:szCs w:val="16"/>
                <w:lang w:eastAsia="sl-SI"/>
              </w:rPr>
              <w:br/>
              <w:t xml:space="preserve">2. Prašiči morajo biti nastanjeni v skupinah, ki se, kolikor je mogoče, med seboj ne mešajo. Če se morajo prašiči, ki se ne poznajo, združiti v skupino, se mora to zgoditi v kar se da zgodnji starosti, po možnosti najkasneje v enem tednu po odstavitvi. Kadar se skupine prašičev mešajo, se jim na primeren način omogoči, da se </w:t>
            </w:r>
            <w:r w:rsidRPr="004D2227">
              <w:rPr>
                <w:rFonts w:ascii="Calibri" w:hAnsi="Calibri"/>
                <w:color w:val="000000"/>
                <w:sz w:val="16"/>
                <w:szCs w:val="16"/>
                <w:lang w:eastAsia="sl-SI"/>
              </w:rPr>
              <w:lastRenderedPageBreak/>
              <w:t>lahko umaknejo in skrijejo pred drugimi prašiči.</w:t>
            </w:r>
          </w:p>
        </w:tc>
        <w:tc>
          <w:tcPr>
            <w:tcW w:w="1921" w:type="dxa"/>
            <w:hideMark/>
          </w:tcPr>
          <w:p w14:paraId="51957FD1" w14:textId="72702EAD"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 xml:space="preserve">5. alineja </w:t>
            </w:r>
            <w:r w:rsidRPr="004D2227">
              <w:rPr>
                <w:rFonts w:ascii="Calibri" w:hAnsi="Calibri"/>
                <w:bCs/>
                <w:sz w:val="16"/>
                <w:szCs w:val="16"/>
                <w:lang w:eastAsia="sl-SI"/>
              </w:rPr>
              <w:t>prvega odstavka</w:t>
            </w:r>
            <w:r w:rsidRPr="004D2227">
              <w:rPr>
                <w:rFonts w:ascii="Calibri" w:hAnsi="Calibri"/>
                <w:sz w:val="16"/>
                <w:szCs w:val="16"/>
                <w:lang w:eastAsia="sl-SI"/>
              </w:rPr>
              <w:t xml:space="preserve"> 7. člena Zakona o zaščiti živali (Uradni list RS, št. 38/13 – uradno prečiščeno besedilo, 21/18 – ZNOrg, 92/20 </w:t>
            </w:r>
            <w:r w:rsidRPr="004D2227">
              <w:rPr>
                <w:rFonts w:ascii="Calibri" w:hAnsi="Calibri"/>
                <w:bCs/>
                <w:sz w:val="16"/>
                <w:szCs w:val="16"/>
                <w:lang w:eastAsia="sl-SI"/>
              </w:rPr>
              <w:t>in 159/21)</w:t>
            </w:r>
            <w:r w:rsidRPr="004D2227">
              <w:rPr>
                <w:rFonts w:ascii="Calibri" w:hAnsi="Calibri"/>
                <w:sz w:val="16"/>
                <w:szCs w:val="16"/>
                <w:lang w:eastAsia="sl-SI"/>
              </w:rPr>
              <w:br/>
              <w:t>35. člen Pravilnika o zaščiti rejnih živali (Uradni list RS, št. 51/10 in 70/10)</w:t>
            </w:r>
          </w:p>
        </w:tc>
        <w:tc>
          <w:tcPr>
            <w:tcW w:w="2757" w:type="dxa"/>
            <w:hideMark/>
          </w:tcPr>
          <w:p w14:paraId="6F555249"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35. člen</w:t>
            </w:r>
          </w:p>
          <w:p w14:paraId="3742A0CC"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(tekači in pitanci)</w:t>
            </w:r>
          </w:p>
          <w:p w14:paraId="121F89B4"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Tekače je treba namestiti v skupine čim prej po odstavitvi.</w:t>
            </w:r>
          </w:p>
          <w:p w14:paraId="5EF27ED4"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 Tekači in pitanci morajo biti nameščeni v stabilnih skupinah s čim manj mešanja. Če je treba prašiče, ki se ne poznajo, združiti v skupino, je treba to storiti čim prej, najkasneje v sedmih dneh po odstavitvi. Pri združevanju je treba vsem prašičem na primeren način omogočiti, da se lahko umaknejo in skrijejo pred drugimi prašiči.</w:t>
            </w:r>
          </w:p>
          <w:p w14:paraId="17F86CF3"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30786944"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56" w:author="Polona Vogrinčič" w:date="2022-12-30T11:31:00Z" w:original="153)"/>
              </w:fldChar>
            </w:r>
            <w:r w:rsidRPr="004D2227">
              <w:rPr>
                <w:rFonts w:asciiTheme="minorHAnsi" w:hAnsiTheme="minorHAnsi"/>
                <w:szCs w:val="20"/>
              </w:rPr>
              <w:t xml:space="preserve"> </w:t>
            </w:r>
            <w:r w:rsidRPr="004D2227">
              <w:rPr>
                <w:rFonts w:ascii="Calibri" w:hAnsi="Calibri"/>
                <w:color w:val="000000"/>
                <w:sz w:val="16"/>
                <w:szCs w:val="16"/>
                <w:lang w:eastAsia="sl-SI"/>
              </w:rPr>
              <w:t xml:space="preserve">Tekači in pitanci morajo biti nameščeni v stabilnih skupinah s čim manj mešanja. </w:t>
            </w:r>
            <w:r w:rsidRPr="004D2227">
              <w:rPr>
                <w:rFonts w:ascii="Calibri" w:hAnsi="Calibri"/>
                <w:color w:val="000000"/>
                <w:sz w:val="16"/>
                <w:szCs w:val="16"/>
                <w:lang w:eastAsia="sl-SI"/>
              </w:rPr>
              <w:br/>
              <w:t xml:space="preserve">Če je treba tekače in pitance ki se ne poznajo, združiti v skupino, je treba to storiti čim prej, najkasneje v sedmih dneh po odstavitvi. </w:t>
            </w:r>
            <w:r w:rsidRPr="004D2227">
              <w:rPr>
                <w:rFonts w:ascii="Calibri" w:hAnsi="Calibri"/>
                <w:color w:val="000000"/>
                <w:sz w:val="16"/>
                <w:szCs w:val="16"/>
                <w:lang w:eastAsia="sl-SI"/>
              </w:rPr>
              <w:br/>
              <w:t xml:space="preserve">Pri združevanju je treba vsem tekačem in pitancem na primeren način omogočiti, da se lahko umaknejo in skrijejo pred drugimi tekači in pitanci. </w:t>
            </w:r>
          </w:p>
        </w:tc>
        <w:tc>
          <w:tcPr>
            <w:tcW w:w="2762" w:type="dxa"/>
          </w:tcPr>
          <w:p w14:paraId="166B1804"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ali 5</w:t>
            </w:r>
          </w:p>
        </w:tc>
      </w:tr>
      <w:tr w:rsidR="004D2227" w:rsidRPr="004D2227" w14:paraId="72BD8CA8" w14:textId="77777777" w:rsidTr="005C5FD0">
        <w:trPr>
          <w:trHeight w:val="2592"/>
        </w:trPr>
        <w:tc>
          <w:tcPr>
            <w:tcW w:w="1980" w:type="dxa"/>
            <w:tcBorders>
              <w:top w:val="nil"/>
              <w:bottom w:val="nil"/>
            </w:tcBorders>
            <w:hideMark/>
          </w:tcPr>
          <w:p w14:paraId="7F6D9E57"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2B6061A6"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D. Tekači in pitanci</w:t>
            </w:r>
            <w:r w:rsidRPr="004D2227">
              <w:rPr>
                <w:rFonts w:ascii="Calibri" w:hAnsi="Calibri"/>
                <w:color w:val="000000"/>
                <w:sz w:val="16"/>
                <w:szCs w:val="16"/>
                <w:lang w:eastAsia="sl-SI"/>
              </w:rPr>
              <w:br/>
              <w:t>3. Ob znakih hudih spopadov med prašiči se nemudoma preučijo vzroki zanje in sprejmejo ustrezni ukrepi, kot na primer zagotovitev zadostne količine slame ali drugih materialov, ki jih živali lahko raziskujejo. Ogrožene živali ali zlasti agresivne živali se ločijo od skupine.</w:t>
            </w:r>
          </w:p>
        </w:tc>
        <w:tc>
          <w:tcPr>
            <w:tcW w:w="1921" w:type="dxa"/>
            <w:hideMark/>
          </w:tcPr>
          <w:p w14:paraId="2B8EE27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 in 2. odstavek 26. člena Pravilnika o zaščiti rejnih živali (Uradni list RS, št. 51/10 in 70/10)</w:t>
            </w:r>
          </w:p>
        </w:tc>
        <w:tc>
          <w:tcPr>
            <w:tcW w:w="2757" w:type="dxa"/>
            <w:hideMark/>
          </w:tcPr>
          <w:p w14:paraId="2392BBC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26. člen</w:t>
            </w:r>
          </w:p>
          <w:p w14:paraId="4F3BC01A"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(agresivnost pri prašičih)</w:t>
            </w:r>
          </w:p>
          <w:p w14:paraId="42457F5C"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Pri reji prašičev v skupinah je treba z ustreznimi ukrepi preprečiti medsebojne spopade, ki presegajo mero normalnega vedenja.</w:t>
            </w:r>
          </w:p>
          <w:p w14:paraId="7F33C50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 Prašiče, ki so pretirano agresivni do drugih prašičev ali so pretirano izpostavljeni agresiji drugih prašičev, je treba odstraniti iz skupine ter jih začasno namestiti v individualne bokse. V tem primeru morajo biti boksi tako veliki, da se prašič lahko nemoteno obrača, vstaja in lega.</w:t>
            </w:r>
          </w:p>
          <w:p w14:paraId="001BCC16"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45711061" w14:textId="782D3D80"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57" w:author="Polona Vogrinčič" w:date="2022-12-30T11:31:00Z" w:original="154)"/>
              </w:fldChar>
            </w:r>
            <w:r w:rsidRPr="004D2227">
              <w:rPr>
                <w:rFonts w:asciiTheme="minorHAnsi" w:hAnsiTheme="minorHAnsi"/>
                <w:szCs w:val="20"/>
              </w:rPr>
              <w:t xml:space="preserve"> </w:t>
            </w:r>
            <w:r w:rsidRPr="004D2227">
              <w:rPr>
                <w:rFonts w:ascii="Calibri" w:hAnsi="Calibri"/>
                <w:color w:val="000000"/>
                <w:sz w:val="16"/>
                <w:szCs w:val="16"/>
                <w:lang w:eastAsia="sl-SI"/>
              </w:rPr>
              <w:t>Ob znakih hudih spopadov med tekači in pitanci se nemudoma preučijo vzroki zanje in sprejmejo ustrezni ukrepi, kot na primer zagotovitev zadostne količine slame ali drugih materialov, ki jih živali lahko raziskujejo.</w:t>
            </w:r>
            <w:r w:rsidRPr="004D2227">
              <w:rPr>
                <w:rFonts w:ascii="Calibri" w:hAnsi="Calibri"/>
                <w:color w:val="000000"/>
                <w:sz w:val="16"/>
                <w:szCs w:val="16"/>
                <w:lang w:eastAsia="sl-SI"/>
              </w:rPr>
              <w:br/>
              <w:t>Iz skupinske reje je treba individualno namestiti tekače in pitance:</w:t>
            </w:r>
            <w:r w:rsidRPr="004D2227">
              <w:rPr>
                <w:rFonts w:ascii="Calibri" w:hAnsi="Calibri"/>
                <w:color w:val="000000"/>
                <w:sz w:val="16"/>
                <w:szCs w:val="16"/>
                <w:lang w:eastAsia="sl-SI"/>
              </w:rPr>
              <w:br/>
            </w:r>
            <w:r w:rsidR="00DC260E" w:rsidRPr="00DC260E">
              <w:rPr>
                <w:rFonts w:ascii="Calibri" w:hAnsi="Calibri"/>
                <w:color w:val="000000"/>
                <w:sz w:val="16"/>
                <w:szCs w:val="16"/>
                <w:lang w:eastAsia="sl-SI"/>
              </w:rPr>
              <w:t>–</w:t>
            </w:r>
            <w:r w:rsidRPr="004D2227">
              <w:rPr>
                <w:rFonts w:ascii="Calibri" w:hAnsi="Calibri"/>
                <w:color w:val="000000"/>
                <w:sz w:val="16"/>
                <w:szCs w:val="16"/>
                <w:lang w:eastAsia="sl-SI"/>
              </w:rPr>
              <w:t xml:space="preserve"> ki so izredno agresivni,</w:t>
            </w:r>
            <w:r w:rsidRPr="004D2227">
              <w:rPr>
                <w:rFonts w:ascii="Calibri" w:hAnsi="Calibri"/>
                <w:color w:val="000000"/>
                <w:sz w:val="16"/>
                <w:szCs w:val="16"/>
                <w:lang w:eastAsia="sl-SI"/>
              </w:rPr>
              <w:br/>
            </w:r>
            <w:r w:rsidR="00DC260E" w:rsidRPr="00DC260E">
              <w:rPr>
                <w:rFonts w:ascii="Calibri" w:hAnsi="Calibri"/>
                <w:color w:val="000000"/>
                <w:sz w:val="16"/>
                <w:szCs w:val="16"/>
                <w:lang w:eastAsia="sl-SI"/>
              </w:rPr>
              <w:t>–</w:t>
            </w:r>
            <w:r w:rsidRPr="004D2227">
              <w:rPr>
                <w:rFonts w:ascii="Calibri" w:hAnsi="Calibri"/>
                <w:color w:val="000000"/>
                <w:sz w:val="16"/>
                <w:szCs w:val="16"/>
                <w:lang w:eastAsia="sl-SI"/>
              </w:rPr>
              <w:t xml:space="preserve"> ki jih napadejo drugi tekači in pitanci. </w:t>
            </w:r>
          </w:p>
        </w:tc>
        <w:tc>
          <w:tcPr>
            <w:tcW w:w="2762" w:type="dxa"/>
          </w:tcPr>
          <w:p w14:paraId="1D8E2F69"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ali 5</w:t>
            </w:r>
          </w:p>
        </w:tc>
      </w:tr>
      <w:tr w:rsidR="004D2227" w:rsidRPr="004D2227" w14:paraId="677F949C" w14:textId="77777777" w:rsidTr="005C5FD0">
        <w:trPr>
          <w:trHeight w:val="567"/>
        </w:trPr>
        <w:tc>
          <w:tcPr>
            <w:tcW w:w="1980" w:type="dxa"/>
            <w:tcBorders>
              <w:top w:val="nil"/>
            </w:tcBorders>
            <w:hideMark/>
          </w:tcPr>
          <w:p w14:paraId="6CCA0E1A"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1E8BEC11"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D. Tekači in pitanci</w:t>
            </w:r>
            <w:r w:rsidRPr="004D2227">
              <w:rPr>
                <w:rFonts w:ascii="Calibri" w:hAnsi="Calibri"/>
                <w:color w:val="000000"/>
                <w:sz w:val="16"/>
                <w:szCs w:val="16"/>
                <w:lang w:eastAsia="sl-SI"/>
              </w:rPr>
              <w:br/>
              <w:t>4. Uporaba pomirjeval z namenom lažjega prilagajanja živali na življenje v skupini se dovoli samo v izjemnih primerih in po posvetovanju z veterinarjem.</w:t>
            </w:r>
          </w:p>
        </w:tc>
        <w:tc>
          <w:tcPr>
            <w:tcW w:w="1921" w:type="dxa"/>
            <w:hideMark/>
          </w:tcPr>
          <w:p w14:paraId="78EBFBF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3. odstavek 26. člena Pravilnika o zaščiti rejnih živali (Uradni list RS, št. 51/10 in 70/10)</w:t>
            </w:r>
          </w:p>
        </w:tc>
        <w:tc>
          <w:tcPr>
            <w:tcW w:w="2757" w:type="dxa"/>
            <w:hideMark/>
          </w:tcPr>
          <w:p w14:paraId="102D86D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26. člen</w:t>
            </w:r>
          </w:p>
          <w:p w14:paraId="3D9A15B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(agresivnost pri prašičih)</w:t>
            </w:r>
          </w:p>
          <w:p w14:paraId="5B3F9E6A"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 xml:space="preserve"> (3) Uporaba pomirjeval z namenom lajšanja prilagoditve tekačev in pitancev reji v skupini se uporablja samo izjemoma, če veterinar presodi, da je uporaba pomirjeval upravičena.</w:t>
            </w:r>
          </w:p>
          <w:p w14:paraId="32AD244C"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37563EA4"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numberingChange w:id="158" w:author="Polona Vogrinčič" w:date="2022-12-30T11:31:00Z" w:original="155)"/>
              </w:fldChar>
            </w:r>
            <w:r w:rsidRPr="004D2227">
              <w:rPr>
                <w:rFonts w:asciiTheme="minorHAnsi" w:hAnsiTheme="minorHAnsi"/>
                <w:szCs w:val="20"/>
              </w:rPr>
              <w:t xml:space="preserve"> </w:t>
            </w:r>
            <w:r w:rsidRPr="004D2227">
              <w:rPr>
                <w:rFonts w:ascii="Calibri" w:hAnsi="Calibri"/>
                <w:color w:val="000000"/>
                <w:sz w:val="16"/>
                <w:szCs w:val="16"/>
                <w:lang w:eastAsia="sl-SI"/>
              </w:rPr>
              <w:t xml:space="preserve">Uporaba pomirjeval zaradi lajšanja prilagoditve tekačev in pitancev reji v skupini se uporablja samo izjemoma, če veterinar presodi, da je uporaba pomirjeval upravičena. </w:t>
            </w:r>
          </w:p>
        </w:tc>
        <w:tc>
          <w:tcPr>
            <w:tcW w:w="2762" w:type="dxa"/>
          </w:tcPr>
          <w:p w14:paraId="02ADFAEA"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3 ali 5</w:t>
            </w:r>
          </w:p>
        </w:tc>
      </w:tr>
    </w:tbl>
    <w:p w14:paraId="247507F5"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38BEFFF8"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126EAF41"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PZR 11: DOBROBIT REJNIH ŽIVALI</w:t>
      </w:r>
    </w:p>
    <w:tbl>
      <w:tblPr>
        <w:tblStyle w:val="Tabelamrea2"/>
        <w:tblW w:w="14170" w:type="dxa"/>
        <w:tblLayout w:type="fixed"/>
        <w:tblLook w:val="04A0" w:firstRow="1" w:lastRow="0" w:firstColumn="1" w:lastColumn="0" w:noHBand="0" w:noVBand="1"/>
      </w:tblPr>
      <w:tblGrid>
        <w:gridCol w:w="1980"/>
        <w:gridCol w:w="2268"/>
        <w:gridCol w:w="1984"/>
        <w:gridCol w:w="2694"/>
        <w:gridCol w:w="2551"/>
        <w:gridCol w:w="2693"/>
      </w:tblGrid>
      <w:tr w:rsidR="004D2227" w:rsidRPr="004D2227" w14:paraId="59509893" w14:textId="77777777" w:rsidTr="005C5FD0">
        <w:tc>
          <w:tcPr>
            <w:tcW w:w="1980" w:type="dxa"/>
          </w:tcPr>
          <w:p w14:paraId="3B460224"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b/>
                <w:sz w:val="16"/>
                <w:szCs w:val="16"/>
              </w:rPr>
              <w:t xml:space="preserve">PREDPIS EU </w:t>
            </w:r>
          </w:p>
        </w:tc>
        <w:tc>
          <w:tcPr>
            <w:tcW w:w="2268" w:type="dxa"/>
          </w:tcPr>
          <w:p w14:paraId="07CCFB65"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IZ PREDPISOV EU</w:t>
            </w:r>
          </w:p>
          <w:p w14:paraId="5DD4FCC6"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ki se upoštevajo pri pogojenosti </w:t>
            </w:r>
          </w:p>
        </w:tc>
        <w:tc>
          <w:tcPr>
            <w:tcW w:w="1984" w:type="dxa"/>
          </w:tcPr>
          <w:p w14:paraId="4EF222C7" w14:textId="4BF3270D"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PREDPIS</w:t>
            </w:r>
            <w:r w:rsidR="00DC260E">
              <w:rPr>
                <w:rFonts w:asciiTheme="minorHAnsi" w:hAnsiTheme="minorHAnsi"/>
                <w:b/>
                <w:sz w:val="16"/>
                <w:szCs w:val="16"/>
              </w:rPr>
              <w:t>I</w:t>
            </w:r>
            <w:r w:rsidRPr="004D2227">
              <w:rPr>
                <w:rFonts w:asciiTheme="minorHAnsi" w:hAnsiTheme="minorHAnsi"/>
                <w:b/>
                <w:sz w:val="16"/>
                <w:szCs w:val="16"/>
              </w:rPr>
              <w:t xml:space="preserve"> RS</w:t>
            </w:r>
          </w:p>
          <w:p w14:paraId="3A2D06E2"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ki povzemajo zahteve iz predpisov EU</w:t>
            </w:r>
          </w:p>
        </w:tc>
        <w:tc>
          <w:tcPr>
            <w:tcW w:w="2694" w:type="dxa"/>
          </w:tcPr>
          <w:p w14:paraId="6C6DD6BA"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IZVAJANJE ZAHTEV IZ PREDPISOV RS</w:t>
            </w:r>
          </w:p>
          <w:p w14:paraId="4CD39A7A"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na ravni kmetijskega gospodarstva</w:t>
            </w:r>
          </w:p>
        </w:tc>
        <w:tc>
          <w:tcPr>
            <w:tcW w:w="2551" w:type="dxa"/>
          </w:tcPr>
          <w:p w14:paraId="6CDA0C5D"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ZA ZAVEZANCA</w:t>
            </w:r>
          </w:p>
          <w:p w14:paraId="04194805"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iz predpisov RS, ki jih mora izpolnjevati zavezanec in jih preverja kontrolor</w:t>
            </w:r>
          </w:p>
        </w:tc>
        <w:tc>
          <w:tcPr>
            <w:tcW w:w="2693" w:type="dxa"/>
          </w:tcPr>
          <w:p w14:paraId="58ECA196" w14:textId="77777777" w:rsidR="004D2227" w:rsidRPr="004D2227" w:rsidRDefault="004D2227" w:rsidP="004D2227">
            <w:pPr>
              <w:spacing w:line="240" w:lineRule="auto"/>
              <w:ind w:left="38"/>
              <w:jc w:val="both"/>
              <w:rPr>
                <w:rFonts w:asciiTheme="minorHAnsi" w:hAnsiTheme="minorHAnsi"/>
                <w:b/>
                <w:sz w:val="16"/>
                <w:szCs w:val="16"/>
              </w:rPr>
            </w:pPr>
            <w:r w:rsidRPr="004D2227">
              <w:rPr>
                <w:rFonts w:asciiTheme="minorHAnsi" w:hAnsiTheme="minorHAnsi"/>
                <w:b/>
                <w:sz w:val="16"/>
                <w:szCs w:val="16"/>
              </w:rPr>
              <w:t>ODSTOTEK ZMANJŠANJA PLAČIL</w:t>
            </w:r>
          </w:p>
          <w:p w14:paraId="08FFD30F" w14:textId="77777777" w:rsidR="004D2227" w:rsidRPr="004D2227" w:rsidRDefault="004D2227" w:rsidP="004D2227">
            <w:pPr>
              <w:spacing w:line="240" w:lineRule="auto"/>
              <w:ind w:left="38"/>
              <w:jc w:val="both"/>
              <w:rPr>
                <w:rFonts w:asciiTheme="minorHAnsi" w:hAnsiTheme="minorHAnsi"/>
                <w:sz w:val="16"/>
                <w:szCs w:val="16"/>
              </w:rPr>
            </w:pPr>
            <w:r w:rsidRPr="004D2227">
              <w:rPr>
                <w:rFonts w:asciiTheme="minorHAnsi" w:hAnsiTheme="minorHAnsi"/>
                <w:sz w:val="16"/>
                <w:szCs w:val="16"/>
              </w:rPr>
              <w:t>zaradi kršitve zahtev iz predpisov RS, izražene z odstotkom</w:t>
            </w:r>
          </w:p>
        </w:tc>
      </w:tr>
    </w:tbl>
    <w:tbl>
      <w:tblPr>
        <w:tblW w:w="14175" w:type="dxa"/>
        <w:tblCellMar>
          <w:left w:w="0" w:type="dxa"/>
          <w:right w:w="0" w:type="dxa"/>
        </w:tblCellMar>
        <w:tblLook w:val="04A0" w:firstRow="1" w:lastRow="0" w:firstColumn="1" w:lastColumn="0" w:noHBand="0" w:noVBand="1"/>
      </w:tblPr>
      <w:tblGrid>
        <w:gridCol w:w="1985"/>
        <w:gridCol w:w="2268"/>
        <w:gridCol w:w="1984"/>
        <w:gridCol w:w="2694"/>
        <w:gridCol w:w="2551"/>
        <w:gridCol w:w="2693"/>
      </w:tblGrid>
      <w:tr w:rsidR="004D2227" w:rsidRPr="004D2227" w14:paraId="531ADF3B" w14:textId="77777777" w:rsidTr="005C5FD0">
        <w:trPr>
          <w:trHeight w:val="6624"/>
        </w:trPr>
        <w:tc>
          <w:tcPr>
            <w:tcW w:w="1985" w:type="dxa"/>
            <w:tcBorders>
              <w:top w:val="single" w:sz="4" w:space="0" w:color="auto"/>
              <w:left w:val="single" w:sz="4" w:space="0" w:color="auto"/>
              <w:bottom w:val="nil"/>
              <w:right w:val="nil"/>
            </w:tcBorders>
            <w:shd w:val="clear" w:color="auto" w:fill="auto"/>
            <w:hideMark/>
          </w:tcPr>
          <w:p w14:paraId="03FA2D1A" w14:textId="54BB8AD9"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t>Direktiv</w:t>
            </w:r>
            <w:r w:rsidR="006C5F6C">
              <w:rPr>
                <w:rFonts w:ascii="Calibri" w:eastAsiaTheme="minorHAnsi" w:hAnsi="Calibri" w:cs="Calibri"/>
                <w:color w:val="000000"/>
                <w:sz w:val="16"/>
                <w:szCs w:val="16"/>
              </w:rPr>
              <w:t>a</w:t>
            </w:r>
            <w:r w:rsidRPr="004D2227">
              <w:rPr>
                <w:rFonts w:ascii="Calibri" w:eastAsiaTheme="minorHAnsi" w:hAnsi="Calibri" w:cs="Calibri"/>
                <w:color w:val="000000"/>
                <w:sz w:val="16"/>
                <w:szCs w:val="16"/>
              </w:rPr>
              <w:t xml:space="preserve"> Sveta 98/58/ES z dne 20. julija 1998 o zaščiti rejnih živali (UL L št. 221 z dne 8. 8. 1998, str. 23), zadnjič spremenjena z Uredbo (EU) 2017/625 Evropskega parlamenta in Sveta z dne 15. marca 2017 o izvajanju uradnega nadzora in drugih uradnih dejavnosti, da se zagotovi uporaba zakonodaje o živilih in krmi, pravil o zdravju in dobrobiti živali ter zdravju rastlin in fitofarmacevtskih sredstvih</w:t>
            </w:r>
            <w:r w:rsidRPr="004D2227">
              <w:rPr>
                <w:rFonts w:ascii="Calibri" w:eastAsiaTheme="minorHAnsi" w:hAnsi="Calibri" w:cs="Calibri"/>
                <w:color w:val="000000"/>
                <w:sz w:val="16"/>
                <w:szCs w:val="16"/>
              </w:rPr>
              <w:br/>
            </w:r>
            <w:r w:rsidRPr="004D2227">
              <w:rPr>
                <w:rFonts w:ascii="Calibri" w:eastAsiaTheme="minorHAnsi" w:hAnsi="Calibri" w:cs="Calibri"/>
                <w:color w:val="000000"/>
                <w:sz w:val="16"/>
                <w:szCs w:val="16"/>
              </w:rPr>
              <w:br/>
              <w:t>Člen 4</w:t>
            </w: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2FA0EEED"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t>Člen 4</w:t>
            </w:r>
            <w:r w:rsidRPr="004D2227">
              <w:rPr>
                <w:rFonts w:ascii="Calibri" w:eastAsiaTheme="minorHAnsi" w:hAnsi="Calibri" w:cs="Calibri"/>
                <w:color w:val="000000"/>
                <w:sz w:val="16"/>
                <w:szCs w:val="16"/>
              </w:rPr>
              <w:br/>
              <w:t>Države članice zagotovijo, da so pogoji, pod katerimi se živali (razen rib, plazilcev ali dvoživk) ob upoštevanju njihove vrste, stopnje razvoja, prilagoditve in udomačenosti ter fizioloških in etoloških potreb vzrejajo ali redijo v skladu z obstoječo prakso in znanstvenimi dognanji, usklajeni z določbami iz te priloge.</w:t>
            </w:r>
          </w:p>
          <w:p w14:paraId="4BFAC194"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r>
            <w:r w:rsidRPr="004D2227">
              <w:rPr>
                <w:rFonts w:ascii="Calibri" w:eastAsiaTheme="minorHAnsi" w:hAnsi="Calibri" w:cs="Calibri"/>
                <w:bCs/>
                <w:sz w:val="16"/>
                <w:szCs w:val="16"/>
              </w:rPr>
              <w:t>Priloga:</w:t>
            </w:r>
            <w:r w:rsidRPr="004D2227">
              <w:rPr>
                <w:rFonts w:ascii="Calibri" w:eastAsiaTheme="minorHAnsi" w:hAnsi="Calibri" w:cs="Calibri"/>
                <w:sz w:val="16"/>
                <w:szCs w:val="16"/>
              </w:rPr>
              <w:t xml:space="preserve"> </w:t>
            </w:r>
            <w:r w:rsidRPr="004D2227">
              <w:rPr>
                <w:rFonts w:ascii="Calibri" w:eastAsiaTheme="minorHAnsi" w:hAnsi="Calibri" w:cs="Calibri"/>
                <w:color w:val="000000"/>
                <w:sz w:val="16"/>
                <w:szCs w:val="16"/>
              </w:rPr>
              <w:t>Osebje</w:t>
            </w:r>
            <w:r w:rsidRPr="004D2227">
              <w:rPr>
                <w:rFonts w:ascii="Calibri" w:eastAsiaTheme="minorHAnsi" w:hAnsi="Calibri" w:cs="Calibri"/>
                <w:color w:val="000000"/>
                <w:sz w:val="16"/>
                <w:szCs w:val="16"/>
              </w:rPr>
              <w:br/>
              <w:t>1. Za živali skrbi dovolj številno osebje, ki ima za to potrebne sposobnosti, znanje in strokovno usposobljenost.</w:t>
            </w:r>
          </w:p>
        </w:tc>
        <w:tc>
          <w:tcPr>
            <w:tcW w:w="1984" w:type="dxa"/>
            <w:tcBorders>
              <w:top w:val="single" w:sz="4" w:space="0" w:color="auto"/>
              <w:left w:val="nil"/>
              <w:bottom w:val="single" w:sz="4" w:space="0" w:color="auto"/>
              <w:right w:val="single" w:sz="4" w:space="0" w:color="auto"/>
            </w:tcBorders>
            <w:shd w:val="clear" w:color="auto" w:fill="auto"/>
            <w:hideMark/>
          </w:tcPr>
          <w:p w14:paraId="6DE12F8B" w14:textId="14070FCB"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2. odstavek 4. člena Pravilnika o zaščiti rejnih živali (Uradni list RS, št. 51/10 in 70/10)</w:t>
            </w:r>
          </w:p>
          <w:p w14:paraId="72E9CD19" w14:textId="3091DB16"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br/>
              <w:t>14. člen Zakona o živinoreji (Uradni list RS, št. 18/02, 110/02 – ZUreP-1, 45/04 – ZdZPKG, 90/12 – ZdZPVHVVR in 45/15)</w:t>
            </w:r>
            <w:r w:rsidR="00111931" w:rsidRPr="00111931">
              <w:rPr>
                <w:rFonts w:ascii="Calibri" w:eastAsiaTheme="minorHAnsi" w:hAnsi="Calibri" w:cs="Calibri"/>
                <w:sz w:val="16"/>
                <w:szCs w:val="16"/>
              </w:rPr>
              <w:t xml:space="preserve"> </w:t>
            </w:r>
          </w:p>
          <w:p w14:paraId="0E6E1D9D" w14:textId="584E79C0"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 xml:space="preserve">2. člen in 1. odstavek 20. člena Pravilnika o usposabljanju in strokovnem izpopolnjevanju na področju živinoreje (Uradni list RS, št. 50/07 in 42/12) </w:t>
            </w:r>
            <w:r w:rsidRPr="004D2227">
              <w:rPr>
                <w:rFonts w:ascii="Calibri" w:eastAsiaTheme="minorHAnsi" w:hAnsi="Calibri" w:cs="Calibri"/>
                <w:bCs/>
                <w:sz w:val="16"/>
                <w:szCs w:val="16"/>
              </w:rPr>
              <w:t>7.a člen Zakona o zaščiti živali (Uradni list RS, št. 38/13 – uradno prečiščeno besedilo, 21/18 – ZNOrg, 92/20</w:t>
            </w:r>
            <w:r w:rsidR="00E121E8" w:rsidRPr="00E121E8">
              <w:rPr>
                <w:rFonts w:ascii="Calibri" w:eastAsiaTheme="minorHAnsi" w:hAnsi="Calibri" w:cs="Calibri"/>
                <w:bCs/>
                <w:sz w:val="16"/>
                <w:szCs w:val="16"/>
              </w:rPr>
              <w:t xml:space="preserve"> </w:t>
            </w:r>
            <w:r w:rsidRPr="004D2227">
              <w:rPr>
                <w:rFonts w:ascii="Calibri" w:eastAsiaTheme="minorHAnsi" w:hAnsi="Calibri" w:cs="Calibri"/>
                <w:bCs/>
                <w:sz w:val="16"/>
                <w:szCs w:val="16"/>
              </w:rPr>
              <w:t>in 159/21)</w:t>
            </w:r>
          </w:p>
        </w:tc>
        <w:tc>
          <w:tcPr>
            <w:tcW w:w="2694" w:type="dxa"/>
            <w:tcBorders>
              <w:top w:val="single" w:sz="4" w:space="0" w:color="auto"/>
              <w:left w:val="nil"/>
              <w:bottom w:val="single" w:sz="4" w:space="0" w:color="auto"/>
              <w:right w:val="single" w:sz="4" w:space="0" w:color="auto"/>
            </w:tcBorders>
            <w:shd w:val="clear" w:color="auto" w:fill="auto"/>
            <w:hideMark/>
          </w:tcPr>
          <w:p w14:paraId="3172C84F"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4. člen</w:t>
            </w:r>
          </w:p>
          <w:p w14:paraId="1B7B41FD" w14:textId="77777777" w:rsidR="004D2227" w:rsidRPr="004D2227" w:rsidRDefault="004D2227" w:rsidP="004D2227">
            <w:pPr>
              <w:spacing w:line="259" w:lineRule="auto"/>
              <w:rPr>
                <w:rFonts w:ascii="Calibri" w:eastAsiaTheme="minorHAnsi" w:hAnsi="Calibri" w:cs="Calibri"/>
                <w:color w:val="000000"/>
                <w:sz w:val="16"/>
                <w:szCs w:val="16"/>
                <w:lang w:val="x-none"/>
              </w:rPr>
            </w:pPr>
            <w:r w:rsidRPr="004D2227">
              <w:rPr>
                <w:rFonts w:ascii="Calibri" w:eastAsiaTheme="minorHAnsi" w:hAnsi="Calibri" w:cs="Calibri"/>
                <w:color w:val="000000"/>
                <w:sz w:val="16"/>
                <w:szCs w:val="16"/>
                <w:lang w:val="x-none"/>
              </w:rPr>
              <w:t>(skrbnik živali in osebje)</w:t>
            </w:r>
          </w:p>
          <w:p w14:paraId="629F3EBB" w14:textId="77777777" w:rsidR="004D2227" w:rsidRPr="004D2227" w:rsidRDefault="004D2227" w:rsidP="004D2227">
            <w:pPr>
              <w:spacing w:line="259" w:lineRule="auto"/>
              <w:rPr>
                <w:rFonts w:ascii="Calibri" w:eastAsiaTheme="minorHAnsi" w:hAnsi="Calibri" w:cs="Calibri"/>
                <w:color w:val="000000"/>
                <w:sz w:val="16"/>
                <w:szCs w:val="16"/>
              </w:rPr>
            </w:pPr>
          </w:p>
          <w:p w14:paraId="12367224"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(2) Za živali mora skrbeti primerno število ljudi z ustreznim znanjem, usposobljenostjo ter odgovornim odnosom do živali. Usposobljenost skrbniki dokazujejo z ustreznimi dokazili.</w:t>
            </w:r>
          </w:p>
          <w:p w14:paraId="4DC57943"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single" w:sz="4" w:space="0" w:color="auto"/>
              <w:left w:val="nil"/>
              <w:bottom w:val="single" w:sz="4" w:space="0" w:color="auto"/>
              <w:right w:val="single" w:sz="4" w:space="0" w:color="auto"/>
            </w:tcBorders>
            <w:shd w:val="clear" w:color="auto" w:fill="auto"/>
            <w:hideMark/>
          </w:tcPr>
          <w:p w14:paraId="2BC9E34C"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numberingChange w:id="159" w:author="Polona Vogrinčič" w:date="2022-12-30T11:31:00Z" w:original="156)"/>
              </w:fldChar>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Za živali mora skrbeti primerno število ljudi z ustreznim znanjem, usposobljenostjo ter odgovornim odnosom do živali.</w:t>
            </w:r>
          </w:p>
        </w:tc>
        <w:tc>
          <w:tcPr>
            <w:tcW w:w="2693" w:type="dxa"/>
            <w:tcBorders>
              <w:top w:val="single" w:sz="4" w:space="0" w:color="auto"/>
              <w:left w:val="nil"/>
              <w:bottom w:val="single" w:sz="4" w:space="0" w:color="auto"/>
              <w:right w:val="single" w:sz="4" w:space="0" w:color="auto"/>
            </w:tcBorders>
            <w:shd w:val="clear" w:color="auto" w:fill="auto"/>
          </w:tcPr>
          <w:p w14:paraId="7B2199EC"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3 ali 5</w:t>
            </w:r>
          </w:p>
        </w:tc>
      </w:tr>
      <w:tr w:rsidR="004D2227" w:rsidRPr="004D2227" w14:paraId="604731A1" w14:textId="77777777" w:rsidTr="005C5FD0">
        <w:trPr>
          <w:trHeight w:val="3393"/>
        </w:trPr>
        <w:tc>
          <w:tcPr>
            <w:tcW w:w="1985" w:type="dxa"/>
            <w:tcBorders>
              <w:top w:val="nil"/>
              <w:left w:val="single" w:sz="4" w:space="0" w:color="auto"/>
              <w:bottom w:val="nil"/>
              <w:right w:val="nil"/>
            </w:tcBorders>
            <w:shd w:val="clear" w:color="auto" w:fill="auto"/>
            <w:hideMark/>
          </w:tcPr>
          <w:p w14:paraId="48F2B4DF"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2211B212" w14:textId="0E16E0AE"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Pregledi</w:t>
            </w:r>
            <w:r w:rsidRPr="004D2227">
              <w:rPr>
                <w:rFonts w:ascii="Calibri" w:eastAsiaTheme="minorHAnsi" w:hAnsi="Calibri" w:cs="Calibri"/>
                <w:color w:val="000000"/>
                <w:sz w:val="16"/>
                <w:szCs w:val="16"/>
              </w:rPr>
              <w:br/>
              <w:t>2. Vse živali v sistemih reje, v katerem je njihovo dobro počutje odvisno od pogoste človeške oskrbe, se pregledajo najmanj enkrat na dan. Živali v drugih sistemih se pregledajo v takšnih časovnih presledkih, da se prepreči vsakršno trpljenje živali.</w:t>
            </w:r>
            <w:r w:rsidRPr="004D2227">
              <w:rPr>
                <w:rFonts w:ascii="Calibri" w:eastAsiaTheme="minorHAnsi" w:hAnsi="Calibri" w:cs="Calibri"/>
                <w:color w:val="000000"/>
                <w:sz w:val="16"/>
                <w:szCs w:val="16"/>
              </w:rPr>
              <w:br/>
              <w:t>3. Na voljo je ustrezna razsvetljava (nameščena ali prenosna), da se lahko kadar koli opravijo temeljiti pregledi živali</w:t>
            </w:r>
            <w:r w:rsidR="007B5560">
              <w:rPr>
                <w:rFonts w:ascii="Calibri" w:eastAsiaTheme="minorHAnsi" w:hAnsi="Calibri" w:cs="Calibri"/>
                <w:color w:val="000000"/>
                <w:sz w:val="16"/>
                <w:szCs w:val="16"/>
              </w:rPr>
              <w:t>.</w:t>
            </w:r>
          </w:p>
        </w:tc>
        <w:tc>
          <w:tcPr>
            <w:tcW w:w="1984" w:type="dxa"/>
            <w:tcBorders>
              <w:top w:val="nil"/>
              <w:left w:val="nil"/>
              <w:bottom w:val="single" w:sz="4" w:space="0" w:color="auto"/>
              <w:right w:val="single" w:sz="4" w:space="0" w:color="auto"/>
            </w:tcBorders>
            <w:shd w:val="clear" w:color="auto" w:fill="auto"/>
            <w:hideMark/>
          </w:tcPr>
          <w:p w14:paraId="1BE914F6" w14:textId="5BD2D1CA"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3. odstavek 8. člena Zakona o zaščiti živali (Uradni list RS, št. 38/13 – uradno prečiščeno besedilo, 21/18 – ZNOrg, 92/20</w:t>
            </w:r>
            <w:r w:rsidR="00E121E8" w:rsidRPr="00E121E8">
              <w:rPr>
                <w:rFonts w:ascii="Calibri" w:eastAsiaTheme="minorHAnsi" w:hAnsi="Calibri" w:cs="Calibri"/>
                <w:sz w:val="16"/>
                <w:szCs w:val="16"/>
              </w:rPr>
              <w:t xml:space="preserve"> </w:t>
            </w:r>
            <w:r w:rsidRPr="004D2227">
              <w:rPr>
                <w:rFonts w:ascii="Calibri" w:eastAsiaTheme="minorHAnsi" w:hAnsi="Calibri" w:cs="Calibri"/>
                <w:bCs/>
                <w:sz w:val="16"/>
                <w:szCs w:val="16"/>
              </w:rPr>
              <w:t>in 159/21)</w:t>
            </w:r>
            <w:r w:rsidRPr="004D2227">
              <w:rPr>
                <w:rFonts w:ascii="Calibri" w:eastAsiaTheme="minorHAnsi" w:hAnsi="Calibri" w:cs="Calibri"/>
                <w:sz w:val="16"/>
                <w:szCs w:val="16"/>
              </w:rPr>
              <w:br/>
              <w:t>5. člen, 2. odstavek 23. člena in 45. člen Pravilnika o zaščiti rejnih živali (Uradni list RS, št. 51/10 in 70/10)</w:t>
            </w:r>
            <w:r w:rsidR="00111931" w:rsidRPr="00111931">
              <w:rPr>
                <w:rFonts w:ascii="Calibri" w:eastAsiaTheme="minorHAnsi" w:hAnsi="Calibri" w:cs="Calibri"/>
                <w:sz w:val="16"/>
                <w:szCs w:val="16"/>
              </w:rPr>
              <w:t xml:space="preserve"> </w:t>
            </w:r>
          </w:p>
          <w:p w14:paraId="57D5F297" w14:textId="3CB136CB" w:rsidR="004D2227" w:rsidRPr="004D2227" w:rsidRDefault="004D2227" w:rsidP="004D2227">
            <w:pPr>
              <w:spacing w:line="259" w:lineRule="auto"/>
              <w:rPr>
                <w:rFonts w:ascii="Calibri" w:eastAsiaTheme="minorHAnsi" w:hAnsi="Calibri" w:cs="Calibri"/>
                <w:bCs/>
                <w:sz w:val="16"/>
                <w:szCs w:val="16"/>
              </w:rPr>
            </w:pPr>
            <w:r w:rsidRPr="004D2227">
              <w:rPr>
                <w:rFonts w:ascii="Calibri" w:eastAsiaTheme="minorHAnsi" w:hAnsi="Calibri" w:cs="Calibri"/>
                <w:sz w:val="16"/>
                <w:szCs w:val="16"/>
              </w:rPr>
              <w:t>Tretji odstavek 13. člena Zakona o živinoreji (Uradni list RS, št. 18/02, 110/02 – ZUreP-1, 45/04 – ZdZPKG, 90/12 – ZdZPVHVVR in 45/</w:t>
            </w:r>
            <w:r w:rsidRPr="004D2227">
              <w:rPr>
                <w:rFonts w:ascii="Calibri" w:eastAsiaTheme="minorHAnsi" w:hAnsi="Calibri" w:cs="Calibri"/>
                <w:bCs/>
                <w:sz w:val="16"/>
                <w:szCs w:val="16"/>
              </w:rPr>
              <w:t>15)</w:t>
            </w:r>
            <w:r w:rsidR="00111931" w:rsidRPr="00111931">
              <w:rPr>
                <w:rFonts w:ascii="Calibri" w:eastAsiaTheme="minorHAnsi" w:hAnsi="Calibri" w:cs="Calibri"/>
                <w:bCs/>
                <w:sz w:val="16"/>
                <w:szCs w:val="16"/>
              </w:rPr>
              <w:t xml:space="preserve"> </w:t>
            </w:r>
          </w:p>
        </w:tc>
        <w:tc>
          <w:tcPr>
            <w:tcW w:w="2694" w:type="dxa"/>
            <w:tcBorders>
              <w:top w:val="nil"/>
              <w:left w:val="nil"/>
              <w:bottom w:val="single" w:sz="4" w:space="0" w:color="auto"/>
              <w:right w:val="single" w:sz="4" w:space="0" w:color="auto"/>
            </w:tcBorders>
            <w:shd w:val="clear" w:color="auto" w:fill="auto"/>
            <w:hideMark/>
          </w:tcPr>
          <w:p w14:paraId="45C860CC"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5. člen</w:t>
            </w:r>
          </w:p>
          <w:p w14:paraId="33365910"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(pregledi)</w:t>
            </w:r>
          </w:p>
          <w:p w14:paraId="47038451"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Za vsakodnevni nadzor, ki ga opravlja skrbnik živali, morajo biti zagotovljeni pogoji za potrebne preglede, vključno z zadostno osvetlitvijo objekta, tako da je možno opraviti pregled živali ob vsakem času.</w:t>
            </w:r>
          </w:p>
          <w:p w14:paraId="6CF7F888" w14:textId="77777777" w:rsidR="004D2227" w:rsidRPr="004D2227" w:rsidRDefault="004D2227" w:rsidP="004D2227">
            <w:pPr>
              <w:spacing w:line="259" w:lineRule="auto"/>
              <w:rPr>
                <w:rFonts w:ascii="Calibri" w:eastAsiaTheme="minorHAnsi" w:hAnsi="Calibri" w:cs="Calibri"/>
                <w:color w:val="000000"/>
                <w:sz w:val="16"/>
                <w:szCs w:val="16"/>
              </w:rPr>
            </w:pPr>
          </w:p>
          <w:p w14:paraId="748AB58D" w14:textId="77777777" w:rsidR="004D2227" w:rsidRPr="004D2227" w:rsidRDefault="004D2227" w:rsidP="004D2227">
            <w:pPr>
              <w:spacing w:line="259" w:lineRule="auto"/>
              <w:rPr>
                <w:rFonts w:ascii="Calibri" w:eastAsiaTheme="minorHAnsi" w:hAnsi="Calibri" w:cs="Calibri"/>
                <w:color w:val="000000"/>
                <w:sz w:val="16"/>
                <w:szCs w:val="16"/>
              </w:rPr>
            </w:pPr>
          </w:p>
          <w:p w14:paraId="0863CBA7"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45. člen</w:t>
            </w:r>
          </w:p>
          <w:p w14:paraId="778868A8"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(pregledi piščancev v objektu)</w:t>
            </w:r>
          </w:p>
          <w:p w14:paraId="4723EE91"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(1) Skrbnik mora preveriti stanje dobrobiti in zdravja piščancev v objektu najmanj dvakrat dnevno.</w:t>
            </w:r>
          </w:p>
          <w:p w14:paraId="4883FC21"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(2) Piščance, ki so težje poškodovani ali kažejo očitne klinične znake bolezni in verjetno trpijo (na primer težave pri hoji, huda trebušna vodenica ali hujše oblike deformacij, oslabele ali zahirane živali in podobno), mora skrbnik živali takoj ustrezno zdraviti ali izločiti.</w:t>
            </w:r>
          </w:p>
          <w:p w14:paraId="0A6C5476"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single" w:sz="4" w:space="0" w:color="auto"/>
              <w:right w:val="single" w:sz="4" w:space="0" w:color="auto"/>
            </w:tcBorders>
            <w:shd w:val="clear" w:color="auto" w:fill="auto"/>
            <w:hideMark/>
          </w:tcPr>
          <w:p w14:paraId="78F0D781" w14:textId="77777777" w:rsidR="004D2227" w:rsidRPr="004D2227" w:rsidRDefault="004D2227" w:rsidP="004D2227">
            <w:pPr>
              <w:spacing w:line="259" w:lineRule="auto"/>
              <w:rPr>
                <w:rFonts w:ascii="Calibri" w:eastAsiaTheme="minorHAnsi" w:hAnsi="Calibri" w:cs="Calibri"/>
                <w:color w:val="158466"/>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numberingChange w:id="160" w:author="Polona Vogrinčič" w:date="2022-12-30T11:31:00Z" w:original="157)"/>
              </w:fldChar>
            </w:r>
            <w:r w:rsidRPr="004D2227">
              <w:rPr>
                <w:rFonts w:asciiTheme="minorHAnsi" w:eastAsiaTheme="minorHAnsi" w:hAnsiTheme="minorHAnsi" w:cstheme="minorBidi"/>
                <w:szCs w:val="20"/>
              </w:rPr>
              <w:t xml:space="preserve"> </w:t>
            </w:r>
            <w:r w:rsidRPr="004D2227">
              <w:rPr>
                <w:rFonts w:ascii="Calibri" w:eastAsiaTheme="minorHAnsi" w:hAnsi="Calibri" w:cs="Calibri"/>
                <w:sz w:val="16"/>
                <w:szCs w:val="16"/>
              </w:rPr>
              <w:t>Na kmetijskem gospodarstvu je določena odgovorna oseba za ustrezno oskrbo živali, da vsaj enkrat dnevno opravi redni nadzor nad njimi. Skrbnik živali mora zagotoviti redno preverjanje zdravstvenega stanja in dobrobiti živali, kar mora biti opravljeno tako pogosto, da se prepreči nepotrebno trpljenje živali</w:t>
            </w:r>
            <w:r w:rsidRPr="004D2227">
              <w:rPr>
                <w:rFonts w:ascii="Calibri" w:eastAsiaTheme="minorHAnsi" w:hAnsi="Calibri" w:cs="Calibri"/>
                <w:color w:val="158466"/>
                <w:sz w:val="16"/>
                <w:szCs w:val="16"/>
              </w:rPr>
              <w:t>.</w:t>
            </w:r>
          </w:p>
          <w:p w14:paraId="4A88693F"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t>Skrbnik mora preveriti stanje dobrobiti in zdravja piščancev v objektu najmanj dvakrat dnevno.</w:t>
            </w:r>
          </w:p>
          <w:p w14:paraId="6E3A799D" w14:textId="77777777" w:rsidR="004D2227" w:rsidRPr="004D2227" w:rsidRDefault="004D2227" w:rsidP="004D2227">
            <w:pPr>
              <w:spacing w:line="259" w:lineRule="auto"/>
              <w:rPr>
                <w:rFonts w:ascii="Calibri" w:eastAsiaTheme="minorHAnsi" w:hAnsi="Calibri" w:cs="Calibri"/>
                <w:color w:val="158466"/>
                <w:sz w:val="16"/>
                <w:szCs w:val="16"/>
              </w:rPr>
            </w:pPr>
            <w:r w:rsidRPr="004D2227">
              <w:rPr>
                <w:rFonts w:ascii="Calibri" w:eastAsiaTheme="minorHAnsi" w:hAnsi="Calibri" w:cs="Calibri"/>
                <w:color w:val="000000"/>
                <w:sz w:val="16"/>
                <w:szCs w:val="16"/>
              </w:rPr>
              <w:t>Na voljo je ustrezna razsvetljava, da se lahko kadar koli opravijo temeljiti pregledi živali.</w:t>
            </w:r>
          </w:p>
        </w:tc>
        <w:tc>
          <w:tcPr>
            <w:tcW w:w="2693" w:type="dxa"/>
            <w:tcBorders>
              <w:top w:val="nil"/>
              <w:left w:val="nil"/>
              <w:bottom w:val="single" w:sz="4" w:space="0" w:color="auto"/>
              <w:right w:val="single" w:sz="4" w:space="0" w:color="auto"/>
            </w:tcBorders>
            <w:shd w:val="clear" w:color="auto" w:fill="auto"/>
          </w:tcPr>
          <w:p w14:paraId="5458732C"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3 ali 5</w:t>
            </w:r>
          </w:p>
        </w:tc>
      </w:tr>
      <w:tr w:rsidR="004D2227" w:rsidRPr="004D2227" w14:paraId="01100465" w14:textId="77777777" w:rsidTr="005C5FD0">
        <w:trPr>
          <w:trHeight w:val="2304"/>
        </w:trPr>
        <w:tc>
          <w:tcPr>
            <w:tcW w:w="1985" w:type="dxa"/>
            <w:tcBorders>
              <w:top w:val="nil"/>
              <w:left w:val="single" w:sz="4" w:space="0" w:color="auto"/>
              <w:bottom w:val="nil"/>
              <w:right w:val="nil"/>
            </w:tcBorders>
            <w:shd w:val="clear" w:color="auto" w:fill="auto"/>
            <w:hideMark/>
          </w:tcPr>
          <w:p w14:paraId="2647D4BE"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2CB93C0A"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4. Za vsako žival, ki kaže znake bolezni ali poškodbe, je treba nemudoma ustrezno poskrbeti in če se žival na takšno oskrbo ne odziva, je treba čim prej poiskati nasvet veterinarja. Kadar je to potrebno, se bolne ali poškodovane živali izolirajo v primernih prostorih s suhim in udobnim nastiljem</w:t>
            </w:r>
          </w:p>
        </w:tc>
        <w:tc>
          <w:tcPr>
            <w:tcW w:w="1984" w:type="dxa"/>
            <w:tcBorders>
              <w:top w:val="nil"/>
              <w:left w:val="nil"/>
              <w:bottom w:val="single" w:sz="4" w:space="0" w:color="auto"/>
              <w:right w:val="single" w:sz="4" w:space="0" w:color="auto"/>
            </w:tcBorders>
            <w:shd w:val="clear" w:color="auto" w:fill="auto"/>
            <w:hideMark/>
          </w:tcPr>
          <w:p w14:paraId="59411C41" w14:textId="0A6C2ED8"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 xml:space="preserve">1. in 2. odstavek 8. člena in 18. člen Zakona o zaščiti živali (Uradni list RS, št. 38/13 – uradno prečiščeno besedilo, 21/18 – ZNOrg, 92/20 </w:t>
            </w:r>
            <w:r w:rsidRPr="004D2227">
              <w:rPr>
                <w:rFonts w:ascii="Calibri" w:eastAsiaTheme="minorHAnsi" w:hAnsi="Calibri" w:cs="Calibri"/>
                <w:bCs/>
                <w:sz w:val="16"/>
                <w:szCs w:val="16"/>
              </w:rPr>
              <w:t>in 159/21 )</w:t>
            </w:r>
            <w:r w:rsidRPr="004D2227">
              <w:rPr>
                <w:rFonts w:ascii="Calibri" w:eastAsiaTheme="minorHAnsi" w:hAnsi="Calibri" w:cs="Calibri"/>
                <w:sz w:val="16"/>
                <w:szCs w:val="16"/>
              </w:rPr>
              <w:br/>
              <w:t>6. člen Pravilnika o zaščiti rejnih živali (Uradni list RS, št. 51/10 in 70/10)</w:t>
            </w:r>
            <w:r w:rsidRPr="004D2227">
              <w:rPr>
                <w:rFonts w:ascii="Calibri" w:eastAsiaTheme="minorHAnsi" w:hAnsi="Calibri" w:cs="Calibri"/>
                <w:sz w:val="16"/>
                <w:szCs w:val="16"/>
              </w:rPr>
              <w:br/>
              <w:t>2. odstavek 13. člena Zakona o živinoreji (Uradni list RS, št. 18/02, 110/02 – ZUreP-1, 45/04 – ZdZPKG, 90/12 – ZdZPVHVVR in 45/15)</w:t>
            </w:r>
          </w:p>
        </w:tc>
        <w:tc>
          <w:tcPr>
            <w:tcW w:w="2694" w:type="dxa"/>
            <w:tcBorders>
              <w:top w:val="nil"/>
              <w:left w:val="nil"/>
              <w:bottom w:val="single" w:sz="4" w:space="0" w:color="auto"/>
              <w:right w:val="single" w:sz="4" w:space="0" w:color="auto"/>
            </w:tcBorders>
            <w:shd w:val="clear" w:color="auto" w:fill="auto"/>
            <w:hideMark/>
          </w:tcPr>
          <w:p w14:paraId="31E5D48A"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6. člen</w:t>
            </w:r>
          </w:p>
          <w:p w14:paraId="59176D53"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(bolne, poškodovane in onemogle živali)</w:t>
            </w:r>
          </w:p>
          <w:p w14:paraId="72C9F605"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(1) Skrbnik živali mora pravočasno zahtevati veterinarsko pomoč in oskrbo bolnih ali poškodovanih živali, veterinarsko pomoč pri porodih, kadar je potrebna, in zagotoviti ustrezno nego bolnih, poškodovanih in onemoglih živali.</w:t>
            </w:r>
          </w:p>
          <w:p w14:paraId="48F01B19"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(2) Skrbnik živali mora zagotoviti bolnim, poškodovanim in onemoglim živalim ločeno namestitev v primernih prostorih s suhim in udobnim nastiljem, kadar je potrebno.</w:t>
            </w:r>
          </w:p>
          <w:p w14:paraId="3E4C5C88"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single" w:sz="4" w:space="0" w:color="auto"/>
              <w:right w:val="single" w:sz="4" w:space="0" w:color="auto"/>
            </w:tcBorders>
            <w:shd w:val="clear" w:color="auto" w:fill="auto"/>
            <w:hideMark/>
          </w:tcPr>
          <w:p w14:paraId="1286AE11"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numberingChange w:id="161" w:author="Polona Vogrinčič" w:date="2022-12-30T11:31:00Z" w:original="158)"/>
              </w:fldChar>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Bolne, poškodovane in onemogle živali se takoj ustrezno oskrbijo in, če je treba, ločeno namestijo v prostorih ali primernih krajih s suhim in udobnim nastilom.</w:t>
            </w:r>
            <w:r w:rsidRPr="004D2227">
              <w:rPr>
                <w:rFonts w:ascii="Calibri" w:eastAsiaTheme="minorHAnsi" w:hAnsi="Calibri" w:cs="Calibri"/>
                <w:color w:val="000000"/>
                <w:sz w:val="16"/>
                <w:szCs w:val="16"/>
              </w:rPr>
              <w:br/>
              <w:t>Skrbnik živali mora pravočasno zahtevati veterinarsko pomoč in oskrbo bolnih ali poškodovanih živali, po potrebi veterinarsko pomoč pri porodih ter ustrezno nego bolnih, poškodovanih in onemoglih živali.</w:t>
            </w:r>
          </w:p>
        </w:tc>
        <w:tc>
          <w:tcPr>
            <w:tcW w:w="2693" w:type="dxa"/>
            <w:tcBorders>
              <w:top w:val="nil"/>
              <w:left w:val="nil"/>
              <w:bottom w:val="single" w:sz="4" w:space="0" w:color="auto"/>
              <w:right w:val="single" w:sz="4" w:space="0" w:color="auto"/>
            </w:tcBorders>
            <w:shd w:val="clear" w:color="auto" w:fill="auto"/>
          </w:tcPr>
          <w:p w14:paraId="53D081CA"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3, 5 ali 10</w:t>
            </w:r>
          </w:p>
        </w:tc>
      </w:tr>
      <w:tr w:rsidR="004D2227" w:rsidRPr="004D2227" w14:paraId="06AF1820" w14:textId="77777777" w:rsidTr="005C5FD0">
        <w:trPr>
          <w:trHeight w:val="1728"/>
        </w:trPr>
        <w:tc>
          <w:tcPr>
            <w:tcW w:w="1985" w:type="dxa"/>
            <w:tcBorders>
              <w:top w:val="nil"/>
              <w:left w:val="single" w:sz="4" w:space="0" w:color="auto"/>
              <w:bottom w:val="nil"/>
              <w:right w:val="nil"/>
            </w:tcBorders>
            <w:shd w:val="clear" w:color="auto" w:fill="auto"/>
            <w:hideMark/>
          </w:tcPr>
          <w:p w14:paraId="5E853A48"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3819C0B6" w14:textId="471CD072"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Vodenje evidence</w:t>
            </w:r>
            <w:r w:rsidRPr="004D2227">
              <w:rPr>
                <w:rFonts w:ascii="Calibri" w:eastAsiaTheme="minorHAnsi" w:hAnsi="Calibri" w:cs="Calibri"/>
                <w:color w:val="000000"/>
                <w:sz w:val="16"/>
                <w:szCs w:val="16"/>
              </w:rPr>
              <w:br/>
              <w:t>5. Lastnik ali rejec živali vodi evidenco o zdravljenju in o številu smrtnih primerov, odkritih pri vsakem pregledu.</w:t>
            </w:r>
            <w:r w:rsidRPr="004D2227">
              <w:rPr>
                <w:rFonts w:ascii="Calibri" w:eastAsiaTheme="minorHAnsi" w:hAnsi="Calibri" w:cs="Calibri"/>
                <w:color w:val="000000"/>
                <w:sz w:val="16"/>
                <w:szCs w:val="16"/>
              </w:rPr>
              <w:br/>
              <w:t>Če je treba enake podatke hraniti v druge namene, ti prav tako zadoščajo za namene te direktive</w:t>
            </w:r>
            <w:r w:rsidR="007B5560">
              <w:rPr>
                <w:rFonts w:ascii="Calibri" w:eastAsiaTheme="minorHAnsi" w:hAnsi="Calibri" w:cs="Calibri"/>
                <w:color w:val="000000"/>
                <w:sz w:val="16"/>
                <w:szCs w:val="16"/>
              </w:rPr>
              <w:t>.</w:t>
            </w:r>
          </w:p>
        </w:tc>
        <w:tc>
          <w:tcPr>
            <w:tcW w:w="1984" w:type="dxa"/>
            <w:tcBorders>
              <w:top w:val="nil"/>
              <w:left w:val="nil"/>
              <w:bottom w:val="single" w:sz="4" w:space="0" w:color="auto"/>
              <w:right w:val="single" w:sz="4" w:space="0" w:color="auto"/>
            </w:tcBorders>
            <w:shd w:val="clear" w:color="auto" w:fill="auto"/>
            <w:hideMark/>
          </w:tcPr>
          <w:p w14:paraId="4F02E247" w14:textId="796A0064"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1. odstavek 7. člena Pravilnika o zaščiti rejnih živali (Uradni list RS, št. 51/10 in 70/10)</w:t>
            </w:r>
            <w:r w:rsidRPr="004D2227">
              <w:rPr>
                <w:rFonts w:ascii="Calibri" w:eastAsiaTheme="minorHAnsi" w:hAnsi="Calibri" w:cs="Calibri"/>
                <w:sz w:val="16"/>
                <w:szCs w:val="16"/>
              </w:rPr>
              <w:br/>
              <w:t>1. odstavek 15. člena Pravilnika o sledljivosti prometa in uporabe ter shranjevanju veterinarskih zdravil (Uradni list RS, št. 38/09)</w:t>
            </w:r>
          </w:p>
        </w:tc>
        <w:tc>
          <w:tcPr>
            <w:tcW w:w="2694" w:type="dxa"/>
            <w:tcBorders>
              <w:top w:val="nil"/>
              <w:left w:val="nil"/>
              <w:bottom w:val="single" w:sz="4" w:space="0" w:color="auto"/>
              <w:right w:val="single" w:sz="4" w:space="0" w:color="auto"/>
            </w:tcBorders>
            <w:shd w:val="clear" w:color="auto" w:fill="auto"/>
            <w:hideMark/>
          </w:tcPr>
          <w:p w14:paraId="3CAFA7AB"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7. člen</w:t>
            </w:r>
          </w:p>
          <w:p w14:paraId="39C017D9"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(vodenje evidence)</w:t>
            </w:r>
          </w:p>
          <w:p w14:paraId="195FB9AC"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(1) Skrbnik živali mora redno voditi evidenco o poginih živali, ki jih odkrije pri vsakem pregledu. Evidenca mora vsebovati najmanj datum pregleda in število poginulih živali oziroma identifikacijsko oznako živali.</w:t>
            </w:r>
          </w:p>
          <w:p w14:paraId="0862CD29"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single" w:sz="4" w:space="0" w:color="auto"/>
              <w:right w:val="single" w:sz="4" w:space="0" w:color="auto"/>
            </w:tcBorders>
            <w:shd w:val="clear" w:color="auto" w:fill="auto"/>
            <w:hideMark/>
          </w:tcPr>
          <w:p w14:paraId="516550EC"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numberingChange w:id="162" w:author="Polona Vogrinčič" w:date="2022-12-30T11:31:00Z" w:original="159)"/>
              </w:fldChar>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 xml:space="preserve">Skrbnik živali vodi dnevnik veterinarskih posegov v skladu s predpisom, ki ureja izjemno uporabo zdravil za zdravljenje živali. Vodi tudi evidenco o poginih živali. </w:t>
            </w:r>
          </w:p>
        </w:tc>
        <w:tc>
          <w:tcPr>
            <w:tcW w:w="2693" w:type="dxa"/>
            <w:tcBorders>
              <w:top w:val="nil"/>
              <w:left w:val="nil"/>
              <w:bottom w:val="single" w:sz="4" w:space="0" w:color="auto"/>
              <w:right w:val="single" w:sz="4" w:space="0" w:color="auto"/>
            </w:tcBorders>
            <w:shd w:val="clear" w:color="auto" w:fill="auto"/>
          </w:tcPr>
          <w:p w14:paraId="36DE3BF6" w14:textId="77777777" w:rsidR="004D2227" w:rsidRPr="004D2227" w:rsidRDefault="00357CDD" w:rsidP="004D2227">
            <w:pPr>
              <w:spacing w:line="259" w:lineRule="auto"/>
              <w:ind w:left="137"/>
              <w:rPr>
                <w:rFonts w:ascii="Calibri" w:eastAsiaTheme="minorHAnsi" w:hAnsi="Calibri" w:cs="Calibri"/>
                <w:color w:val="000000"/>
                <w:sz w:val="16"/>
                <w:szCs w:val="16"/>
              </w:rPr>
            </w:pPr>
            <w:r>
              <w:rPr>
                <w:rFonts w:asciiTheme="minorHAnsi" w:eastAsiaTheme="minorHAnsi" w:hAnsiTheme="minorHAnsi" w:cstheme="minorBidi"/>
                <w:sz w:val="16"/>
                <w:szCs w:val="16"/>
              </w:rPr>
              <w:t>NBP</w:t>
            </w:r>
            <w:r w:rsidR="004D2227" w:rsidRPr="004D2227">
              <w:rPr>
                <w:rFonts w:asciiTheme="minorHAnsi" w:eastAsiaTheme="minorHAnsi" w:hAnsiTheme="minorHAnsi" w:cstheme="minorBidi"/>
                <w:sz w:val="16"/>
                <w:szCs w:val="16"/>
              </w:rPr>
              <w:t>, 1 ali 3</w:t>
            </w:r>
          </w:p>
        </w:tc>
      </w:tr>
      <w:tr w:rsidR="004D2227" w:rsidRPr="004D2227" w14:paraId="070217BD" w14:textId="77777777" w:rsidTr="005C5FD0">
        <w:trPr>
          <w:trHeight w:val="1440"/>
        </w:trPr>
        <w:tc>
          <w:tcPr>
            <w:tcW w:w="1985" w:type="dxa"/>
            <w:tcBorders>
              <w:top w:val="nil"/>
              <w:left w:val="single" w:sz="4" w:space="0" w:color="auto"/>
              <w:bottom w:val="nil"/>
              <w:right w:val="nil"/>
            </w:tcBorders>
            <w:shd w:val="clear" w:color="auto" w:fill="auto"/>
            <w:hideMark/>
          </w:tcPr>
          <w:p w14:paraId="063D293E"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7363EA0A"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6. Takšni podatki se hranijo vsaj tri leta in so na voljo pristojnemu organu med izvajanjem inšpekcijskega pregleda ali če se jih drugače zahteva.</w:t>
            </w:r>
          </w:p>
        </w:tc>
        <w:tc>
          <w:tcPr>
            <w:tcW w:w="1984" w:type="dxa"/>
            <w:tcBorders>
              <w:top w:val="nil"/>
              <w:left w:val="nil"/>
              <w:bottom w:val="single" w:sz="4" w:space="0" w:color="auto"/>
              <w:right w:val="single" w:sz="4" w:space="0" w:color="auto"/>
            </w:tcBorders>
            <w:shd w:val="clear" w:color="auto" w:fill="auto"/>
            <w:hideMark/>
          </w:tcPr>
          <w:p w14:paraId="5B167C84" w14:textId="15FA4D76"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 xml:space="preserve">2. </w:t>
            </w:r>
            <w:r w:rsidRPr="004D2227">
              <w:rPr>
                <w:rFonts w:ascii="Calibri" w:eastAsiaTheme="minorHAnsi" w:hAnsi="Calibri" w:cs="Calibri"/>
                <w:bCs/>
                <w:sz w:val="16"/>
                <w:szCs w:val="16"/>
              </w:rPr>
              <w:t>odstavek</w:t>
            </w:r>
            <w:r w:rsidRPr="004D2227">
              <w:rPr>
                <w:rFonts w:ascii="Calibri" w:eastAsiaTheme="minorHAnsi" w:hAnsi="Calibri" w:cs="Calibri"/>
                <w:sz w:val="16"/>
                <w:szCs w:val="16"/>
              </w:rPr>
              <w:t xml:space="preserve"> 7. člena Pravilnika o zaščiti rejnih živali (Uradni list RS, št. 51/10 in 70/10)</w:t>
            </w:r>
            <w:r w:rsidR="00111931" w:rsidRPr="00111931">
              <w:rPr>
                <w:rFonts w:ascii="Calibri" w:eastAsiaTheme="minorHAnsi" w:hAnsi="Calibri" w:cs="Calibri"/>
                <w:sz w:val="16"/>
                <w:szCs w:val="16"/>
              </w:rPr>
              <w:t xml:space="preserve"> </w:t>
            </w:r>
          </w:p>
        </w:tc>
        <w:tc>
          <w:tcPr>
            <w:tcW w:w="2694" w:type="dxa"/>
            <w:tcBorders>
              <w:top w:val="nil"/>
              <w:left w:val="nil"/>
              <w:bottom w:val="single" w:sz="4" w:space="0" w:color="auto"/>
              <w:right w:val="single" w:sz="4" w:space="0" w:color="auto"/>
            </w:tcBorders>
            <w:shd w:val="clear" w:color="auto" w:fill="auto"/>
            <w:hideMark/>
          </w:tcPr>
          <w:p w14:paraId="08B3A99A"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7. člen</w:t>
            </w:r>
          </w:p>
          <w:p w14:paraId="6F7E1DA8"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(vodenje evidence)</w:t>
            </w:r>
          </w:p>
          <w:p w14:paraId="5444B662" w14:textId="77777777" w:rsidR="004D2227" w:rsidRPr="004D2227" w:rsidRDefault="004D2227" w:rsidP="004D2227">
            <w:pPr>
              <w:spacing w:line="259" w:lineRule="auto"/>
              <w:rPr>
                <w:rFonts w:ascii="Calibri" w:eastAsiaTheme="minorHAnsi" w:hAnsi="Calibri" w:cs="Calibri"/>
                <w:color w:val="000000"/>
                <w:sz w:val="16"/>
                <w:szCs w:val="16"/>
              </w:rPr>
            </w:pPr>
          </w:p>
          <w:p w14:paraId="6B15AD48"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(2) Evidenco iz prejšnjega odstavka mora skrbnik živali hraniti najmanj tri leta od zadnjega vpisa ter jo je dolžan na zahtevo predložiti uradnemu veterinarju na vpogled.</w:t>
            </w:r>
          </w:p>
          <w:p w14:paraId="39A5A1A3"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single" w:sz="4" w:space="0" w:color="auto"/>
              <w:right w:val="single" w:sz="4" w:space="0" w:color="auto"/>
            </w:tcBorders>
            <w:shd w:val="clear" w:color="auto" w:fill="auto"/>
            <w:hideMark/>
          </w:tcPr>
          <w:p w14:paraId="2236B512"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numberingChange w:id="163" w:author="Polona Vogrinčič" w:date="2022-12-30T11:31:00Z" w:original="160)"/>
              </w:fldChar>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themeColor="text1"/>
                <w:sz w:val="16"/>
                <w:szCs w:val="16"/>
              </w:rPr>
              <w:t>Skrbnik živali hrani dnevnik veterinarskih posegov najmanj tri leta od zadnjega vpisa za potrebe te uredbe, evidenco poginov pa prav tako najmanj tri leta od zadnjega vpisa.</w:t>
            </w:r>
          </w:p>
        </w:tc>
        <w:tc>
          <w:tcPr>
            <w:tcW w:w="2693" w:type="dxa"/>
            <w:tcBorders>
              <w:top w:val="nil"/>
              <w:left w:val="nil"/>
              <w:bottom w:val="single" w:sz="4" w:space="0" w:color="auto"/>
              <w:right w:val="single" w:sz="4" w:space="0" w:color="auto"/>
            </w:tcBorders>
            <w:shd w:val="clear" w:color="auto" w:fill="auto"/>
          </w:tcPr>
          <w:p w14:paraId="27CD38A0"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3, 5</w:t>
            </w:r>
          </w:p>
        </w:tc>
      </w:tr>
      <w:tr w:rsidR="004D2227" w:rsidRPr="004D2227" w14:paraId="2C41D73A" w14:textId="77777777" w:rsidTr="005C5FD0">
        <w:trPr>
          <w:trHeight w:val="2880"/>
        </w:trPr>
        <w:tc>
          <w:tcPr>
            <w:tcW w:w="1985" w:type="dxa"/>
            <w:tcBorders>
              <w:top w:val="nil"/>
              <w:left w:val="single" w:sz="4" w:space="0" w:color="auto"/>
              <w:bottom w:val="nil"/>
              <w:right w:val="nil"/>
            </w:tcBorders>
            <w:shd w:val="clear" w:color="auto" w:fill="auto"/>
            <w:hideMark/>
          </w:tcPr>
          <w:p w14:paraId="76555751"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4303BE54"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Svoboda gibanja</w:t>
            </w:r>
            <w:r w:rsidRPr="004D2227">
              <w:rPr>
                <w:rFonts w:ascii="Calibri" w:eastAsiaTheme="minorHAnsi" w:hAnsi="Calibri" w:cs="Calibri"/>
                <w:color w:val="000000"/>
                <w:sz w:val="16"/>
                <w:szCs w:val="16"/>
              </w:rPr>
              <w:br/>
              <w:t>7. Ob upoštevanju vrste živali in v skladu s pridobljenimi izkušnjami in znanstvenimi dognanji se svobodnega gibanja živali ne sme omejevati na način, pri katerem bi se povzročilo nepotrebno trpljenje ali poškodbe živali.</w:t>
            </w:r>
            <w:r w:rsidRPr="004D2227">
              <w:rPr>
                <w:rFonts w:ascii="Calibri" w:eastAsiaTheme="minorHAnsi" w:hAnsi="Calibri" w:cs="Calibri"/>
                <w:color w:val="000000"/>
                <w:sz w:val="16"/>
                <w:szCs w:val="16"/>
              </w:rPr>
              <w:br/>
              <w:t>Če je žival stalno ali redno privezana ali zaprta, ji je treba glede na pridobljene izkušnje in znanstvena dognanja dati dovolj prostora v skladu z njenimi fiziološkimi in etološkimi potrebami</w:t>
            </w:r>
          </w:p>
        </w:tc>
        <w:tc>
          <w:tcPr>
            <w:tcW w:w="1984" w:type="dxa"/>
            <w:tcBorders>
              <w:top w:val="nil"/>
              <w:left w:val="nil"/>
              <w:bottom w:val="single" w:sz="4" w:space="0" w:color="auto"/>
              <w:right w:val="single" w:sz="4" w:space="0" w:color="auto"/>
            </w:tcBorders>
            <w:shd w:val="clear" w:color="auto" w:fill="auto"/>
            <w:hideMark/>
          </w:tcPr>
          <w:p w14:paraId="01A978C2" w14:textId="4071D9B1"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 xml:space="preserve">2. in 3. alinejo prvega odstavka 7. člena Zakona o zaščiti živali (Uradni list RS, št. 38/13 – uradno prečiščeno besedilo, 21/18 – ZNOrg , 92/20 </w:t>
            </w:r>
            <w:r w:rsidRPr="004D2227">
              <w:rPr>
                <w:rFonts w:ascii="Calibri" w:eastAsiaTheme="minorHAnsi" w:hAnsi="Calibri" w:cs="Calibri"/>
                <w:bCs/>
                <w:sz w:val="16"/>
                <w:szCs w:val="16"/>
              </w:rPr>
              <w:t>in 159/21)</w:t>
            </w:r>
            <w:r w:rsidRPr="004D2227">
              <w:rPr>
                <w:rFonts w:ascii="Calibri" w:eastAsiaTheme="minorHAnsi" w:hAnsi="Calibri" w:cs="Calibri"/>
                <w:sz w:val="16"/>
                <w:szCs w:val="16"/>
              </w:rPr>
              <w:br/>
              <w:t>8. člen Pravilnika o zaščiti rejnih živali (Uradni list RS, št. 51/10 in 70/10)</w:t>
            </w:r>
            <w:r w:rsidR="007B5560">
              <w:rPr>
                <w:rFonts w:ascii="Calibri" w:eastAsiaTheme="minorHAnsi" w:hAnsi="Calibri" w:cs="Calibri"/>
                <w:sz w:val="16"/>
                <w:szCs w:val="16"/>
              </w:rPr>
              <w:t>,</w:t>
            </w:r>
            <w:r w:rsidRPr="004D2227">
              <w:rPr>
                <w:rFonts w:ascii="Calibri" w:eastAsiaTheme="minorHAnsi" w:hAnsi="Calibri" w:cs="Calibri"/>
                <w:sz w:val="16"/>
                <w:szCs w:val="16"/>
              </w:rPr>
              <w:br/>
              <w:t>prvi odstavek in 1. aline</w:t>
            </w:r>
            <w:r w:rsidR="007B5560">
              <w:rPr>
                <w:rFonts w:ascii="Calibri" w:eastAsiaTheme="minorHAnsi" w:hAnsi="Calibri" w:cs="Calibri"/>
                <w:sz w:val="16"/>
                <w:szCs w:val="16"/>
              </w:rPr>
              <w:t>j</w:t>
            </w:r>
            <w:r w:rsidRPr="004D2227">
              <w:rPr>
                <w:rFonts w:ascii="Calibri" w:eastAsiaTheme="minorHAnsi" w:hAnsi="Calibri" w:cs="Calibri"/>
                <w:sz w:val="16"/>
                <w:szCs w:val="16"/>
              </w:rPr>
              <w:t>a drugega odstavka 18. člena Zakona o živinoreji (Uradni list RS, št. 18/02, 110/02 – ZUreP-1, 45/04 – ZdZPKG, 90/12 – ZdZPVHVVR in 45/15)</w:t>
            </w:r>
          </w:p>
        </w:tc>
        <w:tc>
          <w:tcPr>
            <w:tcW w:w="2694" w:type="dxa"/>
            <w:tcBorders>
              <w:top w:val="nil"/>
              <w:left w:val="nil"/>
              <w:bottom w:val="single" w:sz="4" w:space="0" w:color="auto"/>
              <w:right w:val="single" w:sz="4" w:space="0" w:color="auto"/>
            </w:tcBorders>
            <w:shd w:val="clear" w:color="auto" w:fill="auto"/>
            <w:hideMark/>
          </w:tcPr>
          <w:p w14:paraId="5D8A4E97"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8. člen</w:t>
            </w:r>
          </w:p>
          <w:p w14:paraId="1DF5E5D4"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(svoboda gibanja)</w:t>
            </w:r>
          </w:p>
          <w:p w14:paraId="7D7EB554"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(1) Živalim mora biti zagotovljena svoboda gibanja, primerna njihovi vrsti, pasmi, starosti, stopnji razvoja, prilagoditvi in udomačitvi, ki preprečuje nepotrebno trpljenje ali poškodbe živali.</w:t>
            </w:r>
          </w:p>
          <w:p w14:paraId="00FF4404"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(2) Če je žival stalno ali redno privezana ali zaprta, ji je treba zagotoviti dovolj prostora v skladu z njenimi fiziološkimi in etološkimi potrebami.</w:t>
            </w:r>
          </w:p>
          <w:p w14:paraId="5BE10187"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single" w:sz="4" w:space="0" w:color="auto"/>
              <w:right w:val="single" w:sz="4" w:space="0" w:color="auto"/>
            </w:tcBorders>
            <w:shd w:val="clear" w:color="auto" w:fill="auto"/>
            <w:hideMark/>
          </w:tcPr>
          <w:p w14:paraId="62047B19"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numberingChange w:id="164" w:author="Polona Vogrinčič" w:date="2022-12-30T11:31:00Z" w:original="161)"/>
              </w:fldChar>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Živalim je zagotovljena primerna svoboda gibanja, če so razmere v boksu vsaj take, da nemoteno legajo, vstajajo, se obračajo in opravljajo fiziološke potrebe v skladu z načinom reje.</w:t>
            </w:r>
          </w:p>
          <w:p w14:paraId="60F35854"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t>Če so privezane, privezi omogočajo nemoteno leganje in vstajanje in niso pretesni.</w:t>
            </w:r>
          </w:p>
        </w:tc>
        <w:tc>
          <w:tcPr>
            <w:tcW w:w="2693" w:type="dxa"/>
            <w:tcBorders>
              <w:top w:val="nil"/>
              <w:left w:val="nil"/>
              <w:bottom w:val="single" w:sz="4" w:space="0" w:color="auto"/>
              <w:right w:val="single" w:sz="4" w:space="0" w:color="auto"/>
            </w:tcBorders>
            <w:shd w:val="clear" w:color="auto" w:fill="auto"/>
          </w:tcPr>
          <w:p w14:paraId="72907E15"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1, 3, 5 ali 10</w:t>
            </w:r>
          </w:p>
        </w:tc>
      </w:tr>
      <w:tr w:rsidR="004D2227" w:rsidRPr="004D2227" w14:paraId="59F6F15B" w14:textId="77777777" w:rsidTr="005C5FD0">
        <w:trPr>
          <w:trHeight w:val="553"/>
        </w:trPr>
        <w:tc>
          <w:tcPr>
            <w:tcW w:w="1985" w:type="dxa"/>
            <w:tcBorders>
              <w:top w:val="nil"/>
              <w:left w:val="single" w:sz="4" w:space="0" w:color="auto"/>
              <w:bottom w:val="nil"/>
              <w:right w:val="nil"/>
            </w:tcBorders>
            <w:shd w:val="clear" w:color="auto" w:fill="auto"/>
            <w:hideMark/>
          </w:tcPr>
          <w:p w14:paraId="74EA9F9D"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67FA382D"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Objekti in prostori za nastanitev</w:t>
            </w:r>
            <w:r w:rsidRPr="004D2227">
              <w:rPr>
                <w:rFonts w:ascii="Calibri" w:eastAsiaTheme="minorHAnsi" w:hAnsi="Calibri" w:cs="Calibri"/>
                <w:color w:val="000000"/>
                <w:sz w:val="16"/>
                <w:szCs w:val="16"/>
              </w:rPr>
              <w:br/>
              <w:t>8. Materiali, ki se uporabljajo za gradnjo objektov in prostorov za nastanitev ter zlasti hlevov in opreme, s katerimi lahko pridejo živali v stik, ne smejo biti škodljivi za živali in morajo biti takšni, da se jih da temeljito očistiti in razkužiti</w:t>
            </w:r>
          </w:p>
        </w:tc>
        <w:tc>
          <w:tcPr>
            <w:tcW w:w="1984" w:type="dxa"/>
            <w:tcBorders>
              <w:top w:val="nil"/>
              <w:left w:val="nil"/>
              <w:bottom w:val="single" w:sz="4" w:space="0" w:color="auto"/>
              <w:right w:val="single" w:sz="4" w:space="0" w:color="auto"/>
            </w:tcBorders>
            <w:shd w:val="clear" w:color="auto" w:fill="auto"/>
            <w:hideMark/>
          </w:tcPr>
          <w:p w14:paraId="054A1727" w14:textId="619F0942"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1. alineja prvega odstavka 7. člena Zakona o zaščiti živali</w:t>
            </w:r>
            <w:r w:rsidR="00E121E8" w:rsidRPr="00E121E8">
              <w:rPr>
                <w:rFonts w:ascii="Calibri" w:eastAsiaTheme="minorHAnsi" w:hAnsi="Calibri" w:cs="Calibri"/>
                <w:sz w:val="16"/>
                <w:szCs w:val="16"/>
              </w:rPr>
              <w:t xml:space="preserve"> </w:t>
            </w:r>
            <w:r w:rsidRPr="004D2227">
              <w:rPr>
                <w:rFonts w:ascii="Calibri" w:eastAsiaTheme="minorHAnsi" w:hAnsi="Calibri" w:cs="Calibri"/>
                <w:sz w:val="16"/>
                <w:szCs w:val="16"/>
              </w:rPr>
              <w:t xml:space="preserve">(Uradni list RS, št. 38/13 – uradno prečiščeno besedilo, 21/18 – ZNOrg , 92/20 </w:t>
            </w:r>
            <w:r w:rsidRPr="004D2227">
              <w:rPr>
                <w:rFonts w:ascii="Calibri" w:eastAsiaTheme="minorHAnsi" w:hAnsi="Calibri" w:cs="Calibri"/>
                <w:bCs/>
                <w:sz w:val="16"/>
                <w:szCs w:val="16"/>
              </w:rPr>
              <w:t>in 159/21)</w:t>
            </w:r>
            <w:r w:rsidR="007B5560">
              <w:rPr>
                <w:rFonts w:ascii="Calibri" w:eastAsiaTheme="minorHAnsi" w:hAnsi="Calibri" w:cs="Calibri"/>
                <w:bCs/>
                <w:sz w:val="16"/>
                <w:szCs w:val="16"/>
              </w:rPr>
              <w:t>,</w:t>
            </w:r>
            <w:r w:rsidRPr="004D2227">
              <w:rPr>
                <w:rFonts w:ascii="Calibri" w:eastAsiaTheme="minorHAnsi" w:hAnsi="Calibri" w:cs="Calibri"/>
                <w:sz w:val="16"/>
                <w:szCs w:val="16"/>
              </w:rPr>
              <w:br/>
              <w:t>prvi odstavek 9. člena Pravilnika o zaščiti rejnih živali (Uradni list RS, št. 51/10 in 70/10)</w:t>
            </w:r>
            <w:r w:rsidRPr="004D2227">
              <w:rPr>
                <w:rFonts w:ascii="Calibri" w:eastAsiaTheme="minorHAnsi" w:hAnsi="Calibri" w:cs="Calibri"/>
                <w:sz w:val="16"/>
                <w:szCs w:val="16"/>
              </w:rPr>
              <w:br/>
              <w:t>prvi odstavek 18. člena Zakona o živinoreji (Uradni list RS, št. 18/02, 110/02 – ZUreP-1, 45/04 – ZdZPKG, 90/12 – ZdZPVHVVR in 45/15)</w:t>
            </w:r>
            <w:r w:rsidR="007B5560">
              <w:rPr>
                <w:rFonts w:ascii="Calibri" w:eastAsiaTheme="minorHAnsi" w:hAnsi="Calibri" w:cs="Calibri"/>
                <w:sz w:val="16"/>
                <w:szCs w:val="16"/>
              </w:rPr>
              <w:t>,</w:t>
            </w:r>
            <w:r w:rsidR="00111931" w:rsidRPr="00111931">
              <w:rPr>
                <w:rFonts w:ascii="Calibri" w:eastAsiaTheme="minorHAnsi" w:hAnsi="Calibri" w:cs="Calibri"/>
                <w:sz w:val="16"/>
                <w:szCs w:val="16"/>
              </w:rPr>
              <w:t xml:space="preserve"> </w:t>
            </w:r>
            <w:r w:rsidRPr="004D2227">
              <w:rPr>
                <w:rFonts w:ascii="Calibri" w:eastAsiaTheme="minorHAnsi" w:hAnsi="Calibri" w:cs="Calibri"/>
                <w:bCs/>
                <w:sz w:val="16"/>
                <w:szCs w:val="16"/>
              </w:rPr>
              <w:t xml:space="preserve">prvi odstavek in </w:t>
            </w:r>
            <w:r w:rsidR="007B5560">
              <w:rPr>
                <w:rFonts w:ascii="Calibri" w:eastAsiaTheme="minorHAnsi" w:hAnsi="Calibri" w:cs="Calibri"/>
                <w:bCs/>
                <w:sz w:val="16"/>
                <w:szCs w:val="16"/>
              </w:rPr>
              <w:t>prva</w:t>
            </w:r>
            <w:r w:rsidRPr="004D2227">
              <w:rPr>
                <w:rFonts w:ascii="Calibri" w:eastAsiaTheme="minorHAnsi" w:hAnsi="Calibri" w:cs="Calibri"/>
                <w:bCs/>
                <w:sz w:val="16"/>
                <w:szCs w:val="16"/>
              </w:rPr>
              <w:t xml:space="preserve"> alinea drugega odstavka 18. člena Zakona o živinoreji (Uradni list RS, št. 18/02, 110/02 – ZUreP-1, 45/04 – ZdZPKG, 90/12 – ZdZPVHVVR in 45/15)</w:t>
            </w:r>
          </w:p>
        </w:tc>
        <w:tc>
          <w:tcPr>
            <w:tcW w:w="2694" w:type="dxa"/>
            <w:tcBorders>
              <w:top w:val="nil"/>
              <w:left w:val="nil"/>
              <w:bottom w:val="single" w:sz="4" w:space="0" w:color="auto"/>
              <w:right w:val="single" w:sz="4" w:space="0" w:color="auto"/>
            </w:tcBorders>
            <w:shd w:val="clear" w:color="auto" w:fill="auto"/>
            <w:hideMark/>
          </w:tcPr>
          <w:p w14:paraId="0666EFDD"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9. člen</w:t>
            </w:r>
          </w:p>
          <w:p w14:paraId="360CA9B5"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(objekti)</w:t>
            </w:r>
          </w:p>
          <w:p w14:paraId="1ED755FB"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(1) Materiali za gradnjo objektov, prostorov za nastanitev, boksov in opreme, s katerimi pridejo živali v stik, ne smejo biti škodljivi za živali. Biti morajo dovolj odporni in primerni za temeljito čiščenje in razkuževanje.</w:t>
            </w:r>
          </w:p>
          <w:p w14:paraId="460A2DC3"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single" w:sz="4" w:space="0" w:color="auto"/>
              <w:right w:val="single" w:sz="4" w:space="0" w:color="auto"/>
            </w:tcBorders>
            <w:shd w:val="clear" w:color="auto" w:fill="auto"/>
            <w:hideMark/>
          </w:tcPr>
          <w:p w14:paraId="0F8A78CB"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numberingChange w:id="165" w:author="Polona Vogrinčič" w:date="2022-12-30T11:31:00Z" w:original="162)"/>
              </w:fldChar>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Objekti, boksi in oprema so iz materialov, ki ne povzročajo poškodb in niso škodljivi za živali. Materiali morajo biti dovolj odporni in primerni za enostavno čiščenje in razkuževanje.</w:t>
            </w:r>
          </w:p>
        </w:tc>
        <w:tc>
          <w:tcPr>
            <w:tcW w:w="2693" w:type="dxa"/>
            <w:tcBorders>
              <w:top w:val="nil"/>
              <w:left w:val="nil"/>
              <w:bottom w:val="single" w:sz="4" w:space="0" w:color="auto"/>
              <w:right w:val="single" w:sz="4" w:space="0" w:color="auto"/>
            </w:tcBorders>
            <w:shd w:val="clear" w:color="auto" w:fill="auto"/>
          </w:tcPr>
          <w:p w14:paraId="4E48CD40"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1, 3, 5 ali 10</w:t>
            </w:r>
          </w:p>
        </w:tc>
      </w:tr>
      <w:tr w:rsidR="004D2227" w:rsidRPr="004D2227" w14:paraId="3394C90D" w14:textId="77777777" w:rsidTr="005C5FD0">
        <w:trPr>
          <w:trHeight w:val="1440"/>
        </w:trPr>
        <w:tc>
          <w:tcPr>
            <w:tcW w:w="1985" w:type="dxa"/>
            <w:tcBorders>
              <w:top w:val="nil"/>
              <w:left w:val="single" w:sz="4" w:space="0" w:color="auto"/>
              <w:bottom w:val="nil"/>
              <w:right w:val="nil"/>
            </w:tcBorders>
            <w:shd w:val="clear" w:color="auto" w:fill="auto"/>
            <w:hideMark/>
          </w:tcPr>
          <w:p w14:paraId="7196197B"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265C7354"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9. Nastanitev in pribor za zavarovanje živali se zgradita in vzdržujeta tako, da ni ostrih robov ali izbočenih delov, ki bi lahko poškodovali živali.</w:t>
            </w:r>
          </w:p>
        </w:tc>
        <w:tc>
          <w:tcPr>
            <w:tcW w:w="1984" w:type="dxa"/>
            <w:tcBorders>
              <w:top w:val="nil"/>
              <w:left w:val="nil"/>
              <w:bottom w:val="single" w:sz="4" w:space="0" w:color="auto"/>
              <w:right w:val="single" w:sz="4" w:space="0" w:color="auto"/>
            </w:tcBorders>
            <w:shd w:val="clear" w:color="auto" w:fill="auto"/>
            <w:hideMark/>
          </w:tcPr>
          <w:p w14:paraId="43C129DE" w14:textId="637207DC"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 xml:space="preserve">1. alineja prvega odstavka 7. člena Zakona o zaščiti živali (Uradni list RS, št. 38/13 – uradno prečiščeno besedilo, 21/18 – ZNOrg , 92/20 </w:t>
            </w:r>
            <w:r w:rsidRPr="004D2227">
              <w:rPr>
                <w:rFonts w:ascii="Calibri" w:eastAsiaTheme="minorHAnsi" w:hAnsi="Calibri" w:cs="Calibri"/>
                <w:bCs/>
                <w:sz w:val="16"/>
                <w:szCs w:val="16"/>
              </w:rPr>
              <w:t>in 159/21)</w:t>
            </w:r>
            <w:r w:rsidRPr="004D2227">
              <w:rPr>
                <w:rFonts w:ascii="Calibri" w:eastAsiaTheme="minorHAnsi" w:hAnsi="Calibri" w:cs="Calibri"/>
                <w:sz w:val="16"/>
                <w:szCs w:val="16"/>
              </w:rPr>
              <w:br/>
              <w:t>2. odstavek 9. člena Pravilnika o zaščiti rejnih živali (Uradni list RS, št. 51/10 in 70/10)</w:t>
            </w:r>
            <w:r w:rsidR="00111931" w:rsidRPr="00111931">
              <w:rPr>
                <w:rFonts w:ascii="Calibri" w:eastAsiaTheme="minorHAnsi" w:hAnsi="Calibri" w:cs="Calibri"/>
                <w:sz w:val="16"/>
                <w:szCs w:val="16"/>
              </w:rPr>
              <w:t xml:space="preserve"> </w:t>
            </w:r>
          </w:p>
        </w:tc>
        <w:tc>
          <w:tcPr>
            <w:tcW w:w="2694" w:type="dxa"/>
            <w:tcBorders>
              <w:top w:val="nil"/>
              <w:left w:val="nil"/>
              <w:bottom w:val="nil"/>
              <w:right w:val="single" w:sz="4" w:space="0" w:color="auto"/>
            </w:tcBorders>
            <w:shd w:val="clear" w:color="auto" w:fill="auto"/>
            <w:hideMark/>
          </w:tcPr>
          <w:p w14:paraId="64700702"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9. člen</w:t>
            </w:r>
          </w:p>
          <w:p w14:paraId="38C9BE01"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(objekti)</w:t>
            </w:r>
          </w:p>
          <w:p w14:paraId="2E8B03E2" w14:textId="77777777" w:rsidR="004D2227" w:rsidRPr="004D2227" w:rsidRDefault="004D2227" w:rsidP="004D2227">
            <w:pPr>
              <w:spacing w:line="259" w:lineRule="auto"/>
              <w:rPr>
                <w:rFonts w:ascii="Calibri" w:eastAsiaTheme="minorHAnsi" w:hAnsi="Calibri" w:cs="Calibri"/>
                <w:color w:val="000000"/>
                <w:sz w:val="16"/>
                <w:szCs w:val="16"/>
                <w:lang w:val="x-none"/>
              </w:rPr>
            </w:pPr>
          </w:p>
          <w:p w14:paraId="2620AE93"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(2) Objekti in oprema morajo biti urejeni tako, da ne poškodujejo živali.</w:t>
            </w:r>
          </w:p>
          <w:p w14:paraId="4ED5FD17"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nil"/>
              <w:right w:val="single" w:sz="4" w:space="0" w:color="auto"/>
            </w:tcBorders>
            <w:shd w:val="clear" w:color="auto" w:fill="auto"/>
            <w:hideMark/>
          </w:tcPr>
          <w:p w14:paraId="025B4456"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numberingChange w:id="166" w:author="Polona Vogrinčič" w:date="2022-12-30T11:31:00Z" w:original="163)"/>
              </w:fldChar>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Nastanitev in pribor za zavarovanje živali so zgrajeni in vzdrževani tako, da ni ostrih robov ali izbočenih delov, ki bi lahko poškodovali živali.</w:t>
            </w:r>
          </w:p>
        </w:tc>
        <w:tc>
          <w:tcPr>
            <w:tcW w:w="2693" w:type="dxa"/>
            <w:tcBorders>
              <w:top w:val="nil"/>
              <w:left w:val="nil"/>
              <w:bottom w:val="single" w:sz="4" w:space="0" w:color="auto"/>
              <w:right w:val="single" w:sz="4" w:space="0" w:color="auto"/>
            </w:tcBorders>
            <w:shd w:val="clear" w:color="auto" w:fill="auto"/>
          </w:tcPr>
          <w:p w14:paraId="025936B7"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1, 3, 5 ali 10</w:t>
            </w:r>
          </w:p>
        </w:tc>
      </w:tr>
      <w:tr w:rsidR="004D2227" w:rsidRPr="004D2227" w14:paraId="1877CABE" w14:textId="77777777" w:rsidTr="005C5FD0">
        <w:trPr>
          <w:trHeight w:val="2304"/>
        </w:trPr>
        <w:tc>
          <w:tcPr>
            <w:tcW w:w="1985" w:type="dxa"/>
            <w:tcBorders>
              <w:top w:val="nil"/>
              <w:left w:val="single" w:sz="4" w:space="0" w:color="auto"/>
              <w:bottom w:val="nil"/>
              <w:right w:val="nil"/>
            </w:tcBorders>
            <w:shd w:val="clear" w:color="auto" w:fill="auto"/>
            <w:hideMark/>
          </w:tcPr>
          <w:p w14:paraId="6DF1B588"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6CCE1558"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t>10. Kroženje zraka, koncentracijo prahu v zraku, temperaturo, relativno vlažnost zraka in koncentracije plina je treba ohranjati v mejah, ki ne škodijo živalim.</w:t>
            </w:r>
          </w:p>
        </w:tc>
        <w:tc>
          <w:tcPr>
            <w:tcW w:w="1984" w:type="dxa"/>
            <w:tcBorders>
              <w:top w:val="nil"/>
              <w:left w:val="nil"/>
              <w:bottom w:val="single" w:sz="4" w:space="0" w:color="auto"/>
              <w:right w:val="nil"/>
            </w:tcBorders>
            <w:shd w:val="clear" w:color="auto" w:fill="auto"/>
            <w:hideMark/>
          </w:tcPr>
          <w:p w14:paraId="3915C363" w14:textId="6FCCD40E"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 xml:space="preserve">4. alineja prvega odstavka 7. člena Zakona o zaščiti živali (Uradni list RS, št. 38/13 – uradno prečiščeno besedilo, 21/18 – ZNOrg , 92/20 </w:t>
            </w:r>
            <w:r w:rsidRPr="004D2227">
              <w:rPr>
                <w:rFonts w:ascii="Calibri" w:eastAsiaTheme="minorHAnsi" w:hAnsi="Calibri" w:cs="Calibri"/>
                <w:bCs/>
                <w:sz w:val="16"/>
                <w:szCs w:val="16"/>
              </w:rPr>
              <w:t>in 159/21)</w:t>
            </w:r>
            <w:r w:rsidRPr="004D2227">
              <w:rPr>
                <w:rFonts w:ascii="Calibri" w:eastAsiaTheme="minorHAnsi" w:hAnsi="Calibri" w:cs="Calibri"/>
                <w:sz w:val="16"/>
                <w:szCs w:val="16"/>
              </w:rPr>
              <w:br/>
              <w:t>3. odstavek 9. člena Pravilnika o zaščiti rejnih živali (Uradni list RS, št. 51/10 in 70/10)</w:t>
            </w:r>
            <w:r w:rsidR="00111931" w:rsidRPr="00111931">
              <w:rPr>
                <w:rFonts w:ascii="Calibri" w:eastAsiaTheme="minorHAnsi" w:hAnsi="Calibri" w:cs="Calibri"/>
                <w:sz w:val="16"/>
                <w:szCs w:val="16"/>
              </w:rPr>
              <w:t xml:space="preserve"> </w:t>
            </w:r>
            <w:r w:rsidRPr="004D2227">
              <w:rPr>
                <w:rFonts w:ascii="Calibri" w:eastAsiaTheme="minorHAnsi" w:hAnsi="Calibri" w:cs="Calibri"/>
                <w:sz w:val="16"/>
                <w:szCs w:val="16"/>
              </w:rPr>
              <w:t>1. odstavek 16. člena Zakona o živinoreji (Uradni list RS, št. 18/02, 110/02 – ZUreP-1, 45/04 – ZdZPKG, 90/12 – ZdZPVHVVR in 45/15)</w:t>
            </w:r>
          </w:p>
        </w:tc>
        <w:tc>
          <w:tcPr>
            <w:tcW w:w="2694" w:type="dxa"/>
            <w:tcBorders>
              <w:top w:val="single" w:sz="4" w:space="0" w:color="auto"/>
              <w:left w:val="single" w:sz="4" w:space="0" w:color="auto"/>
              <w:bottom w:val="single" w:sz="4" w:space="0" w:color="auto"/>
              <w:right w:val="nil"/>
            </w:tcBorders>
            <w:shd w:val="clear" w:color="auto" w:fill="auto"/>
            <w:hideMark/>
          </w:tcPr>
          <w:p w14:paraId="12F56E88"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9. člen</w:t>
            </w:r>
          </w:p>
          <w:p w14:paraId="6C9E0868"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(objekti)</w:t>
            </w:r>
          </w:p>
          <w:p w14:paraId="05B5760C" w14:textId="77777777" w:rsidR="004D2227" w:rsidRPr="004D2227" w:rsidRDefault="004D2227" w:rsidP="004D2227">
            <w:pPr>
              <w:spacing w:line="259" w:lineRule="auto"/>
              <w:rPr>
                <w:rFonts w:ascii="Calibri" w:eastAsiaTheme="minorHAnsi" w:hAnsi="Calibri" w:cs="Calibri"/>
                <w:color w:val="000000"/>
                <w:sz w:val="16"/>
                <w:szCs w:val="16"/>
                <w:lang w:val="x-none"/>
              </w:rPr>
            </w:pPr>
          </w:p>
          <w:p w14:paraId="1D7E4C01"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(3) Toplota, vlažnost, kroženje zraka, zračenje, koncentracija plinov, higiena in intenzivnost hrupa v prostorih, kjer so živali, morajo ustrezati njihovi vrsti in stopnji razvoja, prilagoditvi in udomačitvi, fiziološkim in etološkim potrebam ter higienskim pogojem.</w:t>
            </w:r>
          </w:p>
          <w:p w14:paraId="11368B32"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single" w:sz="4" w:space="0" w:color="auto"/>
              <w:left w:val="single" w:sz="4" w:space="0" w:color="auto"/>
              <w:bottom w:val="single" w:sz="4" w:space="0" w:color="auto"/>
              <w:right w:val="single" w:sz="4" w:space="0" w:color="auto"/>
            </w:tcBorders>
            <w:shd w:val="clear" w:color="auto" w:fill="auto"/>
            <w:hideMark/>
          </w:tcPr>
          <w:p w14:paraId="7486C5EB"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numberingChange w:id="167" w:author="Polona Vogrinčič" w:date="2022-12-30T11:31:00Z" w:original="164)"/>
              </w:fldChar>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Zahtevi po zračenju ustreza pogoj, da so 1/20 talne površine odprtine v steni (okna in vrata) ali umetno zračenje, primerno vrsti živali.</w:t>
            </w:r>
          </w:p>
        </w:tc>
        <w:tc>
          <w:tcPr>
            <w:tcW w:w="2693" w:type="dxa"/>
            <w:tcBorders>
              <w:top w:val="nil"/>
              <w:left w:val="nil"/>
              <w:bottom w:val="single" w:sz="4" w:space="0" w:color="auto"/>
              <w:right w:val="single" w:sz="4" w:space="0" w:color="auto"/>
            </w:tcBorders>
            <w:shd w:val="clear" w:color="auto" w:fill="auto"/>
          </w:tcPr>
          <w:p w14:paraId="7163B085"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1, 3, 5 ali 10</w:t>
            </w:r>
          </w:p>
        </w:tc>
      </w:tr>
      <w:tr w:rsidR="004D2227" w:rsidRPr="004D2227" w14:paraId="4A39A077" w14:textId="77777777" w:rsidTr="005C5FD0">
        <w:trPr>
          <w:trHeight w:val="553"/>
        </w:trPr>
        <w:tc>
          <w:tcPr>
            <w:tcW w:w="1985" w:type="dxa"/>
            <w:tcBorders>
              <w:top w:val="nil"/>
              <w:left w:val="single" w:sz="4" w:space="0" w:color="auto"/>
              <w:bottom w:val="nil"/>
              <w:right w:val="nil"/>
            </w:tcBorders>
            <w:shd w:val="clear" w:color="auto" w:fill="auto"/>
            <w:hideMark/>
          </w:tcPr>
          <w:p w14:paraId="46A98835"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70DB2108"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11. Živali v stavbah ne smejo biti nastanjene niti v stalni temi niti nenehno pod umetno razsvetljavo brez ustrezne prekinitve. Če naravna svetloba, ki je na voljo, ne zadošča fiziološkim in etološkim potrebam živali, se zagotovi ustrezna umetna razsvetljav.</w:t>
            </w:r>
          </w:p>
        </w:tc>
        <w:tc>
          <w:tcPr>
            <w:tcW w:w="1984" w:type="dxa"/>
            <w:tcBorders>
              <w:top w:val="nil"/>
              <w:left w:val="nil"/>
              <w:bottom w:val="single" w:sz="4" w:space="0" w:color="auto"/>
              <w:right w:val="single" w:sz="4" w:space="0" w:color="auto"/>
            </w:tcBorders>
            <w:shd w:val="clear" w:color="auto" w:fill="auto"/>
            <w:hideMark/>
          </w:tcPr>
          <w:p w14:paraId="218F308F" w14:textId="5377BF8B"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 xml:space="preserve">4. alineja prvega odstavka 7. člena Zakona o zaščiti živali (Uradni list RS, št. 38/13 – uradno prečiščeno besedilo, 21/18 – ZNOrg, 92/20 </w:t>
            </w:r>
            <w:r w:rsidRPr="004D2227">
              <w:rPr>
                <w:rFonts w:ascii="Calibri" w:eastAsiaTheme="minorHAnsi" w:hAnsi="Calibri" w:cs="Calibri"/>
                <w:bCs/>
                <w:sz w:val="16"/>
                <w:szCs w:val="16"/>
              </w:rPr>
              <w:t>in 159/21)</w:t>
            </w:r>
            <w:r w:rsidRPr="004D2227">
              <w:rPr>
                <w:rFonts w:ascii="Calibri" w:eastAsiaTheme="minorHAnsi" w:hAnsi="Calibri" w:cs="Calibri"/>
                <w:sz w:val="16"/>
                <w:szCs w:val="16"/>
              </w:rPr>
              <w:br/>
              <w:t>4. odstavek 9. člena, 2. in 3. odstavek 37. člena ter točki f in g 44. člena Pravilnika o zaščiti rejnih žival (Uradni list RS, št. 51/10 in 70/10)</w:t>
            </w:r>
            <w:r w:rsidR="00111931" w:rsidRPr="00111931">
              <w:rPr>
                <w:rFonts w:ascii="Calibri" w:eastAsiaTheme="minorHAnsi" w:hAnsi="Calibri" w:cs="Calibri"/>
                <w:sz w:val="16"/>
                <w:szCs w:val="16"/>
              </w:rPr>
              <w:t xml:space="preserve"> </w:t>
            </w:r>
            <w:r w:rsidRPr="004D2227">
              <w:rPr>
                <w:rFonts w:ascii="Calibri" w:eastAsiaTheme="minorHAnsi" w:hAnsi="Calibri" w:cs="Calibri"/>
                <w:sz w:val="16"/>
                <w:szCs w:val="16"/>
              </w:rPr>
              <w:t>prvi odstavek in 2. alineja drugega odstavka 18. člena Zakona o živinoreji (Uradni list RS, št. 18/02, 110/02 – ZUreP-1, 45/04 – ZdZPKG, 90/12 – ZdZPVHVVR in 45/15)</w:t>
            </w:r>
          </w:p>
        </w:tc>
        <w:tc>
          <w:tcPr>
            <w:tcW w:w="2694" w:type="dxa"/>
            <w:tcBorders>
              <w:top w:val="nil"/>
              <w:left w:val="nil"/>
              <w:bottom w:val="single" w:sz="4" w:space="0" w:color="auto"/>
              <w:right w:val="single" w:sz="4" w:space="0" w:color="auto"/>
            </w:tcBorders>
            <w:shd w:val="clear" w:color="auto" w:fill="auto"/>
            <w:hideMark/>
          </w:tcPr>
          <w:p w14:paraId="0D46B325"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9. člen</w:t>
            </w:r>
          </w:p>
          <w:p w14:paraId="6C535A12"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(objekti)</w:t>
            </w:r>
          </w:p>
          <w:p w14:paraId="54B35741" w14:textId="77777777" w:rsidR="004D2227" w:rsidRPr="004D2227" w:rsidRDefault="004D2227" w:rsidP="004D2227">
            <w:pPr>
              <w:spacing w:line="259" w:lineRule="auto"/>
              <w:rPr>
                <w:rFonts w:ascii="Calibri" w:eastAsiaTheme="minorHAnsi" w:hAnsi="Calibri" w:cs="Calibri"/>
                <w:color w:val="000000"/>
                <w:sz w:val="16"/>
                <w:szCs w:val="16"/>
                <w:lang w:val="x-none"/>
              </w:rPr>
            </w:pPr>
          </w:p>
          <w:p w14:paraId="7F27360C"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(4) Živali v objektih ne smejo biti stalno v temi. Kjer ni dovolj naravne svetlobe, mora biti zagotovljena primerna umetna svetloba. V primeru uporabe umetne svetlobe je treba določiti čas za počitek, ko morajo biti živali v temi.</w:t>
            </w:r>
          </w:p>
          <w:p w14:paraId="1E51579B" w14:textId="77777777" w:rsidR="004D2227" w:rsidRPr="004D2227" w:rsidRDefault="004D2227" w:rsidP="004D2227">
            <w:pPr>
              <w:spacing w:line="259" w:lineRule="auto"/>
              <w:rPr>
                <w:rFonts w:ascii="Calibri" w:eastAsiaTheme="minorHAnsi" w:hAnsi="Calibri" w:cs="Calibri"/>
                <w:color w:val="000000"/>
                <w:sz w:val="16"/>
                <w:szCs w:val="16"/>
              </w:rPr>
            </w:pPr>
          </w:p>
          <w:p w14:paraId="319AA8DB"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37. člen</w:t>
            </w:r>
          </w:p>
          <w:p w14:paraId="154CA158"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(splošni pogoji za vse sisteme rej kokoši nesnic)</w:t>
            </w:r>
          </w:p>
          <w:p w14:paraId="37D660E5" w14:textId="77777777" w:rsidR="004D2227" w:rsidRPr="004D2227" w:rsidRDefault="004D2227" w:rsidP="004D2227">
            <w:pPr>
              <w:spacing w:line="259" w:lineRule="auto"/>
              <w:rPr>
                <w:rFonts w:ascii="Calibri" w:eastAsiaTheme="minorHAnsi" w:hAnsi="Calibri" w:cs="Calibri"/>
                <w:color w:val="000000"/>
                <w:sz w:val="16"/>
                <w:szCs w:val="16"/>
              </w:rPr>
            </w:pPr>
          </w:p>
          <w:p w14:paraId="36500650"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(2) Objekti morajo biti primerno osvetljeni. Če je na voljo naravna svetloba, morajo biti svetlobne odprtine urejene tako, da se svetloba enakomerno porazdeli po prostoru.</w:t>
            </w:r>
          </w:p>
          <w:p w14:paraId="370EEBBA" w14:textId="77777777" w:rsidR="004D2227" w:rsidRPr="004D2227" w:rsidRDefault="004D2227" w:rsidP="004D2227">
            <w:pPr>
              <w:spacing w:line="259" w:lineRule="auto"/>
              <w:rPr>
                <w:rFonts w:ascii="Calibri" w:eastAsiaTheme="minorHAnsi" w:hAnsi="Calibri" w:cs="Calibri"/>
                <w:color w:val="000000"/>
                <w:sz w:val="16"/>
                <w:szCs w:val="16"/>
                <w:lang w:val="x-none"/>
              </w:rPr>
            </w:pPr>
            <w:r w:rsidRPr="004D2227">
              <w:rPr>
                <w:rFonts w:ascii="Calibri" w:eastAsiaTheme="minorHAnsi" w:hAnsi="Calibri" w:cs="Calibri"/>
                <w:color w:val="000000"/>
                <w:sz w:val="16"/>
                <w:szCs w:val="16"/>
                <w:lang w:val="x-none"/>
              </w:rPr>
              <w:t xml:space="preserve">(3) Prve dni po naselitvi kokoši nesnic mora biti režim osvetlitve tak, da preprečuje zdravstvene motnje in motnje v obnašanju. Program osvetlitve mora upoštevati dnevni ritem, v katerem mora biti najmanj osem ur neprekinjene </w:t>
            </w:r>
            <w:r w:rsidRPr="004D2227">
              <w:rPr>
                <w:rFonts w:ascii="Calibri" w:eastAsiaTheme="minorHAnsi" w:hAnsi="Calibri" w:cs="Calibri"/>
                <w:color w:val="000000"/>
                <w:sz w:val="16"/>
                <w:szCs w:val="16"/>
                <w:lang w:val="x-none"/>
              </w:rPr>
              <w:lastRenderedPageBreak/>
              <w:t>teme, namenjene počitku. Zatemnitev in osvetlitev morata biti postopni.</w:t>
            </w:r>
          </w:p>
          <w:p w14:paraId="52760F0B"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44. člen</w:t>
            </w:r>
          </w:p>
          <w:p w14:paraId="162BF5FC"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(zahteve za objekte na gospodarstvih)</w:t>
            </w:r>
          </w:p>
          <w:p w14:paraId="2F8887FC"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Objekti za rejo piščancev za prirejo mesa morajo izpolnjevati naslednje pogoje:</w:t>
            </w:r>
          </w:p>
          <w:p w14:paraId="23D5944F" w14:textId="77777777" w:rsidR="004D2227" w:rsidRPr="004D2227" w:rsidRDefault="004D2227" w:rsidP="004D2227">
            <w:pPr>
              <w:spacing w:line="259" w:lineRule="auto"/>
              <w:rPr>
                <w:rFonts w:ascii="Calibri" w:eastAsiaTheme="minorHAnsi" w:hAnsi="Calibri" w:cs="Calibri"/>
                <w:color w:val="000000"/>
                <w:sz w:val="16"/>
                <w:szCs w:val="16"/>
                <w:lang w:val="x-none"/>
              </w:rPr>
            </w:pPr>
          </w:p>
          <w:p w14:paraId="53A7524C" w14:textId="31ACC2BF"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f) Osvetlitev v zgradbah mora biti najmanj 20 lux in se meri v višini piščančjih oči. Osvetljene mora biti najmanj 80</w:t>
            </w:r>
            <w:r w:rsidR="000F502A">
              <w:rPr>
                <w:rFonts w:ascii="Calibri" w:eastAsiaTheme="minorHAnsi" w:hAnsi="Calibri" w:cs="Calibri"/>
                <w:color w:val="000000"/>
                <w:sz w:val="16"/>
                <w:szCs w:val="16"/>
              </w:rPr>
              <w:t xml:space="preserve"> </w:t>
            </w:r>
            <w:r w:rsidRPr="004D2227">
              <w:rPr>
                <w:rFonts w:ascii="Calibri" w:eastAsiaTheme="minorHAnsi" w:hAnsi="Calibri" w:cs="Calibri"/>
                <w:color w:val="000000"/>
                <w:sz w:val="16"/>
                <w:szCs w:val="16"/>
                <w:lang w:val="x-none"/>
              </w:rPr>
              <w:t>% uporabne površine za piščance. Kadar je potrebno, se po nasvetu veterinarja lahko dovoli začasno zmanjšanje stopnje osvetlitve.</w:t>
            </w:r>
          </w:p>
          <w:p w14:paraId="550CFEE8"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g)</w:t>
            </w:r>
            <w:r w:rsidRPr="004D2227">
              <w:rPr>
                <w:rFonts w:ascii="Calibri" w:eastAsiaTheme="minorHAnsi" w:hAnsi="Calibri" w:cs="Calibri"/>
                <w:color w:val="000000"/>
                <w:sz w:val="16"/>
                <w:szCs w:val="16"/>
              </w:rPr>
              <w:t xml:space="preserve"> </w:t>
            </w:r>
            <w:r w:rsidRPr="004D2227">
              <w:rPr>
                <w:rFonts w:ascii="Calibri" w:eastAsiaTheme="minorHAnsi" w:hAnsi="Calibri" w:cs="Calibri"/>
                <w:color w:val="000000"/>
                <w:sz w:val="16"/>
                <w:szCs w:val="16"/>
                <w:lang w:val="x-none"/>
              </w:rPr>
              <w:t>V roku sedmih dni po tem, ko so piščanci naseljeni v objekt, in do treh dni pred predvidenim datumom zakola, mora osvetlitev slediti 24-urnemu ritmu in vključevati obdobja teme, ki trajajo skupaj najmanj šest ur, z najmanj enim neprekinjenim obdobjem teme, ki traja najmanj štiri ure, kar ne vključuje trajanja zatemnitve. Zniževanje ur osvetlitve se izvaja postopno.</w:t>
            </w:r>
          </w:p>
        </w:tc>
        <w:tc>
          <w:tcPr>
            <w:tcW w:w="2551" w:type="dxa"/>
            <w:tcBorders>
              <w:top w:val="nil"/>
              <w:left w:val="nil"/>
              <w:bottom w:val="single" w:sz="4" w:space="0" w:color="auto"/>
              <w:right w:val="single" w:sz="4" w:space="0" w:color="auto"/>
            </w:tcBorders>
            <w:shd w:val="clear" w:color="auto" w:fill="auto"/>
            <w:hideMark/>
          </w:tcPr>
          <w:p w14:paraId="6E9BE731" w14:textId="5FCB5BFC" w:rsidR="004D2227" w:rsidRPr="004D2227" w:rsidRDefault="004D2227" w:rsidP="004D2227">
            <w:pPr>
              <w:spacing w:line="259" w:lineRule="auto"/>
              <w:rPr>
                <w:rFonts w:ascii="Calibri" w:eastAsiaTheme="minorHAnsi" w:hAnsi="Calibri" w:cs="Calibri"/>
                <w:sz w:val="16"/>
                <w:szCs w:val="16"/>
              </w:rPr>
            </w:pPr>
            <w:r w:rsidRPr="004D2227">
              <w:rPr>
                <w:rFonts w:asciiTheme="minorHAnsi" w:eastAsiaTheme="minorHAnsi" w:hAnsiTheme="minorHAnsi" w:cstheme="minorBidi"/>
                <w:sz w:val="16"/>
                <w:szCs w:val="16"/>
              </w:rPr>
              <w:lastRenderedPageBreak/>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numberingChange w:id="168" w:author="Polona Vogrinčič" w:date="2022-12-30T11:31:00Z" w:original="165)"/>
              </w:fldChar>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Zahtevi po svetlobi ustreza pogoj, da so 1/20 talne površine odprtine v steni (okna in vrata) ali vir umetne osvetlitve (v jakosti 80 luksov) primerne vrsti živali. Za pitovne piščance in kokoši nesnice veljajo pogoji, zapisani v</w:t>
            </w:r>
            <w:r w:rsidR="00E121E8" w:rsidRPr="00E121E8">
              <w:rPr>
                <w:rFonts w:ascii="Calibri" w:eastAsiaTheme="minorHAnsi" w:hAnsi="Calibri" w:cs="Calibri"/>
                <w:color w:val="000000"/>
                <w:sz w:val="16"/>
                <w:szCs w:val="16"/>
              </w:rPr>
              <w:t xml:space="preserve"> </w:t>
            </w:r>
            <w:r w:rsidRPr="004D2227">
              <w:rPr>
                <w:rFonts w:ascii="Calibri" w:eastAsiaTheme="minorHAnsi" w:hAnsi="Calibri" w:cs="Calibri"/>
                <w:color w:val="000000"/>
                <w:sz w:val="16"/>
                <w:szCs w:val="16"/>
              </w:rPr>
              <w:t xml:space="preserve">Pravilniku o zaščiti rejnih živali </w:t>
            </w:r>
            <w:r w:rsidRPr="004D2227">
              <w:rPr>
                <w:rFonts w:ascii="Calibri" w:eastAsiaTheme="minorHAnsi" w:hAnsi="Calibri" w:cs="Calibri"/>
                <w:sz w:val="16"/>
                <w:szCs w:val="16"/>
              </w:rPr>
              <w:t>(Uradni list RS, št. 51/10 in 70/10).</w:t>
            </w:r>
          </w:p>
          <w:p w14:paraId="6E0125A1"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t>Živali v objektih ne smejo biti stalno temi. Pri uporabi umetne svetlobe je treba določiti čas za počitek, ko morajo biti živali v temi.</w:t>
            </w:r>
          </w:p>
        </w:tc>
        <w:tc>
          <w:tcPr>
            <w:tcW w:w="2693" w:type="dxa"/>
            <w:tcBorders>
              <w:top w:val="nil"/>
              <w:left w:val="nil"/>
              <w:bottom w:val="single" w:sz="4" w:space="0" w:color="auto"/>
              <w:right w:val="single" w:sz="4" w:space="0" w:color="auto"/>
            </w:tcBorders>
            <w:shd w:val="clear" w:color="auto" w:fill="auto"/>
          </w:tcPr>
          <w:p w14:paraId="3D0D81CE"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1, 3, 5 ali 10</w:t>
            </w:r>
          </w:p>
        </w:tc>
      </w:tr>
      <w:tr w:rsidR="004D2227" w:rsidRPr="004D2227" w14:paraId="266390B3" w14:textId="77777777" w:rsidTr="005C5FD0">
        <w:trPr>
          <w:trHeight w:val="3744"/>
        </w:trPr>
        <w:tc>
          <w:tcPr>
            <w:tcW w:w="1985" w:type="dxa"/>
            <w:tcBorders>
              <w:top w:val="nil"/>
              <w:left w:val="single" w:sz="4" w:space="0" w:color="auto"/>
              <w:bottom w:val="nil"/>
              <w:right w:val="nil"/>
            </w:tcBorders>
            <w:shd w:val="clear" w:color="auto" w:fill="auto"/>
            <w:hideMark/>
          </w:tcPr>
          <w:p w14:paraId="1FCDCCE6"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353A5AF6"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Avtomatska ali mehanska oprema</w:t>
            </w:r>
            <w:r w:rsidRPr="004D2227">
              <w:rPr>
                <w:rFonts w:ascii="Calibri" w:eastAsiaTheme="minorHAnsi" w:hAnsi="Calibri" w:cs="Calibri"/>
                <w:color w:val="000000"/>
                <w:sz w:val="16"/>
                <w:szCs w:val="16"/>
              </w:rPr>
              <w:br/>
              <w:t>13. Vso avtomatsko ali mehansko opremo, nujno za zdravje in dobro počutje živali, je treba pregledati najmanj enkrat na dan. Če se ugotovijo okvare, jih je treba nemudoma odpraviti ali, če to ni mogoče, sprejeti ustrezne ukrepe za varovanje zdravja in dobrega počutja živali.</w:t>
            </w:r>
            <w:r w:rsidRPr="004D2227">
              <w:rPr>
                <w:rFonts w:ascii="Calibri" w:eastAsiaTheme="minorHAnsi" w:hAnsi="Calibri" w:cs="Calibri"/>
                <w:color w:val="000000"/>
                <w:sz w:val="16"/>
                <w:szCs w:val="16"/>
              </w:rPr>
              <w:br/>
              <w:t>Če sta zdravje in dobro počutje živali odvisna od umetnega sistema prezračevanja, je treba zagotoviti ustrezen rezervni sistem za zagotavljanje zadostnega kroženja zraka, da se ohrani zdravje in dobro počutje živali, tudi če se sistem pokvari, in alarmni sistem za opozarjanje na okvaro. Alarmni sistem je treba redno preizkušati.</w:t>
            </w:r>
          </w:p>
        </w:tc>
        <w:tc>
          <w:tcPr>
            <w:tcW w:w="1984" w:type="dxa"/>
            <w:tcBorders>
              <w:top w:val="nil"/>
              <w:left w:val="nil"/>
              <w:bottom w:val="single" w:sz="4" w:space="0" w:color="auto"/>
              <w:right w:val="single" w:sz="4" w:space="0" w:color="auto"/>
            </w:tcBorders>
            <w:shd w:val="clear" w:color="auto" w:fill="auto"/>
            <w:hideMark/>
          </w:tcPr>
          <w:p w14:paraId="1AC06D2E" w14:textId="4D0D4120"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 xml:space="preserve">4. alineja prvega odstavka 7. člena in 9. člen Zakona o zaščiti živali (Uradni list RS, št. 38/13 – uradno prečiščeno besedilo, 21/18 – ZNOrg, 92/20 </w:t>
            </w:r>
            <w:r w:rsidRPr="004D2227">
              <w:rPr>
                <w:rFonts w:ascii="Calibri" w:eastAsiaTheme="minorHAnsi" w:hAnsi="Calibri" w:cs="Calibri"/>
                <w:bCs/>
                <w:sz w:val="16"/>
                <w:szCs w:val="16"/>
              </w:rPr>
              <w:t>in 159/21)</w:t>
            </w:r>
            <w:r w:rsidRPr="004D2227">
              <w:rPr>
                <w:rFonts w:ascii="Calibri" w:eastAsiaTheme="minorHAnsi" w:hAnsi="Calibri" w:cs="Calibri"/>
                <w:sz w:val="16"/>
                <w:szCs w:val="16"/>
              </w:rPr>
              <w:br/>
              <w:t>11. člen Pravilnika o zaščiti rejnih živali (Uradni list RS, št. 51/10 in 70/10)</w:t>
            </w:r>
            <w:r w:rsidR="00E121E8" w:rsidRPr="00E121E8">
              <w:rPr>
                <w:rFonts w:ascii="Calibri" w:eastAsiaTheme="minorHAnsi" w:hAnsi="Calibri" w:cs="Calibri"/>
                <w:sz w:val="16"/>
                <w:szCs w:val="16"/>
              </w:rPr>
              <w:t xml:space="preserve"> </w:t>
            </w:r>
          </w:p>
        </w:tc>
        <w:tc>
          <w:tcPr>
            <w:tcW w:w="2694" w:type="dxa"/>
            <w:tcBorders>
              <w:top w:val="nil"/>
              <w:left w:val="nil"/>
              <w:bottom w:val="single" w:sz="4" w:space="0" w:color="auto"/>
              <w:right w:val="single" w:sz="4" w:space="0" w:color="auto"/>
            </w:tcBorders>
            <w:shd w:val="clear" w:color="auto" w:fill="auto"/>
            <w:hideMark/>
          </w:tcPr>
          <w:p w14:paraId="63294112"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11. člen</w:t>
            </w:r>
          </w:p>
          <w:p w14:paraId="40B234B1"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(tehnična oprema)</w:t>
            </w:r>
          </w:p>
          <w:p w14:paraId="0F9C4C63"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(1) Skrbnik živali mora poskrbeti, da je tehnična oprema v objektih enkrat dnevno pregledana. Morebitne okvare morajo biti odpravljene v najkrajšem času. Do popravila morajo biti zagotovljeni pogoji za zagotavljanje zdravja in dobrobiti živali.</w:t>
            </w:r>
          </w:p>
          <w:p w14:paraId="7A2B1C85"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(2) V primeru umetnega prezračevanja objektov mora biti zagotovljen alarmni sistem, ki opozarja skrbnika živali na okvaro v prezračevalnem sistemu. Alarmni sistem mora biti redno vzdrževan in preizkušen v skladu z navodili proizvajalca. Zagotovljen mora biti rezervni sistem zračenja, ki zadošča za ohranitev zdravja in dobrobiti živali do odprave napake na osnovnem sistemu.</w:t>
            </w:r>
          </w:p>
          <w:p w14:paraId="62F2211C"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single" w:sz="4" w:space="0" w:color="auto"/>
              <w:right w:val="single" w:sz="4" w:space="0" w:color="auto"/>
            </w:tcBorders>
            <w:shd w:val="clear" w:color="auto" w:fill="auto"/>
            <w:hideMark/>
          </w:tcPr>
          <w:p w14:paraId="7DED26AE"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numberingChange w:id="169" w:author="Polona Vogrinčič" w:date="2022-12-30T11:31:00Z" w:original="166)"/>
              </w:fldChar>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Vso avtomatsko ali mehansko opremo, nujno za zdravje in dobro počutje živali, je treba pregledati najmanj enkrat na dan. Nepravilnosti se nemudoma odpravijo oziroma se sprejmejo ustrezni ukrepi za varovanje zdravja in dobrega počutja živali.</w:t>
            </w:r>
          </w:p>
          <w:p w14:paraId="0DF1D68D" w14:textId="6835CB8D" w:rsidR="004D2227" w:rsidRPr="004D2227" w:rsidRDefault="004D2227" w:rsidP="00DC260E">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t xml:space="preserve">Kadar sta zdravje in dobrobit živali odvisna od umetnega prezračevanja, je </w:t>
            </w:r>
            <w:r w:rsidR="00DC260E">
              <w:rPr>
                <w:rFonts w:ascii="Calibri" w:eastAsiaTheme="minorHAnsi" w:hAnsi="Calibri" w:cs="Calibri"/>
                <w:color w:val="000000"/>
                <w:sz w:val="16"/>
                <w:szCs w:val="16"/>
              </w:rPr>
              <w:t>treba</w:t>
            </w:r>
            <w:r w:rsidRPr="004D2227">
              <w:rPr>
                <w:rFonts w:ascii="Calibri" w:eastAsiaTheme="minorHAnsi" w:hAnsi="Calibri" w:cs="Calibri"/>
                <w:color w:val="000000"/>
                <w:sz w:val="16"/>
                <w:szCs w:val="16"/>
              </w:rPr>
              <w:t xml:space="preserve"> zagotoviti alarmni sistem, ki opozarja na okvare in ustrezen rezervni sistem za zagotavljanje zadostnega kroženja zraka. Alarmni sistem je treba redno preizkušati.</w:t>
            </w:r>
            <w:r w:rsidRPr="004D2227">
              <w:rPr>
                <w:rFonts w:ascii="Calibri" w:eastAsiaTheme="minorHAnsi" w:hAnsi="Calibri" w:cs="Calibri"/>
                <w:color w:val="000000"/>
                <w:sz w:val="16"/>
                <w:szCs w:val="16"/>
              </w:rPr>
              <w:br/>
            </w:r>
          </w:p>
        </w:tc>
        <w:tc>
          <w:tcPr>
            <w:tcW w:w="2693" w:type="dxa"/>
            <w:tcBorders>
              <w:top w:val="nil"/>
              <w:left w:val="nil"/>
              <w:bottom w:val="single" w:sz="4" w:space="0" w:color="auto"/>
              <w:right w:val="single" w:sz="4" w:space="0" w:color="auto"/>
            </w:tcBorders>
            <w:shd w:val="clear" w:color="auto" w:fill="auto"/>
          </w:tcPr>
          <w:p w14:paraId="11C0A416"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1, 3, 5 ali 10</w:t>
            </w:r>
          </w:p>
        </w:tc>
      </w:tr>
      <w:tr w:rsidR="004D2227" w:rsidRPr="004D2227" w14:paraId="41903786" w14:textId="77777777" w:rsidTr="005C5FD0">
        <w:trPr>
          <w:trHeight w:val="2016"/>
        </w:trPr>
        <w:tc>
          <w:tcPr>
            <w:tcW w:w="1985" w:type="dxa"/>
            <w:tcBorders>
              <w:top w:val="nil"/>
              <w:left w:val="single" w:sz="4" w:space="0" w:color="auto"/>
              <w:bottom w:val="nil"/>
              <w:right w:val="nil"/>
            </w:tcBorders>
            <w:shd w:val="clear" w:color="auto" w:fill="auto"/>
            <w:hideMark/>
          </w:tcPr>
          <w:p w14:paraId="54B2D90D"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6C3DA023"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Živali nastanjene izven objektov</w:t>
            </w:r>
            <w:r w:rsidRPr="004D2227">
              <w:rPr>
                <w:rFonts w:ascii="Calibri" w:eastAsiaTheme="minorHAnsi" w:hAnsi="Calibri" w:cs="Calibri"/>
                <w:color w:val="000000"/>
                <w:sz w:val="16"/>
                <w:szCs w:val="16"/>
              </w:rPr>
              <w:br/>
              <w:t>12. Živali, ki niso nastanjene v zgradbah, se, kadar je potrebno in mogoče, zavarujejo pred neugodnimi vremenskimi vplivi, plenilci in tveganji za njihovo zdravje.</w:t>
            </w:r>
          </w:p>
        </w:tc>
        <w:tc>
          <w:tcPr>
            <w:tcW w:w="1984" w:type="dxa"/>
            <w:tcBorders>
              <w:top w:val="nil"/>
              <w:left w:val="nil"/>
              <w:bottom w:val="single" w:sz="4" w:space="0" w:color="auto"/>
              <w:right w:val="single" w:sz="4" w:space="0" w:color="auto"/>
            </w:tcBorders>
            <w:shd w:val="clear" w:color="auto" w:fill="auto"/>
            <w:hideMark/>
          </w:tcPr>
          <w:p w14:paraId="13354572" w14:textId="5FB44C4C"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10. člen Pravilnika o zaščiti rejnih živali (Uradni list RS, št. 51/10 in 70/10)</w:t>
            </w:r>
            <w:r w:rsidR="00E121E8" w:rsidRPr="00E121E8">
              <w:rPr>
                <w:rFonts w:ascii="Calibri" w:eastAsiaTheme="minorHAnsi" w:hAnsi="Calibri" w:cs="Calibri"/>
                <w:sz w:val="16"/>
                <w:szCs w:val="16"/>
              </w:rPr>
              <w:t xml:space="preserve"> </w:t>
            </w:r>
          </w:p>
        </w:tc>
        <w:tc>
          <w:tcPr>
            <w:tcW w:w="2694" w:type="dxa"/>
            <w:tcBorders>
              <w:top w:val="nil"/>
              <w:left w:val="nil"/>
              <w:bottom w:val="single" w:sz="4" w:space="0" w:color="auto"/>
              <w:right w:val="single" w:sz="4" w:space="0" w:color="auto"/>
            </w:tcBorders>
            <w:shd w:val="clear" w:color="auto" w:fill="auto"/>
          </w:tcPr>
          <w:p w14:paraId="7DB5DB16"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single" w:sz="4" w:space="0" w:color="auto"/>
              <w:right w:val="single" w:sz="4" w:space="0" w:color="auto"/>
            </w:tcBorders>
            <w:shd w:val="clear" w:color="auto" w:fill="auto"/>
            <w:hideMark/>
          </w:tcPr>
          <w:p w14:paraId="44A2CF6E"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numberingChange w:id="170" w:author="Polona Vogrinčič" w:date="2022-12-30T11:31:00Z" w:original="167)"/>
              </w:fldChar>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Živali, nastanjene zunaj objektov, so, kadar je potrebno in mogoče, zavarovane pred neugodnimi vremenskimi razmerami, plenilci in drugimi nevarnostmi.</w:t>
            </w:r>
          </w:p>
          <w:p w14:paraId="34FC934A"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t>V neugodnih vremenskih razmerah morajo imeti na voljo najmanj zaščito pred močnim vetrom ali soncem in suh prostor oziroma suho mesto za počitek.</w:t>
            </w:r>
          </w:p>
        </w:tc>
        <w:tc>
          <w:tcPr>
            <w:tcW w:w="2693" w:type="dxa"/>
            <w:tcBorders>
              <w:top w:val="nil"/>
              <w:left w:val="nil"/>
              <w:bottom w:val="single" w:sz="4" w:space="0" w:color="auto"/>
              <w:right w:val="single" w:sz="4" w:space="0" w:color="auto"/>
            </w:tcBorders>
            <w:shd w:val="clear" w:color="auto" w:fill="auto"/>
          </w:tcPr>
          <w:p w14:paraId="58AB600A" w14:textId="77777777" w:rsidR="004D2227" w:rsidRPr="004D2227" w:rsidRDefault="00357CDD" w:rsidP="004D2227">
            <w:pPr>
              <w:spacing w:line="259" w:lineRule="auto"/>
              <w:ind w:left="137"/>
              <w:rPr>
                <w:rFonts w:ascii="Calibri" w:eastAsiaTheme="minorHAnsi" w:hAnsi="Calibri" w:cs="Calibri"/>
                <w:color w:val="000000"/>
                <w:sz w:val="16"/>
                <w:szCs w:val="16"/>
              </w:rPr>
            </w:pPr>
            <w:r>
              <w:rPr>
                <w:rFonts w:asciiTheme="minorHAnsi" w:eastAsiaTheme="minorHAnsi" w:hAnsiTheme="minorHAnsi" w:cstheme="minorBidi"/>
                <w:sz w:val="16"/>
                <w:szCs w:val="16"/>
              </w:rPr>
              <w:t>NBP</w:t>
            </w:r>
            <w:r w:rsidR="004D2227" w:rsidRPr="004D2227">
              <w:rPr>
                <w:rFonts w:asciiTheme="minorHAnsi" w:eastAsiaTheme="minorHAnsi" w:hAnsiTheme="minorHAnsi" w:cstheme="minorBidi"/>
                <w:sz w:val="16"/>
                <w:szCs w:val="16"/>
              </w:rPr>
              <w:t xml:space="preserve"> ali 1</w:t>
            </w:r>
          </w:p>
        </w:tc>
      </w:tr>
      <w:tr w:rsidR="004D2227" w:rsidRPr="004D2227" w14:paraId="69988AF7" w14:textId="77777777" w:rsidTr="005C5FD0">
        <w:trPr>
          <w:trHeight w:val="420"/>
        </w:trPr>
        <w:tc>
          <w:tcPr>
            <w:tcW w:w="1985" w:type="dxa"/>
            <w:tcBorders>
              <w:top w:val="nil"/>
              <w:left w:val="single" w:sz="4" w:space="0" w:color="auto"/>
              <w:bottom w:val="nil"/>
              <w:right w:val="nil"/>
            </w:tcBorders>
            <w:shd w:val="clear" w:color="auto" w:fill="auto"/>
            <w:hideMark/>
          </w:tcPr>
          <w:p w14:paraId="54AEEBFE"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55A040B8" w14:textId="133E5C04"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Krma, voda in druge snovi</w:t>
            </w:r>
            <w:r w:rsidRPr="004D2227">
              <w:rPr>
                <w:rFonts w:ascii="Calibri" w:eastAsiaTheme="minorHAnsi" w:hAnsi="Calibri" w:cs="Calibri"/>
                <w:color w:val="000000"/>
                <w:sz w:val="16"/>
                <w:szCs w:val="16"/>
              </w:rPr>
              <w:br/>
              <w:t>14. Živali morajo imeti kakovostno prehrano, ki ustreza njihovi starosti in vrsti in je v zadostnih količinah, za ohranjanje zdravja in da zadostijo svojim potrebam po hranjenju. Živali ne dobivajo hrane ali tekočine na način oziroma hrana ali tekočina ne vsebuje</w:t>
            </w:r>
            <w:r w:rsidR="000F502A">
              <w:rPr>
                <w:rFonts w:ascii="Calibri" w:eastAsiaTheme="minorHAnsi" w:hAnsi="Calibri" w:cs="Calibri"/>
                <w:color w:val="000000"/>
                <w:sz w:val="16"/>
                <w:szCs w:val="16"/>
              </w:rPr>
              <w:t>ta</w:t>
            </w:r>
            <w:r w:rsidRPr="004D2227">
              <w:rPr>
                <w:rFonts w:ascii="Calibri" w:eastAsiaTheme="minorHAnsi" w:hAnsi="Calibri" w:cs="Calibri"/>
                <w:color w:val="000000"/>
                <w:sz w:val="16"/>
                <w:szCs w:val="16"/>
              </w:rPr>
              <w:t xml:space="preserve"> snovi, ki bi lahko povzročile nepotrebno trpljenje ali poškodbe.</w:t>
            </w:r>
            <w:r w:rsidRPr="004D2227">
              <w:rPr>
                <w:rFonts w:ascii="Calibri" w:eastAsiaTheme="minorHAnsi" w:hAnsi="Calibri" w:cs="Calibri"/>
                <w:color w:val="000000"/>
                <w:sz w:val="16"/>
                <w:szCs w:val="16"/>
              </w:rPr>
              <w:br/>
              <w:t>15. Vse živali morajo imeti dostop do krme v časovnih intervalih, ki ustrezajo njihovim fiziološkim potrebam.</w:t>
            </w:r>
          </w:p>
        </w:tc>
        <w:tc>
          <w:tcPr>
            <w:tcW w:w="1984" w:type="dxa"/>
            <w:tcBorders>
              <w:top w:val="nil"/>
              <w:left w:val="nil"/>
              <w:bottom w:val="single" w:sz="4" w:space="0" w:color="auto"/>
              <w:right w:val="single" w:sz="4" w:space="0" w:color="auto"/>
            </w:tcBorders>
            <w:shd w:val="clear" w:color="auto" w:fill="auto"/>
            <w:hideMark/>
          </w:tcPr>
          <w:p w14:paraId="7FDFBDB0" w14:textId="373156E9"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1. alineja prvega odstavka 7. člena in 3. ter 13. aline</w:t>
            </w:r>
            <w:r w:rsidR="000F502A">
              <w:rPr>
                <w:rFonts w:ascii="Calibri" w:eastAsiaTheme="minorHAnsi" w:hAnsi="Calibri" w:cs="Calibri"/>
                <w:sz w:val="16"/>
                <w:szCs w:val="16"/>
              </w:rPr>
              <w:t>j</w:t>
            </w:r>
            <w:r w:rsidRPr="004D2227">
              <w:rPr>
                <w:rFonts w:ascii="Calibri" w:eastAsiaTheme="minorHAnsi" w:hAnsi="Calibri" w:cs="Calibri"/>
                <w:sz w:val="16"/>
                <w:szCs w:val="16"/>
              </w:rPr>
              <w:t xml:space="preserve">a prvega odstavka 15. člena Zakona o zaščiti živali (Uradni list RS, št. 38/13 – uradno prečiščeno besedilo, 21/18 – ZNOrg, 92/20 </w:t>
            </w:r>
            <w:r w:rsidRPr="004D2227">
              <w:rPr>
                <w:rFonts w:ascii="Calibri" w:eastAsiaTheme="minorHAnsi" w:hAnsi="Calibri" w:cs="Calibri"/>
                <w:bCs/>
                <w:sz w:val="16"/>
                <w:szCs w:val="16"/>
              </w:rPr>
              <w:t>in 159/21)</w:t>
            </w:r>
            <w:r w:rsidRPr="004D2227">
              <w:rPr>
                <w:rFonts w:ascii="Calibri" w:eastAsiaTheme="minorHAnsi" w:hAnsi="Calibri" w:cs="Calibri"/>
                <w:sz w:val="16"/>
                <w:szCs w:val="16"/>
              </w:rPr>
              <w:br/>
              <w:t>2. odstavek 6. člena in 1. odstavek 16. člena Zakona o živinoreji (Uradni list RS, št. 18/02, 110/02 – ZUreP-1, 45/04 – ZdZPKG, 90/12 – ZdZPVHVVR in 45/15)</w:t>
            </w:r>
            <w:r w:rsidRPr="004D2227">
              <w:rPr>
                <w:rFonts w:ascii="Calibri" w:eastAsiaTheme="minorHAnsi" w:hAnsi="Calibri" w:cs="Calibri"/>
                <w:sz w:val="16"/>
                <w:szCs w:val="16"/>
              </w:rPr>
              <w:br/>
              <w:t>1. in 5. odstavek 12. člena Pravilnika o zaščiti rejnih živali (Uradni list RS, št. 51/10 in 70/10)</w:t>
            </w:r>
            <w:r w:rsidR="00E121E8" w:rsidRPr="00E121E8">
              <w:rPr>
                <w:rFonts w:ascii="Calibri" w:eastAsiaTheme="minorHAnsi" w:hAnsi="Calibri" w:cs="Calibri"/>
                <w:sz w:val="16"/>
                <w:szCs w:val="16"/>
              </w:rPr>
              <w:t xml:space="preserve"> </w:t>
            </w:r>
          </w:p>
        </w:tc>
        <w:tc>
          <w:tcPr>
            <w:tcW w:w="2694" w:type="dxa"/>
            <w:tcBorders>
              <w:top w:val="nil"/>
              <w:left w:val="nil"/>
              <w:bottom w:val="single" w:sz="4" w:space="0" w:color="auto"/>
              <w:right w:val="single" w:sz="4" w:space="0" w:color="auto"/>
            </w:tcBorders>
            <w:shd w:val="clear" w:color="auto" w:fill="auto"/>
          </w:tcPr>
          <w:p w14:paraId="457D09E4"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12. člen</w:t>
            </w:r>
          </w:p>
          <w:p w14:paraId="68F13A88"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(krma, voda in druge snovi)</w:t>
            </w:r>
          </w:p>
          <w:p w14:paraId="095F50EC"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(1) Skrbnik živali mora živalim zagotoviti primerno kakovost in količino ustrezne krme ter primeren način krmljenja in napajanja za ohranjanje zdravja ter zadovoljevanje etoloških potreb ob krmljenju.</w:t>
            </w:r>
          </w:p>
          <w:p w14:paraId="28B01539" w14:textId="77777777" w:rsidR="004D2227" w:rsidRPr="004D2227" w:rsidRDefault="004D2227" w:rsidP="004D2227">
            <w:pPr>
              <w:spacing w:line="259" w:lineRule="auto"/>
              <w:rPr>
                <w:rFonts w:ascii="Calibri" w:eastAsiaTheme="minorHAnsi" w:hAnsi="Calibri" w:cs="Calibri"/>
                <w:color w:val="000000"/>
                <w:sz w:val="16"/>
                <w:szCs w:val="16"/>
                <w:lang w:val="x-none"/>
              </w:rPr>
            </w:pPr>
          </w:p>
          <w:p w14:paraId="062AFAFC"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(5) Živali morajo imeti dostop do krme v časovnih intervalih, ki ustrezajo njihovim fiziološkim potrebam.</w:t>
            </w:r>
          </w:p>
          <w:p w14:paraId="39EB4FC4"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single" w:sz="4" w:space="0" w:color="auto"/>
              <w:right w:val="single" w:sz="4" w:space="0" w:color="auto"/>
            </w:tcBorders>
            <w:shd w:val="clear" w:color="auto" w:fill="auto"/>
            <w:hideMark/>
          </w:tcPr>
          <w:p w14:paraId="135FF137" w14:textId="08F40E2A"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numberingChange w:id="171" w:author="Polona Vogrinčič" w:date="2022-12-30T11:31:00Z" w:original="168)"/>
              </w:fldChar>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 xml:space="preserve">Skrbnik živali mora živali oskrbeti s primerno prehrano glede na vrsto živali in njene fiziološke potrebe. </w:t>
            </w:r>
            <w:r w:rsidRPr="004D2227">
              <w:rPr>
                <w:rFonts w:ascii="Calibri" w:eastAsiaTheme="minorHAnsi" w:hAnsi="Calibri" w:cs="Calibri"/>
                <w:color w:val="000000"/>
                <w:sz w:val="16"/>
                <w:szCs w:val="16"/>
              </w:rPr>
              <w:br/>
              <w:t>Živali ne dobivajo hrane ali tekočine na način oziroma hrana ali tekočina ne vsebuje</w:t>
            </w:r>
            <w:r w:rsidR="00987065">
              <w:rPr>
                <w:rFonts w:ascii="Calibri" w:eastAsiaTheme="minorHAnsi" w:hAnsi="Calibri" w:cs="Calibri"/>
                <w:color w:val="000000"/>
                <w:sz w:val="16"/>
                <w:szCs w:val="16"/>
              </w:rPr>
              <w:t>ta</w:t>
            </w:r>
            <w:r w:rsidRPr="004D2227">
              <w:rPr>
                <w:rFonts w:ascii="Calibri" w:eastAsiaTheme="minorHAnsi" w:hAnsi="Calibri" w:cs="Calibri"/>
                <w:color w:val="000000"/>
                <w:sz w:val="16"/>
                <w:szCs w:val="16"/>
              </w:rPr>
              <w:t xml:space="preserve"> snovi, ki bi lahko povzročile nepotrebno trpljenje ali poškodbe.</w:t>
            </w:r>
            <w:r w:rsidRPr="004D2227">
              <w:rPr>
                <w:rFonts w:ascii="Calibri" w:eastAsiaTheme="minorHAnsi" w:hAnsi="Calibri" w:cs="Calibri"/>
                <w:color w:val="000000"/>
                <w:sz w:val="16"/>
                <w:szCs w:val="16"/>
              </w:rPr>
              <w:br/>
              <w:t>Vse živali morajo imeti dostop do krme v časovnih intervalih, ki ustrezajo njihovim fiziološkim potrebam.</w:t>
            </w:r>
          </w:p>
        </w:tc>
        <w:tc>
          <w:tcPr>
            <w:tcW w:w="2693" w:type="dxa"/>
            <w:tcBorders>
              <w:top w:val="nil"/>
              <w:left w:val="nil"/>
              <w:bottom w:val="single" w:sz="4" w:space="0" w:color="auto"/>
              <w:right w:val="single" w:sz="4" w:space="0" w:color="auto"/>
            </w:tcBorders>
            <w:shd w:val="clear" w:color="auto" w:fill="auto"/>
          </w:tcPr>
          <w:p w14:paraId="62B58ABE"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3, 5 ali 10</w:t>
            </w:r>
          </w:p>
        </w:tc>
      </w:tr>
      <w:tr w:rsidR="004D2227" w:rsidRPr="004D2227" w14:paraId="137EFF60" w14:textId="77777777" w:rsidTr="005C5FD0">
        <w:trPr>
          <w:trHeight w:val="2304"/>
        </w:trPr>
        <w:tc>
          <w:tcPr>
            <w:tcW w:w="1985" w:type="dxa"/>
            <w:tcBorders>
              <w:top w:val="nil"/>
              <w:left w:val="single" w:sz="4" w:space="0" w:color="auto"/>
              <w:bottom w:val="nil"/>
              <w:right w:val="nil"/>
            </w:tcBorders>
            <w:shd w:val="clear" w:color="auto" w:fill="auto"/>
            <w:hideMark/>
          </w:tcPr>
          <w:p w14:paraId="1C180DCF"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61D67D23"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16. Vse živali morajo imeti dostop do ustreznega dovoda vode ali pa jim mora biti omogočeno, da svoje potrebe po tekočini zadovoljijo na drugačne načine.</w:t>
            </w:r>
          </w:p>
        </w:tc>
        <w:tc>
          <w:tcPr>
            <w:tcW w:w="1984" w:type="dxa"/>
            <w:tcBorders>
              <w:top w:val="nil"/>
              <w:left w:val="nil"/>
              <w:bottom w:val="single" w:sz="4" w:space="0" w:color="auto"/>
              <w:right w:val="single" w:sz="4" w:space="0" w:color="auto"/>
            </w:tcBorders>
            <w:shd w:val="clear" w:color="auto" w:fill="auto"/>
            <w:hideMark/>
          </w:tcPr>
          <w:p w14:paraId="7C8B97BB" w14:textId="28413028"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1. alineja prvega odstavka 7. člena Zakona o zaščiti živali</w:t>
            </w:r>
            <w:r w:rsidR="00E121E8" w:rsidRPr="00E121E8">
              <w:rPr>
                <w:rFonts w:ascii="Calibri" w:eastAsiaTheme="minorHAnsi" w:hAnsi="Calibri" w:cs="Calibri"/>
                <w:sz w:val="16"/>
                <w:szCs w:val="16"/>
              </w:rPr>
              <w:t xml:space="preserve"> </w:t>
            </w:r>
            <w:r w:rsidRPr="004D2227">
              <w:rPr>
                <w:rFonts w:ascii="Calibri" w:eastAsiaTheme="minorHAnsi" w:hAnsi="Calibri" w:cs="Calibri"/>
                <w:sz w:val="16"/>
                <w:szCs w:val="16"/>
              </w:rPr>
              <w:t xml:space="preserve">(Uradni list RS, št. 38/13 – uradno prečiščeno besedilo, 21/18 – ZNOrg , 92/20 </w:t>
            </w:r>
            <w:r w:rsidRPr="004D2227">
              <w:rPr>
                <w:rFonts w:ascii="Calibri" w:eastAsiaTheme="minorHAnsi" w:hAnsi="Calibri" w:cs="Calibri"/>
                <w:bCs/>
                <w:sz w:val="16"/>
                <w:szCs w:val="16"/>
              </w:rPr>
              <w:t>in 159/21)</w:t>
            </w:r>
            <w:r w:rsidRPr="004D2227">
              <w:rPr>
                <w:rFonts w:ascii="Calibri" w:eastAsiaTheme="minorHAnsi" w:hAnsi="Calibri" w:cs="Calibri"/>
                <w:sz w:val="16"/>
                <w:szCs w:val="16"/>
              </w:rPr>
              <w:br/>
              <w:t>3. odstavek 12. člena Pravilnika o zaščiti rejnih živali (Uradni list RS, št. 51/10 in 70/10)</w:t>
            </w:r>
            <w:r w:rsidR="00E121E8" w:rsidRPr="00E121E8">
              <w:rPr>
                <w:rFonts w:ascii="Calibri" w:eastAsiaTheme="minorHAnsi" w:hAnsi="Calibri" w:cs="Calibri"/>
                <w:sz w:val="16"/>
                <w:szCs w:val="16"/>
              </w:rPr>
              <w:t xml:space="preserve"> </w:t>
            </w:r>
            <w:r w:rsidRPr="004D2227">
              <w:rPr>
                <w:rFonts w:ascii="Calibri" w:eastAsiaTheme="minorHAnsi" w:hAnsi="Calibri" w:cs="Calibri"/>
                <w:sz w:val="16"/>
                <w:szCs w:val="16"/>
              </w:rPr>
              <w:br/>
              <w:t>1. odstavek 16. člena Zakona o živinoreji (Uradni list RS, št. 18/02, 110/02 – ZUreP-1, 45/04 – ZdZPKG, 90/12 – ZdZPVHVVR in 45/15)</w:t>
            </w:r>
          </w:p>
        </w:tc>
        <w:tc>
          <w:tcPr>
            <w:tcW w:w="2694" w:type="dxa"/>
            <w:tcBorders>
              <w:top w:val="nil"/>
              <w:left w:val="nil"/>
              <w:bottom w:val="single" w:sz="4" w:space="0" w:color="auto"/>
              <w:right w:val="single" w:sz="4" w:space="0" w:color="auto"/>
            </w:tcBorders>
            <w:shd w:val="clear" w:color="auto" w:fill="auto"/>
          </w:tcPr>
          <w:p w14:paraId="1248CFFB"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12. člen</w:t>
            </w:r>
          </w:p>
          <w:p w14:paraId="0E5F8B28"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(krma, voda in druge snovi)</w:t>
            </w:r>
          </w:p>
          <w:p w14:paraId="026A2F23" w14:textId="77777777" w:rsidR="004D2227" w:rsidRPr="004D2227" w:rsidRDefault="004D2227" w:rsidP="004D2227">
            <w:pPr>
              <w:spacing w:line="259" w:lineRule="auto"/>
              <w:rPr>
                <w:rFonts w:ascii="Calibri" w:eastAsiaTheme="minorHAnsi" w:hAnsi="Calibri" w:cs="Calibri"/>
                <w:color w:val="000000"/>
                <w:sz w:val="16"/>
                <w:szCs w:val="16"/>
              </w:rPr>
            </w:pPr>
          </w:p>
          <w:p w14:paraId="3E9F0EA2"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(3) Živali morajo imeti stalen dostop do primernega vodnega vira ali pa jim mora biti omogočen dostop do napajanja na drug način v časovnih intervalih, ki ustrezajo njihovim fiziološkim potrebam.</w:t>
            </w:r>
          </w:p>
          <w:p w14:paraId="77012A2D"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single" w:sz="4" w:space="0" w:color="auto"/>
              <w:right w:val="single" w:sz="4" w:space="0" w:color="auto"/>
            </w:tcBorders>
            <w:shd w:val="clear" w:color="auto" w:fill="auto"/>
            <w:hideMark/>
          </w:tcPr>
          <w:p w14:paraId="02BC0294"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numberingChange w:id="172" w:author="Polona Vogrinčič" w:date="2022-12-30T11:31:00Z" w:original="169)"/>
              </w:fldChar>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Vse živali morajo imeti dostop do primernega vodnega vira ali pa jim mora biti omogočen dostop do napajanja na drug način.</w:t>
            </w:r>
          </w:p>
        </w:tc>
        <w:tc>
          <w:tcPr>
            <w:tcW w:w="2693" w:type="dxa"/>
            <w:tcBorders>
              <w:top w:val="nil"/>
              <w:left w:val="nil"/>
              <w:bottom w:val="single" w:sz="4" w:space="0" w:color="auto"/>
              <w:right w:val="single" w:sz="4" w:space="0" w:color="auto"/>
            </w:tcBorders>
            <w:shd w:val="clear" w:color="auto" w:fill="auto"/>
          </w:tcPr>
          <w:p w14:paraId="01BB8F8F"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3, 5 ali 10</w:t>
            </w:r>
          </w:p>
        </w:tc>
      </w:tr>
      <w:tr w:rsidR="004D2227" w:rsidRPr="004D2227" w14:paraId="74CE95EA" w14:textId="77777777" w:rsidTr="005C5FD0">
        <w:trPr>
          <w:trHeight w:val="1440"/>
        </w:trPr>
        <w:tc>
          <w:tcPr>
            <w:tcW w:w="1985" w:type="dxa"/>
            <w:tcBorders>
              <w:top w:val="nil"/>
              <w:left w:val="single" w:sz="4" w:space="0" w:color="auto"/>
              <w:bottom w:val="nil"/>
              <w:right w:val="nil"/>
            </w:tcBorders>
            <w:shd w:val="clear" w:color="auto" w:fill="auto"/>
            <w:hideMark/>
          </w:tcPr>
          <w:p w14:paraId="0A17C69D"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4D2B1E7D"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17. Oprema za krmljenje in napajanje mora biti načrtovana, zgrajena in nameščena tako, da so možnost kontaminacije vode in krme in poškodbe zaradi prerivanja za vodo in krmo med živalmi čim manjše.</w:t>
            </w:r>
          </w:p>
        </w:tc>
        <w:tc>
          <w:tcPr>
            <w:tcW w:w="1984" w:type="dxa"/>
            <w:tcBorders>
              <w:top w:val="nil"/>
              <w:left w:val="nil"/>
              <w:bottom w:val="single" w:sz="4" w:space="0" w:color="auto"/>
              <w:right w:val="single" w:sz="4" w:space="0" w:color="auto"/>
            </w:tcBorders>
            <w:shd w:val="clear" w:color="auto" w:fill="auto"/>
            <w:hideMark/>
          </w:tcPr>
          <w:p w14:paraId="0A3D8490" w14:textId="536F20EE"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2. odstavek 12. člena Pravilnika o zaščiti rejnih živali (Uradni list RS, št. 51/10 in 70/10)</w:t>
            </w:r>
            <w:r w:rsidR="00E121E8" w:rsidRPr="00E121E8">
              <w:rPr>
                <w:rFonts w:ascii="Calibri" w:eastAsiaTheme="minorHAnsi" w:hAnsi="Calibri" w:cs="Calibri"/>
                <w:sz w:val="16"/>
                <w:szCs w:val="16"/>
              </w:rPr>
              <w:t xml:space="preserve"> </w:t>
            </w:r>
          </w:p>
        </w:tc>
        <w:tc>
          <w:tcPr>
            <w:tcW w:w="2694" w:type="dxa"/>
            <w:tcBorders>
              <w:top w:val="nil"/>
              <w:left w:val="nil"/>
              <w:bottom w:val="single" w:sz="4" w:space="0" w:color="auto"/>
              <w:right w:val="single" w:sz="4" w:space="0" w:color="auto"/>
            </w:tcBorders>
            <w:shd w:val="clear" w:color="auto" w:fill="auto"/>
          </w:tcPr>
          <w:p w14:paraId="75133FD5"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12. člen</w:t>
            </w:r>
          </w:p>
          <w:p w14:paraId="7E84BF11"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(krma, voda in druge snovi)</w:t>
            </w:r>
          </w:p>
          <w:p w14:paraId="45A2F692" w14:textId="77777777" w:rsidR="004D2227" w:rsidRPr="004D2227" w:rsidRDefault="004D2227" w:rsidP="004D2227">
            <w:pPr>
              <w:spacing w:line="259" w:lineRule="auto"/>
              <w:rPr>
                <w:rFonts w:ascii="Calibri" w:eastAsiaTheme="minorHAnsi" w:hAnsi="Calibri" w:cs="Calibri"/>
                <w:color w:val="000000"/>
                <w:sz w:val="16"/>
                <w:szCs w:val="16"/>
              </w:rPr>
            </w:pPr>
          </w:p>
          <w:p w14:paraId="17DA2193"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(2) Oprema za napajanje in krmljenje mora biti oblikovana, grajena in nameščena tako, da se preprečuje kontaminacija vode in krme ter da so poškodbe zaradi prerivanja za vodo in krmo med živalmi minimalne.</w:t>
            </w:r>
          </w:p>
          <w:p w14:paraId="2646B269" w14:textId="77777777" w:rsidR="004D2227" w:rsidRPr="004D2227" w:rsidRDefault="004D2227" w:rsidP="004D2227">
            <w:pPr>
              <w:spacing w:line="259" w:lineRule="auto"/>
              <w:rPr>
                <w:rFonts w:ascii="Calibri" w:eastAsiaTheme="minorHAnsi" w:hAnsi="Calibri" w:cs="Calibri"/>
                <w:color w:val="000000"/>
                <w:sz w:val="16"/>
                <w:szCs w:val="16"/>
              </w:rPr>
            </w:pPr>
          </w:p>
          <w:p w14:paraId="01372DDB"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single" w:sz="4" w:space="0" w:color="auto"/>
              <w:right w:val="single" w:sz="4" w:space="0" w:color="auto"/>
            </w:tcBorders>
            <w:shd w:val="clear" w:color="auto" w:fill="auto"/>
            <w:hideMark/>
          </w:tcPr>
          <w:p w14:paraId="3CE6D784"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numberingChange w:id="173" w:author="Polona Vogrinčič" w:date="2022-12-30T11:31:00Z" w:original="170)"/>
              </w:fldChar>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Oprema za krmljenje in napajanje mora biti načrtovana, zgrajena in nameščena tako, da so možnost kontaminacije vode in krme in poškodbe zaradi prerivanja za vodo in krmo med živalmi čim manjše.</w:t>
            </w:r>
          </w:p>
        </w:tc>
        <w:tc>
          <w:tcPr>
            <w:tcW w:w="2693" w:type="dxa"/>
            <w:tcBorders>
              <w:top w:val="nil"/>
              <w:left w:val="nil"/>
              <w:bottom w:val="single" w:sz="4" w:space="0" w:color="auto"/>
              <w:right w:val="single" w:sz="4" w:space="0" w:color="auto"/>
            </w:tcBorders>
            <w:shd w:val="clear" w:color="auto" w:fill="auto"/>
          </w:tcPr>
          <w:p w14:paraId="7EE6BC31"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1, 3, 5 ali 10</w:t>
            </w:r>
          </w:p>
        </w:tc>
      </w:tr>
      <w:tr w:rsidR="004D2227" w:rsidRPr="004D2227" w14:paraId="3A4AD40D" w14:textId="77777777" w:rsidTr="005C5FD0">
        <w:trPr>
          <w:trHeight w:val="2830"/>
        </w:trPr>
        <w:tc>
          <w:tcPr>
            <w:tcW w:w="1985" w:type="dxa"/>
            <w:tcBorders>
              <w:top w:val="nil"/>
              <w:left w:val="single" w:sz="4" w:space="0" w:color="auto"/>
              <w:bottom w:val="nil"/>
              <w:right w:val="nil"/>
            </w:tcBorders>
            <w:shd w:val="clear" w:color="auto" w:fill="auto"/>
            <w:hideMark/>
          </w:tcPr>
          <w:p w14:paraId="345A246D"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01342B2A"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18. Živalim ni dovoljeno dajati nobenih drugih snovi, razen tistih za terapevtske ali preventivne namene ali za zootehnično zdravljenje, kot je določeno v členu 1(2)(c) Direktive 96/22/EGS (1), razen če so znanstvene študije o dobrem počutju živali ali praktične izkušnje pokazale, da učinki omenjene snovi ne škodujejo zdravju ali dobremu počutju živali.</w:t>
            </w:r>
          </w:p>
        </w:tc>
        <w:tc>
          <w:tcPr>
            <w:tcW w:w="1984" w:type="dxa"/>
            <w:tcBorders>
              <w:top w:val="nil"/>
              <w:left w:val="nil"/>
              <w:bottom w:val="single" w:sz="4" w:space="0" w:color="auto"/>
              <w:right w:val="single" w:sz="4" w:space="0" w:color="auto"/>
            </w:tcBorders>
            <w:shd w:val="clear" w:color="auto" w:fill="auto"/>
            <w:hideMark/>
          </w:tcPr>
          <w:p w14:paraId="49689B43" w14:textId="08B604D8"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4. odstavek 12. člena Pravilnika o zaščiti rejnih živali (Uradni list RS, št. 51/10 in 70/10)</w:t>
            </w:r>
            <w:r w:rsidR="00E121E8" w:rsidRPr="00E121E8">
              <w:rPr>
                <w:rFonts w:ascii="Calibri" w:eastAsiaTheme="minorHAnsi" w:hAnsi="Calibri" w:cs="Calibri"/>
                <w:sz w:val="16"/>
                <w:szCs w:val="16"/>
              </w:rPr>
              <w:t xml:space="preserve"> </w:t>
            </w:r>
          </w:p>
        </w:tc>
        <w:tc>
          <w:tcPr>
            <w:tcW w:w="2694" w:type="dxa"/>
            <w:tcBorders>
              <w:top w:val="nil"/>
              <w:left w:val="nil"/>
              <w:bottom w:val="single" w:sz="4" w:space="0" w:color="auto"/>
              <w:right w:val="single" w:sz="4" w:space="0" w:color="auto"/>
            </w:tcBorders>
            <w:shd w:val="clear" w:color="auto" w:fill="auto"/>
          </w:tcPr>
          <w:p w14:paraId="4D192B3D"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12. člen</w:t>
            </w:r>
          </w:p>
          <w:p w14:paraId="599C968E" w14:textId="77777777" w:rsidR="004D2227" w:rsidRPr="004D2227" w:rsidRDefault="004D2227" w:rsidP="004D2227">
            <w:pPr>
              <w:spacing w:line="259" w:lineRule="auto"/>
              <w:rPr>
                <w:rFonts w:ascii="Calibri" w:eastAsiaTheme="minorHAnsi" w:hAnsi="Calibri" w:cs="Calibri"/>
                <w:color w:val="000000"/>
                <w:sz w:val="16"/>
                <w:szCs w:val="16"/>
              </w:rPr>
            </w:pPr>
          </w:p>
          <w:p w14:paraId="6748A5CB"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(4) Krma mora izpolnjevati zahteve iz Uredbe Evropskega parlamenta in Sveta (ES) št. 183/2005 z dne 12. januarja 2005 o zahtevah glede higiene krme (UL L št. 35 z dne 8. 2. 2005, str. 1), zadnjič spremenjene z Uredbo (ES) št. 219/2009 Evropskega parlamenta in Sveta z dne 11. marca 2009 o prilagoditvi nekaterih aktov, za katere se uporablja postopek iz člena 251 Pogodbe, Sklepu Sveta 1999/468/ES glede regulativnega postopka s pregledom – Prilagoditve regulativnemu postopku s pregledom – Drugi del (UL L št. 87 z dne 31. 3. 2009, str. 109).</w:t>
            </w:r>
          </w:p>
          <w:p w14:paraId="690D3F46"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single" w:sz="4" w:space="0" w:color="auto"/>
              <w:right w:val="single" w:sz="4" w:space="0" w:color="auto"/>
            </w:tcBorders>
            <w:shd w:val="clear" w:color="auto" w:fill="auto"/>
            <w:hideMark/>
          </w:tcPr>
          <w:p w14:paraId="3C415B2A"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numberingChange w:id="174" w:author="Polona Vogrinčič" w:date="2022-12-30T11:31:00Z" w:original="171)"/>
              </w:fldChar>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V prehrano živali se smejo vključevati dovoljene snovi le za dovoljene preventivne, terapevtske ali zootehniške namene, kot je določeno v členu 1(2)(c) Direktive 96/22/EGS [1], razen če so znanstvene študije o dobrem počutju živali ali praktične izkušnje pokazale, da učinki omenjene snovi ne škodujejo zdravju ali dobremu počutju živali.</w:t>
            </w:r>
          </w:p>
        </w:tc>
        <w:tc>
          <w:tcPr>
            <w:tcW w:w="2693" w:type="dxa"/>
            <w:tcBorders>
              <w:top w:val="nil"/>
              <w:left w:val="nil"/>
              <w:bottom w:val="single" w:sz="4" w:space="0" w:color="auto"/>
              <w:right w:val="single" w:sz="4" w:space="0" w:color="auto"/>
            </w:tcBorders>
            <w:shd w:val="clear" w:color="auto" w:fill="auto"/>
          </w:tcPr>
          <w:p w14:paraId="325321F7"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3 ali 5</w:t>
            </w:r>
          </w:p>
        </w:tc>
      </w:tr>
      <w:tr w:rsidR="004D2227" w:rsidRPr="004D2227" w14:paraId="22B951D6" w14:textId="77777777" w:rsidTr="005C5FD0">
        <w:trPr>
          <w:trHeight w:val="2016"/>
        </w:trPr>
        <w:tc>
          <w:tcPr>
            <w:tcW w:w="1985" w:type="dxa"/>
            <w:tcBorders>
              <w:top w:val="nil"/>
              <w:left w:val="single" w:sz="4" w:space="0" w:color="auto"/>
              <w:bottom w:val="nil"/>
              <w:right w:val="nil"/>
            </w:tcBorders>
            <w:shd w:val="clear" w:color="auto" w:fill="auto"/>
            <w:hideMark/>
          </w:tcPr>
          <w:p w14:paraId="63B5CFF6"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50F7F705"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Pohabljenja</w:t>
            </w:r>
            <w:r w:rsidRPr="004D2227">
              <w:rPr>
                <w:rFonts w:ascii="Calibri" w:eastAsiaTheme="minorHAnsi" w:hAnsi="Calibri" w:cs="Calibri"/>
                <w:color w:val="000000"/>
                <w:sz w:val="16"/>
                <w:szCs w:val="16"/>
              </w:rPr>
              <w:br/>
              <w:t>19. Pred sprejetjem posebnih določb o pohabljenjih v skladu s postopkom iz člena 5 in brez vpliva na Direktivo 91/630/EGS veljajo ustrezne nacionalne določbe v skladu s splošnimi pravili Pogodbe.</w:t>
            </w:r>
          </w:p>
        </w:tc>
        <w:tc>
          <w:tcPr>
            <w:tcW w:w="1984" w:type="dxa"/>
            <w:tcBorders>
              <w:top w:val="nil"/>
              <w:left w:val="nil"/>
              <w:bottom w:val="single" w:sz="4" w:space="0" w:color="auto"/>
              <w:right w:val="single" w:sz="4" w:space="0" w:color="auto"/>
            </w:tcBorders>
            <w:shd w:val="clear" w:color="auto" w:fill="auto"/>
            <w:hideMark/>
          </w:tcPr>
          <w:p w14:paraId="53CC4ECF" w14:textId="5DC42D08"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 xml:space="preserve">3., 4., 15. in 20. člen Zakona o zaščiti živali (Uradni list RS, št. 38/13 – uradno prečiščeno besedilo, 21/18 – ZNOrg , 92/20 </w:t>
            </w:r>
            <w:r w:rsidRPr="004D2227">
              <w:rPr>
                <w:rFonts w:ascii="Calibri" w:eastAsiaTheme="minorHAnsi" w:hAnsi="Calibri" w:cs="Calibri"/>
                <w:bCs/>
                <w:sz w:val="16"/>
                <w:szCs w:val="16"/>
              </w:rPr>
              <w:t>in 159/21)</w:t>
            </w:r>
            <w:r w:rsidR="00A218B7">
              <w:rPr>
                <w:rFonts w:ascii="Calibri" w:eastAsiaTheme="minorHAnsi" w:hAnsi="Calibri" w:cs="Calibri"/>
                <w:bCs/>
                <w:sz w:val="16"/>
                <w:szCs w:val="16"/>
              </w:rPr>
              <w:t>,</w:t>
            </w:r>
            <w:r w:rsidR="00111931" w:rsidRPr="00111931">
              <w:rPr>
                <w:rFonts w:ascii="Calibri" w:eastAsiaTheme="minorHAnsi" w:hAnsi="Calibri" w:cs="Calibri"/>
                <w:bCs/>
                <w:sz w:val="16"/>
                <w:szCs w:val="16"/>
              </w:rPr>
              <w:t xml:space="preserve"> </w:t>
            </w:r>
            <w:r w:rsidRPr="004D2227">
              <w:rPr>
                <w:rFonts w:ascii="Calibri" w:eastAsiaTheme="minorHAnsi" w:hAnsi="Calibri" w:cs="Calibri"/>
                <w:bCs/>
                <w:sz w:val="16"/>
                <w:szCs w:val="16"/>
              </w:rPr>
              <w:t>tretji odstavek 13. člena Zakona o živinoreji (Uradni list RS, št. 18/02, 110/02 – ZUreP-1, 45/04 – ZdZPKG, 90/12 – ZdZPVHVVR in 45/15)</w:t>
            </w:r>
            <w:r w:rsidR="00111931" w:rsidRPr="00111931">
              <w:rPr>
                <w:rFonts w:ascii="Calibri" w:eastAsiaTheme="minorHAnsi" w:hAnsi="Calibri" w:cs="Calibri"/>
                <w:bCs/>
                <w:sz w:val="16"/>
                <w:szCs w:val="16"/>
              </w:rPr>
              <w:t xml:space="preserve"> </w:t>
            </w:r>
          </w:p>
        </w:tc>
        <w:tc>
          <w:tcPr>
            <w:tcW w:w="2694" w:type="dxa"/>
            <w:tcBorders>
              <w:top w:val="nil"/>
              <w:left w:val="nil"/>
              <w:bottom w:val="single" w:sz="4" w:space="0" w:color="auto"/>
              <w:right w:val="single" w:sz="4" w:space="0" w:color="auto"/>
            </w:tcBorders>
            <w:shd w:val="clear" w:color="auto" w:fill="auto"/>
            <w:hideMark/>
          </w:tcPr>
          <w:p w14:paraId="5FF84CCA"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sz w:val="16"/>
                <w:szCs w:val="16"/>
              </w:rPr>
              <w:t xml:space="preserve">3., 4., 15. in 20. člen Zakona o zaščiti živali (Uradni list RS, št. 38/13 – uradno prečiščeno besedilo, 21/18 – ZNOrg , 92/20 </w:t>
            </w:r>
            <w:r w:rsidRPr="004D2227">
              <w:rPr>
                <w:rFonts w:ascii="Calibri" w:eastAsiaTheme="minorHAnsi" w:hAnsi="Calibri" w:cs="Calibri"/>
                <w:bCs/>
                <w:sz w:val="16"/>
                <w:szCs w:val="16"/>
              </w:rPr>
              <w:t>in 159/21)</w:t>
            </w:r>
          </w:p>
        </w:tc>
        <w:tc>
          <w:tcPr>
            <w:tcW w:w="2551" w:type="dxa"/>
            <w:tcBorders>
              <w:top w:val="nil"/>
              <w:left w:val="nil"/>
              <w:bottom w:val="single" w:sz="4" w:space="0" w:color="auto"/>
              <w:right w:val="single" w:sz="4" w:space="0" w:color="auto"/>
            </w:tcBorders>
            <w:shd w:val="clear" w:color="auto" w:fill="auto"/>
            <w:hideMark/>
          </w:tcPr>
          <w:p w14:paraId="53A6C94F" w14:textId="1BA1A387" w:rsidR="004D2227" w:rsidRPr="004D2227" w:rsidRDefault="004D2227" w:rsidP="004D2227">
            <w:pPr>
              <w:spacing w:line="259" w:lineRule="auto"/>
              <w:rPr>
                <w:rFonts w:ascii="Calibri" w:eastAsiaTheme="minorHAnsi" w:hAnsi="Calibri" w:cs="Calibri"/>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numberingChange w:id="175" w:author="Polona Vogrinčič" w:date="2022-12-30T11:31:00Z" w:original="172)"/>
              </w:fldChar>
            </w:r>
            <w:r w:rsidRPr="004D2227">
              <w:rPr>
                <w:rFonts w:asciiTheme="minorHAnsi" w:eastAsiaTheme="minorHAnsi" w:hAnsiTheme="minorHAnsi" w:cstheme="minorBidi"/>
                <w:sz w:val="16"/>
                <w:szCs w:val="16"/>
              </w:rPr>
              <w:t xml:space="preserve"> </w:t>
            </w:r>
            <w:r w:rsidRPr="004D2227">
              <w:rPr>
                <w:rFonts w:ascii="Calibri" w:eastAsiaTheme="minorHAnsi" w:hAnsi="Calibri" w:cs="Calibri"/>
                <w:sz w:val="16"/>
                <w:szCs w:val="16"/>
              </w:rPr>
              <w:t>Prepovedano je brez utemeljenega razloga povzročiti živali trpljenje, bolezen ali smrt ter</w:t>
            </w:r>
            <w:r w:rsidR="00E121E8" w:rsidRPr="00E121E8">
              <w:rPr>
                <w:rFonts w:ascii="Calibri" w:eastAsiaTheme="minorHAnsi" w:hAnsi="Calibri" w:cs="Calibri"/>
                <w:sz w:val="16"/>
                <w:szCs w:val="16"/>
              </w:rPr>
              <w:t xml:space="preserve"> </w:t>
            </w:r>
            <w:r w:rsidRPr="004D2227">
              <w:rPr>
                <w:rFonts w:ascii="Calibri" w:eastAsiaTheme="minorHAnsi" w:hAnsi="Calibri" w:cs="Calibri"/>
                <w:sz w:val="16"/>
                <w:szCs w:val="16"/>
              </w:rPr>
              <w:t xml:space="preserve">mučenje živali. Na živalih niso vidne posledice namernega pohabljanja. </w:t>
            </w:r>
          </w:p>
          <w:p w14:paraId="4085B311" w14:textId="77777777" w:rsidR="004D2227" w:rsidRPr="004D2227" w:rsidRDefault="004D2227" w:rsidP="004D2227">
            <w:pPr>
              <w:spacing w:line="259" w:lineRule="auto"/>
              <w:rPr>
                <w:rFonts w:ascii="Calibri" w:eastAsiaTheme="minorHAnsi" w:hAnsi="Calibri" w:cs="Calibri"/>
                <w:color w:val="158466"/>
                <w:sz w:val="16"/>
                <w:szCs w:val="16"/>
              </w:rPr>
            </w:pPr>
            <w:r w:rsidRPr="004D2227">
              <w:rPr>
                <w:rFonts w:ascii="Calibri" w:eastAsiaTheme="minorHAnsi" w:hAnsi="Calibri" w:cs="Calibri"/>
                <w:sz w:val="16"/>
                <w:szCs w:val="16"/>
              </w:rPr>
              <w:t>Izjema so pašne živali, ki si same poškodujejo dele telesa in poškodbe uhljev zaradi zatrganja ušesnih številk.</w:t>
            </w:r>
          </w:p>
        </w:tc>
        <w:tc>
          <w:tcPr>
            <w:tcW w:w="2693" w:type="dxa"/>
            <w:tcBorders>
              <w:top w:val="nil"/>
              <w:left w:val="nil"/>
              <w:bottom w:val="single" w:sz="4" w:space="0" w:color="auto"/>
              <w:right w:val="single" w:sz="4" w:space="0" w:color="auto"/>
            </w:tcBorders>
            <w:shd w:val="clear" w:color="auto" w:fill="auto"/>
          </w:tcPr>
          <w:p w14:paraId="64336512"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3, 5 ali 10</w:t>
            </w:r>
          </w:p>
        </w:tc>
      </w:tr>
      <w:tr w:rsidR="004D2227" w:rsidRPr="004D2227" w14:paraId="09ACED99" w14:textId="77777777" w:rsidTr="005C5FD0">
        <w:trPr>
          <w:trHeight w:val="2592"/>
        </w:trPr>
        <w:tc>
          <w:tcPr>
            <w:tcW w:w="1985" w:type="dxa"/>
            <w:tcBorders>
              <w:top w:val="nil"/>
              <w:left w:val="single" w:sz="4" w:space="0" w:color="auto"/>
              <w:bottom w:val="nil"/>
              <w:right w:val="nil"/>
            </w:tcBorders>
            <w:shd w:val="clear" w:color="auto" w:fill="auto"/>
            <w:hideMark/>
          </w:tcPr>
          <w:p w14:paraId="3A85409B"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250C4730" w14:textId="487EB2C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Postopki reje</w:t>
            </w:r>
            <w:r w:rsidRPr="004D2227">
              <w:rPr>
                <w:rFonts w:ascii="Calibri" w:eastAsiaTheme="minorHAnsi" w:hAnsi="Calibri" w:cs="Calibri"/>
                <w:color w:val="000000"/>
                <w:sz w:val="16"/>
                <w:szCs w:val="16"/>
              </w:rPr>
              <w:br/>
              <w:t>20. Metode ekstenzivne in intenzivne reje, ki povzročajo ali lahko povzročijo trpljenje ali poškodbo katere koli zadevne živali, niso dovoljeni.</w:t>
            </w:r>
            <w:r w:rsidRPr="004D2227">
              <w:rPr>
                <w:rFonts w:ascii="Calibri" w:eastAsiaTheme="minorHAnsi" w:hAnsi="Calibri" w:cs="Calibri"/>
                <w:color w:val="000000"/>
                <w:sz w:val="16"/>
                <w:szCs w:val="16"/>
              </w:rPr>
              <w:br/>
              <w:t>Ta določba ne izključuje uporabe nekaterih postopkov, ki bi lahko povzročili minimalno ali trenutno trpljenje ali poškodbo ali ki bi lahko zahtevali posege, ki ne bi povzročili trajne poškodbe, če to dovoljujejo nacionalne določbe</w:t>
            </w:r>
            <w:r w:rsidR="00A218B7">
              <w:rPr>
                <w:rFonts w:ascii="Calibri" w:eastAsiaTheme="minorHAnsi" w:hAnsi="Calibri" w:cs="Calibri"/>
                <w:color w:val="000000"/>
                <w:sz w:val="16"/>
                <w:szCs w:val="16"/>
              </w:rPr>
              <w:t>.</w:t>
            </w:r>
          </w:p>
        </w:tc>
        <w:tc>
          <w:tcPr>
            <w:tcW w:w="1984" w:type="dxa"/>
            <w:tcBorders>
              <w:top w:val="nil"/>
              <w:left w:val="nil"/>
              <w:bottom w:val="single" w:sz="4" w:space="0" w:color="auto"/>
              <w:right w:val="single" w:sz="4" w:space="0" w:color="auto"/>
            </w:tcBorders>
            <w:shd w:val="clear" w:color="auto" w:fill="auto"/>
            <w:hideMark/>
          </w:tcPr>
          <w:p w14:paraId="6313BDD9" w14:textId="4C976816"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br/>
              <w:t>1. odstavek 13. člena Pravilnika o zaščiti rejnih živali (Uradni list RS, št. 51/10 in 70/10)</w:t>
            </w:r>
            <w:r w:rsidR="00E121E8" w:rsidRPr="00E121E8">
              <w:rPr>
                <w:rFonts w:ascii="Calibri" w:eastAsiaTheme="minorHAnsi" w:hAnsi="Calibri" w:cs="Calibri"/>
                <w:sz w:val="16"/>
                <w:szCs w:val="16"/>
              </w:rPr>
              <w:t xml:space="preserve"> </w:t>
            </w:r>
            <w:r w:rsidRPr="004D2227">
              <w:rPr>
                <w:rFonts w:ascii="Calibri" w:eastAsiaTheme="minorHAnsi" w:hAnsi="Calibri" w:cs="Calibri"/>
                <w:sz w:val="16"/>
                <w:szCs w:val="16"/>
              </w:rPr>
              <w:br/>
              <w:t xml:space="preserve">5. člen in 1. odstavek 6. člena Zakona o živinoreji (Uradni list RS, št. 18/02, 110/02 – ZUreP-1, 45/04 – ZdZPKG, 90/12 – ZdZPVHVVR in 45/15) </w:t>
            </w:r>
          </w:p>
        </w:tc>
        <w:tc>
          <w:tcPr>
            <w:tcW w:w="2694" w:type="dxa"/>
            <w:tcBorders>
              <w:top w:val="nil"/>
              <w:left w:val="nil"/>
              <w:bottom w:val="single" w:sz="4" w:space="0" w:color="auto"/>
              <w:right w:val="single" w:sz="4" w:space="0" w:color="auto"/>
            </w:tcBorders>
            <w:shd w:val="clear" w:color="auto" w:fill="auto"/>
            <w:hideMark/>
          </w:tcPr>
          <w:p w14:paraId="07671DA1"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13. člen</w:t>
            </w:r>
          </w:p>
          <w:p w14:paraId="19E85D44"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(reja in postopki z živalmi)</w:t>
            </w:r>
          </w:p>
          <w:p w14:paraId="024EC0E4"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(1) Reja in postopki z živalmi, ki lahko povzročijo živalim nepotrebno trpljenje ali škodljivo vplivajo na dobrobit živali, vključno z zdravjem, so prepovedani. Izjemoma je dovoljeno izvajati določene postopke, ki predstavljajo za žival kratkotrajno obremenitev, vendar pa ne povzročajo trajnih poškodb.</w:t>
            </w:r>
          </w:p>
          <w:p w14:paraId="224A8D5F"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single" w:sz="4" w:space="0" w:color="auto"/>
              <w:right w:val="single" w:sz="4" w:space="0" w:color="auto"/>
            </w:tcBorders>
            <w:shd w:val="clear" w:color="auto" w:fill="auto"/>
            <w:hideMark/>
          </w:tcPr>
          <w:p w14:paraId="211E453D"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numberingChange w:id="176" w:author="Polona Vogrinčič" w:date="2022-12-30T11:31:00Z" w:original="173)"/>
              </w:fldChar>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Na živalih ni očitnih znakov poškodb zaradi neustreznega sistema reje.</w:t>
            </w:r>
          </w:p>
        </w:tc>
        <w:tc>
          <w:tcPr>
            <w:tcW w:w="2693" w:type="dxa"/>
            <w:tcBorders>
              <w:top w:val="nil"/>
              <w:left w:val="nil"/>
              <w:bottom w:val="single" w:sz="4" w:space="0" w:color="auto"/>
              <w:right w:val="single" w:sz="4" w:space="0" w:color="auto"/>
            </w:tcBorders>
            <w:shd w:val="clear" w:color="auto" w:fill="auto"/>
          </w:tcPr>
          <w:p w14:paraId="215309D5"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3, 5 ali 10</w:t>
            </w:r>
          </w:p>
        </w:tc>
      </w:tr>
      <w:tr w:rsidR="004D2227" w:rsidRPr="004D2227" w14:paraId="7F568B05" w14:textId="77777777" w:rsidTr="005C5FD0">
        <w:trPr>
          <w:trHeight w:val="1473"/>
        </w:trPr>
        <w:tc>
          <w:tcPr>
            <w:tcW w:w="1985" w:type="dxa"/>
            <w:tcBorders>
              <w:top w:val="nil"/>
              <w:left w:val="single" w:sz="4" w:space="0" w:color="auto"/>
              <w:bottom w:val="single" w:sz="4" w:space="0" w:color="auto"/>
              <w:right w:val="nil"/>
            </w:tcBorders>
            <w:shd w:val="clear" w:color="auto" w:fill="auto"/>
            <w:hideMark/>
          </w:tcPr>
          <w:p w14:paraId="4A23C96B"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59F2E89C" w14:textId="77777777"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br/>
              <w:t>21. Nobena žival se ne sme rediti, razen če se na podlagi njenega genotipa ali fenotipa lahko upravičeno pričakuje, da reja ne more škodljivo vplivati na njeno zdravje ali dobro počutje.</w:t>
            </w:r>
          </w:p>
        </w:tc>
        <w:tc>
          <w:tcPr>
            <w:tcW w:w="1984" w:type="dxa"/>
            <w:tcBorders>
              <w:top w:val="nil"/>
              <w:left w:val="nil"/>
              <w:bottom w:val="single" w:sz="4" w:space="0" w:color="auto"/>
              <w:right w:val="single" w:sz="4" w:space="0" w:color="auto"/>
            </w:tcBorders>
            <w:shd w:val="clear" w:color="auto" w:fill="auto"/>
            <w:hideMark/>
          </w:tcPr>
          <w:p w14:paraId="56D2813C" w14:textId="50FF9761"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2. odstavek 13. člen Pravilnika o zaščiti rejnih živali (Uradni list RS, št. 51/10 in 70/10)</w:t>
            </w:r>
            <w:r w:rsidR="00E121E8" w:rsidRPr="00E121E8">
              <w:rPr>
                <w:rFonts w:ascii="Calibri" w:eastAsiaTheme="minorHAnsi" w:hAnsi="Calibri" w:cs="Calibri"/>
                <w:sz w:val="16"/>
                <w:szCs w:val="16"/>
              </w:rPr>
              <w:t xml:space="preserve"> </w:t>
            </w:r>
          </w:p>
        </w:tc>
        <w:tc>
          <w:tcPr>
            <w:tcW w:w="2694" w:type="dxa"/>
            <w:tcBorders>
              <w:top w:val="nil"/>
              <w:left w:val="nil"/>
              <w:bottom w:val="single" w:sz="4" w:space="0" w:color="auto"/>
              <w:right w:val="single" w:sz="4" w:space="0" w:color="auto"/>
            </w:tcBorders>
            <w:shd w:val="clear" w:color="auto" w:fill="auto"/>
            <w:hideMark/>
          </w:tcPr>
          <w:p w14:paraId="64B4CF75" w14:textId="77777777"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 xml:space="preserve"> </w:t>
            </w:r>
            <w:r w:rsidRPr="004D2227">
              <w:rPr>
                <w:rFonts w:ascii="Calibri" w:eastAsiaTheme="minorHAnsi" w:hAnsi="Calibri" w:cs="Calibri"/>
                <w:sz w:val="16"/>
                <w:szCs w:val="16"/>
                <w:lang w:val="x-none"/>
              </w:rPr>
              <w:t>13. člen</w:t>
            </w:r>
            <w:r w:rsidRPr="004D2227">
              <w:rPr>
                <w:rFonts w:ascii="Calibri" w:eastAsiaTheme="minorHAnsi" w:hAnsi="Calibri" w:cs="Calibri"/>
                <w:sz w:val="16"/>
                <w:szCs w:val="16"/>
              </w:rPr>
              <w:t xml:space="preserve"> </w:t>
            </w:r>
            <w:r w:rsidRPr="004D2227">
              <w:rPr>
                <w:rFonts w:ascii="Calibri" w:eastAsiaTheme="minorHAnsi" w:hAnsi="Calibri" w:cs="Calibri"/>
                <w:sz w:val="16"/>
                <w:szCs w:val="16"/>
                <w:lang w:val="x-none"/>
              </w:rPr>
              <w:t>(reja in postopki z živalmi)</w:t>
            </w:r>
          </w:p>
          <w:p w14:paraId="0787B497" w14:textId="77777777"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lang w:val="x-none"/>
              </w:rPr>
              <w:t>(2)</w:t>
            </w:r>
            <w:r w:rsidRPr="004D2227">
              <w:rPr>
                <w:rFonts w:ascii="Calibri" w:eastAsiaTheme="minorHAnsi" w:hAnsi="Calibri" w:cs="Calibri"/>
                <w:sz w:val="16"/>
                <w:szCs w:val="16"/>
              </w:rPr>
              <w:t xml:space="preserve"> </w:t>
            </w:r>
            <w:r w:rsidRPr="004D2227">
              <w:rPr>
                <w:rFonts w:ascii="Calibri" w:eastAsiaTheme="minorHAnsi" w:hAnsi="Calibri" w:cs="Calibri"/>
                <w:sz w:val="16"/>
                <w:szCs w:val="16"/>
                <w:lang w:val="x-none"/>
              </w:rPr>
              <w:t>Živali se sme rediti le, če je na osnovi njihovega genotipa ali fenotipa možno pričakovati, da to ne škoduje njihovemu zdravju in dobrobiti.</w:t>
            </w:r>
          </w:p>
        </w:tc>
        <w:tc>
          <w:tcPr>
            <w:tcW w:w="2551" w:type="dxa"/>
            <w:tcBorders>
              <w:top w:val="nil"/>
              <w:left w:val="nil"/>
              <w:bottom w:val="single" w:sz="4" w:space="0" w:color="auto"/>
              <w:right w:val="single" w:sz="4" w:space="0" w:color="auto"/>
            </w:tcBorders>
            <w:shd w:val="clear" w:color="auto" w:fill="auto"/>
            <w:hideMark/>
          </w:tcPr>
          <w:p w14:paraId="7C27CCB5"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numberingChange w:id="177" w:author="Polona Vogrinčič" w:date="2022-12-30T11:31:00Z" w:original="174)"/>
              </w:fldChar>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Živali se smejo rediti le, če je na podlagi njihovega genotipa ali fenotipa mogoče pričakovati, da to ne škoduje njihovemu zdravju in dobremu počutju.</w:t>
            </w:r>
          </w:p>
        </w:tc>
        <w:tc>
          <w:tcPr>
            <w:tcW w:w="2693" w:type="dxa"/>
            <w:tcBorders>
              <w:top w:val="nil"/>
              <w:left w:val="nil"/>
              <w:bottom w:val="single" w:sz="4" w:space="0" w:color="auto"/>
              <w:right w:val="single" w:sz="4" w:space="0" w:color="auto"/>
            </w:tcBorders>
            <w:shd w:val="clear" w:color="auto" w:fill="auto"/>
          </w:tcPr>
          <w:p w14:paraId="1DE54360"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3 ali 5</w:t>
            </w:r>
          </w:p>
        </w:tc>
      </w:tr>
    </w:tbl>
    <w:p w14:paraId="36203428"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0C7DA765"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b/>
          <w:sz w:val="22"/>
          <w:szCs w:val="22"/>
        </w:rPr>
        <w:lastRenderedPageBreak/>
        <w:t>PRILOGA 2</w:t>
      </w:r>
      <w:r w:rsidRPr="004D2227">
        <w:rPr>
          <w:rFonts w:asciiTheme="minorHAnsi" w:eastAsiaTheme="minorHAnsi" w:hAnsiTheme="minorHAnsi" w:cstheme="minorBidi"/>
          <w:sz w:val="22"/>
          <w:szCs w:val="22"/>
        </w:rPr>
        <w:t>: PREGLEDNICA DOLOČANJA STOPNJE KRŠITVE IZ MALOMARNOSTI</w:t>
      </w:r>
    </w:p>
    <w:p w14:paraId="4B8B7E65"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tbl>
      <w:tblPr>
        <w:tblStyle w:val="Tabelamrea2"/>
        <w:tblW w:w="13221" w:type="dxa"/>
        <w:tblLook w:val="04A0" w:firstRow="1" w:lastRow="0" w:firstColumn="1" w:lastColumn="0" w:noHBand="0" w:noVBand="1"/>
      </w:tblPr>
      <w:tblGrid>
        <w:gridCol w:w="2538"/>
        <w:gridCol w:w="1740"/>
        <w:gridCol w:w="1830"/>
        <w:gridCol w:w="1635"/>
        <w:gridCol w:w="1861"/>
        <w:gridCol w:w="1731"/>
        <w:gridCol w:w="1886"/>
      </w:tblGrid>
      <w:tr w:rsidR="004D2227" w:rsidRPr="004D2227" w14:paraId="374540F4" w14:textId="77777777" w:rsidTr="000B42AC">
        <w:trPr>
          <w:trHeight w:val="936"/>
        </w:trPr>
        <w:tc>
          <w:tcPr>
            <w:tcW w:w="1940" w:type="dxa"/>
            <w:hideMark/>
          </w:tcPr>
          <w:p w14:paraId="417CC514" w14:textId="77777777" w:rsidR="004D2227" w:rsidRPr="004D2227" w:rsidRDefault="000B42AC" w:rsidP="004D2227">
            <w:pPr>
              <w:spacing w:line="240" w:lineRule="auto"/>
              <w:jc w:val="both"/>
              <w:rPr>
                <w:rFonts w:asciiTheme="minorHAnsi" w:hAnsiTheme="minorHAnsi"/>
                <w:b/>
                <w:bCs/>
                <w:szCs w:val="22"/>
              </w:rPr>
            </w:pPr>
            <w:r>
              <w:rPr>
                <w:rFonts w:asciiTheme="minorHAnsi" w:hAnsiTheme="minorHAnsi"/>
                <w:b/>
                <w:bCs/>
                <w:szCs w:val="22"/>
              </w:rPr>
              <w:t>N</w:t>
            </w:r>
            <w:r w:rsidR="004D2227" w:rsidRPr="004D2227">
              <w:rPr>
                <w:rFonts w:asciiTheme="minorHAnsi" w:hAnsiTheme="minorHAnsi"/>
                <w:b/>
                <w:bCs/>
                <w:szCs w:val="22"/>
              </w:rPr>
              <w:t>amernost</w:t>
            </w:r>
          </w:p>
        </w:tc>
        <w:tc>
          <w:tcPr>
            <w:tcW w:w="1920" w:type="dxa"/>
            <w:hideMark/>
          </w:tcPr>
          <w:p w14:paraId="6AA168AE" w14:textId="77777777" w:rsidR="004D2227" w:rsidRPr="004D2227" w:rsidRDefault="000B42AC" w:rsidP="004D2227">
            <w:pPr>
              <w:spacing w:line="240" w:lineRule="auto"/>
              <w:jc w:val="both"/>
              <w:rPr>
                <w:rFonts w:asciiTheme="minorHAnsi" w:hAnsiTheme="minorHAnsi"/>
                <w:b/>
                <w:bCs/>
                <w:szCs w:val="22"/>
              </w:rPr>
            </w:pPr>
            <w:r>
              <w:rPr>
                <w:rFonts w:asciiTheme="minorHAnsi" w:hAnsiTheme="minorHAnsi"/>
                <w:b/>
                <w:bCs/>
                <w:szCs w:val="22"/>
              </w:rPr>
              <w:t>O</w:t>
            </w:r>
            <w:r w:rsidR="004D2227" w:rsidRPr="004D2227">
              <w:rPr>
                <w:rFonts w:asciiTheme="minorHAnsi" w:hAnsiTheme="minorHAnsi"/>
                <w:b/>
                <w:bCs/>
                <w:szCs w:val="22"/>
              </w:rPr>
              <w:t>bseg</w:t>
            </w:r>
          </w:p>
        </w:tc>
        <w:tc>
          <w:tcPr>
            <w:tcW w:w="1929" w:type="dxa"/>
            <w:hideMark/>
          </w:tcPr>
          <w:p w14:paraId="4D39C1F0" w14:textId="77777777" w:rsidR="004D2227" w:rsidRPr="004D2227" w:rsidRDefault="000B42AC" w:rsidP="004D2227">
            <w:pPr>
              <w:spacing w:line="240" w:lineRule="auto"/>
              <w:jc w:val="both"/>
              <w:rPr>
                <w:rFonts w:asciiTheme="minorHAnsi" w:hAnsiTheme="minorHAnsi"/>
                <w:b/>
                <w:bCs/>
                <w:szCs w:val="22"/>
              </w:rPr>
            </w:pPr>
            <w:r>
              <w:rPr>
                <w:rFonts w:asciiTheme="minorHAnsi" w:hAnsiTheme="minorHAnsi"/>
                <w:b/>
                <w:bCs/>
                <w:szCs w:val="22"/>
              </w:rPr>
              <w:t>R</w:t>
            </w:r>
            <w:r w:rsidR="004D2227" w:rsidRPr="004D2227">
              <w:rPr>
                <w:rFonts w:asciiTheme="minorHAnsi" w:hAnsiTheme="minorHAnsi"/>
                <w:b/>
                <w:bCs/>
                <w:szCs w:val="22"/>
              </w:rPr>
              <w:t>esnost</w:t>
            </w:r>
          </w:p>
        </w:tc>
        <w:tc>
          <w:tcPr>
            <w:tcW w:w="1719" w:type="dxa"/>
            <w:hideMark/>
          </w:tcPr>
          <w:p w14:paraId="3BD1EF27" w14:textId="77777777" w:rsidR="004D2227" w:rsidRPr="004D2227" w:rsidRDefault="000B42AC" w:rsidP="004D2227">
            <w:pPr>
              <w:spacing w:line="240" w:lineRule="auto"/>
              <w:jc w:val="both"/>
              <w:rPr>
                <w:rFonts w:asciiTheme="minorHAnsi" w:hAnsiTheme="minorHAnsi"/>
                <w:b/>
                <w:bCs/>
                <w:szCs w:val="22"/>
              </w:rPr>
            </w:pPr>
            <w:r>
              <w:rPr>
                <w:rFonts w:asciiTheme="minorHAnsi" w:hAnsiTheme="minorHAnsi"/>
                <w:b/>
                <w:bCs/>
                <w:szCs w:val="22"/>
              </w:rPr>
              <w:t>S</w:t>
            </w:r>
            <w:r w:rsidR="004D2227" w:rsidRPr="004D2227">
              <w:rPr>
                <w:rFonts w:asciiTheme="minorHAnsi" w:hAnsiTheme="minorHAnsi"/>
                <w:b/>
                <w:bCs/>
                <w:szCs w:val="22"/>
              </w:rPr>
              <w:t>talnost</w:t>
            </w:r>
          </w:p>
        </w:tc>
        <w:tc>
          <w:tcPr>
            <w:tcW w:w="1966" w:type="dxa"/>
            <w:hideMark/>
          </w:tcPr>
          <w:p w14:paraId="7FD07245" w14:textId="77777777" w:rsidR="004D2227" w:rsidRPr="004D2227" w:rsidRDefault="000B42AC" w:rsidP="004D2227">
            <w:pPr>
              <w:spacing w:line="240" w:lineRule="auto"/>
              <w:jc w:val="both"/>
              <w:rPr>
                <w:rFonts w:asciiTheme="minorHAnsi" w:hAnsiTheme="minorHAnsi"/>
                <w:b/>
                <w:bCs/>
                <w:szCs w:val="22"/>
              </w:rPr>
            </w:pPr>
            <w:r>
              <w:rPr>
                <w:rFonts w:asciiTheme="minorHAnsi" w:hAnsiTheme="minorHAnsi"/>
                <w:b/>
                <w:bCs/>
                <w:szCs w:val="22"/>
              </w:rPr>
              <w:t>S</w:t>
            </w:r>
            <w:r w:rsidR="004D2227" w:rsidRPr="004D2227">
              <w:rPr>
                <w:rFonts w:asciiTheme="minorHAnsi" w:hAnsiTheme="minorHAnsi"/>
                <w:b/>
                <w:bCs/>
                <w:szCs w:val="22"/>
              </w:rPr>
              <w:t>topnja kršitve</w:t>
            </w:r>
          </w:p>
        </w:tc>
        <w:tc>
          <w:tcPr>
            <w:tcW w:w="1861" w:type="dxa"/>
            <w:hideMark/>
          </w:tcPr>
          <w:p w14:paraId="7ABCCFBA" w14:textId="77777777" w:rsidR="004D2227" w:rsidRPr="004D2227" w:rsidRDefault="000B42AC" w:rsidP="00302C35">
            <w:pPr>
              <w:spacing w:line="240" w:lineRule="auto"/>
              <w:jc w:val="both"/>
              <w:rPr>
                <w:rFonts w:asciiTheme="minorHAnsi" w:hAnsiTheme="minorHAnsi"/>
                <w:b/>
                <w:bCs/>
                <w:szCs w:val="22"/>
              </w:rPr>
            </w:pPr>
            <w:r>
              <w:rPr>
                <w:rFonts w:asciiTheme="minorHAnsi" w:hAnsiTheme="minorHAnsi"/>
                <w:b/>
                <w:bCs/>
                <w:szCs w:val="22"/>
              </w:rPr>
              <w:t>O</w:t>
            </w:r>
            <w:r w:rsidR="004D2227" w:rsidRPr="004D2227">
              <w:rPr>
                <w:rFonts w:asciiTheme="minorHAnsi" w:hAnsiTheme="minorHAnsi"/>
                <w:b/>
                <w:bCs/>
                <w:szCs w:val="22"/>
              </w:rPr>
              <w:t xml:space="preserve">dstotek </w:t>
            </w:r>
            <w:r w:rsidR="00302C35">
              <w:rPr>
                <w:rFonts w:asciiTheme="minorHAnsi" w:hAnsiTheme="minorHAnsi"/>
                <w:b/>
                <w:bCs/>
                <w:szCs w:val="22"/>
              </w:rPr>
              <w:t>upravne sankcije</w:t>
            </w:r>
          </w:p>
        </w:tc>
        <w:tc>
          <w:tcPr>
            <w:tcW w:w="1886" w:type="dxa"/>
            <w:hideMark/>
          </w:tcPr>
          <w:p w14:paraId="387A0CC7" w14:textId="77777777" w:rsidR="000B42AC" w:rsidRDefault="004D2227" w:rsidP="000B42AC">
            <w:pPr>
              <w:spacing w:line="240" w:lineRule="auto"/>
              <w:jc w:val="both"/>
              <w:rPr>
                <w:rFonts w:asciiTheme="minorHAnsi" w:hAnsiTheme="minorHAnsi"/>
                <w:b/>
                <w:bCs/>
                <w:szCs w:val="22"/>
              </w:rPr>
            </w:pPr>
            <w:r w:rsidRPr="004D2227">
              <w:rPr>
                <w:rFonts w:asciiTheme="minorHAnsi" w:hAnsiTheme="minorHAnsi"/>
                <w:b/>
                <w:bCs/>
                <w:szCs w:val="22"/>
              </w:rPr>
              <w:t>AMS</w:t>
            </w:r>
          </w:p>
          <w:p w14:paraId="3D491206" w14:textId="77777777" w:rsidR="004D2227" w:rsidRPr="004D2227" w:rsidRDefault="004D2227" w:rsidP="000B42AC">
            <w:pPr>
              <w:spacing w:line="240" w:lineRule="auto"/>
              <w:jc w:val="both"/>
              <w:rPr>
                <w:rFonts w:asciiTheme="minorHAnsi" w:hAnsiTheme="minorHAnsi"/>
                <w:b/>
                <w:bCs/>
                <w:szCs w:val="22"/>
              </w:rPr>
            </w:pPr>
            <w:r w:rsidRPr="004D2227">
              <w:rPr>
                <w:rFonts w:asciiTheme="minorHAnsi" w:hAnsiTheme="minorHAnsi"/>
                <w:b/>
                <w:bCs/>
                <w:szCs w:val="22"/>
              </w:rPr>
              <w:t>(odstotek znižanj)</w:t>
            </w:r>
          </w:p>
        </w:tc>
      </w:tr>
      <w:tr w:rsidR="004D2227" w:rsidRPr="004D2227" w14:paraId="79E6EC07" w14:textId="77777777" w:rsidTr="000B42AC">
        <w:trPr>
          <w:trHeight w:val="312"/>
        </w:trPr>
        <w:tc>
          <w:tcPr>
            <w:tcW w:w="1940" w:type="dxa"/>
            <w:vMerge w:val="restart"/>
            <w:hideMark/>
          </w:tcPr>
          <w:p w14:paraId="76D9A322" w14:textId="1B5E6250"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nenamerno/malomarnost</w:t>
            </w:r>
          </w:p>
        </w:tc>
        <w:tc>
          <w:tcPr>
            <w:tcW w:w="1920" w:type="dxa"/>
            <w:vMerge w:val="restart"/>
            <w:hideMark/>
          </w:tcPr>
          <w:p w14:paraId="16544F08"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vpliv kršitve le na KMG</w:t>
            </w:r>
          </w:p>
        </w:tc>
        <w:tc>
          <w:tcPr>
            <w:tcW w:w="1929" w:type="dxa"/>
            <w:hideMark/>
          </w:tcPr>
          <w:p w14:paraId="3B68AD2A" w14:textId="0B8595F9" w:rsidR="004D2227" w:rsidRPr="004D2227" w:rsidRDefault="00D220AA" w:rsidP="00D220AA">
            <w:pPr>
              <w:spacing w:line="240" w:lineRule="auto"/>
              <w:jc w:val="both"/>
              <w:rPr>
                <w:rFonts w:asciiTheme="minorHAnsi" w:hAnsiTheme="minorHAnsi"/>
                <w:szCs w:val="22"/>
              </w:rPr>
            </w:pPr>
            <w:r>
              <w:rPr>
                <w:rFonts w:asciiTheme="minorHAnsi" w:hAnsiTheme="minorHAnsi"/>
                <w:szCs w:val="22"/>
              </w:rPr>
              <w:t>Neskladnost brez posledic *</w:t>
            </w:r>
          </w:p>
        </w:tc>
        <w:tc>
          <w:tcPr>
            <w:tcW w:w="1719" w:type="dxa"/>
            <w:hideMark/>
          </w:tcPr>
          <w:p w14:paraId="39C7F422"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popravljiva</w:t>
            </w:r>
          </w:p>
        </w:tc>
        <w:tc>
          <w:tcPr>
            <w:tcW w:w="1966" w:type="dxa"/>
            <w:hideMark/>
          </w:tcPr>
          <w:p w14:paraId="46ED87F4" w14:textId="77777777" w:rsidR="004D2227" w:rsidRPr="004D2227" w:rsidRDefault="000B42AC" w:rsidP="004D2227">
            <w:pPr>
              <w:spacing w:line="240" w:lineRule="auto"/>
              <w:jc w:val="both"/>
              <w:rPr>
                <w:rFonts w:asciiTheme="minorHAnsi" w:hAnsiTheme="minorHAnsi"/>
                <w:szCs w:val="22"/>
              </w:rPr>
            </w:pPr>
            <w:r>
              <w:rPr>
                <w:rFonts w:asciiTheme="minorHAnsi" w:hAnsiTheme="minorHAnsi"/>
                <w:szCs w:val="22"/>
              </w:rPr>
              <w:t>Neskladnost brez posledic *</w:t>
            </w:r>
          </w:p>
        </w:tc>
        <w:tc>
          <w:tcPr>
            <w:tcW w:w="1861" w:type="dxa"/>
            <w:hideMark/>
          </w:tcPr>
          <w:p w14:paraId="2185800C" w14:textId="5F1BFBFD"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0</w:t>
            </w:r>
            <w:r w:rsidR="00A218B7">
              <w:rPr>
                <w:rFonts w:asciiTheme="minorHAnsi" w:hAnsiTheme="minorHAnsi"/>
                <w:szCs w:val="22"/>
              </w:rPr>
              <w:t xml:space="preserve"> </w:t>
            </w:r>
            <w:r w:rsidRPr="004D2227">
              <w:rPr>
                <w:rFonts w:asciiTheme="minorHAnsi" w:hAnsiTheme="minorHAnsi"/>
                <w:szCs w:val="22"/>
              </w:rPr>
              <w:t>%</w:t>
            </w:r>
          </w:p>
        </w:tc>
        <w:tc>
          <w:tcPr>
            <w:tcW w:w="1886" w:type="dxa"/>
            <w:noWrap/>
            <w:hideMark/>
          </w:tcPr>
          <w:p w14:paraId="198E0F20" w14:textId="4ABCDC94"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0,0</w:t>
            </w:r>
            <w:r w:rsidR="00A218B7">
              <w:rPr>
                <w:rFonts w:asciiTheme="minorHAnsi" w:hAnsiTheme="minorHAnsi"/>
                <w:szCs w:val="22"/>
              </w:rPr>
              <w:t xml:space="preserve"> </w:t>
            </w:r>
            <w:r w:rsidRPr="004D2227">
              <w:rPr>
                <w:rFonts w:asciiTheme="minorHAnsi" w:hAnsiTheme="minorHAnsi"/>
                <w:szCs w:val="22"/>
              </w:rPr>
              <w:t>%</w:t>
            </w:r>
          </w:p>
        </w:tc>
      </w:tr>
      <w:tr w:rsidR="004D2227" w:rsidRPr="004D2227" w14:paraId="0B49014F" w14:textId="77777777" w:rsidTr="006D336D">
        <w:trPr>
          <w:trHeight w:val="297"/>
        </w:trPr>
        <w:tc>
          <w:tcPr>
            <w:tcW w:w="1940" w:type="dxa"/>
            <w:vMerge/>
            <w:hideMark/>
          </w:tcPr>
          <w:p w14:paraId="2AF9CB98" w14:textId="77777777" w:rsidR="004D2227" w:rsidRPr="004D2227" w:rsidRDefault="004D2227" w:rsidP="004D2227">
            <w:pPr>
              <w:spacing w:line="240" w:lineRule="auto"/>
              <w:jc w:val="both"/>
              <w:rPr>
                <w:rFonts w:asciiTheme="minorHAnsi" w:hAnsiTheme="minorHAnsi"/>
                <w:szCs w:val="22"/>
              </w:rPr>
            </w:pPr>
          </w:p>
        </w:tc>
        <w:tc>
          <w:tcPr>
            <w:tcW w:w="1920" w:type="dxa"/>
            <w:vMerge/>
            <w:hideMark/>
          </w:tcPr>
          <w:p w14:paraId="4C045438" w14:textId="77777777" w:rsidR="004D2227" w:rsidRPr="004D2227" w:rsidRDefault="004D2227" w:rsidP="004D2227">
            <w:pPr>
              <w:spacing w:line="240" w:lineRule="auto"/>
              <w:jc w:val="both"/>
              <w:rPr>
                <w:rFonts w:asciiTheme="minorHAnsi" w:hAnsiTheme="minorHAnsi"/>
                <w:szCs w:val="22"/>
              </w:rPr>
            </w:pPr>
          </w:p>
        </w:tc>
        <w:tc>
          <w:tcPr>
            <w:tcW w:w="1929" w:type="dxa"/>
            <w:vMerge w:val="restart"/>
            <w:hideMark/>
          </w:tcPr>
          <w:p w14:paraId="5D1FC58E"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mala</w:t>
            </w:r>
          </w:p>
        </w:tc>
        <w:tc>
          <w:tcPr>
            <w:tcW w:w="1719" w:type="dxa"/>
            <w:hideMark/>
          </w:tcPr>
          <w:p w14:paraId="26EAB0EE"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popravljiva</w:t>
            </w:r>
          </w:p>
        </w:tc>
        <w:tc>
          <w:tcPr>
            <w:tcW w:w="1966" w:type="dxa"/>
            <w:hideMark/>
          </w:tcPr>
          <w:p w14:paraId="149253DC"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LAŽJA KRŠITEV</w:t>
            </w:r>
          </w:p>
        </w:tc>
        <w:tc>
          <w:tcPr>
            <w:tcW w:w="1861" w:type="dxa"/>
            <w:hideMark/>
          </w:tcPr>
          <w:p w14:paraId="4CA7D7A4" w14:textId="4DC48BF0"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1</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5E089BAC" w14:textId="0FB67D34"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0,5</w:t>
            </w:r>
            <w:r w:rsidR="009D64FF">
              <w:rPr>
                <w:rFonts w:asciiTheme="minorHAnsi" w:hAnsiTheme="minorHAnsi"/>
                <w:szCs w:val="22"/>
              </w:rPr>
              <w:t xml:space="preserve"> </w:t>
            </w:r>
            <w:r w:rsidRPr="004D2227">
              <w:rPr>
                <w:rFonts w:asciiTheme="minorHAnsi" w:hAnsiTheme="minorHAnsi"/>
                <w:szCs w:val="22"/>
              </w:rPr>
              <w:t>%</w:t>
            </w:r>
          </w:p>
        </w:tc>
      </w:tr>
      <w:tr w:rsidR="004D2227" w:rsidRPr="004D2227" w14:paraId="28CC9EFA" w14:textId="77777777" w:rsidTr="000B42AC">
        <w:trPr>
          <w:trHeight w:val="312"/>
        </w:trPr>
        <w:tc>
          <w:tcPr>
            <w:tcW w:w="1940" w:type="dxa"/>
            <w:vMerge/>
            <w:hideMark/>
          </w:tcPr>
          <w:p w14:paraId="0AC3F5CA" w14:textId="77777777" w:rsidR="004D2227" w:rsidRPr="004D2227" w:rsidRDefault="004D2227" w:rsidP="004D2227">
            <w:pPr>
              <w:spacing w:line="240" w:lineRule="auto"/>
              <w:jc w:val="both"/>
              <w:rPr>
                <w:rFonts w:asciiTheme="minorHAnsi" w:hAnsiTheme="minorHAnsi"/>
                <w:szCs w:val="22"/>
              </w:rPr>
            </w:pPr>
          </w:p>
        </w:tc>
        <w:tc>
          <w:tcPr>
            <w:tcW w:w="1920" w:type="dxa"/>
            <w:vMerge/>
            <w:hideMark/>
          </w:tcPr>
          <w:p w14:paraId="1AB901CE" w14:textId="77777777" w:rsidR="004D2227" w:rsidRPr="004D2227" w:rsidRDefault="004D2227" w:rsidP="004D2227">
            <w:pPr>
              <w:spacing w:line="240" w:lineRule="auto"/>
              <w:jc w:val="both"/>
              <w:rPr>
                <w:rFonts w:asciiTheme="minorHAnsi" w:hAnsiTheme="minorHAnsi"/>
                <w:szCs w:val="22"/>
              </w:rPr>
            </w:pPr>
          </w:p>
        </w:tc>
        <w:tc>
          <w:tcPr>
            <w:tcW w:w="1929" w:type="dxa"/>
            <w:vMerge/>
            <w:hideMark/>
          </w:tcPr>
          <w:p w14:paraId="4686F0E3" w14:textId="77777777" w:rsidR="004D2227" w:rsidRPr="004D2227" w:rsidRDefault="004D2227" w:rsidP="004D2227">
            <w:pPr>
              <w:spacing w:line="240" w:lineRule="auto"/>
              <w:jc w:val="both"/>
              <w:rPr>
                <w:rFonts w:asciiTheme="minorHAnsi" w:hAnsiTheme="minorHAnsi"/>
                <w:szCs w:val="22"/>
              </w:rPr>
            </w:pPr>
          </w:p>
        </w:tc>
        <w:tc>
          <w:tcPr>
            <w:tcW w:w="1719" w:type="dxa"/>
            <w:hideMark/>
          </w:tcPr>
          <w:p w14:paraId="41D3FF05"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trajna</w:t>
            </w:r>
          </w:p>
        </w:tc>
        <w:tc>
          <w:tcPr>
            <w:tcW w:w="1966" w:type="dxa"/>
            <w:hideMark/>
          </w:tcPr>
          <w:p w14:paraId="7CEB3263"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SREDNJA KRŠITEV</w:t>
            </w:r>
          </w:p>
        </w:tc>
        <w:tc>
          <w:tcPr>
            <w:tcW w:w="1861" w:type="dxa"/>
            <w:hideMark/>
          </w:tcPr>
          <w:p w14:paraId="65F8FC6B" w14:textId="2336E2D4"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3</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1BF889D6" w14:textId="7905EF1B"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1,5</w:t>
            </w:r>
            <w:r w:rsidR="009D64FF">
              <w:rPr>
                <w:rFonts w:asciiTheme="minorHAnsi" w:hAnsiTheme="minorHAnsi"/>
                <w:szCs w:val="22"/>
              </w:rPr>
              <w:t xml:space="preserve"> </w:t>
            </w:r>
            <w:r w:rsidRPr="004D2227">
              <w:rPr>
                <w:rFonts w:asciiTheme="minorHAnsi" w:hAnsiTheme="minorHAnsi"/>
                <w:szCs w:val="22"/>
              </w:rPr>
              <w:t>%</w:t>
            </w:r>
          </w:p>
        </w:tc>
      </w:tr>
      <w:tr w:rsidR="004D2227" w:rsidRPr="004D2227" w14:paraId="5D4997B7" w14:textId="77777777" w:rsidTr="000B42AC">
        <w:trPr>
          <w:trHeight w:val="312"/>
        </w:trPr>
        <w:tc>
          <w:tcPr>
            <w:tcW w:w="1940" w:type="dxa"/>
            <w:vMerge/>
            <w:hideMark/>
          </w:tcPr>
          <w:p w14:paraId="4CFB9431" w14:textId="77777777" w:rsidR="004D2227" w:rsidRPr="004D2227" w:rsidRDefault="004D2227" w:rsidP="004D2227">
            <w:pPr>
              <w:spacing w:line="240" w:lineRule="auto"/>
              <w:jc w:val="both"/>
              <w:rPr>
                <w:rFonts w:asciiTheme="minorHAnsi" w:hAnsiTheme="minorHAnsi"/>
                <w:szCs w:val="22"/>
              </w:rPr>
            </w:pPr>
          </w:p>
        </w:tc>
        <w:tc>
          <w:tcPr>
            <w:tcW w:w="1920" w:type="dxa"/>
            <w:vMerge/>
            <w:hideMark/>
          </w:tcPr>
          <w:p w14:paraId="6A70FE8E" w14:textId="77777777" w:rsidR="004D2227" w:rsidRPr="004D2227" w:rsidRDefault="004D2227" w:rsidP="004D2227">
            <w:pPr>
              <w:spacing w:line="240" w:lineRule="auto"/>
              <w:jc w:val="both"/>
              <w:rPr>
                <w:rFonts w:asciiTheme="minorHAnsi" w:hAnsiTheme="minorHAnsi"/>
                <w:szCs w:val="22"/>
              </w:rPr>
            </w:pPr>
          </w:p>
        </w:tc>
        <w:tc>
          <w:tcPr>
            <w:tcW w:w="1929" w:type="dxa"/>
            <w:vMerge w:val="restart"/>
            <w:hideMark/>
          </w:tcPr>
          <w:p w14:paraId="0BE276DD"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srednja</w:t>
            </w:r>
          </w:p>
        </w:tc>
        <w:tc>
          <w:tcPr>
            <w:tcW w:w="1719" w:type="dxa"/>
            <w:hideMark/>
          </w:tcPr>
          <w:p w14:paraId="09F6B7A2"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popravljiva</w:t>
            </w:r>
          </w:p>
        </w:tc>
        <w:tc>
          <w:tcPr>
            <w:tcW w:w="1966" w:type="dxa"/>
            <w:hideMark/>
          </w:tcPr>
          <w:p w14:paraId="58EF6FEE"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SREDNJA KRŠITEV</w:t>
            </w:r>
          </w:p>
        </w:tc>
        <w:tc>
          <w:tcPr>
            <w:tcW w:w="1861" w:type="dxa"/>
            <w:hideMark/>
          </w:tcPr>
          <w:p w14:paraId="74A5F27F" w14:textId="67DF8161"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3</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1D54E7B4" w14:textId="29773AE8"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1,5</w:t>
            </w:r>
            <w:r w:rsidR="009D64FF">
              <w:rPr>
                <w:rFonts w:asciiTheme="minorHAnsi" w:hAnsiTheme="minorHAnsi"/>
                <w:szCs w:val="22"/>
              </w:rPr>
              <w:t xml:space="preserve"> </w:t>
            </w:r>
            <w:r w:rsidRPr="004D2227">
              <w:rPr>
                <w:rFonts w:asciiTheme="minorHAnsi" w:hAnsiTheme="minorHAnsi"/>
                <w:szCs w:val="22"/>
              </w:rPr>
              <w:t>%</w:t>
            </w:r>
          </w:p>
        </w:tc>
      </w:tr>
      <w:tr w:rsidR="004D2227" w:rsidRPr="004D2227" w14:paraId="77510E6D" w14:textId="77777777" w:rsidTr="000B42AC">
        <w:trPr>
          <w:trHeight w:val="312"/>
        </w:trPr>
        <w:tc>
          <w:tcPr>
            <w:tcW w:w="1940" w:type="dxa"/>
            <w:vMerge/>
            <w:hideMark/>
          </w:tcPr>
          <w:p w14:paraId="6B4E3194" w14:textId="77777777" w:rsidR="004D2227" w:rsidRPr="004D2227" w:rsidRDefault="004D2227" w:rsidP="004D2227">
            <w:pPr>
              <w:spacing w:line="240" w:lineRule="auto"/>
              <w:jc w:val="both"/>
              <w:rPr>
                <w:rFonts w:asciiTheme="minorHAnsi" w:hAnsiTheme="minorHAnsi"/>
                <w:szCs w:val="22"/>
              </w:rPr>
            </w:pPr>
          </w:p>
        </w:tc>
        <w:tc>
          <w:tcPr>
            <w:tcW w:w="1920" w:type="dxa"/>
            <w:vMerge/>
            <w:hideMark/>
          </w:tcPr>
          <w:p w14:paraId="31D0DC66" w14:textId="77777777" w:rsidR="004D2227" w:rsidRPr="004D2227" w:rsidRDefault="004D2227" w:rsidP="004D2227">
            <w:pPr>
              <w:spacing w:line="240" w:lineRule="auto"/>
              <w:jc w:val="both"/>
              <w:rPr>
                <w:rFonts w:asciiTheme="minorHAnsi" w:hAnsiTheme="minorHAnsi"/>
                <w:szCs w:val="22"/>
              </w:rPr>
            </w:pPr>
          </w:p>
        </w:tc>
        <w:tc>
          <w:tcPr>
            <w:tcW w:w="1929" w:type="dxa"/>
            <w:vMerge/>
            <w:hideMark/>
          </w:tcPr>
          <w:p w14:paraId="34A4029B" w14:textId="77777777" w:rsidR="004D2227" w:rsidRPr="004D2227" w:rsidRDefault="004D2227" w:rsidP="004D2227">
            <w:pPr>
              <w:spacing w:line="240" w:lineRule="auto"/>
              <w:jc w:val="both"/>
              <w:rPr>
                <w:rFonts w:asciiTheme="minorHAnsi" w:hAnsiTheme="minorHAnsi"/>
                <w:szCs w:val="22"/>
              </w:rPr>
            </w:pPr>
          </w:p>
        </w:tc>
        <w:tc>
          <w:tcPr>
            <w:tcW w:w="1719" w:type="dxa"/>
            <w:hideMark/>
          </w:tcPr>
          <w:p w14:paraId="1304CE13"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trajna</w:t>
            </w:r>
          </w:p>
        </w:tc>
        <w:tc>
          <w:tcPr>
            <w:tcW w:w="1966" w:type="dxa"/>
            <w:hideMark/>
          </w:tcPr>
          <w:p w14:paraId="3A62799B"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SREDNJA KRŠITEV</w:t>
            </w:r>
          </w:p>
        </w:tc>
        <w:tc>
          <w:tcPr>
            <w:tcW w:w="1861" w:type="dxa"/>
            <w:hideMark/>
          </w:tcPr>
          <w:p w14:paraId="6EE00CD1" w14:textId="4770B3BB"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3</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2458A224" w14:textId="75036A1B"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1,5</w:t>
            </w:r>
            <w:r w:rsidR="009D64FF">
              <w:rPr>
                <w:rFonts w:asciiTheme="minorHAnsi" w:hAnsiTheme="minorHAnsi"/>
                <w:szCs w:val="22"/>
              </w:rPr>
              <w:t xml:space="preserve"> </w:t>
            </w:r>
            <w:r w:rsidRPr="004D2227">
              <w:rPr>
                <w:rFonts w:asciiTheme="minorHAnsi" w:hAnsiTheme="minorHAnsi"/>
                <w:szCs w:val="22"/>
              </w:rPr>
              <w:t>%</w:t>
            </w:r>
          </w:p>
        </w:tc>
      </w:tr>
      <w:tr w:rsidR="004D2227" w:rsidRPr="004D2227" w14:paraId="72F94808" w14:textId="77777777" w:rsidTr="000B42AC">
        <w:trPr>
          <w:trHeight w:val="312"/>
        </w:trPr>
        <w:tc>
          <w:tcPr>
            <w:tcW w:w="1940" w:type="dxa"/>
            <w:vMerge/>
            <w:hideMark/>
          </w:tcPr>
          <w:p w14:paraId="7BA35325" w14:textId="77777777" w:rsidR="004D2227" w:rsidRPr="004D2227" w:rsidRDefault="004D2227" w:rsidP="004D2227">
            <w:pPr>
              <w:spacing w:line="240" w:lineRule="auto"/>
              <w:jc w:val="both"/>
              <w:rPr>
                <w:rFonts w:asciiTheme="minorHAnsi" w:hAnsiTheme="minorHAnsi"/>
                <w:szCs w:val="22"/>
              </w:rPr>
            </w:pPr>
          </w:p>
        </w:tc>
        <w:tc>
          <w:tcPr>
            <w:tcW w:w="1920" w:type="dxa"/>
            <w:vMerge/>
            <w:hideMark/>
          </w:tcPr>
          <w:p w14:paraId="43B9B3D8" w14:textId="77777777" w:rsidR="004D2227" w:rsidRPr="004D2227" w:rsidRDefault="004D2227" w:rsidP="004D2227">
            <w:pPr>
              <w:spacing w:line="240" w:lineRule="auto"/>
              <w:jc w:val="both"/>
              <w:rPr>
                <w:rFonts w:asciiTheme="minorHAnsi" w:hAnsiTheme="minorHAnsi"/>
                <w:szCs w:val="22"/>
              </w:rPr>
            </w:pPr>
          </w:p>
        </w:tc>
        <w:tc>
          <w:tcPr>
            <w:tcW w:w="1929" w:type="dxa"/>
            <w:vMerge w:val="restart"/>
            <w:hideMark/>
          </w:tcPr>
          <w:p w14:paraId="4635339E"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velika</w:t>
            </w:r>
          </w:p>
        </w:tc>
        <w:tc>
          <w:tcPr>
            <w:tcW w:w="1719" w:type="dxa"/>
            <w:hideMark/>
          </w:tcPr>
          <w:p w14:paraId="020A1F8D"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popravljiva</w:t>
            </w:r>
          </w:p>
        </w:tc>
        <w:tc>
          <w:tcPr>
            <w:tcW w:w="1966" w:type="dxa"/>
            <w:hideMark/>
          </w:tcPr>
          <w:p w14:paraId="59690DF5"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SREDNJA KRŠITEV</w:t>
            </w:r>
          </w:p>
        </w:tc>
        <w:tc>
          <w:tcPr>
            <w:tcW w:w="1861" w:type="dxa"/>
            <w:hideMark/>
          </w:tcPr>
          <w:p w14:paraId="2E495084" w14:textId="43B61BD3"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3</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4DA2A0A2" w14:textId="50444613"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1,5</w:t>
            </w:r>
            <w:r w:rsidR="009D64FF">
              <w:rPr>
                <w:rFonts w:asciiTheme="minorHAnsi" w:hAnsiTheme="minorHAnsi"/>
                <w:szCs w:val="22"/>
              </w:rPr>
              <w:t xml:space="preserve"> </w:t>
            </w:r>
            <w:r w:rsidRPr="004D2227">
              <w:rPr>
                <w:rFonts w:asciiTheme="minorHAnsi" w:hAnsiTheme="minorHAnsi"/>
                <w:szCs w:val="22"/>
              </w:rPr>
              <w:t>%</w:t>
            </w:r>
          </w:p>
        </w:tc>
      </w:tr>
      <w:tr w:rsidR="004D2227" w:rsidRPr="004D2227" w14:paraId="4B7DA3CC" w14:textId="77777777" w:rsidTr="000B42AC">
        <w:trPr>
          <w:trHeight w:val="312"/>
        </w:trPr>
        <w:tc>
          <w:tcPr>
            <w:tcW w:w="1940" w:type="dxa"/>
            <w:vMerge/>
            <w:hideMark/>
          </w:tcPr>
          <w:p w14:paraId="604D4B4C" w14:textId="77777777" w:rsidR="004D2227" w:rsidRPr="004D2227" w:rsidRDefault="004D2227" w:rsidP="004D2227">
            <w:pPr>
              <w:spacing w:line="240" w:lineRule="auto"/>
              <w:jc w:val="both"/>
              <w:rPr>
                <w:rFonts w:asciiTheme="minorHAnsi" w:hAnsiTheme="minorHAnsi"/>
                <w:szCs w:val="22"/>
              </w:rPr>
            </w:pPr>
          </w:p>
        </w:tc>
        <w:tc>
          <w:tcPr>
            <w:tcW w:w="1920" w:type="dxa"/>
            <w:vMerge/>
            <w:hideMark/>
          </w:tcPr>
          <w:p w14:paraId="104E8E22" w14:textId="77777777" w:rsidR="004D2227" w:rsidRPr="004D2227" w:rsidRDefault="004D2227" w:rsidP="004D2227">
            <w:pPr>
              <w:spacing w:line="240" w:lineRule="auto"/>
              <w:jc w:val="both"/>
              <w:rPr>
                <w:rFonts w:asciiTheme="minorHAnsi" w:hAnsiTheme="minorHAnsi"/>
                <w:szCs w:val="22"/>
              </w:rPr>
            </w:pPr>
          </w:p>
        </w:tc>
        <w:tc>
          <w:tcPr>
            <w:tcW w:w="1929" w:type="dxa"/>
            <w:vMerge/>
            <w:hideMark/>
          </w:tcPr>
          <w:p w14:paraId="30AF7AEE" w14:textId="77777777" w:rsidR="004D2227" w:rsidRPr="004D2227" w:rsidRDefault="004D2227" w:rsidP="004D2227">
            <w:pPr>
              <w:spacing w:line="240" w:lineRule="auto"/>
              <w:jc w:val="both"/>
              <w:rPr>
                <w:rFonts w:asciiTheme="minorHAnsi" w:hAnsiTheme="minorHAnsi"/>
                <w:szCs w:val="22"/>
              </w:rPr>
            </w:pPr>
          </w:p>
        </w:tc>
        <w:tc>
          <w:tcPr>
            <w:tcW w:w="1719" w:type="dxa"/>
            <w:hideMark/>
          </w:tcPr>
          <w:p w14:paraId="570BC85D"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trajna</w:t>
            </w:r>
          </w:p>
        </w:tc>
        <w:tc>
          <w:tcPr>
            <w:tcW w:w="1966" w:type="dxa"/>
            <w:hideMark/>
          </w:tcPr>
          <w:p w14:paraId="7A1271B2"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TEŽJA KRŠITEV</w:t>
            </w:r>
          </w:p>
        </w:tc>
        <w:tc>
          <w:tcPr>
            <w:tcW w:w="1861" w:type="dxa"/>
            <w:hideMark/>
          </w:tcPr>
          <w:p w14:paraId="30A0B8AB" w14:textId="3C270B76"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5</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20D94D77" w14:textId="45EF3654"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2,5</w:t>
            </w:r>
            <w:r w:rsidR="009D64FF">
              <w:rPr>
                <w:rFonts w:asciiTheme="minorHAnsi" w:hAnsiTheme="minorHAnsi"/>
                <w:szCs w:val="22"/>
              </w:rPr>
              <w:t xml:space="preserve"> </w:t>
            </w:r>
            <w:r w:rsidRPr="004D2227">
              <w:rPr>
                <w:rFonts w:asciiTheme="minorHAnsi" w:hAnsiTheme="minorHAnsi"/>
                <w:szCs w:val="22"/>
              </w:rPr>
              <w:t>%</w:t>
            </w:r>
          </w:p>
        </w:tc>
      </w:tr>
      <w:tr w:rsidR="004D2227" w:rsidRPr="004D2227" w14:paraId="1D737D45" w14:textId="77777777" w:rsidTr="000B42AC">
        <w:trPr>
          <w:trHeight w:val="312"/>
        </w:trPr>
        <w:tc>
          <w:tcPr>
            <w:tcW w:w="1940" w:type="dxa"/>
            <w:vMerge/>
            <w:hideMark/>
          </w:tcPr>
          <w:p w14:paraId="2E01B395" w14:textId="77777777" w:rsidR="004D2227" w:rsidRPr="004D2227" w:rsidRDefault="004D2227" w:rsidP="004D2227">
            <w:pPr>
              <w:spacing w:line="240" w:lineRule="auto"/>
              <w:jc w:val="both"/>
              <w:rPr>
                <w:rFonts w:asciiTheme="minorHAnsi" w:hAnsiTheme="minorHAnsi"/>
                <w:szCs w:val="22"/>
              </w:rPr>
            </w:pPr>
          </w:p>
        </w:tc>
        <w:tc>
          <w:tcPr>
            <w:tcW w:w="1920" w:type="dxa"/>
            <w:vMerge/>
            <w:hideMark/>
          </w:tcPr>
          <w:p w14:paraId="1253393E" w14:textId="77777777" w:rsidR="004D2227" w:rsidRPr="004D2227" w:rsidRDefault="004D2227" w:rsidP="004D2227">
            <w:pPr>
              <w:spacing w:line="240" w:lineRule="auto"/>
              <w:jc w:val="both"/>
              <w:rPr>
                <w:rFonts w:asciiTheme="minorHAnsi" w:hAnsiTheme="minorHAnsi"/>
                <w:szCs w:val="22"/>
              </w:rPr>
            </w:pPr>
          </w:p>
        </w:tc>
        <w:tc>
          <w:tcPr>
            <w:tcW w:w="1929" w:type="dxa"/>
            <w:hideMark/>
          </w:tcPr>
          <w:p w14:paraId="1DC7B865"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hujša</w:t>
            </w:r>
          </w:p>
        </w:tc>
        <w:tc>
          <w:tcPr>
            <w:tcW w:w="1719" w:type="dxa"/>
            <w:hideMark/>
          </w:tcPr>
          <w:p w14:paraId="11F9CF5D"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trajna</w:t>
            </w:r>
          </w:p>
        </w:tc>
        <w:tc>
          <w:tcPr>
            <w:tcW w:w="1966" w:type="dxa"/>
            <w:hideMark/>
          </w:tcPr>
          <w:p w14:paraId="3794E001"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HUJŠA KRŠITEV</w:t>
            </w:r>
          </w:p>
        </w:tc>
        <w:tc>
          <w:tcPr>
            <w:tcW w:w="1861" w:type="dxa"/>
            <w:hideMark/>
          </w:tcPr>
          <w:p w14:paraId="65624933" w14:textId="0E0A96A5"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10</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069F0445" w14:textId="7EFE6A53"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10</w:t>
            </w:r>
            <w:r w:rsidR="009D64FF">
              <w:rPr>
                <w:rFonts w:asciiTheme="minorHAnsi" w:hAnsiTheme="minorHAnsi"/>
                <w:szCs w:val="22"/>
              </w:rPr>
              <w:t xml:space="preserve"> </w:t>
            </w:r>
            <w:r w:rsidRPr="004D2227">
              <w:rPr>
                <w:rFonts w:asciiTheme="minorHAnsi" w:hAnsiTheme="minorHAnsi"/>
                <w:szCs w:val="22"/>
              </w:rPr>
              <w:t>%</w:t>
            </w:r>
          </w:p>
        </w:tc>
      </w:tr>
      <w:tr w:rsidR="004D2227" w:rsidRPr="004D2227" w14:paraId="1B9A5F48" w14:textId="77777777" w:rsidTr="000B42AC">
        <w:trPr>
          <w:trHeight w:val="315"/>
        </w:trPr>
        <w:tc>
          <w:tcPr>
            <w:tcW w:w="1940" w:type="dxa"/>
            <w:vMerge/>
            <w:hideMark/>
          </w:tcPr>
          <w:p w14:paraId="72998E5D" w14:textId="77777777" w:rsidR="004D2227" w:rsidRPr="004D2227" w:rsidRDefault="004D2227" w:rsidP="004D2227">
            <w:pPr>
              <w:spacing w:line="240" w:lineRule="auto"/>
              <w:jc w:val="both"/>
              <w:rPr>
                <w:rFonts w:asciiTheme="minorHAnsi" w:hAnsiTheme="minorHAnsi"/>
                <w:szCs w:val="22"/>
              </w:rPr>
            </w:pPr>
          </w:p>
        </w:tc>
        <w:tc>
          <w:tcPr>
            <w:tcW w:w="1920" w:type="dxa"/>
            <w:vMerge w:val="restart"/>
            <w:hideMark/>
          </w:tcPr>
          <w:p w14:paraId="07F77EDF"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vpliv kršitve tudi izven KMG</w:t>
            </w:r>
          </w:p>
        </w:tc>
        <w:tc>
          <w:tcPr>
            <w:tcW w:w="1929" w:type="dxa"/>
            <w:vMerge w:val="restart"/>
            <w:hideMark/>
          </w:tcPr>
          <w:p w14:paraId="3CCAF8DE"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mala</w:t>
            </w:r>
          </w:p>
        </w:tc>
        <w:tc>
          <w:tcPr>
            <w:tcW w:w="1719" w:type="dxa"/>
            <w:hideMark/>
          </w:tcPr>
          <w:p w14:paraId="51BA3DE8"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popravljiva</w:t>
            </w:r>
          </w:p>
        </w:tc>
        <w:tc>
          <w:tcPr>
            <w:tcW w:w="1966" w:type="dxa"/>
            <w:hideMark/>
          </w:tcPr>
          <w:p w14:paraId="70E5BE47"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LAŽJA KRŠITEV</w:t>
            </w:r>
          </w:p>
        </w:tc>
        <w:tc>
          <w:tcPr>
            <w:tcW w:w="1861" w:type="dxa"/>
            <w:hideMark/>
          </w:tcPr>
          <w:p w14:paraId="38C19132" w14:textId="2D9B994D"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1</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74EBF81D" w14:textId="22BFA2E3"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0,5</w:t>
            </w:r>
            <w:r w:rsidR="009D64FF">
              <w:rPr>
                <w:rFonts w:asciiTheme="minorHAnsi" w:hAnsiTheme="minorHAnsi"/>
                <w:szCs w:val="22"/>
              </w:rPr>
              <w:t xml:space="preserve"> </w:t>
            </w:r>
            <w:r w:rsidRPr="004D2227">
              <w:rPr>
                <w:rFonts w:asciiTheme="minorHAnsi" w:hAnsiTheme="minorHAnsi"/>
                <w:szCs w:val="22"/>
              </w:rPr>
              <w:t>%</w:t>
            </w:r>
          </w:p>
        </w:tc>
      </w:tr>
      <w:tr w:rsidR="004D2227" w:rsidRPr="004D2227" w14:paraId="1E332D9D" w14:textId="77777777" w:rsidTr="000B42AC">
        <w:trPr>
          <w:trHeight w:val="312"/>
        </w:trPr>
        <w:tc>
          <w:tcPr>
            <w:tcW w:w="1940" w:type="dxa"/>
            <w:vMerge/>
            <w:hideMark/>
          </w:tcPr>
          <w:p w14:paraId="0C46129E" w14:textId="77777777" w:rsidR="004D2227" w:rsidRPr="004D2227" w:rsidRDefault="004D2227" w:rsidP="004D2227">
            <w:pPr>
              <w:spacing w:line="240" w:lineRule="auto"/>
              <w:jc w:val="both"/>
              <w:rPr>
                <w:rFonts w:asciiTheme="minorHAnsi" w:hAnsiTheme="minorHAnsi"/>
                <w:szCs w:val="22"/>
              </w:rPr>
            </w:pPr>
          </w:p>
        </w:tc>
        <w:tc>
          <w:tcPr>
            <w:tcW w:w="1920" w:type="dxa"/>
            <w:vMerge/>
            <w:hideMark/>
          </w:tcPr>
          <w:p w14:paraId="7744F97B" w14:textId="77777777" w:rsidR="004D2227" w:rsidRPr="004D2227" w:rsidRDefault="004D2227" w:rsidP="004D2227">
            <w:pPr>
              <w:spacing w:line="240" w:lineRule="auto"/>
              <w:jc w:val="both"/>
              <w:rPr>
                <w:rFonts w:asciiTheme="minorHAnsi" w:hAnsiTheme="minorHAnsi"/>
                <w:szCs w:val="22"/>
              </w:rPr>
            </w:pPr>
          </w:p>
        </w:tc>
        <w:tc>
          <w:tcPr>
            <w:tcW w:w="1929" w:type="dxa"/>
            <w:vMerge/>
            <w:hideMark/>
          </w:tcPr>
          <w:p w14:paraId="2C23EBD4" w14:textId="77777777" w:rsidR="004D2227" w:rsidRPr="004D2227" w:rsidRDefault="004D2227" w:rsidP="004D2227">
            <w:pPr>
              <w:spacing w:line="240" w:lineRule="auto"/>
              <w:jc w:val="both"/>
              <w:rPr>
                <w:rFonts w:asciiTheme="minorHAnsi" w:hAnsiTheme="minorHAnsi"/>
                <w:szCs w:val="22"/>
              </w:rPr>
            </w:pPr>
          </w:p>
        </w:tc>
        <w:tc>
          <w:tcPr>
            <w:tcW w:w="1719" w:type="dxa"/>
            <w:hideMark/>
          </w:tcPr>
          <w:p w14:paraId="791AFF80"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trajna</w:t>
            </w:r>
          </w:p>
        </w:tc>
        <w:tc>
          <w:tcPr>
            <w:tcW w:w="1966" w:type="dxa"/>
            <w:hideMark/>
          </w:tcPr>
          <w:p w14:paraId="1BC8C963"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SREDNJA KRŠITEV</w:t>
            </w:r>
          </w:p>
        </w:tc>
        <w:tc>
          <w:tcPr>
            <w:tcW w:w="1861" w:type="dxa"/>
            <w:hideMark/>
          </w:tcPr>
          <w:p w14:paraId="00E2A66C" w14:textId="0BC9E483"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3</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12172D57" w14:textId="6BEEF089"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1,5</w:t>
            </w:r>
            <w:r w:rsidR="009D64FF">
              <w:rPr>
                <w:rFonts w:asciiTheme="minorHAnsi" w:hAnsiTheme="minorHAnsi"/>
                <w:szCs w:val="22"/>
              </w:rPr>
              <w:t xml:space="preserve"> </w:t>
            </w:r>
            <w:r w:rsidRPr="004D2227">
              <w:rPr>
                <w:rFonts w:asciiTheme="minorHAnsi" w:hAnsiTheme="minorHAnsi"/>
                <w:szCs w:val="22"/>
              </w:rPr>
              <w:t>%</w:t>
            </w:r>
          </w:p>
        </w:tc>
      </w:tr>
      <w:tr w:rsidR="004D2227" w:rsidRPr="004D2227" w14:paraId="4DEB49FF" w14:textId="77777777" w:rsidTr="000B42AC">
        <w:trPr>
          <w:trHeight w:val="312"/>
        </w:trPr>
        <w:tc>
          <w:tcPr>
            <w:tcW w:w="1940" w:type="dxa"/>
            <w:vMerge/>
            <w:hideMark/>
          </w:tcPr>
          <w:p w14:paraId="2C699832" w14:textId="77777777" w:rsidR="004D2227" w:rsidRPr="004D2227" w:rsidRDefault="004D2227" w:rsidP="004D2227">
            <w:pPr>
              <w:spacing w:line="240" w:lineRule="auto"/>
              <w:jc w:val="both"/>
              <w:rPr>
                <w:rFonts w:asciiTheme="minorHAnsi" w:hAnsiTheme="minorHAnsi"/>
                <w:szCs w:val="22"/>
              </w:rPr>
            </w:pPr>
          </w:p>
        </w:tc>
        <w:tc>
          <w:tcPr>
            <w:tcW w:w="1920" w:type="dxa"/>
            <w:vMerge/>
            <w:hideMark/>
          </w:tcPr>
          <w:p w14:paraId="6A00822D" w14:textId="77777777" w:rsidR="004D2227" w:rsidRPr="004D2227" w:rsidRDefault="004D2227" w:rsidP="004D2227">
            <w:pPr>
              <w:spacing w:line="240" w:lineRule="auto"/>
              <w:jc w:val="both"/>
              <w:rPr>
                <w:rFonts w:asciiTheme="minorHAnsi" w:hAnsiTheme="minorHAnsi"/>
                <w:szCs w:val="22"/>
              </w:rPr>
            </w:pPr>
          </w:p>
        </w:tc>
        <w:tc>
          <w:tcPr>
            <w:tcW w:w="1929" w:type="dxa"/>
            <w:vMerge w:val="restart"/>
            <w:hideMark/>
          </w:tcPr>
          <w:p w14:paraId="308EEFE6"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srednja</w:t>
            </w:r>
          </w:p>
        </w:tc>
        <w:tc>
          <w:tcPr>
            <w:tcW w:w="1719" w:type="dxa"/>
            <w:hideMark/>
          </w:tcPr>
          <w:p w14:paraId="769609CB"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popravljiva</w:t>
            </w:r>
          </w:p>
        </w:tc>
        <w:tc>
          <w:tcPr>
            <w:tcW w:w="1966" w:type="dxa"/>
            <w:hideMark/>
          </w:tcPr>
          <w:p w14:paraId="75029645"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SREDNJA KRŠITEV</w:t>
            </w:r>
          </w:p>
        </w:tc>
        <w:tc>
          <w:tcPr>
            <w:tcW w:w="1861" w:type="dxa"/>
            <w:hideMark/>
          </w:tcPr>
          <w:p w14:paraId="7F4BDA10" w14:textId="46482080"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3</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1BF9818A" w14:textId="41060B0F"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1,5</w:t>
            </w:r>
            <w:r w:rsidR="009D64FF">
              <w:rPr>
                <w:rFonts w:asciiTheme="minorHAnsi" w:hAnsiTheme="minorHAnsi"/>
                <w:szCs w:val="22"/>
              </w:rPr>
              <w:t xml:space="preserve"> </w:t>
            </w:r>
            <w:r w:rsidRPr="004D2227">
              <w:rPr>
                <w:rFonts w:asciiTheme="minorHAnsi" w:hAnsiTheme="minorHAnsi"/>
                <w:szCs w:val="22"/>
              </w:rPr>
              <w:t>%</w:t>
            </w:r>
          </w:p>
        </w:tc>
      </w:tr>
      <w:tr w:rsidR="004D2227" w:rsidRPr="004D2227" w14:paraId="0B3535CF" w14:textId="77777777" w:rsidTr="000B42AC">
        <w:trPr>
          <w:trHeight w:val="312"/>
        </w:trPr>
        <w:tc>
          <w:tcPr>
            <w:tcW w:w="1940" w:type="dxa"/>
            <w:vMerge/>
            <w:hideMark/>
          </w:tcPr>
          <w:p w14:paraId="5682A4AF" w14:textId="77777777" w:rsidR="004D2227" w:rsidRPr="004D2227" w:rsidRDefault="004D2227" w:rsidP="004D2227">
            <w:pPr>
              <w:spacing w:line="240" w:lineRule="auto"/>
              <w:jc w:val="both"/>
              <w:rPr>
                <w:rFonts w:asciiTheme="minorHAnsi" w:hAnsiTheme="minorHAnsi"/>
                <w:szCs w:val="22"/>
              </w:rPr>
            </w:pPr>
          </w:p>
        </w:tc>
        <w:tc>
          <w:tcPr>
            <w:tcW w:w="1920" w:type="dxa"/>
            <w:vMerge/>
            <w:hideMark/>
          </w:tcPr>
          <w:p w14:paraId="6CF4C0BD" w14:textId="77777777" w:rsidR="004D2227" w:rsidRPr="004D2227" w:rsidRDefault="004D2227" w:rsidP="004D2227">
            <w:pPr>
              <w:spacing w:line="240" w:lineRule="auto"/>
              <w:jc w:val="both"/>
              <w:rPr>
                <w:rFonts w:asciiTheme="minorHAnsi" w:hAnsiTheme="minorHAnsi"/>
                <w:szCs w:val="22"/>
              </w:rPr>
            </w:pPr>
          </w:p>
        </w:tc>
        <w:tc>
          <w:tcPr>
            <w:tcW w:w="1929" w:type="dxa"/>
            <w:vMerge/>
            <w:hideMark/>
          </w:tcPr>
          <w:p w14:paraId="0492F379" w14:textId="77777777" w:rsidR="004D2227" w:rsidRPr="004D2227" w:rsidRDefault="004D2227" w:rsidP="004D2227">
            <w:pPr>
              <w:spacing w:line="240" w:lineRule="auto"/>
              <w:jc w:val="both"/>
              <w:rPr>
                <w:rFonts w:asciiTheme="minorHAnsi" w:hAnsiTheme="minorHAnsi"/>
                <w:szCs w:val="22"/>
              </w:rPr>
            </w:pPr>
          </w:p>
        </w:tc>
        <w:tc>
          <w:tcPr>
            <w:tcW w:w="1719" w:type="dxa"/>
            <w:hideMark/>
          </w:tcPr>
          <w:p w14:paraId="14931026"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trajna</w:t>
            </w:r>
          </w:p>
        </w:tc>
        <w:tc>
          <w:tcPr>
            <w:tcW w:w="1966" w:type="dxa"/>
            <w:hideMark/>
          </w:tcPr>
          <w:p w14:paraId="68DF3534"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TEŽJA KRŠITEV</w:t>
            </w:r>
          </w:p>
        </w:tc>
        <w:tc>
          <w:tcPr>
            <w:tcW w:w="1861" w:type="dxa"/>
            <w:hideMark/>
          </w:tcPr>
          <w:p w14:paraId="5608FCF5" w14:textId="1DA53801"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5</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31DD2084" w14:textId="0B2DCA76"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2,5</w:t>
            </w:r>
            <w:r w:rsidR="009D64FF">
              <w:rPr>
                <w:rFonts w:asciiTheme="minorHAnsi" w:hAnsiTheme="minorHAnsi"/>
                <w:szCs w:val="22"/>
              </w:rPr>
              <w:t xml:space="preserve"> </w:t>
            </w:r>
            <w:r w:rsidRPr="004D2227">
              <w:rPr>
                <w:rFonts w:asciiTheme="minorHAnsi" w:hAnsiTheme="minorHAnsi"/>
                <w:szCs w:val="22"/>
              </w:rPr>
              <w:t>%</w:t>
            </w:r>
          </w:p>
        </w:tc>
      </w:tr>
      <w:tr w:rsidR="004D2227" w:rsidRPr="004D2227" w14:paraId="248FCD71" w14:textId="77777777" w:rsidTr="000B42AC">
        <w:trPr>
          <w:trHeight w:val="312"/>
        </w:trPr>
        <w:tc>
          <w:tcPr>
            <w:tcW w:w="1940" w:type="dxa"/>
            <w:vMerge/>
            <w:hideMark/>
          </w:tcPr>
          <w:p w14:paraId="135DEF1D" w14:textId="77777777" w:rsidR="004D2227" w:rsidRPr="004D2227" w:rsidRDefault="004D2227" w:rsidP="004D2227">
            <w:pPr>
              <w:spacing w:line="240" w:lineRule="auto"/>
              <w:jc w:val="both"/>
              <w:rPr>
                <w:rFonts w:asciiTheme="minorHAnsi" w:hAnsiTheme="minorHAnsi"/>
                <w:szCs w:val="22"/>
              </w:rPr>
            </w:pPr>
          </w:p>
        </w:tc>
        <w:tc>
          <w:tcPr>
            <w:tcW w:w="1920" w:type="dxa"/>
            <w:vMerge/>
            <w:hideMark/>
          </w:tcPr>
          <w:p w14:paraId="15AAE5C2" w14:textId="77777777" w:rsidR="004D2227" w:rsidRPr="004D2227" w:rsidRDefault="004D2227" w:rsidP="004D2227">
            <w:pPr>
              <w:spacing w:line="240" w:lineRule="auto"/>
              <w:jc w:val="both"/>
              <w:rPr>
                <w:rFonts w:asciiTheme="minorHAnsi" w:hAnsiTheme="minorHAnsi"/>
                <w:szCs w:val="22"/>
              </w:rPr>
            </w:pPr>
          </w:p>
        </w:tc>
        <w:tc>
          <w:tcPr>
            <w:tcW w:w="1929" w:type="dxa"/>
            <w:vMerge w:val="restart"/>
            <w:hideMark/>
          </w:tcPr>
          <w:p w14:paraId="583CFC1F"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velika</w:t>
            </w:r>
          </w:p>
        </w:tc>
        <w:tc>
          <w:tcPr>
            <w:tcW w:w="1719" w:type="dxa"/>
            <w:hideMark/>
          </w:tcPr>
          <w:p w14:paraId="36A11764"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popravljiva</w:t>
            </w:r>
          </w:p>
        </w:tc>
        <w:tc>
          <w:tcPr>
            <w:tcW w:w="1966" w:type="dxa"/>
            <w:hideMark/>
          </w:tcPr>
          <w:p w14:paraId="5D0B20E8"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TEŽJA KRŠITEV</w:t>
            </w:r>
          </w:p>
        </w:tc>
        <w:tc>
          <w:tcPr>
            <w:tcW w:w="1861" w:type="dxa"/>
            <w:hideMark/>
          </w:tcPr>
          <w:p w14:paraId="0EFA4C5C" w14:textId="342BACD4"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5</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3350245D" w14:textId="2563AF43"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2,5</w:t>
            </w:r>
            <w:r w:rsidR="009D64FF">
              <w:rPr>
                <w:rFonts w:asciiTheme="minorHAnsi" w:hAnsiTheme="minorHAnsi"/>
                <w:szCs w:val="22"/>
              </w:rPr>
              <w:t xml:space="preserve"> </w:t>
            </w:r>
            <w:r w:rsidRPr="004D2227">
              <w:rPr>
                <w:rFonts w:asciiTheme="minorHAnsi" w:hAnsiTheme="minorHAnsi"/>
                <w:szCs w:val="22"/>
              </w:rPr>
              <w:t>%</w:t>
            </w:r>
          </w:p>
        </w:tc>
      </w:tr>
      <w:tr w:rsidR="004D2227" w:rsidRPr="004D2227" w14:paraId="2DC241B8" w14:textId="77777777" w:rsidTr="000B42AC">
        <w:trPr>
          <w:trHeight w:val="312"/>
        </w:trPr>
        <w:tc>
          <w:tcPr>
            <w:tcW w:w="1940" w:type="dxa"/>
            <w:vMerge/>
            <w:hideMark/>
          </w:tcPr>
          <w:p w14:paraId="3BC930BB" w14:textId="77777777" w:rsidR="004D2227" w:rsidRPr="004D2227" w:rsidRDefault="004D2227" w:rsidP="004D2227">
            <w:pPr>
              <w:spacing w:line="240" w:lineRule="auto"/>
              <w:jc w:val="both"/>
              <w:rPr>
                <w:rFonts w:asciiTheme="minorHAnsi" w:hAnsiTheme="minorHAnsi"/>
                <w:szCs w:val="22"/>
              </w:rPr>
            </w:pPr>
          </w:p>
        </w:tc>
        <w:tc>
          <w:tcPr>
            <w:tcW w:w="1920" w:type="dxa"/>
            <w:vMerge/>
            <w:hideMark/>
          </w:tcPr>
          <w:p w14:paraId="305F571E" w14:textId="77777777" w:rsidR="004D2227" w:rsidRPr="004D2227" w:rsidRDefault="004D2227" w:rsidP="004D2227">
            <w:pPr>
              <w:spacing w:line="240" w:lineRule="auto"/>
              <w:jc w:val="both"/>
              <w:rPr>
                <w:rFonts w:asciiTheme="minorHAnsi" w:hAnsiTheme="minorHAnsi"/>
                <w:szCs w:val="22"/>
              </w:rPr>
            </w:pPr>
          </w:p>
        </w:tc>
        <w:tc>
          <w:tcPr>
            <w:tcW w:w="1929" w:type="dxa"/>
            <w:vMerge/>
            <w:hideMark/>
          </w:tcPr>
          <w:p w14:paraId="549DE3ED" w14:textId="77777777" w:rsidR="004D2227" w:rsidRPr="004D2227" w:rsidRDefault="004D2227" w:rsidP="004D2227">
            <w:pPr>
              <w:spacing w:line="240" w:lineRule="auto"/>
              <w:jc w:val="both"/>
              <w:rPr>
                <w:rFonts w:asciiTheme="minorHAnsi" w:hAnsiTheme="minorHAnsi"/>
                <w:szCs w:val="22"/>
              </w:rPr>
            </w:pPr>
          </w:p>
        </w:tc>
        <w:tc>
          <w:tcPr>
            <w:tcW w:w="1719" w:type="dxa"/>
            <w:hideMark/>
          </w:tcPr>
          <w:p w14:paraId="483DE69F"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trajna</w:t>
            </w:r>
          </w:p>
        </w:tc>
        <w:tc>
          <w:tcPr>
            <w:tcW w:w="1966" w:type="dxa"/>
            <w:hideMark/>
          </w:tcPr>
          <w:p w14:paraId="09C52E58"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TEŽJA KRŠITEV</w:t>
            </w:r>
          </w:p>
        </w:tc>
        <w:tc>
          <w:tcPr>
            <w:tcW w:w="1861" w:type="dxa"/>
            <w:hideMark/>
          </w:tcPr>
          <w:p w14:paraId="6C8F8B81" w14:textId="7851F85E"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5</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59E7D424" w14:textId="1A5BA254"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2,5</w:t>
            </w:r>
            <w:r w:rsidR="009D64FF">
              <w:rPr>
                <w:rFonts w:asciiTheme="minorHAnsi" w:hAnsiTheme="minorHAnsi"/>
                <w:szCs w:val="22"/>
              </w:rPr>
              <w:t xml:space="preserve"> </w:t>
            </w:r>
            <w:r w:rsidRPr="004D2227">
              <w:rPr>
                <w:rFonts w:asciiTheme="minorHAnsi" w:hAnsiTheme="minorHAnsi"/>
                <w:szCs w:val="22"/>
              </w:rPr>
              <w:t>%</w:t>
            </w:r>
          </w:p>
        </w:tc>
      </w:tr>
      <w:tr w:rsidR="004D2227" w:rsidRPr="004D2227" w14:paraId="53DE15A7" w14:textId="77777777" w:rsidTr="000B42AC">
        <w:trPr>
          <w:trHeight w:val="312"/>
        </w:trPr>
        <w:tc>
          <w:tcPr>
            <w:tcW w:w="1940" w:type="dxa"/>
            <w:vMerge/>
            <w:hideMark/>
          </w:tcPr>
          <w:p w14:paraId="1060051E" w14:textId="77777777" w:rsidR="004D2227" w:rsidRPr="004D2227" w:rsidRDefault="004D2227" w:rsidP="004D2227">
            <w:pPr>
              <w:spacing w:line="240" w:lineRule="auto"/>
              <w:jc w:val="both"/>
              <w:rPr>
                <w:rFonts w:asciiTheme="minorHAnsi" w:hAnsiTheme="minorHAnsi"/>
                <w:szCs w:val="22"/>
              </w:rPr>
            </w:pPr>
          </w:p>
        </w:tc>
        <w:tc>
          <w:tcPr>
            <w:tcW w:w="1920" w:type="dxa"/>
            <w:vMerge/>
            <w:hideMark/>
          </w:tcPr>
          <w:p w14:paraId="4EB0F822" w14:textId="77777777" w:rsidR="004D2227" w:rsidRPr="004D2227" w:rsidRDefault="004D2227" w:rsidP="004D2227">
            <w:pPr>
              <w:spacing w:line="240" w:lineRule="auto"/>
              <w:jc w:val="both"/>
              <w:rPr>
                <w:rFonts w:asciiTheme="minorHAnsi" w:hAnsiTheme="minorHAnsi"/>
                <w:szCs w:val="22"/>
              </w:rPr>
            </w:pPr>
          </w:p>
        </w:tc>
        <w:tc>
          <w:tcPr>
            <w:tcW w:w="1929" w:type="dxa"/>
            <w:hideMark/>
          </w:tcPr>
          <w:p w14:paraId="762C1EF1"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hujša</w:t>
            </w:r>
          </w:p>
        </w:tc>
        <w:tc>
          <w:tcPr>
            <w:tcW w:w="1719" w:type="dxa"/>
            <w:hideMark/>
          </w:tcPr>
          <w:p w14:paraId="15AC07A7"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trajna</w:t>
            </w:r>
          </w:p>
        </w:tc>
        <w:tc>
          <w:tcPr>
            <w:tcW w:w="1966" w:type="dxa"/>
            <w:hideMark/>
          </w:tcPr>
          <w:p w14:paraId="03AE4E24"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HUJŠA KRŠITEV</w:t>
            </w:r>
          </w:p>
        </w:tc>
        <w:tc>
          <w:tcPr>
            <w:tcW w:w="1861" w:type="dxa"/>
            <w:hideMark/>
          </w:tcPr>
          <w:p w14:paraId="50F85E98" w14:textId="439AFEB1"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10</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6351CACD" w14:textId="3CBA248D"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10</w:t>
            </w:r>
            <w:r w:rsidR="009D64FF">
              <w:rPr>
                <w:rFonts w:asciiTheme="minorHAnsi" w:hAnsiTheme="minorHAnsi"/>
                <w:szCs w:val="22"/>
              </w:rPr>
              <w:t xml:space="preserve"> </w:t>
            </w:r>
            <w:r w:rsidRPr="004D2227">
              <w:rPr>
                <w:rFonts w:asciiTheme="minorHAnsi" w:hAnsiTheme="minorHAnsi"/>
                <w:szCs w:val="22"/>
              </w:rPr>
              <w:t>%</w:t>
            </w:r>
          </w:p>
        </w:tc>
      </w:tr>
    </w:tbl>
    <w:p w14:paraId="09F19930" w14:textId="77777777" w:rsidR="004D2227" w:rsidRPr="004D2227" w:rsidRDefault="000B42AC" w:rsidP="004D2227">
      <w:pPr>
        <w:spacing w:after="160" w:line="259" w:lineRule="auto"/>
        <w:jc w:val="both"/>
        <w:rPr>
          <w:rFonts w:asciiTheme="minorHAnsi" w:eastAsiaTheme="minorHAnsi" w:hAnsiTheme="minorHAnsi" w:cstheme="minorBidi"/>
          <w:sz w:val="22"/>
          <w:szCs w:val="22"/>
        </w:rPr>
      </w:pPr>
      <w:r>
        <w:rPr>
          <w:rFonts w:asciiTheme="minorHAnsi" w:eastAsiaTheme="minorHAnsi" w:hAnsiTheme="minorHAnsi" w:cstheme="minorBidi"/>
          <w:sz w:val="22"/>
          <w:szCs w:val="22"/>
        </w:rPr>
        <w:t>*Neskladnosti brez</w:t>
      </w:r>
      <w:r w:rsidR="00302C35">
        <w:rPr>
          <w:rFonts w:asciiTheme="minorHAnsi" w:eastAsiaTheme="minorHAnsi" w:hAnsiTheme="minorHAnsi" w:cstheme="minorBidi"/>
          <w:sz w:val="22"/>
          <w:szCs w:val="22"/>
        </w:rPr>
        <w:t xml:space="preserve"> ali z zanemarljivimi</w:t>
      </w:r>
      <w:r>
        <w:rPr>
          <w:rFonts w:asciiTheme="minorHAnsi" w:eastAsiaTheme="minorHAnsi" w:hAnsiTheme="minorHAnsi" w:cstheme="minorBidi"/>
          <w:sz w:val="22"/>
          <w:szCs w:val="22"/>
        </w:rPr>
        <w:t xml:space="preserve"> posledic</w:t>
      </w:r>
      <w:r w:rsidRPr="000B42AC">
        <w:rPr>
          <w:rFonts w:asciiTheme="minorHAnsi" w:eastAsiaTheme="minorHAnsi" w:hAnsiTheme="minorHAnsi" w:cstheme="minorBidi"/>
          <w:sz w:val="28"/>
          <w:szCs w:val="28"/>
        </w:rPr>
        <w:t xml:space="preserve"> </w:t>
      </w:r>
      <w:r w:rsidRPr="000B42AC">
        <w:rPr>
          <w:rFonts w:asciiTheme="minorHAnsi" w:eastAsiaTheme="minorHAnsi" w:hAnsiTheme="minorHAnsi" w:cstheme="minorBidi"/>
          <w:sz w:val="22"/>
          <w:szCs w:val="22"/>
        </w:rPr>
        <w:t>so kršitve zahtev iz te uredbe, ki ne vplivajo bistveno na okolje in zdravje ljudi, živali ali rastlin in zaradi katerih niso oziroma ne bodo nastale škodljive posledice ter se dajo odpraviti na kraju samem ali v razumno kratkem roku in so ugotovljene ob pregledu na kraju samem ali med upravnim pregledom agencije.</w:t>
      </w:r>
      <w:r w:rsidR="00357CDD">
        <w:rPr>
          <w:rFonts w:asciiTheme="minorHAnsi" w:eastAsiaTheme="minorHAnsi" w:hAnsiTheme="minorHAnsi" w:cstheme="minorBidi"/>
          <w:sz w:val="22"/>
          <w:szCs w:val="22"/>
        </w:rPr>
        <w:t xml:space="preserve"> Posledic teh kršitev v smislu upravnih sankcij ni, zavezanec je napoten na ozaveščanje o možnih načinih za odpravo teh kršitev.</w:t>
      </w:r>
    </w:p>
    <w:p w14:paraId="148E8109"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39F8EB65" w14:textId="0EEE56E8" w:rsidR="004D2227" w:rsidRPr="004D2227" w:rsidRDefault="004D2227" w:rsidP="004D2227">
      <w:pPr>
        <w:spacing w:after="160" w:line="259" w:lineRule="auto"/>
        <w:jc w:val="both"/>
        <w:rPr>
          <w:rFonts w:asciiTheme="minorHAnsi" w:eastAsiaTheme="minorHAnsi" w:hAnsiTheme="minorHAnsi" w:cstheme="minorBidi"/>
          <w:sz w:val="22"/>
          <w:szCs w:val="22"/>
          <w:lang w:val="pl-PL"/>
        </w:rPr>
      </w:pPr>
      <w:r w:rsidRPr="004D2227">
        <w:rPr>
          <w:rFonts w:asciiTheme="minorHAnsi" w:eastAsiaTheme="minorHAnsi" w:hAnsiTheme="minorHAnsi" w:cstheme="minorBidi"/>
          <w:b/>
          <w:sz w:val="22"/>
          <w:szCs w:val="22"/>
        </w:rPr>
        <w:lastRenderedPageBreak/>
        <w:t>PRILOGA 3</w:t>
      </w:r>
      <w:r w:rsidRPr="004D2227">
        <w:rPr>
          <w:rFonts w:asciiTheme="minorHAnsi" w:eastAsiaTheme="minorHAnsi" w:hAnsiTheme="minorHAnsi" w:cstheme="minorBidi"/>
          <w:sz w:val="22"/>
          <w:szCs w:val="22"/>
          <w:lang w:val="pl-PL"/>
        </w:rPr>
        <w:t xml:space="preserve">: PREGLEDNICA DOLOČANJA STOPNJE </w:t>
      </w:r>
      <w:r w:rsidR="00F72078">
        <w:rPr>
          <w:rFonts w:asciiTheme="minorHAnsi" w:eastAsiaTheme="minorHAnsi" w:hAnsiTheme="minorHAnsi" w:cstheme="minorBidi"/>
          <w:sz w:val="22"/>
          <w:szCs w:val="22"/>
          <w:lang w:val="pl-PL"/>
        </w:rPr>
        <w:t xml:space="preserve">NAMERNE </w:t>
      </w:r>
      <w:r w:rsidRPr="004D2227">
        <w:rPr>
          <w:rFonts w:asciiTheme="minorHAnsi" w:eastAsiaTheme="minorHAnsi" w:hAnsiTheme="minorHAnsi" w:cstheme="minorBidi"/>
          <w:sz w:val="22"/>
          <w:szCs w:val="22"/>
          <w:lang w:val="pl-PL"/>
        </w:rPr>
        <w:t xml:space="preserve">KRŠITVE </w:t>
      </w:r>
    </w:p>
    <w:tbl>
      <w:tblPr>
        <w:tblW w:w="12263" w:type="dxa"/>
        <w:tblInd w:w="65" w:type="dxa"/>
        <w:tblCellMar>
          <w:left w:w="70" w:type="dxa"/>
          <w:right w:w="70" w:type="dxa"/>
        </w:tblCellMar>
        <w:tblLook w:val="04A0" w:firstRow="1" w:lastRow="0" w:firstColumn="1" w:lastColumn="0" w:noHBand="0" w:noVBand="1"/>
      </w:tblPr>
      <w:tblGrid>
        <w:gridCol w:w="1915"/>
        <w:gridCol w:w="2693"/>
        <w:gridCol w:w="2126"/>
        <w:gridCol w:w="2268"/>
        <w:gridCol w:w="3261"/>
      </w:tblGrid>
      <w:tr w:rsidR="004D2227" w:rsidRPr="004D2227" w14:paraId="4B108F4C" w14:textId="77777777" w:rsidTr="00DE7E90">
        <w:trPr>
          <w:trHeight w:val="600"/>
        </w:trPr>
        <w:tc>
          <w:tcPr>
            <w:tcW w:w="191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D6B5337" w14:textId="77777777" w:rsidR="004D2227" w:rsidRPr="004D2227" w:rsidRDefault="004D2227" w:rsidP="004D2227">
            <w:pPr>
              <w:spacing w:after="160" w:line="259" w:lineRule="auto"/>
              <w:jc w:val="both"/>
              <w:rPr>
                <w:rFonts w:asciiTheme="minorHAnsi" w:eastAsiaTheme="minorHAnsi" w:hAnsiTheme="minorHAnsi" w:cstheme="minorBidi"/>
                <w:b/>
                <w:bCs/>
                <w:sz w:val="22"/>
                <w:szCs w:val="22"/>
              </w:rPr>
            </w:pPr>
            <w:r w:rsidRPr="004D2227">
              <w:rPr>
                <w:rFonts w:asciiTheme="minorHAnsi" w:eastAsiaTheme="minorHAnsi" w:hAnsiTheme="minorHAnsi" w:cstheme="minorBidi"/>
                <w:b/>
                <w:bCs/>
                <w:sz w:val="22"/>
                <w:szCs w:val="22"/>
              </w:rPr>
              <w:t>namernost</w:t>
            </w:r>
          </w:p>
        </w:tc>
        <w:tc>
          <w:tcPr>
            <w:tcW w:w="2693" w:type="dxa"/>
            <w:tcBorders>
              <w:top w:val="single" w:sz="4" w:space="0" w:color="auto"/>
              <w:left w:val="nil"/>
              <w:bottom w:val="single" w:sz="4" w:space="0" w:color="auto"/>
              <w:right w:val="single" w:sz="4" w:space="0" w:color="auto"/>
            </w:tcBorders>
            <w:shd w:val="clear" w:color="000000" w:fill="D9D9D9"/>
            <w:vAlign w:val="center"/>
            <w:hideMark/>
          </w:tcPr>
          <w:p w14:paraId="3964306F" w14:textId="77777777" w:rsidR="004D2227" w:rsidRPr="004D2227" w:rsidRDefault="004D2227" w:rsidP="004D2227">
            <w:pPr>
              <w:spacing w:after="160" w:line="259" w:lineRule="auto"/>
              <w:jc w:val="both"/>
              <w:rPr>
                <w:rFonts w:asciiTheme="minorHAnsi" w:eastAsiaTheme="minorHAnsi" w:hAnsiTheme="minorHAnsi" w:cstheme="minorBidi"/>
                <w:b/>
                <w:bCs/>
                <w:sz w:val="22"/>
                <w:szCs w:val="22"/>
              </w:rPr>
            </w:pPr>
            <w:r w:rsidRPr="004D2227">
              <w:rPr>
                <w:rFonts w:asciiTheme="minorHAnsi" w:eastAsiaTheme="minorHAnsi" w:hAnsiTheme="minorHAnsi" w:cstheme="minorBidi"/>
                <w:b/>
                <w:bCs/>
                <w:sz w:val="22"/>
                <w:szCs w:val="22"/>
              </w:rPr>
              <w:t>obseg</w:t>
            </w:r>
          </w:p>
        </w:tc>
        <w:tc>
          <w:tcPr>
            <w:tcW w:w="2126" w:type="dxa"/>
            <w:tcBorders>
              <w:top w:val="single" w:sz="4" w:space="0" w:color="auto"/>
              <w:left w:val="nil"/>
              <w:bottom w:val="single" w:sz="4" w:space="0" w:color="auto"/>
              <w:right w:val="single" w:sz="4" w:space="0" w:color="auto"/>
            </w:tcBorders>
            <w:shd w:val="clear" w:color="000000" w:fill="D9D9D9"/>
            <w:vAlign w:val="center"/>
            <w:hideMark/>
          </w:tcPr>
          <w:p w14:paraId="53A2E8CA" w14:textId="77777777" w:rsidR="004D2227" w:rsidRPr="004D2227" w:rsidRDefault="004D2227" w:rsidP="004D2227">
            <w:pPr>
              <w:spacing w:after="160" w:line="259" w:lineRule="auto"/>
              <w:jc w:val="both"/>
              <w:rPr>
                <w:rFonts w:asciiTheme="minorHAnsi" w:eastAsiaTheme="minorHAnsi" w:hAnsiTheme="minorHAnsi" w:cstheme="minorBidi"/>
                <w:b/>
                <w:bCs/>
                <w:sz w:val="22"/>
                <w:szCs w:val="22"/>
              </w:rPr>
            </w:pPr>
            <w:r w:rsidRPr="004D2227">
              <w:rPr>
                <w:rFonts w:asciiTheme="minorHAnsi" w:eastAsiaTheme="minorHAnsi" w:hAnsiTheme="minorHAnsi" w:cstheme="minorBidi"/>
                <w:b/>
                <w:bCs/>
                <w:sz w:val="22"/>
                <w:szCs w:val="22"/>
              </w:rPr>
              <w:t>resnost</w:t>
            </w:r>
          </w:p>
        </w:tc>
        <w:tc>
          <w:tcPr>
            <w:tcW w:w="2268" w:type="dxa"/>
            <w:tcBorders>
              <w:top w:val="single" w:sz="4" w:space="0" w:color="auto"/>
              <w:left w:val="nil"/>
              <w:bottom w:val="single" w:sz="4" w:space="0" w:color="auto"/>
              <w:right w:val="single" w:sz="4" w:space="0" w:color="auto"/>
            </w:tcBorders>
            <w:shd w:val="clear" w:color="000000" w:fill="D9D9D9"/>
            <w:vAlign w:val="center"/>
            <w:hideMark/>
          </w:tcPr>
          <w:p w14:paraId="2BC97EC0" w14:textId="77777777" w:rsidR="004D2227" w:rsidRPr="004D2227" w:rsidRDefault="004D2227" w:rsidP="004D2227">
            <w:pPr>
              <w:spacing w:after="160" w:line="259" w:lineRule="auto"/>
              <w:jc w:val="both"/>
              <w:rPr>
                <w:rFonts w:asciiTheme="minorHAnsi" w:eastAsiaTheme="minorHAnsi" w:hAnsiTheme="minorHAnsi" w:cstheme="minorBidi"/>
                <w:b/>
                <w:bCs/>
                <w:sz w:val="22"/>
                <w:szCs w:val="22"/>
              </w:rPr>
            </w:pPr>
            <w:r w:rsidRPr="004D2227">
              <w:rPr>
                <w:rFonts w:asciiTheme="minorHAnsi" w:eastAsiaTheme="minorHAnsi" w:hAnsiTheme="minorHAnsi" w:cstheme="minorBidi"/>
                <w:b/>
                <w:bCs/>
                <w:sz w:val="22"/>
                <w:szCs w:val="22"/>
              </w:rPr>
              <w:t>stalnost</w:t>
            </w:r>
          </w:p>
        </w:tc>
        <w:tc>
          <w:tcPr>
            <w:tcW w:w="3261" w:type="dxa"/>
            <w:tcBorders>
              <w:top w:val="single" w:sz="8" w:space="0" w:color="auto"/>
              <w:left w:val="nil"/>
              <w:bottom w:val="single" w:sz="4" w:space="0" w:color="auto"/>
              <w:right w:val="single" w:sz="4" w:space="0" w:color="auto"/>
            </w:tcBorders>
            <w:shd w:val="clear" w:color="000000" w:fill="808080"/>
            <w:vAlign w:val="center"/>
            <w:hideMark/>
          </w:tcPr>
          <w:p w14:paraId="6C105EC5" w14:textId="77777777" w:rsidR="004D2227" w:rsidRPr="004D2227" w:rsidRDefault="004D2227" w:rsidP="004D2227">
            <w:pPr>
              <w:spacing w:after="160" w:line="259" w:lineRule="auto"/>
              <w:jc w:val="both"/>
              <w:rPr>
                <w:rFonts w:asciiTheme="minorHAnsi" w:eastAsiaTheme="minorHAnsi" w:hAnsiTheme="minorHAnsi" w:cstheme="minorBidi"/>
                <w:b/>
                <w:bCs/>
                <w:sz w:val="22"/>
                <w:szCs w:val="22"/>
              </w:rPr>
            </w:pPr>
            <w:r w:rsidRPr="004D2227">
              <w:rPr>
                <w:rFonts w:asciiTheme="minorHAnsi" w:eastAsiaTheme="minorHAnsi" w:hAnsiTheme="minorHAnsi" w:cstheme="minorBidi"/>
                <w:b/>
                <w:bCs/>
                <w:sz w:val="22"/>
                <w:szCs w:val="22"/>
              </w:rPr>
              <w:t>odstotek znižanja</w:t>
            </w:r>
          </w:p>
        </w:tc>
      </w:tr>
      <w:tr w:rsidR="004D2227" w:rsidRPr="004D2227" w14:paraId="5AF5E6B2" w14:textId="77777777" w:rsidTr="00DE7E90">
        <w:trPr>
          <w:trHeight w:val="335"/>
        </w:trPr>
        <w:tc>
          <w:tcPr>
            <w:tcW w:w="1915"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55562775"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Namerno</w:t>
            </w:r>
          </w:p>
        </w:tc>
        <w:tc>
          <w:tcPr>
            <w:tcW w:w="2693" w:type="dxa"/>
            <w:vMerge w:val="restart"/>
            <w:tcBorders>
              <w:top w:val="nil"/>
              <w:left w:val="single" w:sz="4" w:space="0" w:color="auto"/>
              <w:bottom w:val="single" w:sz="4" w:space="0" w:color="auto"/>
              <w:right w:val="single" w:sz="4" w:space="0" w:color="auto"/>
            </w:tcBorders>
            <w:shd w:val="clear" w:color="auto" w:fill="auto"/>
            <w:vAlign w:val="center"/>
            <w:hideMark/>
          </w:tcPr>
          <w:p w14:paraId="65348CF7"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vpliv kršitve le na KMG</w:t>
            </w: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2C10DB4A"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mala</w:t>
            </w:r>
          </w:p>
        </w:tc>
        <w:tc>
          <w:tcPr>
            <w:tcW w:w="2268" w:type="dxa"/>
            <w:tcBorders>
              <w:top w:val="nil"/>
              <w:left w:val="nil"/>
              <w:bottom w:val="single" w:sz="4" w:space="0" w:color="auto"/>
              <w:right w:val="single" w:sz="4" w:space="0" w:color="auto"/>
            </w:tcBorders>
            <w:shd w:val="clear" w:color="auto" w:fill="auto"/>
            <w:vAlign w:val="center"/>
            <w:hideMark/>
          </w:tcPr>
          <w:p w14:paraId="1DB96D84"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popravljiva</w:t>
            </w:r>
          </w:p>
        </w:tc>
        <w:tc>
          <w:tcPr>
            <w:tcW w:w="3261" w:type="dxa"/>
            <w:tcBorders>
              <w:top w:val="single" w:sz="4" w:space="0" w:color="auto"/>
              <w:left w:val="nil"/>
              <w:bottom w:val="single" w:sz="4" w:space="0" w:color="auto"/>
              <w:right w:val="single" w:sz="4" w:space="0" w:color="auto"/>
            </w:tcBorders>
            <w:shd w:val="clear" w:color="000000" w:fill="auto"/>
            <w:noWrap/>
            <w:vAlign w:val="center"/>
            <w:hideMark/>
          </w:tcPr>
          <w:p w14:paraId="6DAB2D4D"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15 %</w:t>
            </w:r>
          </w:p>
        </w:tc>
      </w:tr>
      <w:tr w:rsidR="004D2227" w:rsidRPr="004D2227" w14:paraId="626794B6" w14:textId="77777777" w:rsidTr="00DE7E90">
        <w:trPr>
          <w:trHeight w:val="317"/>
        </w:trPr>
        <w:tc>
          <w:tcPr>
            <w:tcW w:w="1915" w:type="dxa"/>
            <w:vMerge/>
            <w:tcBorders>
              <w:top w:val="nil"/>
              <w:left w:val="single" w:sz="8" w:space="0" w:color="auto"/>
              <w:bottom w:val="single" w:sz="8" w:space="0" w:color="000000"/>
              <w:right w:val="single" w:sz="4" w:space="0" w:color="auto"/>
            </w:tcBorders>
            <w:vAlign w:val="center"/>
            <w:hideMark/>
          </w:tcPr>
          <w:p w14:paraId="26A02118"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693" w:type="dxa"/>
            <w:vMerge/>
            <w:tcBorders>
              <w:top w:val="nil"/>
              <w:left w:val="single" w:sz="4" w:space="0" w:color="auto"/>
              <w:bottom w:val="single" w:sz="4" w:space="0" w:color="auto"/>
              <w:right w:val="single" w:sz="4" w:space="0" w:color="auto"/>
            </w:tcBorders>
            <w:vAlign w:val="center"/>
            <w:hideMark/>
          </w:tcPr>
          <w:p w14:paraId="682254CE"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081C60CB"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268" w:type="dxa"/>
            <w:tcBorders>
              <w:top w:val="nil"/>
              <w:left w:val="nil"/>
              <w:bottom w:val="single" w:sz="4" w:space="0" w:color="auto"/>
              <w:right w:val="single" w:sz="4" w:space="0" w:color="auto"/>
            </w:tcBorders>
            <w:shd w:val="clear" w:color="auto" w:fill="auto"/>
            <w:vAlign w:val="center"/>
            <w:hideMark/>
          </w:tcPr>
          <w:p w14:paraId="43BA0C2F"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trajna</w:t>
            </w:r>
          </w:p>
        </w:tc>
        <w:tc>
          <w:tcPr>
            <w:tcW w:w="3261" w:type="dxa"/>
            <w:tcBorders>
              <w:top w:val="single" w:sz="4" w:space="0" w:color="auto"/>
              <w:left w:val="nil"/>
              <w:bottom w:val="single" w:sz="4" w:space="0" w:color="auto"/>
              <w:right w:val="single" w:sz="4" w:space="0" w:color="auto"/>
            </w:tcBorders>
            <w:shd w:val="clear" w:color="000000" w:fill="auto"/>
            <w:noWrap/>
            <w:vAlign w:val="center"/>
            <w:hideMark/>
          </w:tcPr>
          <w:p w14:paraId="53724901"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25 %</w:t>
            </w:r>
          </w:p>
        </w:tc>
      </w:tr>
      <w:tr w:rsidR="004D2227" w:rsidRPr="004D2227" w14:paraId="0DF4AA4D" w14:textId="77777777" w:rsidTr="00DE7E90">
        <w:trPr>
          <w:trHeight w:val="423"/>
        </w:trPr>
        <w:tc>
          <w:tcPr>
            <w:tcW w:w="1915" w:type="dxa"/>
            <w:vMerge/>
            <w:tcBorders>
              <w:top w:val="nil"/>
              <w:left w:val="single" w:sz="8" w:space="0" w:color="auto"/>
              <w:bottom w:val="single" w:sz="8" w:space="0" w:color="000000"/>
              <w:right w:val="single" w:sz="4" w:space="0" w:color="auto"/>
            </w:tcBorders>
            <w:vAlign w:val="center"/>
            <w:hideMark/>
          </w:tcPr>
          <w:p w14:paraId="3AC0F2CB"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693" w:type="dxa"/>
            <w:vMerge/>
            <w:tcBorders>
              <w:top w:val="nil"/>
              <w:left w:val="single" w:sz="4" w:space="0" w:color="auto"/>
              <w:bottom w:val="single" w:sz="4" w:space="0" w:color="auto"/>
              <w:right w:val="single" w:sz="4" w:space="0" w:color="auto"/>
            </w:tcBorders>
            <w:vAlign w:val="center"/>
            <w:hideMark/>
          </w:tcPr>
          <w:p w14:paraId="172F2612"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126" w:type="dxa"/>
            <w:vMerge w:val="restart"/>
            <w:tcBorders>
              <w:top w:val="nil"/>
              <w:left w:val="single" w:sz="4" w:space="0" w:color="auto"/>
              <w:bottom w:val="single" w:sz="4" w:space="0" w:color="000000"/>
              <w:right w:val="single" w:sz="4" w:space="0" w:color="auto"/>
            </w:tcBorders>
            <w:shd w:val="clear" w:color="auto" w:fill="auto"/>
            <w:vAlign w:val="center"/>
            <w:hideMark/>
          </w:tcPr>
          <w:p w14:paraId="06D44F98"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srednja</w:t>
            </w:r>
          </w:p>
        </w:tc>
        <w:tc>
          <w:tcPr>
            <w:tcW w:w="2268" w:type="dxa"/>
            <w:tcBorders>
              <w:top w:val="nil"/>
              <w:left w:val="nil"/>
              <w:bottom w:val="single" w:sz="4" w:space="0" w:color="auto"/>
              <w:right w:val="single" w:sz="4" w:space="0" w:color="auto"/>
            </w:tcBorders>
            <w:shd w:val="clear" w:color="auto" w:fill="auto"/>
            <w:vAlign w:val="center"/>
            <w:hideMark/>
          </w:tcPr>
          <w:p w14:paraId="19FE1F89"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popravljiva</w:t>
            </w:r>
          </w:p>
        </w:tc>
        <w:tc>
          <w:tcPr>
            <w:tcW w:w="3261" w:type="dxa"/>
            <w:tcBorders>
              <w:top w:val="single" w:sz="4" w:space="0" w:color="auto"/>
              <w:left w:val="nil"/>
              <w:bottom w:val="single" w:sz="4" w:space="0" w:color="auto"/>
              <w:right w:val="single" w:sz="4" w:space="0" w:color="auto"/>
            </w:tcBorders>
            <w:shd w:val="clear" w:color="000000" w:fill="auto"/>
            <w:noWrap/>
            <w:vAlign w:val="center"/>
            <w:hideMark/>
          </w:tcPr>
          <w:p w14:paraId="450C8FC7"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30 %</w:t>
            </w:r>
          </w:p>
        </w:tc>
      </w:tr>
      <w:tr w:rsidR="004D2227" w:rsidRPr="004D2227" w14:paraId="269F1407" w14:textId="77777777" w:rsidTr="00DE7E90">
        <w:trPr>
          <w:trHeight w:val="260"/>
        </w:trPr>
        <w:tc>
          <w:tcPr>
            <w:tcW w:w="1915" w:type="dxa"/>
            <w:vMerge/>
            <w:tcBorders>
              <w:top w:val="nil"/>
              <w:left w:val="single" w:sz="8" w:space="0" w:color="auto"/>
              <w:bottom w:val="single" w:sz="8" w:space="0" w:color="000000"/>
              <w:right w:val="single" w:sz="4" w:space="0" w:color="auto"/>
            </w:tcBorders>
            <w:vAlign w:val="center"/>
            <w:hideMark/>
          </w:tcPr>
          <w:p w14:paraId="7E35F9C0"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693" w:type="dxa"/>
            <w:vMerge/>
            <w:tcBorders>
              <w:top w:val="nil"/>
              <w:left w:val="single" w:sz="4" w:space="0" w:color="auto"/>
              <w:bottom w:val="single" w:sz="4" w:space="0" w:color="auto"/>
              <w:right w:val="single" w:sz="4" w:space="0" w:color="auto"/>
            </w:tcBorders>
            <w:vAlign w:val="center"/>
            <w:hideMark/>
          </w:tcPr>
          <w:p w14:paraId="77BB3A46"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126" w:type="dxa"/>
            <w:vMerge/>
            <w:tcBorders>
              <w:top w:val="nil"/>
              <w:left w:val="single" w:sz="4" w:space="0" w:color="auto"/>
              <w:bottom w:val="single" w:sz="4" w:space="0" w:color="000000"/>
              <w:right w:val="single" w:sz="4" w:space="0" w:color="auto"/>
            </w:tcBorders>
            <w:vAlign w:val="center"/>
            <w:hideMark/>
          </w:tcPr>
          <w:p w14:paraId="64B795A0"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268" w:type="dxa"/>
            <w:tcBorders>
              <w:top w:val="nil"/>
              <w:left w:val="nil"/>
              <w:bottom w:val="single" w:sz="4" w:space="0" w:color="auto"/>
              <w:right w:val="single" w:sz="4" w:space="0" w:color="auto"/>
            </w:tcBorders>
            <w:shd w:val="clear" w:color="auto" w:fill="auto"/>
            <w:vAlign w:val="center"/>
            <w:hideMark/>
          </w:tcPr>
          <w:p w14:paraId="71F40140"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trajna</w:t>
            </w:r>
          </w:p>
        </w:tc>
        <w:tc>
          <w:tcPr>
            <w:tcW w:w="3261" w:type="dxa"/>
            <w:tcBorders>
              <w:top w:val="single" w:sz="4" w:space="0" w:color="auto"/>
              <w:left w:val="nil"/>
              <w:bottom w:val="single" w:sz="4" w:space="0" w:color="auto"/>
              <w:right w:val="single" w:sz="4" w:space="0" w:color="auto"/>
            </w:tcBorders>
            <w:shd w:val="clear" w:color="000000" w:fill="auto"/>
            <w:noWrap/>
            <w:vAlign w:val="center"/>
            <w:hideMark/>
          </w:tcPr>
          <w:p w14:paraId="38E0E432"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35 %</w:t>
            </w:r>
          </w:p>
        </w:tc>
      </w:tr>
      <w:tr w:rsidR="004D2227" w:rsidRPr="004D2227" w14:paraId="13B3F2EC" w14:textId="77777777" w:rsidTr="00DE7E90">
        <w:trPr>
          <w:trHeight w:val="379"/>
        </w:trPr>
        <w:tc>
          <w:tcPr>
            <w:tcW w:w="1915" w:type="dxa"/>
            <w:vMerge/>
            <w:tcBorders>
              <w:top w:val="nil"/>
              <w:left w:val="single" w:sz="8" w:space="0" w:color="auto"/>
              <w:bottom w:val="single" w:sz="8" w:space="0" w:color="000000"/>
              <w:right w:val="single" w:sz="4" w:space="0" w:color="auto"/>
            </w:tcBorders>
            <w:vAlign w:val="center"/>
            <w:hideMark/>
          </w:tcPr>
          <w:p w14:paraId="3FD01D6B"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693" w:type="dxa"/>
            <w:vMerge/>
            <w:tcBorders>
              <w:top w:val="nil"/>
              <w:left w:val="single" w:sz="4" w:space="0" w:color="auto"/>
              <w:bottom w:val="single" w:sz="4" w:space="0" w:color="auto"/>
              <w:right w:val="single" w:sz="4" w:space="0" w:color="auto"/>
            </w:tcBorders>
            <w:vAlign w:val="center"/>
            <w:hideMark/>
          </w:tcPr>
          <w:p w14:paraId="2E0579A6"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23189EBD"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velika</w:t>
            </w:r>
          </w:p>
        </w:tc>
        <w:tc>
          <w:tcPr>
            <w:tcW w:w="2268" w:type="dxa"/>
            <w:tcBorders>
              <w:top w:val="nil"/>
              <w:left w:val="nil"/>
              <w:bottom w:val="single" w:sz="4" w:space="0" w:color="auto"/>
              <w:right w:val="single" w:sz="4" w:space="0" w:color="auto"/>
            </w:tcBorders>
            <w:shd w:val="clear" w:color="auto" w:fill="auto"/>
            <w:vAlign w:val="center"/>
            <w:hideMark/>
          </w:tcPr>
          <w:p w14:paraId="028E6C71"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popravljiva</w:t>
            </w:r>
          </w:p>
        </w:tc>
        <w:tc>
          <w:tcPr>
            <w:tcW w:w="3261" w:type="dxa"/>
            <w:tcBorders>
              <w:top w:val="single" w:sz="4" w:space="0" w:color="auto"/>
              <w:left w:val="nil"/>
              <w:bottom w:val="single" w:sz="4" w:space="0" w:color="auto"/>
              <w:right w:val="single" w:sz="4" w:space="0" w:color="auto"/>
            </w:tcBorders>
            <w:shd w:val="clear" w:color="000000" w:fill="auto"/>
            <w:noWrap/>
            <w:vAlign w:val="center"/>
            <w:hideMark/>
          </w:tcPr>
          <w:p w14:paraId="2CE2CBDF" w14:textId="5BAFA9F2" w:rsidR="004D2227" w:rsidRPr="004D2227" w:rsidRDefault="004D2227" w:rsidP="009D64FF">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 xml:space="preserve">40 </w:t>
            </w:r>
            <w:r w:rsidR="009D64FF">
              <w:rPr>
                <w:rFonts w:asciiTheme="minorHAnsi" w:eastAsiaTheme="minorHAnsi" w:hAnsiTheme="minorHAnsi" w:cstheme="minorBidi"/>
                <w:sz w:val="22"/>
                <w:szCs w:val="22"/>
              </w:rPr>
              <w:t>-</w:t>
            </w:r>
            <w:r w:rsidRPr="004D2227">
              <w:rPr>
                <w:rFonts w:asciiTheme="minorHAnsi" w:eastAsiaTheme="minorHAnsi" w:hAnsiTheme="minorHAnsi" w:cstheme="minorBidi"/>
                <w:sz w:val="22"/>
                <w:szCs w:val="22"/>
              </w:rPr>
              <w:t xml:space="preserve"> 100 %</w:t>
            </w:r>
          </w:p>
        </w:tc>
      </w:tr>
      <w:tr w:rsidR="004D2227" w:rsidRPr="004D2227" w14:paraId="32FA2C34" w14:textId="77777777" w:rsidTr="00DE7E90">
        <w:trPr>
          <w:trHeight w:val="215"/>
        </w:trPr>
        <w:tc>
          <w:tcPr>
            <w:tcW w:w="1915" w:type="dxa"/>
            <w:vMerge/>
            <w:tcBorders>
              <w:top w:val="nil"/>
              <w:left w:val="single" w:sz="8" w:space="0" w:color="auto"/>
              <w:bottom w:val="single" w:sz="8" w:space="0" w:color="000000"/>
              <w:right w:val="single" w:sz="4" w:space="0" w:color="auto"/>
            </w:tcBorders>
            <w:vAlign w:val="center"/>
            <w:hideMark/>
          </w:tcPr>
          <w:p w14:paraId="797B0818"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693" w:type="dxa"/>
            <w:vMerge/>
            <w:tcBorders>
              <w:top w:val="nil"/>
              <w:left w:val="single" w:sz="4" w:space="0" w:color="auto"/>
              <w:bottom w:val="single" w:sz="4" w:space="0" w:color="auto"/>
              <w:right w:val="single" w:sz="4" w:space="0" w:color="auto"/>
            </w:tcBorders>
            <w:vAlign w:val="center"/>
            <w:hideMark/>
          </w:tcPr>
          <w:p w14:paraId="7FF2820B"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1573CD9E"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268" w:type="dxa"/>
            <w:tcBorders>
              <w:top w:val="nil"/>
              <w:left w:val="nil"/>
              <w:bottom w:val="single" w:sz="4" w:space="0" w:color="auto"/>
              <w:right w:val="single" w:sz="4" w:space="0" w:color="auto"/>
            </w:tcBorders>
            <w:shd w:val="clear" w:color="auto" w:fill="auto"/>
            <w:vAlign w:val="center"/>
            <w:hideMark/>
          </w:tcPr>
          <w:p w14:paraId="16A3F65A"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trajna</w:t>
            </w:r>
          </w:p>
        </w:tc>
        <w:tc>
          <w:tcPr>
            <w:tcW w:w="3261" w:type="dxa"/>
            <w:tcBorders>
              <w:top w:val="single" w:sz="4" w:space="0" w:color="auto"/>
              <w:left w:val="nil"/>
              <w:bottom w:val="single" w:sz="4" w:space="0" w:color="auto"/>
              <w:right w:val="single" w:sz="4" w:space="0" w:color="auto"/>
            </w:tcBorders>
            <w:shd w:val="clear" w:color="000000" w:fill="auto"/>
            <w:noWrap/>
            <w:vAlign w:val="center"/>
            <w:hideMark/>
          </w:tcPr>
          <w:p w14:paraId="2B2E86E8" w14:textId="1A206F74" w:rsidR="004D2227" w:rsidRPr="004D2227" w:rsidRDefault="004D2227" w:rsidP="009D64FF">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 xml:space="preserve">50 </w:t>
            </w:r>
            <w:r w:rsidR="009D64FF">
              <w:rPr>
                <w:rFonts w:asciiTheme="minorHAnsi" w:eastAsiaTheme="minorHAnsi" w:hAnsiTheme="minorHAnsi" w:cstheme="minorBidi"/>
                <w:sz w:val="22"/>
                <w:szCs w:val="22"/>
              </w:rPr>
              <w:t>-</w:t>
            </w:r>
            <w:r w:rsidRPr="004D2227">
              <w:rPr>
                <w:rFonts w:asciiTheme="minorHAnsi" w:eastAsiaTheme="minorHAnsi" w:hAnsiTheme="minorHAnsi" w:cstheme="minorBidi"/>
                <w:sz w:val="22"/>
                <w:szCs w:val="22"/>
              </w:rPr>
              <w:t xml:space="preserve"> 100 %</w:t>
            </w:r>
          </w:p>
        </w:tc>
      </w:tr>
      <w:tr w:rsidR="004D2227" w:rsidRPr="004D2227" w14:paraId="73B0E579" w14:textId="77777777" w:rsidTr="00DE7E90">
        <w:trPr>
          <w:trHeight w:val="194"/>
        </w:trPr>
        <w:tc>
          <w:tcPr>
            <w:tcW w:w="1915" w:type="dxa"/>
            <w:vMerge/>
            <w:tcBorders>
              <w:top w:val="nil"/>
              <w:left w:val="single" w:sz="8" w:space="0" w:color="auto"/>
              <w:bottom w:val="single" w:sz="8" w:space="0" w:color="000000"/>
              <w:right w:val="single" w:sz="4" w:space="0" w:color="auto"/>
            </w:tcBorders>
            <w:vAlign w:val="center"/>
            <w:hideMark/>
          </w:tcPr>
          <w:p w14:paraId="427E8A07"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693" w:type="dxa"/>
            <w:vMerge w:val="restart"/>
            <w:tcBorders>
              <w:top w:val="nil"/>
              <w:left w:val="single" w:sz="4" w:space="0" w:color="auto"/>
              <w:bottom w:val="single" w:sz="4" w:space="0" w:color="auto"/>
              <w:right w:val="single" w:sz="4" w:space="0" w:color="auto"/>
            </w:tcBorders>
            <w:shd w:val="clear" w:color="auto" w:fill="auto"/>
            <w:vAlign w:val="center"/>
            <w:hideMark/>
          </w:tcPr>
          <w:p w14:paraId="0B81FECB"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vpliv kršitve tudi izven KMG</w:t>
            </w: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151879D4"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mala</w:t>
            </w:r>
          </w:p>
        </w:tc>
        <w:tc>
          <w:tcPr>
            <w:tcW w:w="2268" w:type="dxa"/>
            <w:tcBorders>
              <w:top w:val="nil"/>
              <w:left w:val="nil"/>
              <w:bottom w:val="single" w:sz="4" w:space="0" w:color="auto"/>
              <w:right w:val="single" w:sz="4" w:space="0" w:color="auto"/>
            </w:tcBorders>
            <w:shd w:val="clear" w:color="auto" w:fill="auto"/>
            <w:vAlign w:val="center"/>
            <w:hideMark/>
          </w:tcPr>
          <w:p w14:paraId="670689D0"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popravljiva</w:t>
            </w:r>
          </w:p>
        </w:tc>
        <w:tc>
          <w:tcPr>
            <w:tcW w:w="3261" w:type="dxa"/>
            <w:tcBorders>
              <w:top w:val="single" w:sz="4" w:space="0" w:color="auto"/>
              <w:left w:val="nil"/>
              <w:bottom w:val="single" w:sz="4" w:space="0" w:color="auto"/>
              <w:right w:val="single" w:sz="4" w:space="0" w:color="auto"/>
            </w:tcBorders>
            <w:shd w:val="clear" w:color="000000" w:fill="auto"/>
            <w:noWrap/>
            <w:vAlign w:val="center"/>
            <w:hideMark/>
          </w:tcPr>
          <w:p w14:paraId="00E1DB90"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25 %</w:t>
            </w:r>
          </w:p>
        </w:tc>
      </w:tr>
      <w:tr w:rsidR="004D2227" w:rsidRPr="004D2227" w14:paraId="6E32CF12" w14:textId="77777777" w:rsidTr="00DE7E90">
        <w:trPr>
          <w:trHeight w:val="172"/>
        </w:trPr>
        <w:tc>
          <w:tcPr>
            <w:tcW w:w="1915" w:type="dxa"/>
            <w:vMerge/>
            <w:tcBorders>
              <w:top w:val="nil"/>
              <w:left w:val="single" w:sz="8" w:space="0" w:color="auto"/>
              <w:bottom w:val="single" w:sz="8" w:space="0" w:color="000000"/>
              <w:right w:val="single" w:sz="4" w:space="0" w:color="auto"/>
            </w:tcBorders>
            <w:vAlign w:val="center"/>
            <w:hideMark/>
          </w:tcPr>
          <w:p w14:paraId="64603BB5"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693" w:type="dxa"/>
            <w:vMerge/>
            <w:tcBorders>
              <w:top w:val="nil"/>
              <w:left w:val="single" w:sz="4" w:space="0" w:color="auto"/>
              <w:bottom w:val="single" w:sz="4" w:space="0" w:color="auto"/>
              <w:right w:val="single" w:sz="4" w:space="0" w:color="auto"/>
            </w:tcBorders>
            <w:vAlign w:val="center"/>
            <w:hideMark/>
          </w:tcPr>
          <w:p w14:paraId="5ADF7195"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4915515F"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268" w:type="dxa"/>
            <w:tcBorders>
              <w:top w:val="nil"/>
              <w:left w:val="nil"/>
              <w:bottom w:val="single" w:sz="4" w:space="0" w:color="auto"/>
              <w:right w:val="single" w:sz="4" w:space="0" w:color="auto"/>
            </w:tcBorders>
            <w:shd w:val="clear" w:color="auto" w:fill="auto"/>
            <w:vAlign w:val="center"/>
            <w:hideMark/>
          </w:tcPr>
          <w:p w14:paraId="51DF8719"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trajna</w:t>
            </w:r>
          </w:p>
        </w:tc>
        <w:tc>
          <w:tcPr>
            <w:tcW w:w="3261" w:type="dxa"/>
            <w:tcBorders>
              <w:top w:val="single" w:sz="4" w:space="0" w:color="auto"/>
              <w:left w:val="nil"/>
              <w:bottom w:val="single" w:sz="4" w:space="0" w:color="auto"/>
              <w:right w:val="single" w:sz="4" w:space="0" w:color="auto"/>
            </w:tcBorders>
            <w:shd w:val="clear" w:color="000000" w:fill="auto"/>
            <w:noWrap/>
            <w:vAlign w:val="center"/>
            <w:hideMark/>
          </w:tcPr>
          <w:p w14:paraId="074E9EE8"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40 %</w:t>
            </w:r>
          </w:p>
        </w:tc>
      </w:tr>
      <w:tr w:rsidR="004D2227" w:rsidRPr="004D2227" w14:paraId="6220E0A7" w14:textId="77777777" w:rsidTr="00DE7E90">
        <w:trPr>
          <w:trHeight w:val="149"/>
        </w:trPr>
        <w:tc>
          <w:tcPr>
            <w:tcW w:w="1915" w:type="dxa"/>
            <w:vMerge/>
            <w:tcBorders>
              <w:top w:val="nil"/>
              <w:left w:val="single" w:sz="8" w:space="0" w:color="auto"/>
              <w:bottom w:val="single" w:sz="8" w:space="0" w:color="000000"/>
              <w:right w:val="single" w:sz="4" w:space="0" w:color="auto"/>
            </w:tcBorders>
            <w:vAlign w:val="center"/>
            <w:hideMark/>
          </w:tcPr>
          <w:p w14:paraId="2E3EC67F"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693" w:type="dxa"/>
            <w:vMerge/>
            <w:tcBorders>
              <w:top w:val="nil"/>
              <w:left w:val="single" w:sz="4" w:space="0" w:color="auto"/>
              <w:bottom w:val="single" w:sz="4" w:space="0" w:color="auto"/>
              <w:right w:val="single" w:sz="4" w:space="0" w:color="auto"/>
            </w:tcBorders>
            <w:vAlign w:val="center"/>
            <w:hideMark/>
          </w:tcPr>
          <w:p w14:paraId="3951D1C6"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12E97864"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srednja</w:t>
            </w:r>
          </w:p>
        </w:tc>
        <w:tc>
          <w:tcPr>
            <w:tcW w:w="2268" w:type="dxa"/>
            <w:tcBorders>
              <w:top w:val="nil"/>
              <w:left w:val="nil"/>
              <w:bottom w:val="single" w:sz="4" w:space="0" w:color="auto"/>
              <w:right w:val="single" w:sz="4" w:space="0" w:color="auto"/>
            </w:tcBorders>
            <w:shd w:val="clear" w:color="auto" w:fill="auto"/>
            <w:vAlign w:val="center"/>
            <w:hideMark/>
          </w:tcPr>
          <w:p w14:paraId="21BC578A"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popravljiva</w:t>
            </w:r>
          </w:p>
        </w:tc>
        <w:tc>
          <w:tcPr>
            <w:tcW w:w="3261" w:type="dxa"/>
            <w:tcBorders>
              <w:top w:val="single" w:sz="4" w:space="0" w:color="auto"/>
              <w:left w:val="nil"/>
              <w:bottom w:val="single" w:sz="4" w:space="0" w:color="auto"/>
              <w:right w:val="single" w:sz="4" w:space="0" w:color="auto"/>
            </w:tcBorders>
            <w:shd w:val="clear" w:color="000000" w:fill="auto"/>
            <w:noWrap/>
            <w:vAlign w:val="center"/>
            <w:hideMark/>
          </w:tcPr>
          <w:p w14:paraId="51772059"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45 %</w:t>
            </w:r>
          </w:p>
        </w:tc>
      </w:tr>
      <w:tr w:rsidR="004D2227" w:rsidRPr="004D2227" w14:paraId="66DC3E85" w14:textId="77777777" w:rsidTr="00DE7E90">
        <w:trPr>
          <w:trHeight w:val="269"/>
        </w:trPr>
        <w:tc>
          <w:tcPr>
            <w:tcW w:w="1915" w:type="dxa"/>
            <w:vMerge/>
            <w:tcBorders>
              <w:top w:val="nil"/>
              <w:left w:val="single" w:sz="8" w:space="0" w:color="auto"/>
              <w:bottom w:val="single" w:sz="8" w:space="0" w:color="000000"/>
              <w:right w:val="single" w:sz="4" w:space="0" w:color="auto"/>
            </w:tcBorders>
            <w:vAlign w:val="center"/>
            <w:hideMark/>
          </w:tcPr>
          <w:p w14:paraId="22575D35"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693" w:type="dxa"/>
            <w:vMerge/>
            <w:tcBorders>
              <w:top w:val="nil"/>
              <w:left w:val="single" w:sz="4" w:space="0" w:color="auto"/>
              <w:bottom w:val="single" w:sz="4" w:space="0" w:color="auto"/>
              <w:right w:val="single" w:sz="4" w:space="0" w:color="auto"/>
            </w:tcBorders>
            <w:vAlign w:val="center"/>
            <w:hideMark/>
          </w:tcPr>
          <w:p w14:paraId="0C9F7B5F"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5D4C9911"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268" w:type="dxa"/>
            <w:tcBorders>
              <w:top w:val="nil"/>
              <w:left w:val="nil"/>
              <w:bottom w:val="single" w:sz="4" w:space="0" w:color="auto"/>
              <w:right w:val="single" w:sz="4" w:space="0" w:color="auto"/>
            </w:tcBorders>
            <w:shd w:val="clear" w:color="auto" w:fill="auto"/>
            <w:vAlign w:val="center"/>
            <w:hideMark/>
          </w:tcPr>
          <w:p w14:paraId="5E990BCC"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trajna</w:t>
            </w:r>
          </w:p>
        </w:tc>
        <w:tc>
          <w:tcPr>
            <w:tcW w:w="3261" w:type="dxa"/>
            <w:tcBorders>
              <w:top w:val="single" w:sz="4" w:space="0" w:color="auto"/>
              <w:left w:val="nil"/>
              <w:bottom w:val="single" w:sz="4" w:space="0" w:color="auto"/>
              <w:right w:val="single" w:sz="4" w:space="0" w:color="auto"/>
            </w:tcBorders>
            <w:shd w:val="clear" w:color="000000" w:fill="auto"/>
            <w:noWrap/>
            <w:vAlign w:val="center"/>
            <w:hideMark/>
          </w:tcPr>
          <w:p w14:paraId="30667D28"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55 %</w:t>
            </w:r>
          </w:p>
        </w:tc>
      </w:tr>
      <w:tr w:rsidR="004D2227" w:rsidRPr="004D2227" w14:paraId="6E45E895" w14:textId="77777777" w:rsidTr="00DE7E90">
        <w:trPr>
          <w:trHeight w:val="375"/>
        </w:trPr>
        <w:tc>
          <w:tcPr>
            <w:tcW w:w="1915" w:type="dxa"/>
            <w:vMerge/>
            <w:tcBorders>
              <w:top w:val="nil"/>
              <w:left w:val="single" w:sz="8" w:space="0" w:color="auto"/>
              <w:bottom w:val="single" w:sz="8" w:space="0" w:color="000000"/>
              <w:right w:val="single" w:sz="4" w:space="0" w:color="auto"/>
            </w:tcBorders>
            <w:vAlign w:val="center"/>
            <w:hideMark/>
          </w:tcPr>
          <w:p w14:paraId="2A577019"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693" w:type="dxa"/>
            <w:vMerge/>
            <w:tcBorders>
              <w:top w:val="nil"/>
              <w:left w:val="single" w:sz="4" w:space="0" w:color="auto"/>
              <w:bottom w:val="single" w:sz="4" w:space="0" w:color="auto"/>
              <w:right w:val="single" w:sz="4" w:space="0" w:color="auto"/>
            </w:tcBorders>
            <w:vAlign w:val="center"/>
            <w:hideMark/>
          </w:tcPr>
          <w:p w14:paraId="77744B9E"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4385D2C0"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velika</w:t>
            </w:r>
          </w:p>
        </w:tc>
        <w:tc>
          <w:tcPr>
            <w:tcW w:w="2268" w:type="dxa"/>
            <w:tcBorders>
              <w:top w:val="nil"/>
              <w:left w:val="nil"/>
              <w:bottom w:val="single" w:sz="4" w:space="0" w:color="auto"/>
              <w:right w:val="single" w:sz="4" w:space="0" w:color="auto"/>
            </w:tcBorders>
            <w:shd w:val="clear" w:color="auto" w:fill="auto"/>
            <w:vAlign w:val="center"/>
            <w:hideMark/>
          </w:tcPr>
          <w:p w14:paraId="7FF2EE61"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popravljiva</w:t>
            </w:r>
          </w:p>
        </w:tc>
        <w:tc>
          <w:tcPr>
            <w:tcW w:w="3261" w:type="dxa"/>
            <w:tcBorders>
              <w:top w:val="single" w:sz="4" w:space="0" w:color="auto"/>
              <w:left w:val="nil"/>
              <w:bottom w:val="single" w:sz="4" w:space="0" w:color="auto"/>
              <w:right w:val="single" w:sz="4" w:space="0" w:color="auto"/>
            </w:tcBorders>
            <w:shd w:val="clear" w:color="000000" w:fill="auto"/>
            <w:noWrap/>
            <w:vAlign w:val="center"/>
            <w:hideMark/>
          </w:tcPr>
          <w:p w14:paraId="25B00F41" w14:textId="5D90EDD5" w:rsidR="004D2227" w:rsidRPr="004D2227" w:rsidRDefault="004D2227" w:rsidP="009D64FF">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 xml:space="preserve">60 </w:t>
            </w:r>
            <w:r w:rsidR="009D64FF">
              <w:rPr>
                <w:rFonts w:asciiTheme="minorHAnsi" w:eastAsiaTheme="minorHAnsi" w:hAnsiTheme="minorHAnsi" w:cstheme="minorBidi"/>
                <w:sz w:val="22"/>
                <w:szCs w:val="22"/>
              </w:rPr>
              <w:t xml:space="preserve">- </w:t>
            </w:r>
            <w:r w:rsidRPr="004D2227">
              <w:rPr>
                <w:rFonts w:asciiTheme="minorHAnsi" w:eastAsiaTheme="minorHAnsi" w:hAnsiTheme="minorHAnsi" w:cstheme="minorBidi"/>
                <w:sz w:val="22"/>
                <w:szCs w:val="22"/>
              </w:rPr>
              <w:t>100 %</w:t>
            </w:r>
          </w:p>
        </w:tc>
      </w:tr>
      <w:tr w:rsidR="004D2227" w:rsidRPr="004D2227" w14:paraId="509A6A26" w14:textId="77777777" w:rsidTr="00DE7E90">
        <w:trPr>
          <w:trHeight w:val="353"/>
        </w:trPr>
        <w:tc>
          <w:tcPr>
            <w:tcW w:w="1915" w:type="dxa"/>
            <w:vMerge/>
            <w:tcBorders>
              <w:top w:val="nil"/>
              <w:left w:val="single" w:sz="8" w:space="0" w:color="auto"/>
              <w:bottom w:val="single" w:sz="8" w:space="0" w:color="000000"/>
              <w:right w:val="single" w:sz="4" w:space="0" w:color="auto"/>
            </w:tcBorders>
            <w:vAlign w:val="center"/>
            <w:hideMark/>
          </w:tcPr>
          <w:p w14:paraId="0AF89045"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693" w:type="dxa"/>
            <w:vMerge/>
            <w:tcBorders>
              <w:top w:val="nil"/>
              <w:left w:val="single" w:sz="4" w:space="0" w:color="auto"/>
              <w:bottom w:val="single" w:sz="4" w:space="0" w:color="auto"/>
              <w:right w:val="single" w:sz="4" w:space="0" w:color="auto"/>
            </w:tcBorders>
            <w:vAlign w:val="center"/>
            <w:hideMark/>
          </w:tcPr>
          <w:p w14:paraId="7CC36F85"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709A33F4"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268" w:type="dxa"/>
            <w:tcBorders>
              <w:top w:val="nil"/>
              <w:left w:val="nil"/>
              <w:bottom w:val="single" w:sz="4" w:space="0" w:color="auto"/>
              <w:right w:val="single" w:sz="4" w:space="0" w:color="auto"/>
            </w:tcBorders>
            <w:shd w:val="clear" w:color="auto" w:fill="auto"/>
            <w:vAlign w:val="center"/>
            <w:hideMark/>
          </w:tcPr>
          <w:p w14:paraId="66C8148B"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trajna</w:t>
            </w:r>
          </w:p>
        </w:tc>
        <w:tc>
          <w:tcPr>
            <w:tcW w:w="3261" w:type="dxa"/>
            <w:tcBorders>
              <w:top w:val="single" w:sz="4" w:space="0" w:color="auto"/>
              <w:left w:val="nil"/>
              <w:bottom w:val="single" w:sz="8" w:space="0" w:color="auto"/>
              <w:right w:val="single" w:sz="4" w:space="0" w:color="auto"/>
            </w:tcBorders>
            <w:shd w:val="clear" w:color="000000" w:fill="auto"/>
            <w:noWrap/>
            <w:vAlign w:val="center"/>
            <w:hideMark/>
          </w:tcPr>
          <w:p w14:paraId="24C910E8" w14:textId="2CC6D25C" w:rsidR="004D2227" w:rsidRPr="004D2227" w:rsidRDefault="004D2227" w:rsidP="009D64FF">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 xml:space="preserve">75 </w:t>
            </w:r>
            <w:r w:rsidR="009D64FF">
              <w:rPr>
                <w:rFonts w:asciiTheme="minorHAnsi" w:eastAsiaTheme="minorHAnsi" w:hAnsiTheme="minorHAnsi" w:cstheme="minorBidi"/>
                <w:sz w:val="22"/>
                <w:szCs w:val="22"/>
              </w:rPr>
              <w:t xml:space="preserve">- </w:t>
            </w:r>
            <w:r w:rsidRPr="004D2227">
              <w:rPr>
                <w:rFonts w:asciiTheme="minorHAnsi" w:eastAsiaTheme="minorHAnsi" w:hAnsiTheme="minorHAnsi" w:cstheme="minorBidi"/>
                <w:sz w:val="22"/>
                <w:szCs w:val="22"/>
              </w:rPr>
              <w:t>100 %</w:t>
            </w:r>
          </w:p>
        </w:tc>
      </w:tr>
    </w:tbl>
    <w:p w14:paraId="4EE713CA" w14:textId="77777777" w:rsidR="004D2227" w:rsidRPr="004D2227" w:rsidRDefault="004D2227" w:rsidP="004D2227">
      <w:pPr>
        <w:spacing w:after="160" w:line="259" w:lineRule="auto"/>
        <w:jc w:val="both"/>
        <w:rPr>
          <w:rFonts w:asciiTheme="minorHAnsi" w:eastAsiaTheme="minorHAnsi" w:hAnsiTheme="minorHAnsi" w:cstheme="minorBidi"/>
          <w:sz w:val="22"/>
          <w:szCs w:val="22"/>
          <w:lang w:val="pl-PL"/>
        </w:rPr>
      </w:pPr>
    </w:p>
    <w:p w14:paraId="04E8FB0D" w14:textId="77777777" w:rsidR="00B1254B" w:rsidRDefault="00B1254B" w:rsidP="004D2227">
      <w:pPr>
        <w:spacing w:after="160" w:line="259" w:lineRule="auto"/>
        <w:rPr>
          <w:rFonts w:asciiTheme="minorHAnsi" w:eastAsiaTheme="minorHAnsi" w:hAnsiTheme="minorHAnsi" w:cstheme="minorBidi"/>
          <w:sz w:val="22"/>
          <w:szCs w:val="22"/>
          <w:lang w:val="pl-PL"/>
        </w:rPr>
        <w:sectPr w:rsidR="00B1254B" w:rsidSect="00725855">
          <w:footerReference w:type="default" r:id="rId12"/>
          <w:footerReference w:type="first" r:id="rId13"/>
          <w:pgSz w:w="16838" w:h="11906" w:orient="landscape"/>
          <w:pgMar w:top="709" w:right="1418" w:bottom="851" w:left="720" w:header="426" w:footer="445" w:gutter="0"/>
          <w:cols w:space="708"/>
          <w:docGrid w:linePitch="360"/>
        </w:sectPr>
      </w:pPr>
    </w:p>
    <w:p w14:paraId="17F9FF76" w14:textId="00810ABA"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b/>
          <w:sz w:val="22"/>
          <w:szCs w:val="22"/>
        </w:rPr>
        <w:lastRenderedPageBreak/>
        <w:t>PRILOGA 4</w:t>
      </w:r>
      <w:r w:rsidRPr="004D2227">
        <w:rPr>
          <w:rFonts w:asciiTheme="minorHAnsi" w:eastAsiaTheme="minorHAnsi" w:hAnsiTheme="minorHAnsi" w:cstheme="minorBidi"/>
          <w:sz w:val="22"/>
          <w:szCs w:val="22"/>
        </w:rPr>
        <w:t>: OBRAZEC ZA ODDAJO/PREJEM ŽIVINSKIH GNOJIL, DIGESTATA IN KOMPOSTA</w:t>
      </w:r>
      <w:r w:rsidR="00E121E8" w:rsidRPr="00E121E8">
        <w:rPr>
          <w:rFonts w:asciiTheme="minorHAnsi" w:eastAsiaTheme="minorHAnsi" w:hAnsiTheme="minorHAnsi" w:cstheme="minorBidi"/>
          <w:sz w:val="22"/>
          <w:szCs w:val="22"/>
        </w:rPr>
        <w:t xml:space="preserve"> </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8"/>
        <w:gridCol w:w="10180"/>
      </w:tblGrid>
      <w:tr w:rsidR="00B3031E" w:rsidRPr="00B3031E" w14:paraId="2018D1AA" w14:textId="77777777" w:rsidTr="006A0184">
        <w:trPr>
          <w:cantSplit/>
          <w:trHeight w:hRule="exact" w:val="293"/>
        </w:trPr>
        <w:tc>
          <w:tcPr>
            <w:tcW w:w="10768" w:type="dxa"/>
            <w:gridSpan w:val="2"/>
            <w:shd w:val="clear" w:color="auto" w:fill="E6E6E6"/>
            <w:vAlign w:val="center"/>
          </w:tcPr>
          <w:p w14:paraId="6CCA1872" w14:textId="77777777" w:rsidR="00B3031E" w:rsidRPr="00B3031E" w:rsidRDefault="00B3031E" w:rsidP="00B3031E">
            <w:pPr>
              <w:spacing w:after="200" w:line="276" w:lineRule="auto"/>
              <w:jc w:val="both"/>
              <w:rPr>
                <w:rFonts w:eastAsia="Calibri" w:cs="Arial"/>
                <w:szCs w:val="20"/>
              </w:rPr>
            </w:pPr>
            <w:r w:rsidRPr="00B3031E">
              <w:rPr>
                <w:rFonts w:eastAsia="Calibri" w:cs="Arial"/>
                <w:b/>
                <w:bCs/>
                <w:szCs w:val="20"/>
              </w:rPr>
              <w:t>ODDAJALEC</w:t>
            </w:r>
          </w:p>
        </w:tc>
      </w:tr>
      <w:tr w:rsidR="00B3031E" w:rsidRPr="00B3031E" w14:paraId="0DF07D87" w14:textId="77777777" w:rsidTr="006A0184">
        <w:trPr>
          <w:cantSplit/>
          <w:trHeight w:val="1374"/>
        </w:trPr>
        <w:tc>
          <w:tcPr>
            <w:tcW w:w="10768" w:type="dxa"/>
            <w:gridSpan w:val="2"/>
            <w:vAlign w:val="center"/>
          </w:tcPr>
          <w:tbl>
            <w:tblPr>
              <w:tblpPr w:leftFromText="141" w:rightFromText="141" w:vertAnchor="page" w:horzAnchor="margin" w:tblpY="1"/>
              <w:tblOverlap w:val="never"/>
              <w:tblW w:w="14170" w:type="dxa"/>
              <w:tblBorders>
                <w:top w:val="single" w:sz="4" w:space="0" w:color="auto"/>
                <w:left w:val="single" w:sz="4" w:space="0" w:color="auto"/>
                <w:bottom w:val="single" w:sz="4" w:space="0" w:color="auto"/>
                <w:right w:val="single" w:sz="4" w:space="0" w:color="auto"/>
              </w:tblBorders>
              <w:tblLayout w:type="fixed"/>
              <w:tblCellMar>
                <w:left w:w="11" w:type="dxa"/>
                <w:right w:w="11" w:type="dxa"/>
              </w:tblCellMar>
              <w:tblLook w:val="0000" w:firstRow="0" w:lastRow="0" w:firstColumn="0" w:lastColumn="0" w:noHBand="0" w:noVBand="0"/>
            </w:tblPr>
            <w:tblGrid>
              <w:gridCol w:w="266"/>
              <w:gridCol w:w="262"/>
              <w:gridCol w:w="261"/>
              <w:gridCol w:w="257"/>
              <w:gridCol w:w="185"/>
              <w:gridCol w:w="70"/>
              <w:gridCol w:w="252"/>
              <w:gridCol w:w="252"/>
              <w:gridCol w:w="247"/>
              <w:gridCol w:w="59"/>
              <w:gridCol w:w="188"/>
              <w:gridCol w:w="956"/>
              <w:gridCol w:w="1287"/>
              <w:gridCol w:w="244"/>
              <w:gridCol w:w="245"/>
              <w:gridCol w:w="243"/>
              <w:gridCol w:w="243"/>
              <w:gridCol w:w="243"/>
              <w:gridCol w:w="243"/>
              <w:gridCol w:w="244"/>
              <w:gridCol w:w="243"/>
              <w:gridCol w:w="243"/>
              <w:gridCol w:w="794"/>
              <w:gridCol w:w="244"/>
              <w:gridCol w:w="243"/>
              <w:gridCol w:w="243"/>
              <w:gridCol w:w="335"/>
              <w:gridCol w:w="284"/>
              <w:gridCol w:w="283"/>
              <w:gridCol w:w="284"/>
              <w:gridCol w:w="283"/>
              <w:gridCol w:w="991"/>
              <w:gridCol w:w="172"/>
              <w:gridCol w:w="3281"/>
            </w:tblGrid>
            <w:tr w:rsidR="00B3031E" w:rsidRPr="00B3031E" w14:paraId="0B487CD2" w14:textId="77777777" w:rsidTr="00725855">
              <w:trPr>
                <w:trHeight w:val="302"/>
              </w:trPr>
              <w:tc>
                <w:tcPr>
                  <w:tcW w:w="3255" w:type="dxa"/>
                  <w:gridSpan w:val="12"/>
                  <w:tcBorders>
                    <w:top w:val="single" w:sz="4" w:space="0" w:color="auto"/>
                    <w:left w:val="single" w:sz="4" w:space="0" w:color="auto"/>
                    <w:bottom w:val="single" w:sz="4" w:space="0" w:color="auto"/>
                    <w:right w:val="single" w:sz="4" w:space="0" w:color="000000"/>
                  </w:tcBorders>
                  <w:shd w:val="clear" w:color="auto" w:fill="auto"/>
                  <w:vAlign w:val="center"/>
                </w:tcPr>
                <w:p w14:paraId="73303129" w14:textId="77777777" w:rsidR="00B3031E" w:rsidRPr="00B3031E" w:rsidRDefault="00B3031E" w:rsidP="00B3031E">
                  <w:pPr>
                    <w:keepNext/>
                    <w:suppressAutoHyphens/>
                    <w:spacing w:line="240" w:lineRule="auto"/>
                    <w:jc w:val="both"/>
                    <w:outlineLvl w:val="2"/>
                    <w:rPr>
                      <w:rFonts w:cs="Arial"/>
                      <w:iCs/>
                      <w:sz w:val="18"/>
                      <w:szCs w:val="18"/>
                      <w:lang w:eastAsia="ar-SA"/>
                    </w:rPr>
                  </w:pPr>
                  <w:r w:rsidRPr="00B3031E">
                    <w:rPr>
                      <w:rFonts w:cs="Arial"/>
                      <w:iCs/>
                      <w:sz w:val="18"/>
                      <w:szCs w:val="18"/>
                      <w:lang w:eastAsia="ar-SA"/>
                    </w:rPr>
                    <w:t>Nosilec kmetijskega gospodarstva</w:t>
                  </w:r>
                </w:p>
                <w:p w14:paraId="1ADAD9E6" w14:textId="77777777" w:rsidR="00B3031E" w:rsidRPr="00B3031E" w:rsidRDefault="00B3031E" w:rsidP="00B3031E">
                  <w:pPr>
                    <w:keepNext/>
                    <w:suppressAutoHyphens/>
                    <w:spacing w:line="240" w:lineRule="auto"/>
                    <w:jc w:val="both"/>
                    <w:outlineLvl w:val="2"/>
                    <w:rPr>
                      <w:rFonts w:cs="Arial"/>
                      <w:b/>
                      <w:szCs w:val="20"/>
                      <w:lang w:eastAsia="ar-SA"/>
                    </w:rPr>
                  </w:pPr>
                  <w:r w:rsidRPr="00B3031E">
                    <w:rPr>
                      <w:rFonts w:cs="Arial"/>
                      <w:iCs/>
                      <w:sz w:val="18"/>
                      <w:szCs w:val="18"/>
                      <w:lang w:eastAsia="ar-SA"/>
                    </w:rPr>
                    <w:t>Priimek in ime/naziv</w:t>
                  </w:r>
                </w:p>
              </w:tc>
              <w:tc>
                <w:tcPr>
                  <w:tcW w:w="10915" w:type="dxa"/>
                  <w:gridSpan w:val="22"/>
                  <w:tcBorders>
                    <w:top w:val="single" w:sz="4" w:space="0" w:color="auto"/>
                    <w:left w:val="single" w:sz="4" w:space="0" w:color="000000"/>
                    <w:bottom w:val="single" w:sz="4" w:space="0" w:color="auto"/>
                  </w:tcBorders>
                  <w:shd w:val="clear" w:color="auto" w:fill="auto"/>
                  <w:vAlign w:val="center"/>
                </w:tcPr>
                <w:p w14:paraId="58E60486" w14:textId="77777777" w:rsidR="00B3031E" w:rsidRPr="00B3031E" w:rsidRDefault="00B3031E" w:rsidP="00B3031E">
                  <w:pPr>
                    <w:keepNext/>
                    <w:suppressAutoHyphens/>
                    <w:spacing w:line="240" w:lineRule="auto"/>
                    <w:jc w:val="both"/>
                    <w:outlineLvl w:val="2"/>
                    <w:rPr>
                      <w:rFonts w:cs="Arial"/>
                      <w:b/>
                      <w:szCs w:val="20"/>
                      <w:lang w:eastAsia="ar-SA"/>
                    </w:rPr>
                  </w:pPr>
                </w:p>
              </w:tc>
            </w:tr>
            <w:tr w:rsidR="00B3031E" w:rsidRPr="00B3031E" w14:paraId="2159B26E" w14:textId="77777777" w:rsidTr="00725855">
              <w:trPr>
                <w:trHeight w:hRule="exact" w:val="87"/>
              </w:trPr>
              <w:tc>
                <w:tcPr>
                  <w:tcW w:w="266" w:type="dxa"/>
                  <w:tcBorders>
                    <w:top w:val="single" w:sz="4" w:space="0" w:color="auto"/>
                    <w:left w:val="nil"/>
                    <w:bottom w:val="single" w:sz="4" w:space="0" w:color="auto"/>
                    <w:right w:val="nil"/>
                  </w:tcBorders>
                  <w:shd w:val="clear" w:color="auto" w:fill="auto"/>
                </w:tcPr>
                <w:p w14:paraId="76E94C98"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62" w:type="dxa"/>
                  <w:tcBorders>
                    <w:top w:val="single" w:sz="4" w:space="0" w:color="auto"/>
                    <w:left w:val="nil"/>
                    <w:bottom w:val="single" w:sz="4" w:space="0" w:color="auto"/>
                    <w:right w:val="nil"/>
                  </w:tcBorders>
                  <w:shd w:val="clear" w:color="auto" w:fill="auto"/>
                </w:tcPr>
                <w:p w14:paraId="6F2C47EB"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61" w:type="dxa"/>
                  <w:tcBorders>
                    <w:top w:val="single" w:sz="4" w:space="0" w:color="auto"/>
                    <w:left w:val="nil"/>
                    <w:bottom w:val="single" w:sz="4" w:space="0" w:color="auto"/>
                    <w:right w:val="nil"/>
                  </w:tcBorders>
                  <w:shd w:val="clear" w:color="auto" w:fill="auto"/>
                </w:tcPr>
                <w:p w14:paraId="10D0075F"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57" w:type="dxa"/>
                  <w:tcBorders>
                    <w:top w:val="single" w:sz="4" w:space="0" w:color="auto"/>
                    <w:left w:val="nil"/>
                    <w:bottom w:val="single" w:sz="4" w:space="0" w:color="auto"/>
                    <w:right w:val="nil"/>
                  </w:tcBorders>
                  <w:shd w:val="clear" w:color="auto" w:fill="auto"/>
                </w:tcPr>
                <w:p w14:paraId="17B78AE0"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55" w:type="dxa"/>
                  <w:gridSpan w:val="2"/>
                  <w:tcBorders>
                    <w:top w:val="single" w:sz="4" w:space="0" w:color="auto"/>
                    <w:left w:val="nil"/>
                    <w:bottom w:val="single" w:sz="4" w:space="0" w:color="auto"/>
                    <w:right w:val="nil"/>
                  </w:tcBorders>
                  <w:shd w:val="clear" w:color="auto" w:fill="auto"/>
                </w:tcPr>
                <w:p w14:paraId="77577229"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52" w:type="dxa"/>
                  <w:tcBorders>
                    <w:top w:val="single" w:sz="4" w:space="0" w:color="auto"/>
                    <w:left w:val="nil"/>
                    <w:bottom w:val="single" w:sz="4" w:space="0" w:color="auto"/>
                    <w:right w:val="nil"/>
                  </w:tcBorders>
                  <w:shd w:val="clear" w:color="auto" w:fill="auto"/>
                </w:tcPr>
                <w:p w14:paraId="70C39756"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52" w:type="dxa"/>
                  <w:tcBorders>
                    <w:top w:val="single" w:sz="4" w:space="0" w:color="auto"/>
                    <w:left w:val="nil"/>
                    <w:bottom w:val="single" w:sz="4" w:space="0" w:color="auto"/>
                    <w:right w:val="nil"/>
                  </w:tcBorders>
                  <w:shd w:val="clear" w:color="auto" w:fill="auto"/>
                </w:tcPr>
                <w:p w14:paraId="1A91B59B"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47" w:type="dxa"/>
                  <w:tcBorders>
                    <w:top w:val="single" w:sz="4" w:space="0" w:color="auto"/>
                    <w:left w:val="nil"/>
                    <w:bottom w:val="single" w:sz="4" w:space="0" w:color="auto"/>
                    <w:right w:val="nil"/>
                  </w:tcBorders>
                  <w:shd w:val="clear" w:color="auto" w:fill="auto"/>
                </w:tcPr>
                <w:p w14:paraId="62F0BC6B"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47" w:type="dxa"/>
                  <w:gridSpan w:val="2"/>
                  <w:tcBorders>
                    <w:top w:val="single" w:sz="4" w:space="0" w:color="auto"/>
                    <w:left w:val="nil"/>
                    <w:bottom w:val="single" w:sz="4" w:space="0" w:color="auto"/>
                    <w:right w:val="nil"/>
                  </w:tcBorders>
                  <w:shd w:val="clear" w:color="auto" w:fill="auto"/>
                </w:tcPr>
                <w:p w14:paraId="48794F27" w14:textId="77777777" w:rsidR="00B3031E" w:rsidRPr="00B3031E" w:rsidRDefault="00B3031E" w:rsidP="00B3031E">
                  <w:pPr>
                    <w:keepNext/>
                    <w:suppressAutoHyphens/>
                    <w:spacing w:line="240" w:lineRule="auto"/>
                    <w:jc w:val="both"/>
                    <w:outlineLvl w:val="2"/>
                    <w:rPr>
                      <w:rFonts w:cs="Arial"/>
                      <w:b/>
                      <w:szCs w:val="20"/>
                      <w:lang w:eastAsia="ar-SA"/>
                    </w:rPr>
                  </w:pPr>
                </w:p>
              </w:tc>
              <w:tc>
                <w:tcPr>
                  <w:tcW w:w="11871" w:type="dxa"/>
                  <w:gridSpan w:val="23"/>
                  <w:tcBorders>
                    <w:top w:val="single" w:sz="4" w:space="0" w:color="auto"/>
                    <w:left w:val="nil"/>
                    <w:bottom w:val="single" w:sz="4" w:space="0" w:color="auto"/>
                    <w:right w:val="nil"/>
                  </w:tcBorders>
                  <w:shd w:val="clear" w:color="auto" w:fill="auto"/>
                  <w:vAlign w:val="center"/>
                </w:tcPr>
                <w:p w14:paraId="70DE75CA" w14:textId="77777777" w:rsidR="00B3031E" w:rsidRPr="00B3031E" w:rsidRDefault="00B3031E" w:rsidP="00B3031E">
                  <w:pPr>
                    <w:keepNext/>
                    <w:suppressAutoHyphens/>
                    <w:spacing w:line="240" w:lineRule="auto"/>
                    <w:jc w:val="both"/>
                    <w:outlineLvl w:val="2"/>
                    <w:rPr>
                      <w:rFonts w:cs="Arial"/>
                      <w:b/>
                      <w:szCs w:val="20"/>
                      <w:lang w:eastAsia="ar-SA"/>
                    </w:rPr>
                  </w:pPr>
                </w:p>
              </w:tc>
            </w:tr>
            <w:tr w:rsidR="00B3031E" w:rsidRPr="00B3031E" w14:paraId="3B11D9C5" w14:textId="77777777" w:rsidTr="00725855">
              <w:trPr>
                <w:trHeight w:val="361"/>
              </w:trPr>
              <w:tc>
                <w:tcPr>
                  <w:tcW w:w="2111"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091EFD1B" w14:textId="77777777" w:rsidR="00B3031E" w:rsidRPr="00B3031E" w:rsidRDefault="00B3031E" w:rsidP="00B3031E">
                  <w:pPr>
                    <w:keepNext/>
                    <w:suppressAutoHyphens/>
                    <w:spacing w:line="240" w:lineRule="auto"/>
                    <w:jc w:val="both"/>
                    <w:outlineLvl w:val="2"/>
                    <w:rPr>
                      <w:rFonts w:cs="Arial"/>
                      <w:sz w:val="18"/>
                      <w:szCs w:val="18"/>
                      <w:lang w:eastAsia="ar-SA"/>
                    </w:rPr>
                  </w:pPr>
                  <w:r w:rsidRPr="00B3031E">
                    <w:rPr>
                      <w:rFonts w:cs="Arial"/>
                      <w:iCs/>
                      <w:sz w:val="18"/>
                      <w:szCs w:val="18"/>
                      <w:lang w:eastAsia="ar-SA"/>
                    </w:rPr>
                    <w:t>Naslov nosilca</w:t>
                  </w:r>
                </w:p>
              </w:tc>
              <w:tc>
                <w:tcPr>
                  <w:tcW w:w="12059" w:type="dxa"/>
                  <w:gridSpan w:val="24"/>
                  <w:tcBorders>
                    <w:top w:val="single" w:sz="4" w:space="0" w:color="auto"/>
                    <w:left w:val="single" w:sz="4" w:space="0" w:color="auto"/>
                    <w:bottom w:val="single" w:sz="4" w:space="0" w:color="auto"/>
                  </w:tcBorders>
                  <w:shd w:val="clear" w:color="auto" w:fill="auto"/>
                  <w:vAlign w:val="center"/>
                </w:tcPr>
                <w:p w14:paraId="04E0B1CE" w14:textId="77777777" w:rsidR="00B3031E" w:rsidRPr="00B3031E" w:rsidRDefault="00B3031E" w:rsidP="00B3031E">
                  <w:pPr>
                    <w:keepNext/>
                    <w:suppressAutoHyphens/>
                    <w:spacing w:line="240" w:lineRule="auto"/>
                    <w:jc w:val="both"/>
                    <w:outlineLvl w:val="2"/>
                    <w:rPr>
                      <w:rFonts w:cs="Arial"/>
                      <w:b/>
                      <w:szCs w:val="20"/>
                      <w:lang w:eastAsia="ar-SA"/>
                    </w:rPr>
                  </w:pPr>
                </w:p>
              </w:tc>
            </w:tr>
            <w:tr w:rsidR="00B3031E" w:rsidRPr="00B3031E" w14:paraId="7A8B5232" w14:textId="77777777" w:rsidTr="00725855">
              <w:trPr>
                <w:gridAfter w:val="2"/>
                <w:wAfter w:w="3453" w:type="dxa"/>
                <w:trHeight w:hRule="exact" w:val="87"/>
              </w:trPr>
              <w:tc>
                <w:tcPr>
                  <w:tcW w:w="266" w:type="dxa"/>
                  <w:tcBorders>
                    <w:top w:val="single" w:sz="4" w:space="0" w:color="auto"/>
                    <w:left w:val="nil"/>
                    <w:bottom w:val="nil"/>
                    <w:right w:val="nil"/>
                  </w:tcBorders>
                  <w:shd w:val="clear" w:color="auto" w:fill="auto"/>
                </w:tcPr>
                <w:p w14:paraId="36DC1B4E" w14:textId="77777777" w:rsidR="00B3031E" w:rsidRPr="00B3031E" w:rsidRDefault="00B3031E" w:rsidP="00B3031E">
                  <w:pPr>
                    <w:spacing w:after="200" w:line="276" w:lineRule="auto"/>
                    <w:jc w:val="center"/>
                    <w:rPr>
                      <w:rFonts w:eastAsia="Calibri" w:cs="Arial"/>
                      <w:i/>
                      <w:iCs/>
                      <w:szCs w:val="20"/>
                    </w:rPr>
                  </w:pPr>
                </w:p>
              </w:tc>
              <w:tc>
                <w:tcPr>
                  <w:tcW w:w="262" w:type="dxa"/>
                  <w:tcBorders>
                    <w:top w:val="single" w:sz="4" w:space="0" w:color="auto"/>
                    <w:left w:val="nil"/>
                    <w:bottom w:val="nil"/>
                    <w:right w:val="nil"/>
                  </w:tcBorders>
                  <w:shd w:val="clear" w:color="auto" w:fill="auto"/>
                </w:tcPr>
                <w:p w14:paraId="351056C7" w14:textId="77777777" w:rsidR="00B3031E" w:rsidRPr="00B3031E" w:rsidRDefault="00B3031E" w:rsidP="00B3031E">
                  <w:pPr>
                    <w:spacing w:after="200" w:line="276" w:lineRule="auto"/>
                    <w:jc w:val="center"/>
                    <w:rPr>
                      <w:rFonts w:eastAsia="Calibri" w:cs="Arial"/>
                      <w:i/>
                      <w:iCs/>
                      <w:szCs w:val="20"/>
                    </w:rPr>
                  </w:pPr>
                </w:p>
              </w:tc>
              <w:tc>
                <w:tcPr>
                  <w:tcW w:w="261" w:type="dxa"/>
                  <w:tcBorders>
                    <w:top w:val="single" w:sz="4" w:space="0" w:color="auto"/>
                    <w:left w:val="nil"/>
                    <w:bottom w:val="nil"/>
                    <w:right w:val="nil"/>
                  </w:tcBorders>
                  <w:shd w:val="clear" w:color="auto" w:fill="auto"/>
                </w:tcPr>
                <w:p w14:paraId="4EDDE928" w14:textId="77777777" w:rsidR="00B3031E" w:rsidRPr="00B3031E" w:rsidRDefault="00B3031E" w:rsidP="00B3031E">
                  <w:pPr>
                    <w:spacing w:after="200" w:line="276" w:lineRule="auto"/>
                    <w:jc w:val="center"/>
                    <w:rPr>
                      <w:rFonts w:eastAsia="Calibri" w:cs="Arial"/>
                      <w:i/>
                      <w:iCs/>
                      <w:szCs w:val="20"/>
                    </w:rPr>
                  </w:pPr>
                </w:p>
              </w:tc>
              <w:tc>
                <w:tcPr>
                  <w:tcW w:w="257" w:type="dxa"/>
                  <w:tcBorders>
                    <w:top w:val="single" w:sz="4" w:space="0" w:color="auto"/>
                    <w:left w:val="nil"/>
                    <w:bottom w:val="nil"/>
                    <w:right w:val="nil"/>
                  </w:tcBorders>
                  <w:shd w:val="clear" w:color="auto" w:fill="auto"/>
                </w:tcPr>
                <w:p w14:paraId="32468DB5" w14:textId="77777777" w:rsidR="00B3031E" w:rsidRPr="00B3031E" w:rsidRDefault="00B3031E" w:rsidP="00B3031E">
                  <w:pPr>
                    <w:spacing w:after="200" w:line="276" w:lineRule="auto"/>
                    <w:jc w:val="center"/>
                    <w:rPr>
                      <w:rFonts w:eastAsia="Calibri" w:cs="Arial"/>
                      <w:i/>
                      <w:iCs/>
                      <w:szCs w:val="20"/>
                    </w:rPr>
                  </w:pPr>
                </w:p>
              </w:tc>
              <w:tc>
                <w:tcPr>
                  <w:tcW w:w="255" w:type="dxa"/>
                  <w:gridSpan w:val="2"/>
                  <w:tcBorders>
                    <w:top w:val="single" w:sz="4" w:space="0" w:color="auto"/>
                    <w:left w:val="nil"/>
                    <w:bottom w:val="nil"/>
                    <w:right w:val="nil"/>
                  </w:tcBorders>
                  <w:shd w:val="clear" w:color="auto" w:fill="auto"/>
                </w:tcPr>
                <w:p w14:paraId="57B71AFD" w14:textId="77777777" w:rsidR="00B3031E" w:rsidRPr="00B3031E" w:rsidRDefault="00B3031E" w:rsidP="00B3031E">
                  <w:pPr>
                    <w:spacing w:after="200" w:line="276" w:lineRule="auto"/>
                    <w:jc w:val="center"/>
                    <w:rPr>
                      <w:rFonts w:eastAsia="Calibri" w:cs="Arial"/>
                      <w:i/>
                      <w:iCs/>
                      <w:szCs w:val="20"/>
                    </w:rPr>
                  </w:pPr>
                </w:p>
              </w:tc>
              <w:tc>
                <w:tcPr>
                  <w:tcW w:w="252" w:type="dxa"/>
                  <w:tcBorders>
                    <w:top w:val="single" w:sz="4" w:space="0" w:color="auto"/>
                    <w:left w:val="nil"/>
                    <w:bottom w:val="nil"/>
                    <w:right w:val="nil"/>
                  </w:tcBorders>
                  <w:shd w:val="clear" w:color="auto" w:fill="auto"/>
                </w:tcPr>
                <w:p w14:paraId="26934BA1" w14:textId="77777777" w:rsidR="00B3031E" w:rsidRPr="00B3031E" w:rsidRDefault="00B3031E" w:rsidP="00B3031E">
                  <w:pPr>
                    <w:spacing w:after="200" w:line="276" w:lineRule="auto"/>
                    <w:jc w:val="center"/>
                    <w:rPr>
                      <w:rFonts w:eastAsia="Calibri" w:cs="Arial"/>
                      <w:i/>
                      <w:iCs/>
                      <w:szCs w:val="20"/>
                    </w:rPr>
                  </w:pPr>
                </w:p>
              </w:tc>
              <w:tc>
                <w:tcPr>
                  <w:tcW w:w="252" w:type="dxa"/>
                  <w:tcBorders>
                    <w:top w:val="single" w:sz="4" w:space="0" w:color="auto"/>
                    <w:left w:val="nil"/>
                    <w:bottom w:val="nil"/>
                    <w:right w:val="nil"/>
                  </w:tcBorders>
                  <w:shd w:val="clear" w:color="auto" w:fill="auto"/>
                </w:tcPr>
                <w:p w14:paraId="7BC932A8" w14:textId="77777777" w:rsidR="00B3031E" w:rsidRPr="00B3031E" w:rsidRDefault="00B3031E" w:rsidP="00B3031E">
                  <w:pPr>
                    <w:spacing w:after="200" w:line="276" w:lineRule="auto"/>
                    <w:jc w:val="center"/>
                    <w:rPr>
                      <w:rFonts w:eastAsia="Calibri" w:cs="Arial"/>
                      <w:i/>
                      <w:iCs/>
                      <w:szCs w:val="20"/>
                    </w:rPr>
                  </w:pPr>
                </w:p>
              </w:tc>
              <w:tc>
                <w:tcPr>
                  <w:tcW w:w="247" w:type="dxa"/>
                  <w:tcBorders>
                    <w:top w:val="single" w:sz="4" w:space="0" w:color="auto"/>
                    <w:left w:val="nil"/>
                    <w:bottom w:val="nil"/>
                    <w:right w:val="nil"/>
                  </w:tcBorders>
                  <w:shd w:val="clear" w:color="auto" w:fill="auto"/>
                </w:tcPr>
                <w:p w14:paraId="70A948B2" w14:textId="77777777" w:rsidR="00B3031E" w:rsidRPr="00B3031E" w:rsidRDefault="00B3031E" w:rsidP="00B3031E">
                  <w:pPr>
                    <w:spacing w:after="200" w:line="276" w:lineRule="auto"/>
                    <w:jc w:val="center"/>
                    <w:rPr>
                      <w:rFonts w:eastAsia="Calibri" w:cs="Arial"/>
                      <w:i/>
                      <w:iCs/>
                      <w:szCs w:val="20"/>
                    </w:rPr>
                  </w:pPr>
                </w:p>
              </w:tc>
              <w:tc>
                <w:tcPr>
                  <w:tcW w:w="247" w:type="dxa"/>
                  <w:gridSpan w:val="2"/>
                  <w:tcBorders>
                    <w:top w:val="single" w:sz="4" w:space="0" w:color="auto"/>
                    <w:left w:val="nil"/>
                    <w:bottom w:val="nil"/>
                    <w:right w:val="nil"/>
                  </w:tcBorders>
                  <w:shd w:val="clear" w:color="auto" w:fill="auto"/>
                </w:tcPr>
                <w:p w14:paraId="2956C3A2" w14:textId="77777777" w:rsidR="00B3031E" w:rsidRPr="00B3031E" w:rsidRDefault="00B3031E" w:rsidP="00B3031E">
                  <w:pPr>
                    <w:spacing w:after="200" w:line="276" w:lineRule="auto"/>
                    <w:jc w:val="center"/>
                    <w:rPr>
                      <w:rFonts w:eastAsia="Calibri" w:cs="Arial"/>
                      <w:i/>
                      <w:iCs/>
                      <w:szCs w:val="20"/>
                    </w:rPr>
                  </w:pPr>
                </w:p>
              </w:tc>
              <w:tc>
                <w:tcPr>
                  <w:tcW w:w="8418" w:type="dxa"/>
                  <w:gridSpan w:val="21"/>
                  <w:tcBorders>
                    <w:top w:val="single" w:sz="4" w:space="0" w:color="auto"/>
                    <w:left w:val="nil"/>
                    <w:bottom w:val="nil"/>
                    <w:right w:val="nil"/>
                  </w:tcBorders>
                  <w:shd w:val="clear" w:color="auto" w:fill="auto"/>
                  <w:vAlign w:val="center"/>
                </w:tcPr>
                <w:p w14:paraId="009BF825" w14:textId="77777777" w:rsidR="00B3031E" w:rsidRPr="00B3031E" w:rsidRDefault="00B3031E" w:rsidP="00B3031E">
                  <w:pPr>
                    <w:spacing w:after="200" w:line="276" w:lineRule="auto"/>
                    <w:jc w:val="center"/>
                    <w:rPr>
                      <w:rFonts w:eastAsia="Calibri" w:cs="Arial"/>
                      <w:i/>
                      <w:iCs/>
                      <w:szCs w:val="20"/>
                    </w:rPr>
                  </w:pPr>
                </w:p>
              </w:tc>
            </w:tr>
            <w:tr w:rsidR="00B3031E" w:rsidRPr="00B3031E" w14:paraId="295B9E4D" w14:textId="77777777" w:rsidTr="00725855">
              <w:trPr>
                <w:gridAfter w:val="1"/>
                <w:wAfter w:w="3281" w:type="dxa"/>
                <w:trHeight w:val="302"/>
              </w:trPr>
              <w:tc>
                <w:tcPr>
                  <w:tcW w:w="123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DDD2F31" w14:textId="77777777" w:rsidR="00B3031E" w:rsidRPr="00B3031E" w:rsidRDefault="00B3031E" w:rsidP="00B3031E">
                  <w:pPr>
                    <w:keepNext/>
                    <w:suppressAutoHyphens/>
                    <w:spacing w:line="240" w:lineRule="auto"/>
                    <w:jc w:val="both"/>
                    <w:outlineLvl w:val="2"/>
                    <w:rPr>
                      <w:rFonts w:cs="Arial"/>
                      <w:sz w:val="18"/>
                      <w:szCs w:val="18"/>
                      <w:lang w:eastAsia="ar-SA"/>
                    </w:rPr>
                  </w:pPr>
                  <w:r w:rsidRPr="00B3031E">
                    <w:rPr>
                      <w:rFonts w:cs="Arial"/>
                      <w:iCs/>
                      <w:sz w:val="18"/>
                      <w:szCs w:val="18"/>
                      <w:lang w:eastAsia="ar-SA"/>
                    </w:rPr>
                    <w:t>Telefonska številka</w:t>
                  </w:r>
                </w:p>
              </w:tc>
              <w:tc>
                <w:tcPr>
                  <w:tcW w:w="202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396846E3" w14:textId="77777777" w:rsidR="00B3031E" w:rsidRPr="00B3031E" w:rsidRDefault="00B3031E" w:rsidP="00B3031E">
                  <w:pPr>
                    <w:keepNext/>
                    <w:suppressAutoHyphens/>
                    <w:spacing w:line="240" w:lineRule="auto"/>
                    <w:jc w:val="both"/>
                    <w:outlineLvl w:val="2"/>
                    <w:rPr>
                      <w:rFonts w:cs="Arial"/>
                      <w:b/>
                      <w:szCs w:val="20"/>
                      <w:lang w:eastAsia="ar-SA"/>
                    </w:rPr>
                  </w:pP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7074555E" w14:textId="77777777" w:rsidR="00B3031E" w:rsidRPr="00B3031E" w:rsidRDefault="00B3031E" w:rsidP="00B3031E">
                  <w:pPr>
                    <w:keepNext/>
                    <w:suppressAutoHyphens/>
                    <w:spacing w:line="240" w:lineRule="auto"/>
                    <w:jc w:val="both"/>
                    <w:outlineLvl w:val="2"/>
                    <w:rPr>
                      <w:rFonts w:cs="Arial"/>
                      <w:iCs/>
                      <w:szCs w:val="20"/>
                      <w:lang w:eastAsia="ar-SA"/>
                    </w:rPr>
                  </w:pPr>
                  <w:r w:rsidRPr="00B3031E">
                    <w:rPr>
                      <w:rFonts w:cs="Arial"/>
                      <w:iCs/>
                      <w:szCs w:val="20"/>
                      <w:lang w:eastAsia="ar-SA"/>
                    </w:rPr>
                    <w:t>KMG-MID</w:t>
                  </w:r>
                </w:p>
                <w:p w14:paraId="39FBEE5C"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44" w:type="dxa"/>
                  <w:tcBorders>
                    <w:top w:val="single" w:sz="4" w:space="0" w:color="auto"/>
                    <w:left w:val="single" w:sz="4" w:space="0" w:color="auto"/>
                    <w:bottom w:val="single" w:sz="4" w:space="0" w:color="auto"/>
                    <w:right w:val="single" w:sz="4" w:space="0" w:color="993300"/>
                  </w:tcBorders>
                  <w:shd w:val="clear" w:color="auto" w:fill="auto"/>
                  <w:vAlign w:val="center"/>
                </w:tcPr>
                <w:p w14:paraId="10F418F7"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45" w:type="dxa"/>
                  <w:tcBorders>
                    <w:top w:val="single" w:sz="4" w:space="0" w:color="auto"/>
                    <w:left w:val="single" w:sz="4" w:space="0" w:color="993300"/>
                    <w:bottom w:val="single" w:sz="4" w:space="0" w:color="auto"/>
                    <w:right w:val="single" w:sz="4" w:space="0" w:color="993300"/>
                  </w:tcBorders>
                  <w:shd w:val="clear" w:color="auto" w:fill="auto"/>
                  <w:vAlign w:val="center"/>
                </w:tcPr>
                <w:p w14:paraId="7F6E7187"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43" w:type="dxa"/>
                  <w:tcBorders>
                    <w:top w:val="single" w:sz="4" w:space="0" w:color="auto"/>
                    <w:left w:val="single" w:sz="4" w:space="0" w:color="993300"/>
                    <w:bottom w:val="single" w:sz="4" w:space="0" w:color="auto"/>
                    <w:right w:val="single" w:sz="4" w:space="0" w:color="993300"/>
                  </w:tcBorders>
                  <w:shd w:val="clear" w:color="auto" w:fill="auto"/>
                  <w:vAlign w:val="center"/>
                </w:tcPr>
                <w:p w14:paraId="4B0631EB"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43" w:type="dxa"/>
                  <w:tcBorders>
                    <w:top w:val="single" w:sz="4" w:space="0" w:color="auto"/>
                    <w:left w:val="single" w:sz="4" w:space="0" w:color="993300"/>
                    <w:bottom w:val="single" w:sz="4" w:space="0" w:color="auto"/>
                    <w:right w:val="single" w:sz="4" w:space="0" w:color="993300"/>
                  </w:tcBorders>
                  <w:shd w:val="clear" w:color="auto" w:fill="auto"/>
                  <w:vAlign w:val="center"/>
                </w:tcPr>
                <w:p w14:paraId="47B5D12C"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43" w:type="dxa"/>
                  <w:tcBorders>
                    <w:top w:val="single" w:sz="4" w:space="0" w:color="auto"/>
                    <w:left w:val="single" w:sz="4" w:space="0" w:color="993300"/>
                    <w:bottom w:val="single" w:sz="4" w:space="0" w:color="auto"/>
                    <w:right w:val="single" w:sz="4" w:space="0" w:color="993300"/>
                  </w:tcBorders>
                  <w:shd w:val="clear" w:color="auto" w:fill="auto"/>
                  <w:vAlign w:val="center"/>
                </w:tcPr>
                <w:p w14:paraId="252665CB"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43" w:type="dxa"/>
                  <w:tcBorders>
                    <w:top w:val="single" w:sz="4" w:space="0" w:color="auto"/>
                    <w:left w:val="single" w:sz="4" w:space="0" w:color="993300"/>
                    <w:bottom w:val="single" w:sz="4" w:space="0" w:color="auto"/>
                    <w:right w:val="single" w:sz="4" w:space="0" w:color="993300"/>
                  </w:tcBorders>
                  <w:shd w:val="clear" w:color="auto" w:fill="auto"/>
                  <w:vAlign w:val="center"/>
                </w:tcPr>
                <w:p w14:paraId="4D1BEA4C"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44" w:type="dxa"/>
                  <w:tcBorders>
                    <w:top w:val="single" w:sz="4" w:space="0" w:color="auto"/>
                    <w:left w:val="single" w:sz="4" w:space="0" w:color="993300"/>
                    <w:bottom w:val="single" w:sz="4" w:space="0" w:color="auto"/>
                    <w:right w:val="single" w:sz="4" w:space="0" w:color="993300"/>
                  </w:tcBorders>
                  <w:shd w:val="clear" w:color="auto" w:fill="auto"/>
                  <w:vAlign w:val="center"/>
                </w:tcPr>
                <w:p w14:paraId="42F83F60"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43" w:type="dxa"/>
                  <w:tcBorders>
                    <w:top w:val="single" w:sz="4" w:space="0" w:color="auto"/>
                    <w:left w:val="single" w:sz="4" w:space="0" w:color="993300"/>
                    <w:bottom w:val="single" w:sz="4" w:space="0" w:color="auto"/>
                    <w:right w:val="single" w:sz="4" w:space="0" w:color="auto"/>
                  </w:tcBorders>
                  <w:shd w:val="clear" w:color="auto" w:fill="auto"/>
                  <w:vAlign w:val="center"/>
                </w:tcPr>
                <w:p w14:paraId="48A41094"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43" w:type="dxa"/>
                  <w:tcBorders>
                    <w:top w:val="single" w:sz="4" w:space="0" w:color="auto"/>
                    <w:left w:val="single" w:sz="4" w:space="0" w:color="auto"/>
                    <w:bottom w:val="single" w:sz="4" w:space="0" w:color="auto"/>
                    <w:right w:val="single" w:sz="4" w:space="0" w:color="auto"/>
                  </w:tcBorders>
                  <w:shd w:val="clear" w:color="auto" w:fill="auto"/>
                </w:tcPr>
                <w:p w14:paraId="591CDB46" w14:textId="77777777" w:rsidR="00B3031E" w:rsidRPr="00B3031E" w:rsidRDefault="00B3031E" w:rsidP="00B3031E">
                  <w:pPr>
                    <w:keepNext/>
                    <w:suppressAutoHyphens/>
                    <w:spacing w:line="240" w:lineRule="auto"/>
                    <w:jc w:val="both"/>
                    <w:outlineLvl w:val="2"/>
                    <w:rPr>
                      <w:rFonts w:cs="Arial"/>
                      <w:b/>
                      <w:szCs w:val="20"/>
                      <w:lang w:eastAsia="ar-SA"/>
                    </w:rPr>
                  </w:pPr>
                </w:p>
              </w:tc>
              <w:tc>
                <w:tcPr>
                  <w:tcW w:w="794" w:type="dxa"/>
                  <w:tcBorders>
                    <w:top w:val="single" w:sz="4" w:space="0" w:color="auto"/>
                    <w:left w:val="single" w:sz="4" w:space="0" w:color="auto"/>
                    <w:bottom w:val="single" w:sz="4" w:space="0" w:color="auto"/>
                    <w:right w:val="single" w:sz="4" w:space="0" w:color="auto"/>
                  </w:tcBorders>
                  <w:shd w:val="clear" w:color="auto" w:fill="auto"/>
                </w:tcPr>
                <w:p w14:paraId="431500A5" w14:textId="77777777" w:rsidR="00B3031E" w:rsidRPr="00B3031E" w:rsidRDefault="00B3031E" w:rsidP="00B3031E">
                  <w:pPr>
                    <w:keepNext/>
                    <w:suppressAutoHyphens/>
                    <w:spacing w:line="240" w:lineRule="auto"/>
                    <w:jc w:val="both"/>
                    <w:outlineLvl w:val="2"/>
                    <w:rPr>
                      <w:rFonts w:cs="Arial"/>
                      <w:szCs w:val="20"/>
                      <w:lang w:eastAsia="ar-SA"/>
                    </w:rPr>
                  </w:pPr>
                  <w:r w:rsidRPr="00B3031E">
                    <w:rPr>
                      <w:rFonts w:cs="Arial"/>
                      <w:szCs w:val="20"/>
                      <w:lang w:eastAsia="ar-SA"/>
                    </w:rPr>
                    <w:t>Davčna številka</w:t>
                  </w:r>
                </w:p>
              </w:tc>
              <w:tc>
                <w:tcPr>
                  <w:tcW w:w="244" w:type="dxa"/>
                  <w:tcBorders>
                    <w:top w:val="single" w:sz="4" w:space="0" w:color="auto"/>
                    <w:left w:val="single" w:sz="4" w:space="0" w:color="auto"/>
                    <w:bottom w:val="single" w:sz="4" w:space="0" w:color="auto"/>
                    <w:right w:val="single" w:sz="4" w:space="0" w:color="auto"/>
                  </w:tcBorders>
                  <w:shd w:val="clear" w:color="auto" w:fill="auto"/>
                </w:tcPr>
                <w:p w14:paraId="17C68938"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43" w:type="dxa"/>
                  <w:tcBorders>
                    <w:top w:val="single" w:sz="4" w:space="0" w:color="auto"/>
                    <w:left w:val="single" w:sz="4" w:space="0" w:color="auto"/>
                    <w:bottom w:val="single" w:sz="4" w:space="0" w:color="auto"/>
                    <w:right w:val="single" w:sz="4" w:space="0" w:color="auto"/>
                  </w:tcBorders>
                  <w:shd w:val="clear" w:color="auto" w:fill="auto"/>
                </w:tcPr>
                <w:p w14:paraId="368AE390"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43" w:type="dxa"/>
                  <w:tcBorders>
                    <w:top w:val="single" w:sz="4" w:space="0" w:color="auto"/>
                    <w:left w:val="single" w:sz="4" w:space="0" w:color="auto"/>
                    <w:bottom w:val="single" w:sz="4" w:space="0" w:color="auto"/>
                    <w:right w:val="single" w:sz="4" w:space="0" w:color="auto"/>
                  </w:tcBorders>
                  <w:shd w:val="clear" w:color="auto" w:fill="auto"/>
                </w:tcPr>
                <w:p w14:paraId="0948EA53" w14:textId="77777777" w:rsidR="00B3031E" w:rsidRPr="00B3031E" w:rsidRDefault="00B3031E" w:rsidP="00B3031E">
                  <w:pPr>
                    <w:keepNext/>
                    <w:suppressAutoHyphens/>
                    <w:spacing w:line="240" w:lineRule="auto"/>
                    <w:jc w:val="both"/>
                    <w:outlineLvl w:val="2"/>
                    <w:rPr>
                      <w:rFonts w:cs="Arial"/>
                      <w:b/>
                      <w:szCs w:val="20"/>
                      <w:lang w:eastAsia="ar-SA"/>
                    </w:rPr>
                  </w:pPr>
                </w:p>
              </w:tc>
              <w:tc>
                <w:tcPr>
                  <w:tcW w:w="335" w:type="dxa"/>
                  <w:tcBorders>
                    <w:top w:val="single" w:sz="4" w:space="0" w:color="auto"/>
                    <w:left w:val="single" w:sz="4" w:space="0" w:color="auto"/>
                    <w:bottom w:val="single" w:sz="4" w:space="0" w:color="auto"/>
                    <w:right w:val="single" w:sz="4" w:space="0" w:color="auto"/>
                  </w:tcBorders>
                  <w:shd w:val="clear" w:color="auto" w:fill="auto"/>
                </w:tcPr>
                <w:p w14:paraId="4D5231EA"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6551CDF3"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0E56CB5B"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32C42100"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2932C6A8" w14:textId="77777777" w:rsidR="00B3031E" w:rsidRPr="00B3031E" w:rsidRDefault="00B3031E" w:rsidP="00B3031E">
                  <w:pPr>
                    <w:keepNext/>
                    <w:suppressAutoHyphens/>
                    <w:spacing w:line="240" w:lineRule="auto"/>
                    <w:jc w:val="both"/>
                    <w:outlineLvl w:val="2"/>
                    <w:rPr>
                      <w:rFonts w:cs="Arial"/>
                      <w:b/>
                      <w:szCs w:val="20"/>
                      <w:lang w:eastAsia="ar-SA"/>
                    </w:rPr>
                  </w:pPr>
                </w:p>
              </w:tc>
              <w:tc>
                <w:tcPr>
                  <w:tcW w:w="1163" w:type="dxa"/>
                  <w:gridSpan w:val="2"/>
                  <w:tcBorders>
                    <w:top w:val="nil"/>
                    <w:left w:val="single" w:sz="4" w:space="0" w:color="auto"/>
                    <w:bottom w:val="nil"/>
                    <w:right w:val="nil"/>
                  </w:tcBorders>
                  <w:shd w:val="clear" w:color="auto" w:fill="auto"/>
                  <w:vAlign w:val="center"/>
                </w:tcPr>
                <w:p w14:paraId="1BFBE3B7" w14:textId="5228F278" w:rsidR="00B3031E" w:rsidRPr="00B3031E" w:rsidRDefault="00111931" w:rsidP="00B3031E">
                  <w:pPr>
                    <w:spacing w:after="200" w:line="276" w:lineRule="auto"/>
                    <w:rPr>
                      <w:rFonts w:eastAsia="Calibri" w:cs="Arial"/>
                      <w:szCs w:val="20"/>
                    </w:rPr>
                  </w:pPr>
                  <w:r w:rsidRPr="00111931">
                    <w:rPr>
                      <w:rFonts w:eastAsia="Calibri" w:cs="Arial"/>
                      <w:szCs w:val="20"/>
                    </w:rPr>
                    <w:t xml:space="preserve"> </w:t>
                  </w:r>
                </w:p>
              </w:tc>
            </w:tr>
          </w:tbl>
          <w:p w14:paraId="3AD4BA01" w14:textId="77777777" w:rsidR="00B3031E" w:rsidRPr="00B3031E" w:rsidRDefault="00B3031E" w:rsidP="00B3031E">
            <w:pPr>
              <w:spacing w:after="200" w:line="276" w:lineRule="auto"/>
              <w:ind w:left="360"/>
              <w:jc w:val="center"/>
              <w:rPr>
                <w:rFonts w:eastAsia="Calibri" w:cs="Arial"/>
                <w:sz w:val="22"/>
                <w:szCs w:val="22"/>
              </w:rPr>
            </w:pPr>
          </w:p>
        </w:tc>
      </w:tr>
      <w:tr w:rsidR="00B3031E" w:rsidRPr="00B3031E" w14:paraId="188991E2" w14:textId="77777777" w:rsidTr="006A0184">
        <w:trPr>
          <w:trHeight w:hRule="exact" w:val="357"/>
        </w:trPr>
        <w:tc>
          <w:tcPr>
            <w:tcW w:w="10768" w:type="dxa"/>
            <w:gridSpan w:val="2"/>
            <w:shd w:val="clear" w:color="auto" w:fill="E6E6E6"/>
            <w:vAlign w:val="center"/>
          </w:tcPr>
          <w:p w14:paraId="5E0C4A41" w14:textId="77777777" w:rsidR="00B3031E" w:rsidRPr="00B3031E" w:rsidRDefault="00B3031E" w:rsidP="00B3031E">
            <w:pPr>
              <w:spacing w:after="200" w:line="276" w:lineRule="auto"/>
              <w:rPr>
                <w:rFonts w:eastAsia="Calibri" w:cs="Arial"/>
                <w:b/>
                <w:bCs/>
                <w:sz w:val="22"/>
                <w:szCs w:val="22"/>
              </w:rPr>
            </w:pPr>
            <w:r w:rsidRPr="00B3031E">
              <w:rPr>
                <w:rFonts w:eastAsia="Calibri" w:cs="Arial"/>
                <w:b/>
                <w:bCs/>
                <w:sz w:val="22"/>
                <w:szCs w:val="22"/>
              </w:rPr>
              <w:t>Oddajam živinska gnojila in izjavljam, da sem/bom presežke živinskih gnojil:</w:t>
            </w:r>
          </w:p>
        </w:tc>
      </w:tr>
      <w:tr w:rsidR="00B3031E" w:rsidRPr="00B3031E" w14:paraId="75895D0A" w14:textId="77777777" w:rsidTr="006A0184">
        <w:trPr>
          <w:trHeight w:hRule="exact" w:val="293"/>
        </w:trPr>
        <w:tc>
          <w:tcPr>
            <w:tcW w:w="588" w:type="dxa"/>
            <w:vAlign w:val="center"/>
          </w:tcPr>
          <w:p w14:paraId="70AE3EA6" w14:textId="77777777" w:rsidR="00B3031E" w:rsidRPr="00B3031E" w:rsidRDefault="00B3031E" w:rsidP="00B3031E">
            <w:pPr>
              <w:spacing w:after="200" w:line="276" w:lineRule="auto"/>
              <w:jc w:val="center"/>
              <w:rPr>
                <w:rFonts w:eastAsia="Calibri" w:cs="Arial"/>
                <w:sz w:val="18"/>
                <w:szCs w:val="18"/>
              </w:rPr>
            </w:pPr>
          </w:p>
        </w:tc>
        <w:tc>
          <w:tcPr>
            <w:tcW w:w="10180" w:type="dxa"/>
            <w:vAlign w:val="center"/>
          </w:tcPr>
          <w:p w14:paraId="67A6654E" w14:textId="77777777" w:rsidR="00B3031E" w:rsidRPr="00B3031E" w:rsidRDefault="00B3031E" w:rsidP="00B3031E">
            <w:pPr>
              <w:spacing w:after="200" w:line="276" w:lineRule="auto"/>
              <w:rPr>
                <w:rFonts w:eastAsia="Calibri" w:cs="Arial"/>
                <w:sz w:val="18"/>
                <w:szCs w:val="18"/>
              </w:rPr>
            </w:pPr>
            <w:r w:rsidRPr="00B3031E">
              <w:rPr>
                <w:rFonts w:eastAsia="Calibri" w:cs="Arial"/>
                <w:sz w:val="18"/>
                <w:szCs w:val="18"/>
              </w:rPr>
              <w:t>oddal drugemu nosilcu kmetijskega gospodarstva</w:t>
            </w:r>
          </w:p>
        </w:tc>
      </w:tr>
      <w:tr w:rsidR="00B3031E" w:rsidRPr="00B3031E" w14:paraId="0CF0E6E0" w14:textId="77777777" w:rsidTr="006A0184">
        <w:trPr>
          <w:trHeight w:hRule="exact" w:val="293"/>
        </w:trPr>
        <w:tc>
          <w:tcPr>
            <w:tcW w:w="588" w:type="dxa"/>
            <w:vAlign w:val="center"/>
          </w:tcPr>
          <w:p w14:paraId="31C34491" w14:textId="77777777" w:rsidR="00B3031E" w:rsidRPr="00B3031E" w:rsidRDefault="00B3031E" w:rsidP="00B3031E">
            <w:pPr>
              <w:spacing w:after="200" w:line="276" w:lineRule="auto"/>
              <w:jc w:val="center"/>
              <w:rPr>
                <w:rFonts w:eastAsia="Calibri" w:cs="Arial"/>
                <w:sz w:val="18"/>
                <w:szCs w:val="18"/>
              </w:rPr>
            </w:pPr>
          </w:p>
        </w:tc>
        <w:tc>
          <w:tcPr>
            <w:tcW w:w="10180" w:type="dxa"/>
            <w:vAlign w:val="center"/>
          </w:tcPr>
          <w:p w14:paraId="2B2A32F0" w14:textId="77777777" w:rsidR="00B3031E" w:rsidRPr="00B3031E" w:rsidRDefault="00725855" w:rsidP="00725855">
            <w:pPr>
              <w:spacing w:after="200" w:line="276" w:lineRule="auto"/>
              <w:rPr>
                <w:rFonts w:eastAsia="Calibri" w:cs="Arial"/>
                <w:sz w:val="18"/>
                <w:szCs w:val="18"/>
              </w:rPr>
            </w:pPr>
            <w:r w:rsidRPr="00725855">
              <w:rPr>
                <w:rFonts w:eastAsia="Calibri" w:cs="Arial"/>
                <w:sz w:val="18"/>
                <w:szCs w:val="18"/>
              </w:rPr>
              <w:t>odstranil v skladu s predpisi o ravnanju z odpadki (v tem primeru KMG-MID prejemnika ni potreben)</w:t>
            </w:r>
          </w:p>
        </w:tc>
      </w:tr>
      <w:tr w:rsidR="00B3031E" w:rsidRPr="00B3031E" w14:paraId="1E945432" w14:textId="77777777" w:rsidTr="006A0184">
        <w:trPr>
          <w:trHeight w:hRule="exact" w:val="293"/>
        </w:trPr>
        <w:tc>
          <w:tcPr>
            <w:tcW w:w="588" w:type="dxa"/>
            <w:tcBorders>
              <w:bottom w:val="single" w:sz="4" w:space="0" w:color="auto"/>
            </w:tcBorders>
            <w:vAlign w:val="center"/>
          </w:tcPr>
          <w:p w14:paraId="10D5D002" w14:textId="77777777" w:rsidR="00B3031E" w:rsidRPr="00B3031E" w:rsidRDefault="00B3031E" w:rsidP="00B3031E">
            <w:pPr>
              <w:spacing w:after="200" w:line="276" w:lineRule="auto"/>
              <w:jc w:val="center"/>
              <w:rPr>
                <w:rFonts w:eastAsia="Calibri" w:cs="Arial"/>
                <w:sz w:val="18"/>
                <w:szCs w:val="18"/>
              </w:rPr>
            </w:pPr>
          </w:p>
        </w:tc>
        <w:tc>
          <w:tcPr>
            <w:tcW w:w="10180" w:type="dxa"/>
            <w:tcBorders>
              <w:bottom w:val="single" w:sz="4" w:space="0" w:color="auto"/>
            </w:tcBorders>
            <w:vAlign w:val="center"/>
          </w:tcPr>
          <w:p w14:paraId="75998BC7" w14:textId="77777777" w:rsidR="00B3031E" w:rsidRPr="00B3031E" w:rsidRDefault="00725855" w:rsidP="00B3031E">
            <w:pPr>
              <w:spacing w:after="200" w:line="276" w:lineRule="auto"/>
              <w:rPr>
                <w:rFonts w:eastAsia="Calibri" w:cs="Arial"/>
                <w:sz w:val="18"/>
                <w:szCs w:val="18"/>
                <w:vertAlign w:val="superscript"/>
              </w:rPr>
            </w:pPr>
            <w:r w:rsidRPr="00725855">
              <w:rPr>
                <w:rFonts w:eastAsia="Calibri" w:cs="Arial"/>
                <w:sz w:val="18"/>
                <w:szCs w:val="18"/>
              </w:rPr>
              <w:t>prodal v različnih oblikah na trgu (če je izpolnjenemu obrazcu priloženo dokazilo o prodaji, podpis prejemnika ni potreben)</w:t>
            </w:r>
          </w:p>
        </w:tc>
      </w:tr>
    </w:tbl>
    <w:p w14:paraId="3B6EC23A" w14:textId="77777777" w:rsidR="00B3031E" w:rsidRPr="00B3031E" w:rsidRDefault="00B3031E" w:rsidP="00B3031E">
      <w:pPr>
        <w:spacing w:line="240" w:lineRule="auto"/>
        <w:rPr>
          <w:rFonts w:eastAsia="Calibri" w:cs="Arial"/>
          <w:b/>
          <w:bCs/>
          <w:sz w:val="18"/>
          <w:szCs w:val="18"/>
        </w:rPr>
      </w:pPr>
      <w:r w:rsidRPr="00B3031E">
        <w:rPr>
          <w:rFonts w:eastAsia="Calibri" w:cs="Arial"/>
          <w:b/>
          <w:sz w:val="18"/>
          <w:szCs w:val="18"/>
        </w:rPr>
        <w:t>POZOR!</w:t>
      </w:r>
      <w:r w:rsidRPr="00B3031E">
        <w:rPr>
          <w:rFonts w:eastAsia="Calibri" w:cs="Arial"/>
          <w:sz w:val="18"/>
          <w:szCs w:val="18"/>
        </w:rPr>
        <w:t xml:space="preserve"> </w:t>
      </w:r>
      <w:r w:rsidRPr="00B3031E">
        <w:rPr>
          <w:rFonts w:eastAsia="Calibri" w:cs="Arial"/>
          <w:b/>
          <w:bCs/>
          <w:sz w:val="18"/>
          <w:szCs w:val="18"/>
        </w:rPr>
        <w:t>Na enem obrazcu lahko oddajalec označi samo eno izjavo.</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6"/>
        <w:gridCol w:w="7512"/>
      </w:tblGrid>
      <w:tr w:rsidR="00B3031E" w:rsidRPr="00B3031E" w14:paraId="70D8EB94" w14:textId="77777777" w:rsidTr="006A0184">
        <w:trPr>
          <w:cantSplit/>
          <w:trHeight w:val="515"/>
        </w:trPr>
        <w:tc>
          <w:tcPr>
            <w:tcW w:w="3256" w:type="dxa"/>
            <w:shd w:val="clear" w:color="auto" w:fill="E6E6E6"/>
            <w:vAlign w:val="center"/>
          </w:tcPr>
          <w:p w14:paraId="231E1086" w14:textId="77777777" w:rsidR="00B3031E" w:rsidRPr="00B3031E" w:rsidRDefault="00B3031E" w:rsidP="00B3031E">
            <w:pPr>
              <w:spacing w:after="200" w:line="276" w:lineRule="auto"/>
              <w:jc w:val="center"/>
              <w:rPr>
                <w:rFonts w:eastAsia="Calibri" w:cs="Arial"/>
                <w:b/>
                <w:szCs w:val="20"/>
              </w:rPr>
            </w:pPr>
            <w:r w:rsidRPr="00B3031E">
              <w:rPr>
                <w:rFonts w:eastAsia="Calibri" w:cs="Arial"/>
                <w:b/>
                <w:szCs w:val="20"/>
              </w:rPr>
              <w:t>PREJEMNIK</w:t>
            </w:r>
          </w:p>
        </w:tc>
        <w:tc>
          <w:tcPr>
            <w:tcW w:w="7512" w:type="dxa"/>
            <w:shd w:val="clear" w:color="auto" w:fill="E6E6E6"/>
            <w:vAlign w:val="center"/>
          </w:tcPr>
          <w:p w14:paraId="536CBC45" w14:textId="77777777" w:rsidR="00B3031E" w:rsidRPr="00B3031E" w:rsidRDefault="00B3031E" w:rsidP="00B3031E">
            <w:pPr>
              <w:spacing w:line="240" w:lineRule="auto"/>
              <w:jc w:val="both"/>
              <w:rPr>
                <w:rFonts w:eastAsia="Calibri" w:cs="Arial"/>
                <w:sz w:val="18"/>
                <w:szCs w:val="18"/>
              </w:rPr>
            </w:pPr>
            <w:r w:rsidRPr="00B3031E">
              <w:rPr>
                <w:rFonts w:eastAsia="Calibri" w:cs="Arial"/>
                <w:sz w:val="18"/>
                <w:szCs w:val="18"/>
              </w:rPr>
              <w:t>– Izpolnite, če je prejemnik drug nosilec kmetijskega gospodarstva ali če odstranjujete presežke živinskih gnojil v skladu s predpisi.</w:t>
            </w:r>
          </w:p>
          <w:p w14:paraId="0D7F89DF" w14:textId="77777777" w:rsidR="00B3031E" w:rsidRPr="00B3031E" w:rsidRDefault="00B3031E" w:rsidP="00B3031E">
            <w:pPr>
              <w:spacing w:line="240" w:lineRule="auto"/>
              <w:jc w:val="both"/>
              <w:rPr>
                <w:rFonts w:eastAsia="Calibri" w:cs="Arial"/>
                <w:sz w:val="18"/>
                <w:szCs w:val="18"/>
              </w:rPr>
            </w:pPr>
            <w:r w:rsidRPr="00B3031E">
              <w:rPr>
                <w:rFonts w:eastAsia="Calibri" w:cs="Arial"/>
                <w:sz w:val="18"/>
                <w:szCs w:val="18"/>
              </w:rPr>
              <w:t>– Pustite prazno, če presežke živinskih gnojil prodajate na trgu, in označite izjavo, da prodajate na trgu.</w:t>
            </w:r>
          </w:p>
        </w:tc>
      </w:tr>
      <w:tr w:rsidR="00B3031E" w:rsidRPr="00B3031E" w14:paraId="1BDD7929" w14:textId="77777777" w:rsidTr="006A0184">
        <w:trPr>
          <w:cantSplit/>
          <w:trHeight w:val="1126"/>
        </w:trPr>
        <w:tc>
          <w:tcPr>
            <w:tcW w:w="10768" w:type="dxa"/>
            <w:gridSpan w:val="2"/>
            <w:vAlign w:val="center"/>
          </w:tcPr>
          <w:tbl>
            <w:tblPr>
              <w:tblpPr w:leftFromText="141" w:rightFromText="141" w:vertAnchor="page" w:horzAnchor="margin" w:tblpY="1"/>
              <w:tblOverlap w:val="never"/>
              <w:tblW w:w="14170" w:type="dxa"/>
              <w:tblBorders>
                <w:top w:val="single" w:sz="4" w:space="0" w:color="auto"/>
                <w:left w:val="single" w:sz="4" w:space="0" w:color="auto"/>
                <w:bottom w:val="single" w:sz="4" w:space="0" w:color="auto"/>
                <w:right w:val="single" w:sz="4" w:space="0" w:color="auto"/>
              </w:tblBorders>
              <w:tblLayout w:type="fixed"/>
              <w:tblCellMar>
                <w:left w:w="11" w:type="dxa"/>
                <w:right w:w="11" w:type="dxa"/>
              </w:tblCellMar>
              <w:tblLook w:val="0000" w:firstRow="0" w:lastRow="0" w:firstColumn="0" w:lastColumn="0" w:noHBand="0" w:noVBand="0"/>
            </w:tblPr>
            <w:tblGrid>
              <w:gridCol w:w="266"/>
              <w:gridCol w:w="265"/>
              <w:gridCol w:w="264"/>
              <w:gridCol w:w="264"/>
              <w:gridCol w:w="259"/>
              <w:gridCol w:w="95"/>
              <w:gridCol w:w="402"/>
              <w:gridCol w:w="237"/>
              <w:gridCol w:w="78"/>
              <w:gridCol w:w="154"/>
              <w:gridCol w:w="231"/>
              <w:gridCol w:w="599"/>
              <w:gridCol w:w="1176"/>
              <w:gridCol w:w="228"/>
              <w:gridCol w:w="229"/>
              <w:gridCol w:w="228"/>
              <w:gridCol w:w="229"/>
              <w:gridCol w:w="228"/>
              <w:gridCol w:w="229"/>
              <w:gridCol w:w="228"/>
              <w:gridCol w:w="229"/>
              <w:gridCol w:w="229"/>
              <w:gridCol w:w="737"/>
              <w:gridCol w:w="229"/>
              <w:gridCol w:w="229"/>
              <w:gridCol w:w="229"/>
              <w:gridCol w:w="229"/>
              <w:gridCol w:w="229"/>
              <w:gridCol w:w="352"/>
              <w:gridCol w:w="303"/>
              <w:gridCol w:w="302"/>
              <w:gridCol w:w="303"/>
              <w:gridCol w:w="4681"/>
            </w:tblGrid>
            <w:tr w:rsidR="00B3031E" w:rsidRPr="00B3031E" w14:paraId="13750262" w14:textId="77777777" w:rsidTr="009D64FF">
              <w:trPr>
                <w:trHeight w:val="240"/>
              </w:trPr>
              <w:tc>
                <w:tcPr>
                  <w:tcW w:w="3114" w:type="dxa"/>
                  <w:gridSpan w:val="12"/>
                  <w:tcBorders>
                    <w:top w:val="single" w:sz="4" w:space="0" w:color="auto"/>
                    <w:left w:val="single" w:sz="4" w:space="0" w:color="auto"/>
                    <w:bottom w:val="single" w:sz="4" w:space="0" w:color="auto"/>
                    <w:right w:val="single" w:sz="4" w:space="0" w:color="000000"/>
                  </w:tcBorders>
                  <w:shd w:val="clear" w:color="auto" w:fill="auto"/>
                  <w:vAlign w:val="center"/>
                </w:tcPr>
                <w:p w14:paraId="4CD2761D" w14:textId="77777777" w:rsidR="00B3031E" w:rsidRPr="00B3031E" w:rsidRDefault="00B3031E" w:rsidP="00B3031E">
                  <w:pPr>
                    <w:keepNext/>
                    <w:suppressAutoHyphens/>
                    <w:spacing w:line="240" w:lineRule="auto"/>
                    <w:jc w:val="both"/>
                    <w:outlineLvl w:val="2"/>
                    <w:rPr>
                      <w:rFonts w:cs="Arial"/>
                      <w:iCs/>
                      <w:szCs w:val="20"/>
                      <w:lang w:eastAsia="ar-SA"/>
                    </w:rPr>
                  </w:pPr>
                  <w:r w:rsidRPr="00B3031E">
                    <w:rPr>
                      <w:rFonts w:cs="Arial"/>
                      <w:iCs/>
                      <w:szCs w:val="20"/>
                      <w:lang w:eastAsia="ar-SA"/>
                    </w:rPr>
                    <w:t>Nosilec kmetij. gospodarstva</w:t>
                  </w:r>
                </w:p>
                <w:p w14:paraId="410A1F5C" w14:textId="77777777" w:rsidR="00B3031E" w:rsidRPr="00B3031E" w:rsidRDefault="00B3031E" w:rsidP="00B3031E">
                  <w:pPr>
                    <w:keepNext/>
                    <w:suppressAutoHyphens/>
                    <w:spacing w:line="240" w:lineRule="auto"/>
                    <w:jc w:val="both"/>
                    <w:outlineLvl w:val="2"/>
                    <w:rPr>
                      <w:rFonts w:cs="Arial"/>
                      <w:b/>
                      <w:szCs w:val="20"/>
                      <w:lang w:eastAsia="ar-SA"/>
                    </w:rPr>
                  </w:pPr>
                  <w:r w:rsidRPr="00B3031E">
                    <w:rPr>
                      <w:rFonts w:cs="Arial"/>
                      <w:iCs/>
                      <w:szCs w:val="20"/>
                      <w:lang w:eastAsia="ar-SA"/>
                    </w:rPr>
                    <w:t>Priimek in ime/naziv</w:t>
                  </w:r>
                </w:p>
              </w:tc>
              <w:tc>
                <w:tcPr>
                  <w:tcW w:w="11056" w:type="dxa"/>
                  <w:gridSpan w:val="21"/>
                  <w:tcBorders>
                    <w:top w:val="single" w:sz="4" w:space="0" w:color="auto"/>
                    <w:left w:val="single" w:sz="4" w:space="0" w:color="000000"/>
                    <w:bottom w:val="single" w:sz="4" w:space="0" w:color="auto"/>
                  </w:tcBorders>
                  <w:shd w:val="clear" w:color="auto" w:fill="auto"/>
                  <w:vAlign w:val="center"/>
                </w:tcPr>
                <w:p w14:paraId="3C61EAAF" w14:textId="77777777" w:rsidR="00B3031E" w:rsidRPr="00B3031E" w:rsidRDefault="00B3031E" w:rsidP="00B3031E">
                  <w:pPr>
                    <w:keepNext/>
                    <w:suppressAutoHyphens/>
                    <w:spacing w:line="240" w:lineRule="auto"/>
                    <w:jc w:val="both"/>
                    <w:outlineLvl w:val="2"/>
                    <w:rPr>
                      <w:rFonts w:cs="Arial"/>
                      <w:b/>
                      <w:szCs w:val="20"/>
                      <w:lang w:eastAsia="ar-SA"/>
                    </w:rPr>
                  </w:pPr>
                </w:p>
              </w:tc>
            </w:tr>
            <w:tr w:rsidR="00B3031E" w:rsidRPr="00B3031E" w14:paraId="13078CCD" w14:textId="77777777" w:rsidTr="00C9697D">
              <w:trPr>
                <w:trHeight w:hRule="exact" w:val="69"/>
              </w:trPr>
              <w:tc>
                <w:tcPr>
                  <w:tcW w:w="266" w:type="dxa"/>
                  <w:tcBorders>
                    <w:top w:val="single" w:sz="4" w:space="0" w:color="auto"/>
                    <w:left w:val="nil"/>
                    <w:bottom w:val="single" w:sz="4" w:space="0" w:color="auto"/>
                    <w:right w:val="nil"/>
                  </w:tcBorders>
                  <w:shd w:val="clear" w:color="auto" w:fill="auto"/>
                </w:tcPr>
                <w:p w14:paraId="0AE93608"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65" w:type="dxa"/>
                  <w:tcBorders>
                    <w:top w:val="single" w:sz="4" w:space="0" w:color="auto"/>
                    <w:left w:val="nil"/>
                    <w:bottom w:val="single" w:sz="4" w:space="0" w:color="auto"/>
                    <w:right w:val="nil"/>
                  </w:tcBorders>
                  <w:shd w:val="clear" w:color="auto" w:fill="auto"/>
                </w:tcPr>
                <w:p w14:paraId="2FCA8EE0"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64" w:type="dxa"/>
                  <w:tcBorders>
                    <w:top w:val="single" w:sz="4" w:space="0" w:color="auto"/>
                    <w:left w:val="nil"/>
                    <w:bottom w:val="single" w:sz="4" w:space="0" w:color="auto"/>
                    <w:right w:val="nil"/>
                  </w:tcBorders>
                  <w:shd w:val="clear" w:color="auto" w:fill="auto"/>
                </w:tcPr>
                <w:p w14:paraId="08D7E32C"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64" w:type="dxa"/>
                  <w:tcBorders>
                    <w:top w:val="single" w:sz="4" w:space="0" w:color="auto"/>
                    <w:left w:val="nil"/>
                    <w:bottom w:val="single" w:sz="4" w:space="0" w:color="auto"/>
                    <w:right w:val="nil"/>
                  </w:tcBorders>
                  <w:shd w:val="clear" w:color="auto" w:fill="auto"/>
                </w:tcPr>
                <w:p w14:paraId="5D32C083"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59" w:type="dxa"/>
                  <w:tcBorders>
                    <w:top w:val="single" w:sz="4" w:space="0" w:color="auto"/>
                    <w:left w:val="nil"/>
                    <w:bottom w:val="single" w:sz="4" w:space="0" w:color="auto"/>
                    <w:right w:val="nil"/>
                  </w:tcBorders>
                  <w:shd w:val="clear" w:color="auto" w:fill="auto"/>
                </w:tcPr>
                <w:p w14:paraId="7F103DE6" w14:textId="77777777" w:rsidR="00B3031E" w:rsidRPr="00B3031E" w:rsidRDefault="00B3031E" w:rsidP="00B3031E">
                  <w:pPr>
                    <w:keepNext/>
                    <w:suppressAutoHyphens/>
                    <w:spacing w:line="240" w:lineRule="auto"/>
                    <w:jc w:val="both"/>
                    <w:outlineLvl w:val="2"/>
                    <w:rPr>
                      <w:rFonts w:cs="Arial"/>
                      <w:b/>
                      <w:szCs w:val="20"/>
                      <w:lang w:eastAsia="ar-SA"/>
                    </w:rPr>
                  </w:pPr>
                </w:p>
              </w:tc>
              <w:tc>
                <w:tcPr>
                  <w:tcW w:w="95" w:type="dxa"/>
                  <w:tcBorders>
                    <w:top w:val="single" w:sz="4" w:space="0" w:color="auto"/>
                    <w:left w:val="nil"/>
                    <w:bottom w:val="single" w:sz="4" w:space="0" w:color="auto"/>
                    <w:right w:val="nil"/>
                  </w:tcBorders>
                  <w:shd w:val="clear" w:color="auto" w:fill="auto"/>
                </w:tcPr>
                <w:p w14:paraId="2D23985E" w14:textId="77777777" w:rsidR="00B3031E" w:rsidRPr="00B3031E" w:rsidRDefault="00B3031E" w:rsidP="00B3031E">
                  <w:pPr>
                    <w:keepNext/>
                    <w:suppressAutoHyphens/>
                    <w:spacing w:line="240" w:lineRule="auto"/>
                    <w:jc w:val="both"/>
                    <w:outlineLvl w:val="2"/>
                    <w:rPr>
                      <w:rFonts w:cs="Arial"/>
                      <w:b/>
                      <w:szCs w:val="20"/>
                      <w:lang w:eastAsia="ar-SA"/>
                    </w:rPr>
                  </w:pPr>
                </w:p>
              </w:tc>
              <w:tc>
                <w:tcPr>
                  <w:tcW w:w="402" w:type="dxa"/>
                  <w:tcBorders>
                    <w:top w:val="single" w:sz="4" w:space="0" w:color="auto"/>
                    <w:left w:val="nil"/>
                    <w:bottom w:val="single" w:sz="4" w:space="0" w:color="auto"/>
                    <w:right w:val="nil"/>
                  </w:tcBorders>
                  <w:shd w:val="clear" w:color="auto" w:fill="auto"/>
                </w:tcPr>
                <w:p w14:paraId="499912B5"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37" w:type="dxa"/>
                  <w:tcBorders>
                    <w:top w:val="single" w:sz="4" w:space="0" w:color="auto"/>
                    <w:left w:val="nil"/>
                    <w:bottom w:val="single" w:sz="4" w:space="0" w:color="auto"/>
                    <w:right w:val="nil"/>
                  </w:tcBorders>
                  <w:shd w:val="clear" w:color="auto" w:fill="auto"/>
                </w:tcPr>
                <w:p w14:paraId="106F8B50"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32" w:type="dxa"/>
                  <w:gridSpan w:val="2"/>
                  <w:tcBorders>
                    <w:top w:val="single" w:sz="4" w:space="0" w:color="auto"/>
                    <w:left w:val="nil"/>
                    <w:bottom w:val="single" w:sz="4" w:space="0" w:color="auto"/>
                    <w:right w:val="nil"/>
                  </w:tcBorders>
                  <w:shd w:val="clear" w:color="auto" w:fill="auto"/>
                </w:tcPr>
                <w:p w14:paraId="22404292"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31" w:type="dxa"/>
                  <w:tcBorders>
                    <w:top w:val="single" w:sz="4" w:space="0" w:color="auto"/>
                    <w:left w:val="nil"/>
                    <w:bottom w:val="single" w:sz="4" w:space="0" w:color="auto"/>
                    <w:right w:val="nil"/>
                  </w:tcBorders>
                  <w:shd w:val="clear" w:color="auto" w:fill="auto"/>
                </w:tcPr>
                <w:p w14:paraId="1646B1F5" w14:textId="77777777" w:rsidR="00B3031E" w:rsidRPr="00B3031E" w:rsidRDefault="00B3031E" w:rsidP="00B3031E">
                  <w:pPr>
                    <w:keepNext/>
                    <w:suppressAutoHyphens/>
                    <w:spacing w:line="240" w:lineRule="auto"/>
                    <w:jc w:val="both"/>
                    <w:outlineLvl w:val="2"/>
                    <w:rPr>
                      <w:rFonts w:cs="Arial"/>
                      <w:b/>
                      <w:szCs w:val="20"/>
                      <w:lang w:eastAsia="ar-SA"/>
                    </w:rPr>
                  </w:pPr>
                </w:p>
              </w:tc>
              <w:tc>
                <w:tcPr>
                  <w:tcW w:w="11655" w:type="dxa"/>
                  <w:gridSpan w:val="22"/>
                  <w:tcBorders>
                    <w:top w:val="single" w:sz="4" w:space="0" w:color="auto"/>
                    <w:left w:val="nil"/>
                    <w:bottom w:val="single" w:sz="4" w:space="0" w:color="auto"/>
                    <w:right w:val="nil"/>
                  </w:tcBorders>
                  <w:shd w:val="clear" w:color="auto" w:fill="auto"/>
                  <w:vAlign w:val="center"/>
                </w:tcPr>
                <w:p w14:paraId="3125D274" w14:textId="77777777" w:rsidR="00B3031E" w:rsidRPr="00B3031E" w:rsidRDefault="00B3031E" w:rsidP="00B3031E">
                  <w:pPr>
                    <w:keepNext/>
                    <w:suppressAutoHyphens/>
                    <w:spacing w:line="240" w:lineRule="auto"/>
                    <w:jc w:val="both"/>
                    <w:outlineLvl w:val="2"/>
                    <w:rPr>
                      <w:rFonts w:cs="Arial"/>
                      <w:b/>
                      <w:szCs w:val="20"/>
                      <w:lang w:eastAsia="ar-SA"/>
                    </w:rPr>
                  </w:pPr>
                </w:p>
              </w:tc>
            </w:tr>
            <w:tr w:rsidR="00B3031E" w:rsidRPr="00B3031E" w14:paraId="740073F4" w14:textId="77777777" w:rsidTr="00C9697D">
              <w:trPr>
                <w:trHeight w:val="306"/>
              </w:trPr>
              <w:tc>
                <w:tcPr>
                  <w:tcW w:w="2130"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23B15417" w14:textId="77777777" w:rsidR="00B3031E" w:rsidRPr="00B3031E" w:rsidRDefault="00B3031E" w:rsidP="00B3031E">
                  <w:pPr>
                    <w:keepNext/>
                    <w:suppressAutoHyphens/>
                    <w:spacing w:line="240" w:lineRule="auto"/>
                    <w:jc w:val="both"/>
                    <w:outlineLvl w:val="2"/>
                    <w:rPr>
                      <w:rFonts w:cs="Arial"/>
                      <w:szCs w:val="20"/>
                      <w:lang w:eastAsia="ar-SA"/>
                    </w:rPr>
                  </w:pPr>
                  <w:r w:rsidRPr="00B3031E">
                    <w:rPr>
                      <w:rFonts w:cs="Arial"/>
                      <w:iCs/>
                      <w:szCs w:val="20"/>
                      <w:lang w:eastAsia="ar-SA"/>
                    </w:rPr>
                    <w:t>Naslov nosilca</w:t>
                  </w:r>
                </w:p>
              </w:tc>
              <w:tc>
                <w:tcPr>
                  <w:tcW w:w="12040" w:type="dxa"/>
                  <w:gridSpan w:val="24"/>
                  <w:tcBorders>
                    <w:top w:val="single" w:sz="4" w:space="0" w:color="auto"/>
                    <w:left w:val="single" w:sz="4" w:space="0" w:color="auto"/>
                    <w:bottom w:val="single" w:sz="4" w:space="0" w:color="auto"/>
                  </w:tcBorders>
                  <w:shd w:val="clear" w:color="auto" w:fill="auto"/>
                  <w:vAlign w:val="center"/>
                </w:tcPr>
                <w:p w14:paraId="64F3B1FF" w14:textId="77777777" w:rsidR="00B3031E" w:rsidRPr="00B3031E" w:rsidRDefault="00B3031E" w:rsidP="00B3031E">
                  <w:pPr>
                    <w:keepNext/>
                    <w:suppressAutoHyphens/>
                    <w:spacing w:line="240" w:lineRule="auto"/>
                    <w:jc w:val="both"/>
                    <w:outlineLvl w:val="2"/>
                    <w:rPr>
                      <w:rFonts w:cs="Arial"/>
                      <w:b/>
                      <w:szCs w:val="20"/>
                      <w:lang w:eastAsia="ar-SA"/>
                    </w:rPr>
                  </w:pPr>
                </w:p>
              </w:tc>
            </w:tr>
            <w:tr w:rsidR="00B3031E" w:rsidRPr="00B3031E" w14:paraId="7E8B2960" w14:textId="77777777" w:rsidTr="00C9697D">
              <w:trPr>
                <w:trHeight w:hRule="exact" w:val="69"/>
              </w:trPr>
              <w:tc>
                <w:tcPr>
                  <w:tcW w:w="266" w:type="dxa"/>
                  <w:tcBorders>
                    <w:top w:val="single" w:sz="4" w:space="0" w:color="auto"/>
                    <w:left w:val="nil"/>
                    <w:bottom w:val="nil"/>
                    <w:right w:val="nil"/>
                  </w:tcBorders>
                  <w:shd w:val="clear" w:color="auto" w:fill="auto"/>
                </w:tcPr>
                <w:p w14:paraId="506D3C32" w14:textId="77777777" w:rsidR="00B3031E" w:rsidRPr="00B3031E" w:rsidRDefault="00B3031E" w:rsidP="00B3031E">
                  <w:pPr>
                    <w:spacing w:after="200" w:line="276" w:lineRule="auto"/>
                    <w:jc w:val="center"/>
                    <w:rPr>
                      <w:rFonts w:eastAsia="Calibri" w:cs="Arial"/>
                      <w:i/>
                      <w:iCs/>
                      <w:szCs w:val="20"/>
                    </w:rPr>
                  </w:pPr>
                </w:p>
              </w:tc>
              <w:tc>
                <w:tcPr>
                  <w:tcW w:w="265" w:type="dxa"/>
                  <w:tcBorders>
                    <w:top w:val="single" w:sz="4" w:space="0" w:color="auto"/>
                    <w:left w:val="nil"/>
                    <w:bottom w:val="nil"/>
                    <w:right w:val="nil"/>
                  </w:tcBorders>
                  <w:shd w:val="clear" w:color="auto" w:fill="auto"/>
                </w:tcPr>
                <w:p w14:paraId="09AB1B04" w14:textId="77777777" w:rsidR="00B3031E" w:rsidRPr="00B3031E" w:rsidRDefault="00B3031E" w:rsidP="00B3031E">
                  <w:pPr>
                    <w:spacing w:after="200" w:line="276" w:lineRule="auto"/>
                    <w:jc w:val="center"/>
                    <w:rPr>
                      <w:rFonts w:eastAsia="Calibri" w:cs="Arial"/>
                      <w:i/>
                      <w:iCs/>
                      <w:szCs w:val="20"/>
                    </w:rPr>
                  </w:pPr>
                </w:p>
              </w:tc>
              <w:tc>
                <w:tcPr>
                  <w:tcW w:w="264" w:type="dxa"/>
                  <w:tcBorders>
                    <w:top w:val="single" w:sz="4" w:space="0" w:color="auto"/>
                    <w:left w:val="nil"/>
                    <w:bottom w:val="nil"/>
                    <w:right w:val="nil"/>
                  </w:tcBorders>
                  <w:shd w:val="clear" w:color="auto" w:fill="auto"/>
                </w:tcPr>
                <w:p w14:paraId="04381B8F" w14:textId="77777777" w:rsidR="00B3031E" w:rsidRPr="00B3031E" w:rsidRDefault="00B3031E" w:rsidP="00B3031E">
                  <w:pPr>
                    <w:spacing w:after="200" w:line="276" w:lineRule="auto"/>
                    <w:jc w:val="center"/>
                    <w:rPr>
                      <w:rFonts w:eastAsia="Calibri" w:cs="Arial"/>
                      <w:i/>
                      <w:iCs/>
                      <w:szCs w:val="20"/>
                    </w:rPr>
                  </w:pPr>
                </w:p>
              </w:tc>
              <w:tc>
                <w:tcPr>
                  <w:tcW w:w="264" w:type="dxa"/>
                  <w:tcBorders>
                    <w:top w:val="single" w:sz="4" w:space="0" w:color="auto"/>
                    <w:left w:val="nil"/>
                    <w:bottom w:val="nil"/>
                    <w:right w:val="nil"/>
                  </w:tcBorders>
                  <w:shd w:val="clear" w:color="auto" w:fill="auto"/>
                </w:tcPr>
                <w:p w14:paraId="7785EBC7" w14:textId="77777777" w:rsidR="00B3031E" w:rsidRPr="00B3031E" w:rsidRDefault="00B3031E" w:rsidP="00B3031E">
                  <w:pPr>
                    <w:spacing w:after="200" w:line="276" w:lineRule="auto"/>
                    <w:jc w:val="center"/>
                    <w:rPr>
                      <w:rFonts w:eastAsia="Calibri" w:cs="Arial"/>
                      <w:i/>
                      <w:iCs/>
                      <w:szCs w:val="20"/>
                    </w:rPr>
                  </w:pPr>
                </w:p>
              </w:tc>
              <w:tc>
                <w:tcPr>
                  <w:tcW w:w="259" w:type="dxa"/>
                  <w:tcBorders>
                    <w:top w:val="single" w:sz="4" w:space="0" w:color="auto"/>
                    <w:left w:val="nil"/>
                    <w:bottom w:val="nil"/>
                    <w:right w:val="nil"/>
                  </w:tcBorders>
                  <w:shd w:val="clear" w:color="auto" w:fill="auto"/>
                </w:tcPr>
                <w:p w14:paraId="67B31F49" w14:textId="77777777" w:rsidR="00B3031E" w:rsidRPr="00B3031E" w:rsidRDefault="00B3031E" w:rsidP="00B3031E">
                  <w:pPr>
                    <w:spacing w:after="200" w:line="276" w:lineRule="auto"/>
                    <w:jc w:val="center"/>
                    <w:rPr>
                      <w:rFonts w:eastAsia="Calibri" w:cs="Arial"/>
                      <w:i/>
                      <w:iCs/>
                      <w:szCs w:val="20"/>
                    </w:rPr>
                  </w:pPr>
                </w:p>
              </w:tc>
              <w:tc>
                <w:tcPr>
                  <w:tcW w:w="95" w:type="dxa"/>
                  <w:tcBorders>
                    <w:top w:val="single" w:sz="4" w:space="0" w:color="auto"/>
                    <w:left w:val="nil"/>
                    <w:bottom w:val="nil"/>
                    <w:right w:val="nil"/>
                  </w:tcBorders>
                  <w:shd w:val="clear" w:color="auto" w:fill="auto"/>
                </w:tcPr>
                <w:p w14:paraId="5DC4263C" w14:textId="77777777" w:rsidR="00B3031E" w:rsidRPr="00B3031E" w:rsidRDefault="00B3031E" w:rsidP="00B3031E">
                  <w:pPr>
                    <w:spacing w:after="200" w:line="276" w:lineRule="auto"/>
                    <w:jc w:val="center"/>
                    <w:rPr>
                      <w:rFonts w:eastAsia="Calibri" w:cs="Arial"/>
                      <w:i/>
                      <w:iCs/>
                      <w:szCs w:val="20"/>
                    </w:rPr>
                  </w:pPr>
                </w:p>
              </w:tc>
              <w:tc>
                <w:tcPr>
                  <w:tcW w:w="402" w:type="dxa"/>
                  <w:tcBorders>
                    <w:top w:val="single" w:sz="4" w:space="0" w:color="auto"/>
                    <w:left w:val="nil"/>
                    <w:bottom w:val="nil"/>
                    <w:right w:val="nil"/>
                  </w:tcBorders>
                  <w:shd w:val="clear" w:color="auto" w:fill="auto"/>
                </w:tcPr>
                <w:p w14:paraId="48FBA928" w14:textId="77777777" w:rsidR="00B3031E" w:rsidRPr="00B3031E" w:rsidRDefault="00B3031E" w:rsidP="00B3031E">
                  <w:pPr>
                    <w:spacing w:after="200" w:line="276" w:lineRule="auto"/>
                    <w:jc w:val="center"/>
                    <w:rPr>
                      <w:rFonts w:eastAsia="Calibri" w:cs="Arial"/>
                      <w:i/>
                      <w:iCs/>
                      <w:szCs w:val="20"/>
                    </w:rPr>
                  </w:pPr>
                </w:p>
              </w:tc>
              <w:tc>
                <w:tcPr>
                  <w:tcW w:w="237" w:type="dxa"/>
                  <w:tcBorders>
                    <w:top w:val="single" w:sz="4" w:space="0" w:color="auto"/>
                    <w:left w:val="nil"/>
                    <w:bottom w:val="nil"/>
                    <w:right w:val="nil"/>
                  </w:tcBorders>
                  <w:shd w:val="clear" w:color="auto" w:fill="auto"/>
                </w:tcPr>
                <w:p w14:paraId="799549CE" w14:textId="77777777" w:rsidR="00B3031E" w:rsidRPr="00B3031E" w:rsidRDefault="00B3031E" w:rsidP="00B3031E">
                  <w:pPr>
                    <w:spacing w:after="200" w:line="276" w:lineRule="auto"/>
                    <w:jc w:val="center"/>
                    <w:rPr>
                      <w:rFonts w:eastAsia="Calibri" w:cs="Arial"/>
                      <w:i/>
                      <w:iCs/>
                      <w:szCs w:val="20"/>
                    </w:rPr>
                  </w:pPr>
                </w:p>
              </w:tc>
              <w:tc>
                <w:tcPr>
                  <w:tcW w:w="232" w:type="dxa"/>
                  <w:gridSpan w:val="2"/>
                  <w:tcBorders>
                    <w:top w:val="single" w:sz="4" w:space="0" w:color="auto"/>
                    <w:left w:val="nil"/>
                    <w:bottom w:val="nil"/>
                    <w:right w:val="nil"/>
                  </w:tcBorders>
                  <w:shd w:val="clear" w:color="auto" w:fill="auto"/>
                </w:tcPr>
                <w:p w14:paraId="6F3D61B7" w14:textId="77777777" w:rsidR="00B3031E" w:rsidRPr="00B3031E" w:rsidRDefault="00B3031E" w:rsidP="00B3031E">
                  <w:pPr>
                    <w:spacing w:after="200" w:line="276" w:lineRule="auto"/>
                    <w:jc w:val="center"/>
                    <w:rPr>
                      <w:rFonts w:eastAsia="Calibri" w:cs="Arial"/>
                      <w:i/>
                      <w:iCs/>
                      <w:szCs w:val="20"/>
                    </w:rPr>
                  </w:pPr>
                </w:p>
              </w:tc>
              <w:tc>
                <w:tcPr>
                  <w:tcW w:w="231" w:type="dxa"/>
                  <w:tcBorders>
                    <w:top w:val="single" w:sz="4" w:space="0" w:color="auto"/>
                    <w:left w:val="nil"/>
                    <w:bottom w:val="nil"/>
                    <w:right w:val="nil"/>
                  </w:tcBorders>
                  <w:shd w:val="clear" w:color="auto" w:fill="auto"/>
                </w:tcPr>
                <w:p w14:paraId="20DA8951" w14:textId="77777777" w:rsidR="00B3031E" w:rsidRPr="00B3031E" w:rsidRDefault="00B3031E" w:rsidP="00B3031E">
                  <w:pPr>
                    <w:spacing w:after="200" w:line="276" w:lineRule="auto"/>
                    <w:jc w:val="center"/>
                    <w:rPr>
                      <w:rFonts w:eastAsia="Calibri" w:cs="Arial"/>
                      <w:i/>
                      <w:iCs/>
                      <w:szCs w:val="20"/>
                    </w:rPr>
                  </w:pPr>
                </w:p>
              </w:tc>
              <w:tc>
                <w:tcPr>
                  <w:tcW w:w="11655" w:type="dxa"/>
                  <w:gridSpan w:val="22"/>
                  <w:tcBorders>
                    <w:top w:val="single" w:sz="4" w:space="0" w:color="auto"/>
                    <w:left w:val="nil"/>
                    <w:bottom w:val="nil"/>
                    <w:right w:val="nil"/>
                  </w:tcBorders>
                  <w:shd w:val="clear" w:color="auto" w:fill="auto"/>
                  <w:vAlign w:val="center"/>
                </w:tcPr>
                <w:p w14:paraId="7AD2A830" w14:textId="77777777" w:rsidR="00B3031E" w:rsidRPr="00B3031E" w:rsidRDefault="00B3031E" w:rsidP="00B3031E">
                  <w:pPr>
                    <w:spacing w:after="200" w:line="276" w:lineRule="auto"/>
                    <w:jc w:val="center"/>
                    <w:rPr>
                      <w:rFonts w:eastAsia="Calibri" w:cs="Arial"/>
                      <w:i/>
                      <w:iCs/>
                      <w:szCs w:val="20"/>
                    </w:rPr>
                  </w:pPr>
                </w:p>
              </w:tc>
            </w:tr>
            <w:tr w:rsidR="00B3031E" w:rsidRPr="00B3031E" w14:paraId="093D4289" w14:textId="77777777" w:rsidTr="009D64FF">
              <w:trPr>
                <w:trHeight w:val="240"/>
              </w:trPr>
              <w:tc>
                <w:tcPr>
                  <w:tcW w:w="141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BBF5677" w14:textId="77777777" w:rsidR="00B3031E" w:rsidRPr="00B3031E" w:rsidRDefault="00B3031E" w:rsidP="00B3031E">
                  <w:pPr>
                    <w:keepNext/>
                    <w:suppressAutoHyphens/>
                    <w:spacing w:line="240" w:lineRule="auto"/>
                    <w:jc w:val="both"/>
                    <w:outlineLvl w:val="2"/>
                    <w:rPr>
                      <w:rFonts w:cs="Arial"/>
                      <w:szCs w:val="20"/>
                      <w:lang w:eastAsia="ar-SA"/>
                    </w:rPr>
                  </w:pPr>
                  <w:r w:rsidRPr="00B3031E">
                    <w:rPr>
                      <w:rFonts w:cs="Arial"/>
                      <w:iCs/>
                      <w:szCs w:val="20"/>
                      <w:lang w:eastAsia="ar-SA"/>
                    </w:rPr>
                    <w:t>Telefonska številka</w:t>
                  </w:r>
                </w:p>
              </w:tc>
              <w:tc>
                <w:tcPr>
                  <w:tcW w:w="170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664E02F" w14:textId="77777777" w:rsidR="00B3031E" w:rsidRPr="00B3031E" w:rsidRDefault="00B3031E" w:rsidP="00B3031E">
                  <w:pPr>
                    <w:keepNext/>
                    <w:suppressAutoHyphens/>
                    <w:spacing w:line="240" w:lineRule="auto"/>
                    <w:jc w:val="both"/>
                    <w:outlineLvl w:val="2"/>
                    <w:rPr>
                      <w:rFonts w:cs="Arial"/>
                      <w:szCs w:val="20"/>
                      <w:lang w:eastAsia="ar-SA"/>
                    </w:rPr>
                  </w:pP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56F93374" w14:textId="5E4D352F" w:rsidR="00B3031E" w:rsidRPr="00B3031E" w:rsidRDefault="00B3031E" w:rsidP="00B3031E">
                  <w:pPr>
                    <w:keepNext/>
                    <w:suppressAutoHyphens/>
                    <w:spacing w:line="240" w:lineRule="auto"/>
                    <w:jc w:val="both"/>
                    <w:outlineLvl w:val="2"/>
                    <w:rPr>
                      <w:rFonts w:cs="Arial"/>
                      <w:szCs w:val="20"/>
                      <w:lang w:eastAsia="ar-SA"/>
                    </w:rPr>
                  </w:pPr>
                  <w:r w:rsidRPr="00B3031E">
                    <w:rPr>
                      <w:rFonts w:cs="Arial"/>
                      <w:iCs/>
                      <w:szCs w:val="20"/>
                      <w:lang w:eastAsia="ar-SA"/>
                    </w:rPr>
                    <w:t>KMG-MID</w:t>
                  </w:r>
                </w:p>
              </w:tc>
              <w:tc>
                <w:tcPr>
                  <w:tcW w:w="228" w:type="dxa"/>
                  <w:tcBorders>
                    <w:top w:val="single" w:sz="4" w:space="0" w:color="auto"/>
                    <w:left w:val="single" w:sz="4" w:space="0" w:color="auto"/>
                    <w:bottom w:val="single" w:sz="4" w:space="0" w:color="auto"/>
                    <w:right w:val="single" w:sz="4" w:space="0" w:color="993300"/>
                  </w:tcBorders>
                  <w:shd w:val="clear" w:color="auto" w:fill="auto"/>
                  <w:vAlign w:val="center"/>
                </w:tcPr>
                <w:p w14:paraId="3137D4D0" w14:textId="77777777" w:rsidR="00B3031E" w:rsidRPr="00B3031E" w:rsidRDefault="00B3031E" w:rsidP="00B3031E">
                  <w:pPr>
                    <w:keepNext/>
                    <w:suppressAutoHyphens/>
                    <w:spacing w:line="240" w:lineRule="auto"/>
                    <w:jc w:val="both"/>
                    <w:outlineLvl w:val="2"/>
                    <w:rPr>
                      <w:rFonts w:cs="Arial"/>
                      <w:szCs w:val="20"/>
                      <w:lang w:eastAsia="ar-SA"/>
                    </w:rPr>
                  </w:pPr>
                </w:p>
              </w:tc>
              <w:tc>
                <w:tcPr>
                  <w:tcW w:w="229" w:type="dxa"/>
                  <w:tcBorders>
                    <w:top w:val="single" w:sz="4" w:space="0" w:color="auto"/>
                    <w:left w:val="single" w:sz="4" w:space="0" w:color="993300"/>
                    <w:bottom w:val="single" w:sz="4" w:space="0" w:color="auto"/>
                    <w:right w:val="single" w:sz="4" w:space="0" w:color="993300"/>
                  </w:tcBorders>
                  <w:shd w:val="clear" w:color="auto" w:fill="auto"/>
                  <w:vAlign w:val="center"/>
                </w:tcPr>
                <w:p w14:paraId="45EC0A13" w14:textId="77777777" w:rsidR="00B3031E" w:rsidRPr="00B3031E" w:rsidRDefault="00B3031E" w:rsidP="00B3031E">
                  <w:pPr>
                    <w:keepNext/>
                    <w:suppressAutoHyphens/>
                    <w:spacing w:line="240" w:lineRule="auto"/>
                    <w:jc w:val="both"/>
                    <w:outlineLvl w:val="2"/>
                    <w:rPr>
                      <w:rFonts w:cs="Arial"/>
                      <w:szCs w:val="20"/>
                      <w:lang w:eastAsia="ar-SA"/>
                    </w:rPr>
                  </w:pPr>
                </w:p>
              </w:tc>
              <w:tc>
                <w:tcPr>
                  <w:tcW w:w="228" w:type="dxa"/>
                  <w:tcBorders>
                    <w:top w:val="single" w:sz="4" w:space="0" w:color="auto"/>
                    <w:left w:val="single" w:sz="4" w:space="0" w:color="993300"/>
                    <w:bottom w:val="single" w:sz="4" w:space="0" w:color="auto"/>
                    <w:right w:val="single" w:sz="4" w:space="0" w:color="993300"/>
                  </w:tcBorders>
                  <w:shd w:val="clear" w:color="auto" w:fill="auto"/>
                  <w:vAlign w:val="center"/>
                </w:tcPr>
                <w:p w14:paraId="0B4B64EE" w14:textId="77777777" w:rsidR="00B3031E" w:rsidRPr="00B3031E" w:rsidRDefault="00B3031E" w:rsidP="00B3031E">
                  <w:pPr>
                    <w:keepNext/>
                    <w:suppressAutoHyphens/>
                    <w:spacing w:line="240" w:lineRule="auto"/>
                    <w:jc w:val="both"/>
                    <w:outlineLvl w:val="2"/>
                    <w:rPr>
                      <w:rFonts w:cs="Arial"/>
                      <w:szCs w:val="20"/>
                      <w:lang w:eastAsia="ar-SA"/>
                    </w:rPr>
                  </w:pPr>
                </w:p>
              </w:tc>
              <w:tc>
                <w:tcPr>
                  <w:tcW w:w="229" w:type="dxa"/>
                  <w:tcBorders>
                    <w:top w:val="single" w:sz="4" w:space="0" w:color="auto"/>
                    <w:left w:val="single" w:sz="4" w:space="0" w:color="993300"/>
                    <w:bottom w:val="single" w:sz="4" w:space="0" w:color="auto"/>
                    <w:right w:val="single" w:sz="4" w:space="0" w:color="993300"/>
                  </w:tcBorders>
                  <w:shd w:val="clear" w:color="auto" w:fill="auto"/>
                  <w:vAlign w:val="center"/>
                </w:tcPr>
                <w:p w14:paraId="666BB2C2" w14:textId="77777777" w:rsidR="00B3031E" w:rsidRPr="00B3031E" w:rsidRDefault="00B3031E" w:rsidP="00B3031E">
                  <w:pPr>
                    <w:keepNext/>
                    <w:suppressAutoHyphens/>
                    <w:spacing w:line="240" w:lineRule="auto"/>
                    <w:jc w:val="both"/>
                    <w:outlineLvl w:val="2"/>
                    <w:rPr>
                      <w:rFonts w:cs="Arial"/>
                      <w:szCs w:val="20"/>
                      <w:lang w:eastAsia="ar-SA"/>
                    </w:rPr>
                  </w:pPr>
                </w:p>
              </w:tc>
              <w:tc>
                <w:tcPr>
                  <w:tcW w:w="228" w:type="dxa"/>
                  <w:tcBorders>
                    <w:top w:val="single" w:sz="4" w:space="0" w:color="auto"/>
                    <w:left w:val="single" w:sz="4" w:space="0" w:color="993300"/>
                    <w:bottom w:val="single" w:sz="4" w:space="0" w:color="auto"/>
                    <w:right w:val="single" w:sz="4" w:space="0" w:color="993300"/>
                  </w:tcBorders>
                  <w:shd w:val="clear" w:color="auto" w:fill="auto"/>
                  <w:vAlign w:val="center"/>
                </w:tcPr>
                <w:p w14:paraId="4CB5B470" w14:textId="77777777" w:rsidR="00B3031E" w:rsidRPr="00B3031E" w:rsidRDefault="00B3031E" w:rsidP="00B3031E">
                  <w:pPr>
                    <w:keepNext/>
                    <w:suppressAutoHyphens/>
                    <w:spacing w:line="240" w:lineRule="auto"/>
                    <w:jc w:val="both"/>
                    <w:outlineLvl w:val="2"/>
                    <w:rPr>
                      <w:rFonts w:cs="Arial"/>
                      <w:szCs w:val="20"/>
                      <w:lang w:eastAsia="ar-SA"/>
                    </w:rPr>
                  </w:pPr>
                </w:p>
              </w:tc>
              <w:tc>
                <w:tcPr>
                  <w:tcW w:w="229" w:type="dxa"/>
                  <w:tcBorders>
                    <w:top w:val="single" w:sz="4" w:space="0" w:color="auto"/>
                    <w:left w:val="single" w:sz="4" w:space="0" w:color="993300"/>
                    <w:bottom w:val="single" w:sz="4" w:space="0" w:color="auto"/>
                    <w:right w:val="single" w:sz="4" w:space="0" w:color="993300"/>
                  </w:tcBorders>
                  <w:shd w:val="clear" w:color="auto" w:fill="auto"/>
                  <w:vAlign w:val="center"/>
                </w:tcPr>
                <w:p w14:paraId="71D7FF1B" w14:textId="77777777" w:rsidR="00B3031E" w:rsidRPr="00B3031E" w:rsidRDefault="00B3031E" w:rsidP="00B3031E">
                  <w:pPr>
                    <w:keepNext/>
                    <w:suppressAutoHyphens/>
                    <w:spacing w:line="240" w:lineRule="auto"/>
                    <w:jc w:val="both"/>
                    <w:outlineLvl w:val="2"/>
                    <w:rPr>
                      <w:rFonts w:cs="Arial"/>
                      <w:szCs w:val="20"/>
                      <w:lang w:eastAsia="ar-SA"/>
                    </w:rPr>
                  </w:pPr>
                </w:p>
              </w:tc>
              <w:tc>
                <w:tcPr>
                  <w:tcW w:w="228" w:type="dxa"/>
                  <w:tcBorders>
                    <w:top w:val="single" w:sz="4" w:space="0" w:color="auto"/>
                    <w:left w:val="single" w:sz="4" w:space="0" w:color="993300"/>
                    <w:bottom w:val="single" w:sz="4" w:space="0" w:color="auto"/>
                    <w:right w:val="single" w:sz="4" w:space="0" w:color="993300"/>
                  </w:tcBorders>
                  <w:shd w:val="clear" w:color="auto" w:fill="auto"/>
                  <w:vAlign w:val="center"/>
                </w:tcPr>
                <w:p w14:paraId="0662A786" w14:textId="77777777" w:rsidR="00B3031E" w:rsidRPr="00B3031E" w:rsidRDefault="00B3031E" w:rsidP="00B3031E">
                  <w:pPr>
                    <w:keepNext/>
                    <w:suppressAutoHyphens/>
                    <w:spacing w:line="240" w:lineRule="auto"/>
                    <w:jc w:val="both"/>
                    <w:outlineLvl w:val="2"/>
                    <w:rPr>
                      <w:rFonts w:cs="Arial"/>
                      <w:szCs w:val="20"/>
                      <w:lang w:eastAsia="ar-SA"/>
                    </w:rPr>
                  </w:pPr>
                </w:p>
              </w:tc>
              <w:tc>
                <w:tcPr>
                  <w:tcW w:w="229" w:type="dxa"/>
                  <w:tcBorders>
                    <w:top w:val="single" w:sz="4" w:space="0" w:color="auto"/>
                    <w:left w:val="single" w:sz="4" w:space="0" w:color="993300"/>
                    <w:bottom w:val="single" w:sz="4" w:space="0" w:color="auto"/>
                    <w:right w:val="single" w:sz="4" w:space="0" w:color="993300"/>
                  </w:tcBorders>
                  <w:shd w:val="clear" w:color="auto" w:fill="auto"/>
                </w:tcPr>
                <w:p w14:paraId="11C164C6" w14:textId="77777777" w:rsidR="00B3031E" w:rsidRPr="00B3031E" w:rsidRDefault="00B3031E" w:rsidP="00B3031E">
                  <w:pPr>
                    <w:keepNext/>
                    <w:suppressAutoHyphens/>
                    <w:spacing w:line="240" w:lineRule="auto"/>
                    <w:jc w:val="both"/>
                    <w:outlineLvl w:val="2"/>
                    <w:rPr>
                      <w:rFonts w:cs="Arial"/>
                      <w:szCs w:val="20"/>
                      <w:lang w:eastAsia="ar-SA"/>
                    </w:rPr>
                  </w:pPr>
                </w:p>
              </w:tc>
              <w:tc>
                <w:tcPr>
                  <w:tcW w:w="229" w:type="dxa"/>
                  <w:tcBorders>
                    <w:top w:val="single" w:sz="4" w:space="0" w:color="auto"/>
                    <w:left w:val="single" w:sz="4" w:space="0" w:color="993300"/>
                    <w:bottom w:val="single" w:sz="4" w:space="0" w:color="auto"/>
                    <w:right w:val="single" w:sz="4" w:space="0" w:color="auto"/>
                  </w:tcBorders>
                  <w:shd w:val="clear" w:color="auto" w:fill="auto"/>
                </w:tcPr>
                <w:p w14:paraId="4343B009" w14:textId="77777777" w:rsidR="00B3031E" w:rsidRPr="00B3031E" w:rsidRDefault="00B3031E" w:rsidP="00B3031E">
                  <w:pPr>
                    <w:keepNext/>
                    <w:suppressAutoHyphens/>
                    <w:spacing w:line="240" w:lineRule="auto"/>
                    <w:jc w:val="both"/>
                    <w:outlineLvl w:val="2"/>
                    <w:rPr>
                      <w:rFonts w:cs="Arial"/>
                      <w:szCs w:val="20"/>
                      <w:lang w:eastAsia="ar-SA"/>
                    </w:rPr>
                  </w:pPr>
                </w:p>
              </w:tc>
              <w:tc>
                <w:tcPr>
                  <w:tcW w:w="737" w:type="dxa"/>
                  <w:tcBorders>
                    <w:top w:val="single" w:sz="4" w:space="0" w:color="auto"/>
                    <w:left w:val="single" w:sz="4" w:space="0" w:color="993300"/>
                    <w:bottom w:val="single" w:sz="4" w:space="0" w:color="auto"/>
                    <w:right w:val="single" w:sz="4" w:space="0" w:color="993300"/>
                  </w:tcBorders>
                  <w:shd w:val="clear" w:color="auto" w:fill="auto"/>
                </w:tcPr>
                <w:p w14:paraId="16C51447" w14:textId="77777777" w:rsidR="00B3031E" w:rsidRPr="00B3031E" w:rsidRDefault="00B3031E" w:rsidP="00B3031E">
                  <w:pPr>
                    <w:keepNext/>
                    <w:suppressAutoHyphens/>
                    <w:spacing w:line="240" w:lineRule="auto"/>
                    <w:jc w:val="both"/>
                    <w:outlineLvl w:val="2"/>
                    <w:rPr>
                      <w:rFonts w:cs="Arial"/>
                      <w:szCs w:val="20"/>
                      <w:lang w:eastAsia="ar-SA"/>
                    </w:rPr>
                  </w:pPr>
                  <w:r w:rsidRPr="00B3031E">
                    <w:rPr>
                      <w:rFonts w:cs="Arial"/>
                      <w:szCs w:val="20"/>
                      <w:lang w:eastAsia="ar-SA"/>
                    </w:rPr>
                    <w:t>Davčna številka</w:t>
                  </w:r>
                </w:p>
              </w:tc>
              <w:tc>
                <w:tcPr>
                  <w:tcW w:w="229" w:type="dxa"/>
                  <w:tcBorders>
                    <w:top w:val="single" w:sz="4" w:space="0" w:color="auto"/>
                    <w:left w:val="single" w:sz="4" w:space="0" w:color="993300"/>
                    <w:bottom w:val="single" w:sz="4" w:space="0" w:color="auto"/>
                    <w:right w:val="single" w:sz="4" w:space="0" w:color="auto"/>
                  </w:tcBorders>
                  <w:shd w:val="clear" w:color="auto" w:fill="auto"/>
                </w:tcPr>
                <w:p w14:paraId="21A79474" w14:textId="77777777" w:rsidR="00B3031E" w:rsidRPr="00B3031E" w:rsidRDefault="00B3031E" w:rsidP="00B3031E">
                  <w:pPr>
                    <w:keepNext/>
                    <w:suppressAutoHyphens/>
                    <w:spacing w:line="240" w:lineRule="auto"/>
                    <w:jc w:val="both"/>
                    <w:outlineLvl w:val="2"/>
                    <w:rPr>
                      <w:rFonts w:cs="Arial"/>
                      <w:szCs w:val="20"/>
                      <w:lang w:eastAsia="ar-SA"/>
                    </w:rPr>
                  </w:pPr>
                </w:p>
              </w:tc>
              <w:tc>
                <w:tcPr>
                  <w:tcW w:w="229" w:type="dxa"/>
                  <w:tcBorders>
                    <w:top w:val="single" w:sz="4" w:space="0" w:color="auto"/>
                    <w:left w:val="single" w:sz="4" w:space="0" w:color="993300"/>
                    <w:bottom w:val="single" w:sz="4" w:space="0" w:color="auto"/>
                    <w:right w:val="single" w:sz="4" w:space="0" w:color="993300"/>
                  </w:tcBorders>
                  <w:shd w:val="clear" w:color="auto" w:fill="auto"/>
                </w:tcPr>
                <w:p w14:paraId="34F6E382" w14:textId="77777777" w:rsidR="00B3031E" w:rsidRPr="00B3031E" w:rsidRDefault="00B3031E" w:rsidP="00B3031E">
                  <w:pPr>
                    <w:keepNext/>
                    <w:suppressAutoHyphens/>
                    <w:spacing w:line="240" w:lineRule="auto"/>
                    <w:jc w:val="both"/>
                    <w:outlineLvl w:val="2"/>
                    <w:rPr>
                      <w:rFonts w:cs="Arial"/>
                      <w:szCs w:val="20"/>
                      <w:lang w:eastAsia="ar-SA"/>
                    </w:rPr>
                  </w:pPr>
                </w:p>
              </w:tc>
              <w:tc>
                <w:tcPr>
                  <w:tcW w:w="229" w:type="dxa"/>
                  <w:tcBorders>
                    <w:top w:val="single" w:sz="4" w:space="0" w:color="auto"/>
                    <w:left w:val="single" w:sz="4" w:space="0" w:color="993300"/>
                    <w:bottom w:val="single" w:sz="4" w:space="0" w:color="auto"/>
                    <w:right w:val="single" w:sz="4" w:space="0" w:color="auto"/>
                  </w:tcBorders>
                  <w:shd w:val="clear" w:color="auto" w:fill="auto"/>
                </w:tcPr>
                <w:p w14:paraId="7E82C2FF" w14:textId="77777777" w:rsidR="00B3031E" w:rsidRPr="00B3031E" w:rsidRDefault="00B3031E" w:rsidP="00B3031E">
                  <w:pPr>
                    <w:keepNext/>
                    <w:suppressAutoHyphens/>
                    <w:spacing w:line="240" w:lineRule="auto"/>
                    <w:jc w:val="both"/>
                    <w:outlineLvl w:val="2"/>
                    <w:rPr>
                      <w:rFonts w:cs="Arial"/>
                      <w:szCs w:val="20"/>
                      <w:lang w:eastAsia="ar-SA"/>
                    </w:rPr>
                  </w:pPr>
                </w:p>
              </w:tc>
              <w:tc>
                <w:tcPr>
                  <w:tcW w:w="229" w:type="dxa"/>
                  <w:tcBorders>
                    <w:top w:val="single" w:sz="4" w:space="0" w:color="auto"/>
                    <w:left w:val="single" w:sz="4" w:space="0" w:color="993300"/>
                    <w:bottom w:val="single" w:sz="4" w:space="0" w:color="auto"/>
                    <w:right w:val="single" w:sz="4" w:space="0" w:color="993300"/>
                  </w:tcBorders>
                  <w:shd w:val="clear" w:color="auto" w:fill="auto"/>
                </w:tcPr>
                <w:p w14:paraId="797FA97E" w14:textId="77777777" w:rsidR="00B3031E" w:rsidRPr="00B3031E" w:rsidRDefault="00B3031E" w:rsidP="00B3031E">
                  <w:pPr>
                    <w:keepNext/>
                    <w:suppressAutoHyphens/>
                    <w:spacing w:line="240" w:lineRule="auto"/>
                    <w:jc w:val="both"/>
                    <w:outlineLvl w:val="2"/>
                    <w:rPr>
                      <w:rFonts w:cs="Arial"/>
                      <w:szCs w:val="20"/>
                      <w:lang w:eastAsia="ar-SA"/>
                    </w:rPr>
                  </w:pPr>
                </w:p>
              </w:tc>
              <w:tc>
                <w:tcPr>
                  <w:tcW w:w="229" w:type="dxa"/>
                  <w:tcBorders>
                    <w:top w:val="single" w:sz="4" w:space="0" w:color="auto"/>
                    <w:left w:val="single" w:sz="4" w:space="0" w:color="993300"/>
                    <w:bottom w:val="single" w:sz="4" w:space="0" w:color="auto"/>
                    <w:right w:val="single" w:sz="4" w:space="0" w:color="993300"/>
                  </w:tcBorders>
                  <w:shd w:val="clear" w:color="auto" w:fill="auto"/>
                </w:tcPr>
                <w:p w14:paraId="31964687" w14:textId="77777777" w:rsidR="00B3031E" w:rsidRPr="00B3031E" w:rsidRDefault="00B3031E" w:rsidP="00B3031E">
                  <w:pPr>
                    <w:keepNext/>
                    <w:suppressAutoHyphens/>
                    <w:spacing w:line="240" w:lineRule="auto"/>
                    <w:jc w:val="both"/>
                    <w:outlineLvl w:val="2"/>
                    <w:rPr>
                      <w:rFonts w:cs="Arial"/>
                      <w:szCs w:val="20"/>
                      <w:lang w:eastAsia="ar-SA"/>
                    </w:rPr>
                  </w:pPr>
                </w:p>
              </w:tc>
              <w:tc>
                <w:tcPr>
                  <w:tcW w:w="352" w:type="dxa"/>
                  <w:tcBorders>
                    <w:top w:val="single" w:sz="4" w:space="0" w:color="auto"/>
                    <w:left w:val="single" w:sz="4" w:space="0" w:color="993300"/>
                    <w:bottom w:val="single" w:sz="4" w:space="0" w:color="auto"/>
                    <w:right w:val="single" w:sz="4" w:space="0" w:color="auto"/>
                  </w:tcBorders>
                  <w:shd w:val="clear" w:color="auto" w:fill="auto"/>
                </w:tcPr>
                <w:p w14:paraId="6D1C7757" w14:textId="77777777" w:rsidR="00B3031E" w:rsidRPr="00B3031E" w:rsidRDefault="00B3031E" w:rsidP="00B3031E">
                  <w:pPr>
                    <w:keepNext/>
                    <w:suppressAutoHyphens/>
                    <w:spacing w:line="240" w:lineRule="auto"/>
                    <w:jc w:val="both"/>
                    <w:outlineLvl w:val="2"/>
                    <w:rPr>
                      <w:rFonts w:cs="Arial"/>
                      <w:szCs w:val="20"/>
                      <w:lang w:eastAsia="ar-SA"/>
                    </w:rPr>
                  </w:pPr>
                </w:p>
              </w:tc>
              <w:tc>
                <w:tcPr>
                  <w:tcW w:w="303" w:type="dxa"/>
                  <w:tcBorders>
                    <w:top w:val="single" w:sz="4" w:space="0" w:color="auto"/>
                    <w:left w:val="single" w:sz="4" w:space="0" w:color="993300"/>
                    <w:bottom w:val="single" w:sz="4" w:space="0" w:color="auto"/>
                    <w:right w:val="single" w:sz="4" w:space="0" w:color="auto"/>
                  </w:tcBorders>
                  <w:shd w:val="clear" w:color="auto" w:fill="auto"/>
                </w:tcPr>
                <w:p w14:paraId="781B3DB0" w14:textId="77777777" w:rsidR="00B3031E" w:rsidRPr="00B3031E" w:rsidRDefault="00B3031E" w:rsidP="00B3031E">
                  <w:pPr>
                    <w:keepNext/>
                    <w:suppressAutoHyphens/>
                    <w:spacing w:line="240" w:lineRule="auto"/>
                    <w:jc w:val="both"/>
                    <w:outlineLvl w:val="2"/>
                    <w:rPr>
                      <w:rFonts w:cs="Arial"/>
                      <w:szCs w:val="20"/>
                      <w:lang w:eastAsia="ar-SA"/>
                    </w:rPr>
                  </w:pPr>
                </w:p>
              </w:tc>
              <w:tc>
                <w:tcPr>
                  <w:tcW w:w="302" w:type="dxa"/>
                  <w:tcBorders>
                    <w:top w:val="single" w:sz="4" w:space="0" w:color="auto"/>
                    <w:left w:val="single" w:sz="4" w:space="0" w:color="993300"/>
                    <w:bottom w:val="single" w:sz="4" w:space="0" w:color="auto"/>
                    <w:right w:val="single" w:sz="4" w:space="0" w:color="auto"/>
                  </w:tcBorders>
                  <w:shd w:val="clear" w:color="auto" w:fill="auto"/>
                  <w:vAlign w:val="center"/>
                </w:tcPr>
                <w:p w14:paraId="481A7728" w14:textId="77777777" w:rsidR="00B3031E" w:rsidRPr="00B3031E" w:rsidRDefault="00B3031E" w:rsidP="00B3031E">
                  <w:pPr>
                    <w:keepNext/>
                    <w:suppressAutoHyphens/>
                    <w:spacing w:line="240" w:lineRule="auto"/>
                    <w:jc w:val="both"/>
                    <w:outlineLvl w:val="2"/>
                    <w:rPr>
                      <w:rFonts w:cs="Arial"/>
                      <w:szCs w:val="20"/>
                      <w:lang w:eastAsia="ar-SA"/>
                    </w:rPr>
                  </w:pPr>
                </w:p>
              </w:tc>
              <w:tc>
                <w:tcPr>
                  <w:tcW w:w="303" w:type="dxa"/>
                  <w:tcBorders>
                    <w:top w:val="single" w:sz="4" w:space="0" w:color="auto"/>
                    <w:left w:val="single" w:sz="4" w:space="0" w:color="auto"/>
                    <w:bottom w:val="single" w:sz="4" w:space="0" w:color="auto"/>
                    <w:right w:val="single" w:sz="4" w:space="0" w:color="auto"/>
                  </w:tcBorders>
                  <w:shd w:val="clear" w:color="auto" w:fill="auto"/>
                  <w:vAlign w:val="center"/>
                </w:tcPr>
                <w:p w14:paraId="3A5A1ADD" w14:textId="77777777" w:rsidR="00B3031E" w:rsidRPr="00B3031E" w:rsidRDefault="00B3031E" w:rsidP="00B3031E">
                  <w:pPr>
                    <w:keepNext/>
                    <w:suppressAutoHyphens/>
                    <w:spacing w:line="240" w:lineRule="auto"/>
                    <w:jc w:val="both"/>
                    <w:outlineLvl w:val="2"/>
                    <w:rPr>
                      <w:rFonts w:cs="Arial"/>
                      <w:szCs w:val="20"/>
                      <w:lang w:eastAsia="ar-SA"/>
                    </w:rPr>
                  </w:pPr>
                </w:p>
              </w:tc>
              <w:tc>
                <w:tcPr>
                  <w:tcW w:w="4681" w:type="dxa"/>
                  <w:tcBorders>
                    <w:top w:val="nil"/>
                    <w:left w:val="single" w:sz="4" w:space="0" w:color="auto"/>
                    <w:bottom w:val="nil"/>
                    <w:right w:val="nil"/>
                  </w:tcBorders>
                  <w:shd w:val="clear" w:color="auto" w:fill="auto"/>
                  <w:vAlign w:val="center"/>
                </w:tcPr>
                <w:p w14:paraId="2DC56841" w14:textId="77777777" w:rsidR="00B3031E" w:rsidRPr="00B3031E" w:rsidRDefault="00B3031E" w:rsidP="00B3031E">
                  <w:pPr>
                    <w:spacing w:after="200" w:line="276" w:lineRule="auto"/>
                    <w:rPr>
                      <w:rFonts w:eastAsia="Calibri" w:cs="Arial"/>
                      <w:szCs w:val="20"/>
                    </w:rPr>
                  </w:pPr>
                </w:p>
              </w:tc>
            </w:tr>
          </w:tbl>
          <w:p w14:paraId="0E2E28BC" w14:textId="77777777" w:rsidR="00B3031E" w:rsidRPr="00B3031E" w:rsidRDefault="00B3031E" w:rsidP="00B3031E">
            <w:pPr>
              <w:spacing w:after="200" w:line="276" w:lineRule="auto"/>
              <w:jc w:val="center"/>
              <w:rPr>
                <w:rFonts w:eastAsia="Calibri" w:cs="Arial"/>
                <w:sz w:val="22"/>
                <w:szCs w:val="22"/>
              </w:rPr>
            </w:pPr>
          </w:p>
        </w:tc>
      </w:tr>
    </w:tbl>
    <w:p w14:paraId="1A7DCA9A" w14:textId="77777777" w:rsidR="00B3031E" w:rsidRPr="00B3031E" w:rsidRDefault="00B3031E" w:rsidP="00B3031E">
      <w:pPr>
        <w:spacing w:before="120" w:after="120" w:line="240" w:lineRule="auto"/>
        <w:rPr>
          <w:rFonts w:eastAsia="Calibri" w:cs="Arial"/>
          <w:b/>
          <w:szCs w:val="20"/>
        </w:rPr>
      </w:pPr>
      <w:r w:rsidRPr="00B3031E">
        <w:rPr>
          <w:rFonts w:eastAsia="Calibri" w:cs="Arial"/>
          <w:b/>
          <w:szCs w:val="20"/>
        </w:rPr>
        <w:t xml:space="preserve">ODDANE ALI PREJETE KOLIČINE ŽIVINSKIH GNOJIL </w:t>
      </w:r>
    </w:p>
    <w:tbl>
      <w:tblPr>
        <w:tblStyle w:val="Tabelamrea3"/>
        <w:tblW w:w="10991" w:type="dxa"/>
        <w:tblInd w:w="-176" w:type="dxa"/>
        <w:tblLook w:val="01E0" w:firstRow="1" w:lastRow="1" w:firstColumn="1" w:lastColumn="1" w:noHBand="0" w:noVBand="0"/>
      </w:tblPr>
      <w:tblGrid>
        <w:gridCol w:w="2848"/>
        <w:gridCol w:w="2015"/>
        <w:gridCol w:w="2189"/>
        <w:gridCol w:w="3038"/>
        <w:gridCol w:w="901"/>
      </w:tblGrid>
      <w:tr w:rsidR="00B3031E" w:rsidRPr="00B3031E" w14:paraId="056F2E6B" w14:textId="77777777" w:rsidTr="006A0184">
        <w:trPr>
          <w:trHeight w:val="346"/>
        </w:trPr>
        <w:tc>
          <w:tcPr>
            <w:tcW w:w="2856" w:type="dxa"/>
            <w:shd w:val="clear" w:color="auto" w:fill="E6E6E6"/>
            <w:vAlign w:val="center"/>
          </w:tcPr>
          <w:p w14:paraId="66D22BF7" w14:textId="77777777" w:rsidR="00B3031E" w:rsidRPr="00B3031E" w:rsidRDefault="00B3031E" w:rsidP="00B3031E">
            <w:pPr>
              <w:spacing w:line="240" w:lineRule="auto"/>
              <w:jc w:val="center"/>
              <w:rPr>
                <w:rFonts w:cs="Arial"/>
                <w:b/>
                <w:szCs w:val="22"/>
              </w:rPr>
            </w:pPr>
            <w:r w:rsidRPr="00B3031E">
              <w:rPr>
                <w:rFonts w:cs="Arial"/>
                <w:b/>
                <w:szCs w:val="22"/>
              </w:rPr>
              <w:t>Izvor gnoja</w:t>
            </w:r>
          </w:p>
        </w:tc>
        <w:tc>
          <w:tcPr>
            <w:tcW w:w="0" w:type="auto"/>
            <w:tcBorders>
              <w:right w:val="single" w:sz="4" w:space="0" w:color="auto"/>
            </w:tcBorders>
            <w:shd w:val="clear" w:color="auto" w:fill="E6E6E6"/>
            <w:vAlign w:val="center"/>
          </w:tcPr>
          <w:p w14:paraId="27EDA183" w14:textId="77777777" w:rsidR="00B3031E" w:rsidRPr="00B3031E" w:rsidRDefault="00B3031E" w:rsidP="00B3031E">
            <w:pPr>
              <w:spacing w:line="240" w:lineRule="auto"/>
              <w:jc w:val="center"/>
              <w:rPr>
                <w:rFonts w:cs="Arial"/>
                <w:b/>
                <w:szCs w:val="22"/>
              </w:rPr>
            </w:pPr>
            <w:r w:rsidRPr="00B3031E">
              <w:rPr>
                <w:rFonts w:cs="Arial"/>
                <w:b/>
                <w:szCs w:val="22"/>
              </w:rPr>
              <w:t>Količina (v m</w:t>
            </w:r>
            <w:r w:rsidRPr="00B3031E">
              <w:rPr>
                <w:rFonts w:cs="Arial"/>
                <w:b/>
                <w:szCs w:val="22"/>
                <w:vertAlign w:val="superscript"/>
              </w:rPr>
              <w:t>3</w:t>
            </w:r>
            <w:r w:rsidRPr="00B3031E">
              <w:rPr>
                <w:rFonts w:cs="Arial"/>
                <w:b/>
                <w:szCs w:val="22"/>
              </w:rPr>
              <w:t>)</w:t>
            </w:r>
          </w:p>
        </w:tc>
        <w:tc>
          <w:tcPr>
            <w:tcW w:w="2194" w:type="dxa"/>
            <w:tcBorders>
              <w:left w:val="single" w:sz="4" w:space="0" w:color="auto"/>
            </w:tcBorders>
            <w:shd w:val="clear" w:color="auto" w:fill="E6E6E6"/>
            <w:vAlign w:val="center"/>
          </w:tcPr>
          <w:p w14:paraId="6259DEF4" w14:textId="77777777" w:rsidR="00B3031E" w:rsidRPr="00B3031E" w:rsidRDefault="00B3031E" w:rsidP="00B3031E">
            <w:pPr>
              <w:spacing w:line="240" w:lineRule="auto"/>
              <w:jc w:val="center"/>
              <w:rPr>
                <w:rFonts w:cs="Arial"/>
                <w:b/>
                <w:szCs w:val="22"/>
              </w:rPr>
            </w:pPr>
            <w:r w:rsidRPr="00B3031E">
              <w:rPr>
                <w:rFonts w:cs="Arial"/>
                <w:b/>
                <w:szCs w:val="22"/>
              </w:rPr>
              <w:t>Izvor gnojnice</w:t>
            </w:r>
          </w:p>
        </w:tc>
        <w:tc>
          <w:tcPr>
            <w:tcW w:w="3926" w:type="dxa"/>
            <w:gridSpan w:val="2"/>
            <w:shd w:val="clear" w:color="auto" w:fill="E6E6E6"/>
            <w:vAlign w:val="center"/>
          </w:tcPr>
          <w:p w14:paraId="2CCB119B" w14:textId="77777777" w:rsidR="00B3031E" w:rsidRPr="00B3031E" w:rsidRDefault="00B3031E" w:rsidP="00B3031E">
            <w:pPr>
              <w:spacing w:line="240" w:lineRule="auto"/>
              <w:jc w:val="center"/>
              <w:rPr>
                <w:rFonts w:cs="Arial"/>
                <w:b/>
                <w:szCs w:val="22"/>
              </w:rPr>
            </w:pPr>
            <w:r w:rsidRPr="00B3031E">
              <w:rPr>
                <w:rFonts w:cs="Arial"/>
                <w:b/>
                <w:szCs w:val="22"/>
              </w:rPr>
              <w:t>Količina (v m</w:t>
            </w:r>
            <w:r w:rsidRPr="00B3031E">
              <w:rPr>
                <w:rFonts w:cs="Arial"/>
                <w:b/>
                <w:szCs w:val="22"/>
                <w:vertAlign w:val="superscript"/>
              </w:rPr>
              <w:t>3</w:t>
            </w:r>
            <w:r w:rsidRPr="00B3031E">
              <w:rPr>
                <w:rFonts w:cs="Arial"/>
                <w:b/>
                <w:szCs w:val="22"/>
              </w:rPr>
              <w:t>)</w:t>
            </w:r>
          </w:p>
        </w:tc>
      </w:tr>
      <w:tr w:rsidR="00B3031E" w:rsidRPr="00B3031E" w14:paraId="4B5C3ABD" w14:textId="77777777" w:rsidTr="006A0184">
        <w:trPr>
          <w:trHeight w:val="346"/>
        </w:trPr>
        <w:tc>
          <w:tcPr>
            <w:tcW w:w="2856" w:type="dxa"/>
            <w:vAlign w:val="center"/>
          </w:tcPr>
          <w:p w14:paraId="155480D0" w14:textId="271ACA1D" w:rsidR="00B3031E" w:rsidRPr="00B3031E" w:rsidRDefault="00111931" w:rsidP="00B3031E">
            <w:pPr>
              <w:spacing w:line="240" w:lineRule="auto"/>
              <w:rPr>
                <w:rFonts w:cs="Arial"/>
                <w:szCs w:val="22"/>
              </w:rPr>
            </w:pPr>
            <w:r w:rsidRPr="00111931">
              <w:rPr>
                <w:rFonts w:cs="Arial"/>
                <w:szCs w:val="22"/>
              </w:rPr>
              <w:t xml:space="preserve"> </w:t>
            </w:r>
            <w:r w:rsidR="00B3031E" w:rsidRPr="00B3031E">
              <w:rPr>
                <w:rFonts w:cs="Arial"/>
                <w:szCs w:val="22"/>
              </w:rPr>
              <w:t>govedo</w:t>
            </w:r>
          </w:p>
        </w:tc>
        <w:tc>
          <w:tcPr>
            <w:tcW w:w="0" w:type="auto"/>
            <w:tcBorders>
              <w:right w:val="single" w:sz="4" w:space="0" w:color="auto"/>
            </w:tcBorders>
            <w:vAlign w:val="center"/>
          </w:tcPr>
          <w:tbl>
            <w:tblPr>
              <w:tblStyle w:val="Tabelamrea3"/>
              <w:tblW w:w="1789" w:type="dxa"/>
              <w:tblLook w:val="01E0" w:firstRow="1" w:lastRow="1" w:firstColumn="1" w:lastColumn="1" w:noHBand="0" w:noVBand="0"/>
            </w:tblPr>
            <w:tblGrid>
              <w:gridCol w:w="302"/>
              <w:gridCol w:w="302"/>
              <w:gridCol w:w="303"/>
              <w:gridCol w:w="304"/>
              <w:gridCol w:w="278"/>
              <w:gridCol w:w="300"/>
            </w:tblGrid>
            <w:tr w:rsidR="00B3031E" w:rsidRPr="00B3031E" w14:paraId="2D7863DE" w14:textId="77777777" w:rsidTr="0075252B">
              <w:trPr>
                <w:trHeight w:val="289"/>
              </w:trPr>
              <w:tc>
                <w:tcPr>
                  <w:tcW w:w="302" w:type="dxa"/>
                  <w:vAlign w:val="center"/>
                </w:tcPr>
                <w:p w14:paraId="65DE590B" w14:textId="77777777" w:rsidR="00B3031E" w:rsidRPr="00B3031E" w:rsidRDefault="00B3031E" w:rsidP="00B3031E">
                  <w:pPr>
                    <w:spacing w:line="240" w:lineRule="auto"/>
                    <w:jc w:val="center"/>
                    <w:rPr>
                      <w:rFonts w:cs="Arial"/>
                      <w:szCs w:val="22"/>
                    </w:rPr>
                  </w:pPr>
                </w:p>
              </w:tc>
              <w:tc>
                <w:tcPr>
                  <w:tcW w:w="302" w:type="dxa"/>
                  <w:vAlign w:val="center"/>
                </w:tcPr>
                <w:p w14:paraId="1E0ADEA7" w14:textId="77777777" w:rsidR="00B3031E" w:rsidRPr="00B3031E" w:rsidRDefault="00B3031E" w:rsidP="00B3031E">
                  <w:pPr>
                    <w:spacing w:line="240" w:lineRule="auto"/>
                    <w:jc w:val="center"/>
                    <w:rPr>
                      <w:rFonts w:cs="Arial"/>
                      <w:szCs w:val="22"/>
                    </w:rPr>
                  </w:pPr>
                </w:p>
              </w:tc>
              <w:tc>
                <w:tcPr>
                  <w:tcW w:w="303" w:type="dxa"/>
                  <w:vAlign w:val="center"/>
                </w:tcPr>
                <w:p w14:paraId="220C7679" w14:textId="77777777" w:rsidR="00B3031E" w:rsidRPr="00B3031E" w:rsidRDefault="00B3031E" w:rsidP="00B3031E">
                  <w:pPr>
                    <w:spacing w:line="240" w:lineRule="auto"/>
                    <w:jc w:val="center"/>
                    <w:rPr>
                      <w:rFonts w:cs="Arial"/>
                      <w:szCs w:val="22"/>
                    </w:rPr>
                  </w:pPr>
                </w:p>
              </w:tc>
              <w:tc>
                <w:tcPr>
                  <w:tcW w:w="304" w:type="dxa"/>
                  <w:tcBorders>
                    <w:right w:val="single" w:sz="4" w:space="0" w:color="auto"/>
                  </w:tcBorders>
                  <w:vAlign w:val="center"/>
                </w:tcPr>
                <w:p w14:paraId="5329D693"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07199E59" w14:textId="77777777" w:rsidR="00B3031E" w:rsidRPr="00B3031E" w:rsidRDefault="00B3031E" w:rsidP="00B3031E">
                  <w:pPr>
                    <w:spacing w:line="240" w:lineRule="auto"/>
                    <w:jc w:val="center"/>
                    <w:rPr>
                      <w:rFonts w:cs="Arial"/>
                      <w:szCs w:val="22"/>
                    </w:rPr>
                  </w:pPr>
                  <w:r w:rsidRPr="00B3031E">
                    <w:rPr>
                      <w:rFonts w:cs="Arial"/>
                      <w:szCs w:val="22"/>
                    </w:rPr>
                    <w:t>,</w:t>
                  </w:r>
                </w:p>
              </w:tc>
              <w:tc>
                <w:tcPr>
                  <w:tcW w:w="300" w:type="dxa"/>
                  <w:tcBorders>
                    <w:left w:val="single" w:sz="4" w:space="0" w:color="auto"/>
                  </w:tcBorders>
                  <w:vAlign w:val="center"/>
                </w:tcPr>
                <w:p w14:paraId="7CDC60BE" w14:textId="77777777" w:rsidR="00B3031E" w:rsidRPr="00B3031E" w:rsidRDefault="00B3031E" w:rsidP="00B3031E">
                  <w:pPr>
                    <w:spacing w:line="240" w:lineRule="auto"/>
                    <w:jc w:val="center"/>
                    <w:rPr>
                      <w:rFonts w:cs="Arial"/>
                      <w:szCs w:val="22"/>
                    </w:rPr>
                  </w:pPr>
                </w:p>
              </w:tc>
            </w:tr>
          </w:tbl>
          <w:p w14:paraId="7E9C0573" w14:textId="77777777" w:rsidR="00B3031E" w:rsidRPr="00B3031E" w:rsidRDefault="00B3031E" w:rsidP="00B3031E">
            <w:pPr>
              <w:spacing w:line="240" w:lineRule="auto"/>
              <w:jc w:val="center"/>
              <w:rPr>
                <w:rFonts w:cs="Arial"/>
                <w:szCs w:val="22"/>
              </w:rPr>
            </w:pPr>
          </w:p>
        </w:tc>
        <w:tc>
          <w:tcPr>
            <w:tcW w:w="2194" w:type="dxa"/>
            <w:tcBorders>
              <w:left w:val="single" w:sz="4" w:space="0" w:color="auto"/>
            </w:tcBorders>
            <w:vAlign w:val="center"/>
          </w:tcPr>
          <w:p w14:paraId="428A09C2" w14:textId="77777777" w:rsidR="00B3031E" w:rsidRPr="00B3031E" w:rsidRDefault="00B3031E" w:rsidP="00B3031E">
            <w:pPr>
              <w:spacing w:line="240" w:lineRule="auto"/>
              <w:jc w:val="center"/>
              <w:rPr>
                <w:rFonts w:cs="Arial"/>
                <w:szCs w:val="22"/>
              </w:rPr>
            </w:pPr>
            <w:r w:rsidRPr="00B3031E">
              <w:rPr>
                <w:rFonts w:cs="Arial"/>
                <w:szCs w:val="22"/>
              </w:rPr>
              <w:t>govedo</w:t>
            </w:r>
          </w:p>
        </w:tc>
        <w:tc>
          <w:tcPr>
            <w:tcW w:w="3926" w:type="dxa"/>
            <w:gridSpan w:val="2"/>
            <w:vAlign w:val="center"/>
          </w:tcPr>
          <w:tbl>
            <w:tblPr>
              <w:tblStyle w:val="Tabelamrea3"/>
              <w:tblW w:w="1789" w:type="dxa"/>
              <w:tblLook w:val="01E0" w:firstRow="1" w:lastRow="1" w:firstColumn="1" w:lastColumn="1" w:noHBand="0" w:noVBand="0"/>
            </w:tblPr>
            <w:tblGrid>
              <w:gridCol w:w="302"/>
              <w:gridCol w:w="302"/>
              <w:gridCol w:w="303"/>
              <w:gridCol w:w="304"/>
              <w:gridCol w:w="278"/>
              <w:gridCol w:w="300"/>
            </w:tblGrid>
            <w:tr w:rsidR="00B3031E" w:rsidRPr="00B3031E" w14:paraId="7E22A74C" w14:textId="77777777" w:rsidTr="0075252B">
              <w:trPr>
                <w:trHeight w:val="289"/>
              </w:trPr>
              <w:tc>
                <w:tcPr>
                  <w:tcW w:w="302" w:type="dxa"/>
                  <w:vAlign w:val="center"/>
                </w:tcPr>
                <w:p w14:paraId="44A5306B" w14:textId="77777777" w:rsidR="00B3031E" w:rsidRPr="00B3031E" w:rsidRDefault="00B3031E" w:rsidP="00B3031E">
                  <w:pPr>
                    <w:spacing w:line="240" w:lineRule="auto"/>
                    <w:jc w:val="center"/>
                    <w:rPr>
                      <w:rFonts w:cs="Arial"/>
                      <w:szCs w:val="22"/>
                    </w:rPr>
                  </w:pPr>
                </w:p>
              </w:tc>
              <w:tc>
                <w:tcPr>
                  <w:tcW w:w="302" w:type="dxa"/>
                  <w:vAlign w:val="center"/>
                </w:tcPr>
                <w:p w14:paraId="103F43A7" w14:textId="77777777" w:rsidR="00B3031E" w:rsidRPr="00B3031E" w:rsidRDefault="00B3031E" w:rsidP="00B3031E">
                  <w:pPr>
                    <w:spacing w:line="240" w:lineRule="auto"/>
                    <w:jc w:val="center"/>
                    <w:rPr>
                      <w:rFonts w:cs="Arial"/>
                      <w:szCs w:val="22"/>
                    </w:rPr>
                  </w:pPr>
                </w:p>
              </w:tc>
              <w:tc>
                <w:tcPr>
                  <w:tcW w:w="303" w:type="dxa"/>
                  <w:vAlign w:val="center"/>
                </w:tcPr>
                <w:p w14:paraId="66131BC8" w14:textId="77777777" w:rsidR="00B3031E" w:rsidRPr="00B3031E" w:rsidRDefault="00B3031E" w:rsidP="00B3031E">
                  <w:pPr>
                    <w:spacing w:line="240" w:lineRule="auto"/>
                    <w:jc w:val="center"/>
                    <w:rPr>
                      <w:rFonts w:cs="Arial"/>
                      <w:szCs w:val="22"/>
                    </w:rPr>
                  </w:pPr>
                </w:p>
              </w:tc>
              <w:tc>
                <w:tcPr>
                  <w:tcW w:w="304" w:type="dxa"/>
                  <w:tcBorders>
                    <w:right w:val="single" w:sz="4" w:space="0" w:color="auto"/>
                  </w:tcBorders>
                  <w:vAlign w:val="center"/>
                </w:tcPr>
                <w:p w14:paraId="061DB7C1"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3D1F1066" w14:textId="77777777" w:rsidR="00B3031E" w:rsidRPr="00B3031E" w:rsidRDefault="00B3031E" w:rsidP="00B3031E">
                  <w:pPr>
                    <w:spacing w:line="240" w:lineRule="auto"/>
                    <w:jc w:val="center"/>
                    <w:rPr>
                      <w:rFonts w:cs="Arial"/>
                      <w:szCs w:val="22"/>
                    </w:rPr>
                  </w:pPr>
                  <w:r w:rsidRPr="00B3031E">
                    <w:rPr>
                      <w:rFonts w:cs="Arial"/>
                      <w:szCs w:val="22"/>
                    </w:rPr>
                    <w:t>,</w:t>
                  </w:r>
                </w:p>
              </w:tc>
              <w:tc>
                <w:tcPr>
                  <w:tcW w:w="300" w:type="dxa"/>
                  <w:tcBorders>
                    <w:left w:val="single" w:sz="4" w:space="0" w:color="auto"/>
                  </w:tcBorders>
                  <w:vAlign w:val="center"/>
                </w:tcPr>
                <w:p w14:paraId="6BC4F61D" w14:textId="77777777" w:rsidR="00B3031E" w:rsidRPr="00B3031E" w:rsidRDefault="00B3031E" w:rsidP="00B3031E">
                  <w:pPr>
                    <w:spacing w:line="240" w:lineRule="auto"/>
                    <w:jc w:val="center"/>
                    <w:rPr>
                      <w:rFonts w:cs="Arial"/>
                      <w:szCs w:val="22"/>
                    </w:rPr>
                  </w:pPr>
                </w:p>
              </w:tc>
            </w:tr>
          </w:tbl>
          <w:p w14:paraId="12791D0D" w14:textId="77777777" w:rsidR="00B3031E" w:rsidRPr="00B3031E" w:rsidRDefault="00B3031E" w:rsidP="00B3031E">
            <w:pPr>
              <w:spacing w:line="240" w:lineRule="auto"/>
              <w:jc w:val="center"/>
              <w:rPr>
                <w:rFonts w:cs="Arial"/>
                <w:szCs w:val="22"/>
              </w:rPr>
            </w:pPr>
          </w:p>
        </w:tc>
      </w:tr>
      <w:tr w:rsidR="00B3031E" w:rsidRPr="00B3031E" w14:paraId="39E7752F" w14:textId="77777777" w:rsidTr="006A0184">
        <w:trPr>
          <w:trHeight w:val="346"/>
        </w:trPr>
        <w:tc>
          <w:tcPr>
            <w:tcW w:w="2856" w:type="dxa"/>
            <w:vAlign w:val="center"/>
          </w:tcPr>
          <w:p w14:paraId="2C463549" w14:textId="2D222D5F" w:rsidR="00B3031E" w:rsidRPr="00B3031E" w:rsidRDefault="00111931" w:rsidP="00B3031E">
            <w:pPr>
              <w:spacing w:line="240" w:lineRule="auto"/>
              <w:rPr>
                <w:rFonts w:cs="Arial"/>
                <w:szCs w:val="22"/>
              </w:rPr>
            </w:pPr>
            <w:r w:rsidRPr="00111931">
              <w:rPr>
                <w:rFonts w:cs="Arial"/>
                <w:szCs w:val="22"/>
              </w:rPr>
              <w:t xml:space="preserve"> </w:t>
            </w:r>
            <w:r w:rsidR="00B3031E" w:rsidRPr="00B3031E">
              <w:rPr>
                <w:rFonts w:cs="Arial"/>
                <w:szCs w:val="22"/>
              </w:rPr>
              <w:t>drobnica</w:t>
            </w:r>
          </w:p>
        </w:tc>
        <w:tc>
          <w:tcPr>
            <w:tcW w:w="0" w:type="auto"/>
            <w:tcBorders>
              <w:right w:val="single" w:sz="4" w:space="0" w:color="auto"/>
            </w:tcBorders>
            <w:vAlign w:val="center"/>
          </w:tcPr>
          <w:tbl>
            <w:tblPr>
              <w:tblStyle w:val="Tabelamrea3"/>
              <w:tblW w:w="1789" w:type="dxa"/>
              <w:tblLook w:val="01E0" w:firstRow="1" w:lastRow="1" w:firstColumn="1" w:lastColumn="1" w:noHBand="0" w:noVBand="0"/>
            </w:tblPr>
            <w:tblGrid>
              <w:gridCol w:w="302"/>
              <w:gridCol w:w="302"/>
              <w:gridCol w:w="303"/>
              <w:gridCol w:w="304"/>
              <w:gridCol w:w="278"/>
              <w:gridCol w:w="300"/>
            </w:tblGrid>
            <w:tr w:rsidR="00B3031E" w:rsidRPr="00B3031E" w14:paraId="5BE730A9" w14:textId="77777777" w:rsidTr="0075252B">
              <w:trPr>
                <w:trHeight w:val="289"/>
              </w:trPr>
              <w:tc>
                <w:tcPr>
                  <w:tcW w:w="302" w:type="dxa"/>
                  <w:vAlign w:val="center"/>
                </w:tcPr>
                <w:p w14:paraId="1C76F615" w14:textId="77777777" w:rsidR="00B3031E" w:rsidRPr="00B3031E" w:rsidRDefault="00B3031E" w:rsidP="00B3031E">
                  <w:pPr>
                    <w:spacing w:line="240" w:lineRule="auto"/>
                    <w:jc w:val="center"/>
                    <w:rPr>
                      <w:rFonts w:cs="Arial"/>
                      <w:szCs w:val="22"/>
                    </w:rPr>
                  </w:pPr>
                </w:p>
              </w:tc>
              <w:tc>
                <w:tcPr>
                  <w:tcW w:w="302" w:type="dxa"/>
                  <w:vAlign w:val="center"/>
                </w:tcPr>
                <w:p w14:paraId="1ACB3ED3" w14:textId="77777777" w:rsidR="00B3031E" w:rsidRPr="00B3031E" w:rsidRDefault="00B3031E" w:rsidP="00B3031E">
                  <w:pPr>
                    <w:spacing w:line="240" w:lineRule="auto"/>
                    <w:jc w:val="center"/>
                    <w:rPr>
                      <w:rFonts w:cs="Arial"/>
                      <w:szCs w:val="22"/>
                    </w:rPr>
                  </w:pPr>
                </w:p>
              </w:tc>
              <w:tc>
                <w:tcPr>
                  <w:tcW w:w="303" w:type="dxa"/>
                  <w:vAlign w:val="center"/>
                </w:tcPr>
                <w:p w14:paraId="0235EB2A" w14:textId="77777777" w:rsidR="00B3031E" w:rsidRPr="00B3031E" w:rsidRDefault="00B3031E" w:rsidP="00B3031E">
                  <w:pPr>
                    <w:spacing w:line="240" w:lineRule="auto"/>
                    <w:jc w:val="center"/>
                    <w:rPr>
                      <w:rFonts w:cs="Arial"/>
                      <w:szCs w:val="22"/>
                    </w:rPr>
                  </w:pPr>
                </w:p>
              </w:tc>
              <w:tc>
                <w:tcPr>
                  <w:tcW w:w="304" w:type="dxa"/>
                  <w:tcBorders>
                    <w:right w:val="single" w:sz="4" w:space="0" w:color="auto"/>
                  </w:tcBorders>
                  <w:vAlign w:val="center"/>
                </w:tcPr>
                <w:p w14:paraId="698B5ACF"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2227AC04" w14:textId="77777777" w:rsidR="00B3031E" w:rsidRPr="00B3031E" w:rsidRDefault="00B3031E" w:rsidP="00B3031E">
                  <w:pPr>
                    <w:spacing w:line="240" w:lineRule="auto"/>
                    <w:jc w:val="center"/>
                    <w:rPr>
                      <w:rFonts w:cs="Arial"/>
                      <w:szCs w:val="22"/>
                    </w:rPr>
                  </w:pPr>
                  <w:r w:rsidRPr="00B3031E">
                    <w:rPr>
                      <w:rFonts w:cs="Arial"/>
                      <w:szCs w:val="22"/>
                    </w:rPr>
                    <w:t>,</w:t>
                  </w:r>
                </w:p>
              </w:tc>
              <w:tc>
                <w:tcPr>
                  <w:tcW w:w="300" w:type="dxa"/>
                  <w:tcBorders>
                    <w:left w:val="single" w:sz="4" w:space="0" w:color="auto"/>
                  </w:tcBorders>
                  <w:vAlign w:val="center"/>
                </w:tcPr>
                <w:p w14:paraId="66FEE6C0" w14:textId="77777777" w:rsidR="00B3031E" w:rsidRPr="00B3031E" w:rsidRDefault="00B3031E" w:rsidP="00B3031E">
                  <w:pPr>
                    <w:spacing w:line="240" w:lineRule="auto"/>
                    <w:jc w:val="center"/>
                    <w:rPr>
                      <w:rFonts w:cs="Arial"/>
                      <w:szCs w:val="22"/>
                    </w:rPr>
                  </w:pPr>
                </w:p>
              </w:tc>
            </w:tr>
          </w:tbl>
          <w:p w14:paraId="4F42A639" w14:textId="77777777" w:rsidR="00B3031E" w:rsidRPr="00B3031E" w:rsidRDefault="00B3031E" w:rsidP="00B3031E">
            <w:pPr>
              <w:spacing w:line="240" w:lineRule="auto"/>
              <w:jc w:val="center"/>
              <w:rPr>
                <w:rFonts w:cs="Arial"/>
                <w:szCs w:val="22"/>
              </w:rPr>
            </w:pPr>
          </w:p>
        </w:tc>
        <w:tc>
          <w:tcPr>
            <w:tcW w:w="2194" w:type="dxa"/>
            <w:tcBorders>
              <w:left w:val="single" w:sz="4" w:space="0" w:color="auto"/>
            </w:tcBorders>
            <w:vAlign w:val="center"/>
          </w:tcPr>
          <w:p w14:paraId="4AEFC8F3" w14:textId="77777777" w:rsidR="00B3031E" w:rsidRPr="00B3031E" w:rsidRDefault="00B3031E" w:rsidP="00B3031E">
            <w:pPr>
              <w:spacing w:line="240" w:lineRule="auto"/>
              <w:jc w:val="center"/>
              <w:rPr>
                <w:rFonts w:cs="Arial"/>
                <w:szCs w:val="22"/>
              </w:rPr>
            </w:pPr>
            <w:r w:rsidRPr="00B3031E">
              <w:rPr>
                <w:rFonts w:cs="Arial"/>
                <w:szCs w:val="22"/>
              </w:rPr>
              <w:t>prašiči</w:t>
            </w:r>
          </w:p>
        </w:tc>
        <w:tc>
          <w:tcPr>
            <w:tcW w:w="3926" w:type="dxa"/>
            <w:gridSpan w:val="2"/>
            <w:vAlign w:val="center"/>
          </w:tcPr>
          <w:tbl>
            <w:tblPr>
              <w:tblStyle w:val="Tabelamrea3"/>
              <w:tblW w:w="1789" w:type="dxa"/>
              <w:tblLook w:val="01E0" w:firstRow="1" w:lastRow="1" w:firstColumn="1" w:lastColumn="1" w:noHBand="0" w:noVBand="0"/>
            </w:tblPr>
            <w:tblGrid>
              <w:gridCol w:w="302"/>
              <w:gridCol w:w="302"/>
              <w:gridCol w:w="303"/>
              <w:gridCol w:w="304"/>
              <w:gridCol w:w="278"/>
              <w:gridCol w:w="300"/>
            </w:tblGrid>
            <w:tr w:rsidR="00B3031E" w:rsidRPr="00B3031E" w14:paraId="5501FEE6" w14:textId="77777777" w:rsidTr="0075252B">
              <w:trPr>
                <w:trHeight w:val="289"/>
              </w:trPr>
              <w:tc>
                <w:tcPr>
                  <w:tcW w:w="302" w:type="dxa"/>
                  <w:vAlign w:val="center"/>
                </w:tcPr>
                <w:p w14:paraId="6BFCEFDC" w14:textId="77777777" w:rsidR="00B3031E" w:rsidRPr="00B3031E" w:rsidRDefault="00B3031E" w:rsidP="00B3031E">
                  <w:pPr>
                    <w:spacing w:line="240" w:lineRule="auto"/>
                    <w:jc w:val="center"/>
                    <w:rPr>
                      <w:rFonts w:cs="Arial"/>
                      <w:szCs w:val="22"/>
                    </w:rPr>
                  </w:pPr>
                </w:p>
              </w:tc>
              <w:tc>
                <w:tcPr>
                  <w:tcW w:w="302" w:type="dxa"/>
                  <w:vAlign w:val="center"/>
                </w:tcPr>
                <w:p w14:paraId="618AC61A" w14:textId="77777777" w:rsidR="00B3031E" w:rsidRPr="00B3031E" w:rsidRDefault="00B3031E" w:rsidP="00B3031E">
                  <w:pPr>
                    <w:spacing w:line="240" w:lineRule="auto"/>
                    <w:jc w:val="center"/>
                    <w:rPr>
                      <w:rFonts w:cs="Arial"/>
                      <w:szCs w:val="22"/>
                    </w:rPr>
                  </w:pPr>
                </w:p>
              </w:tc>
              <w:tc>
                <w:tcPr>
                  <w:tcW w:w="303" w:type="dxa"/>
                  <w:vAlign w:val="center"/>
                </w:tcPr>
                <w:p w14:paraId="23DEC4F7" w14:textId="77777777" w:rsidR="00B3031E" w:rsidRPr="00B3031E" w:rsidRDefault="00B3031E" w:rsidP="00B3031E">
                  <w:pPr>
                    <w:spacing w:line="240" w:lineRule="auto"/>
                    <w:jc w:val="center"/>
                    <w:rPr>
                      <w:rFonts w:cs="Arial"/>
                      <w:szCs w:val="22"/>
                    </w:rPr>
                  </w:pPr>
                </w:p>
              </w:tc>
              <w:tc>
                <w:tcPr>
                  <w:tcW w:w="304" w:type="dxa"/>
                  <w:tcBorders>
                    <w:right w:val="single" w:sz="4" w:space="0" w:color="auto"/>
                  </w:tcBorders>
                  <w:vAlign w:val="center"/>
                </w:tcPr>
                <w:p w14:paraId="3436F253"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3AFB35A4" w14:textId="77777777" w:rsidR="00B3031E" w:rsidRPr="00B3031E" w:rsidRDefault="00B3031E" w:rsidP="00B3031E">
                  <w:pPr>
                    <w:spacing w:line="240" w:lineRule="auto"/>
                    <w:jc w:val="center"/>
                    <w:rPr>
                      <w:rFonts w:cs="Arial"/>
                      <w:szCs w:val="22"/>
                    </w:rPr>
                  </w:pPr>
                  <w:r w:rsidRPr="00B3031E">
                    <w:rPr>
                      <w:rFonts w:cs="Arial"/>
                      <w:szCs w:val="22"/>
                    </w:rPr>
                    <w:t>,</w:t>
                  </w:r>
                </w:p>
              </w:tc>
              <w:tc>
                <w:tcPr>
                  <w:tcW w:w="300" w:type="dxa"/>
                  <w:tcBorders>
                    <w:left w:val="single" w:sz="4" w:space="0" w:color="auto"/>
                  </w:tcBorders>
                  <w:vAlign w:val="center"/>
                </w:tcPr>
                <w:p w14:paraId="5245A619" w14:textId="77777777" w:rsidR="00B3031E" w:rsidRPr="00B3031E" w:rsidRDefault="00B3031E" w:rsidP="00B3031E">
                  <w:pPr>
                    <w:spacing w:line="240" w:lineRule="auto"/>
                    <w:jc w:val="center"/>
                    <w:rPr>
                      <w:rFonts w:cs="Arial"/>
                      <w:szCs w:val="22"/>
                    </w:rPr>
                  </w:pPr>
                </w:p>
              </w:tc>
            </w:tr>
          </w:tbl>
          <w:p w14:paraId="489C9406" w14:textId="77777777" w:rsidR="00B3031E" w:rsidRPr="00B3031E" w:rsidRDefault="00B3031E" w:rsidP="00B3031E">
            <w:pPr>
              <w:spacing w:line="240" w:lineRule="auto"/>
              <w:jc w:val="center"/>
              <w:rPr>
                <w:rFonts w:cs="Arial"/>
                <w:szCs w:val="22"/>
              </w:rPr>
            </w:pPr>
          </w:p>
        </w:tc>
      </w:tr>
      <w:tr w:rsidR="00B3031E" w:rsidRPr="00B3031E" w14:paraId="3E0B70C7" w14:textId="77777777" w:rsidTr="006A0184">
        <w:trPr>
          <w:trHeight w:val="346"/>
        </w:trPr>
        <w:tc>
          <w:tcPr>
            <w:tcW w:w="2856" w:type="dxa"/>
            <w:vAlign w:val="center"/>
          </w:tcPr>
          <w:p w14:paraId="7F875F17" w14:textId="3324B0D5" w:rsidR="00B3031E" w:rsidRPr="00B3031E" w:rsidRDefault="00111931" w:rsidP="00B3031E">
            <w:pPr>
              <w:spacing w:line="240" w:lineRule="auto"/>
              <w:rPr>
                <w:rFonts w:cs="Arial"/>
                <w:szCs w:val="22"/>
              </w:rPr>
            </w:pPr>
            <w:r w:rsidRPr="00111931">
              <w:rPr>
                <w:rFonts w:cs="Arial"/>
                <w:szCs w:val="22"/>
              </w:rPr>
              <w:t xml:space="preserve"> </w:t>
            </w:r>
            <w:r w:rsidR="00B3031E" w:rsidRPr="00B3031E">
              <w:rPr>
                <w:rFonts w:cs="Arial"/>
                <w:szCs w:val="22"/>
              </w:rPr>
              <w:t>konji</w:t>
            </w:r>
          </w:p>
        </w:tc>
        <w:tc>
          <w:tcPr>
            <w:tcW w:w="0" w:type="auto"/>
            <w:tcBorders>
              <w:right w:val="single" w:sz="4" w:space="0" w:color="auto"/>
            </w:tcBorders>
            <w:vAlign w:val="center"/>
          </w:tcPr>
          <w:tbl>
            <w:tblPr>
              <w:tblStyle w:val="Tabelamrea3"/>
              <w:tblW w:w="1789" w:type="dxa"/>
              <w:tblLook w:val="01E0" w:firstRow="1" w:lastRow="1" w:firstColumn="1" w:lastColumn="1" w:noHBand="0" w:noVBand="0"/>
            </w:tblPr>
            <w:tblGrid>
              <w:gridCol w:w="302"/>
              <w:gridCol w:w="302"/>
              <w:gridCol w:w="303"/>
              <w:gridCol w:w="304"/>
              <w:gridCol w:w="278"/>
              <w:gridCol w:w="300"/>
            </w:tblGrid>
            <w:tr w:rsidR="00B3031E" w:rsidRPr="00B3031E" w14:paraId="21528A82" w14:textId="77777777" w:rsidTr="0075252B">
              <w:trPr>
                <w:trHeight w:val="289"/>
              </w:trPr>
              <w:tc>
                <w:tcPr>
                  <w:tcW w:w="302" w:type="dxa"/>
                  <w:vAlign w:val="center"/>
                </w:tcPr>
                <w:p w14:paraId="0757FF74" w14:textId="77777777" w:rsidR="00B3031E" w:rsidRPr="00B3031E" w:rsidRDefault="00B3031E" w:rsidP="00B3031E">
                  <w:pPr>
                    <w:spacing w:line="240" w:lineRule="auto"/>
                    <w:jc w:val="center"/>
                    <w:rPr>
                      <w:rFonts w:cs="Arial"/>
                      <w:szCs w:val="22"/>
                    </w:rPr>
                  </w:pPr>
                </w:p>
              </w:tc>
              <w:tc>
                <w:tcPr>
                  <w:tcW w:w="302" w:type="dxa"/>
                  <w:vAlign w:val="center"/>
                </w:tcPr>
                <w:p w14:paraId="55EFAFA0" w14:textId="77777777" w:rsidR="00B3031E" w:rsidRPr="00B3031E" w:rsidRDefault="00B3031E" w:rsidP="00B3031E">
                  <w:pPr>
                    <w:spacing w:line="240" w:lineRule="auto"/>
                    <w:jc w:val="center"/>
                    <w:rPr>
                      <w:rFonts w:cs="Arial"/>
                      <w:szCs w:val="22"/>
                    </w:rPr>
                  </w:pPr>
                </w:p>
              </w:tc>
              <w:tc>
                <w:tcPr>
                  <w:tcW w:w="303" w:type="dxa"/>
                  <w:vAlign w:val="center"/>
                </w:tcPr>
                <w:p w14:paraId="67316696" w14:textId="77777777" w:rsidR="00B3031E" w:rsidRPr="00B3031E" w:rsidRDefault="00B3031E" w:rsidP="00B3031E">
                  <w:pPr>
                    <w:spacing w:line="240" w:lineRule="auto"/>
                    <w:jc w:val="center"/>
                    <w:rPr>
                      <w:rFonts w:cs="Arial"/>
                      <w:szCs w:val="22"/>
                    </w:rPr>
                  </w:pPr>
                </w:p>
              </w:tc>
              <w:tc>
                <w:tcPr>
                  <w:tcW w:w="304" w:type="dxa"/>
                  <w:tcBorders>
                    <w:right w:val="single" w:sz="4" w:space="0" w:color="auto"/>
                  </w:tcBorders>
                  <w:vAlign w:val="center"/>
                </w:tcPr>
                <w:p w14:paraId="6D39840C"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528BAE5A" w14:textId="77777777" w:rsidR="00B3031E" w:rsidRPr="00B3031E" w:rsidRDefault="00B3031E" w:rsidP="00B3031E">
                  <w:pPr>
                    <w:spacing w:line="240" w:lineRule="auto"/>
                    <w:jc w:val="center"/>
                    <w:rPr>
                      <w:rFonts w:cs="Arial"/>
                      <w:szCs w:val="22"/>
                    </w:rPr>
                  </w:pPr>
                  <w:r w:rsidRPr="00B3031E">
                    <w:rPr>
                      <w:rFonts w:cs="Arial"/>
                      <w:szCs w:val="22"/>
                    </w:rPr>
                    <w:t>,</w:t>
                  </w:r>
                </w:p>
              </w:tc>
              <w:tc>
                <w:tcPr>
                  <w:tcW w:w="300" w:type="dxa"/>
                  <w:tcBorders>
                    <w:left w:val="single" w:sz="4" w:space="0" w:color="auto"/>
                  </w:tcBorders>
                  <w:vAlign w:val="center"/>
                </w:tcPr>
                <w:p w14:paraId="53ACA569" w14:textId="77777777" w:rsidR="00B3031E" w:rsidRPr="00B3031E" w:rsidRDefault="00B3031E" w:rsidP="00B3031E">
                  <w:pPr>
                    <w:spacing w:line="240" w:lineRule="auto"/>
                    <w:jc w:val="center"/>
                    <w:rPr>
                      <w:rFonts w:cs="Arial"/>
                      <w:szCs w:val="22"/>
                    </w:rPr>
                  </w:pPr>
                </w:p>
              </w:tc>
            </w:tr>
          </w:tbl>
          <w:p w14:paraId="76985D23" w14:textId="77777777" w:rsidR="00B3031E" w:rsidRPr="00B3031E" w:rsidRDefault="00B3031E" w:rsidP="00B3031E">
            <w:pPr>
              <w:spacing w:line="240" w:lineRule="auto"/>
              <w:jc w:val="center"/>
              <w:rPr>
                <w:rFonts w:cs="Arial"/>
                <w:szCs w:val="22"/>
              </w:rPr>
            </w:pPr>
          </w:p>
        </w:tc>
        <w:tc>
          <w:tcPr>
            <w:tcW w:w="2194" w:type="dxa"/>
            <w:tcBorders>
              <w:left w:val="single" w:sz="4" w:space="0" w:color="auto"/>
            </w:tcBorders>
            <w:shd w:val="clear" w:color="auto" w:fill="E6E6E6"/>
            <w:vAlign w:val="center"/>
          </w:tcPr>
          <w:p w14:paraId="4E3A0598" w14:textId="77777777" w:rsidR="00B3031E" w:rsidRPr="00B3031E" w:rsidRDefault="00B3031E" w:rsidP="00B3031E">
            <w:pPr>
              <w:spacing w:line="240" w:lineRule="auto"/>
              <w:jc w:val="center"/>
              <w:rPr>
                <w:rFonts w:cs="Arial"/>
                <w:b/>
                <w:szCs w:val="22"/>
              </w:rPr>
            </w:pPr>
            <w:r w:rsidRPr="00B3031E">
              <w:rPr>
                <w:rFonts w:cs="Arial"/>
                <w:b/>
                <w:szCs w:val="22"/>
              </w:rPr>
              <w:t>Izvor gnojevke</w:t>
            </w:r>
          </w:p>
        </w:tc>
        <w:tc>
          <w:tcPr>
            <w:tcW w:w="3926" w:type="dxa"/>
            <w:gridSpan w:val="2"/>
            <w:shd w:val="clear" w:color="auto" w:fill="E6E6E6"/>
            <w:vAlign w:val="center"/>
          </w:tcPr>
          <w:p w14:paraId="22F5780E" w14:textId="77777777" w:rsidR="00B3031E" w:rsidRPr="00B3031E" w:rsidRDefault="00B3031E" w:rsidP="00B3031E">
            <w:pPr>
              <w:spacing w:line="240" w:lineRule="auto"/>
              <w:jc w:val="center"/>
              <w:rPr>
                <w:rFonts w:cs="Arial"/>
                <w:b/>
                <w:szCs w:val="22"/>
              </w:rPr>
            </w:pPr>
            <w:r w:rsidRPr="00B3031E">
              <w:rPr>
                <w:rFonts w:cs="Arial"/>
                <w:b/>
                <w:szCs w:val="22"/>
              </w:rPr>
              <w:t>Količina (v m</w:t>
            </w:r>
            <w:r w:rsidRPr="00B3031E">
              <w:rPr>
                <w:rFonts w:cs="Arial"/>
                <w:b/>
                <w:szCs w:val="22"/>
                <w:vertAlign w:val="superscript"/>
              </w:rPr>
              <w:t>3</w:t>
            </w:r>
            <w:r w:rsidRPr="00B3031E">
              <w:rPr>
                <w:rFonts w:cs="Arial"/>
                <w:b/>
                <w:szCs w:val="22"/>
              </w:rPr>
              <w:t>)</w:t>
            </w:r>
          </w:p>
        </w:tc>
      </w:tr>
      <w:tr w:rsidR="00B3031E" w:rsidRPr="00B3031E" w14:paraId="4B693073" w14:textId="77777777" w:rsidTr="006A0184">
        <w:trPr>
          <w:trHeight w:val="346"/>
        </w:trPr>
        <w:tc>
          <w:tcPr>
            <w:tcW w:w="2856" w:type="dxa"/>
            <w:tcBorders>
              <w:bottom w:val="single" w:sz="4" w:space="0" w:color="auto"/>
            </w:tcBorders>
            <w:vAlign w:val="center"/>
          </w:tcPr>
          <w:p w14:paraId="57F244E7" w14:textId="29F3BDF2" w:rsidR="00B3031E" w:rsidRPr="00B3031E" w:rsidRDefault="00111931" w:rsidP="00B3031E">
            <w:pPr>
              <w:spacing w:line="240" w:lineRule="auto"/>
              <w:rPr>
                <w:rFonts w:cs="Arial"/>
                <w:szCs w:val="22"/>
              </w:rPr>
            </w:pPr>
            <w:r w:rsidRPr="00111931">
              <w:rPr>
                <w:rFonts w:cs="Arial"/>
                <w:szCs w:val="22"/>
              </w:rPr>
              <w:t xml:space="preserve"> </w:t>
            </w:r>
            <w:r w:rsidR="00B3031E" w:rsidRPr="00B3031E">
              <w:rPr>
                <w:rFonts w:cs="Arial"/>
                <w:szCs w:val="22"/>
              </w:rPr>
              <w:t xml:space="preserve">prašiči </w:t>
            </w:r>
          </w:p>
        </w:tc>
        <w:tc>
          <w:tcPr>
            <w:tcW w:w="0" w:type="auto"/>
            <w:tcBorders>
              <w:bottom w:val="single" w:sz="4" w:space="0" w:color="auto"/>
              <w:right w:val="single" w:sz="4" w:space="0" w:color="auto"/>
            </w:tcBorders>
            <w:vAlign w:val="center"/>
          </w:tcPr>
          <w:tbl>
            <w:tblPr>
              <w:tblStyle w:val="Tabelamrea3"/>
              <w:tblW w:w="1789" w:type="dxa"/>
              <w:tblLook w:val="01E0" w:firstRow="1" w:lastRow="1" w:firstColumn="1" w:lastColumn="1" w:noHBand="0" w:noVBand="0"/>
            </w:tblPr>
            <w:tblGrid>
              <w:gridCol w:w="302"/>
              <w:gridCol w:w="302"/>
              <w:gridCol w:w="303"/>
              <w:gridCol w:w="304"/>
              <w:gridCol w:w="278"/>
              <w:gridCol w:w="300"/>
            </w:tblGrid>
            <w:tr w:rsidR="00B3031E" w:rsidRPr="00B3031E" w14:paraId="678B3DEC" w14:textId="77777777" w:rsidTr="0075252B">
              <w:trPr>
                <w:trHeight w:val="289"/>
              </w:trPr>
              <w:tc>
                <w:tcPr>
                  <w:tcW w:w="302" w:type="dxa"/>
                  <w:vAlign w:val="center"/>
                </w:tcPr>
                <w:p w14:paraId="044A3E1E" w14:textId="77777777" w:rsidR="00B3031E" w:rsidRPr="00B3031E" w:rsidRDefault="00B3031E" w:rsidP="00B3031E">
                  <w:pPr>
                    <w:spacing w:line="240" w:lineRule="auto"/>
                    <w:jc w:val="center"/>
                    <w:rPr>
                      <w:rFonts w:cs="Arial"/>
                      <w:szCs w:val="22"/>
                    </w:rPr>
                  </w:pPr>
                </w:p>
              </w:tc>
              <w:tc>
                <w:tcPr>
                  <w:tcW w:w="302" w:type="dxa"/>
                  <w:vAlign w:val="center"/>
                </w:tcPr>
                <w:p w14:paraId="2F3DC377" w14:textId="77777777" w:rsidR="00B3031E" w:rsidRPr="00B3031E" w:rsidRDefault="00B3031E" w:rsidP="00B3031E">
                  <w:pPr>
                    <w:spacing w:line="240" w:lineRule="auto"/>
                    <w:jc w:val="center"/>
                    <w:rPr>
                      <w:rFonts w:cs="Arial"/>
                      <w:szCs w:val="22"/>
                    </w:rPr>
                  </w:pPr>
                </w:p>
              </w:tc>
              <w:tc>
                <w:tcPr>
                  <w:tcW w:w="303" w:type="dxa"/>
                  <w:vAlign w:val="center"/>
                </w:tcPr>
                <w:p w14:paraId="6F807967" w14:textId="77777777" w:rsidR="00B3031E" w:rsidRPr="00B3031E" w:rsidRDefault="00B3031E" w:rsidP="00B3031E">
                  <w:pPr>
                    <w:spacing w:line="240" w:lineRule="auto"/>
                    <w:jc w:val="center"/>
                    <w:rPr>
                      <w:rFonts w:cs="Arial"/>
                      <w:szCs w:val="22"/>
                    </w:rPr>
                  </w:pPr>
                </w:p>
              </w:tc>
              <w:tc>
                <w:tcPr>
                  <w:tcW w:w="304" w:type="dxa"/>
                  <w:tcBorders>
                    <w:right w:val="single" w:sz="4" w:space="0" w:color="auto"/>
                  </w:tcBorders>
                  <w:vAlign w:val="center"/>
                </w:tcPr>
                <w:p w14:paraId="2EBE6812"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59AB338F" w14:textId="77777777" w:rsidR="00B3031E" w:rsidRPr="00B3031E" w:rsidRDefault="00B3031E" w:rsidP="00B3031E">
                  <w:pPr>
                    <w:spacing w:line="240" w:lineRule="auto"/>
                    <w:jc w:val="center"/>
                    <w:rPr>
                      <w:rFonts w:cs="Arial"/>
                      <w:szCs w:val="22"/>
                    </w:rPr>
                  </w:pPr>
                  <w:r w:rsidRPr="00B3031E">
                    <w:rPr>
                      <w:rFonts w:cs="Arial"/>
                      <w:szCs w:val="22"/>
                    </w:rPr>
                    <w:t>,</w:t>
                  </w:r>
                </w:p>
              </w:tc>
              <w:tc>
                <w:tcPr>
                  <w:tcW w:w="300" w:type="dxa"/>
                  <w:tcBorders>
                    <w:left w:val="single" w:sz="4" w:space="0" w:color="auto"/>
                  </w:tcBorders>
                  <w:vAlign w:val="center"/>
                </w:tcPr>
                <w:p w14:paraId="17E5D78F" w14:textId="77777777" w:rsidR="00B3031E" w:rsidRPr="00B3031E" w:rsidRDefault="00B3031E" w:rsidP="00B3031E">
                  <w:pPr>
                    <w:spacing w:line="240" w:lineRule="auto"/>
                    <w:jc w:val="center"/>
                    <w:rPr>
                      <w:rFonts w:cs="Arial"/>
                      <w:szCs w:val="22"/>
                    </w:rPr>
                  </w:pPr>
                </w:p>
              </w:tc>
            </w:tr>
          </w:tbl>
          <w:p w14:paraId="63D370AE" w14:textId="77777777" w:rsidR="00B3031E" w:rsidRPr="00B3031E" w:rsidRDefault="00B3031E" w:rsidP="00B3031E">
            <w:pPr>
              <w:spacing w:line="240" w:lineRule="auto"/>
              <w:jc w:val="center"/>
              <w:rPr>
                <w:rFonts w:cs="Arial"/>
                <w:szCs w:val="22"/>
              </w:rPr>
            </w:pPr>
          </w:p>
        </w:tc>
        <w:tc>
          <w:tcPr>
            <w:tcW w:w="2194" w:type="dxa"/>
            <w:tcBorders>
              <w:left w:val="single" w:sz="4" w:space="0" w:color="auto"/>
              <w:bottom w:val="single" w:sz="4" w:space="0" w:color="auto"/>
            </w:tcBorders>
            <w:vAlign w:val="center"/>
          </w:tcPr>
          <w:p w14:paraId="4196BD45" w14:textId="77777777" w:rsidR="00B3031E" w:rsidRPr="00B3031E" w:rsidRDefault="00B3031E" w:rsidP="00B3031E">
            <w:pPr>
              <w:spacing w:line="240" w:lineRule="auto"/>
              <w:jc w:val="center"/>
              <w:rPr>
                <w:rFonts w:cs="Arial"/>
                <w:szCs w:val="22"/>
              </w:rPr>
            </w:pPr>
            <w:r w:rsidRPr="00B3031E">
              <w:rPr>
                <w:rFonts w:cs="Arial"/>
                <w:szCs w:val="22"/>
              </w:rPr>
              <w:t>govedo</w:t>
            </w:r>
          </w:p>
        </w:tc>
        <w:tc>
          <w:tcPr>
            <w:tcW w:w="3926" w:type="dxa"/>
            <w:gridSpan w:val="2"/>
            <w:tcBorders>
              <w:bottom w:val="single" w:sz="4" w:space="0" w:color="auto"/>
            </w:tcBorders>
            <w:vAlign w:val="center"/>
          </w:tcPr>
          <w:tbl>
            <w:tblPr>
              <w:tblStyle w:val="Tabelamrea3"/>
              <w:tblW w:w="1789" w:type="dxa"/>
              <w:tblLook w:val="01E0" w:firstRow="1" w:lastRow="1" w:firstColumn="1" w:lastColumn="1" w:noHBand="0" w:noVBand="0"/>
            </w:tblPr>
            <w:tblGrid>
              <w:gridCol w:w="302"/>
              <w:gridCol w:w="302"/>
              <w:gridCol w:w="303"/>
              <w:gridCol w:w="304"/>
              <w:gridCol w:w="278"/>
              <w:gridCol w:w="300"/>
            </w:tblGrid>
            <w:tr w:rsidR="00B3031E" w:rsidRPr="00B3031E" w14:paraId="65968768" w14:textId="77777777" w:rsidTr="0075252B">
              <w:trPr>
                <w:trHeight w:val="289"/>
              </w:trPr>
              <w:tc>
                <w:tcPr>
                  <w:tcW w:w="302" w:type="dxa"/>
                  <w:vAlign w:val="center"/>
                </w:tcPr>
                <w:p w14:paraId="4EE7D5C9" w14:textId="77777777" w:rsidR="00B3031E" w:rsidRPr="00B3031E" w:rsidRDefault="00B3031E" w:rsidP="00B3031E">
                  <w:pPr>
                    <w:spacing w:line="240" w:lineRule="auto"/>
                    <w:jc w:val="center"/>
                    <w:rPr>
                      <w:rFonts w:cs="Arial"/>
                      <w:szCs w:val="22"/>
                    </w:rPr>
                  </w:pPr>
                </w:p>
              </w:tc>
              <w:tc>
                <w:tcPr>
                  <w:tcW w:w="302" w:type="dxa"/>
                  <w:vAlign w:val="center"/>
                </w:tcPr>
                <w:p w14:paraId="2F015211" w14:textId="77777777" w:rsidR="00B3031E" w:rsidRPr="00B3031E" w:rsidRDefault="00B3031E" w:rsidP="00B3031E">
                  <w:pPr>
                    <w:spacing w:line="240" w:lineRule="auto"/>
                    <w:jc w:val="center"/>
                    <w:rPr>
                      <w:rFonts w:cs="Arial"/>
                      <w:szCs w:val="22"/>
                    </w:rPr>
                  </w:pPr>
                </w:p>
              </w:tc>
              <w:tc>
                <w:tcPr>
                  <w:tcW w:w="303" w:type="dxa"/>
                  <w:vAlign w:val="center"/>
                </w:tcPr>
                <w:p w14:paraId="60B62C0B" w14:textId="77777777" w:rsidR="00B3031E" w:rsidRPr="00B3031E" w:rsidRDefault="00B3031E" w:rsidP="00B3031E">
                  <w:pPr>
                    <w:spacing w:line="240" w:lineRule="auto"/>
                    <w:jc w:val="center"/>
                    <w:rPr>
                      <w:rFonts w:cs="Arial"/>
                      <w:szCs w:val="22"/>
                    </w:rPr>
                  </w:pPr>
                </w:p>
              </w:tc>
              <w:tc>
                <w:tcPr>
                  <w:tcW w:w="304" w:type="dxa"/>
                  <w:tcBorders>
                    <w:right w:val="single" w:sz="4" w:space="0" w:color="auto"/>
                  </w:tcBorders>
                  <w:vAlign w:val="center"/>
                </w:tcPr>
                <w:p w14:paraId="47C481FB"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58BB47CF" w14:textId="77777777" w:rsidR="00B3031E" w:rsidRPr="00B3031E" w:rsidRDefault="00B3031E" w:rsidP="00B3031E">
                  <w:pPr>
                    <w:spacing w:line="240" w:lineRule="auto"/>
                    <w:jc w:val="center"/>
                    <w:rPr>
                      <w:rFonts w:cs="Arial"/>
                      <w:szCs w:val="22"/>
                    </w:rPr>
                  </w:pPr>
                  <w:r w:rsidRPr="00B3031E">
                    <w:rPr>
                      <w:rFonts w:cs="Arial"/>
                      <w:szCs w:val="22"/>
                    </w:rPr>
                    <w:t>,</w:t>
                  </w:r>
                </w:p>
              </w:tc>
              <w:tc>
                <w:tcPr>
                  <w:tcW w:w="300" w:type="dxa"/>
                  <w:tcBorders>
                    <w:left w:val="single" w:sz="4" w:space="0" w:color="auto"/>
                  </w:tcBorders>
                  <w:vAlign w:val="center"/>
                </w:tcPr>
                <w:p w14:paraId="23BEB0EF" w14:textId="77777777" w:rsidR="00B3031E" w:rsidRPr="00B3031E" w:rsidRDefault="00B3031E" w:rsidP="00B3031E">
                  <w:pPr>
                    <w:spacing w:line="240" w:lineRule="auto"/>
                    <w:jc w:val="center"/>
                    <w:rPr>
                      <w:rFonts w:cs="Arial"/>
                      <w:szCs w:val="22"/>
                    </w:rPr>
                  </w:pPr>
                </w:p>
              </w:tc>
            </w:tr>
          </w:tbl>
          <w:p w14:paraId="5AD57EAA" w14:textId="77777777" w:rsidR="00B3031E" w:rsidRPr="00B3031E" w:rsidRDefault="00B3031E" w:rsidP="00B3031E">
            <w:pPr>
              <w:spacing w:line="240" w:lineRule="auto"/>
              <w:jc w:val="center"/>
              <w:rPr>
                <w:rFonts w:cs="Arial"/>
                <w:szCs w:val="22"/>
              </w:rPr>
            </w:pPr>
          </w:p>
        </w:tc>
      </w:tr>
      <w:tr w:rsidR="00B3031E" w:rsidRPr="00B3031E" w14:paraId="401790BE" w14:textId="77777777" w:rsidTr="006A0184">
        <w:trPr>
          <w:trHeight w:val="346"/>
        </w:trPr>
        <w:tc>
          <w:tcPr>
            <w:tcW w:w="2856" w:type="dxa"/>
            <w:tcBorders>
              <w:bottom w:val="single" w:sz="4" w:space="0" w:color="auto"/>
            </w:tcBorders>
            <w:vAlign w:val="center"/>
          </w:tcPr>
          <w:p w14:paraId="1D748CD0" w14:textId="285238AA" w:rsidR="00B3031E" w:rsidRPr="00B3031E" w:rsidRDefault="00111931" w:rsidP="00B3031E">
            <w:pPr>
              <w:spacing w:line="240" w:lineRule="auto"/>
              <w:rPr>
                <w:rFonts w:cs="Arial"/>
                <w:szCs w:val="22"/>
              </w:rPr>
            </w:pPr>
            <w:r w:rsidRPr="00111931">
              <w:rPr>
                <w:rFonts w:cs="Arial"/>
                <w:szCs w:val="22"/>
              </w:rPr>
              <w:t xml:space="preserve"> </w:t>
            </w:r>
            <w:r w:rsidR="00B3031E" w:rsidRPr="00B3031E">
              <w:rPr>
                <w:rFonts w:cs="Arial"/>
                <w:szCs w:val="22"/>
              </w:rPr>
              <w:t>perutnina</w:t>
            </w:r>
          </w:p>
        </w:tc>
        <w:tc>
          <w:tcPr>
            <w:tcW w:w="0" w:type="auto"/>
            <w:tcBorders>
              <w:bottom w:val="single" w:sz="4" w:space="0" w:color="auto"/>
              <w:right w:val="single" w:sz="4" w:space="0" w:color="auto"/>
            </w:tcBorders>
            <w:vAlign w:val="center"/>
          </w:tcPr>
          <w:tbl>
            <w:tblPr>
              <w:tblStyle w:val="Tabelamrea3"/>
              <w:tblW w:w="1789" w:type="dxa"/>
              <w:tblLook w:val="01E0" w:firstRow="1" w:lastRow="1" w:firstColumn="1" w:lastColumn="1" w:noHBand="0" w:noVBand="0"/>
            </w:tblPr>
            <w:tblGrid>
              <w:gridCol w:w="302"/>
              <w:gridCol w:w="302"/>
              <w:gridCol w:w="303"/>
              <w:gridCol w:w="304"/>
              <w:gridCol w:w="278"/>
              <w:gridCol w:w="300"/>
            </w:tblGrid>
            <w:tr w:rsidR="00B3031E" w:rsidRPr="00B3031E" w14:paraId="7C9BBDFB" w14:textId="77777777" w:rsidTr="0075252B">
              <w:trPr>
                <w:trHeight w:val="289"/>
              </w:trPr>
              <w:tc>
                <w:tcPr>
                  <w:tcW w:w="302" w:type="dxa"/>
                  <w:vAlign w:val="center"/>
                </w:tcPr>
                <w:p w14:paraId="1B4AC3A8" w14:textId="77777777" w:rsidR="00B3031E" w:rsidRPr="00B3031E" w:rsidRDefault="00B3031E" w:rsidP="00B3031E">
                  <w:pPr>
                    <w:spacing w:line="240" w:lineRule="auto"/>
                    <w:jc w:val="center"/>
                    <w:rPr>
                      <w:rFonts w:cs="Arial"/>
                      <w:szCs w:val="22"/>
                    </w:rPr>
                  </w:pPr>
                </w:p>
              </w:tc>
              <w:tc>
                <w:tcPr>
                  <w:tcW w:w="302" w:type="dxa"/>
                  <w:vAlign w:val="center"/>
                </w:tcPr>
                <w:p w14:paraId="1E40D16F" w14:textId="77777777" w:rsidR="00B3031E" w:rsidRPr="00B3031E" w:rsidRDefault="00B3031E" w:rsidP="00B3031E">
                  <w:pPr>
                    <w:spacing w:line="240" w:lineRule="auto"/>
                    <w:jc w:val="center"/>
                    <w:rPr>
                      <w:rFonts w:cs="Arial"/>
                      <w:szCs w:val="22"/>
                    </w:rPr>
                  </w:pPr>
                </w:p>
              </w:tc>
              <w:tc>
                <w:tcPr>
                  <w:tcW w:w="303" w:type="dxa"/>
                  <w:vAlign w:val="center"/>
                </w:tcPr>
                <w:p w14:paraId="37AF5B27" w14:textId="77777777" w:rsidR="00B3031E" w:rsidRPr="00B3031E" w:rsidRDefault="00B3031E" w:rsidP="00B3031E">
                  <w:pPr>
                    <w:spacing w:line="240" w:lineRule="auto"/>
                    <w:jc w:val="center"/>
                    <w:rPr>
                      <w:rFonts w:cs="Arial"/>
                      <w:szCs w:val="22"/>
                    </w:rPr>
                  </w:pPr>
                </w:p>
              </w:tc>
              <w:tc>
                <w:tcPr>
                  <w:tcW w:w="304" w:type="dxa"/>
                  <w:tcBorders>
                    <w:right w:val="single" w:sz="4" w:space="0" w:color="auto"/>
                  </w:tcBorders>
                  <w:vAlign w:val="center"/>
                </w:tcPr>
                <w:p w14:paraId="5D48BA1D"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4A18C74C" w14:textId="77777777" w:rsidR="00B3031E" w:rsidRPr="00B3031E" w:rsidRDefault="00B3031E" w:rsidP="00B3031E">
                  <w:pPr>
                    <w:spacing w:line="240" w:lineRule="auto"/>
                    <w:jc w:val="center"/>
                    <w:rPr>
                      <w:rFonts w:cs="Arial"/>
                      <w:szCs w:val="22"/>
                    </w:rPr>
                  </w:pPr>
                  <w:r w:rsidRPr="00B3031E">
                    <w:rPr>
                      <w:rFonts w:cs="Arial"/>
                      <w:szCs w:val="22"/>
                    </w:rPr>
                    <w:t>,</w:t>
                  </w:r>
                </w:p>
              </w:tc>
              <w:tc>
                <w:tcPr>
                  <w:tcW w:w="300" w:type="dxa"/>
                  <w:tcBorders>
                    <w:left w:val="single" w:sz="4" w:space="0" w:color="auto"/>
                  </w:tcBorders>
                  <w:vAlign w:val="center"/>
                </w:tcPr>
                <w:p w14:paraId="33A28381" w14:textId="77777777" w:rsidR="00B3031E" w:rsidRPr="00B3031E" w:rsidRDefault="00B3031E" w:rsidP="00B3031E">
                  <w:pPr>
                    <w:spacing w:line="240" w:lineRule="auto"/>
                    <w:jc w:val="center"/>
                    <w:rPr>
                      <w:rFonts w:cs="Arial"/>
                      <w:szCs w:val="22"/>
                    </w:rPr>
                  </w:pPr>
                </w:p>
              </w:tc>
            </w:tr>
          </w:tbl>
          <w:p w14:paraId="7DD44961" w14:textId="77777777" w:rsidR="00B3031E" w:rsidRPr="00B3031E" w:rsidRDefault="00B3031E" w:rsidP="00B3031E">
            <w:pPr>
              <w:spacing w:line="240" w:lineRule="auto"/>
              <w:jc w:val="center"/>
              <w:rPr>
                <w:rFonts w:cs="Arial"/>
                <w:szCs w:val="22"/>
              </w:rPr>
            </w:pPr>
          </w:p>
        </w:tc>
        <w:tc>
          <w:tcPr>
            <w:tcW w:w="2194" w:type="dxa"/>
            <w:tcBorders>
              <w:left w:val="single" w:sz="4" w:space="0" w:color="auto"/>
              <w:bottom w:val="single" w:sz="4" w:space="0" w:color="auto"/>
            </w:tcBorders>
            <w:vAlign w:val="center"/>
          </w:tcPr>
          <w:p w14:paraId="5410108A" w14:textId="77777777" w:rsidR="00B3031E" w:rsidRPr="00B3031E" w:rsidRDefault="00B3031E" w:rsidP="00B3031E">
            <w:pPr>
              <w:spacing w:line="240" w:lineRule="auto"/>
              <w:jc w:val="center"/>
              <w:rPr>
                <w:rFonts w:cs="Arial"/>
                <w:szCs w:val="22"/>
              </w:rPr>
            </w:pPr>
            <w:r w:rsidRPr="00B3031E">
              <w:rPr>
                <w:rFonts w:cs="Arial"/>
                <w:szCs w:val="22"/>
              </w:rPr>
              <w:t>prašiči</w:t>
            </w:r>
          </w:p>
        </w:tc>
        <w:tc>
          <w:tcPr>
            <w:tcW w:w="3926" w:type="dxa"/>
            <w:gridSpan w:val="2"/>
            <w:tcBorders>
              <w:bottom w:val="single" w:sz="4" w:space="0" w:color="auto"/>
            </w:tcBorders>
            <w:vAlign w:val="center"/>
          </w:tcPr>
          <w:tbl>
            <w:tblPr>
              <w:tblStyle w:val="Tabelamrea3"/>
              <w:tblW w:w="1789" w:type="dxa"/>
              <w:tblLook w:val="01E0" w:firstRow="1" w:lastRow="1" w:firstColumn="1" w:lastColumn="1" w:noHBand="0" w:noVBand="0"/>
            </w:tblPr>
            <w:tblGrid>
              <w:gridCol w:w="302"/>
              <w:gridCol w:w="302"/>
              <w:gridCol w:w="303"/>
              <w:gridCol w:w="304"/>
              <w:gridCol w:w="278"/>
              <w:gridCol w:w="300"/>
            </w:tblGrid>
            <w:tr w:rsidR="00B3031E" w:rsidRPr="00B3031E" w14:paraId="3601E5D4" w14:textId="77777777" w:rsidTr="0075252B">
              <w:trPr>
                <w:trHeight w:val="289"/>
              </w:trPr>
              <w:tc>
                <w:tcPr>
                  <w:tcW w:w="302" w:type="dxa"/>
                  <w:vAlign w:val="center"/>
                </w:tcPr>
                <w:p w14:paraId="0757532E" w14:textId="77777777" w:rsidR="00B3031E" w:rsidRPr="00B3031E" w:rsidRDefault="00B3031E" w:rsidP="00B3031E">
                  <w:pPr>
                    <w:spacing w:line="240" w:lineRule="auto"/>
                    <w:jc w:val="center"/>
                    <w:rPr>
                      <w:rFonts w:cs="Arial"/>
                      <w:szCs w:val="22"/>
                    </w:rPr>
                  </w:pPr>
                </w:p>
              </w:tc>
              <w:tc>
                <w:tcPr>
                  <w:tcW w:w="302" w:type="dxa"/>
                  <w:vAlign w:val="center"/>
                </w:tcPr>
                <w:p w14:paraId="3C1EC568" w14:textId="77777777" w:rsidR="00B3031E" w:rsidRPr="00B3031E" w:rsidRDefault="00B3031E" w:rsidP="00B3031E">
                  <w:pPr>
                    <w:spacing w:line="240" w:lineRule="auto"/>
                    <w:jc w:val="center"/>
                    <w:rPr>
                      <w:rFonts w:cs="Arial"/>
                      <w:szCs w:val="22"/>
                    </w:rPr>
                  </w:pPr>
                </w:p>
              </w:tc>
              <w:tc>
                <w:tcPr>
                  <w:tcW w:w="303" w:type="dxa"/>
                  <w:vAlign w:val="center"/>
                </w:tcPr>
                <w:p w14:paraId="0387FB61" w14:textId="77777777" w:rsidR="00B3031E" w:rsidRPr="00B3031E" w:rsidRDefault="00B3031E" w:rsidP="00B3031E">
                  <w:pPr>
                    <w:spacing w:line="240" w:lineRule="auto"/>
                    <w:jc w:val="center"/>
                    <w:rPr>
                      <w:rFonts w:cs="Arial"/>
                      <w:szCs w:val="22"/>
                    </w:rPr>
                  </w:pPr>
                </w:p>
              </w:tc>
              <w:tc>
                <w:tcPr>
                  <w:tcW w:w="304" w:type="dxa"/>
                  <w:tcBorders>
                    <w:right w:val="single" w:sz="4" w:space="0" w:color="auto"/>
                  </w:tcBorders>
                  <w:vAlign w:val="center"/>
                </w:tcPr>
                <w:p w14:paraId="12C36E7D"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6E72785D" w14:textId="77777777" w:rsidR="00B3031E" w:rsidRPr="00B3031E" w:rsidRDefault="00B3031E" w:rsidP="00B3031E">
                  <w:pPr>
                    <w:spacing w:line="240" w:lineRule="auto"/>
                    <w:jc w:val="center"/>
                    <w:rPr>
                      <w:rFonts w:cs="Arial"/>
                      <w:szCs w:val="22"/>
                    </w:rPr>
                  </w:pPr>
                  <w:r w:rsidRPr="00B3031E">
                    <w:rPr>
                      <w:rFonts w:cs="Arial"/>
                      <w:szCs w:val="22"/>
                    </w:rPr>
                    <w:t>,</w:t>
                  </w:r>
                </w:p>
              </w:tc>
              <w:tc>
                <w:tcPr>
                  <w:tcW w:w="300" w:type="dxa"/>
                  <w:tcBorders>
                    <w:left w:val="single" w:sz="4" w:space="0" w:color="auto"/>
                  </w:tcBorders>
                  <w:vAlign w:val="center"/>
                </w:tcPr>
                <w:p w14:paraId="38808883" w14:textId="77777777" w:rsidR="00B3031E" w:rsidRPr="00B3031E" w:rsidRDefault="00B3031E" w:rsidP="00B3031E">
                  <w:pPr>
                    <w:spacing w:line="240" w:lineRule="auto"/>
                    <w:jc w:val="center"/>
                    <w:rPr>
                      <w:rFonts w:cs="Arial"/>
                      <w:szCs w:val="22"/>
                    </w:rPr>
                  </w:pPr>
                </w:p>
              </w:tc>
            </w:tr>
          </w:tbl>
          <w:p w14:paraId="01DAC080" w14:textId="77777777" w:rsidR="00B3031E" w:rsidRPr="00B3031E" w:rsidRDefault="00B3031E" w:rsidP="00B3031E">
            <w:pPr>
              <w:spacing w:line="240" w:lineRule="auto"/>
              <w:jc w:val="center"/>
              <w:rPr>
                <w:rFonts w:cs="Arial"/>
                <w:szCs w:val="22"/>
              </w:rPr>
            </w:pPr>
          </w:p>
        </w:tc>
      </w:tr>
      <w:tr w:rsidR="00B3031E" w:rsidRPr="00B3031E" w14:paraId="1F8B1472" w14:textId="77777777" w:rsidTr="006A0184">
        <w:trPr>
          <w:trHeight w:val="346"/>
        </w:trPr>
        <w:tc>
          <w:tcPr>
            <w:tcW w:w="4871" w:type="dxa"/>
            <w:gridSpan w:val="2"/>
            <w:tcBorders>
              <w:bottom w:val="single" w:sz="4" w:space="0" w:color="auto"/>
              <w:right w:val="single" w:sz="4" w:space="0" w:color="auto"/>
            </w:tcBorders>
            <w:vAlign w:val="center"/>
          </w:tcPr>
          <w:p w14:paraId="6318A33D" w14:textId="77777777" w:rsidR="00B3031E" w:rsidRPr="00B3031E" w:rsidRDefault="00B3031E" w:rsidP="00B3031E">
            <w:pPr>
              <w:spacing w:line="240" w:lineRule="auto"/>
              <w:jc w:val="center"/>
              <w:rPr>
                <w:rFonts w:cs="Arial"/>
                <w:szCs w:val="22"/>
              </w:rPr>
            </w:pPr>
          </w:p>
        </w:tc>
        <w:tc>
          <w:tcPr>
            <w:tcW w:w="2194" w:type="dxa"/>
            <w:tcBorders>
              <w:left w:val="single" w:sz="4" w:space="0" w:color="auto"/>
              <w:bottom w:val="single" w:sz="4" w:space="0" w:color="auto"/>
            </w:tcBorders>
            <w:vAlign w:val="center"/>
          </w:tcPr>
          <w:p w14:paraId="433B4050" w14:textId="77777777" w:rsidR="00B3031E" w:rsidRPr="00B3031E" w:rsidRDefault="00B3031E" w:rsidP="00B3031E">
            <w:pPr>
              <w:spacing w:line="240" w:lineRule="auto"/>
              <w:jc w:val="center"/>
              <w:rPr>
                <w:rFonts w:cs="Arial"/>
                <w:szCs w:val="22"/>
              </w:rPr>
            </w:pPr>
            <w:r w:rsidRPr="00B3031E">
              <w:rPr>
                <w:rFonts w:cs="Arial"/>
                <w:szCs w:val="22"/>
              </w:rPr>
              <w:t>perutnina</w:t>
            </w:r>
          </w:p>
        </w:tc>
        <w:tc>
          <w:tcPr>
            <w:tcW w:w="3926" w:type="dxa"/>
            <w:gridSpan w:val="2"/>
            <w:tcBorders>
              <w:bottom w:val="single" w:sz="4" w:space="0" w:color="auto"/>
            </w:tcBorders>
            <w:vAlign w:val="center"/>
          </w:tcPr>
          <w:tbl>
            <w:tblPr>
              <w:tblStyle w:val="Tabelamrea3"/>
              <w:tblW w:w="1789" w:type="dxa"/>
              <w:tblLook w:val="01E0" w:firstRow="1" w:lastRow="1" w:firstColumn="1" w:lastColumn="1" w:noHBand="0" w:noVBand="0"/>
            </w:tblPr>
            <w:tblGrid>
              <w:gridCol w:w="302"/>
              <w:gridCol w:w="302"/>
              <w:gridCol w:w="303"/>
              <w:gridCol w:w="304"/>
              <w:gridCol w:w="278"/>
              <w:gridCol w:w="300"/>
            </w:tblGrid>
            <w:tr w:rsidR="00B3031E" w:rsidRPr="00B3031E" w14:paraId="6CB1D5FF" w14:textId="77777777" w:rsidTr="0075252B">
              <w:trPr>
                <w:trHeight w:val="289"/>
              </w:trPr>
              <w:tc>
                <w:tcPr>
                  <w:tcW w:w="302" w:type="dxa"/>
                  <w:vAlign w:val="center"/>
                </w:tcPr>
                <w:p w14:paraId="531F1F25" w14:textId="77777777" w:rsidR="00B3031E" w:rsidRPr="00B3031E" w:rsidRDefault="00B3031E" w:rsidP="00B3031E">
                  <w:pPr>
                    <w:spacing w:line="240" w:lineRule="auto"/>
                    <w:jc w:val="center"/>
                    <w:rPr>
                      <w:rFonts w:cs="Arial"/>
                      <w:szCs w:val="22"/>
                    </w:rPr>
                  </w:pPr>
                </w:p>
              </w:tc>
              <w:tc>
                <w:tcPr>
                  <w:tcW w:w="302" w:type="dxa"/>
                  <w:vAlign w:val="center"/>
                </w:tcPr>
                <w:p w14:paraId="6BFA9F5D" w14:textId="77777777" w:rsidR="00B3031E" w:rsidRPr="00B3031E" w:rsidRDefault="00B3031E" w:rsidP="00B3031E">
                  <w:pPr>
                    <w:spacing w:line="240" w:lineRule="auto"/>
                    <w:jc w:val="center"/>
                    <w:rPr>
                      <w:rFonts w:cs="Arial"/>
                      <w:szCs w:val="22"/>
                    </w:rPr>
                  </w:pPr>
                </w:p>
              </w:tc>
              <w:tc>
                <w:tcPr>
                  <w:tcW w:w="303" w:type="dxa"/>
                  <w:vAlign w:val="center"/>
                </w:tcPr>
                <w:p w14:paraId="08C09339" w14:textId="77777777" w:rsidR="00B3031E" w:rsidRPr="00B3031E" w:rsidRDefault="00B3031E" w:rsidP="00B3031E">
                  <w:pPr>
                    <w:spacing w:line="240" w:lineRule="auto"/>
                    <w:jc w:val="center"/>
                    <w:rPr>
                      <w:rFonts w:cs="Arial"/>
                      <w:szCs w:val="22"/>
                    </w:rPr>
                  </w:pPr>
                </w:p>
              </w:tc>
              <w:tc>
                <w:tcPr>
                  <w:tcW w:w="304" w:type="dxa"/>
                  <w:tcBorders>
                    <w:right w:val="single" w:sz="4" w:space="0" w:color="auto"/>
                  </w:tcBorders>
                  <w:vAlign w:val="center"/>
                </w:tcPr>
                <w:p w14:paraId="5EDC9C7D"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506C5CBF" w14:textId="77777777" w:rsidR="00B3031E" w:rsidRPr="00B3031E" w:rsidRDefault="00B3031E" w:rsidP="00B3031E">
                  <w:pPr>
                    <w:spacing w:line="240" w:lineRule="auto"/>
                    <w:jc w:val="center"/>
                    <w:rPr>
                      <w:rFonts w:cs="Arial"/>
                      <w:szCs w:val="22"/>
                    </w:rPr>
                  </w:pPr>
                  <w:r w:rsidRPr="00B3031E">
                    <w:rPr>
                      <w:rFonts w:cs="Arial"/>
                      <w:szCs w:val="22"/>
                    </w:rPr>
                    <w:t>,</w:t>
                  </w:r>
                </w:p>
              </w:tc>
              <w:tc>
                <w:tcPr>
                  <w:tcW w:w="300" w:type="dxa"/>
                  <w:tcBorders>
                    <w:left w:val="single" w:sz="4" w:space="0" w:color="auto"/>
                  </w:tcBorders>
                  <w:vAlign w:val="center"/>
                </w:tcPr>
                <w:p w14:paraId="682EF675" w14:textId="77777777" w:rsidR="00B3031E" w:rsidRPr="00B3031E" w:rsidRDefault="00B3031E" w:rsidP="00B3031E">
                  <w:pPr>
                    <w:spacing w:line="240" w:lineRule="auto"/>
                    <w:jc w:val="center"/>
                    <w:rPr>
                      <w:rFonts w:cs="Arial"/>
                      <w:szCs w:val="22"/>
                    </w:rPr>
                  </w:pPr>
                </w:p>
              </w:tc>
            </w:tr>
          </w:tbl>
          <w:p w14:paraId="7D6B7C43" w14:textId="77777777" w:rsidR="00B3031E" w:rsidRPr="00B3031E" w:rsidRDefault="00B3031E" w:rsidP="00B3031E">
            <w:pPr>
              <w:spacing w:line="240" w:lineRule="auto"/>
              <w:jc w:val="center"/>
              <w:rPr>
                <w:rFonts w:cs="Arial"/>
                <w:szCs w:val="22"/>
              </w:rPr>
            </w:pPr>
          </w:p>
        </w:tc>
      </w:tr>
      <w:tr w:rsidR="00B3031E" w:rsidRPr="00B3031E" w14:paraId="0F116A68" w14:textId="77777777" w:rsidTr="006A0184">
        <w:trPr>
          <w:trHeight w:val="281"/>
        </w:trPr>
        <w:tc>
          <w:tcPr>
            <w:tcW w:w="2856" w:type="dxa"/>
            <w:tcBorders>
              <w:top w:val="single" w:sz="4" w:space="0" w:color="auto"/>
              <w:left w:val="single" w:sz="4" w:space="0" w:color="auto"/>
              <w:bottom w:val="single" w:sz="4" w:space="0" w:color="auto"/>
              <w:right w:val="single" w:sz="4" w:space="0" w:color="auto"/>
            </w:tcBorders>
            <w:shd w:val="clear" w:color="auto" w:fill="E6E6E6"/>
            <w:vAlign w:val="center"/>
          </w:tcPr>
          <w:p w14:paraId="359C27DD" w14:textId="77777777" w:rsidR="00B3031E" w:rsidRPr="00B3031E" w:rsidRDefault="00B3031E" w:rsidP="00B3031E">
            <w:pPr>
              <w:spacing w:line="240" w:lineRule="auto"/>
              <w:jc w:val="center"/>
              <w:rPr>
                <w:rFonts w:cs="Arial"/>
                <w:szCs w:val="22"/>
              </w:rPr>
            </w:pPr>
            <w:r w:rsidRPr="00B3031E">
              <w:rPr>
                <w:rFonts w:cs="Arial"/>
                <w:b/>
                <w:szCs w:val="22"/>
              </w:rPr>
              <w:t>Digestat, kompost</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14:paraId="42B229F1" w14:textId="77777777" w:rsidR="00B3031E" w:rsidRPr="00B3031E" w:rsidRDefault="00B3031E" w:rsidP="00B3031E">
            <w:pPr>
              <w:spacing w:line="240" w:lineRule="auto"/>
              <w:jc w:val="center"/>
              <w:rPr>
                <w:rFonts w:cs="Arial"/>
                <w:szCs w:val="22"/>
              </w:rPr>
            </w:pPr>
            <w:r w:rsidRPr="00B3031E">
              <w:rPr>
                <w:rFonts w:cs="Arial"/>
                <w:b/>
                <w:szCs w:val="22"/>
              </w:rPr>
              <w:t>Količina (v m</w:t>
            </w:r>
            <w:r w:rsidRPr="00B3031E">
              <w:rPr>
                <w:rFonts w:cs="Arial"/>
                <w:b/>
                <w:szCs w:val="22"/>
                <w:vertAlign w:val="superscript"/>
              </w:rPr>
              <w:t>3</w:t>
            </w:r>
            <w:r w:rsidRPr="00B3031E">
              <w:rPr>
                <w:rFonts w:cs="Arial"/>
                <w:b/>
                <w:szCs w:val="22"/>
              </w:rPr>
              <w:t>)</w:t>
            </w:r>
          </w:p>
        </w:tc>
        <w:tc>
          <w:tcPr>
            <w:tcW w:w="2194" w:type="dxa"/>
            <w:tcBorders>
              <w:top w:val="single" w:sz="4" w:space="0" w:color="auto"/>
              <w:left w:val="single" w:sz="4" w:space="0" w:color="auto"/>
              <w:bottom w:val="single" w:sz="4" w:space="0" w:color="auto"/>
              <w:right w:val="single" w:sz="4" w:space="0" w:color="auto"/>
            </w:tcBorders>
            <w:shd w:val="clear" w:color="auto" w:fill="E6E6E6"/>
            <w:vAlign w:val="center"/>
          </w:tcPr>
          <w:p w14:paraId="47FFE887" w14:textId="77777777" w:rsidR="00B3031E" w:rsidRPr="00B3031E" w:rsidRDefault="00B3031E" w:rsidP="00B3031E">
            <w:pPr>
              <w:spacing w:line="240" w:lineRule="auto"/>
              <w:jc w:val="center"/>
              <w:rPr>
                <w:rFonts w:cs="Arial"/>
                <w:szCs w:val="22"/>
              </w:rPr>
            </w:pPr>
            <w:r w:rsidRPr="00B3031E">
              <w:rPr>
                <w:rFonts w:cs="Arial"/>
                <w:b/>
                <w:szCs w:val="22"/>
              </w:rPr>
              <w:t>kg N/m</w:t>
            </w:r>
            <w:r w:rsidRPr="00B3031E">
              <w:rPr>
                <w:rFonts w:cs="Arial"/>
                <w:b/>
                <w:szCs w:val="22"/>
                <w:vertAlign w:val="superscript"/>
              </w:rPr>
              <w:t>3</w:t>
            </w:r>
          </w:p>
        </w:tc>
        <w:tc>
          <w:tcPr>
            <w:tcW w:w="3046" w:type="dxa"/>
            <w:tcBorders>
              <w:top w:val="single" w:sz="4" w:space="0" w:color="auto"/>
              <w:left w:val="single" w:sz="4" w:space="0" w:color="auto"/>
              <w:bottom w:val="single" w:sz="4" w:space="0" w:color="auto"/>
              <w:right w:val="single" w:sz="4" w:space="0" w:color="auto"/>
            </w:tcBorders>
            <w:shd w:val="clear" w:color="auto" w:fill="E6E6E6"/>
            <w:vAlign w:val="center"/>
          </w:tcPr>
          <w:p w14:paraId="3F88650D" w14:textId="77777777" w:rsidR="00B3031E" w:rsidRPr="00B3031E" w:rsidRDefault="00B3031E" w:rsidP="00725855">
            <w:pPr>
              <w:spacing w:line="240" w:lineRule="auto"/>
              <w:rPr>
                <w:rFonts w:cs="Arial"/>
                <w:szCs w:val="22"/>
              </w:rPr>
            </w:pPr>
            <w:r w:rsidRPr="00B3031E">
              <w:rPr>
                <w:rFonts w:cs="Arial"/>
                <w:b/>
                <w:szCs w:val="22"/>
              </w:rPr>
              <w:t xml:space="preserve">Delež N iz živinskih gnojil </w:t>
            </w:r>
          </w:p>
        </w:tc>
        <w:tc>
          <w:tcPr>
            <w:tcW w:w="880" w:type="dxa"/>
            <w:tcBorders>
              <w:top w:val="single" w:sz="4" w:space="0" w:color="auto"/>
              <w:left w:val="single" w:sz="4" w:space="0" w:color="auto"/>
              <w:bottom w:val="single" w:sz="4" w:space="0" w:color="auto"/>
              <w:right w:val="single" w:sz="4" w:space="0" w:color="auto"/>
            </w:tcBorders>
            <w:shd w:val="clear" w:color="auto" w:fill="E6E6E6"/>
            <w:vAlign w:val="center"/>
          </w:tcPr>
          <w:p w14:paraId="6E996DAD" w14:textId="77777777" w:rsidR="00B3031E" w:rsidRPr="00B3031E" w:rsidRDefault="00B3031E" w:rsidP="00B3031E">
            <w:pPr>
              <w:spacing w:line="240" w:lineRule="auto"/>
              <w:rPr>
                <w:rFonts w:cs="Arial"/>
                <w:b/>
                <w:szCs w:val="22"/>
              </w:rPr>
            </w:pPr>
            <w:r w:rsidRPr="00B3031E">
              <w:rPr>
                <w:rFonts w:cs="Arial"/>
                <w:b/>
                <w:szCs w:val="22"/>
              </w:rPr>
              <w:t>Prejel*</w:t>
            </w:r>
          </w:p>
        </w:tc>
      </w:tr>
      <w:tr w:rsidR="00B3031E" w:rsidRPr="00B3031E" w14:paraId="7FEBDF7F" w14:textId="77777777" w:rsidTr="009D64FF">
        <w:trPr>
          <w:trHeight w:val="346"/>
        </w:trPr>
        <w:tc>
          <w:tcPr>
            <w:tcW w:w="2856" w:type="dxa"/>
            <w:tcBorders>
              <w:top w:val="single" w:sz="4" w:space="0" w:color="auto"/>
              <w:bottom w:val="single" w:sz="4" w:space="0" w:color="auto"/>
            </w:tcBorders>
            <w:vAlign w:val="center"/>
          </w:tcPr>
          <w:p w14:paraId="2A2BC244" w14:textId="77777777" w:rsidR="00B3031E" w:rsidRPr="00B3031E" w:rsidRDefault="00B3031E" w:rsidP="00B3031E">
            <w:pPr>
              <w:spacing w:line="240" w:lineRule="auto"/>
              <w:rPr>
                <w:rFonts w:cs="Arial"/>
                <w:szCs w:val="22"/>
              </w:rPr>
            </w:pPr>
            <w:r w:rsidRPr="00B3031E">
              <w:rPr>
                <w:rFonts w:cs="Arial"/>
                <w:szCs w:val="22"/>
              </w:rPr>
              <w:t>digestat</w:t>
            </w:r>
          </w:p>
        </w:tc>
        <w:tc>
          <w:tcPr>
            <w:tcW w:w="0" w:type="auto"/>
            <w:tcBorders>
              <w:top w:val="single" w:sz="4" w:space="0" w:color="auto"/>
              <w:bottom w:val="single" w:sz="4" w:space="0" w:color="auto"/>
            </w:tcBorders>
            <w:vAlign w:val="center"/>
          </w:tcPr>
          <w:tbl>
            <w:tblPr>
              <w:tblStyle w:val="Tabelamrea3"/>
              <w:tblW w:w="1789" w:type="dxa"/>
              <w:tblLook w:val="01E0" w:firstRow="1" w:lastRow="1" w:firstColumn="1" w:lastColumn="1" w:noHBand="0" w:noVBand="0"/>
            </w:tblPr>
            <w:tblGrid>
              <w:gridCol w:w="302"/>
              <w:gridCol w:w="302"/>
              <w:gridCol w:w="303"/>
              <w:gridCol w:w="304"/>
              <w:gridCol w:w="278"/>
              <w:gridCol w:w="300"/>
            </w:tblGrid>
            <w:tr w:rsidR="00B3031E" w:rsidRPr="00B3031E" w14:paraId="5D890091" w14:textId="77777777" w:rsidTr="0075252B">
              <w:trPr>
                <w:trHeight w:val="289"/>
              </w:trPr>
              <w:tc>
                <w:tcPr>
                  <w:tcW w:w="302" w:type="dxa"/>
                  <w:vAlign w:val="center"/>
                </w:tcPr>
                <w:p w14:paraId="6BC8842A" w14:textId="77777777" w:rsidR="00B3031E" w:rsidRPr="00B3031E" w:rsidRDefault="00B3031E" w:rsidP="00B3031E">
                  <w:pPr>
                    <w:spacing w:line="240" w:lineRule="auto"/>
                    <w:jc w:val="center"/>
                    <w:rPr>
                      <w:rFonts w:cs="Arial"/>
                      <w:szCs w:val="22"/>
                    </w:rPr>
                  </w:pPr>
                </w:p>
              </w:tc>
              <w:tc>
                <w:tcPr>
                  <w:tcW w:w="302" w:type="dxa"/>
                  <w:vAlign w:val="center"/>
                </w:tcPr>
                <w:p w14:paraId="06833AD2" w14:textId="77777777" w:rsidR="00B3031E" w:rsidRPr="00B3031E" w:rsidRDefault="00B3031E" w:rsidP="00B3031E">
                  <w:pPr>
                    <w:spacing w:line="240" w:lineRule="auto"/>
                    <w:jc w:val="center"/>
                    <w:rPr>
                      <w:rFonts w:cs="Arial"/>
                      <w:szCs w:val="22"/>
                    </w:rPr>
                  </w:pPr>
                </w:p>
              </w:tc>
              <w:tc>
                <w:tcPr>
                  <w:tcW w:w="303" w:type="dxa"/>
                  <w:vAlign w:val="center"/>
                </w:tcPr>
                <w:p w14:paraId="73742BA1" w14:textId="77777777" w:rsidR="00B3031E" w:rsidRPr="00B3031E" w:rsidRDefault="00B3031E" w:rsidP="00B3031E">
                  <w:pPr>
                    <w:spacing w:line="240" w:lineRule="auto"/>
                    <w:jc w:val="center"/>
                    <w:rPr>
                      <w:rFonts w:cs="Arial"/>
                      <w:szCs w:val="22"/>
                    </w:rPr>
                  </w:pPr>
                </w:p>
              </w:tc>
              <w:tc>
                <w:tcPr>
                  <w:tcW w:w="304" w:type="dxa"/>
                  <w:tcBorders>
                    <w:right w:val="single" w:sz="4" w:space="0" w:color="auto"/>
                  </w:tcBorders>
                  <w:vAlign w:val="center"/>
                </w:tcPr>
                <w:p w14:paraId="4ABAB92C"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785EA639" w14:textId="77777777" w:rsidR="00B3031E" w:rsidRPr="00B3031E" w:rsidRDefault="00B3031E" w:rsidP="00B3031E">
                  <w:pPr>
                    <w:spacing w:line="240" w:lineRule="auto"/>
                    <w:jc w:val="center"/>
                    <w:rPr>
                      <w:rFonts w:cs="Arial"/>
                      <w:szCs w:val="22"/>
                    </w:rPr>
                  </w:pPr>
                  <w:r w:rsidRPr="00B3031E">
                    <w:rPr>
                      <w:rFonts w:cs="Arial"/>
                      <w:szCs w:val="22"/>
                    </w:rPr>
                    <w:t>,</w:t>
                  </w:r>
                </w:p>
              </w:tc>
              <w:tc>
                <w:tcPr>
                  <w:tcW w:w="300" w:type="dxa"/>
                  <w:tcBorders>
                    <w:left w:val="single" w:sz="4" w:space="0" w:color="auto"/>
                  </w:tcBorders>
                  <w:vAlign w:val="center"/>
                </w:tcPr>
                <w:p w14:paraId="621BBF5B" w14:textId="77777777" w:rsidR="00B3031E" w:rsidRPr="00B3031E" w:rsidRDefault="00B3031E" w:rsidP="00B3031E">
                  <w:pPr>
                    <w:spacing w:line="240" w:lineRule="auto"/>
                    <w:jc w:val="center"/>
                    <w:rPr>
                      <w:rFonts w:cs="Arial"/>
                      <w:szCs w:val="22"/>
                    </w:rPr>
                  </w:pPr>
                </w:p>
              </w:tc>
            </w:tr>
          </w:tbl>
          <w:p w14:paraId="6BE793D7" w14:textId="77777777" w:rsidR="00B3031E" w:rsidRPr="00B3031E" w:rsidRDefault="00B3031E" w:rsidP="00B3031E">
            <w:pPr>
              <w:spacing w:line="240" w:lineRule="auto"/>
              <w:jc w:val="center"/>
              <w:rPr>
                <w:rFonts w:cs="Arial"/>
                <w:szCs w:val="22"/>
              </w:rPr>
            </w:pPr>
          </w:p>
        </w:tc>
        <w:tc>
          <w:tcPr>
            <w:tcW w:w="2194" w:type="dxa"/>
            <w:tcBorders>
              <w:top w:val="single" w:sz="4" w:space="0" w:color="auto"/>
              <w:bottom w:val="single" w:sz="4" w:space="0" w:color="auto"/>
            </w:tcBorders>
            <w:vAlign w:val="center"/>
          </w:tcPr>
          <w:tbl>
            <w:tblPr>
              <w:tblStyle w:val="Tabelamrea3"/>
              <w:tblW w:w="1181" w:type="dxa"/>
              <w:tblLook w:val="01E0" w:firstRow="1" w:lastRow="1" w:firstColumn="1" w:lastColumn="1" w:noHBand="0" w:noVBand="0"/>
            </w:tblPr>
            <w:tblGrid>
              <w:gridCol w:w="301"/>
              <w:gridCol w:w="303"/>
              <w:gridCol w:w="278"/>
              <w:gridCol w:w="299"/>
            </w:tblGrid>
            <w:tr w:rsidR="00B3031E" w:rsidRPr="00B3031E" w14:paraId="413D5941" w14:textId="77777777" w:rsidTr="0075252B">
              <w:trPr>
                <w:trHeight w:val="289"/>
              </w:trPr>
              <w:tc>
                <w:tcPr>
                  <w:tcW w:w="301" w:type="dxa"/>
                  <w:vAlign w:val="center"/>
                </w:tcPr>
                <w:p w14:paraId="2E1F7ECA" w14:textId="77777777" w:rsidR="00B3031E" w:rsidRPr="00B3031E" w:rsidRDefault="00B3031E" w:rsidP="00B3031E">
                  <w:pPr>
                    <w:spacing w:line="240" w:lineRule="auto"/>
                    <w:jc w:val="center"/>
                    <w:rPr>
                      <w:rFonts w:cs="Arial"/>
                      <w:szCs w:val="22"/>
                    </w:rPr>
                  </w:pPr>
                </w:p>
              </w:tc>
              <w:tc>
                <w:tcPr>
                  <w:tcW w:w="303" w:type="dxa"/>
                  <w:tcBorders>
                    <w:right w:val="single" w:sz="4" w:space="0" w:color="auto"/>
                  </w:tcBorders>
                  <w:vAlign w:val="center"/>
                </w:tcPr>
                <w:p w14:paraId="094FE394"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58DA5039" w14:textId="77777777" w:rsidR="00B3031E" w:rsidRPr="00B3031E" w:rsidRDefault="00B3031E" w:rsidP="00B3031E">
                  <w:pPr>
                    <w:spacing w:line="240" w:lineRule="auto"/>
                    <w:jc w:val="center"/>
                    <w:rPr>
                      <w:rFonts w:cs="Arial"/>
                      <w:szCs w:val="22"/>
                    </w:rPr>
                  </w:pPr>
                  <w:r w:rsidRPr="00B3031E">
                    <w:rPr>
                      <w:rFonts w:cs="Arial"/>
                      <w:szCs w:val="22"/>
                    </w:rPr>
                    <w:t>,</w:t>
                  </w:r>
                </w:p>
              </w:tc>
              <w:tc>
                <w:tcPr>
                  <w:tcW w:w="299" w:type="dxa"/>
                  <w:tcBorders>
                    <w:left w:val="single" w:sz="4" w:space="0" w:color="auto"/>
                  </w:tcBorders>
                  <w:vAlign w:val="center"/>
                </w:tcPr>
                <w:p w14:paraId="4A448208" w14:textId="77777777" w:rsidR="00B3031E" w:rsidRPr="00B3031E" w:rsidRDefault="00B3031E" w:rsidP="00B3031E">
                  <w:pPr>
                    <w:spacing w:line="240" w:lineRule="auto"/>
                    <w:jc w:val="center"/>
                    <w:rPr>
                      <w:rFonts w:cs="Arial"/>
                      <w:szCs w:val="22"/>
                    </w:rPr>
                  </w:pPr>
                </w:p>
              </w:tc>
            </w:tr>
          </w:tbl>
          <w:p w14:paraId="6995DF1D" w14:textId="77777777" w:rsidR="00B3031E" w:rsidRPr="00B3031E" w:rsidRDefault="00B3031E" w:rsidP="00B3031E">
            <w:pPr>
              <w:spacing w:line="240" w:lineRule="auto"/>
              <w:jc w:val="center"/>
              <w:rPr>
                <w:rFonts w:cs="Arial"/>
                <w:szCs w:val="22"/>
              </w:rPr>
            </w:pPr>
          </w:p>
        </w:tc>
        <w:tc>
          <w:tcPr>
            <w:tcW w:w="3046" w:type="dxa"/>
            <w:tcBorders>
              <w:top w:val="single" w:sz="4" w:space="0" w:color="auto"/>
              <w:bottom w:val="single" w:sz="4" w:space="0" w:color="auto"/>
            </w:tcBorders>
            <w:vAlign w:val="center"/>
          </w:tcPr>
          <w:tbl>
            <w:tblPr>
              <w:tblStyle w:val="Tabelamrea3"/>
              <w:tblW w:w="1219" w:type="dxa"/>
              <w:tblInd w:w="233" w:type="dxa"/>
              <w:tblLook w:val="01E0" w:firstRow="1" w:lastRow="1" w:firstColumn="1" w:lastColumn="1" w:noHBand="0" w:noVBand="0"/>
            </w:tblPr>
            <w:tblGrid>
              <w:gridCol w:w="268"/>
              <w:gridCol w:w="269"/>
              <w:gridCol w:w="269"/>
              <w:gridCol w:w="413"/>
            </w:tblGrid>
            <w:tr w:rsidR="00B3031E" w:rsidRPr="00B3031E" w14:paraId="0A9046CB" w14:textId="77777777" w:rsidTr="0075252B">
              <w:trPr>
                <w:trHeight w:val="289"/>
              </w:trPr>
              <w:tc>
                <w:tcPr>
                  <w:tcW w:w="268" w:type="dxa"/>
                  <w:vAlign w:val="center"/>
                </w:tcPr>
                <w:p w14:paraId="359D46D5" w14:textId="77777777" w:rsidR="00B3031E" w:rsidRPr="00B3031E" w:rsidRDefault="00B3031E" w:rsidP="00B3031E">
                  <w:pPr>
                    <w:spacing w:line="240" w:lineRule="auto"/>
                    <w:jc w:val="center"/>
                    <w:rPr>
                      <w:rFonts w:cs="Arial"/>
                      <w:szCs w:val="22"/>
                    </w:rPr>
                  </w:pPr>
                </w:p>
              </w:tc>
              <w:tc>
                <w:tcPr>
                  <w:tcW w:w="269" w:type="dxa"/>
                  <w:vAlign w:val="center"/>
                </w:tcPr>
                <w:p w14:paraId="6DB33769" w14:textId="77777777" w:rsidR="00B3031E" w:rsidRPr="00B3031E" w:rsidRDefault="00B3031E" w:rsidP="00B3031E">
                  <w:pPr>
                    <w:spacing w:line="240" w:lineRule="auto"/>
                    <w:jc w:val="center"/>
                    <w:rPr>
                      <w:rFonts w:cs="Arial"/>
                      <w:szCs w:val="22"/>
                    </w:rPr>
                  </w:pPr>
                </w:p>
              </w:tc>
              <w:tc>
                <w:tcPr>
                  <w:tcW w:w="269" w:type="dxa"/>
                  <w:tcBorders>
                    <w:right w:val="single" w:sz="4" w:space="0" w:color="auto"/>
                  </w:tcBorders>
                  <w:vAlign w:val="center"/>
                </w:tcPr>
                <w:p w14:paraId="0F61B5C7" w14:textId="77777777" w:rsidR="00B3031E" w:rsidRPr="00B3031E" w:rsidRDefault="00B3031E" w:rsidP="00B3031E">
                  <w:pPr>
                    <w:spacing w:line="240" w:lineRule="auto"/>
                    <w:jc w:val="center"/>
                    <w:rPr>
                      <w:rFonts w:cs="Arial"/>
                      <w:szCs w:val="22"/>
                    </w:rPr>
                  </w:pPr>
                </w:p>
              </w:tc>
              <w:tc>
                <w:tcPr>
                  <w:tcW w:w="413" w:type="dxa"/>
                  <w:tcBorders>
                    <w:top w:val="nil"/>
                    <w:left w:val="single" w:sz="4" w:space="0" w:color="auto"/>
                    <w:bottom w:val="nil"/>
                    <w:right w:val="nil"/>
                  </w:tcBorders>
                </w:tcPr>
                <w:p w14:paraId="328745DF" w14:textId="77777777" w:rsidR="00B3031E" w:rsidRPr="00B3031E" w:rsidRDefault="00B3031E" w:rsidP="00B3031E">
                  <w:pPr>
                    <w:spacing w:line="240" w:lineRule="auto"/>
                    <w:jc w:val="center"/>
                    <w:rPr>
                      <w:rFonts w:cs="Arial"/>
                      <w:szCs w:val="22"/>
                    </w:rPr>
                  </w:pPr>
                  <w:r w:rsidRPr="00B3031E">
                    <w:rPr>
                      <w:rFonts w:cs="Arial"/>
                      <w:szCs w:val="22"/>
                    </w:rPr>
                    <w:t>%</w:t>
                  </w:r>
                </w:p>
              </w:tc>
            </w:tr>
          </w:tbl>
          <w:p w14:paraId="5BF897DC" w14:textId="77777777" w:rsidR="00B3031E" w:rsidRPr="00B3031E" w:rsidRDefault="00B3031E" w:rsidP="00B3031E">
            <w:pPr>
              <w:spacing w:line="240" w:lineRule="auto"/>
              <w:jc w:val="center"/>
              <w:rPr>
                <w:rFonts w:cs="Arial"/>
                <w:szCs w:val="22"/>
              </w:rPr>
            </w:pPr>
          </w:p>
        </w:tc>
        <w:tc>
          <w:tcPr>
            <w:tcW w:w="880" w:type="dxa"/>
            <w:tcBorders>
              <w:top w:val="single" w:sz="4" w:space="0" w:color="auto"/>
              <w:bottom w:val="single" w:sz="4" w:space="0" w:color="auto"/>
            </w:tcBorders>
          </w:tcPr>
          <w:tbl>
            <w:tblPr>
              <w:tblStyle w:val="Tabelamrea3"/>
              <w:tblpPr w:leftFromText="141" w:rightFromText="141" w:vertAnchor="text" w:horzAnchor="margin" w:tblpXSpec="center" w:tblpY="-230"/>
              <w:tblOverlap w:val="never"/>
              <w:tblW w:w="0" w:type="auto"/>
              <w:tblLook w:val="04A0" w:firstRow="1" w:lastRow="0" w:firstColumn="1" w:lastColumn="0" w:noHBand="0" w:noVBand="1"/>
            </w:tblPr>
            <w:tblGrid>
              <w:gridCol w:w="675"/>
            </w:tblGrid>
            <w:tr w:rsidR="00B3031E" w:rsidRPr="00B3031E" w14:paraId="31D4401A" w14:textId="77777777" w:rsidTr="0075252B">
              <w:trPr>
                <w:trHeight w:val="280"/>
              </w:trPr>
              <w:tc>
                <w:tcPr>
                  <w:tcW w:w="681" w:type="dxa"/>
                  <w:vAlign w:val="center"/>
                </w:tcPr>
                <w:p w14:paraId="6AE6C303" w14:textId="77777777" w:rsidR="00B3031E" w:rsidRPr="00B3031E" w:rsidRDefault="00B3031E" w:rsidP="00B3031E">
                  <w:pPr>
                    <w:spacing w:line="240" w:lineRule="auto"/>
                    <w:rPr>
                      <w:rFonts w:cs="Arial"/>
                      <w:szCs w:val="22"/>
                    </w:rPr>
                  </w:pPr>
                </w:p>
              </w:tc>
            </w:tr>
          </w:tbl>
          <w:p w14:paraId="36AC0295" w14:textId="77777777" w:rsidR="00B3031E" w:rsidRPr="00B3031E" w:rsidRDefault="00B3031E" w:rsidP="00B3031E">
            <w:pPr>
              <w:spacing w:line="240" w:lineRule="auto"/>
              <w:jc w:val="center"/>
              <w:rPr>
                <w:rFonts w:cs="Arial"/>
                <w:szCs w:val="22"/>
              </w:rPr>
            </w:pPr>
          </w:p>
        </w:tc>
      </w:tr>
      <w:tr w:rsidR="00B3031E" w:rsidRPr="00B3031E" w14:paraId="5EA4D0EE" w14:textId="77777777" w:rsidTr="009D64FF">
        <w:trPr>
          <w:trHeight w:val="346"/>
        </w:trPr>
        <w:tc>
          <w:tcPr>
            <w:tcW w:w="2856" w:type="dxa"/>
            <w:tcBorders>
              <w:top w:val="single" w:sz="4" w:space="0" w:color="auto"/>
              <w:bottom w:val="single" w:sz="4" w:space="0" w:color="auto"/>
            </w:tcBorders>
            <w:vAlign w:val="center"/>
          </w:tcPr>
          <w:p w14:paraId="16EA1562" w14:textId="77777777" w:rsidR="00B3031E" w:rsidRPr="00B3031E" w:rsidRDefault="00B3031E" w:rsidP="00B3031E">
            <w:pPr>
              <w:spacing w:line="240" w:lineRule="auto"/>
              <w:rPr>
                <w:rFonts w:cs="Arial"/>
                <w:szCs w:val="22"/>
              </w:rPr>
            </w:pPr>
            <w:r w:rsidRPr="00B3031E">
              <w:rPr>
                <w:rFonts w:cs="Arial"/>
                <w:szCs w:val="22"/>
              </w:rPr>
              <w:t>kompost (iz kompostarne)</w:t>
            </w:r>
          </w:p>
        </w:tc>
        <w:tc>
          <w:tcPr>
            <w:tcW w:w="0" w:type="auto"/>
            <w:tcBorders>
              <w:top w:val="single" w:sz="4" w:space="0" w:color="auto"/>
              <w:bottom w:val="single" w:sz="4" w:space="0" w:color="auto"/>
            </w:tcBorders>
            <w:vAlign w:val="center"/>
          </w:tcPr>
          <w:tbl>
            <w:tblPr>
              <w:tblStyle w:val="Tabelamrea3"/>
              <w:tblW w:w="1789" w:type="dxa"/>
              <w:tblLook w:val="01E0" w:firstRow="1" w:lastRow="1" w:firstColumn="1" w:lastColumn="1" w:noHBand="0" w:noVBand="0"/>
            </w:tblPr>
            <w:tblGrid>
              <w:gridCol w:w="302"/>
              <w:gridCol w:w="302"/>
              <w:gridCol w:w="303"/>
              <w:gridCol w:w="304"/>
              <w:gridCol w:w="278"/>
              <w:gridCol w:w="300"/>
            </w:tblGrid>
            <w:tr w:rsidR="00B3031E" w:rsidRPr="00B3031E" w14:paraId="57B88898" w14:textId="77777777" w:rsidTr="0075252B">
              <w:trPr>
                <w:trHeight w:val="289"/>
              </w:trPr>
              <w:tc>
                <w:tcPr>
                  <w:tcW w:w="302" w:type="dxa"/>
                  <w:vAlign w:val="center"/>
                </w:tcPr>
                <w:p w14:paraId="2D430906" w14:textId="77777777" w:rsidR="00B3031E" w:rsidRPr="00B3031E" w:rsidRDefault="00B3031E" w:rsidP="00B3031E">
                  <w:pPr>
                    <w:spacing w:line="240" w:lineRule="auto"/>
                    <w:jc w:val="center"/>
                    <w:rPr>
                      <w:rFonts w:cs="Arial"/>
                      <w:szCs w:val="22"/>
                    </w:rPr>
                  </w:pPr>
                </w:p>
              </w:tc>
              <w:tc>
                <w:tcPr>
                  <w:tcW w:w="302" w:type="dxa"/>
                  <w:vAlign w:val="center"/>
                </w:tcPr>
                <w:p w14:paraId="7FBDFC66" w14:textId="77777777" w:rsidR="00B3031E" w:rsidRPr="00B3031E" w:rsidRDefault="00B3031E" w:rsidP="00B3031E">
                  <w:pPr>
                    <w:spacing w:line="240" w:lineRule="auto"/>
                    <w:jc w:val="center"/>
                    <w:rPr>
                      <w:rFonts w:cs="Arial"/>
                      <w:szCs w:val="22"/>
                    </w:rPr>
                  </w:pPr>
                </w:p>
              </w:tc>
              <w:tc>
                <w:tcPr>
                  <w:tcW w:w="303" w:type="dxa"/>
                  <w:vAlign w:val="center"/>
                </w:tcPr>
                <w:p w14:paraId="3688D15D" w14:textId="77777777" w:rsidR="00B3031E" w:rsidRPr="00B3031E" w:rsidRDefault="00B3031E" w:rsidP="00B3031E">
                  <w:pPr>
                    <w:spacing w:line="240" w:lineRule="auto"/>
                    <w:jc w:val="center"/>
                    <w:rPr>
                      <w:rFonts w:cs="Arial"/>
                      <w:szCs w:val="22"/>
                    </w:rPr>
                  </w:pPr>
                </w:p>
              </w:tc>
              <w:tc>
                <w:tcPr>
                  <w:tcW w:w="304" w:type="dxa"/>
                  <w:tcBorders>
                    <w:right w:val="single" w:sz="4" w:space="0" w:color="auto"/>
                  </w:tcBorders>
                  <w:vAlign w:val="center"/>
                </w:tcPr>
                <w:p w14:paraId="39D49D73"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2CA91540" w14:textId="77777777" w:rsidR="00B3031E" w:rsidRPr="00B3031E" w:rsidRDefault="00B3031E" w:rsidP="00B3031E">
                  <w:pPr>
                    <w:spacing w:line="240" w:lineRule="auto"/>
                    <w:jc w:val="center"/>
                    <w:rPr>
                      <w:rFonts w:cs="Arial"/>
                      <w:szCs w:val="22"/>
                    </w:rPr>
                  </w:pPr>
                  <w:r w:rsidRPr="00B3031E">
                    <w:rPr>
                      <w:rFonts w:cs="Arial"/>
                      <w:szCs w:val="22"/>
                    </w:rPr>
                    <w:t>,</w:t>
                  </w:r>
                </w:p>
              </w:tc>
              <w:tc>
                <w:tcPr>
                  <w:tcW w:w="300" w:type="dxa"/>
                  <w:tcBorders>
                    <w:left w:val="single" w:sz="4" w:space="0" w:color="auto"/>
                  </w:tcBorders>
                  <w:vAlign w:val="center"/>
                </w:tcPr>
                <w:p w14:paraId="6DA1153C" w14:textId="77777777" w:rsidR="00B3031E" w:rsidRPr="00B3031E" w:rsidRDefault="00B3031E" w:rsidP="00B3031E">
                  <w:pPr>
                    <w:spacing w:line="240" w:lineRule="auto"/>
                    <w:jc w:val="center"/>
                    <w:rPr>
                      <w:rFonts w:cs="Arial"/>
                      <w:szCs w:val="22"/>
                    </w:rPr>
                  </w:pPr>
                </w:p>
              </w:tc>
            </w:tr>
          </w:tbl>
          <w:p w14:paraId="5D5D1B57" w14:textId="77777777" w:rsidR="00B3031E" w:rsidRPr="00B3031E" w:rsidRDefault="00B3031E" w:rsidP="00B3031E">
            <w:pPr>
              <w:spacing w:line="240" w:lineRule="auto"/>
              <w:jc w:val="center"/>
              <w:rPr>
                <w:rFonts w:cs="Arial"/>
                <w:szCs w:val="22"/>
              </w:rPr>
            </w:pPr>
          </w:p>
        </w:tc>
        <w:tc>
          <w:tcPr>
            <w:tcW w:w="2194" w:type="dxa"/>
            <w:tcBorders>
              <w:top w:val="single" w:sz="4" w:space="0" w:color="auto"/>
              <w:bottom w:val="single" w:sz="4" w:space="0" w:color="auto"/>
            </w:tcBorders>
            <w:vAlign w:val="center"/>
          </w:tcPr>
          <w:tbl>
            <w:tblPr>
              <w:tblStyle w:val="Tabelamrea3"/>
              <w:tblW w:w="1181" w:type="dxa"/>
              <w:tblLook w:val="01E0" w:firstRow="1" w:lastRow="1" w:firstColumn="1" w:lastColumn="1" w:noHBand="0" w:noVBand="0"/>
            </w:tblPr>
            <w:tblGrid>
              <w:gridCol w:w="301"/>
              <w:gridCol w:w="303"/>
              <w:gridCol w:w="278"/>
              <w:gridCol w:w="299"/>
            </w:tblGrid>
            <w:tr w:rsidR="00B3031E" w:rsidRPr="00B3031E" w14:paraId="17CE2111" w14:textId="77777777" w:rsidTr="0075252B">
              <w:trPr>
                <w:trHeight w:val="289"/>
              </w:trPr>
              <w:tc>
                <w:tcPr>
                  <w:tcW w:w="301" w:type="dxa"/>
                  <w:vAlign w:val="center"/>
                </w:tcPr>
                <w:p w14:paraId="57EEB690" w14:textId="77777777" w:rsidR="00B3031E" w:rsidRPr="00B3031E" w:rsidRDefault="00B3031E" w:rsidP="00B3031E">
                  <w:pPr>
                    <w:spacing w:line="240" w:lineRule="auto"/>
                    <w:jc w:val="center"/>
                    <w:rPr>
                      <w:rFonts w:cs="Arial"/>
                      <w:szCs w:val="22"/>
                    </w:rPr>
                  </w:pPr>
                </w:p>
              </w:tc>
              <w:tc>
                <w:tcPr>
                  <w:tcW w:w="303" w:type="dxa"/>
                  <w:tcBorders>
                    <w:right w:val="single" w:sz="4" w:space="0" w:color="auto"/>
                  </w:tcBorders>
                  <w:vAlign w:val="center"/>
                </w:tcPr>
                <w:p w14:paraId="7BDEA9F8"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282B925F" w14:textId="77777777" w:rsidR="00B3031E" w:rsidRPr="00B3031E" w:rsidRDefault="00B3031E" w:rsidP="00B3031E">
                  <w:pPr>
                    <w:spacing w:line="240" w:lineRule="auto"/>
                    <w:jc w:val="center"/>
                    <w:rPr>
                      <w:rFonts w:cs="Arial"/>
                      <w:szCs w:val="22"/>
                    </w:rPr>
                  </w:pPr>
                  <w:r w:rsidRPr="00B3031E">
                    <w:rPr>
                      <w:rFonts w:cs="Arial"/>
                      <w:szCs w:val="22"/>
                    </w:rPr>
                    <w:t>,</w:t>
                  </w:r>
                </w:p>
              </w:tc>
              <w:tc>
                <w:tcPr>
                  <w:tcW w:w="299" w:type="dxa"/>
                  <w:tcBorders>
                    <w:left w:val="single" w:sz="4" w:space="0" w:color="auto"/>
                  </w:tcBorders>
                  <w:vAlign w:val="center"/>
                </w:tcPr>
                <w:p w14:paraId="2A9B02FB" w14:textId="77777777" w:rsidR="00B3031E" w:rsidRPr="00B3031E" w:rsidRDefault="00B3031E" w:rsidP="00B3031E">
                  <w:pPr>
                    <w:spacing w:line="240" w:lineRule="auto"/>
                    <w:jc w:val="center"/>
                    <w:rPr>
                      <w:rFonts w:cs="Arial"/>
                      <w:szCs w:val="22"/>
                    </w:rPr>
                  </w:pPr>
                </w:p>
              </w:tc>
            </w:tr>
          </w:tbl>
          <w:p w14:paraId="59D74066" w14:textId="77777777" w:rsidR="00B3031E" w:rsidRPr="00B3031E" w:rsidRDefault="00B3031E" w:rsidP="00B3031E">
            <w:pPr>
              <w:spacing w:line="240" w:lineRule="auto"/>
              <w:jc w:val="center"/>
              <w:rPr>
                <w:rFonts w:cs="Arial"/>
                <w:szCs w:val="22"/>
              </w:rPr>
            </w:pPr>
          </w:p>
        </w:tc>
        <w:tc>
          <w:tcPr>
            <w:tcW w:w="3046" w:type="dxa"/>
            <w:tcBorders>
              <w:top w:val="single" w:sz="4" w:space="0" w:color="auto"/>
              <w:bottom w:val="single" w:sz="4" w:space="0" w:color="auto"/>
            </w:tcBorders>
            <w:shd w:val="pct12" w:color="auto" w:fill="auto"/>
            <w:vAlign w:val="center"/>
          </w:tcPr>
          <w:p w14:paraId="31CE5DE0" w14:textId="77777777" w:rsidR="00B3031E" w:rsidRPr="00B3031E" w:rsidRDefault="00B3031E" w:rsidP="00B3031E">
            <w:pPr>
              <w:spacing w:line="240" w:lineRule="auto"/>
              <w:jc w:val="center"/>
              <w:rPr>
                <w:rFonts w:cs="Arial"/>
                <w:szCs w:val="22"/>
              </w:rPr>
            </w:pPr>
          </w:p>
        </w:tc>
        <w:tc>
          <w:tcPr>
            <w:tcW w:w="880" w:type="dxa"/>
            <w:tcBorders>
              <w:top w:val="single" w:sz="4" w:space="0" w:color="auto"/>
              <w:bottom w:val="single" w:sz="4" w:space="0" w:color="auto"/>
            </w:tcBorders>
            <w:shd w:val="clear" w:color="auto" w:fill="auto"/>
          </w:tcPr>
          <w:tbl>
            <w:tblPr>
              <w:tblStyle w:val="Tabelamrea3"/>
              <w:tblpPr w:leftFromText="141" w:rightFromText="141" w:vertAnchor="text" w:horzAnchor="margin" w:tblpXSpec="center" w:tblpY="-230"/>
              <w:tblOverlap w:val="never"/>
              <w:tblW w:w="0" w:type="auto"/>
              <w:tblLook w:val="04A0" w:firstRow="1" w:lastRow="0" w:firstColumn="1" w:lastColumn="0" w:noHBand="0" w:noVBand="1"/>
            </w:tblPr>
            <w:tblGrid>
              <w:gridCol w:w="675"/>
            </w:tblGrid>
            <w:tr w:rsidR="00B3031E" w:rsidRPr="00B3031E" w14:paraId="35508D00" w14:textId="77777777" w:rsidTr="0075252B">
              <w:trPr>
                <w:trHeight w:val="280"/>
              </w:trPr>
              <w:tc>
                <w:tcPr>
                  <w:tcW w:w="681" w:type="dxa"/>
                  <w:vAlign w:val="center"/>
                </w:tcPr>
                <w:p w14:paraId="54F42587" w14:textId="77777777" w:rsidR="00B3031E" w:rsidRPr="00B3031E" w:rsidRDefault="00B3031E" w:rsidP="00B3031E">
                  <w:pPr>
                    <w:spacing w:line="240" w:lineRule="auto"/>
                    <w:rPr>
                      <w:rFonts w:cs="Arial"/>
                      <w:szCs w:val="22"/>
                    </w:rPr>
                  </w:pPr>
                </w:p>
              </w:tc>
            </w:tr>
          </w:tbl>
          <w:p w14:paraId="6E3E147C" w14:textId="77777777" w:rsidR="00B3031E" w:rsidRPr="00B3031E" w:rsidRDefault="00B3031E" w:rsidP="00B3031E">
            <w:pPr>
              <w:spacing w:line="240" w:lineRule="auto"/>
              <w:jc w:val="center"/>
              <w:rPr>
                <w:rFonts w:cs="Arial"/>
                <w:szCs w:val="22"/>
              </w:rPr>
            </w:pPr>
          </w:p>
        </w:tc>
      </w:tr>
      <w:tr w:rsidR="00B3031E" w:rsidRPr="00B3031E" w14:paraId="1AC8B37F" w14:textId="77777777" w:rsidTr="009D64FF">
        <w:trPr>
          <w:trHeight w:hRule="exact" w:val="829"/>
        </w:trPr>
        <w:tc>
          <w:tcPr>
            <w:tcW w:w="10111" w:type="dxa"/>
            <w:gridSpan w:val="4"/>
            <w:tcBorders>
              <w:top w:val="single" w:sz="4" w:space="0" w:color="auto"/>
              <w:left w:val="nil"/>
              <w:bottom w:val="single" w:sz="4" w:space="0" w:color="auto"/>
              <w:right w:val="nil"/>
            </w:tcBorders>
            <w:vAlign w:val="center"/>
          </w:tcPr>
          <w:p w14:paraId="73F02C46" w14:textId="77777777" w:rsidR="00B3031E" w:rsidRPr="00B3031E" w:rsidRDefault="00B3031E" w:rsidP="00B3031E">
            <w:pPr>
              <w:spacing w:line="240" w:lineRule="auto"/>
              <w:rPr>
                <w:rFonts w:cs="Arial"/>
                <w:szCs w:val="22"/>
              </w:rPr>
            </w:pPr>
            <w:r w:rsidRPr="00B3031E">
              <w:rPr>
                <w:rFonts w:cs="Arial"/>
                <w:b/>
                <w:sz w:val="24"/>
              </w:rPr>
              <w:t>*</w:t>
            </w:r>
            <w:r w:rsidRPr="00B3031E">
              <w:rPr>
                <w:rFonts w:cs="Arial"/>
                <w:color w:val="FF0000"/>
                <w:szCs w:val="22"/>
              </w:rPr>
              <w:t xml:space="preserve">POZOR! </w:t>
            </w:r>
            <w:r w:rsidRPr="00B3031E">
              <w:rPr>
                <w:rFonts w:cs="Arial"/>
                <w:color w:val="000000"/>
                <w:szCs w:val="22"/>
              </w:rPr>
              <w:t>V primeru prejema digestata ali komposta mora ta obrazec oddati prejemnik digestata ali komposta in v rubriko »Prejel« vpisati DA.</w:t>
            </w:r>
          </w:p>
        </w:tc>
        <w:tc>
          <w:tcPr>
            <w:tcW w:w="880" w:type="dxa"/>
            <w:tcBorders>
              <w:top w:val="single" w:sz="4" w:space="0" w:color="auto"/>
              <w:left w:val="nil"/>
              <w:bottom w:val="single" w:sz="4" w:space="0" w:color="auto"/>
              <w:right w:val="nil"/>
            </w:tcBorders>
          </w:tcPr>
          <w:p w14:paraId="5FDF7642" w14:textId="77777777" w:rsidR="00B3031E" w:rsidRPr="00B3031E" w:rsidRDefault="00B3031E" w:rsidP="00B3031E">
            <w:pPr>
              <w:spacing w:line="240" w:lineRule="auto"/>
              <w:rPr>
                <w:rFonts w:cs="Arial"/>
                <w:color w:val="000000"/>
                <w:szCs w:val="20"/>
              </w:rPr>
            </w:pPr>
          </w:p>
        </w:tc>
      </w:tr>
      <w:tr w:rsidR="00B3031E" w:rsidRPr="00B3031E" w14:paraId="6D39E66B" w14:textId="77777777" w:rsidTr="009D64FF">
        <w:trPr>
          <w:trHeight w:hRule="exact" w:val="699"/>
        </w:trPr>
        <w:tc>
          <w:tcPr>
            <w:tcW w:w="10991" w:type="dxa"/>
            <w:gridSpan w:val="5"/>
            <w:tcBorders>
              <w:top w:val="single" w:sz="4" w:space="0" w:color="auto"/>
              <w:left w:val="single" w:sz="4" w:space="0" w:color="auto"/>
            </w:tcBorders>
            <w:shd w:val="clear" w:color="auto" w:fill="E6E6E6"/>
            <w:vAlign w:val="center"/>
          </w:tcPr>
          <w:p w14:paraId="209AC9BC" w14:textId="16E90888" w:rsidR="00B3031E" w:rsidRPr="00B3031E" w:rsidRDefault="00B3031E" w:rsidP="0036522C">
            <w:pPr>
              <w:autoSpaceDE w:val="0"/>
              <w:autoSpaceDN w:val="0"/>
              <w:adjustRightInd w:val="0"/>
              <w:spacing w:line="240" w:lineRule="auto"/>
              <w:rPr>
                <w:rFonts w:cs="Arial"/>
                <w:color w:val="000000"/>
                <w:szCs w:val="20"/>
              </w:rPr>
            </w:pPr>
            <w:r w:rsidRPr="00B3031E">
              <w:rPr>
                <w:rFonts w:cs="Arial"/>
                <w:color w:val="000000"/>
                <w:szCs w:val="20"/>
              </w:rPr>
              <w:t xml:space="preserve">Podatki, navedeni na tem obrazcu, se upoštevajo pri preverjanju pogojev za ukrepe kmetijske politike in pravil </w:t>
            </w:r>
            <w:r w:rsidR="0036522C">
              <w:rPr>
                <w:rFonts w:cs="Arial"/>
                <w:color w:val="000000"/>
                <w:szCs w:val="20"/>
              </w:rPr>
              <w:t>pogojenosti</w:t>
            </w:r>
            <w:r w:rsidRPr="00B3031E">
              <w:rPr>
                <w:rFonts w:cs="Arial"/>
                <w:color w:val="000000"/>
                <w:szCs w:val="20"/>
              </w:rPr>
              <w:t xml:space="preserve"> za oddajalca in prejemnika živinskih gnojil.</w:t>
            </w:r>
          </w:p>
        </w:tc>
      </w:tr>
    </w:tbl>
    <w:p w14:paraId="61498EC1" w14:textId="77777777" w:rsidR="00B3031E" w:rsidRPr="00B3031E" w:rsidRDefault="00B3031E" w:rsidP="00B3031E">
      <w:pPr>
        <w:spacing w:line="276" w:lineRule="auto"/>
        <w:rPr>
          <w:rFonts w:eastAsia="Calibri" w:cs="Arial"/>
          <w:b/>
          <w:sz w:val="22"/>
          <w:szCs w:val="22"/>
        </w:rPr>
      </w:pPr>
    </w:p>
    <w:p w14:paraId="5DF673EE" w14:textId="4193E676" w:rsidR="00B3031E" w:rsidRPr="00B3031E" w:rsidRDefault="00B3031E" w:rsidP="00B3031E">
      <w:pPr>
        <w:spacing w:line="276" w:lineRule="auto"/>
        <w:rPr>
          <w:rFonts w:eastAsia="Calibri" w:cs="Arial"/>
          <w:sz w:val="18"/>
          <w:szCs w:val="18"/>
        </w:rPr>
      </w:pPr>
      <w:r w:rsidRPr="00B3031E">
        <w:rPr>
          <w:rFonts w:eastAsia="Calibri" w:cs="Arial"/>
          <w:b/>
          <w:sz w:val="22"/>
          <w:szCs w:val="22"/>
        </w:rPr>
        <w:t xml:space="preserve">ODDAJALEC: </w:t>
      </w:r>
      <w:r w:rsidRPr="00B3031E">
        <w:rPr>
          <w:rFonts w:eastAsia="Calibri" w:cs="Arial"/>
          <w:sz w:val="22"/>
          <w:szCs w:val="22"/>
        </w:rPr>
        <w:t>___________________</w:t>
      </w:r>
      <w:r w:rsidRPr="00B3031E">
        <w:rPr>
          <w:rFonts w:eastAsia="Calibri" w:cs="Arial"/>
          <w:sz w:val="18"/>
          <w:szCs w:val="18"/>
        </w:rPr>
        <w:t>(podpis)</w:t>
      </w:r>
      <w:r w:rsidR="00111931" w:rsidRPr="00111931">
        <w:rPr>
          <w:rFonts w:eastAsia="Calibri" w:cs="Arial"/>
          <w:sz w:val="18"/>
          <w:szCs w:val="18"/>
        </w:rPr>
        <w:t xml:space="preserve"> </w:t>
      </w:r>
      <w:r w:rsidRPr="00B3031E">
        <w:rPr>
          <w:rFonts w:eastAsia="Calibri" w:cs="Arial"/>
          <w:b/>
          <w:sz w:val="22"/>
          <w:szCs w:val="22"/>
        </w:rPr>
        <w:t xml:space="preserve">PREJEMNIK: </w:t>
      </w:r>
      <w:r w:rsidRPr="00B3031E">
        <w:rPr>
          <w:rFonts w:eastAsia="Calibri" w:cs="Arial"/>
          <w:sz w:val="22"/>
          <w:szCs w:val="22"/>
        </w:rPr>
        <w:t>___________________</w:t>
      </w:r>
      <w:r w:rsidRPr="00B3031E">
        <w:rPr>
          <w:rFonts w:eastAsia="Calibri" w:cs="Arial"/>
          <w:sz w:val="18"/>
          <w:szCs w:val="18"/>
        </w:rPr>
        <w:t>(podpis)</w:t>
      </w: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B3031E" w:rsidRPr="00B3031E" w14:paraId="269F5BF7" w14:textId="77777777" w:rsidTr="0075252B">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52CA47ED" w14:textId="77777777" w:rsidR="00B3031E" w:rsidRPr="00B3031E" w:rsidRDefault="00B3031E" w:rsidP="00B3031E">
            <w:pPr>
              <w:rPr>
                <w:rFonts w:cs="Arial"/>
              </w:rPr>
            </w:pPr>
            <w:r w:rsidRPr="00B3031E">
              <w:rPr>
                <w:rFonts w:eastAsia="Calibri" w:cs="Arial"/>
                <w:sz w:val="18"/>
                <w:szCs w:val="18"/>
              </w:rPr>
              <w:t xml:space="preserve"> </w:t>
            </w:r>
            <w:r w:rsidRPr="00B3031E">
              <w:rPr>
                <w:rFonts w:cs="Arial"/>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35364077" w14:textId="77777777" w:rsidR="00B3031E" w:rsidRPr="00B3031E" w:rsidRDefault="00B3031E" w:rsidP="00B3031E">
            <w:pPr>
              <w:rPr>
                <w:rFonts w:cs="Arial"/>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7D53E83F" w14:textId="77777777" w:rsidR="00B3031E" w:rsidRPr="00B3031E" w:rsidRDefault="00B3031E" w:rsidP="00B3031E">
            <w:pPr>
              <w:rPr>
                <w:rFonts w:cs="Arial"/>
              </w:rPr>
            </w:pPr>
          </w:p>
        </w:tc>
        <w:tc>
          <w:tcPr>
            <w:tcW w:w="186" w:type="dxa"/>
            <w:vMerge w:val="restart"/>
            <w:tcBorders>
              <w:top w:val="nil"/>
              <w:left w:val="single" w:sz="4" w:space="0" w:color="auto"/>
              <w:bottom w:val="nil"/>
              <w:right w:val="single" w:sz="4" w:space="0" w:color="auto"/>
            </w:tcBorders>
            <w:vAlign w:val="bottom"/>
          </w:tcPr>
          <w:p w14:paraId="1701C2FB" w14:textId="77777777" w:rsidR="00B3031E" w:rsidRPr="00B3031E" w:rsidRDefault="00B3031E" w:rsidP="00B3031E">
            <w:pPr>
              <w:rPr>
                <w:rFonts w:cs="Arial"/>
              </w:rPr>
            </w:pPr>
            <w:r w:rsidRPr="00B3031E">
              <w:rPr>
                <w:rFonts w:cs="Arial"/>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39A1E808" w14:textId="77777777" w:rsidR="00B3031E" w:rsidRPr="00B3031E" w:rsidRDefault="00B3031E" w:rsidP="00B3031E">
            <w:pPr>
              <w:rPr>
                <w:rFonts w:cs="Arial"/>
              </w:rPr>
            </w:pPr>
            <w:r w:rsidRPr="00B3031E">
              <w:rPr>
                <w:rFonts w:cs="Arial"/>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134F5460" w14:textId="77777777" w:rsidR="00B3031E" w:rsidRPr="00B3031E" w:rsidRDefault="00B3031E" w:rsidP="00B3031E">
            <w:pPr>
              <w:rPr>
                <w:rFonts w:cs="Arial"/>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656495B4" w14:textId="77777777" w:rsidR="00B3031E" w:rsidRPr="00B3031E" w:rsidRDefault="00B3031E" w:rsidP="00B3031E">
            <w:pPr>
              <w:rPr>
                <w:rFonts w:cs="Arial"/>
              </w:rPr>
            </w:pPr>
          </w:p>
        </w:tc>
        <w:tc>
          <w:tcPr>
            <w:tcW w:w="267" w:type="dxa"/>
            <w:vMerge w:val="restart"/>
            <w:tcBorders>
              <w:top w:val="nil"/>
              <w:left w:val="single" w:sz="4" w:space="0" w:color="auto"/>
              <w:bottom w:val="nil"/>
              <w:right w:val="single" w:sz="4" w:space="0" w:color="auto"/>
            </w:tcBorders>
            <w:vAlign w:val="bottom"/>
          </w:tcPr>
          <w:p w14:paraId="5ED00862" w14:textId="77777777" w:rsidR="00B3031E" w:rsidRPr="00B3031E" w:rsidRDefault="00B3031E" w:rsidP="00B3031E">
            <w:pPr>
              <w:rPr>
                <w:rFonts w:cs="Arial"/>
              </w:rPr>
            </w:pPr>
            <w:r w:rsidRPr="00B3031E">
              <w:rPr>
                <w:rFonts w:cs="Arial"/>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6DDE8A50" w14:textId="77777777" w:rsidR="00B3031E" w:rsidRPr="00B3031E" w:rsidRDefault="00B3031E" w:rsidP="00B3031E">
            <w:pPr>
              <w:rPr>
                <w:rFonts w:cs="Arial"/>
              </w:rPr>
            </w:pPr>
            <w:r w:rsidRPr="00B3031E">
              <w:rPr>
                <w:rFonts w:cs="Arial"/>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0D6D22CA" w14:textId="77777777" w:rsidR="00B3031E" w:rsidRPr="00B3031E" w:rsidRDefault="00B3031E" w:rsidP="00B3031E">
            <w:pPr>
              <w:rPr>
                <w:rFonts w:cs="Arial"/>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EDC5F73" w14:textId="77777777" w:rsidR="00B3031E" w:rsidRPr="00B3031E" w:rsidRDefault="00B3031E" w:rsidP="00B3031E">
            <w:pPr>
              <w:rPr>
                <w:rFonts w:cs="Arial"/>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57467DDE" w14:textId="77777777" w:rsidR="00B3031E" w:rsidRPr="00B3031E" w:rsidRDefault="00B3031E" w:rsidP="00B3031E">
            <w:pPr>
              <w:rPr>
                <w:rFonts w:cs="Arial"/>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4657853D" w14:textId="77777777" w:rsidR="00B3031E" w:rsidRPr="00B3031E" w:rsidRDefault="00B3031E" w:rsidP="00B3031E">
            <w:pPr>
              <w:rPr>
                <w:rFonts w:cs="Arial"/>
              </w:rPr>
            </w:pPr>
          </w:p>
        </w:tc>
      </w:tr>
      <w:tr w:rsidR="00B3031E" w:rsidRPr="00B3031E" w14:paraId="5A3FFAA9" w14:textId="77777777" w:rsidTr="0075252B">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14:paraId="4A97CE4C" w14:textId="77777777" w:rsidR="00B3031E" w:rsidRPr="00B3031E" w:rsidRDefault="00B3031E" w:rsidP="00B3031E">
            <w:pPr>
              <w:rPr>
                <w:rFonts w:cs="Arial"/>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3CD222F6" w14:textId="77777777" w:rsidR="00B3031E" w:rsidRPr="00B3031E" w:rsidRDefault="00B3031E" w:rsidP="00B3031E">
            <w:pPr>
              <w:rPr>
                <w:rFonts w:cs="Arial"/>
                <w:sz w:val="8"/>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6493F9AD" w14:textId="77777777" w:rsidR="00B3031E" w:rsidRPr="00B3031E" w:rsidRDefault="00B3031E" w:rsidP="00B3031E">
            <w:pPr>
              <w:rPr>
                <w:rFonts w:cs="Arial"/>
                <w:sz w:val="8"/>
              </w:rPr>
            </w:pPr>
          </w:p>
        </w:tc>
        <w:tc>
          <w:tcPr>
            <w:tcW w:w="186" w:type="dxa"/>
            <w:vMerge/>
            <w:tcBorders>
              <w:top w:val="nil"/>
              <w:left w:val="single" w:sz="4" w:space="0" w:color="auto"/>
              <w:bottom w:val="nil"/>
              <w:right w:val="single" w:sz="4" w:space="0" w:color="auto"/>
            </w:tcBorders>
            <w:vAlign w:val="center"/>
          </w:tcPr>
          <w:p w14:paraId="1BDE5889" w14:textId="77777777" w:rsidR="00B3031E" w:rsidRPr="00B3031E" w:rsidRDefault="00B3031E" w:rsidP="00B3031E">
            <w:pPr>
              <w:rPr>
                <w:rFonts w:cs="Arial"/>
              </w:rPr>
            </w:pPr>
          </w:p>
        </w:tc>
        <w:tc>
          <w:tcPr>
            <w:tcW w:w="742" w:type="dxa"/>
            <w:vMerge/>
            <w:tcBorders>
              <w:top w:val="single" w:sz="4" w:space="0" w:color="auto"/>
              <w:left w:val="single" w:sz="4" w:space="0" w:color="auto"/>
              <w:bottom w:val="single" w:sz="4" w:space="0" w:color="auto"/>
              <w:right w:val="single" w:sz="4" w:space="0" w:color="auto"/>
            </w:tcBorders>
            <w:vAlign w:val="center"/>
          </w:tcPr>
          <w:p w14:paraId="3BF74ED2" w14:textId="77777777" w:rsidR="00B3031E" w:rsidRPr="00B3031E" w:rsidRDefault="00B3031E" w:rsidP="00B3031E">
            <w:pPr>
              <w:rPr>
                <w:rFonts w:cs="Arial"/>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199799F8" w14:textId="77777777" w:rsidR="00B3031E" w:rsidRPr="00B3031E" w:rsidRDefault="00B3031E" w:rsidP="00B3031E">
            <w:pPr>
              <w:rPr>
                <w:rFonts w:cs="Arial"/>
                <w:sz w:val="8"/>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67FA841A" w14:textId="77777777" w:rsidR="00B3031E" w:rsidRPr="00B3031E" w:rsidRDefault="00B3031E" w:rsidP="00B3031E">
            <w:pPr>
              <w:rPr>
                <w:rFonts w:cs="Arial"/>
                <w:sz w:val="8"/>
              </w:rPr>
            </w:pPr>
          </w:p>
        </w:tc>
        <w:tc>
          <w:tcPr>
            <w:tcW w:w="267" w:type="dxa"/>
            <w:vMerge/>
            <w:tcBorders>
              <w:top w:val="nil"/>
              <w:left w:val="single" w:sz="4" w:space="0" w:color="auto"/>
              <w:bottom w:val="nil"/>
              <w:right w:val="single" w:sz="4" w:space="0" w:color="auto"/>
            </w:tcBorders>
            <w:vAlign w:val="center"/>
          </w:tcPr>
          <w:p w14:paraId="10AABE74" w14:textId="77777777" w:rsidR="00B3031E" w:rsidRPr="00B3031E" w:rsidRDefault="00B3031E" w:rsidP="00B3031E">
            <w:pPr>
              <w:rPr>
                <w:rFonts w:cs="Arial"/>
              </w:rPr>
            </w:pPr>
          </w:p>
        </w:tc>
        <w:tc>
          <w:tcPr>
            <w:tcW w:w="586" w:type="dxa"/>
            <w:vMerge/>
            <w:tcBorders>
              <w:top w:val="single" w:sz="4" w:space="0" w:color="auto"/>
              <w:left w:val="single" w:sz="4" w:space="0" w:color="auto"/>
              <w:bottom w:val="single" w:sz="4" w:space="0" w:color="auto"/>
              <w:right w:val="single" w:sz="4" w:space="0" w:color="auto"/>
            </w:tcBorders>
            <w:vAlign w:val="center"/>
          </w:tcPr>
          <w:p w14:paraId="015915ED" w14:textId="77777777" w:rsidR="00B3031E" w:rsidRPr="00B3031E" w:rsidRDefault="00B3031E" w:rsidP="00B3031E">
            <w:pPr>
              <w:rPr>
                <w:rFonts w:cs="Arial"/>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51AAD7E6" w14:textId="77777777" w:rsidR="00B3031E" w:rsidRPr="00B3031E" w:rsidRDefault="00B3031E" w:rsidP="00B3031E">
            <w:pPr>
              <w:rPr>
                <w:rFonts w:cs="Arial"/>
                <w:sz w:val="8"/>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2229723E" w14:textId="77777777" w:rsidR="00B3031E" w:rsidRPr="00B3031E" w:rsidRDefault="00B3031E" w:rsidP="00B3031E">
            <w:pPr>
              <w:rPr>
                <w:rFonts w:cs="Arial"/>
                <w:sz w:val="8"/>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2B1071BE" w14:textId="77777777" w:rsidR="00B3031E" w:rsidRPr="00B3031E" w:rsidRDefault="00B3031E" w:rsidP="00B3031E">
            <w:pPr>
              <w:rPr>
                <w:rFonts w:cs="Arial"/>
                <w:sz w:val="8"/>
              </w:rPr>
            </w:pPr>
          </w:p>
        </w:tc>
        <w:tc>
          <w:tcPr>
            <w:tcW w:w="239" w:type="dxa"/>
            <w:vMerge/>
            <w:tcBorders>
              <w:top w:val="single" w:sz="4" w:space="0" w:color="auto"/>
              <w:left w:val="single" w:sz="4" w:space="0" w:color="auto"/>
              <w:bottom w:val="single" w:sz="4" w:space="0" w:color="auto"/>
              <w:right w:val="single" w:sz="4" w:space="0" w:color="auto"/>
            </w:tcBorders>
          </w:tcPr>
          <w:p w14:paraId="30E848DC" w14:textId="77777777" w:rsidR="00B3031E" w:rsidRPr="00B3031E" w:rsidRDefault="00B3031E" w:rsidP="00B3031E">
            <w:pPr>
              <w:rPr>
                <w:rFonts w:cs="Arial"/>
                <w:sz w:val="8"/>
              </w:rPr>
            </w:pPr>
          </w:p>
        </w:tc>
      </w:tr>
    </w:tbl>
    <w:p w14:paraId="637FFDF5" w14:textId="77777777" w:rsidR="00B3031E" w:rsidRPr="00B3031E" w:rsidRDefault="00B3031E" w:rsidP="00B3031E">
      <w:pPr>
        <w:spacing w:line="240" w:lineRule="auto"/>
        <w:ind w:left="284"/>
        <w:rPr>
          <w:rFonts w:eastAsia="Calibri" w:cs="Arial"/>
          <w:sz w:val="14"/>
          <w:szCs w:val="14"/>
        </w:rPr>
      </w:pPr>
      <w:r w:rsidRPr="00B3031E">
        <w:rPr>
          <w:rFonts w:eastAsia="Calibri" w:cs="Arial"/>
          <w:sz w:val="14"/>
          <w:szCs w:val="14"/>
        </w:rPr>
        <w:tab/>
      </w:r>
    </w:p>
    <w:p w14:paraId="5E355940" w14:textId="77777777" w:rsidR="00B1254B" w:rsidRDefault="00B1254B" w:rsidP="004D2227">
      <w:pPr>
        <w:spacing w:after="160" w:line="259" w:lineRule="auto"/>
        <w:rPr>
          <w:rFonts w:asciiTheme="minorHAnsi" w:eastAsiaTheme="minorHAnsi" w:hAnsiTheme="minorHAnsi" w:cstheme="minorBidi"/>
          <w:sz w:val="22"/>
          <w:szCs w:val="22"/>
        </w:rPr>
        <w:sectPr w:rsidR="00B1254B" w:rsidSect="00B1254B">
          <w:pgSz w:w="11906" w:h="16838"/>
          <w:pgMar w:top="1418" w:right="851" w:bottom="720" w:left="709" w:header="426" w:footer="445" w:gutter="0"/>
          <w:cols w:space="708"/>
          <w:docGrid w:linePitch="360"/>
        </w:sectPr>
      </w:pPr>
    </w:p>
    <w:p w14:paraId="403E94AB" w14:textId="3954F792" w:rsidR="004D2227" w:rsidRPr="004D2227" w:rsidRDefault="004D2227" w:rsidP="004D2227">
      <w:pPr>
        <w:spacing w:after="160" w:line="259" w:lineRule="auto"/>
        <w:rPr>
          <w:rFonts w:asciiTheme="minorHAnsi" w:eastAsiaTheme="minorHAnsi" w:hAnsiTheme="minorHAnsi" w:cstheme="minorBidi"/>
          <w:sz w:val="22"/>
          <w:szCs w:val="22"/>
        </w:rPr>
      </w:pPr>
    </w:p>
    <w:p w14:paraId="3BDA36D8" w14:textId="0E9280D0" w:rsidR="004D2227" w:rsidRPr="004D2227" w:rsidRDefault="004D2227" w:rsidP="004D2227">
      <w:pPr>
        <w:spacing w:after="160" w:line="259" w:lineRule="auto"/>
        <w:rPr>
          <w:rFonts w:asciiTheme="minorHAnsi" w:eastAsiaTheme="minorHAnsi" w:hAnsiTheme="minorHAnsi" w:cs="Arial"/>
          <w:sz w:val="22"/>
          <w:szCs w:val="22"/>
          <w:lang w:val="sv-SE"/>
        </w:rPr>
      </w:pPr>
      <w:r w:rsidRPr="004D2227">
        <w:rPr>
          <w:rFonts w:asciiTheme="minorHAnsi" w:eastAsiaTheme="minorHAnsi" w:hAnsiTheme="minorHAnsi" w:cs="Arial"/>
          <w:b/>
          <w:sz w:val="22"/>
          <w:szCs w:val="22"/>
          <w:lang w:val="sv-SE"/>
        </w:rPr>
        <w:t>PRILOGA 5</w:t>
      </w:r>
      <w:r w:rsidRPr="004D2227">
        <w:rPr>
          <w:rFonts w:asciiTheme="minorHAnsi" w:eastAsiaTheme="minorHAnsi" w:hAnsiTheme="minorHAnsi" w:cs="Arial"/>
          <w:sz w:val="22"/>
          <w:szCs w:val="22"/>
          <w:lang w:val="sv-SE"/>
        </w:rPr>
        <w:t xml:space="preserve">: </w:t>
      </w:r>
      <w:r w:rsidR="00F64087">
        <w:rPr>
          <w:rFonts w:asciiTheme="minorHAnsi" w:eastAsiaTheme="minorHAnsi" w:hAnsiTheme="minorHAnsi" w:cs="Arial"/>
          <w:sz w:val="22"/>
          <w:szCs w:val="22"/>
          <w:lang w:val="sv-SE"/>
        </w:rPr>
        <w:t xml:space="preserve">PODATKI O </w:t>
      </w:r>
      <w:r w:rsidRPr="004D2227">
        <w:rPr>
          <w:rFonts w:asciiTheme="minorHAnsi" w:eastAsiaTheme="minorHAnsi" w:hAnsiTheme="minorHAnsi" w:cs="Arial"/>
          <w:sz w:val="22"/>
          <w:szCs w:val="22"/>
          <w:lang w:val="sv-SE"/>
        </w:rPr>
        <w:t>UPORAB</w:t>
      </w:r>
      <w:r w:rsidR="000646E2">
        <w:rPr>
          <w:rFonts w:asciiTheme="minorHAnsi" w:eastAsiaTheme="minorHAnsi" w:hAnsiTheme="minorHAnsi" w:cs="Arial"/>
          <w:sz w:val="22"/>
          <w:szCs w:val="22"/>
          <w:lang w:val="sv-SE"/>
        </w:rPr>
        <w:t>I</w:t>
      </w:r>
      <w:r w:rsidRPr="004D2227">
        <w:rPr>
          <w:rFonts w:asciiTheme="minorHAnsi" w:eastAsiaTheme="minorHAnsi" w:hAnsiTheme="minorHAnsi" w:cs="Arial"/>
          <w:sz w:val="22"/>
          <w:szCs w:val="22"/>
          <w:lang w:val="sv-SE"/>
        </w:rPr>
        <w:t xml:space="preserve"> ŽIVINSKIH IN MINERALNIH GNOJIL ZA TEKOČE KOLEDARSKO LETO</w:t>
      </w: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1620"/>
        <w:gridCol w:w="1620"/>
        <w:gridCol w:w="1620"/>
        <w:gridCol w:w="1380"/>
        <w:gridCol w:w="420"/>
        <w:gridCol w:w="540"/>
        <w:gridCol w:w="1140"/>
        <w:gridCol w:w="1140"/>
        <w:gridCol w:w="1140"/>
        <w:gridCol w:w="1260"/>
        <w:gridCol w:w="1110"/>
        <w:gridCol w:w="1050"/>
      </w:tblGrid>
      <w:tr w:rsidR="004D2227" w:rsidRPr="004D2227" w14:paraId="7E10D585" w14:textId="77777777" w:rsidTr="005C5FD0">
        <w:trPr>
          <w:trHeight w:val="498"/>
        </w:trPr>
        <w:tc>
          <w:tcPr>
            <w:tcW w:w="1548" w:type="dxa"/>
            <w:vMerge w:val="restart"/>
            <w:tcBorders>
              <w:top w:val="single" w:sz="12" w:space="0" w:color="auto"/>
            </w:tcBorders>
            <w:vAlign w:val="center"/>
          </w:tcPr>
          <w:p w14:paraId="3D76C453"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GERK PID</w:t>
            </w:r>
          </w:p>
        </w:tc>
        <w:tc>
          <w:tcPr>
            <w:tcW w:w="1620" w:type="dxa"/>
            <w:vMerge w:val="restart"/>
            <w:tcBorders>
              <w:top w:val="single" w:sz="12" w:space="0" w:color="auto"/>
            </w:tcBorders>
            <w:vAlign w:val="center"/>
          </w:tcPr>
          <w:p w14:paraId="1056856A"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Domače ime GERK-a</w:t>
            </w:r>
          </w:p>
        </w:tc>
        <w:tc>
          <w:tcPr>
            <w:tcW w:w="1620" w:type="dxa"/>
            <w:vMerge w:val="restart"/>
            <w:tcBorders>
              <w:top w:val="single" w:sz="12" w:space="0" w:color="auto"/>
            </w:tcBorders>
            <w:vAlign w:val="center"/>
          </w:tcPr>
          <w:p w14:paraId="6248DE24"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 xml:space="preserve">Površina </w:t>
            </w:r>
          </w:p>
          <w:p w14:paraId="207EF27B"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GERK-a</w:t>
            </w:r>
          </w:p>
          <w:p w14:paraId="412925A3"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(v arih)</w:t>
            </w:r>
          </w:p>
        </w:tc>
        <w:tc>
          <w:tcPr>
            <w:tcW w:w="1620" w:type="dxa"/>
            <w:vMerge w:val="restart"/>
            <w:tcBorders>
              <w:top w:val="single" w:sz="12" w:space="0" w:color="auto"/>
            </w:tcBorders>
            <w:vAlign w:val="center"/>
          </w:tcPr>
          <w:p w14:paraId="6295A698"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Površina posamezne kmetijske rastline</w:t>
            </w:r>
          </w:p>
          <w:p w14:paraId="222500E5"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(v arih)</w:t>
            </w:r>
          </w:p>
        </w:tc>
        <w:tc>
          <w:tcPr>
            <w:tcW w:w="1380" w:type="dxa"/>
            <w:vMerge w:val="restart"/>
            <w:tcBorders>
              <w:top w:val="single" w:sz="12" w:space="0" w:color="auto"/>
            </w:tcBorders>
            <w:vAlign w:val="center"/>
          </w:tcPr>
          <w:p w14:paraId="00A00558"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Vrsta kmetijske rastline *</w:t>
            </w:r>
          </w:p>
        </w:tc>
        <w:tc>
          <w:tcPr>
            <w:tcW w:w="420" w:type="dxa"/>
            <w:vMerge w:val="restart"/>
            <w:tcBorders>
              <w:top w:val="single" w:sz="12" w:space="0" w:color="auto"/>
            </w:tcBorders>
            <w:textDirection w:val="btLr"/>
            <w:vAlign w:val="center"/>
          </w:tcPr>
          <w:p w14:paraId="15F9C4A2" w14:textId="77777777" w:rsidR="004D2227" w:rsidRPr="004D2227" w:rsidRDefault="004D2227" w:rsidP="004D2227">
            <w:pPr>
              <w:spacing w:line="259" w:lineRule="auto"/>
              <w:ind w:left="113" w:right="113"/>
              <w:rPr>
                <w:rFonts w:asciiTheme="minorHAnsi" w:eastAsiaTheme="minorHAnsi" w:hAnsiTheme="minorHAnsi" w:cs="Arial"/>
                <w:sz w:val="18"/>
                <w:szCs w:val="18"/>
              </w:rPr>
            </w:pPr>
            <w:r w:rsidRPr="004D2227">
              <w:rPr>
                <w:rFonts w:asciiTheme="minorHAnsi" w:eastAsiaTheme="minorHAnsi" w:hAnsiTheme="minorHAnsi" w:cs="Arial"/>
                <w:sz w:val="18"/>
                <w:szCs w:val="18"/>
              </w:rPr>
              <w:t>Gnojenje</w:t>
            </w:r>
          </w:p>
        </w:tc>
        <w:tc>
          <w:tcPr>
            <w:tcW w:w="540" w:type="dxa"/>
            <w:vMerge w:val="restart"/>
            <w:tcBorders>
              <w:top w:val="single" w:sz="12" w:space="0" w:color="auto"/>
            </w:tcBorders>
            <w:textDirection w:val="btLr"/>
            <w:vAlign w:val="center"/>
          </w:tcPr>
          <w:p w14:paraId="29F92F28" w14:textId="77777777" w:rsidR="004D2227" w:rsidRPr="004D2227" w:rsidRDefault="004D2227" w:rsidP="004D2227">
            <w:pPr>
              <w:spacing w:line="259" w:lineRule="auto"/>
              <w:ind w:left="113" w:right="113"/>
              <w:jc w:val="center"/>
              <w:rPr>
                <w:rFonts w:asciiTheme="minorHAnsi" w:eastAsiaTheme="minorHAnsi" w:hAnsiTheme="minorHAnsi" w:cs="Arial"/>
                <w:sz w:val="16"/>
                <w:szCs w:val="16"/>
              </w:rPr>
            </w:pPr>
            <w:r w:rsidRPr="004D2227">
              <w:rPr>
                <w:rFonts w:asciiTheme="minorHAnsi" w:eastAsiaTheme="minorHAnsi" w:hAnsiTheme="minorHAnsi" w:cs="Arial"/>
                <w:sz w:val="16"/>
                <w:szCs w:val="16"/>
              </w:rPr>
              <w:t>Vrsta dom. živali **</w:t>
            </w:r>
          </w:p>
        </w:tc>
        <w:tc>
          <w:tcPr>
            <w:tcW w:w="3420" w:type="dxa"/>
            <w:gridSpan w:val="3"/>
            <w:tcBorders>
              <w:top w:val="single" w:sz="12" w:space="0" w:color="auto"/>
            </w:tcBorders>
            <w:vAlign w:val="center"/>
          </w:tcPr>
          <w:p w14:paraId="5792C844"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Živinska gnojila</w:t>
            </w:r>
          </w:p>
        </w:tc>
        <w:tc>
          <w:tcPr>
            <w:tcW w:w="3420" w:type="dxa"/>
            <w:gridSpan w:val="3"/>
            <w:tcBorders>
              <w:top w:val="single" w:sz="12" w:space="0" w:color="auto"/>
            </w:tcBorders>
            <w:shd w:val="clear" w:color="auto" w:fill="auto"/>
          </w:tcPr>
          <w:p w14:paraId="3519B9C6" w14:textId="77777777" w:rsidR="004D2227" w:rsidRPr="004D2227" w:rsidRDefault="004D2227" w:rsidP="004D2227">
            <w:pPr>
              <w:spacing w:line="259" w:lineRule="auto"/>
              <w:jc w:val="center"/>
              <w:rPr>
                <w:rFonts w:asciiTheme="minorHAnsi" w:eastAsiaTheme="minorHAnsi" w:hAnsiTheme="minorHAnsi" w:cs="Arial"/>
                <w:sz w:val="18"/>
                <w:szCs w:val="18"/>
              </w:rPr>
            </w:pPr>
          </w:p>
          <w:p w14:paraId="36F8B3A7"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Mineralna gnojila</w:t>
            </w:r>
          </w:p>
        </w:tc>
      </w:tr>
      <w:tr w:rsidR="004D2227" w:rsidRPr="004D2227" w14:paraId="0818F30A" w14:textId="77777777" w:rsidTr="005C5FD0">
        <w:trPr>
          <w:trHeight w:val="399"/>
        </w:trPr>
        <w:tc>
          <w:tcPr>
            <w:tcW w:w="1548" w:type="dxa"/>
            <w:vMerge/>
            <w:tcBorders>
              <w:bottom w:val="single" w:sz="12" w:space="0" w:color="auto"/>
            </w:tcBorders>
            <w:vAlign w:val="center"/>
          </w:tcPr>
          <w:p w14:paraId="66DC56EF" w14:textId="77777777" w:rsidR="004D2227" w:rsidRPr="004D2227" w:rsidRDefault="004D2227" w:rsidP="004D2227">
            <w:pPr>
              <w:spacing w:line="259" w:lineRule="auto"/>
              <w:jc w:val="center"/>
              <w:rPr>
                <w:rFonts w:asciiTheme="minorHAnsi" w:eastAsiaTheme="minorHAnsi" w:hAnsiTheme="minorHAnsi" w:cs="Arial"/>
                <w:sz w:val="18"/>
                <w:szCs w:val="18"/>
              </w:rPr>
            </w:pPr>
          </w:p>
        </w:tc>
        <w:tc>
          <w:tcPr>
            <w:tcW w:w="1620" w:type="dxa"/>
            <w:vMerge/>
            <w:tcBorders>
              <w:bottom w:val="single" w:sz="12" w:space="0" w:color="auto"/>
            </w:tcBorders>
          </w:tcPr>
          <w:p w14:paraId="2E000656" w14:textId="77777777" w:rsidR="004D2227" w:rsidRPr="004D2227" w:rsidRDefault="004D2227" w:rsidP="004D2227">
            <w:pPr>
              <w:spacing w:line="259" w:lineRule="auto"/>
              <w:jc w:val="center"/>
              <w:rPr>
                <w:rFonts w:asciiTheme="minorHAnsi" w:eastAsiaTheme="minorHAnsi" w:hAnsiTheme="minorHAnsi" w:cs="Arial"/>
                <w:sz w:val="18"/>
                <w:szCs w:val="18"/>
              </w:rPr>
            </w:pPr>
          </w:p>
        </w:tc>
        <w:tc>
          <w:tcPr>
            <w:tcW w:w="1620" w:type="dxa"/>
            <w:vMerge/>
            <w:tcBorders>
              <w:bottom w:val="single" w:sz="12" w:space="0" w:color="auto"/>
            </w:tcBorders>
            <w:vAlign w:val="center"/>
          </w:tcPr>
          <w:p w14:paraId="51FFE037" w14:textId="77777777" w:rsidR="004D2227" w:rsidRPr="004D2227" w:rsidRDefault="004D2227" w:rsidP="004D2227">
            <w:pPr>
              <w:spacing w:line="259" w:lineRule="auto"/>
              <w:jc w:val="center"/>
              <w:rPr>
                <w:rFonts w:asciiTheme="minorHAnsi" w:eastAsiaTheme="minorHAnsi" w:hAnsiTheme="minorHAnsi" w:cs="Arial"/>
                <w:sz w:val="18"/>
                <w:szCs w:val="18"/>
              </w:rPr>
            </w:pPr>
          </w:p>
        </w:tc>
        <w:tc>
          <w:tcPr>
            <w:tcW w:w="1620" w:type="dxa"/>
            <w:vMerge/>
            <w:tcBorders>
              <w:bottom w:val="single" w:sz="12" w:space="0" w:color="auto"/>
            </w:tcBorders>
            <w:vAlign w:val="center"/>
          </w:tcPr>
          <w:p w14:paraId="6049890D" w14:textId="77777777" w:rsidR="004D2227" w:rsidRPr="004D2227" w:rsidRDefault="004D2227" w:rsidP="004D2227">
            <w:pPr>
              <w:spacing w:line="259" w:lineRule="auto"/>
              <w:jc w:val="center"/>
              <w:rPr>
                <w:rFonts w:asciiTheme="minorHAnsi" w:eastAsiaTheme="minorHAnsi" w:hAnsiTheme="minorHAnsi" w:cs="Arial"/>
                <w:sz w:val="18"/>
                <w:szCs w:val="18"/>
              </w:rPr>
            </w:pPr>
          </w:p>
        </w:tc>
        <w:tc>
          <w:tcPr>
            <w:tcW w:w="1380" w:type="dxa"/>
            <w:vMerge/>
            <w:tcBorders>
              <w:bottom w:val="single" w:sz="12" w:space="0" w:color="auto"/>
            </w:tcBorders>
          </w:tcPr>
          <w:p w14:paraId="001BA738" w14:textId="77777777" w:rsidR="004D2227" w:rsidRPr="004D2227" w:rsidRDefault="004D2227" w:rsidP="004D2227">
            <w:pPr>
              <w:spacing w:line="259" w:lineRule="auto"/>
              <w:jc w:val="center"/>
              <w:rPr>
                <w:rFonts w:asciiTheme="minorHAnsi" w:eastAsiaTheme="minorHAnsi" w:hAnsiTheme="minorHAnsi" w:cs="Arial"/>
                <w:sz w:val="18"/>
                <w:szCs w:val="18"/>
              </w:rPr>
            </w:pPr>
          </w:p>
        </w:tc>
        <w:tc>
          <w:tcPr>
            <w:tcW w:w="420" w:type="dxa"/>
            <w:vMerge/>
            <w:tcBorders>
              <w:bottom w:val="single" w:sz="12" w:space="0" w:color="auto"/>
            </w:tcBorders>
            <w:vAlign w:val="center"/>
          </w:tcPr>
          <w:p w14:paraId="3FEACD9C" w14:textId="77777777" w:rsidR="004D2227" w:rsidRPr="004D2227" w:rsidRDefault="004D2227" w:rsidP="004D2227">
            <w:pPr>
              <w:spacing w:line="259" w:lineRule="auto"/>
              <w:jc w:val="center"/>
              <w:rPr>
                <w:rFonts w:asciiTheme="minorHAnsi" w:eastAsiaTheme="minorHAnsi" w:hAnsiTheme="minorHAnsi" w:cs="Arial"/>
                <w:sz w:val="18"/>
                <w:szCs w:val="18"/>
              </w:rPr>
            </w:pPr>
          </w:p>
        </w:tc>
        <w:tc>
          <w:tcPr>
            <w:tcW w:w="540" w:type="dxa"/>
            <w:vMerge/>
            <w:tcBorders>
              <w:bottom w:val="single" w:sz="12" w:space="0" w:color="auto"/>
            </w:tcBorders>
          </w:tcPr>
          <w:p w14:paraId="2DDEB157" w14:textId="77777777" w:rsidR="004D2227" w:rsidRPr="004D2227" w:rsidRDefault="004D2227" w:rsidP="004D2227">
            <w:pPr>
              <w:spacing w:line="259" w:lineRule="auto"/>
              <w:jc w:val="center"/>
              <w:rPr>
                <w:rFonts w:asciiTheme="minorHAnsi" w:eastAsiaTheme="minorHAnsi" w:hAnsiTheme="minorHAnsi" w:cs="Arial"/>
                <w:sz w:val="18"/>
                <w:szCs w:val="18"/>
              </w:rPr>
            </w:pPr>
          </w:p>
        </w:tc>
        <w:tc>
          <w:tcPr>
            <w:tcW w:w="1140" w:type="dxa"/>
            <w:tcBorders>
              <w:bottom w:val="single" w:sz="12" w:space="0" w:color="auto"/>
            </w:tcBorders>
            <w:vAlign w:val="center"/>
          </w:tcPr>
          <w:p w14:paraId="53462C66"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Vrsta živinskega gnojila</w:t>
            </w:r>
          </w:p>
        </w:tc>
        <w:tc>
          <w:tcPr>
            <w:tcW w:w="1140" w:type="dxa"/>
            <w:tcBorders>
              <w:bottom w:val="single" w:sz="12" w:space="0" w:color="auto"/>
            </w:tcBorders>
            <w:vAlign w:val="center"/>
          </w:tcPr>
          <w:p w14:paraId="46221E12"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Količina</w:t>
            </w:r>
          </w:p>
          <w:p w14:paraId="25E86A4A"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(m3)</w:t>
            </w:r>
          </w:p>
        </w:tc>
        <w:tc>
          <w:tcPr>
            <w:tcW w:w="1140" w:type="dxa"/>
            <w:tcBorders>
              <w:bottom w:val="single" w:sz="12" w:space="0" w:color="auto"/>
            </w:tcBorders>
            <w:vAlign w:val="center"/>
          </w:tcPr>
          <w:p w14:paraId="604252E0"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Datum gnojenja</w:t>
            </w:r>
            <w:r w:rsidRPr="004D2227" w:rsidDel="008F3D35">
              <w:rPr>
                <w:rFonts w:asciiTheme="minorHAnsi" w:eastAsiaTheme="minorHAnsi" w:hAnsiTheme="minorHAnsi" w:cs="Arial"/>
                <w:sz w:val="18"/>
                <w:szCs w:val="18"/>
              </w:rPr>
              <w:t xml:space="preserve"> </w:t>
            </w:r>
          </w:p>
        </w:tc>
        <w:tc>
          <w:tcPr>
            <w:tcW w:w="1260" w:type="dxa"/>
            <w:tcBorders>
              <w:bottom w:val="single" w:sz="12" w:space="0" w:color="auto"/>
            </w:tcBorders>
            <w:shd w:val="clear" w:color="auto" w:fill="auto"/>
            <w:vAlign w:val="center"/>
          </w:tcPr>
          <w:p w14:paraId="6B724BD7"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Vrsta mineralnega gnojila ***</w:t>
            </w:r>
          </w:p>
        </w:tc>
        <w:tc>
          <w:tcPr>
            <w:tcW w:w="1110" w:type="dxa"/>
            <w:tcBorders>
              <w:bottom w:val="single" w:sz="12" w:space="0" w:color="auto"/>
            </w:tcBorders>
            <w:shd w:val="clear" w:color="auto" w:fill="auto"/>
            <w:vAlign w:val="center"/>
          </w:tcPr>
          <w:p w14:paraId="1AD46999"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Količina</w:t>
            </w:r>
          </w:p>
          <w:p w14:paraId="61E3DB09"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(kg)</w:t>
            </w:r>
          </w:p>
        </w:tc>
        <w:tc>
          <w:tcPr>
            <w:tcW w:w="1050" w:type="dxa"/>
            <w:tcBorders>
              <w:bottom w:val="single" w:sz="12" w:space="0" w:color="auto"/>
            </w:tcBorders>
            <w:shd w:val="clear" w:color="auto" w:fill="auto"/>
            <w:vAlign w:val="center"/>
          </w:tcPr>
          <w:p w14:paraId="7D56DAE8"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Datum gnojenja</w:t>
            </w:r>
          </w:p>
        </w:tc>
      </w:tr>
      <w:tr w:rsidR="004D2227" w:rsidRPr="004D2227" w14:paraId="14B11952" w14:textId="77777777" w:rsidTr="005C5FD0">
        <w:trPr>
          <w:trHeight w:val="283"/>
        </w:trPr>
        <w:tc>
          <w:tcPr>
            <w:tcW w:w="1548" w:type="dxa"/>
            <w:vMerge w:val="restart"/>
            <w:tcBorders>
              <w:top w:val="single" w:sz="12" w:space="0" w:color="auto"/>
            </w:tcBorders>
          </w:tcPr>
          <w:p w14:paraId="40308ABE" w14:textId="77777777" w:rsidR="004D2227" w:rsidRPr="004D2227" w:rsidRDefault="004D2227" w:rsidP="004D2227">
            <w:pPr>
              <w:spacing w:line="259" w:lineRule="auto"/>
              <w:jc w:val="center"/>
              <w:rPr>
                <w:rFonts w:asciiTheme="minorHAnsi" w:eastAsiaTheme="minorHAnsi" w:hAnsiTheme="minorHAnsi" w:cs="Arial"/>
                <w:sz w:val="22"/>
                <w:szCs w:val="22"/>
              </w:rPr>
            </w:pPr>
          </w:p>
        </w:tc>
        <w:tc>
          <w:tcPr>
            <w:tcW w:w="1620" w:type="dxa"/>
            <w:vMerge w:val="restart"/>
          </w:tcPr>
          <w:p w14:paraId="21477923"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Pr>
          <w:p w14:paraId="4DFEEC96"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Pr>
          <w:p w14:paraId="47C70B29"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val="restart"/>
          </w:tcPr>
          <w:p w14:paraId="3A04077A"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479F9628"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1</w:t>
            </w:r>
          </w:p>
        </w:tc>
        <w:tc>
          <w:tcPr>
            <w:tcW w:w="540" w:type="dxa"/>
          </w:tcPr>
          <w:p w14:paraId="50505745" w14:textId="77777777" w:rsidR="004D2227" w:rsidRPr="004D2227" w:rsidRDefault="004D2227" w:rsidP="004D2227">
            <w:pPr>
              <w:spacing w:after="100" w:afterAutospacing="1" w:line="259" w:lineRule="auto"/>
              <w:rPr>
                <w:rFonts w:asciiTheme="minorHAnsi" w:eastAsiaTheme="minorHAnsi" w:hAnsiTheme="minorHAnsi" w:cs="Arial"/>
                <w:sz w:val="22"/>
                <w:szCs w:val="22"/>
              </w:rPr>
            </w:pPr>
          </w:p>
        </w:tc>
        <w:tc>
          <w:tcPr>
            <w:tcW w:w="1140" w:type="dxa"/>
          </w:tcPr>
          <w:p w14:paraId="3530CAA2" w14:textId="77777777" w:rsidR="004D2227" w:rsidRPr="004D2227" w:rsidRDefault="004D2227" w:rsidP="004D2227">
            <w:pPr>
              <w:spacing w:after="100" w:afterAutospacing="1" w:line="259" w:lineRule="auto"/>
              <w:rPr>
                <w:rFonts w:asciiTheme="minorHAnsi" w:eastAsiaTheme="minorHAnsi" w:hAnsiTheme="minorHAnsi" w:cs="Arial"/>
                <w:sz w:val="22"/>
                <w:szCs w:val="22"/>
              </w:rPr>
            </w:pPr>
          </w:p>
        </w:tc>
        <w:tc>
          <w:tcPr>
            <w:tcW w:w="1140" w:type="dxa"/>
          </w:tcPr>
          <w:p w14:paraId="2BDA7727" w14:textId="77777777" w:rsidR="004D2227" w:rsidRPr="004D2227" w:rsidRDefault="004D2227" w:rsidP="004D2227">
            <w:pPr>
              <w:spacing w:after="100" w:afterAutospacing="1" w:line="259" w:lineRule="auto"/>
              <w:rPr>
                <w:rFonts w:asciiTheme="minorHAnsi" w:eastAsiaTheme="minorHAnsi" w:hAnsiTheme="minorHAnsi" w:cs="Arial"/>
                <w:sz w:val="22"/>
                <w:szCs w:val="22"/>
              </w:rPr>
            </w:pPr>
          </w:p>
        </w:tc>
        <w:tc>
          <w:tcPr>
            <w:tcW w:w="1140" w:type="dxa"/>
          </w:tcPr>
          <w:p w14:paraId="7719E5E3" w14:textId="77777777" w:rsidR="004D2227" w:rsidRPr="004D2227" w:rsidRDefault="004D2227" w:rsidP="004D2227">
            <w:pPr>
              <w:spacing w:after="100" w:afterAutospacing="1" w:line="259" w:lineRule="auto"/>
              <w:rPr>
                <w:rFonts w:asciiTheme="minorHAnsi" w:eastAsiaTheme="minorHAnsi" w:hAnsiTheme="minorHAnsi" w:cs="Arial"/>
                <w:sz w:val="22"/>
                <w:szCs w:val="22"/>
              </w:rPr>
            </w:pPr>
          </w:p>
        </w:tc>
        <w:tc>
          <w:tcPr>
            <w:tcW w:w="1260" w:type="dxa"/>
          </w:tcPr>
          <w:p w14:paraId="379523AF" w14:textId="77777777" w:rsidR="004D2227" w:rsidRPr="004D2227" w:rsidRDefault="004D2227" w:rsidP="004D2227">
            <w:pPr>
              <w:spacing w:after="100" w:afterAutospacing="1" w:line="259" w:lineRule="auto"/>
              <w:rPr>
                <w:rFonts w:asciiTheme="minorHAnsi" w:eastAsiaTheme="minorHAnsi" w:hAnsiTheme="minorHAnsi" w:cs="Arial"/>
                <w:sz w:val="22"/>
                <w:szCs w:val="22"/>
              </w:rPr>
            </w:pPr>
          </w:p>
        </w:tc>
        <w:tc>
          <w:tcPr>
            <w:tcW w:w="1110" w:type="dxa"/>
          </w:tcPr>
          <w:p w14:paraId="6F86D1E7" w14:textId="77777777" w:rsidR="004D2227" w:rsidRPr="004D2227" w:rsidRDefault="004D2227" w:rsidP="004D2227">
            <w:pPr>
              <w:spacing w:after="100" w:afterAutospacing="1" w:line="259" w:lineRule="auto"/>
              <w:rPr>
                <w:rFonts w:asciiTheme="minorHAnsi" w:eastAsiaTheme="minorHAnsi" w:hAnsiTheme="minorHAnsi" w:cs="Arial"/>
                <w:sz w:val="22"/>
                <w:szCs w:val="22"/>
              </w:rPr>
            </w:pPr>
          </w:p>
        </w:tc>
        <w:tc>
          <w:tcPr>
            <w:tcW w:w="1050" w:type="dxa"/>
          </w:tcPr>
          <w:p w14:paraId="222F8940" w14:textId="77777777" w:rsidR="004D2227" w:rsidRPr="004D2227" w:rsidRDefault="004D2227" w:rsidP="004D2227">
            <w:pPr>
              <w:spacing w:after="100" w:afterAutospacing="1" w:line="259" w:lineRule="auto"/>
              <w:rPr>
                <w:rFonts w:asciiTheme="minorHAnsi" w:eastAsiaTheme="minorHAnsi" w:hAnsiTheme="minorHAnsi" w:cs="Arial"/>
                <w:sz w:val="22"/>
                <w:szCs w:val="22"/>
              </w:rPr>
            </w:pPr>
          </w:p>
        </w:tc>
      </w:tr>
      <w:tr w:rsidR="004D2227" w:rsidRPr="004D2227" w14:paraId="5037E5D6" w14:textId="77777777" w:rsidTr="005C5FD0">
        <w:tc>
          <w:tcPr>
            <w:tcW w:w="1548" w:type="dxa"/>
            <w:vMerge/>
          </w:tcPr>
          <w:p w14:paraId="692513B0"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4E7129EB"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6661F42F"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56E1AAC8"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2A61903A"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7BE6C52D"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2</w:t>
            </w:r>
          </w:p>
        </w:tc>
        <w:tc>
          <w:tcPr>
            <w:tcW w:w="540" w:type="dxa"/>
          </w:tcPr>
          <w:p w14:paraId="5F2753D2"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02C77E87"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3A4DAF59"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514CCCEA"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0A5E06DA"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54398481"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3D9D2241"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4D002F0D" w14:textId="77777777" w:rsidTr="005C5FD0">
        <w:tc>
          <w:tcPr>
            <w:tcW w:w="1548" w:type="dxa"/>
            <w:vMerge/>
          </w:tcPr>
          <w:p w14:paraId="0B7934DD"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43EDA7E6"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0F4F0371"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6543B434"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71652AE5"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512B84A2"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3</w:t>
            </w:r>
          </w:p>
        </w:tc>
        <w:tc>
          <w:tcPr>
            <w:tcW w:w="540" w:type="dxa"/>
          </w:tcPr>
          <w:p w14:paraId="0D8C14FE"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520E1B74"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0240206A"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71282BDE"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2D27C7AE"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6A243B7F"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0B0B5673"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3D2ED78B" w14:textId="77777777" w:rsidTr="005C5FD0">
        <w:tc>
          <w:tcPr>
            <w:tcW w:w="1548" w:type="dxa"/>
            <w:vMerge/>
          </w:tcPr>
          <w:p w14:paraId="1B19E52F"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4B79FF49"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22436ABD"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0F6298A0"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5485DBEF"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2E53474D"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4</w:t>
            </w:r>
          </w:p>
        </w:tc>
        <w:tc>
          <w:tcPr>
            <w:tcW w:w="540" w:type="dxa"/>
          </w:tcPr>
          <w:p w14:paraId="4BE328E4"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64A49D73"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1A3930D4"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1F12E5A5"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3300C05C"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3EE065F5"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41B44E5B"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13EB216C" w14:textId="77777777" w:rsidTr="005C5FD0">
        <w:tc>
          <w:tcPr>
            <w:tcW w:w="1548" w:type="dxa"/>
            <w:vMerge/>
            <w:tcBorders>
              <w:bottom w:val="single" w:sz="12" w:space="0" w:color="auto"/>
            </w:tcBorders>
          </w:tcPr>
          <w:p w14:paraId="490FCB35"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Borders>
              <w:bottom w:val="single" w:sz="12" w:space="0" w:color="auto"/>
            </w:tcBorders>
          </w:tcPr>
          <w:p w14:paraId="7DF396AD"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Borders>
              <w:bottom w:val="single" w:sz="12" w:space="0" w:color="auto"/>
            </w:tcBorders>
          </w:tcPr>
          <w:p w14:paraId="04E876AB"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Borders>
              <w:bottom w:val="single" w:sz="12" w:space="0" w:color="auto"/>
            </w:tcBorders>
          </w:tcPr>
          <w:p w14:paraId="651D2F7F"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Borders>
              <w:bottom w:val="single" w:sz="12" w:space="0" w:color="auto"/>
            </w:tcBorders>
          </w:tcPr>
          <w:p w14:paraId="2BB40FE0"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tcBorders>
              <w:bottom w:val="single" w:sz="12" w:space="0" w:color="auto"/>
            </w:tcBorders>
            <w:vAlign w:val="center"/>
          </w:tcPr>
          <w:p w14:paraId="35D1DE11"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5</w:t>
            </w:r>
          </w:p>
        </w:tc>
        <w:tc>
          <w:tcPr>
            <w:tcW w:w="540" w:type="dxa"/>
            <w:tcBorders>
              <w:bottom w:val="single" w:sz="12" w:space="0" w:color="auto"/>
            </w:tcBorders>
          </w:tcPr>
          <w:p w14:paraId="4F40F5E9"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bottom w:val="single" w:sz="12" w:space="0" w:color="auto"/>
            </w:tcBorders>
          </w:tcPr>
          <w:p w14:paraId="0A26CD48"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bottom w:val="single" w:sz="12" w:space="0" w:color="auto"/>
            </w:tcBorders>
          </w:tcPr>
          <w:p w14:paraId="0D9DEA46"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bottom w:val="single" w:sz="12" w:space="0" w:color="auto"/>
            </w:tcBorders>
          </w:tcPr>
          <w:p w14:paraId="7E312BDC"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Borders>
              <w:bottom w:val="single" w:sz="12" w:space="0" w:color="auto"/>
            </w:tcBorders>
          </w:tcPr>
          <w:p w14:paraId="3F6C8C1C"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Borders>
              <w:bottom w:val="single" w:sz="12" w:space="0" w:color="auto"/>
            </w:tcBorders>
          </w:tcPr>
          <w:p w14:paraId="4247EB4F"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Borders>
              <w:bottom w:val="single" w:sz="12" w:space="0" w:color="auto"/>
            </w:tcBorders>
          </w:tcPr>
          <w:p w14:paraId="5C1B0712"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229580BF" w14:textId="77777777" w:rsidTr="005C5FD0">
        <w:tc>
          <w:tcPr>
            <w:tcW w:w="1548" w:type="dxa"/>
            <w:vMerge w:val="restart"/>
            <w:tcBorders>
              <w:top w:val="single" w:sz="12" w:space="0" w:color="auto"/>
            </w:tcBorders>
          </w:tcPr>
          <w:p w14:paraId="3E6DE495"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Borders>
              <w:top w:val="single" w:sz="12" w:space="0" w:color="auto"/>
            </w:tcBorders>
          </w:tcPr>
          <w:p w14:paraId="18E6F263"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Borders>
              <w:top w:val="single" w:sz="12" w:space="0" w:color="auto"/>
            </w:tcBorders>
          </w:tcPr>
          <w:p w14:paraId="6EED73AA"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Borders>
              <w:top w:val="single" w:sz="12" w:space="0" w:color="auto"/>
            </w:tcBorders>
          </w:tcPr>
          <w:p w14:paraId="267B2756"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val="restart"/>
            <w:tcBorders>
              <w:top w:val="single" w:sz="12" w:space="0" w:color="auto"/>
            </w:tcBorders>
          </w:tcPr>
          <w:p w14:paraId="5DA0DB58"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tcBorders>
              <w:top w:val="single" w:sz="12" w:space="0" w:color="auto"/>
            </w:tcBorders>
            <w:vAlign w:val="center"/>
          </w:tcPr>
          <w:p w14:paraId="7F0B9548"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1</w:t>
            </w:r>
          </w:p>
        </w:tc>
        <w:tc>
          <w:tcPr>
            <w:tcW w:w="540" w:type="dxa"/>
            <w:tcBorders>
              <w:top w:val="single" w:sz="12" w:space="0" w:color="auto"/>
            </w:tcBorders>
          </w:tcPr>
          <w:p w14:paraId="7A6AF4F2"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top w:val="single" w:sz="12" w:space="0" w:color="auto"/>
            </w:tcBorders>
          </w:tcPr>
          <w:p w14:paraId="7443E99D"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top w:val="single" w:sz="12" w:space="0" w:color="auto"/>
            </w:tcBorders>
          </w:tcPr>
          <w:p w14:paraId="6C66160E"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top w:val="single" w:sz="12" w:space="0" w:color="auto"/>
            </w:tcBorders>
          </w:tcPr>
          <w:p w14:paraId="23691831"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Borders>
              <w:top w:val="single" w:sz="12" w:space="0" w:color="auto"/>
            </w:tcBorders>
          </w:tcPr>
          <w:p w14:paraId="11D1C215"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Borders>
              <w:top w:val="single" w:sz="12" w:space="0" w:color="auto"/>
            </w:tcBorders>
          </w:tcPr>
          <w:p w14:paraId="370F4E89"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Borders>
              <w:top w:val="single" w:sz="12" w:space="0" w:color="auto"/>
            </w:tcBorders>
          </w:tcPr>
          <w:p w14:paraId="6144AC5E"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286036D4" w14:textId="77777777" w:rsidTr="005C5FD0">
        <w:tc>
          <w:tcPr>
            <w:tcW w:w="1548" w:type="dxa"/>
            <w:vMerge/>
          </w:tcPr>
          <w:p w14:paraId="5C78D6C2"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22D3B33C"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2E8FC7B6"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5CED4C75"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169B1F50"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580D0EBC"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2</w:t>
            </w:r>
          </w:p>
        </w:tc>
        <w:tc>
          <w:tcPr>
            <w:tcW w:w="540" w:type="dxa"/>
          </w:tcPr>
          <w:p w14:paraId="07FB37DD"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4B9ACC89"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0CA586E7"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45350B4F"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1EFFA2CE"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501568CA"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6061F0D0"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526781C2" w14:textId="77777777" w:rsidTr="005C5FD0">
        <w:tc>
          <w:tcPr>
            <w:tcW w:w="1548" w:type="dxa"/>
            <w:vMerge/>
          </w:tcPr>
          <w:p w14:paraId="0E241FA3"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1ADE61AC"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6055B276"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52AC54CC"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383E0095"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3DA9323D"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3</w:t>
            </w:r>
          </w:p>
        </w:tc>
        <w:tc>
          <w:tcPr>
            <w:tcW w:w="540" w:type="dxa"/>
          </w:tcPr>
          <w:p w14:paraId="1EF92D65"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584F505C"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75CABD00"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7DC19232"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06128945"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1028CE59"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0880DB3E"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4C2F2263" w14:textId="77777777" w:rsidTr="005C5FD0">
        <w:tc>
          <w:tcPr>
            <w:tcW w:w="1548" w:type="dxa"/>
            <w:vMerge/>
          </w:tcPr>
          <w:p w14:paraId="67E9DE12"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11F93647"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20A3FE30"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4E5B3A59"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1CDA4A0A"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7D573613"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4</w:t>
            </w:r>
          </w:p>
        </w:tc>
        <w:tc>
          <w:tcPr>
            <w:tcW w:w="540" w:type="dxa"/>
          </w:tcPr>
          <w:p w14:paraId="15C26BF1"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5EB3CBE6"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32A21E1B"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1069CCB3"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45DEAF2A"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0AF2CAAF"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1F5648AF"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050ADBBC" w14:textId="77777777" w:rsidTr="005C5FD0">
        <w:tc>
          <w:tcPr>
            <w:tcW w:w="1548" w:type="dxa"/>
            <w:vMerge/>
          </w:tcPr>
          <w:p w14:paraId="47470E60"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0BFF4D9F"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5C5190F2"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403278FE"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6B588362"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3DB54202"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5</w:t>
            </w:r>
          </w:p>
        </w:tc>
        <w:tc>
          <w:tcPr>
            <w:tcW w:w="540" w:type="dxa"/>
          </w:tcPr>
          <w:p w14:paraId="6DB226DB"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6689A17B"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4904EAB0"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5CAC3734"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55CEBADA"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76E32BC9"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0413C21F"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4345746B" w14:textId="77777777" w:rsidTr="005C5FD0">
        <w:tc>
          <w:tcPr>
            <w:tcW w:w="1548" w:type="dxa"/>
            <w:vMerge w:val="restart"/>
            <w:tcBorders>
              <w:top w:val="single" w:sz="12" w:space="0" w:color="auto"/>
            </w:tcBorders>
          </w:tcPr>
          <w:p w14:paraId="0C9C5ED1"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Borders>
              <w:top w:val="single" w:sz="12" w:space="0" w:color="auto"/>
            </w:tcBorders>
          </w:tcPr>
          <w:p w14:paraId="65EE2F25"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Borders>
              <w:top w:val="single" w:sz="12" w:space="0" w:color="auto"/>
            </w:tcBorders>
          </w:tcPr>
          <w:p w14:paraId="7D93999F"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Borders>
              <w:top w:val="single" w:sz="12" w:space="0" w:color="auto"/>
            </w:tcBorders>
          </w:tcPr>
          <w:p w14:paraId="22795A48"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val="restart"/>
            <w:tcBorders>
              <w:top w:val="single" w:sz="12" w:space="0" w:color="auto"/>
            </w:tcBorders>
          </w:tcPr>
          <w:p w14:paraId="248936D4"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tcBorders>
              <w:top w:val="single" w:sz="12" w:space="0" w:color="auto"/>
            </w:tcBorders>
            <w:vAlign w:val="center"/>
          </w:tcPr>
          <w:p w14:paraId="3F091F1C"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1</w:t>
            </w:r>
          </w:p>
        </w:tc>
        <w:tc>
          <w:tcPr>
            <w:tcW w:w="540" w:type="dxa"/>
            <w:tcBorders>
              <w:top w:val="single" w:sz="12" w:space="0" w:color="auto"/>
            </w:tcBorders>
          </w:tcPr>
          <w:p w14:paraId="5BFB4292"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top w:val="single" w:sz="12" w:space="0" w:color="auto"/>
            </w:tcBorders>
          </w:tcPr>
          <w:p w14:paraId="5135CD3B"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top w:val="single" w:sz="12" w:space="0" w:color="auto"/>
            </w:tcBorders>
          </w:tcPr>
          <w:p w14:paraId="180F2362"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top w:val="single" w:sz="12" w:space="0" w:color="auto"/>
            </w:tcBorders>
          </w:tcPr>
          <w:p w14:paraId="17CD1D01"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Borders>
              <w:top w:val="single" w:sz="12" w:space="0" w:color="auto"/>
            </w:tcBorders>
          </w:tcPr>
          <w:p w14:paraId="32DE5DE5"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Borders>
              <w:top w:val="single" w:sz="12" w:space="0" w:color="auto"/>
            </w:tcBorders>
          </w:tcPr>
          <w:p w14:paraId="17C4EC51"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Borders>
              <w:top w:val="single" w:sz="12" w:space="0" w:color="auto"/>
            </w:tcBorders>
          </w:tcPr>
          <w:p w14:paraId="78AA95E5"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7B3A7484" w14:textId="77777777" w:rsidTr="005C5FD0">
        <w:tc>
          <w:tcPr>
            <w:tcW w:w="1548" w:type="dxa"/>
            <w:vMerge/>
          </w:tcPr>
          <w:p w14:paraId="5A8FFB05"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609DD9F6"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22BFA8D5"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2DBCAD86"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3A59C5B9"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21030E18"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2</w:t>
            </w:r>
          </w:p>
        </w:tc>
        <w:tc>
          <w:tcPr>
            <w:tcW w:w="540" w:type="dxa"/>
          </w:tcPr>
          <w:p w14:paraId="0D4077ED"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7D458454"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6EF2846C"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68CF1174"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6ADD7078"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4C30A9EC"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01F3A62B"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69B948C4" w14:textId="77777777" w:rsidTr="005C5FD0">
        <w:tc>
          <w:tcPr>
            <w:tcW w:w="1548" w:type="dxa"/>
            <w:vMerge/>
          </w:tcPr>
          <w:p w14:paraId="0C94F54D"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4993536E"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33F46F3D"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435C4D8D"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4718049F"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7F761EE6"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3</w:t>
            </w:r>
          </w:p>
        </w:tc>
        <w:tc>
          <w:tcPr>
            <w:tcW w:w="540" w:type="dxa"/>
          </w:tcPr>
          <w:p w14:paraId="718C6745"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3262BCE0"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10F4AC21"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157C1DCC"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558FCA3D"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084E69AB"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433880FD"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60DE7A82" w14:textId="77777777" w:rsidTr="005C5FD0">
        <w:tc>
          <w:tcPr>
            <w:tcW w:w="1548" w:type="dxa"/>
            <w:vMerge/>
          </w:tcPr>
          <w:p w14:paraId="042985C3"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47FD354C"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57F28BEF"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0EEF3C2D"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0AE4307D"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6F24F057"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4</w:t>
            </w:r>
          </w:p>
        </w:tc>
        <w:tc>
          <w:tcPr>
            <w:tcW w:w="540" w:type="dxa"/>
          </w:tcPr>
          <w:p w14:paraId="77253E00"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6AC884B4"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2997CD3A"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3FA8E9D6"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4E1F8052"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298AB1DE"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48D65097"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24CDBE58" w14:textId="77777777" w:rsidTr="005C5FD0">
        <w:tc>
          <w:tcPr>
            <w:tcW w:w="1548" w:type="dxa"/>
            <w:vMerge/>
            <w:tcBorders>
              <w:bottom w:val="single" w:sz="12" w:space="0" w:color="auto"/>
            </w:tcBorders>
          </w:tcPr>
          <w:p w14:paraId="520EBC45"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Borders>
              <w:bottom w:val="single" w:sz="12" w:space="0" w:color="auto"/>
            </w:tcBorders>
          </w:tcPr>
          <w:p w14:paraId="1A598440"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Borders>
              <w:bottom w:val="single" w:sz="12" w:space="0" w:color="auto"/>
            </w:tcBorders>
          </w:tcPr>
          <w:p w14:paraId="77335547"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Borders>
              <w:bottom w:val="single" w:sz="12" w:space="0" w:color="auto"/>
            </w:tcBorders>
          </w:tcPr>
          <w:p w14:paraId="075B7052"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Borders>
              <w:bottom w:val="single" w:sz="12" w:space="0" w:color="auto"/>
            </w:tcBorders>
          </w:tcPr>
          <w:p w14:paraId="59F0A013"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tcBorders>
              <w:bottom w:val="single" w:sz="12" w:space="0" w:color="auto"/>
            </w:tcBorders>
            <w:vAlign w:val="center"/>
          </w:tcPr>
          <w:p w14:paraId="7F39F222"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5</w:t>
            </w:r>
          </w:p>
        </w:tc>
        <w:tc>
          <w:tcPr>
            <w:tcW w:w="540" w:type="dxa"/>
            <w:tcBorders>
              <w:bottom w:val="single" w:sz="12" w:space="0" w:color="auto"/>
            </w:tcBorders>
          </w:tcPr>
          <w:p w14:paraId="6D0AFE81"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bottom w:val="single" w:sz="12" w:space="0" w:color="auto"/>
            </w:tcBorders>
          </w:tcPr>
          <w:p w14:paraId="59D29A51"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bottom w:val="single" w:sz="12" w:space="0" w:color="auto"/>
            </w:tcBorders>
          </w:tcPr>
          <w:p w14:paraId="7F76EE36"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bottom w:val="single" w:sz="12" w:space="0" w:color="auto"/>
            </w:tcBorders>
          </w:tcPr>
          <w:p w14:paraId="109D9730"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Borders>
              <w:bottom w:val="single" w:sz="12" w:space="0" w:color="auto"/>
            </w:tcBorders>
          </w:tcPr>
          <w:p w14:paraId="08BDD2CD"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Borders>
              <w:bottom w:val="single" w:sz="12" w:space="0" w:color="auto"/>
            </w:tcBorders>
          </w:tcPr>
          <w:p w14:paraId="754CA516"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Borders>
              <w:bottom w:val="single" w:sz="12" w:space="0" w:color="auto"/>
            </w:tcBorders>
          </w:tcPr>
          <w:p w14:paraId="18663A0D"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4157A397" w14:textId="77777777" w:rsidTr="005C5FD0">
        <w:tc>
          <w:tcPr>
            <w:tcW w:w="1548" w:type="dxa"/>
            <w:vMerge w:val="restart"/>
            <w:tcBorders>
              <w:top w:val="single" w:sz="12" w:space="0" w:color="auto"/>
            </w:tcBorders>
          </w:tcPr>
          <w:p w14:paraId="040C0399"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Borders>
              <w:top w:val="single" w:sz="12" w:space="0" w:color="auto"/>
            </w:tcBorders>
          </w:tcPr>
          <w:p w14:paraId="5BF2BEF3"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Borders>
              <w:top w:val="single" w:sz="12" w:space="0" w:color="auto"/>
            </w:tcBorders>
          </w:tcPr>
          <w:p w14:paraId="0A945D3A"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Borders>
              <w:top w:val="single" w:sz="12" w:space="0" w:color="auto"/>
            </w:tcBorders>
          </w:tcPr>
          <w:p w14:paraId="78C93197"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val="restart"/>
            <w:tcBorders>
              <w:top w:val="single" w:sz="12" w:space="0" w:color="auto"/>
            </w:tcBorders>
          </w:tcPr>
          <w:p w14:paraId="59805E8C"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tcBorders>
              <w:top w:val="single" w:sz="12" w:space="0" w:color="auto"/>
            </w:tcBorders>
            <w:vAlign w:val="center"/>
          </w:tcPr>
          <w:p w14:paraId="2CB801E5"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1</w:t>
            </w:r>
          </w:p>
        </w:tc>
        <w:tc>
          <w:tcPr>
            <w:tcW w:w="540" w:type="dxa"/>
            <w:tcBorders>
              <w:top w:val="single" w:sz="12" w:space="0" w:color="auto"/>
            </w:tcBorders>
          </w:tcPr>
          <w:p w14:paraId="2A2D6A49"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top w:val="single" w:sz="12" w:space="0" w:color="auto"/>
            </w:tcBorders>
          </w:tcPr>
          <w:p w14:paraId="2B533FEC"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top w:val="single" w:sz="12" w:space="0" w:color="auto"/>
            </w:tcBorders>
          </w:tcPr>
          <w:p w14:paraId="33C80C90"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top w:val="single" w:sz="12" w:space="0" w:color="auto"/>
            </w:tcBorders>
          </w:tcPr>
          <w:p w14:paraId="1C96C343"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Borders>
              <w:top w:val="single" w:sz="12" w:space="0" w:color="auto"/>
            </w:tcBorders>
          </w:tcPr>
          <w:p w14:paraId="5ECD97BC"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Borders>
              <w:top w:val="single" w:sz="12" w:space="0" w:color="auto"/>
            </w:tcBorders>
          </w:tcPr>
          <w:p w14:paraId="1043028F"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Borders>
              <w:top w:val="single" w:sz="12" w:space="0" w:color="auto"/>
            </w:tcBorders>
          </w:tcPr>
          <w:p w14:paraId="75C5D3B4"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138A812B" w14:textId="77777777" w:rsidTr="005C5FD0">
        <w:tc>
          <w:tcPr>
            <w:tcW w:w="1548" w:type="dxa"/>
            <w:vMerge/>
          </w:tcPr>
          <w:p w14:paraId="5A2BB3CB"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599D47B7"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01D51093"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65E989C1"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4B568D5A"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5279972D"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2</w:t>
            </w:r>
          </w:p>
        </w:tc>
        <w:tc>
          <w:tcPr>
            <w:tcW w:w="540" w:type="dxa"/>
          </w:tcPr>
          <w:p w14:paraId="1DA97F41"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0A83954B"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750305F5"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10086C30"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2E2B1B5F"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46C5CC40"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2D398AB1"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4D7B378F" w14:textId="77777777" w:rsidTr="005C5FD0">
        <w:tc>
          <w:tcPr>
            <w:tcW w:w="1548" w:type="dxa"/>
            <w:vMerge/>
          </w:tcPr>
          <w:p w14:paraId="438A126E"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22F1EE90"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3659D3AB"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2F1A1A4B"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176F7A8D"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2ABD3BC1"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3</w:t>
            </w:r>
          </w:p>
        </w:tc>
        <w:tc>
          <w:tcPr>
            <w:tcW w:w="540" w:type="dxa"/>
          </w:tcPr>
          <w:p w14:paraId="38AA2E5C"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73C151B1"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5A67DE13"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5DBF5299"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0FD08D4E"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4EC99505"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2666B6B0"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1666B7D1" w14:textId="77777777" w:rsidTr="005C5FD0">
        <w:tc>
          <w:tcPr>
            <w:tcW w:w="1548" w:type="dxa"/>
            <w:vMerge/>
          </w:tcPr>
          <w:p w14:paraId="0B0F3694"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61AD8622"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58FFB34C"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648E487E"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417FFA77"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65B88843"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4</w:t>
            </w:r>
          </w:p>
        </w:tc>
        <w:tc>
          <w:tcPr>
            <w:tcW w:w="540" w:type="dxa"/>
          </w:tcPr>
          <w:p w14:paraId="735054CB"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6BD1E382"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6E11E47D"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3F778FC3"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68D30B85"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036DEBCD"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2AFBBBF7"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294E553F" w14:textId="77777777" w:rsidTr="005C5FD0">
        <w:tc>
          <w:tcPr>
            <w:tcW w:w="1548" w:type="dxa"/>
            <w:vMerge/>
            <w:tcBorders>
              <w:bottom w:val="single" w:sz="12" w:space="0" w:color="auto"/>
            </w:tcBorders>
          </w:tcPr>
          <w:p w14:paraId="7DA69288"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Borders>
              <w:bottom w:val="single" w:sz="12" w:space="0" w:color="auto"/>
            </w:tcBorders>
          </w:tcPr>
          <w:p w14:paraId="7A5061CA"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Borders>
              <w:bottom w:val="single" w:sz="12" w:space="0" w:color="auto"/>
            </w:tcBorders>
          </w:tcPr>
          <w:p w14:paraId="78C48248"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Borders>
              <w:bottom w:val="single" w:sz="12" w:space="0" w:color="auto"/>
            </w:tcBorders>
          </w:tcPr>
          <w:p w14:paraId="25C706C2"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Borders>
              <w:bottom w:val="single" w:sz="12" w:space="0" w:color="auto"/>
            </w:tcBorders>
          </w:tcPr>
          <w:p w14:paraId="5F5B0B07"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tcBorders>
              <w:bottom w:val="single" w:sz="12" w:space="0" w:color="auto"/>
            </w:tcBorders>
            <w:vAlign w:val="center"/>
          </w:tcPr>
          <w:p w14:paraId="42C3017B"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5</w:t>
            </w:r>
          </w:p>
        </w:tc>
        <w:tc>
          <w:tcPr>
            <w:tcW w:w="540" w:type="dxa"/>
            <w:tcBorders>
              <w:bottom w:val="single" w:sz="12" w:space="0" w:color="auto"/>
            </w:tcBorders>
          </w:tcPr>
          <w:p w14:paraId="4E1CA1C7"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bottom w:val="single" w:sz="12" w:space="0" w:color="auto"/>
            </w:tcBorders>
          </w:tcPr>
          <w:p w14:paraId="3B771DD2"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bottom w:val="single" w:sz="12" w:space="0" w:color="auto"/>
            </w:tcBorders>
          </w:tcPr>
          <w:p w14:paraId="63BFC28D"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bottom w:val="single" w:sz="12" w:space="0" w:color="auto"/>
            </w:tcBorders>
          </w:tcPr>
          <w:p w14:paraId="4E977D14"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Borders>
              <w:bottom w:val="single" w:sz="12" w:space="0" w:color="auto"/>
            </w:tcBorders>
          </w:tcPr>
          <w:p w14:paraId="24A64AA6"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Borders>
              <w:bottom w:val="single" w:sz="12" w:space="0" w:color="auto"/>
            </w:tcBorders>
          </w:tcPr>
          <w:p w14:paraId="1A8A88BD"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Borders>
              <w:bottom w:val="single" w:sz="12" w:space="0" w:color="auto"/>
            </w:tcBorders>
          </w:tcPr>
          <w:p w14:paraId="4FAC8A9C"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6EA38B38" w14:textId="77777777" w:rsidTr="005C5FD0">
        <w:tc>
          <w:tcPr>
            <w:tcW w:w="1548" w:type="dxa"/>
            <w:vMerge w:val="restart"/>
            <w:tcBorders>
              <w:top w:val="single" w:sz="12" w:space="0" w:color="auto"/>
            </w:tcBorders>
          </w:tcPr>
          <w:p w14:paraId="3D290BCF"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Borders>
              <w:top w:val="single" w:sz="12" w:space="0" w:color="auto"/>
            </w:tcBorders>
          </w:tcPr>
          <w:p w14:paraId="6AB6C755"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Borders>
              <w:top w:val="single" w:sz="12" w:space="0" w:color="auto"/>
            </w:tcBorders>
          </w:tcPr>
          <w:p w14:paraId="0109FE7F"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Borders>
              <w:top w:val="single" w:sz="12" w:space="0" w:color="auto"/>
            </w:tcBorders>
          </w:tcPr>
          <w:p w14:paraId="7774EFDA"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val="restart"/>
            <w:tcBorders>
              <w:top w:val="single" w:sz="12" w:space="0" w:color="auto"/>
            </w:tcBorders>
          </w:tcPr>
          <w:p w14:paraId="5C22745B"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tcBorders>
              <w:top w:val="single" w:sz="12" w:space="0" w:color="auto"/>
            </w:tcBorders>
            <w:vAlign w:val="center"/>
          </w:tcPr>
          <w:p w14:paraId="30D6BDAC"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1</w:t>
            </w:r>
          </w:p>
        </w:tc>
        <w:tc>
          <w:tcPr>
            <w:tcW w:w="540" w:type="dxa"/>
            <w:tcBorders>
              <w:top w:val="single" w:sz="12" w:space="0" w:color="auto"/>
            </w:tcBorders>
          </w:tcPr>
          <w:p w14:paraId="39373791"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top w:val="single" w:sz="12" w:space="0" w:color="auto"/>
            </w:tcBorders>
          </w:tcPr>
          <w:p w14:paraId="165B857A"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top w:val="single" w:sz="12" w:space="0" w:color="auto"/>
            </w:tcBorders>
          </w:tcPr>
          <w:p w14:paraId="501C5DF4"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top w:val="single" w:sz="12" w:space="0" w:color="auto"/>
            </w:tcBorders>
          </w:tcPr>
          <w:p w14:paraId="6B4D422A"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Borders>
              <w:top w:val="single" w:sz="12" w:space="0" w:color="auto"/>
            </w:tcBorders>
          </w:tcPr>
          <w:p w14:paraId="0DF02E03"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Borders>
              <w:top w:val="single" w:sz="12" w:space="0" w:color="auto"/>
            </w:tcBorders>
          </w:tcPr>
          <w:p w14:paraId="5221DA2B"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Borders>
              <w:top w:val="single" w:sz="12" w:space="0" w:color="auto"/>
            </w:tcBorders>
          </w:tcPr>
          <w:p w14:paraId="77BB7C7C"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4FA1B385" w14:textId="77777777" w:rsidTr="005C5FD0">
        <w:tc>
          <w:tcPr>
            <w:tcW w:w="1548" w:type="dxa"/>
            <w:vMerge/>
          </w:tcPr>
          <w:p w14:paraId="1320CC06"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6C3FAC36"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61BE8FFF"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66A7178E"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333F8E55"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2844345D"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2</w:t>
            </w:r>
          </w:p>
        </w:tc>
        <w:tc>
          <w:tcPr>
            <w:tcW w:w="540" w:type="dxa"/>
          </w:tcPr>
          <w:p w14:paraId="5B999353"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2DB5B231"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2E81CFE1"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4510A88E"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2B1F23CF"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64AD75F8"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6D9386A7"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25566DA7" w14:textId="77777777" w:rsidTr="005C5FD0">
        <w:tc>
          <w:tcPr>
            <w:tcW w:w="1548" w:type="dxa"/>
            <w:vMerge/>
          </w:tcPr>
          <w:p w14:paraId="0970E317"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4AC4A0CD"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7459C232"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327BDD52"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54E64EA8"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226461E5"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3</w:t>
            </w:r>
          </w:p>
        </w:tc>
        <w:tc>
          <w:tcPr>
            <w:tcW w:w="540" w:type="dxa"/>
          </w:tcPr>
          <w:p w14:paraId="000C4006"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7100D1A3"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4777418B"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451A4531"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1BDD3E85"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11B4465E"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4BFC33A7"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3E0A880A" w14:textId="77777777" w:rsidTr="005C5FD0">
        <w:tc>
          <w:tcPr>
            <w:tcW w:w="1548" w:type="dxa"/>
            <w:vMerge/>
          </w:tcPr>
          <w:p w14:paraId="7FB96D4A"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07A2B6FB"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085281D8"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604BF9F5"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5DC11893"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53D8A0CF"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4</w:t>
            </w:r>
          </w:p>
        </w:tc>
        <w:tc>
          <w:tcPr>
            <w:tcW w:w="540" w:type="dxa"/>
          </w:tcPr>
          <w:p w14:paraId="389E0422"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21116B83"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34564E4B"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6E065495"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03E7C0F5"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6CE22EF9"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3C30FA99"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2AC90BBA" w14:textId="77777777" w:rsidTr="005C5FD0">
        <w:tc>
          <w:tcPr>
            <w:tcW w:w="1548" w:type="dxa"/>
            <w:vMerge/>
            <w:tcBorders>
              <w:bottom w:val="single" w:sz="12" w:space="0" w:color="auto"/>
            </w:tcBorders>
          </w:tcPr>
          <w:p w14:paraId="3511B3E9"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Borders>
              <w:bottom w:val="single" w:sz="12" w:space="0" w:color="auto"/>
            </w:tcBorders>
          </w:tcPr>
          <w:p w14:paraId="032FC80A"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Borders>
              <w:bottom w:val="single" w:sz="12" w:space="0" w:color="auto"/>
            </w:tcBorders>
          </w:tcPr>
          <w:p w14:paraId="5B19EBAB"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Borders>
              <w:bottom w:val="single" w:sz="12" w:space="0" w:color="auto"/>
            </w:tcBorders>
          </w:tcPr>
          <w:p w14:paraId="0C72D645"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Borders>
              <w:bottom w:val="single" w:sz="12" w:space="0" w:color="auto"/>
            </w:tcBorders>
          </w:tcPr>
          <w:p w14:paraId="2C92C2B3"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tcBorders>
              <w:bottom w:val="single" w:sz="12" w:space="0" w:color="auto"/>
            </w:tcBorders>
            <w:vAlign w:val="center"/>
          </w:tcPr>
          <w:p w14:paraId="15441842"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5</w:t>
            </w:r>
          </w:p>
        </w:tc>
        <w:tc>
          <w:tcPr>
            <w:tcW w:w="540" w:type="dxa"/>
            <w:tcBorders>
              <w:bottom w:val="single" w:sz="12" w:space="0" w:color="auto"/>
            </w:tcBorders>
          </w:tcPr>
          <w:p w14:paraId="70635D89"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bottom w:val="single" w:sz="12" w:space="0" w:color="auto"/>
            </w:tcBorders>
          </w:tcPr>
          <w:p w14:paraId="2F084E80"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bottom w:val="single" w:sz="12" w:space="0" w:color="auto"/>
            </w:tcBorders>
          </w:tcPr>
          <w:p w14:paraId="6CB8568B"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bottom w:val="single" w:sz="12" w:space="0" w:color="auto"/>
            </w:tcBorders>
          </w:tcPr>
          <w:p w14:paraId="76DD0EB9"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Borders>
              <w:bottom w:val="single" w:sz="12" w:space="0" w:color="auto"/>
            </w:tcBorders>
          </w:tcPr>
          <w:p w14:paraId="198AD5B5"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Borders>
              <w:bottom w:val="single" w:sz="12" w:space="0" w:color="auto"/>
            </w:tcBorders>
          </w:tcPr>
          <w:p w14:paraId="7E353606"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Borders>
              <w:bottom w:val="single" w:sz="12" w:space="0" w:color="auto"/>
            </w:tcBorders>
          </w:tcPr>
          <w:p w14:paraId="5A668A00" w14:textId="77777777" w:rsidR="004D2227" w:rsidRPr="004D2227" w:rsidRDefault="004D2227" w:rsidP="004D2227">
            <w:pPr>
              <w:spacing w:line="259" w:lineRule="auto"/>
              <w:rPr>
                <w:rFonts w:asciiTheme="minorHAnsi" w:eastAsiaTheme="minorHAnsi" w:hAnsiTheme="minorHAnsi" w:cs="Arial"/>
                <w:sz w:val="22"/>
                <w:szCs w:val="22"/>
              </w:rPr>
            </w:pPr>
          </w:p>
        </w:tc>
      </w:tr>
    </w:tbl>
    <w:p w14:paraId="7DD39D5B" w14:textId="77777777" w:rsidR="004D2227" w:rsidRPr="004D2227" w:rsidRDefault="004D2227" w:rsidP="004D2227">
      <w:pPr>
        <w:tabs>
          <w:tab w:val="left" w:pos="1548"/>
          <w:tab w:val="left" w:pos="3168"/>
          <w:tab w:val="left" w:pos="4788"/>
          <w:tab w:val="left" w:pos="6408"/>
          <w:tab w:val="left" w:pos="7788"/>
          <w:tab w:val="left" w:pos="8208"/>
          <w:tab w:val="left" w:pos="8748"/>
          <w:tab w:val="left" w:pos="9888"/>
          <w:tab w:val="left" w:pos="11028"/>
          <w:tab w:val="left" w:pos="12168"/>
          <w:tab w:val="left" w:pos="13428"/>
          <w:tab w:val="left" w:pos="14538"/>
        </w:tabs>
        <w:spacing w:after="160" w:line="259" w:lineRule="auto"/>
        <w:rPr>
          <w:rFonts w:asciiTheme="minorHAnsi" w:eastAsiaTheme="minorHAnsi" w:hAnsiTheme="minorHAnsi" w:cs="Arial"/>
          <w:sz w:val="22"/>
          <w:szCs w:val="22"/>
          <w:lang w:val="en-US"/>
        </w:rPr>
      </w:pPr>
    </w:p>
    <w:p w14:paraId="3A48B481" w14:textId="77777777" w:rsidR="004D2227" w:rsidRPr="004D2227" w:rsidRDefault="004D2227" w:rsidP="004D2227">
      <w:pPr>
        <w:spacing w:after="160" w:line="259" w:lineRule="auto"/>
        <w:rPr>
          <w:rFonts w:asciiTheme="minorHAnsi" w:eastAsiaTheme="minorHAnsi" w:hAnsiTheme="minorHAnsi" w:cs="Arial"/>
          <w:sz w:val="22"/>
          <w:szCs w:val="22"/>
          <w:lang w:val="en-US"/>
        </w:rPr>
        <w:sectPr w:rsidR="004D2227" w:rsidRPr="004D2227" w:rsidSect="00725855">
          <w:pgSz w:w="16838" w:h="11906" w:orient="landscape"/>
          <w:pgMar w:top="709" w:right="1418" w:bottom="851" w:left="720" w:header="426" w:footer="445" w:gutter="0"/>
          <w:cols w:space="708"/>
          <w:docGrid w:linePitch="360"/>
        </w:sectPr>
      </w:pPr>
    </w:p>
    <w:tbl>
      <w:tblPr>
        <w:tblW w:w="0" w:type="auto"/>
        <w:tblBorders>
          <w:insideH w:val="single" w:sz="4" w:space="0" w:color="auto"/>
        </w:tblBorders>
        <w:tblLook w:val="01E0" w:firstRow="1" w:lastRow="1" w:firstColumn="1" w:lastColumn="1" w:noHBand="0" w:noVBand="0"/>
      </w:tblPr>
      <w:tblGrid>
        <w:gridCol w:w="6111"/>
        <w:gridCol w:w="7894"/>
      </w:tblGrid>
      <w:tr w:rsidR="009F5C34" w:rsidRPr="004D2227" w14:paraId="15EA3280" w14:textId="77777777" w:rsidTr="005E4FC5">
        <w:tc>
          <w:tcPr>
            <w:tcW w:w="6408" w:type="dxa"/>
          </w:tcPr>
          <w:p w14:paraId="588ED5D6" w14:textId="77777777" w:rsidR="009F5C34" w:rsidRPr="001F0914" w:rsidRDefault="009F5C34" w:rsidP="005E4FC5">
            <w:pPr>
              <w:spacing w:line="259" w:lineRule="auto"/>
              <w:rPr>
                <w:rFonts w:eastAsiaTheme="minorHAnsi" w:cs="Arial"/>
                <w:b/>
                <w:szCs w:val="20"/>
              </w:rPr>
            </w:pPr>
            <w:r w:rsidRPr="001F0914">
              <w:rPr>
                <w:rFonts w:eastAsiaTheme="minorHAnsi" w:cs="Arial"/>
                <w:b/>
                <w:szCs w:val="20"/>
              </w:rPr>
              <w:lastRenderedPageBreak/>
              <w:t xml:space="preserve">Mejne vrednosti letnega vnosa dušika v tla (v kg N/ha) </w:t>
            </w:r>
          </w:p>
          <w:p w14:paraId="7AAE5AF7" w14:textId="77777777" w:rsidR="009F5C34" w:rsidRPr="001F0914" w:rsidRDefault="009F5C34" w:rsidP="005E4FC5">
            <w:pPr>
              <w:spacing w:line="259" w:lineRule="auto"/>
              <w:rPr>
                <w:rFonts w:eastAsiaTheme="minorHAnsi" w:cs="Arial"/>
                <w:szCs w:val="20"/>
              </w:rPr>
            </w:pPr>
          </w:p>
          <w:tbl>
            <w:tblPr>
              <w:tblpPr w:leftFromText="141" w:rightFromText="141" w:vertAnchor="text" w:tblpY="1"/>
              <w:tblOverlap w:val="never"/>
              <w:tblW w:w="5300" w:type="dxa"/>
              <w:tblCellMar>
                <w:left w:w="0" w:type="dxa"/>
                <w:right w:w="0" w:type="dxa"/>
              </w:tblCellMar>
              <w:tblLook w:val="0000" w:firstRow="0" w:lastRow="0" w:firstColumn="0" w:lastColumn="0" w:noHBand="0" w:noVBand="0"/>
            </w:tblPr>
            <w:tblGrid>
              <w:gridCol w:w="3855"/>
              <w:gridCol w:w="1445"/>
            </w:tblGrid>
            <w:tr w:rsidR="009F5C34" w:rsidRPr="001F0914" w14:paraId="7B7A092E" w14:textId="77777777" w:rsidTr="005E4FC5">
              <w:trPr>
                <w:trHeight w:val="510"/>
              </w:trPr>
              <w:tc>
                <w:tcPr>
                  <w:tcW w:w="3855" w:type="dxa"/>
                  <w:tcBorders>
                    <w:top w:val="single" w:sz="4" w:space="0" w:color="auto"/>
                    <w:left w:val="single" w:sz="4" w:space="0" w:color="auto"/>
                    <w:right w:val="single" w:sz="4" w:space="0" w:color="auto"/>
                  </w:tcBorders>
                  <w:tcMar>
                    <w:top w:w="15" w:type="dxa"/>
                    <w:left w:w="15" w:type="dxa"/>
                    <w:bottom w:w="0" w:type="dxa"/>
                    <w:right w:w="15" w:type="dxa"/>
                  </w:tcMar>
                  <w:vAlign w:val="center"/>
                </w:tcPr>
                <w:p w14:paraId="0DE4A8F9" w14:textId="77777777" w:rsidR="009F5C34" w:rsidRPr="001F0914" w:rsidRDefault="009F5C34" w:rsidP="005E4FC5">
                  <w:pPr>
                    <w:spacing w:line="259" w:lineRule="auto"/>
                    <w:rPr>
                      <w:rFonts w:eastAsiaTheme="minorHAnsi" w:cs="Arial"/>
                      <w:b/>
                      <w:szCs w:val="20"/>
                    </w:rPr>
                  </w:pPr>
                  <w:r w:rsidRPr="001F0914">
                    <w:rPr>
                      <w:rFonts w:eastAsiaTheme="minorHAnsi" w:cs="Arial"/>
                      <w:b/>
                      <w:szCs w:val="20"/>
                    </w:rPr>
                    <w:t>* Vrsta kmetijske rastline</w:t>
                  </w:r>
                </w:p>
              </w:tc>
              <w:tc>
                <w:tcPr>
                  <w:tcW w:w="1445"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18331A06"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Mejna vrednost (kg N/ha)</w:t>
                  </w:r>
                </w:p>
              </w:tc>
            </w:tr>
            <w:tr w:rsidR="009F5C34" w:rsidRPr="001F0914" w14:paraId="274F3F10" w14:textId="77777777" w:rsidTr="005E4FC5">
              <w:trPr>
                <w:trHeight w:val="255"/>
              </w:trPr>
              <w:tc>
                <w:tcPr>
                  <w:tcW w:w="3855" w:type="dxa"/>
                  <w:tcBorders>
                    <w:left w:val="single" w:sz="4" w:space="0" w:color="auto"/>
                    <w:bottom w:val="single" w:sz="4" w:space="0" w:color="auto"/>
                    <w:right w:val="single" w:sz="4" w:space="0" w:color="auto"/>
                  </w:tcBorders>
                  <w:tcMar>
                    <w:top w:w="15" w:type="dxa"/>
                    <w:left w:w="15" w:type="dxa"/>
                    <w:bottom w:w="0" w:type="dxa"/>
                    <w:right w:w="15" w:type="dxa"/>
                  </w:tcMar>
                  <w:vAlign w:val="bottom"/>
                </w:tcPr>
                <w:p w14:paraId="13BF21F9"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2-kosni travnik</w:t>
                  </w:r>
                </w:p>
              </w:tc>
              <w:tc>
                <w:tcPr>
                  <w:tcW w:w="1445"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26871577" w14:textId="77777777" w:rsidR="009F5C34" w:rsidRPr="001F0914" w:rsidRDefault="009F5C34" w:rsidP="005E4FC5">
                  <w:pPr>
                    <w:spacing w:line="259" w:lineRule="auto"/>
                    <w:rPr>
                      <w:rFonts w:eastAsiaTheme="minorHAnsi" w:cs="Arial"/>
                      <w:szCs w:val="20"/>
                      <w:vertAlign w:val="superscript"/>
                    </w:rPr>
                  </w:pPr>
                  <w:r w:rsidRPr="001F0914">
                    <w:rPr>
                      <w:rFonts w:eastAsiaTheme="minorHAnsi" w:cs="Arial"/>
                      <w:szCs w:val="20"/>
                    </w:rPr>
                    <w:t>170</w:t>
                  </w:r>
                </w:p>
              </w:tc>
            </w:tr>
            <w:tr w:rsidR="009F5C34" w:rsidRPr="001F0914" w14:paraId="7B72BDEC"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26331192"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3-kosni travnik</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1035CFD4"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240</w:t>
                  </w:r>
                </w:p>
              </w:tc>
            </w:tr>
            <w:tr w:rsidR="009F5C34" w:rsidRPr="001F0914" w14:paraId="41941704"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7BECF2A1"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4-kosni travnik</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4C24F9E8"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320</w:t>
                  </w:r>
                </w:p>
              </w:tc>
            </w:tr>
            <w:tr w:rsidR="009F5C34" w:rsidRPr="001F0914" w14:paraId="2F0F1DC0"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6943D735"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pašno-kosna raba</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6AA3F587"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240</w:t>
                  </w:r>
                </w:p>
              </w:tc>
            </w:tr>
            <w:tr w:rsidR="009F5C34" w:rsidRPr="001F0914" w14:paraId="06241E75"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71F52331"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 xml:space="preserve">detelje in deteljne mešanice </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645403D6"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80</w:t>
                  </w:r>
                </w:p>
              </w:tc>
            </w:tr>
            <w:tr w:rsidR="009F5C34" w:rsidRPr="001F0914" w14:paraId="7E993BF0"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32B12FB1"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deteljno-travne mešanice</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527F7430"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240</w:t>
                  </w:r>
                </w:p>
              </w:tc>
            </w:tr>
            <w:tr w:rsidR="009F5C34" w:rsidRPr="001F0914" w14:paraId="7503721F"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579D529C"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trave, travne mešanice in travno-deteljne mešanice</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4976FE37"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320</w:t>
                  </w:r>
                </w:p>
              </w:tc>
            </w:tr>
            <w:tr w:rsidR="009F5C34" w:rsidRPr="001F0914" w14:paraId="6A6BE785"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203E0FEA"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 xml:space="preserve">koruza </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07F55934"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270</w:t>
                  </w:r>
                </w:p>
              </w:tc>
            </w:tr>
            <w:tr w:rsidR="009F5C34" w:rsidRPr="001F0914" w14:paraId="3D1412FB"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489DCC08"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krompir</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68A92C44"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240</w:t>
                  </w:r>
                </w:p>
              </w:tc>
            </w:tr>
            <w:tr w:rsidR="009F5C34" w:rsidRPr="001F0914" w14:paraId="38BAF5FA"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4628FEB3"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pšenica</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2DBFF8DD"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180</w:t>
                  </w:r>
                </w:p>
              </w:tc>
            </w:tr>
            <w:tr w:rsidR="009F5C34" w:rsidRPr="001F0914" w14:paraId="61C43575"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777B3A6E"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ječmen</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4D7D7A28"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150</w:t>
                  </w:r>
                </w:p>
              </w:tc>
            </w:tr>
            <w:tr w:rsidR="009F5C34" w:rsidRPr="001F0914" w14:paraId="4887A577"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3F43BD0B"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tritikala</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24B82C49"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150</w:t>
                  </w:r>
                </w:p>
              </w:tc>
            </w:tr>
            <w:tr w:rsidR="009F5C34" w:rsidRPr="001F0914" w14:paraId="79C27261"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16E3A1DF"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oves</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35C5A11C"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120</w:t>
                  </w:r>
                </w:p>
              </w:tc>
            </w:tr>
            <w:tr w:rsidR="009F5C34" w:rsidRPr="001F0914" w14:paraId="5F76A36C"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33AAF0D2"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rž</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3FE56C40"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120</w:t>
                  </w:r>
                </w:p>
              </w:tc>
            </w:tr>
            <w:tr w:rsidR="009F5C34" w:rsidRPr="001F0914" w14:paraId="7F392AE4"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65684DB5"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druga žita</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6D7A1309"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120</w:t>
                  </w:r>
                </w:p>
              </w:tc>
            </w:tr>
            <w:tr w:rsidR="009F5C34" w:rsidRPr="001F0914" w14:paraId="14D41555" w14:textId="77777777" w:rsidTr="005E4FC5">
              <w:trPr>
                <w:trHeight w:val="255"/>
              </w:trPr>
              <w:tc>
                <w:tcPr>
                  <w:tcW w:w="385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14:paraId="4F2F58F3"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oljna ogrščica</w:t>
                  </w:r>
                </w:p>
              </w:tc>
              <w:tc>
                <w:tcPr>
                  <w:tcW w:w="1445"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6674404F"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200</w:t>
                  </w:r>
                </w:p>
              </w:tc>
            </w:tr>
            <w:tr w:rsidR="009F5C34" w:rsidRPr="001F0914" w14:paraId="5F5891DA"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2743104F"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druge oljnice</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52D5638A"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80</w:t>
                  </w:r>
                </w:p>
              </w:tc>
            </w:tr>
            <w:tr w:rsidR="009F5C34" w:rsidRPr="001F0914" w14:paraId="6874318F"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63E04789"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hmelj</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2E254FD4"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270</w:t>
                  </w:r>
                </w:p>
              </w:tc>
            </w:tr>
            <w:tr w:rsidR="009F5C34" w:rsidRPr="001F0914" w14:paraId="6E6BE57C"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4C9E27F8"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soja</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6A7039F2"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80</w:t>
                  </w:r>
                </w:p>
              </w:tc>
            </w:tr>
            <w:tr w:rsidR="009F5C34" w:rsidRPr="001F0914" w14:paraId="34887410"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3C4FA774"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sončnice</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56D7EC13"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150</w:t>
                  </w:r>
                </w:p>
              </w:tc>
            </w:tr>
            <w:tr w:rsidR="009F5C34" w:rsidRPr="001F0914" w14:paraId="0C2013B6"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71D95783"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krmne korenovke</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39FF244B"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200</w:t>
                  </w:r>
                </w:p>
              </w:tc>
            </w:tr>
            <w:tr w:rsidR="009F5C34" w:rsidRPr="001F0914" w14:paraId="3A9783C4"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45A0E504"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drugi enoletni posevki</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487E9143"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200</w:t>
                  </w:r>
                </w:p>
              </w:tc>
            </w:tr>
            <w:tr w:rsidR="009F5C34" w:rsidRPr="001F0914" w14:paraId="671CED34"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61A6DA88"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sadno drevje</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591A7590"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150</w:t>
                  </w:r>
                </w:p>
              </w:tc>
            </w:tr>
            <w:tr w:rsidR="009F5C34" w:rsidRPr="001F0914" w14:paraId="0FF93A18"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5BC4C033"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oljke</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260E5C57"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100</w:t>
                  </w:r>
                </w:p>
              </w:tc>
            </w:tr>
            <w:tr w:rsidR="009F5C34" w:rsidRPr="001F0914" w14:paraId="131D8F0B"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67365EF1"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drugo sadje (jagode, borovnice)</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2BE5348B"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80</w:t>
                  </w:r>
                </w:p>
              </w:tc>
            </w:tr>
            <w:tr w:rsidR="009F5C34" w:rsidRPr="001F0914" w14:paraId="63D87E6E" w14:textId="77777777" w:rsidTr="005E4FC5">
              <w:trPr>
                <w:trHeight w:val="255"/>
              </w:trPr>
              <w:tc>
                <w:tcPr>
                  <w:tcW w:w="385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14:paraId="7005449A"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vinska trta</w:t>
                  </w:r>
                </w:p>
              </w:tc>
              <w:tc>
                <w:tcPr>
                  <w:tcW w:w="1445"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1525BD36"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100</w:t>
                  </w:r>
                </w:p>
              </w:tc>
            </w:tr>
            <w:tr w:rsidR="009F5C34" w:rsidRPr="001F0914" w14:paraId="7B057C0C" w14:textId="77777777" w:rsidTr="005E4FC5">
              <w:trPr>
                <w:trHeight w:val="255"/>
              </w:trPr>
              <w:tc>
                <w:tcPr>
                  <w:tcW w:w="385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14:paraId="03773C8C"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plodovke</w:t>
                  </w:r>
                </w:p>
              </w:tc>
              <w:tc>
                <w:tcPr>
                  <w:tcW w:w="1445"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105A80A2"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250</w:t>
                  </w:r>
                </w:p>
              </w:tc>
            </w:tr>
            <w:tr w:rsidR="009F5C34" w:rsidRPr="001F0914" w14:paraId="13F453C7"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1C74D737"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korenovke in gomoljnice</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49712063"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170</w:t>
                  </w:r>
                </w:p>
              </w:tc>
            </w:tr>
            <w:tr w:rsidR="009F5C34" w:rsidRPr="001F0914" w14:paraId="35E2555F"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1F3EBCA8"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solatnice</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44D837D2"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150</w:t>
                  </w:r>
                </w:p>
              </w:tc>
            </w:tr>
            <w:tr w:rsidR="009F5C34" w:rsidRPr="001F0914" w14:paraId="38D7FB8D"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46F1EE6F"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kapusnice</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4A54F8C2"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300</w:t>
                  </w:r>
                </w:p>
              </w:tc>
            </w:tr>
            <w:tr w:rsidR="009F5C34" w:rsidRPr="001F0914" w14:paraId="0EA6F176"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50DA183A"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čebulnice</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59E05843"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120</w:t>
                  </w:r>
                </w:p>
              </w:tc>
            </w:tr>
            <w:tr w:rsidR="009F5C34" w:rsidRPr="001F0914" w14:paraId="46067216"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3589FDA8"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čebulnice – por</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09D4DBF1"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250</w:t>
                  </w:r>
                </w:p>
              </w:tc>
            </w:tr>
            <w:tr w:rsidR="009F5C34" w:rsidRPr="001F0914" w14:paraId="43EF149B" w14:textId="77777777" w:rsidTr="005E4FC5">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00537F0D"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lastRenderedPageBreak/>
                    <w:t>stročnice</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1E3DCD06"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60</w:t>
                  </w:r>
                </w:p>
              </w:tc>
            </w:tr>
          </w:tbl>
          <w:p w14:paraId="45F653BA" w14:textId="77777777" w:rsidR="009F5C34" w:rsidRPr="001F0914" w:rsidRDefault="009F5C34" w:rsidP="005E4FC5">
            <w:pPr>
              <w:spacing w:line="259" w:lineRule="auto"/>
              <w:rPr>
                <w:rFonts w:eastAsiaTheme="minorHAnsi" w:cs="Arial"/>
                <w:b/>
                <w:szCs w:val="20"/>
              </w:rPr>
            </w:pPr>
          </w:p>
        </w:tc>
        <w:tc>
          <w:tcPr>
            <w:tcW w:w="9752" w:type="dxa"/>
          </w:tcPr>
          <w:p w14:paraId="15F6E31C" w14:textId="77777777" w:rsidR="009F5C34" w:rsidRPr="001F0914" w:rsidRDefault="009F5C34" w:rsidP="005E4FC5">
            <w:pPr>
              <w:spacing w:line="259" w:lineRule="auto"/>
              <w:rPr>
                <w:rFonts w:eastAsiaTheme="minorHAnsi" w:cs="Arial"/>
                <w:b/>
                <w:szCs w:val="20"/>
              </w:rPr>
            </w:pPr>
            <w:r w:rsidRPr="001F0914">
              <w:rPr>
                <w:rFonts w:eastAsiaTheme="minorHAnsi" w:cs="Arial"/>
                <w:b/>
                <w:szCs w:val="20"/>
              </w:rPr>
              <w:lastRenderedPageBreak/>
              <w:t>Vsebnost dušika v živinskih gnojilih pri posameznih vrstah domačih živali</w:t>
            </w:r>
          </w:p>
          <w:tbl>
            <w:tblPr>
              <w:tblpPr w:leftFromText="141" w:rightFromText="141" w:vertAnchor="text" w:horzAnchor="margin" w:tblpY="1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5"/>
              <w:gridCol w:w="1763"/>
              <w:gridCol w:w="1211"/>
              <w:gridCol w:w="1211"/>
            </w:tblGrid>
            <w:tr w:rsidR="009F5C34" w:rsidRPr="001F0914" w14:paraId="25CA896D" w14:textId="77777777" w:rsidTr="005E4FC5">
              <w:tc>
                <w:tcPr>
                  <w:tcW w:w="2305" w:type="dxa"/>
                  <w:vAlign w:val="center"/>
                </w:tcPr>
                <w:p w14:paraId="3B736929" w14:textId="77777777" w:rsidR="009F5C34" w:rsidRPr="001F0914" w:rsidRDefault="009F5C34" w:rsidP="005E4FC5">
                  <w:pPr>
                    <w:spacing w:line="259" w:lineRule="auto"/>
                    <w:rPr>
                      <w:rFonts w:eastAsiaTheme="minorHAnsi" w:cs="Arial"/>
                      <w:b/>
                      <w:szCs w:val="20"/>
                    </w:rPr>
                  </w:pPr>
                  <w:r w:rsidRPr="001F0914">
                    <w:rPr>
                      <w:rFonts w:eastAsiaTheme="minorHAnsi" w:cs="Arial"/>
                      <w:b/>
                      <w:szCs w:val="20"/>
                    </w:rPr>
                    <w:t>Vrsta domače živali** (oznaka v evidenci)</w:t>
                  </w:r>
                </w:p>
              </w:tc>
              <w:tc>
                <w:tcPr>
                  <w:tcW w:w="1763" w:type="dxa"/>
                  <w:vAlign w:val="center"/>
                </w:tcPr>
                <w:p w14:paraId="55962861"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Hlevski gnoj</w:t>
                  </w:r>
                </w:p>
                <w:p w14:paraId="7C97ECF2"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(v kg N/m</w:t>
                  </w:r>
                  <w:r w:rsidRPr="001F0914">
                    <w:rPr>
                      <w:rFonts w:eastAsiaTheme="minorHAnsi" w:cs="Arial"/>
                      <w:szCs w:val="20"/>
                      <w:vertAlign w:val="superscript"/>
                    </w:rPr>
                    <w:t>3</w:t>
                  </w:r>
                  <w:r w:rsidRPr="001F0914">
                    <w:rPr>
                      <w:rFonts w:eastAsiaTheme="minorHAnsi" w:cs="Arial"/>
                      <w:szCs w:val="20"/>
                    </w:rPr>
                    <w:t>)</w:t>
                  </w:r>
                </w:p>
              </w:tc>
              <w:tc>
                <w:tcPr>
                  <w:tcW w:w="0" w:type="auto"/>
                  <w:vAlign w:val="center"/>
                </w:tcPr>
                <w:p w14:paraId="6B6A0CB4"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Gnojnica</w:t>
                  </w:r>
                </w:p>
                <w:p w14:paraId="5E763AEB"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(v kg N/m</w:t>
                  </w:r>
                  <w:r w:rsidRPr="001F0914">
                    <w:rPr>
                      <w:rFonts w:eastAsiaTheme="minorHAnsi" w:cs="Arial"/>
                      <w:szCs w:val="20"/>
                      <w:vertAlign w:val="superscript"/>
                    </w:rPr>
                    <w:t>3</w:t>
                  </w:r>
                  <w:r w:rsidRPr="001F0914">
                    <w:rPr>
                      <w:rFonts w:eastAsiaTheme="minorHAnsi" w:cs="Arial"/>
                      <w:szCs w:val="20"/>
                    </w:rPr>
                    <w:t>)</w:t>
                  </w:r>
                </w:p>
              </w:tc>
              <w:tc>
                <w:tcPr>
                  <w:tcW w:w="0" w:type="auto"/>
                  <w:vAlign w:val="center"/>
                </w:tcPr>
                <w:p w14:paraId="78BF2801"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Gnojevka</w:t>
                  </w:r>
                </w:p>
                <w:p w14:paraId="586E9803"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(v kg N/m</w:t>
                  </w:r>
                  <w:r w:rsidRPr="001F0914">
                    <w:rPr>
                      <w:rFonts w:eastAsiaTheme="minorHAnsi" w:cs="Arial"/>
                      <w:szCs w:val="20"/>
                      <w:vertAlign w:val="superscript"/>
                    </w:rPr>
                    <w:t>3</w:t>
                  </w:r>
                  <w:r w:rsidRPr="001F0914">
                    <w:rPr>
                      <w:rFonts w:eastAsiaTheme="minorHAnsi" w:cs="Arial"/>
                      <w:szCs w:val="20"/>
                    </w:rPr>
                    <w:t>)</w:t>
                  </w:r>
                </w:p>
              </w:tc>
            </w:tr>
            <w:tr w:rsidR="009F5C34" w:rsidRPr="001F0914" w14:paraId="53337BBA" w14:textId="77777777" w:rsidTr="005E4FC5">
              <w:trPr>
                <w:trHeight w:val="284"/>
              </w:trPr>
              <w:tc>
                <w:tcPr>
                  <w:tcW w:w="2305" w:type="dxa"/>
                  <w:vAlign w:val="center"/>
                </w:tcPr>
                <w:p w14:paraId="6606E85F"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govedo (G)</w:t>
                  </w:r>
                </w:p>
              </w:tc>
              <w:tc>
                <w:tcPr>
                  <w:tcW w:w="1763" w:type="dxa"/>
                  <w:vAlign w:val="center"/>
                </w:tcPr>
                <w:p w14:paraId="320D732F"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3,3</w:t>
                  </w:r>
                </w:p>
              </w:tc>
              <w:tc>
                <w:tcPr>
                  <w:tcW w:w="0" w:type="auto"/>
                  <w:vAlign w:val="center"/>
                </w:tcPr>
                <w:p w14:paraId="4908906A"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2,0</w:t>
                  </w:r>
                </w:p>
              </w:tc>
              <w:tc>
                <w:tcPr>
                  <w:tcW w:w="0" w:type="auto"/>
                  <w:vAlign w:val="center"/>
                </w:tcPr>
                <w:p w14:paraId="68991124"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4,0</w:t>
                  </w:r>
                </w:p>
              </w:tc>
            </w:tr>
            <w:tr w:rsidR="009F5C34" w:rsidRPr="001F0914" w14:paraId="583A96D2" w14:textId="77777777" w:rsidTr="005E4FC5">
              <w:trPr>
                <w:trHeight w:val="284"/>
              </w:trPr>
              <w:tc>
                <w:tcPr>
                  <w:tcW w:w="2305" w:type="dxa"/>
                  <w:vAlign w:val="center"/>
                </w:tcPr>
                <w:p w14:paraId="791E6CC1"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prašiči (P)</w:t>
                  </w:r>
                </w:p>
              </w:tc>
              <w:tc>
                <w:tcPr>
                  <w:tcW w:w="1763" w:type="dxa"/>
                  <w:vAlign w:val="center"/>
                </w:tcPr>
                <w:p w14:paraId="1F3F0E51"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4,1</w:t>
                  </w:r>
                </w:p>
              </w:tc>
              <w:tc>
                <w:tcPr>
                  <w:tcW w:w="0" w:type="auto"/>
                  <w:vAlign w:val="center"/>
                </w:tcPr>
                <w:p w14:paraId="511509F9"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2,5</w:t>
                  </w:r>
                </w:p>
              </w:tc>
              <w:tc>
                <w:tcPr>
                  <w:tcW w:w="0" w:type="auto"/>
                  <w:vAlign w:val="center"/>
                </w:tcPr>
                <w:p w14:paraId="2F2C796A"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5,0</w:t>
                  </w:r>
                </w:p>
              </w:tc>
            </w:tr>
            <w:tr w:rsidR="009F5C34" w:rsidRPr="001F0914" w14:paraId="2C051286" w14:textId="77777777" w:rsidTr="005E4FC5">
              <w:trPr>
                <w:trHeight w:val="284"/>
              </w:trPr>
              <w:tc>
                <w:tcPr>
                  <w:tcW w:w="2305" w:type="dxa"/>
                  <w:vAlign w:val="center"/>
                </w:tcPr>
                <w:p w14:paraId="5AB8E2C9"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perutnina (PE)</w:t>
                  </w:r>
                </w:p>
              </w:tc>
              <w:tc>
                <w:tcPr>
                  <w:tcW w:w="1763" w:type="dxa"/>
                  <w:vAlign w:val="center"/>
                </w:tcPr>
                <w:p w14:paraId="01E11376"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9,0</w:t>
                  </w:r>
                  <w:r w:rsidRPr="001F0914">
                    <w:rPr>
                      <w:rFonts w:eastAsiaTheme="minorHAnsi" w:cs="Arial"/>
                      <w:szCs w:val="20"/>
                      <w:vertAlign w:val="superscript"/>
                    </w:rPr>
                    <w:t xml:space="preserve"> (1)</w:t>
                  </w:r>
                </w:p>
              </w:tc>
              <w:tc>
                <w:tcPr>
                  <w:tcW w:w="0" w:type="auto"/>
                  <w:vAlign w:val="center"/>
                </w:tcPr>
                <w:p w14:paraId="32B4528F"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w:t>
                  </w:r>
                </w:p>
              </w:tc>
              <w:tc>
                <w:tcPr>
                  <w:tcW w:w="0" w:type="auto"/>
                  <w:vAlign w:val="center"/>
                </w:tcPr>
                <w:p w14:paraId="4AD016BC"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 xml:space="preserve">2,6 </w:t>
                  </w:r>
                  <w:r w:rsidRPr="001F0914">
                    <w:rPr>
                      <w:rFonts w:eastAsiaTheme="minorHAnsi" w:cs="Arial"/>
                      <w:szCs w:val="20"/>
                      <w:vertAlign w:val="superscript"/>
                    </w:rPr>
                    <w:t>(2)</w:t>
                  </w:r>
                </w:p>
              </w:tc>
            </w:tr>
            <w:tr w:rsidR="009F5C34" w:rsidRPr="001F0914" w14:paraId="4C86AB71" w14:textId="77777777" w:rsidTr="005E4FC5">
              <w:trPr>
                <w:trHeight w:val="284"/>
              </w:trPr>
              <w:tc>
                <w:tcPr>
                  <w:tcW w:w="2305" w:type="dxa"/>
                  <w:vAlign w:val="center"/>
                </w:tcPr>
                <w:p w14:paraId="59A46B8E"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drobnica (D)</w:t>
                  </w:r>
                </w:p>
              </w:tc>
              <w:tc>
                <w:tcPr>
                  <w:tcW w:w="1763" w:type="dxa"/>
                  <w:vAlign w:val="center"/>
                </w:tcPr>
                <w:p w14:paraId="13BF0E5D"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3,5</w:t>
                  </w:r>
                </w:p>
              </w:tc>
              <w:tc>
                <w:tcPr>
                  <w:tcW w:w="0" w:type="auto"/>
                  <w:vAlign w:val="center"/>
                </w:tcPr>
                <w:p w14:paraId="2396CF38"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w:t>
                  </w:r>
                </w:p>
              </w:tc>
              <w:tc>
                <w:tcPr>
                  <w:tcW w:w="0" w:type="auto"/>
                  <w:vAlign w:val="center"/>
                </w:tcPr>
                <w:p w14:paraId="6B984B1E"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w:t>
                  </w:r>
                </w:p>
              </w:tc>
            </w:tr>
            <w:tr w:rsidR="009F5C34" w:rsidRPr="001F0914" w14:paraId="1B2E85FC" w14:textId="77777777" w:rsidTr="005E4FC5">
              <w:trPr>
                <w:trHeight w:val="284"/>
              </w:trPr>
              <w:tc>
                <w:tcPr>
                  <w:tcW w:w="2305" w:type="dxa"/>
                  <w:vAlign w:val="center"/>
                </w:tcPr>
                <w:p w14:paraId="656BFD78"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konji (K)</w:t>
                  </w:r>
                </w:p>
              </w:tc>
              <w:tc>
                <w:tcPr>
                  <w:tcW w:w="1763" w:type="dxa"/>
                  <w:vAlign w:val="center"/>
                </w:tcPr>
                <w:p w14:paraId="7AE7C240"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2,2</w:t>
                  </w:r>
                </w:p>
              </w:tc>
              <w:tc>
                <w:tcPr>
                  <w:tcW w:w="0" w:type="auto"/>
                  <w:vAlign w:val="center"/>
                </w:tcPr>
                <w:p w14:paraId="28141367"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w:t>
                  </w:r>
                </w:p>
              </w:tc>
              <w:tc>
                <w:tcPr>
                  <w:tcW w:w="0" w:type="auto"/>
                  <w:vAlign w:val="center"/>
                </w:tcPr>
                <w:p w14:paraId="25391D87"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w:t>
                  </w:r>
                </w:p>
              </w:tc>
            </w:tr>
          </w:tbl>
          <w:p w14:paraId="62D6C207" w14:textId="77777777" w:rsidR="009F5C34" w:rsidRPr="001F0914" w:rsidRDefault="009F5C34" w:rsidP="005E4FC5">
            <w:pPr>
              <w:spacing w:line="259" w:lineRule="auto"/>
              <w:rPr>
                <w:rFonts w:eastAsiaTheme="minorHAnsi" w:cs="Arial"/>
                <w:szCs w:val="20"/>
              </w:rPr>
            </w:pPr>
          </w:p>
          <w:p w14:paraId="63DE6A32" w14:textId="77777777" w:rsidR="009F5C34" w:rsidRPr="001F0914" w:rsidRDefault="009F5C34" w:rsidP="005E4FC5">
            <w:pPr>
              <w:spacing w:line="259" w:lineRule="auto"/>
              <w:rPr>
                <w:rFonts w:eastAsiaTheme="minorHAnsi" w:cs="Arial"/>
                <w:szCs w:val="20"/>
              </w:rPr>
            </w:pPr>
          </w:p>
          <w:p w14:paraId="669CF054" w14:textId="77777777" w:rsidR="009F5C34" w:rsidRPr="001F0914" w:rsidRDefault="009F5C34" w:rsidP="005E4FC5">
            <w:pPr>
              <w:spacing w:line="259" w:lineRule="auto"/>
              <w:rPr>
                <w:rFonts w:eastAsiaTheme="minorHAnsi" w:cs="Arial"/>
                <w:szCs w:val="20"/>
              </w:rPr>
            </w:pPr>
          </w:p>
          <w:p w14:paraId="2DBCC37F" w14:textId="77777777" w:rsidR="009F5C34" w:rsidRPr="001F0914" w:rsidRDefault="009F5C34" w:rsidP="005E4FC5">
            <w:pPr>
              <w:spacing w:line="259" w:lineRule="auto"/>
              <w:rPr>
                <w:rFonts w:eastAsiaTheme="minorHAnsi" w:cs="Arial"/>
                <w:szCs w:val="20"/>
              </w:rPr>
            </w:pPr>
          </w:p>
          <w:p w14:paraId="3DA4B814" w14:textId="77777777" w:rsidR="009F5C34" w:rsidRPr="001F0914" w:rsidRDefault="009F5C34" w:rsidP="005E4FC5">
            <w:pPr>
              <w:spacing w:line="259" w:lineRule="auto"/>
              <w:rPr>
                <w:rFonts w:eastAsiaTheme="minorHAnsi" w:cs="Arial"/>
                <w:szCs w:val="20"/>
              </w:rPr>
            </w:pPr>
          </w:p>
          <w:p w14:paraId="7336A20B" w14:textId="77777777" w:rsidR="009F5C34" w:rsidRPr="001F0914" w:rsidRDefault="009F5C34" w:rsidP="005E4FC5">
            <w:pPr>
              <w:spacing w:line="259" w:lineRule="auto"/>
              <w:rPr>
                <w:rFonts w:eastAsiaTheme="minorHAnsi" w:cs="Arial"/>
                <w:szCs w:val="20"/>
              </w:rPr>
            </w:pPr>
          </w:p>
          <w:p w14:paraId="11F3647A" w14:textId="77777777" w:rsidR="009F5C34" w:rsidRPr="001F0914" w:rsidRDefault="009F5C34" w:rsidP="005E4FC5">
            <w:pPr>
              <w:spacing w:line="259" w:lineRule="auto"/>
              <w:rPr>
                <w:rFonts w:eastAsiaTheme="minorHAnsi" w:cs="Arial"/>
                <w:szCs w:val="20"/>
              </w:rPr>
            </w:pPr>
          </w:p>
          <w:p w14:paraId="41626620" w14:textId="77777777" w:rsidR="009F5C34" w:rsidRPr="001F0914" w:rsidRDefault="009F5C34" w:rsidP="005E4FC5">
            <w:pPr>
              <w:spacing w:line="259" w:lineRule="auto"/>
              <w:rPr>
                <w:rFonts w:eastAsiaTheme="minorHAnsi" w:cs="Arial"/>
                <w:szCs w:val="20"/>
              </w:rPr>
            </w:pPr>
          </w:p>
          <w:p w14:paraId="76F4B03D" w14:textId="77777777" w:rsidR="009F5C34" w:rsidRPr="001F0914" w:rsidRDefault="009F5C34" w:rsidP="005E4FC5">
            <w:pPr>
              <w:spacing w:line="259" w:lineRule="auto"/>
              <w:rPr>
                <w:rFonts w:eastAsiaTheme="minorHAnsi" w:cs="Arial"/>
                <w:szCs w:val="20"/>
              </w:rPr>
            </w:pPr>
          </w:p>
          <w:p w14:paraId="241A1377" w14:textId="77777777" w:rsidR="009F5C34" w:rsidRPr="001F0914" w:rsidRDefault="009F5C34" w:rsidP="005E4FC5">
            <w:pPr>
              <w:spacing w:line="259" w:lineRule="auto"/>
              <w:rPr>
                <w:rFonts w:eastAsiaTheme="minorHAnsi" w:cs="Arial"/>
                <w:szCs w:val="20"/>
              </w:rPr>
            </w:pPr>
          </w:p>
          <w:p w14:paraId="17698716" w14:textId="77777777" w:rsidR="009F5C34" w:rsidRPr="001F0914" w:rsidRDefault="009F5C34" w:rsidP="005E4FC5">
            <w:pPr>
              <w:spacing w:line="259" w:lineRule="auto"/>
              <w:rPr>
                <w:rFonts w:eastAsiaTheme="minorHAnsi" w:cs="Arial"/>
                <w:szCs w:val="20"/>
              </w:rPr>
            </w:pPr>
            <w:r w:rsidRPr="001F0914">
              <w:rPr>
                <w:rFonts w:eastAsiaTheme="minorHAnsi" w:cs="Arial"/>
                <w:szCs w:val="20"/>
                <w:vertAlign w:val="superscript"/>
              </w:rPr>
              <w:t xml:space="preserve">1 </w:t>
            </w:r>
            <w:r w:rsidRPr="001F0914">
              <w:rPr>
                <w:rFonts w:eastAsiaTheme="minorHAnsi" w:cs="Arial"/>
                <w:szCs w:val="20"/>
              </w:rPr>
              <w:t>Vrednosti se nanašajo na perutninski gnoj s 50 % sušine.</w:t>
            </w:r>
          </w:p>
          <w:p w14:paraId="46701C13" w14:textId="77777777" w:rsidR="009F5C34" w:rsidRPr="001F0914" w:rsidRDefault="009F5C34" w:rsidP="005E4FC5">
            <w:pPr>
              <w:spacing w:line="259" w:lineRule="auto"/>
              <w:rPr>
                <w:rFonts w:eastAsiaTheme="minorHAnsi" w:cs="Arial"/>
                <w:szCs w:val="20"/>
              </w:rPr>
            </w:pPr>
            <w:r w:rsidRPr="001F0914">
              <w:rPr>
                <w:rFonts w:eastAsiaTheme="minorHAnsi" w:cs="Arial"/>
                <w:szCs w:val="20"/>
                <w:vertAlign w:val="superscript"/>
              </w:rPr>
              <w:t xml:space="preserve">2 </w:t>
            </w:r>
            <w:r w:rsidRPr="001F0914">
              <w:rPr>
                <w:rFonts w:eastAsiaTheme="minorHAnsi" w:cs="Arial"/>
                <w:szCs w:val="20"/>
              </w:rPr>
              <w:t>Vrednosti se nanašajo na nerazredčeno svežo gnojevko z 10 % sušine.</w:t>
            </w:r>
          </w:p>
          <w:p w14:paraId="55F1F0DF"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Če so na voljo izsledki analize o vsebnosti dušika v gnoji</w:t>
            </w:r>
            <w:r>
              <w:rPr>
                <w:rFonts w:eastAsiaTheme="minorHAnsi" w:cs="Arial"/>
                <w:szCs w:val="20"/>
              </w:rPr>
              <w:t>lu, se lahko uporabljajo tudi ti</w:t>
            </w:r>
            <w:r w:rsidRPr="001F0914">
              <w:rPr>
                <w:rFonts w:eastAsiaTheme="minorHAnsi" w:cs="Arial"/>
                <w:szCs w:val="20"/>
              </w:rPr>
              <w:t>. V tem primeru morajo biti izsledki analize priloženi evidenci. Če na KMG nastajajo živinska gnojila različnih vrst domačih živali in se ne skladiščijo ločeno, se v evidenci navede tista vrsta živali, ki je je po številu GVŽ največ.</w:t>
            </w:r>
          </w:p>
          <w:p w14:paraId="3DB29166" w14:textId="77777777" w:rsidR="009F5C34" w:rsidRPr="001F0914" w:rsidRDefault="009F5C34" w:rsidP="005E4FC5">
            <w:pPr>
              <w:spacing w:line="259" w:lineRule="auto"/>
              <w:rPr>
                <w:rFonts w:eastAsiaTheme="minorHAnsi" w:cs="Arial"/>
                <w:szCs w:val="20"/>
              </w:rPr>
            </w:pPr>
          </w:p>
          <w:p w14:paraId="0680CF99"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 Pri sestavljenih in mešanih gnojilih je treba navesti razmerje med primarnimi hranili (na primer NPK 10-20-30), pri enostavnih pa vsebnost hranila v odstotkih (na primer KAN – 27 % N)</w:t>
            </w:r>
          </w:p>
          <w:p w14:paraId="16A8D662" w14:textId="77777777" w:rsidR="009F5C34" w:rsidRPr="001F0914" w:rsidRDefault="009F5C34" w:rsidP="005E4FC5">
            <w:pPr>
              <w:spacing w:line="259" w:lineRule="auto"/>
              <w:rPr>
                <w:rFonts w:eastAsiaTheme="minorHAnsi" w:cs="Arial"/>
                <w:szCs w:val="20"/>
              </w:rPr>
            </w:pPr>
            <w:r w:rsidRPr="001F0914">
              <w:rPr>
                <w:rFonts w:eastAsiaTheme="minorHAnsi" w:cs="Arial"/>
                <w:szCs w:val="20"/>
              </w:rPr>
              <w:t>Razlaga pojmov:</w:t>
            </w:r>
          </w:p>
          <w:p w14:paraId="6635311C" w14:textId="77777777" w:rsidR="009F5C34" w:rsidRPr="001F0914" w:rsidRDefault="009F5C34" w:rsidP="005E4FC5">
            <w:pPr>
              <w:numPr>
                <w:ilvl w:val="0"/>
                <w:numId w:val="36"/>
              </w:numPr>
              <w:spacing w:after="160" w:line="276" w:lineRule="auto"/>
              <w:rPr>
                <w:rFonts w:eastAsiaTheme="minorHAnsi" w:cs="Arial"/>
                <w:szCs w:val="20"/>
              </w:rPr>
            </w:pPr>
            <w:r w:rsidRPr="001F0914">
              <w:rPr>
                <w:rFonts w:eastAsiaTheme="minorHAnsi" w:cs="Arial"/>
                <w:b/>
                <w:szCs w:val="20"/>
              </w:rPr>
              <w:t>primarna hranila oziroma makrohranila</w:t>
            </w:r>
            <w:r w:rsidRPr="001F0914">
              <w:rPr>
                <w:rFonts w:eastAsiaTheme="minorHAnsi" w:cs="Arial"/>
                <w:szCs w:val="20"/>
              </w:rPr>
              <w:t xml:space="preserve"> so glavna hranila, in sicer dušik, fosfor in kalij; </w:t>
            </w:r>
          </w:p>
          <w:p w14:paraId="21A9F244" w14:textId="77777777" w:rsidR="009F5C34" w:rsidRPr="001F0914" w:rsidRDefault="009F5C34" w:rsidP="005E4FC5">
            <w:pPr>
              <w:numPr>
                <w:ilvl w:val="0"/>
                <w:numId w:val="36"/>
              </w:numPr>
              <w:spacing w:after="160" w:line="276" w:lineRule="auto"/>
              <w:rPr>
                <w:rFonts w:eastAsiaTheme="minorHAnsi" w:cs="Arial"/>
                <w:szCs w:val="20"/>
              </w:rPr>
            </w:pPr>
            <w:r w:rsidRPr="001F0914">
              <w:rPr>
                <w:rFonts w:eastAsiaTheme="minorHAnsi" w:cs="Arial"/>
                <w:b/>
                <w:szCs w:val="20"/>
              </w:rPr>
              <w:t>enojno oziroma enostavno gnojilo</w:t>
            </w:r>
            <w:r w:rsidRPr="001F0914">
              <w:rPr>
                <w:rFonts w:eastAsiaTheme="minorHAnsi" w:cs="Arial"/>
                <w:szCs w:val="20"/>
              </w:rPr>
              <w:t xml:space="preserve"> je gnojilo, ki vsebuje le eno primarno hranilo;</w:t>
            </w:r>
          </w:p>
          <w:p w14:paraId="0FBFCE2F" w14:textId="77777777" w:rsidR="009F5C34" w:rsidRPr="001F0914" w:rsidRDefault="009F5C34" w:rsidP="005E4FC5">
            <w:pPr>
              <w:numPr>
                <w:ilvl w:val="0"/>
                <w:numId w:val="36"/>
              </w:numPr>
              <w:spacing w:after="160" w:line="276" w:lineRule="auto"/>
              <w:rPr>
                <w:rFonts w:eastAsiaTheme="minorHAnsi" w:cs="Arial"/>
                <w:szCs w:val="20"/>
              </w:rPr>
            </w:pPr>
            <w:r w:rsidRPr="001F0914">
              <w:rPr>
                <w:rFonts w:eastAsiaTheme="minorHAnsi" w:cs="Arial"/>
                <w:b/>
                <w:szCs w:val="20"/>
              </w:rPr>
              <w:t>sestavljeno oziroma kompleksno gnojilo</w:t>
            </w:r>
            <w:r w:rsidRPr="001F0914">
              <w:rPr>
                <w:rFonts w:eastAsiaTheme="minorHAnsi" w:cs="Arial"/>
                <w:szCs w:val="20"/>
              </w:rPr>
              <w:t xml:space="preserve"> je gnojilo, ki vsebuje najmanj dve primarni hranili z navedeno vsebnostjo in se pridobiva kemijsko ali z mešanjem ali s kombinacijo obeh;</w:t>
            </w:r>
          </w:p>
          <w:p w14:paraId="4C558C62" w14:textId="77777777" w:rsidR="009F5C34" w:rsidRPr="001F0914" w:rsidRDefault="009F5C34" w:rsidP="005E4FC5">
            <w:pPr>
              <w:numPr>
                <w:ilvl w:val="0"/>
                <w:numId w:val="36"/>
              </w:numPr>
              <w:spacing w:after="160" w:line="276" w:lineRule="auto"/>
              <w:rPr>
                <w:rFonts w:eastAsiaTheme="minorHAnsi" w:cs="Arial"/>
                <w:szCs w:val="20"/>
              </w:rPr>
            </w:pPr>
            <w:r w:rsidRPr="001F0914">
              <w:rPr>
                <w:rFonts w:eastAsiaTheme="minorHAnsi" w:cs="Arial"/>
                <w:b/>
                <w:szCs w:val="20"/>
              </w:rPr>
              <w:t xml:space="preserve">mešano gnojilo </w:t>
            </w:r>
            <w:r w:rsidRPr="001F0914">
              <w:rPr>
                <w:rFonts w:eastAsiaTheme="minorHAnsi" w:cs="Arial"/>
                <w:szCs w:val="20"/>
              </w:rPr>
              <w:t>je gnojilo, ki se pridobiva s suhim mešanjem več gnojil brez kemijske reakcije.</w:t>
            </w:r>
          </w:p>
          <w:p w14:paraId="08F764FF" w14:textId="77777777" w:rsidR="009F5C34" w:rsidRPr="001F0914" w:rsidRDefault="009F5C34" w:rsidP="005E4FC5">
            <w:pPr>
              <w:spacing w:line="259" w:lineRule="auto"/>
              <w:rPr>
                <w:rFonts w:eastAsiaTheme="minorHAnsi" w:cs="Arial"/>
                <w:b/>
                <w:szCs w:val="20"/>
              </w:rPr>
            </w:pPr>
          </w:p>
        </w:tc>
      </w:tr>
    </w:tbl>
    <w:p w14:paraId="2B76F282" w14:textId="01232770" w:rsidR="009F5C34" w:rsidRDefault="009F5C34" w:rsidP="008518FA">
      <w:pPr>
        <w:tabs>
          <w:tab w:val="left" w:pos="708"/>
        </w:tabs>
        <w:rPr>
          <w:rFonts w:cs="Arial"/>
          <w:szCs w:val="20"/>
        </w:rPr>
      </w:pPr>
    </w:p>
    <w:p w14:paraId="2C2058ED" w14:textId="3AD33A3B" w:rsidR="008518FA" w:rsidRPr="004D67A3" w:rsidRDefault="009F5C34" w:rsidP="009F5C34">
      <w:pPr>
        <w:tabs>
          <w:tab w:val="left" w:pos="2316"/>
        </w:tabs>
      </w:pPr>
      <w:r>
        <w:rPr>
          <w:rFonts w:cs="Arial"/>
          <w:szCs w:val="20"/>
        </w:rPr>
        <w:tab/>
      </w:r>
    </w:p>
    <w:sectPr w:rsidR="008518FA" w:rsidRPr="004D67A3" w:rsidSect="00304109">
      <w:pgSz w:w="16840" w:h="11900" w:orient="landscape" w:code="9"/>
      <w:pgMar w:top="568" w:right="1701" w:bottom="568" w:left="1134" w:header="993" w:footer="794"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3D5FC4" w14:textId="77777777" w:rsidR="00642211" w:rsidRDefault="00642211">
      <w:r>
        <w:separator/>
      </w:r>
    </w:p>
  </w:endnote>
  <w:endnote w:type="continuationSeparator" w:id="0">
    <w:p w14:paraId="70F41ABE" w14:textId="77777777" w:rsidR="00642211" w:rsidRDefault="00642211">
      <w:r>
        <w:continuationSeparator/>
      </w:r>
    </w:p>
  </w:endnote>
  <w:endnote w:type="continuationNotice" w:id="1">
    <w:p w14:paraId="6B871DF4" w14:textId="77777777" w:rsidR="00642211" w:rsidRDefault="0064221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EUAlbertina">
    <w:altName w:val="Arial"/>
    <w:panose1 w:val="00000000000000000000"/>
    <w:charset w:val="00"/>
    <w:family w:val="roman"/>
    <w:notTrueType/>
    <w:pitch w:val="default"/>
    <w:sig w:usb0="00000001" w:usb1="00000000" w:usb2="00000000" w:usb3="00000000" w:csb0="00000003" w:csb1="00000000"/>
  </w:font>
  <w:font w:name="Times New Roman2">
    <w:altName w:val="Times New Roman"/>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455729"/>
      <w:docPartObj>
        <w:docPartGallery w:val="Page Numbers (Bottom of Page)"/>
        <w:docPartUnique/>
      </w:docPartObj>
    </w:sdtPr>
    <w:sdtEndPr/>
    <w:sdtContent>
      <w:p w14:paraId="233345EE" w14:textId="2526D7CE" w:rsidR="001E18A9" w:rsidRDefault="001E18A9">
        <w:pPr>
          <w:pStyle w:val="Noga"/>
          <w:jc w:val="right"/>
        </w:pPr>
        <w:r>
          <w:fldChar w:fldCharType="begin"/>
        </w:r>
        <w:r>
          <w:instrText>PAGE   \* MERGEFORMAT</w:instrText>
        </w:r>
        <w:r>
          <w:fldChar w:fldCharType="separate"/>
        </w:r>
        <w:r w:rsidR="003F68A9" w:rsidRPr="003F68A9">
          <w:rPr>
            <w:noProof/>
            <w:lang w:val="sl-SI"/>
          </w:rPr>
          <w:t>113</w:t>
        </w:r>
        <w:r>
          <w:fldChar w:fldCharType="end"/>
        </w:r>
      </w:p>
    </w:sdtContent>
  </w:sdt>
  <w:p w14:paraId="02BA64D0" w14:textId="77777777" w:rsidR="001E18A9" w:rsidRDefault="001E18A9">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9121557"/>
      <w:docPartObj>
        <w:docPartGallery w:val="Page Numbers (Bottom of Page)"/>
        <w:docPartUnique/>
      </w:docPartObj>
    </w:sdtPr>
    <w:sdtEndPr/>
    <w:sdtContent>
      <w:p w14:paraId="20F2077E" w14:textId="6D9AB501" w:rsidR="00180681" w:rsidRDefault="00180681">
        <w:pPr>
          <w:pStyle w:val="Noga"/>
          <w:jc w:val="right"/>
        </w:pPr>
        <w:r>
          <w:fldChar w:fldCharType="begin"/>
        </w:r>
        <w:r>
          <w:instrText>PAGE   \* MERGEFORMAT</w:instrText>
        </w:r>
        <w:r>
          <w:fldChar w:fldCharType="separate"/>
        </w:r>
        <w:r w:rsidR="003F68A9" w:rsidRPr="003F68A9">
          <w:rPr>
            <w:noProof/>
            <w:lang w:val="sl-SI"/>
          </w:rPr>
          <w:t>112</w:t>
        </w:r>
        <w:r>
          <w:fldChar w:fldCharType="end"/>
        </w:r>
      </w:p>
    </w:sdtContent>
  </w:sdt>
  <w:p w14:paraId="42EFF6DD" w14:textId="77777777" w:rsidR="00180681" w:rsidRDefault="00180681">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EE3EA1" w14:textId="77777777" w:rsidR="00642211" w:rsidRDefault="00642211">
      <w:r>
        <w:separator/>
      </w:r>
    </w:p>
  </w:footnote>
  <w:footnote w:type="continuationSeparator" w:id="0">
    <w:p w14:paraId="27B64A89" w14:textId="77777777" w:rsidR="00642211" w:rsidRDefault="00642211">
      <w:r>
        <w:continuationSeparator/>
      </w:r>
    </w:p>
  </w:footnote>
  <w:footnote w:type="continuationNotice" w:id="1">
    <w:p w14:paraId="5E39A538" w14:textId="77777777" w:rsidR="00642211" w:rsidRDefault="00642211">
      <w:pPr>
        <w:spacing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DD00DAD4"/>
    <w:name w:val="0,5689704"/>
    <w:lvl w:ilvl="0">
      <w:start w:val="1"/>
      <w:numFmt w:val="bullet"/>
      <w:pStyle w:val="Oznaenseznam"/>
      <w:lvlText w:val=""/>
      <w:lvlJc w:val="left"/>
      <w:pPr>
        <w:tabs>
          <w:tab w:val="num" w:pos="360"/>
        </w:tabs>
        <w:ind w:left="360" w:hanging="360"/>
      </w:pPr>
      <w:rPr>
        <w:rFonts w:ascii="Symbol" w:hAnsi="Symbol" w:hint="default"/>
      </w:rPr>
    </w:lvl>
  </w:abstractNum>
  <w:abstractNum w:abstractNumId="1" w15:restartNumberingAfterBreak="0">
    <w:nsid w:val="062D1967"/>
    <w:multiLevelType w:val="multilevel"/>
    <w:tmpl w:val="EB941648"/>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7A03AA5"/>
    <w:multiLevelType w:val="hybridMultilevel"/>
    <w:tmpl w:val="33083C5C"/>
    <w:lvl w:ilvl="0" w:tplc="65FE1F32">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3" w15:restartNumberingAfterBreak="0">
    <w:nsid w:val="0DC56918"/>
    <w:multiLevelType w:val="hybridMultilevel"/>
    <w:tmpl w:val="168687E4"/>
    <w:lvl w:ilvl="0" w:tplc="EA487AB4">
      <w:start w:val="5"/>
      <w:numFmt w:val="bullet"/>
      <w:lvlText w:val="-"/>
      <w:lvlJc w:val="left"/>
      <w:pPr>
        <w:ind w:left="720" w:hanging="360"/>
      </w:pPr>
      <w:rPr>
        <w:rFonts w:ascii="Courier" w:eastAsia="Times New Roman" w:hAnsi="Courier"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17A38E3"/>
    <w:multiLevelType w:val="hybridMultilevel"/>
    <w:tmpl w:val="5A4C9C5E"/>
    <w:lvl w:ilvl="0" w:tplc="B94AD7C6">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4E141E1"/>
    <w:multiLevelType w:val="hybridMultilevel"/>
    <w:tmpl w:val="36CCC1FE"/>
    <w:lvl w:ilvl="0" w:tplc="B94AD7C6">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7"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CFA1C1D"/>
    <w:multiLevelType w:val="hybridMultilevel"/>
    <w:tmpl w:val="5C5EDCB2"/>
    <w:lvl w:ilvl="0" w:tplc="1C206C52">
      <w:start w:val="1"/>
      <w:numFmt w:val="bullet"/>
      <w:lvlText w:val=""/>
      <w:lvlJc w:val="left"/>
      <w:pPr>
        <w:tabs>
          <w:tab w:val="num" w:pos="644"/>
        </w:tabs>
        <w:ind w:left="644" w:hanging="360"/>
      </w:pPr>
      <w:rPr>
        <w:rFonts w:ascii="Symbol" w:hAnsi="Symbol" w:hint="default"/>
      </w:rPr>
    </w:lvl>
    <w:lvl w:ilvl="1" w:tplc="3410CEFC">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072372"/>
    <w:multiLevelType w:val="hybridMultilevel"/>
    <w:tmpl w:val="94FE8146"/>
    <w:lvl w:ilvl="0" w:tplc="000F0409">
      <w:start w:val="1"/>
      <w:numFmt w:val="decimal"/>
      <w:pStyle w:val="Odsek"/>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2F076C74"/>
    <w:multiLevelType w:val="multilevel"/>
    <w:tmpl w:val="CC8EDB14"/>
    <w:name w:val="0,61351572"/>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7"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8635FD6"/>
    <w:multiLevelType w:val="hybridMultilevel"/>
    <w:tmpl w:val="09A2F1C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9"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20"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cs="Times New Roman" w:hint="default"/>
      </w:rPr>
    </w:lvl>
    <w:lvl w:ilvl="1" w:tplc="04240019">
      <w:start w:val="1"/>
      <w:numFmt w:val="lowerLetter"/>
      <w:lvlText w:val="%2."/>
      <w:lvlJc w:val="left"/>
      <w:pPr>
        <w:ind w:left="1788" w:hanging="360"/>
      </w:pPr>
      <w:rPr>
        <w:rFonts w:cs="Times New Roman"/>
      </w:rPr>
    </w:lvl>
    <w:lvl w:ilvl="2" w:tplc="0424001B" w:tentative="1">
      <w:start w:val="1"/>
      <w:numFmt w:val="lowerRoman"/>
      <w:lvlText w:val="%3."/>
      <w:lvlJc w:val="right"/>
      <w:pPr>
        <w:ind w:left="2508" w:hanging="180"/>
      </w:pPr>
      <w:rPr>
        <w:rFonts w:cs="Times New Roman"/>
      </w:rPr>
    </w:lvl>
    <w:lvl w:ilvl="3" w:tplc="0424000F" w:tentative="1">
      <w:start w:val="1"/>
      <w:numFmt w:val="decimal"/>
      <w:lvlText w:val="%4."/>
      <w:lvlJc w:val="left"/>
      <w:pPr>
        <w:ind w:left="3228" w:hanging="360"/>
      </w:pPr>
      <w:rPr>
        <w:rFonts w:cs="Times New Roman"/>
      </w:rPr>
    </w:lvl>
    <w:lvl w:ilvl="4" w:tplc="04240019" w:tentative="1">
      <w:start w:val="1"/>
      <w:numFmt w:val="lowerLetter"/>
      <w:lvlText w:val="%5."/>
      <w:lvlJc w:val="left"/>
      <w:pPr>
        <w:ind w:left="3948" w:hanging="360"/>
      </w:pPr>
      <w:rPr>
        <w:rFonts w:cs="Times New Roman"/>
      </w:rPr>
    </w:lvl>
    <w:lvl w:ilvl="5" w:tplc="0424001B" w:tentative="1">
      <w:start w:val="1"/>
      <w:numFmt w:val="lowerRoman"/>
      <w:lvlText w:val="%6."/>
      <w:lvlJc w:val="right"/>
      <w:pPr>
        <w:ind w:left="4668" w:hanging="180"/>
      </w:pPr>
      <w:rPr>
        <w:rFonts w:cs="Times New Roman"/>
      </w:rPr>
    </w:lvl>
    <w:lvl w:ilvl="6" w:tplc="0424000F" w:tentative="1">
      <w:start w:val="1"/>
      <w:numFmt w:val="decimal"/>
      <w:lvlText w:val="%7."/>
      <w:lvlJc w:val="left"/>
      <w:pPr>
        <w:ind w:left="5388" w:hanging="360"/>
      </w:pPr>
      <w:rPr>
        <w:rFonts w:cs="Times New Roman"/>
      </w:rPr>
    </w:lvl>
    <w:lvl w:ilvl="7" w:tplc="04240019" w:tentative="1">
      <w:start w:val="1"/>
      <w:numFmt w:val="lowerLetter"/>
      <w:lvlText w:val="%8."/>
      <w:lvlJc w:val="left"/>
      <w:pPr>
        <w:ind w:left="6108" w:hanging="360"/>
      </w:pPr>
      <w:rPr>
        <w:rFonts w:cs="Times New Roman"/>
      </w:rPr>
    </w:lvl>
    <w:lvl w:ilvl="8" w:tplc="0424001B" w:tentative="1">
      <w:start w:val="1"/>
      <w:numFmt w:val="lowerRoman"/>
      <w:lvlText w:val="%9."/>
      <w:lvlJc w:val="right"/>
      <w:pPr>
        <w:ind w:left="6828" w:hanging="180"/>
      </w:pPr>
      <w:rPr>
        <w:rFonts w:cs="Times New Roman"/>
      </w:rPr>
    </w:lvl>
  </w:abstractNum>
  <w:abstractNum w:abstractNumId="21"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2"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23" w15:restartNumberingAfterBreak="0">
    <w:nsid w:val="3F211C7E"/>
    <w:multiLevelType w:val="hybridMultilevel"/>
    <w:tmpl w:val="C9DCA85A"/>
    <w:lvl w:ilvl="0" w:tplc="D36A316E">
      <w:start w:val="1"/>
      <w:numFmt w:val="upperLetter"/>
      <w:pStyle w:val="rkovnatokazaodstavkomA1"/>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1547ED4"/>
    <w:multiLevelType w:val="hybridMultilevel"/>
    <w:tmpl w:val="5F407530"/>
    <w:lvl w:ilvl="0" w:tplc="B60A4BB8">
      <w:start w:val="1"/>
      <w:numFmt w:val="decimal"/>
      <w:pStyle w:val="LEN"/>
      <w:lvlText w:val="%1."/>
      <w:lvlJc w:val="left"/>
      <w:pPr>
        <w:ind w:left="6031"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4AA141C6"/>
    <w:multiLevelType w:val="hybridMultilevel"/>
    <w:tmpl w:val="1848E628"/>
    <w:lvl w:ilvl="0" w:tplc="D0E8F596">
      <w:start w:val="3"/>
      <w:numFmt w:val="bullet"/>
      <w:pStyle w:val="Alineazaodstavkom"/>
      <w:lvlText w:val="–"/>
      <w:lvlJc w:val="left"/>
      <w:pPr>
        <w:tabs>
          <w:tab w:val="num" w:pos="720"/>
        </w:tabs>
        <w:ind w:left="720" w:hanging="360"/>
      </w:pPr>
      <w:rPr>
        <w:rFonts w:ascii="Palatino Linotype" w:eastAsia="Symbol" w:hAnsi="Palatino Linotype" w:cs="Tahoma"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28" w15:restartNumberingAfterBreak="0">
    <w:nsid w:val="546B53D3"/>
    <w:multiLevelType w:val="hybridMultilevel"/>
    <w:tmpl w:val="42983EEA"/>
    <w:lvl w:ilvl="0" w:tplc="0424000F">
      <w:start w:val="1"/>
      <w:numFmt w:val="decimal"/>
      <w:lvlText w:val="%1."/>
      <w:lvlJc w:val="left"/>
      <w:pPr>
        <w:ind w:left="720" w:hanging="360"/>
      </w:pPr>
      <w:rPr>
        <w:rFonts w:hint="default"/>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0F72CD4"/>
    <w:multiLevelType w:val="multilevel"/>
    <w:tmpl w:val="B4B29C94"/>
    <w:name w:val="0,9298321"/>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48748C6"/>
    <w:multiLevelType w:val="hybridMultilevel"/>
    <w:tmpl w:val="21BEE556"/>
    <w:lvl w:ilvl="0" w:tplc="EA487AB4">
      <w:start w:val="5"/>
      <w:numFmt w:val="bullet"/>
      <w:lvlText w:val="-"/>
      <w:lvlJc w:val="left"/>
      <w:pPr>
        <w:ind w:left="720" w:hanging="360"/>
      </w:pPr>
      <w:rPr>
        <w:rFonts w:ascii="Courier" w:eastAsia="Times New Roman" w:hAnsi="Courier"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9791463"/>
    <w:multiLevelType w:val="hybridMultilevel"/>
    <w:tmpl w:val="9C864EFC"/>
    <w:lvl w:ilvl="0" w:tplc="8F52D806">
      <w:start w:val="1"/>
      <w:numFmt w:val="upperLetter"/>
      <w:pStyle w:val="rkovnatokazaodstavkomA2"/>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35"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36"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3"/>
  </w:num>
  <w:num w:numId="2">
    <w:abstractNumId w:val="18"/>
  </w:num>
  <w:num w:numId="3">
    <w:abstractNumId w:val="20"/>
    <w:lvlOverride w:ilvl="0">
      <w:startOverride w:val="1"/>
    </w:lvlOverride>
  </w:num>
  <w:num w:numId="4">
    <w:abstractNumId w:val="27"/>
  </w:num>
  <w:num w:numId="5">
    <w:abstractNumId w:val="0"/>
  </w:num>
  <w:num w:numId="6">
    <w:abstractNumId w:val="30"/>
  </w:num>
  <w:num w:numId="7">
    <w:abstractNumId w:val="14"/>
  </w:num>
  <w:num w:numId="8">
    <w:abstractNumId w:val="29"/>
  </w:num>
  <w:num w:numId="9">
    <w:abstractNumId w:val="7"/>
  </w:num>
  <w:num w:numId="10">
    <w:abstractNumId w:val="32"/>
  </w:num>
  <w:num w:numId="11">
    <w:abstractNumId w:val="36"/>
  </w:num>
  <w:num w:numId="12">
    <w:abstractNumId w:val="25"/>
  </w:num>
  <w:num w:numId="13">
    <w:abstractNumId w:val="10"/>
  </w:num>
  <w:num w:numId="14">
    <w:abstractNumId w:val="31"/>
  </w:num>
  <w:num w:numId="15">
    <w:abstractNumId w:val="3"/>
  </w:num>
  <w:num w:numId="16">
    <w:abstractNumId w:val="12"/>
  </w:num>
  <w:num w:numId="17">
    <w:abstractNumId w:val="24"/>
  </w:num>
  <w:num w:numId="18">
    <w:abstractNumId w:val="8"/>
  </w:num>
  <w:num w:numId="19">
    <w:abstractNumId w:val="9"/>
  </w:num>
  <w:num w:numId="20">
    <w:abstractNumId w:val="23"/>
  </w:num>
  <w:num w:numId="21">
    <w:abstractNumId w:val="35"/>
  </w:num>
  <w:num w:numId="22">
    <w:abstractNumId w:val="19"/>
  </w:num>
  <w:num w:numId="23">
    <w:abstractNumId w:val="6"/>
  </w:num>
  <w:num w:numId="24">
    <w:abstractNumId w:val="22"/>
  </w:num>
  <w:num w:numId="25">
    <w:abstractNumId w:val="26"/>
  </w:num>
  <w:num w:numId="26">
    <w:abstractNumId w:val="17"/>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27">
    <w:abstractNumId w:val="11"/>
  </w:num>
  <w:num w:numId="28">
    <w:abstractNumId w:val="33"/>
  </w:num>
  <w:num w:numId="29">
    <w:abstractNumId w:val="34"/>
  </w:num>
  <w:num w:numId="30">
    <w:abstractNumId w:val="16"/>
  </w:num>
  <w:num w:numId="31">
    <w:abstractNumId w:val="1"/>
  </w:num>
  <w:num w:numId="32">
    <w:abstractNumId w:val="21"/>
  </w:num>
  <w:num w:numId="33">
    <w:abstractNumId w:val="5"/>
  </w:num>
  <w:num w:numId="34">
    <w:abstractNumId w:val="4"/>
  </w:num>
  <w:num w:numId="35">
    <w:abstractNumId w:val="28"/>
  </w:num>
  <w:num w:numId="36">
    <w:abstractNumId w:val="2"/>
  </w:num>
  <w:numIdMacAtCleanup w:val="3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olona Vogrinčič">
    <w15:presenceInfo w15:providerId="AD" w15:userId="S-1-5-21-2760432442-2008465035-1794030150-76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GrammaticalError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0DBF"/>
    <w:rsid w:val="000016D6"/>
    <w:rsid w:val="00002D27"/>
    <w:rsid w:val="00002E81"/>
    <w:rsid w:val="00004AC2"/>
    <w:rsid w:val="00004E52"/>
    <w:rsid w:val="00007078"/>
    <w:rsid w:val="00010A1B"/>
    <w:rsid w:val="00010D58"/>
    <w:rsid w:val="00011DF6"/>
    <w:rsid w:val="0001341A"/>
    <w:rsid w:val="00014B4F"/>
    <w:rsid w:val="00014B69"/>
    <w:rsid w:val="00014FA6"/>
    <w:rsid w:val="0001582C"/>
    <w:rsid w:val="0001640F"/>
    <w:rsid w:val="0001657F"/>
    <w:rsid w:val="00017082"/>
    <w:rsid w:val="00020EEC"/>
    <w:rsid w:val="00021985"/>
    <w:rsid w:val="00022CEA"/>
    <w:rsid w:val="00023A88"/>
    <w:rsid w:val="00023FF8"/>
    <w:rsid w:val="00025B7D"/>
    <w:rsid w:val="00025E39"/>
    <w:rsid w:val="00027075"/>
    <w:rsid w:val="00030287"/>
    <w:rsid w:val="00030678"/>
    <w:rsid w:val="000311E8"/>
    <w:rsid w:val="00031E1B"/>
    <w:rsid w:val="000322E9"/>
    <w:rsid w:val="000333DA"/>
    <w:rsid w:val="00034363"/>
    <w:rsid w:val="00034EE9"/>
    <w:rsid w:val="00035136"/>
    <w:rsid w:val="0003579E"/>
    <w:rsid w:val="00035A22"/>
    <w:rsid w:val="00036742"/>
    <w:rsid w:val="00036DB5"/>
    <w:rsid w:val="00041197"/>
    <w:rsid w:val="00041199"/>
    <w:rsid w:val="0004267D"/>
    <w:rsid w:val="000426D2"/>
    <w:rsid w:val="00042881"/>
    <w:rsid w:val="00043926"/>
    <w:rsid w:val="00043AD0"/>
    <w:rsid w:val="00043BD2"/>
    <w:rsid w:val="00044406"/>
    <w:rsid w:val="00044B0D"/>
    <w:rsid w:val="00045744"/>
    <w:rsid w:val="000460F1"/>
    <w:rsid w:val="0004785A"/>
    <w:rsid w:val="00047FCC"/>
    <w:rsid w:val="000506A6"/>
    <w:rsid w:val="00050D12"/>
    <w:rsid w:val="00054378"/>
    <w:rsid w:val="00056164"/>
    <w:rsid w:val="00056977"/>
    <w:rsid w:val="000569BC"/>
    <w:rsid w:val="00057692"/>
    <w:rsid w:val="00060F7E"/>
    <w:rsid w:val="00062739"/>
    <w:rsid w:val="0006380D"/>
    <w:rsid w:val="0006442E"/>
    <w:rsid w:val="000646E2"/>
    <w:rsid w:val="00065971"/>
    <w:rsid w:val="00067441"/>
    <w:rsid w:val="00070EF1"/>
    <w:rsid w:val="00073CB4"/>
    <w:rsid w:val="00076009"/>
    <w:rsid w:val="000808D8"/>
    <w:rsid w:val="00081907"/>
    <w:rsid w:val="00082652"/>
    <w:rsid w:val="000831B5"/>
    <w:rsid w:val="0008387A"/>
    <w:rsid w:val="00084DCE"/>
    <w:rsid w:val="0008605C"/>
    <w:rsid w:val="00087BE0"/>
    <w:rsid w:val="00090445"/>
    <w:rsid w:val="0009085D"/>
    <w:rsid w:val="00091EA7"/>
    <w:rsid w:val="0009245A"/>
    <w:rsid w:val="000927C9"/>
    <w:rsid w:val="00094174"/>
    <w:rsid w:val="000941C8"/>
    <w:rsid w:val="00094930"/>
    <w:rsid w:val="00097DFD"/>
    <w:rsid w:val="000A14DF"/>
    <w:rsid w:val="000A15F8"/>
    <w:rsid w:val="000A196E"/>
    <w:rsid w:val="000A264B"/>
    <w:rsid w:val="000A3BB0"/>
    <w:rsid w:val="000A7238"/>
    <w:rsid w:val="000A7708"/>
    <w:rsid w:val="000A7BD9"/>
    <w:rsid w:val="000B0E8B"/>
    <w:rsid w:val="000B1E2C"/>
    <w:rsid w:val="000B3673"/>
    <w:rsid w:val="000B3F1C"/>
    <w:rsid w:val="000B42AC"/>
    <w:rsid w:val="000B4E84"/>
    <w:rsid w:val="000B544D"/>
    <w:rsid w:val="000B5C1C"/>
    <w:rsid w:val="000B6BB0"/>
    <w:rsid w:val="000B7C3D"/>
    <w:rsid w:val="000C2C40"/>
    <w:rsid w:val="000C3E10"/>
    <w:rsid w:val="000C587B"/>
    <w:rsid w:val="000C6525"/>
    <w:rsid w:val="000C6F46"/>
    <w:rsid w:val="000D055B"/>
    <w:rsid w:val="000D1328"/>
    <w:rsid w:val="000D1F12"/>
    <w:rsid w:val="000D33F0"/>
    <w:rsid w:val="000D343D"/>
    <w:rsid w:val="000D4477"/>
    <w:rsid w:val="000D65AE"/>
    <w:rsid w:val="000D7724"/>
    <w:rsid w:val="000E0FFB"/>
    <w:rsid w:val="000E2B13"/>
    <w:rsid w:val="000E2D54"/>
    <w:rsid w:val="000E4C6F"/>
    <w:rsid w:val="000E75A7"/>
    <w:rsid w:val="000F013A"/>
    <w:rsid w:val="000F0B8E"/>
    <w:rsid w:val="000F17AE"/>
    <w:rsid w:val="000F1D7F"/>
    <w:rsid w:val="000F2053"/>
    <w:rsid w:val="000F2E84"/>
    <w:rsid w:val="000F3329"/>
    <w:rsid w:val="000F4D3C"/>
    <w:rsid w:val="000F502A"/>
    <w:rsid w:val="000F548A"/>
    <w:rsid w:val="000F5D7E"/>
    <w:rsid w:val="000F6FCD"/>
    <w:rsid w:val="000F73C2"/>
    <w:rsid w:val="000F73CC"/>
    <w:rsid w:val="001012F1"/>
    <w:rsid w:val="001027D7"/>
    <w:rsid w:val="00103B00"/>
    <w:rsid w:val="00104727"/>
    <w:rsid w:val="00105A56"/>
    <w:rsid w:val="00106128"/>
    <w:rsid w:val="00106C84"/>
    <w:rsid w:val="00107555"/>
    <w:rsid w:val="001078D8"/>
    <w:rsid w:val="00107F5C"/>
    <w:rsid w:val="00111931"/>
    <w:rsid w:val="00111EC3"/>
    <w:rsid w:val="0011211F"/>
    <w:rsid w:val="0011396C"/>
    <w:rsid w:val="00115727"/>
    <w:rsid w:val="00117010"/>
    <w:rsid w:val="001179AC"/>
    <w:rsid w:val="00121E9B"/>
    <w:rsid w:val="00124913"/>
    <w:rsid w:val="00124F21"/>
    <w:rsid w:val="001252E3"/>
    <w:rsid w:val="00125C05"/>
    <w:rsid w:val="001270FE"/>
    <w:rsid w:val="001311A3"/>
    <w:rsid w:val="0013350F"/>
    <w:rsid w:val="001345E8"/>
    <w:rsid w:val="00134C9A"/>
    <w:rsid w:val="00135451"/>
    <w:rsid w:val="00135788"/>
    <w:rsid w:val="001357B2"/>
    <w:rsid w:val="00136768"/>
    <w:rsid w:val="00137307"/>
    <w:rsid w:val="001374C1"/>
    <w:rsid w:val="00137BA6"/>
    <w:rsid w:val="00140CBA"/>
    <w:rsid w:val="0014114E"/>
    <w:rsid w:val="001422E4"/>
    <w:rsid w:val="00144024"/>
    <w:rsid w:val="001441D9"/>
    <w:rsid w:val="00146344"/>
    <w:rsid w:val="00146CDD"/>
    <w:rsid w:val="00147005"/>
    <w:rsid w:val="00147ADB"/>
    <w:rsid w:val="00150835"/>
    <w:rsid w:val="00150F90"/>
    <w:rsid w:val="001510F3"/>
    <w:rsid w:val="00151F3D"/>
    <w:rsid w:val="001529BD"/>
    <w:rsid w:val="00152F53"/>
    <w:rsid w:val="0015323B"/>
    <w:rsid w:val="00153648"/>
    <w:rsid w:val="0016029C"/>
    <w:rsid w:val="001611D0"/>
    <w:rsid w:val="001629DB"/>
    <w:rsid w:val="001631C3"/>
    <w:rsid w:val="001634FC"/>
    <w:rsid w:val="001642EB"/>
    <w:rsid w:val="00165DE1"/>
    <w:rsid w:val="00166D27"/>
    <w:rsid w:val="00167086"/>
    <w:rsid w:val="001710A0"/>
    <w:rsid w:val="00172F9A"/>
    <w:rsid w:val="001740E7"/>
    <w:rsid w:val="0017477B"/>
    <w:rsid w:val="0017478F"/>
    <w:rsid w:val="00174BA6"/>
    <w:rsid w:val="00175169"/>
    <w:rsid w:val="001755B8"/>
    <w:rsid w:val="0017619A"/>
    <w:rsid w:val="00176DF7"/>
    <w:rsid w:val="00177A3F"/>
    <w:rsid w:val="00180681"/>
    <w:rsid w:val="00180898"/>
    <w:rsid w:val="00180A96"/>
    <w:rsid w:val="00181504"/>
    <w:rsid w:val="00181CB7"/>
    <w:rsid w:val="00182C7E"/>
    <w:rsid w:val="00182D7B"/>
    <w:rsid w:val="00183FFB"/>
    <w:rsid w:val="0018706A"/>
    <w:rsid w:val="00187435"/>
    <w:rsid w:val="00190B60"/>
    <w:rsid w:val="0019124D"/>
    <w:rsid w:val="00191CC6"/>
    <w:rsid w:val="00193571"/>
    <w:rsid w:val="00193A4C"/>
    <w:rsid w:val="00193A5E"/>
    <w:rsid w:val="00193C18"/>
    <w:rsid w:val="00195EA4"/>
    <w:rsid w:val="001A0FF8"/>
    <w:rsid w:val="001A1FD7"/>
    <w:rsid w:val="001A27E8"/>
    <w:rsid w:val="001A3188"/>
    <w:rsid w:val="001A3297"/>
    <w:rsid w:val="001A3723"/>
    <w:rsid w:val="001A379E"/>
    <w:rsid w:val="001A4729"/>
    <w:rsid w:val="001A4A3D"/>
    <w:rsid w:val="001A530B"/>
    <w:rsid w:val="001A6C65"/>
    <w:rsid w:val="001B19C7"/>
    <w:rsid w:val="001B3268"/>
    <w:rsid w:val="001B739F"/>
    <w:rsid w:val="001C02E3"/>
    <w:rsid w:val="001C1962"/>
    <w:rsid w:val="001C1BDB"/>
    <w:rsid w:val="001C2D34"/>
    <w:rsid w:val="001C303D"/>
    <w:rsid w:val="001C4479"/>
    <w:rsid w:val="001C44B6"/>
    <w:rsid w:val="001C4BA6"/>
    <w:rsid w:val="001C593E"/>
    <w:rsid w:val="001C6489"/>
    <w:rsid w:val="001C7377"/>
    <w:rsid w:val="001C7C25"/>
    <w:rsid w:val="001C7C85"/>
    <w:rsid w:val="001D03C7"/>
    <w:rsid w:val="001D2971"/>
    <w:rsid w:val="001D2BA0"/>
    <w:rsid w:val="001D2D87"/>
    <w:rsid w:val="001D2F0F"/>
    <w:rsid w:val="001D5E8F"/>
    <w:rsid w:val="001D62CA"/>
    <w:rsid w:val="001D7951"/>
    <w:rsid w:val="001D7E7F"/>
    <w:rsid w:val="001E026D"/>
    <w:rsid w:val="001E0A38"/>
    <w:rsid w:val="001E18A9"/>
    <w:rsid w:val="001E1A53"/>
    <w:rsid w:val="001E1B4F"/>
    <w:rsid w:val="001E28D1"/>
    <w:rsid w:val="001E3260"/>
    <w:rsid w:val="001E4436"/>
    <w:rsid w:val="001E45F4"/>
    <w:rsid w:val="001E530C"/>
    <w:rsid w:val="001E5470"/>
    <w:rsid w:val="001E6482"/>
    <w:rsid w:val="001E7DF4"/>
    <w:rsid w:val="001F0223"/>
    <w:rsid w:val="001F0914"/>
    <w:rsid w:val="001F1838"/>
    <w:rsid w:val="001F216C"/>
    <w:rsid w:val="001F378C"/>
    <w:rsid w:val="001F3DEE"/>
    <w:rsid w:val="001F49BC"/>
    <w:rsid w:val="001F774A"/>
    <w:rsid w:val="00200A32"/>
    <w:rsid w:val="00202230"/>
    <w:rsid w:val="00202A77"/>
    <w:rsid w:val="00202EC0"/>
    <w:rsid w:val="00202FEC"/>
    <w:rsid w:val="0020318D"/>
    <w:rsid w:val="00203FC9"/>
    <w:rsid w:val="00204C69"/>
    <w:rsid w:val="00205276"/>
    <w:rsid w:val="00205D7C"/>
    <w:rsid w:val="00205D94"/>
    <w:rsid w:val="002066AA"/>
    <w:rsid w:val="0020679C"/>
    <w:rsid w:val="0020692E"/>
    <w:rsid w:val="00206D5D"/>
    <w:rsid w:val="00207323"/>
    <w:rsid w:val="002078A8"/>
    <w:rsid w:val="002117BB"/>
    <w:rsid w:val="00212444"/>
    <w:rsid w:val="002128F2"/>
    <w:rsid w:val="002132C7"/>
    <w:rsid w:val="002139EC"/>
    <w:rsid w:val="002141DA"/>
    <w:rsid w:val="00215152"/>
    <w:rsid w:val="00216291"/>
    <w:rsid w:val="002167AF"/>
    <w:rsid w:val="00216985"/>
    <w:rsid w:val="00216F1E"/>
    <w:rsid w:val="00220201"/>
    <w:rsid w:val="002217E1"/>
    <w:rsid w:val="00221A1F"/>
    <w:rsid w:val="00221D9C"/>
    <w:rsid w:val="00222C20"/>
    <w:rsid w:val="00222D8B"/>
    <w:rsid w:val="00223A6C"/>
    <w:rsid w:val="00223CCB"/>
    <w:rsid w:val="00225E41"/>
    <w:rsid w:val="00226E3A"/>
    <w:rsid w:val="002310EC"/>
    <w:rsid w:val="00232935"/>
    <w:rsid w:val="00233BCD"/>
    <w:rsid w:val="00250563"/>
    <w:rsid w:val="0025193B"/>
    <w:rsid w:val="002526C0"/>
    <w:rsid w:val="00252923"/>
    <w:rsid w:val="002529DF"/>
    <w:rsid w:val="002530C0"/>
    <w:rsid w:val="002545E7"/>
    <w:rsid w:val="00254EBB"/>
    <w:rsid w:val="002552E2"/>
    <w:rsid w:val="00255AF1"/>
    <w:rsid w:val="00255B38"/>
    <w:rsid w:val="0025601F"/>
    <w:rsid w:val="00256607"/>
    <w:rsid w:val="002567E8"/>
    <w:rsid w:val="002572AF"/>
    <w:rsid w:val="0025783A"/>
    <w:rsid w:val="002578C3"/>
    <w:rsid w:val="00257BCF"/>
    <w:rsid w:val="0026012E"/>
    <w:rsid w:val="00260675"/>
    <w:rsid w:val="00261F4C"/>
    <w:rsid w:val="00262864"/>
    <w:rsid w:val="00264935"/>
    <w:rsid w:val="00266062"/>
    <w:rsid w:val="002669AE"/>
    <w:rsid w:val="00270DA3"/>
    <w:rsid w:val="0027117B"/>
    <w:rsid w:val="00271CE5"/>
    <w:rsid w:val="00272AF5"/>
    <w:rsid w:val="00272B3B"/>
    <w:rsid w:val="00273A23"/>
    <w:rsid w:val="00274B6D"/>
    <w:rsid w:val="00276A7C"/>
    <w:rsid w:val="002772C4"/>
    <w:rsid w:val="00281B44"/>
    <w:rsid w:val="00282020"/>
    <w:rsid w:val="00283E7D"/>
    <w:rsid w:val="00283F81"/>
    <w:rsid w:val="00284DDB"/>
    <w:rsid w:val="00286C6C"/>
    <w:rsid w:val="0028781E"/>
    <w:rsid w:val="002905E6"/>
    <w:rsid w:val="00290EC4"/>
    <w:rsid w:val="00291E0D"/>
    <w:rsid w:val="00292832"/>
    <w:rsid w:val="002936C3"/>
    <w:rsid w:val="00293C6F"/>
    <w:rsid w:val="002948F2"/>
    <w:rsid w:val="00294C93"/>
    <w:rsid w:val="00294FD0"/>
    <w:rsid w:val="00295A8A"/>
    <w:rsid w:val="00295B35"/>
    <w:rsid w:val="0029602A"/>
    <w:rsid w:val="002973F1"/>
    <w:rsid w:val="002979D5"/>
    <w:rsid w:val="002A0472"/>
    <w:rsid w:val="002A0AA4"/>
    <w:rsid w:val="002A1D2C"/>
    <w:rsid w:val="002A2949"/>
    <w:rsid w:val="002A2B69"/>
    <w:rsid w:val="002A55BD"/>
    <w:rsid w:val="002A65F6"/>
    <w:rsid w:val="002A7033"/>
    <w:rsid w:val="002A78EE"/>
    <w:rsid w:val="002B1B1D"/>
    <w:rsid w:val="002B2259"/>
    <w:rsid w:val="002B3286"/>
    <w:rsid w:val="002B3F39"/>
    <w:rsid w:val="002B4332"/>
    <w:rsid w:val="002B4CF3"/>
    <w:rsid w:val="002B6D3E"/>
    <w:rsid w:val="002C0239"/>
    <w:rsid w:val="002C126E"/>
    <w:rsid w:val="002C3A5E"/>
    <w:rsid w:val="002C72CF"/>
    <w:rsid w:val="002C75F1"/>
    <w:rsid w:val="002D21C9"/>
    <w:rsid w:val="002D42F0"/>
    <w:rsid w:val="002D5176"/>
    <w:rsid w:val="002D6060"/>
    <w:rsid w:val="002D6D29"/>
    <w:rsid w:val="002D7C7E"/>
    <w:rsid w:val="002D7FC9"/>
    <w:rsid w:val="002E0C5C"/>
    <w:rsid w:val="002E1344"/>
    <w:rsid w:val="002E172C"/>
    <w:rsid w:val="002E23E4"/>
    <w:rsid w:val="002E6F0B"/>
    <w:rsid w:val="002E7DE4"/>
    <w:rsid w:val="002F134E"/>
    <w:rsid w:val="002F25AE"/>
    <w:rsid w:val="002F25F1"/>
    <w:rsid w:val="002F2742"/>
    <w:rsid w:val="002F28C0"/>
    <w:rsid w:val="002F3068"/>
    <w:rsid w:val="002F3FD0"/>
    <w:rsid w:val="002F4300"/>
    <w:rsid w:val="002F7BE4"/>
    <w:rsid w:val="00300AED"/>
    <w:rsid w:val="00300FF7"/>
    <w:rsid w:val="00301B75"/>
    <w:rsid w:val="00302C35"/>
    <w:rsid w:val="00304106"/>
    <w:rsid w:val="00304109"/>
    <w:rsid w:val="00307015"/>
    <w:rsid w:val="00311C70"/>
    <w:rsid w:val="0031360B"/>
    <w:rsid w:val="0031375C"/>
    <w:rsid w:val="00314374"/>
    <w:rsid w:val="0031464F"/>
    <w:rsid w:val="00314CDE"/>
    <w:rsid w:val="00315B72"/>
    <w:rsid w:val="0031679A"/>
    <w:rsid w:val="00316AF9"/>
    <w:rsid w:val="00316B1F"/>
    <w:rsid w:val="00320FA9"/>
    <w:rsid w:val="0032163B"/>
    <w:rsid w:val="00321841"/>
    <w:rsid w:val="00321A4C"/>
    <w:rsid w:val="00323233"/>
    <w:rsid w:val="00323A92"/>
    <w:rsid w:val="003245A2"/>
    <w:rsid w:val="00324ADF"/>
    <w:rsid w:val="00324DF6"/>
    <w:rsid w:val="003276AE"/>
    <w:rsid w:val="00330B72"/>
    <w:rsid w:val="00330F0F"/>
    <w:rsid w:val="00331042"/>
    <w:rsid w:val="00331177"/>
    <w:rsid w:val="003324FA"/>
    <w:rsid w:val="00332C09"/>
    <w:rsid w:val="00333363"/>
    <w:rsid w:val="00335950"/>
    <w:rsid w:val="003367E5"/>
    <w:rsid w:val="00337DFD"/>
    <w:rsid w:val="003405D1"/>
    <w:rsid w:val="00342B1F"/>
    <w:rsid w:val="003439FE"/>
    <w:rsid w:val="0034535D"/>
    <w:rsid w:val="003459F9"/>
    <w:rsid w:val="003466CB"/>
    <w:rsid w:val="003475E6"/>
    <w:rsid w:val="00350827"/>
    <w:rsid w:val="003548AC"/>
    <w:rsid w:val="00355ED5"/>
    <w:rsid w:val="00356569"/>
    <w:rsid w:val="00356BA5"/>
    <w:rsid w:val="00357C90"/>
    <w:rsid w:val="00357CDD"/>
    <w:rsid w:val="00357FAC"/>
    <w:rsid w:val="00360819"/>
    <w:rsid w:val="003614D7"/>
    <w:rsid w:val="00362005"/>
    <w:rsid w:val="0036299A"/>
    <w:rsid w:val="00362A59"/>
    <w:rsid w:val="003636BF"/>
    <w:rsid w:val="003644C3"/>
    <w:rsid w:val="0036522C"/>
    <w:rsid w:val="00366AA3"/>
    <w:rsid w:val="00366B26"/>
    <w:rsid w:val="003674F0"/>
    <w:rsid w:val="00367592"/>
    <w:rsid w:val="00371442"/>
    <w:rsid w:val="00372605"/>
    <w:rsid w:val="003739C9"/>
    <w:rsid w:val="00373CEE"/>
    <w:rsid w:val="003746E8"/>
    <w:rsid w:val="003747E0"/>
    <w:rsid w:val="00375019"/>
    <w:rsid w:val="0037562A"/>
    <w:rsid w:val="003757F5"/>
    <w:rsid w:val="0037674B"/>
    <w:rsid w:val="00376762"/>
    <w:rsid w:val="00380B6A"/>
    <w:rsid w:val="003811EB"/>
    <w:rsid w:val="00381359"/>
    <w:rsid w:val="00381432"/>
    <w:rsid w:val="003823F9"/>
    <w:rsid w:val="00384265"/>
    <w:rsid w:val="003845B4"/>
    <w:rsid w:val="00384AE8"/>
    <w:rsid w:val="00384E4D"/>
    <w:rsid w:val="00385A71"/>
    <w:rsid w:val="00386214"/>
    <w:rsid w:val="003867FA"/>
    <w:rsid w:val="00386C4B"/>
    <w:rsid w:val="00387B1A"/>
    <w:rsid w:val="003941C6"/>
    <w:rsid w:val="003943F2"/>
    <w:rsid w:val="00394B05"/>
    <w:rsid w:val="00395B73"/>
    <w:rsid w:val="003960E0"/>
    <w:rsid w:val="003A00F3"/>
    <w:rsid w:val="003A0384"/>
    <w:rsid w:val="003A2F0F"/>
    <w:rsid w:val="003A35F7"/>
    <w:rsid w:val="003A5299"/>
    <w:rsid w:val="003A5E72"/>
    <w:rsid w:val="003A60DA"/>
    <w:rsid w:val="003A7877"/>
    <w:rsid w:val="003B0925"/>
    <w:rsid w:val="003B1B8E"/>
    <w:rsid w:val="003B356C"/>
    <w:rsid w:val="003B371A"/>
    <w:rsid w:val="003B3F8B"/>
    <w:rsid w:val="003B689D"/>
    <w:rsid w:val="003B6B5B"/>
    <w:rsid w:val="003B744A"/>
    <w:rsid w:val="003C1676"/>
    <w:rsid w:val="003C3337"/>
    <w:rsid w:val="003C36BA"/>
    <w:rsid w:val="003C5145"/>
    <w:rsid w:val="003C5836"/>
    <w:rsid w:val="003C5EE5"/>
    <w:rsid w:val="003C61E4"/>
    <w:rsid w:val="003D0965"/>
    <w:rsid w:val="003D096A"/>
    <w:rsid w:val="003D105D"/>
    <w:rsid w:val="003D166A"/>
    <w:rsid w:val="003D1EAA"/>
    <w:rsid w:val="003D31D4"/>
    <w:rsid w:val="003D5B02"/>
    <w:rsid w:val="003D7509"/>
    <w:rsid w:val="003E00C4"/>
    <w:rsid w:val="003E0ADD"/>
    <w:rsid w:val="003E0E26"/>
    <w:rsid w:val="003E1C74"/>
    <w:rsid w:val="003E1F3C"/>
    <w:rsid w:val="003E26C4"/>
    <w:rsid w:val="003E2B73"/>
    <w:rsid w:val="003E3886"/>
    <w:rsid w:val="003E4134"/>
    <w:rsid w:val="003E62BC"/>
    <w:rsid w:val="003F185F"/>
    <w:rsid w:val="003F245C"/>
    <w:rsid w:val="003F296D"/>
    <w:rsid w:val="003F3D26"/>
    <w:rsid w:val="003F3EA8"/>
    <w:rsid w:val="003F4031"/>
    <w:rsid w:val="003F41B4"/>
    <w:rsid w:val="003F53F8"/>
    <w:rsid w:val="003F54A7"/>
    <w:rsid w:val="003F5F1A"/>
    <w:rsid w:val="003F5F4A"/>
    <w:rsid w:val="003F68A9"/>
    <w:rsid w:val="003F7C8D"/>
    <w:rsid w:val="003F7CA5"/>
    <w:rsid w:val="004006EF"/>
    <w:rsid w:val="00400983"/>
    <w:rsid w:val="0040116B"/>
    <w:rsid w:val="00401586"/>
    <w:rsid w:val="00401EDD"/>
    <w:rsid w:val="00402808"/>
    <w:rsid w:val="00402B1D"/>
    <w:rsid w:val="004033D9"/>
    <w:rsid w:val="00404072"/>
    <w:rsid w:val="0040598D"/>
    <w:rsid w:val="0040608C"/>
    <w:rsid w:val="00406E68"/>
    <w:rsid w:val="00407C3D"/>
    <w:rsid w:val="00411232"/>
    <w:rsid w:val="00411328"/>
    <w:rsid w:val="00411F65"/>
    <w:rsid w:val="0041294C"/>
    <w:rsid w:val="00414253"/>
    <w:rsid w:val="004155FE"/>
    <w:rsid w:val="00415CEE"/>
    <w:rsid w:val="00416BA6"/>
    <w:rsid w:val="00416CD0"/>
    <w:rsid w:val="00416F7E"/>
    <w:rsid w:val="0041709E"/>
    <w:rsid w:val="004174E4"/>
    <w:rsid w:val="004204D8"/>
    <w:rsid w:val="00420A4C"/>
    <w:rsid w:val="00421DF7"/>
    <w:rsid w:val="00421F7C"/>
    <w:rsid w:val="00423AE5"/>
    <w:rsid w:val="00423E45"/>
    <w:rsid w:val="004241E6"/>
    <w:rsid w:val="004242B9"/>
    <w:rsid w:val="00425789"/>
    <w:rsid w:val="00427A45"/>
    <w:rsid w:val="004307D4"/>
    <w:rsid w:val="00430C4B"/>
    <w:rsid w:val="004329FC"/>
    <w:rsid w:val="00432F13"/>
    <w:rsid w:val="00435144"/>
    <w:rsid w:val="004431C3"/>
    <w:rsid w:val="00443670"/>
    <w:rsid w:val="00443B80"/>
    <w:rsid w:val="00444EAC"/>
    <w:rsid w:val="00445BBB"/>
    <w:rsid w:val="00446465"/>
    <w:rsid w:val="00446C4E"/>
    <w:rsid w:val="00446EC3"/>
    <w:rsid w:val="00447005"/>
    <w:rsid w:val="00447708"/>
    <w:rsid w:val="00447BA6"/>
    <w:rsid w:val="00447D3F"/>
    <w:rsid w:val="00452353"/>
    <w:rsid w:val="004528DC"/>
    <w:rsid w:val="00454846"/>
    <w:rsid w:val="00456296"/>
    <w:rsid w:val="0045641E"/>
    <w:rsid w:val="00456804"/>
    <w:rsid w:val="00457183"/>
    <w:rsid w:val="00457A8A"/>
    <w:rsid w:val="0046004A"/>
    <w:rsid w:val="0046039D"/>
    <w:rsid w:val="0046043C"/>
    <w:rsid w:val="004616DA"/>
    <w:rsid w:val="00462067"/>
    <w:rsid w:val="00462897"/>
    <w:rsid w:val="00462F42"/>
    <w:rsid w:val="0046366E"/>
    <w:rsid w:val="00463B01"/>
    <w:rsid w:val="0046559D"/>
    <w:rsid w:val="004657EE"/>
    <w:rsid w:val="00465FD2"/>
    <w:rsid w:val="004670F0"/>
    <w:rsid w:val="00467233"/>
    <w:rsid w:val="004679B6"/>
    <w:rsid w:val="004706A4"/>
    <w:rsid w:val="0047087D"/>
    <w:rsid w:val="0047174F"/>
    <w:rsid w:val="004721C8"/>
    <w:rsid w:val="00472804"/>
    <w:rsid w:val="00473ED5"/>
    <w:rsid w:val="00473EEB"/>
    <w:rsid w:val="004743D9"/>
    <w:rsid w:val="00474CFC"/>
    <w:rsid w:val="00474D48"/>
    <w:rsid w:val="00475D1C"/>
    <w:rsid w:val="00480718"/>
    <w:rsid w:val="00481063"/>
    <w:rsid w:val="004817AF"/>
    <w:rsid w:val="004825C4"/>
    <w:rsid w:val="00482673"/>
    <w:rsid w:val="004827DF"/>
    <w:rsid w:val="0048296C"/>
    <w:rsid w:val="0048427A"/>
    <w:rsid w:val="004842B2"/>
    <w:rsid w:val="00486C5B"/>
    <w:rsid w:val="004872C0"/>
    <w:rsid w:val="00487708"/>
    <w:rsid w:val="004877D3"/>
    <w:rsid w:val="004902F4"/>
    <w:rsid w:val="00491960"/>
    <w:rsid w:val="004930C7"/>
    <w:rsid w:val="0049405B"/>
    <w:rsid w:val="004946FF"/>
    <w:rsid w:val="00495445"/>
    <w:rsid w:val="00495C3D"/>
    <w:rsid w:val="004971F5"/>
    <w:rsid w:val="00497898"/>
    <w:rsid w:val="00497E79"/>
    <w:rsid w:val="004A03D2"/>
    <w:rsid w:val="004A0628"/>
    <w:rsid w:val="004A12E7"/>
    <w:rsid w:val="004A150C"/>
    <w:rsid w:val="004A3403"/>
    <w:rsid w:val="004A3504"/>
    <w:rsid w:val="004A3DA6"/>
    <w:rsid w:val="004A3F55"/>
    <w:rsid w:val="004A5306"/>
    <w:rsid w:val="004A60A1"/>
    <w:rsid w:val="004B03C6"/>
    <w:rsid w:val="004B0F75"/>
    <w:rsid w:val="004B11CD"/>
    <w:rsid w:val="004B1897"/>
    <w:rsid w:val="004B2688"/>
    <w:rsid w:val="004B296E"/>
    <w:rsid w:val="004B3129"/>
    <w:rsid w:val="004B4521"/>
    <w:rsid w:val="004B4756"/>
    <w:rsid w:val="004B58C2"/>
    <w:rsid w:val="004B6438"/>
    <w:rsid w:val="004B65EE"/>
    <w:rsid w:val="004B6669"/>
    <w:rsid w:val="004B6C5E"/>
    <w:rsid w:val="004B6E2F"/>
    <w:rsid w:val="004B7DA1"/>
    <w:rsid w:val="004C0D48"/>
    <w:rsid w:val="004C1B0C"/>
    <w:rsid w:val="004C311F"/>
    <w:rsid w:val="004C442E"/>
    <w:rsid w:val="004C4600"/>
    <w:rsid w:val="004C537C"/>
    <w:rsid w:val="004C6C4E"/>
    <w:rsid w:val="004D10CD"/>
    <w:rsid w:val="004D1515"/>
    <w:rsid w:val="004D2227"/>
    <w:rsid w:val="004D44C4"/>
    <w:rsid w:val="004D50BD"/>
    <w:rsid w:val="004D67A3"/>
    <w:rsid w:val="004D705F"/>
    <w:rsid w:val="004E0217"/>
    <w:rsid w:val="004E05A1"/>
    <w:rsid w:val="004E1647"/>
    <w:rsid w:val="004E1773"/>
    <w:rsid w:val="004E1CA1"/>
    <w:rsid w:val="004E2A5D"/>
    <w:rsid w:val="004E3253"/>
    <w:rsid w:val="004E37D3"/>
    <w:rsid w:val="004E3F67"/>
    <w:rsid w:val="004E4A2E"/>
    <w:rsid w:val="004E4D5C"/>
    <w:rsid w:val="004E5291"/>
    <w:rsid w:val="004E5A8D"/>
    <w:rsid w:val="004F4DD7"/>
    <w:rsid w:val="004F6240"/>
    <w:rsid w:val="00500147"/>
    <w:rsid w:val="005017F3"/>
    <w:rsid w:val="0050187B"/>
    <w:rsid w:val="005021E4"/>
    <w:rsid w:val="0050264D"/>
    <w:rsid w:val="00503BE4"/>
    <w:rsid w:val="00506FC1"/>
    <w:rsid w:val="005109DF"/>
    <w:rsid w:val="00510E65"/>
    <w:rsid w:val="00510F7F"/>
    <w:rsid w:val="00510FB0"/>
    <w:rsid w:val="005114D5"/>
    <w:rsid w:val="00511CDD"/>
    <w:rsid w:val="00512248"/>
    <w:rsid w:val="005122E7"/>
    <w:rsid w:val="00514473"/>
    <w:rsid w:val="005146D6"/>
    <w:rsid w:val="00515A39"/>
    <w:rsid w:val="005161D5"/>
    <w:rsid w:val="00516EF8"/>
    <w:rsid w:val="00517A7B"/>
    <w:rsid w:val="00521ABD"/>
    <w:rsid w:val="00522E1B"/>
    <w:rsid w:val="00523270"/>
    <w:rsid w:val="00524072"/>
    <w:rsid w:val="005243F2"/>
    <w:rsid w:val="005246DB"/>
    <w:rsid w:val="00524F20"/>
    <w:rsid w:val="005254FF"/>
    <w:rsid w:val="005259C5"/>
    <w:rsid w:val="00525A4D"/>
    <w:rsid w:val="00526246"/>
    <w:rsid w:val="005276DC"/>
    <w:rsid w:val="005279A2"/>
    <w:rsid w:val="00527EF2"/>
    <w:rsid w:val="005314EF"/>
    <w:rsid w:val="00531F4F"/>
    <w:rsid w:val="00534197"/>
    <w:rsid w:val="00535175"/>
    <w:rsid w:val="0053559E"/>
    <w:rsid w:val="005357B9"/>
    <w:rsid w:val="00535A1A"/>
    <w:rsid w:val="00536F4F"/>
    <w:rsid w:val="00537834"/>
    <w:rsid w:val="00537AD6"/>
    <w:rsid w:val="00540099"/>
    <w:rsid w:val="005402D8"/>
    <w:rsid w:val="00540F1E"/>
    <w:rsid w:val="00541D66"/>
    <w:rsid w:val="00541F36"/>
    <w:rsid w:val="00542297"/>
    <w:rsid w:val="00542700"/>
    <w:rsid w:val="00542BAD"/>
    <w:rsid w:val="005439F1"/>
    <w:rsid w:val="00544CB9"/>
    <w:rsid w:val="00545ED0"/>
    <w:rsid w:val="00546758"/>
    <w:rsid w:val="00551D2C"/>
    <w:rsid w:val="00552C17"/>
    <w:rsid w:val="005531DA"/>
    <w:rsid w:val="00554C05"/>
    <w:rsid w:val="00554FA0"/>
    <w:rsid w:val="00556858"/>
    <w:rsid w:val="00557E62"/>
    <w:rsid w:val="00560F8A"/>
    <w:rsid w:val="005617EA"/>
    <w:rsid w:val="00562C9E"/>
    <w:rsid w:val="00564387"/>
    <w:rsid w:val="00566AF4"/>
    <w:rsid w:val="00566FC1"/>
    <w:rsid w:val="00567106"/>
    <w:rsid w:val="0056716D"/>
    <w:rsid w:val="005673B1"/>
    <w:rsid w:val="00570A6D"/>
    <w:rsid w:val="00571A35"/>
    <w:rsid w:val="00571F17"/>
    <w:rsid w:val="0057327B"/>
    <w:rsid w:val="00573E98"/>
    <w:rsid w:val="00575343"/>
    <w:rsid w:val="0057727B"/>
    <w:rsid w:val="00577DCE"/>
    <w:rsid w:val="005810F9"/>
    <w:rsid w:val="00584FF4"/>
    <w:rsid w:val="00585F76"/>
    <w:rsid w:val="00586B1F"/>
    <w:rsid w:val="00590D3F"/>
    <w:rsid w:val="0059323A"/>
    <w:rsid w:val="005933D7"/>
    <w:rsid w:val="0059365A"/>
    <w:rsid w:val="00593667"/>
    <w:rsid w:val="00593BF6"/>
    <w:rsid w:val="00594BDE"/>
    <w:rsid w:val="00596C0C"/>
    <w:rsid w:val="0059719D"/>
    <w:rsid w:val="005A0A43"/>
    <w:rsid w:val="005A17BF"/>
    <w:rsid w:val="005A193B"/>
    <w:rsid w:val="005A3552"/>
    <w:rsid w:val="005A3984"/>
    <w:rsid w:val="005A3DCC"/>
    <w:rsid w:val="005A5BF0"/>
    <w:rsid w:val="005A7575"/>
    <w:rsid w:val="005B10D8"/>
    <w:rsid w:val="005B11B6"/>
    <w:rsid w:val="005B13F2"/>
    <w:rsid w:val="005B1C9C"/>
    <w:rsid w:val="005B4188"/>
    <w:rsid w:val="005B4E64"/>
    <w:rsid w:val="005B54A3"/>
    <w:rsid w:val="005B54A6"/>
    <w:rsid w:val="005B5705"/>
    <w:rsid w:val="005B5F0B"/>
    <w:rsid w:val="005B74DA"/>
    <w:rsid w:val="005C2059"/>
    <w:rsid w:val="005C4912"/>
    <w:rsid w:val="005C5E28"/>
    <w:rsid w:val="005C5FD0"/>
    <w:rsid w:val="005C65DD"/>
    <w:rsid w:val="005C6606"/>
    <w:rsid w:val="005C6D0F"/>
    <w:rsid w:val="005C7134"/>
    <w:rsid w:val="005D0C28"/>
    <w:rsid w:val="005D1741"/>
    <w:rsid w:val="005D1E74"/>
    <w:rsid w:val="005D6B62"/>
    <w:rsid w:val="005D7414"/>
    <w:rsid w:val="005D74EC"/>
    <w:rsid w:val="005E0524"/>
    <w:rsid w:val="005E07CD"/>
    <w:rsid w:val="005E1916"/>
    <w:rsid w:val="005E1D3C"/>
    <w:rsid w:val="005E5BAD"/>
    <w:rsid w:val="005E7C76"/>
    <w:rsid w:val="005F0616"/>
    <w:rsid w:val="005F21A6"/>
    <w:rsid w:val="005F2A6F"/>
    <w:rsid w:val="005F5CE4"/>
    <w:rsid w:val="005F5E9D"/>
    <w:rsid w:val="00600FAA"/>
    <w:rsid w:val="0060190F"/>
    <w:rsid w:val="00601B4C"/>
    <w:rsid w:val="00601FA3"/>
    <w:rsid w:val="00603D5F"/>
    <w:rsid w:val="00604E2F"/>
    <w:rsid w:val="006053E1"/>
    <w:rsid w:val="0060747A"/>
    <w:rsid w:val="00611CF0"/>
    <w:rsid w:val="00613842"/>
    <w:rsid w:val="00614455"/>
    <w:rsid w:val="00614922"/>
    <w:rsid w:val="00615130"/>
    <w:rsid w:val="006152E8"/>
    <w:rsid w:val="00616499"/>
    <w:rsid w:val="0061695B"/>
    <w:rsid w:val="00616C23"/>
    <w:rsid w:val="00617B62"/>
    <w:rsid w:val="006204BB"/>
    <w:rsid w:val="00620E03"/>
    <w:rsid w:val="00621099"/>
    <w:rsid w:val="00621BB8"/>
    <w:rsid w:val="00621C51"/>
    <w:rsid w:val="006224C6"/>
    <w:rsid w:val="006249C6"/>
    <w:rsid w:val="00624E02"/>
    <w:rsid w:val="00625651"/>
    <w:rsid w:val="00625AE6"/>
    <w:rsid w:val="00625B2D"/>
    <w:rsid w:val="00627779"/>
    <w:rsid w:val="00627F5B"/>
    <w:rsid w:val="00632253"/>
    <w:rsid w:val="006348FE"/>
    <w:rsid w:val="006367F0"/>
    <w:rsid w:val="00637E8D"/>
    <w:rsid w:val="00640720"/>
    <w:rsid w:val="00640EA7"/>
    <w:rsid w:val="00641991"/>
    <w:rsid w:val="00641C0F"/>
    <w:rsid w:val="00641E78"/>
    <w:rsid w:val="00642211"/>
    <w:rsid w:val="00642242"/>
    <w:rsid w:val="00642714"/>
    <w:rsid w:val="0064346D"/>
    <w:rsid w:val="0064353E"/>
    <w:rsid w:val="00643BFB"/>
    <w:rsid w:val="00645227"/>
    <w:rsid w:val="006455CE"/>
    <w:rsid w:val="006459E6"/>
    <w:rsid w:val="00647FEE"/>
    <w:rsid w:val="00650212"/>
    <w:rsid w:val="00651E42"/>
    <w:rsid w:val="00652FA1"/>
    <w:rsid w:val="0065338A"/>
    <w:rsid w:val="00654D43"/>
    <w:rsid w:val="00655841"/>
    <w:rsid w:val="006560D6"/>
    <w:rsid w:val="0065646E"/>
    <w:rsid w:val="006578CD"/>
    <w:rsid w:val="006603C4"/>
    <w:rsid w:val="00661072"/>
    <w:rsid w:val="006622D5"/>
    <w:rsid w:val="00662F88"/>
    <w:rsid w:val="006644E0"/>
    <w:rsid w:val="006663D7"/>
    <w:rsid w:val="00667981"/>
    <w:rsid w:val="00667988"/>
    <w:rsid w:val="00670D9A"/>
    <w:rsid w:val="00672B97"/>
    <w:rsid w:val="00673034"/>
    <w:rsid w:val="00673690"/>
    <w:rsid w:val="006738D6"/>
    <w:rsid w:val="0067419F"/>
    <w:rsid w:val="0067519A"/>
    <w:rsid w:val="0067568E"/>
    <w:rsid w:val="00675D6E"/>
    <w:rsid w:val="00676520"/>
    <w:rsid w:val="0067700F"/>
    <w:rsid w:val="006772B8"/>
    <w:rsid w:val="00677311"/>
    <w:rsid w:val="0068175A"/>
    <w:rsid w:val="006829C8"/>
    <w:rsid w:val="00682EF8"/>
    <w:rsid w:val="006833F4"/>
    <w:rsid w:val="00683CB2"/>
    <w:rsid w:val="00684BB2"/>
    <w:rsid w:val="00690113"/>
    <w:rsid w:val="00692896"/>
    <w:rsid w:val="0069353E"/>
    <w:rsid w:val="00693680"/>
    <w:rsid w:val="00693ED6"/>
    <w:rsid w:val="00694DF8"/>
    <w:rsid w:val="006959B3"/>
    <w:rsid w:val="006960B7"/>
    <w:rsid w:val="00697144"/>
    <w:rsid w:val="00697407"/>
    <w:rsid w:val="0069744B"/>
    <w:rsid w:val="00697DB8"/>
    <w:rsid w:val="006A0184"/>
    <w:rsid w:val="006A0C27"/>
    <w:rsid w:val="006A2035"/>
    <w:rsid w:val="006A46A8"/>
    <w:rsid w:val="006A4DF0"/>
    <w:rsid w:val="006A554A"/>
    <w:rsid w:val="006A6405"/>
    <w:rsid w:val="006A71F0"/>
    <w:rsid w:val="006B01BA"/>
    <w:rsid w:val="006B0546"/>
    <w:rsid w:val="006B3295"/>
    <w:rsid w:val="006B37E8"/>
    <w:rsid w:val="006B3C7B"/>
    <w:rsid w:val="006B3D8B"/>
    <w:rsid w:val="006B3F9B"/>
    <w:rsid w:val="006B402F"/>
    <w:rsid w:val="006B61BC"/>
    <w:rsid w:val="006C1C49"/>
    <w:rsid w:val="006C238D"/>
    <w:rsid w:val="006C3561"/>
    <w:rsid w:val="006C3A25"/>
    <w:rsid w:val="006C4207"/>
    <w:rsid w:val="006C48E8"/>
    <w:rsid w:val="006C4FF2"/>
    <w:rsid w:val="006C5531"/>
    <w:rsid w:val="006C5F6C"/>
    <w:rsid w:val="006C6415"/>
    <w:rsid w:val="006C653C"/>
    <w:rsid w:val="006C7DBA"/>
    <w:rsid w:val="006D0674"/>
    <w:rsid w:val="006D0861"/>
    <w:rsid w:val="006D31C0"/>
    <w:rsid w:val="006D336D"/>
    <w:rsid w:val="006D3C9B"/>
    <w:rsid w:val="006D3FDB"/>
    <w:rsid w:val="006D47BB"/>
    <w:rsid w:val="006D4DB0"/>
    <w:rsid w:val="006D5A40"/>
    <w:rsid w:val="006D62F9"/>
    <w:rsid w:val="006D6B2D"/>
    <w:rsid w:val="006E4456"/>
    <w:rsid w:val="006E53D5"/>
    <w:rsid w:val="006E761E"/>
    <w:rsid w:val="006E7D5D"/>
    <w:rsid w:val="006F078F"/>
    <w:rsid w:val="006F085E"/>
    <w:rsid w:val="006F0A43"/>
    <w:rsid w:val="006F1AAA"/>
    <w:rsid w:val="006F37E0"/>
    <w:rsid w:val="006F38D6"/>
    <w:rsid w:val="006F5089"/>
    <w:rsid w:val="006F5E75"/>
    <w:rsid w:val="006F7CF2"/>
    <w:rsid w:val="007004D8"/>
    <w:rsid w:val="0070118B"/>
    <w:rsid w:val="00702BCC"/>
    <w:rsid w:val="00704DFD"/>
    <w:rsid w:val="00705B10"/>
    <w:rsid w:val="007069D2"/>
    <w:rsid w:val="00706A8B"/>
    <w:rsid w:val="0070767C"/>
    <w:rsid w:val="00707791"/>
    <w:rsid w:val="00707963"/>
    <w:rsid w:val="0070799F"/>
    <w:rsid w:val="00712FBE"/>
    <w:rsid w:val="007133FE"/>
    <w:rsid w:val="0071454F"/>
    <w:rsid w:val="00715E0A"/>
    <w:rsid w:val="007167E5"/>
    <w:rsid w:val="007177E6"/>
    <w:rsid w:val="00720208"/>
    <w:rsid w:val="007212F7"/>
    <w:rsid w:val="0072158B"/>
    <w:rsid w:val="00723299"/>
    <w:rsid w:val="00725855"/>
    <w:rsid w:val="007262D3"/>
    <w:rsid w:val="007276BB"/>
    <w:rsid w:val="0072780D"/>
    <w:rsid w:val="0072786F"/>
    <w:rsid w:val="00730232"/>
    <w:rsid w:val="00730AE6"/>
    <w:rsid w:val="00731E4C"/>
    <w:rsid w:val="007320A2"/>
    <w:rsid w:val="0073266D"/>
    <w:rsid w:val="00732788"/>
    <w:rsid w:val="00733017"/>
    <w:rsid w:val="00733338"/>
    <w:rsid w:val="00735374"/>
    <w:rsid w:val="00735A33"/>
    <w:rsid w:val="007377A2"/>
    <w:rsid w:val="00740C4C"/>
    <w:rsid w:val="00742755"/>
    <w:rsid w:val="0074389B"/>
    <w:rsid w:val="00743C1C"/>
    <w:rsid w:val="00745411"/>
    <w:rsid w:val="007456A4"/>
    <w:rsid w:val="0074741A"/>
    <w:rsid w:val="00747879"/>
    <w:rsid w:val="00750B35"/>
    <w:rsid w:val="007512BD"/>
    <w:rsid w:val="0075252B"/>
    <w:rsid w:val="00752D56"/>
    <w:rsid w:val="00755177"/>
    <w:rsid w:val="007566AC"/>
    <w:rsid w:val="007566E7"/>
    <w:rsid w:val="00756A68"/>
    <w:rsid w:val="007572B9"/>
    <w:rsid w:val="00757714"/>
    <w:rsid w:val="0076081C"/>
    <w:rsid w:val="007616E9"/>
    <w:rsid w:val="00761F41"/>
    <w:rsid w:val="007648AE"/>
    <w:rsid w:val="007649DA"/>
    <w:rsid w:val="007660C3"/>
    <w:rsid w:val="0076627C"/>
    <w:rsid w:val="00766C5C"/>
    <w:rsid w:val="00767BAA"/>
    <w:rsid w:val="007701EA"/>
    <w:rsid w:val="0077062A"/>
    <w:rsid w:val="00770A3C"/>
    <w:rsid w:val="00772914"/>
    <w:rsid w:val="00773F11"/>
    <w:rsid w:val="00775E57"/>
    <w:rsid w:val="0077648D"/>
    <w:rsid w:val="00776C20"/>
    <w:rsid w:val="00777241"/>
    <w:rsid w:val="007779B8"/>
    <w:rsid w:val="00777C18"/>
    <w:rsid w:val="00780A75"/>
    <w:rsid w:val="00780C30"/>
    <w:rsid w:val="00781815"/>
    <w:rsid w:val="0078191D"/>
    <w:rsid w:val="00781D46"/>
    <w:rsid w:val="00782477"/>
    <w:rsid w:val="00782543"/>
    <w:rsid w:val="00782A69"/>
    <w:rsid w:val="00783310"/>
    <w:rsid w:val="00783B84"/>
    <w:rsid w:val="00783ECD"/>
    <w:rsid w:val="00785386"/>
    <w:rsid w:val="0078686C"/>
    <w:rsid w:val="00786BD2"/>
    <w:rsid w:val="00787633"/>
    <w:rsid w:val="007877C8"/>
    <w:rsid w:val="0079069C"/>
    <w:rsid w:val="00790852"/>
    <w:rsid w:val="00791FE7"/>
    <w:rsid w:val="00792584"/>
    <w:rsid w:val="0079325A"/>
    <w:rsid w:val="0079328D"/>
    <w:rsid w:val="0079769F"/>
    <w:rsid w:val="00797733"/>
    <w:rsid w:val="00797CB4"/>
    <w:rsid w:val="007A0AFD"/>
    <w:rsid w:val="007A0E52"/>
    <w:rsid w:val="007A283C"/>
    <w:rsid w:val="007A3116"/>
    <w:rsid w:val="007A35A1"/>
    <w:rsid w:val="007A4A6D"/>
    <w:rsid w:val="007A5013"/>
    <w:rsid w:val="007A54D1"/>
    <w:rsid w:val="007A6BDD"/>
    <w:rsid w:val="007A7279"/>
    <w:rsid w:val="007A7A28"/>
    <w:rsid w:val="007A7F57"/>
    <w:rsid w:val="007B10E8"/>
    <w:rsid w:val="007B1B16"/>
    <w:rsid w:val="007B21D5"/>
    <w:rsid w:val="007B2BE9"/>
    <w:rsid w:val="007B3500"/>
    <w:rsid w:val="007B4790"/>
    <w:rsid w:val="007B549B"/>
    <w:rsid w:val="007B553D"/>
    <w:rsid w:val="007B5560"/>
    <w:rsid w:val="007C4636"/>
    <w:rsid w:val="007C4CBE"/>
    <w:rsid w:val="007D05BB"/>
    <w:rsid w:val="007D119E"/>
    <w:rsid w:val="007D1BCF"/>
    <w:rsid w:val="007D1EA0"/>
    <w:rsid w:val="007D2C89"/>
    <w:rsid w:val="007D36C1"/>
    <w:rsid w:val="007D3E0F"/>
    <w:rsid w:val="007D4515"/>
    <w:rsid w:val="007D49EE"/>
    <w:rsid w:val="007D6957"/>
    <w:rsid w:val="007D7124"/>
    <w:rsid w:val="007D75CF"/>
    <w:rsid w:val="007D7BDC"/>
    <w:rsid w:val="007D7E3C"/>
    <w:rsid w:val="007D7EBF"/>
    <w:rsid w:val="007E0440"/>
    <w:rsid w:val="007E1B8C"/>
    <w:rsid w:val="007E1F83"/>
    <w:rsid w:val="007E24A5"/>
    <w:rsid w:val="007E2CF4"/>
    <w:rsid w:val="007E2E4F"/>
    <w:rsid w:val="007E37E6"/>
    <w:rsid w:val="007E3D93"/>
    <w:rsid w:val="007E4756"/>
    <w:rsid w:val="007E4FBB"/>
    <w:rsid w:val="007E603C"/>
    <w:rsid w:val="007E6DC5"/>
    <w:rsid w:val="007E7AE8"/>
    <w:rsid w:val="007E7C43"/>
    <w:rsid w:val="007E7CC9"/>
    <w:rsid w:val="007F004B"/>
    <w:rsid w:val="007F1A6F"/>
    <w:rsid w:val="007F2723"/>
    <w:rsid w:val="007F279A"/>
    <w:rsid w:val="007F3B16"/>
    <w:rsid w:val="007F3FF7"/>
    <w:rsid w:val="007F4599"/>
    <w:rsid w:val="007F4793"/>
    <w:rsid w:val="007F4EC8"/>
    <w:rsid w:val="007F52E8"/>
    <w:rsid w:val="007F56E5"/>
    <w:rsid w:val="007F62C6"/>
    <w:rsid w:val="007F6735"/>
    <w:rsid w:val="00800B92"/>
    <w:rsid w:val="00801493"/>
    <w:rsid w:val="00805D81"/>
    <w:rsid w:val="00806F30"/>
    <w:rsid w:val="008071D6"/>
    <w:rsid w:val="00810A79"/>
    <w:rsid w:val="00810CF9"/>
    <w:rsid w:val="00811457"/>
    <w:rsid w:val="00811AAB"/>
    <w:rsid w:val="0081263D"/>
    <w:rsid w:val="008138CB"/>
    <w:rsid w:val="008144E7"/>
    <w:rsid w:val="0081459F"/>
    <w:rsid w:val="00815A40"/>
    <w:rsid w:val="008219A2"/>
    <w:rsid w:val="00822CD5"/>
    <w:rsid w:val="00823D12"/>
    <w:rsid w:val="00823F60"/>
    <w:rsid w:val="0082426B"/>
    <w:rsid w:val="00824C7F"/>
    <w:rsid w:val="0082529E"/>
    <w:rsid w:val="0082571C"/>
    <w:rsid w:val="00825D26"/>
    <w:rsid w:val="008265FC"/>
    <w:rsid w:val="00827578"/>
    <w:rsid w:val="00827977"/>
    <w:rsid w:val="00830B22"/>
    <w:rsid w:val="008334B3"/>
    <w:rsid w:val="00834D2F"/>
    <w:rsid w:val="008404B0"/>
    <w:rsid w:val="008411A5"/>
    <w:rsid w:val="00843626"/>
    <w:rsid w:val="008470D5"/>
    <w:rsid w:val="008475FB"/>
    <w:rsid w:val="008505F4"/>
    <w:rsid w:val="008506C0"/>
    <w:rsid w:val="008518FA"/>
    <w:rsid w:val="00851FB3"/>
    <w:rsid w:val="00852784"/>
    <w:rsid w:val="00852D57"/>
    <w:rsid w:val="00853BD1"/>
    <w:rsid w:val="0085531E"/>
    <w:rsid w:val="00855803"/>
    <w:rsid w:val="00856687"/>
    <w:rsid w:val="008568D4"/>
    <w:rsid w:val="008571A4"/>
    <w:rsid w:val="0086115D"/>
    <w:rsid w:val="0086287B"/>
    <w:rsid w:val="00863E8C"/>
    <w:rsid w:val="00864A00"/>
    <w:rsid w:val="008651F1"/>
    <w:rsid w:val="00866171"/>
    <w:rsid w:val="00866A13"/>
    <w:rsid w:val="00866B86"/>
    <w:rsid w:val="00866F83"/>
    <w:rsid w:val="0086720D"/>
    <w:rsid w:val="008703A6"/>
    <w:rsid w:val="008703E5"/>
    <w:rsid w:val="008709DC"/>
    <w:rsid w:val="008717C3"/>
    <w:rsid w:val="0087220E"/>
    <w:rsid w:val="0087232A"/>
    <w:rsid w:val="008724B5"/>
    <w:rsid w:val="008726C6"/>
    <w:rsid w:val="008733B7"/>
    <w:rsid w:val="00873627"/>
    <w:rsid w:val="008771DC"/>
    <w:rsid w:val="008771F6"/>
    <w:rsid w:val="00880214"/>
    <w:rsid w:val="0088043C"/>
    <w:rsid w:val="00880758"/>
    <w:rsid w:val="0088079A"/>
    <w:rsid w:val="00880BA4"/>
    <w:rsid w:val="00880DFB"/>
    <w:rsid w:val="00881180"/>
    <w:rsid w:val="008817A8"/>
    <w:rsid w:val="00881860"/>
    <w:rsid w:val="00884889"/>
    <w:rsid w:val="00884913"/>
    <w:rsid w:val="00885484"/>
    <w:rsid w:val="00887DBF"/>
    <w:rsid w:val="008903C0"/>
    <w:rsid w:val="008906C9"/>
    <w:rsid w:val="00891416"/>
    <w:rsid w:val="00892448"/>
    <w:rsid w:val="00892E98"/>
    <w:rsid w:val="008A05EF"/>
    <w:rsid w:val="008A22E3"/>
    <w:rsid w:val="008A367F"/>
    <w:rsid w:val="008A3CD5"/>
    <w:rsid w:val="008A50D2"/>
    <w:rsid w:val="008A58A5"/>
    <w:rsid w:val="008A7089"/>
    <w:rsid w:val="008A7267"/>
    <w:rsid w:val="008A73B6"/>
    <w:rsid w:val="008A7C70"/>
    <w:rsid w:val="008B0543"/>
    <w:rsid w:val="008B16B8"/>
    <w:rsid w:val="008B18E5"/>
    <w:rsid w:val="008B21D5"/>
    <w:rsid w:val="008B3AB6"/>
    <w:rsid w:val="008B4022"/>
    <w:rsid w:val="008B4603"/>
    <w:rsid w:val="008B47F0"/>
    <w:rsid w:val="008B611A"/>
    <w:rsid w:val="008B6916"/>
    <w:rsid w:val="008B7AA7"/>
    <w:rsid w:val="008B7D8E"/>
    <w:rsid w:val="008B7F61"/>
    <w:rsid w:val="008C03F5"/>
    <w:rsid w:val="008C10E9"/>
    <w:rsid w:val="008C27F5"/>
    <w:rsid w:val="008C2F1E"/>
    <w:rsid w:val="008C5022"/>
    <w:rsid w:val="008C5738"/>
    <w:rsid w:val="008C6A06"/>
    <w:rsid w:val="008C711F"/>
    <w:rsid w:val="008D04F0"/>
    <w:rsid w:val="008D1601"/>
    <w:rsid w:val="008D1F61"/>
    <w:rsid w:val="008D3148"/>
    <w:rsid w:val="008D4AE1"/>
    <w:rsid w:val="008D7A35"/>
    <w:rsid w:val="008D7DB2"/>
    <w:rsid w:val="008E0037"/>
    <w:rsid w:val="008E03FA"/>
    <w:rsid w:val="008E1553"/>
    <w:rsid w:val="008E20AC"/>
    <w:rsid w:val="008E26E7"/>
    <w:rsid w:val="008E411E"/>
    <w:rsid w:val="008E43E6"/>
    <w:rsid w:val="008E4470"/>
    <w:rsid w:val="008E5FE2"/>
    <w:rsid w:val="008E6190"/>
    <w:rsid w:val="008E66F2"/>
    <w:rsid w:val="008E7017"/>
    <w:rsid w:val="008E75EA"/>
    <w:rsid w:val="008F012F"/>
    <w:rsid w:val="008F0334"/>
    <w:rsid w:val="008F04A3"/>
    <w:rsid w:val="008F0888"/>
    <w:rsid w:val="008F10D4"/>
    <w:rsid w:val="008F19C8"/>
    <w:rsid w:val="008F3500"/>
    <w:rsid w:val="008F3AF5"/>
    <w:rsid w:val="008F4739"/>
    <w:rsid w:val="008F5A0F"/>
    <w:rsid w:val="008F6236"/>
    <w:rsid w:val="008F7666"/>
    <w:rsid w:val="0090064D"/>
    <w:rsid w:val="00901AA4"/>
    <w:rsid w:val="00902EBC"/>
    <w:rsid w:val="009055D9"/>
    <w:rsid w:val="00905F0E"/>
    <w:rsid w:val="009070E0"/>
    <w:rsid w:val="00910297"/>
    <w:rsid w:val="00910BC4"/>
    <w:rsid w:val="00911A6B"/>
    <w:rsid w:val="00911B64"/>
    <w:rsid w:val="0091416C"/>
    <w:rsid w:val="00914BAE"/>
    <w:rsid w:val="009155F8"/>
    <w:rsid w:val="00916CA3"/>
    <w:rsid w:val="00917125"/>
    <w:rsid w:val="0091774E"/>
    <w:rsid w:val="009179F0"/>
    <w:rsid w:val="00920669"/>
    <w:rsid w:val="00922189"/>
    <w:rsid w:val="009225F2"/>
    <w:rsid w:val="009240C8"/>
    <w:rsid w:val="0092480A"/>
    <w:rsid w:val="00924E3C"/>
    <w:rsid w:val="00924E76"/>
    <w:rsid w:val="009256AC"/>
    <w:rsid w:val="0092579E"/>
    <w:rsid w:val="00926C2A"/>
    <w:rsid w:val="0092739F"/>
    <w:rsid w:val="00927D83"/>
    <w:rsid w:val="0093044D"/>
    <w:rsid w:val="009312A6"/>
    <w:rsid w:val="00931731"/>
    <w:rsid w:val="009327A7"/>
    <w:rsid w:val="00932FA1"/>
    <w:rsid w:val="0093320B"/>
    <w:rsid w:val="0093470B"/>
    <w:rsid w:val="00935867"/>
    <w:rsid w:val="009361F6"/>
    <w:rsid w:val="00936416"/>
    <w:rsid w:val="00936626"/>
    <w:rsid w:val="009366DE"/>
    <w:rsid w:val="00936B99"/>
    <w:rsid w:val="0093771A"/>
    <w:rsid w:val="00937D34"/>
    <w:rsid w:val="00941735"/>
    <w:rsid w:val="00941D3C"/>
    <w:rsid w:val="00943BAA"/>
    <w:rsid w:val="009444D4"/>
    <w:rsid w:val="00944BDA"/>
    <w:rsid w:val="00944EAF"/>
    <w:rsid w:val="00945083"/>
    <w:rsid w:val="009453E3"/>
    <w:rsid w:val="009476E9"/>
    <w:rsid w:val="00947B8C"/>
    <w:rsid w:val="00950826"/>
    <w:rsid w:val="009510B6"/>
    <w:rsid w:val="00952659"/>
    <w:rsid w:val="00953F8A"/>
    <w:rsid w:val="00957EF5"/>
    <w:rsid w:val="009612BB"/>
    <w:rsid w:val="00961A47"/>
    <w:rsid w:val="00963600"/>
    <w:rsid w:val="00964801"/>
    <w:rsid w:val="00964A60"/>
    <w:rsid w:val="00964FFF"/>
    <w:rsid w:val="00965600"/>
    <w:rsid w:val="009662BC"/>
    <w:rsid w:val="00966941"/>
    <w:rsid w:val="00966CBA"/>
    <w:rsid w:val="00970188"/>
    <w:rsid w:val="00973CC9"/>
    <w:rsid w:val="009743C5"/>
    <w:rsid w:val="00975378"/>
    <w:rsid w:val="009753A0"/>
    <w:rsid w:val="00975A8F"/>
    <w:rsid w:val="009801D7"/>
    <w:rsid w:val="00980459"/>
    <w:rsid w:val="009818D3"/>
    <w:rsid w:val="00982AD4"/>
    <w:rsid w:val="00982DEF"/>
    <w:rsid w:val="009843D9"/>
    <w:rsid w:val="009851CF"/>
    <w:rsid w:val="00985B75"/>
    <w:rsid w:val="00987065"/>
    <w:rsid w:val="00987977"/>
    <w:rsid w:val="00987C95"/>
    <w:rsid w:val="00987D93"/>
    <w:rsid w:val="00990D2C"/>
    <w:rsid w:val="00991F22"/>
    <w:rsid w:val="00992C6B"/>
    <w:rsid w:val="00992D78"/>
    <w:rsid w:val="00992F05"/>
    <w:rsid w:val="00995118"/>
    <w:rsid w:val="00995522"/>
    <w:rsid w:val="00995672"/>
    <w:rsid w:val="0099697B"/>
    <w:rsid w:val="009A0478"/>
    <w:rsid w:val="009A0D1D"/>
    <w:rsid w:val="009A123F"/>
    <w:rsid w:val="009A3A26"/>
    <w:rsid w:val="009A401A"/>
    <w:rsid w:val="009A55F2"/>
    <w:rsid w:val="009A5F34"/>
    <w:rsid w:val="009A5FB9"/>
    <w:rsid w:val="009A69B7"/>
    <w:rsid w:val="009A7BA9"/>
    <w:rsid w:val="009A7D6F"/>
    <w:rsid w:val="009B10F8"/>
    <w:rsid w:val="009B368D"/>
    <w:rsid w:val="009B433A"/>
    <w:rsid w:val="009B574A"/>
    <w:rsid w:val="009B65AE"/>
    <w:rsid w:val="009B7D0F"/>
    <w:rsid w:val="009C0150"/>
    <w:rsid w:val="009C08CB"/>
    <w:rsid w:val="009C16C8"/>
    <w:rsid w:val="009C3966"/>
    <w:rsid w:val="009C49A3"/>
    <w:rsid w:val="009C4B8A"/>
    <w:rsid w:val="009C740A"/>
    <w:rsid w:val="009C74E0"/>
    <w:rsid w:val="009D2485"/>
    <w:rsid w:val="009D28EE"/>
    <w:rsid w:val="009D34A9"/>
    <w:rsid w:val="009D3740"/>
    <w:rsid w:val="009D471D"/>
    <w:rsid w:val="009D4D32"/>
    <w:rsid w:val="009D529B"/>
    <w:rsid w:val="009D593E"/>
    <w:rsid w:val="009D64FF"/>
    <w:rsid w:val="009D6BA3"/>
    <w:rsid w:val="009D7171"/>
    <w:rsid w:val="009D720A"/>
    <w:rsid w:val="009E37EF"/>
    <w:rsid w:val="009E474D"/>
    <w:rsid w:val="009E530D"/>
    <w:rsid w:val="009E5DDF"/>
    <w:rsid w:val="009F05E0"/>
    <w:rsid w:val="009F07CF"/>
    <w:rsid w:val="009F1AEA"/>
    <w:rsid w:val="009F5C34"/>
    <w:rsid w:val="009F5CD5"/>
    <w:rsid w:val="009F6405"/>
    <w:rsid w:val="009F75D4"/>
    <w:rsid w:val="009F798F"/>
    <w:rsid w:val="009F7A07"/>
    <w:rsid w:val="009F7D10"/>
    <w:rsid w:val="00A00C7C"/>
    <w:rsid w:val="00A021F8"/>
    <w:rsid w:val="00A028EE"/>
    <w:rsid w:val="00A02A9F"/>
    <w:rsid w:val="00A034E5"/>
    <w:rsid w:val="00A05FDE"/>
    <w:rsid w:val="00A0764C"/>
    <w:rsid w:val="00A0779A"/>
    <w:rsid w:val="00A11649"/>
    <w:rsid w:val="00A117A8"/>
    <w:rsid w:val="00A1237A"/>
    <w:rsid w:val="00A125C5"/>
    <w:rsid w:val="00A12C29"/>
    <w:rsid w:val="00A1584B"/>
    <w:rsid w:val="00A17656"/>
    <w:rsid w:val="00A17E21"/>
    <w:rsid w:val="00A20E4F"/>
    <w:rsid w:val="00A218B7"/>
    <w:rsid w:val="00A22622"/>
    <w:rsid w:val="00A2383F"/>
    <w:rsid w:val="00A2451C"/>
    <w:rsid w:val="00A2573A"/>
    <w:rsid w:val="00A26C4D"/>
    <w:rsid w:val="00A26C90"/>
    <w:rsid w:val="00A27545"/>
    <w:rsid w:val="00A27BA4"/>
    <w:rsid w:val="00A30336"/>
    <w:rsid w:val="00A30AB5"/>
    <w:rsid w:val="00A36FA5"/>
    <w:rsid w:val="00A37122"/>
    <w:rsid w:val="00A404B8"/>
    <w:rsid w:val="00A40A0A"/>
    <w:rsid w:val="00A411D9"/>
    <w:rsid w:val="00A418BE"/>
    <w:rsid w:val="00A47CC4"/>
    <w:rsid w:val="00A47F26"/>
    <w:rsid w:val="00A50524"/>
    <w:rsid w:val="00A523B8"/>
    <w:rsid w:val="00A5298D"/>
    <w:rsid w:val="00A54438"/>
    <w:rsid w:val="00A565F5"/>
    <w:rsid w:val="00A57E59"/>
    <w:rsid w:val="00A60428"/>
    <w:rsid w:val="00A619F3"/>
    <w:rsid w:val="00A61E46"/>
    <w:rsid w:val="00A636C6"/>
    <w:rsid w:val="00A63EBA"/>
    <w:rsid w:val="00A640F5"/>
    <w:rsid w:val="00A64AE7"/>
    <w:rsid w:val="00A64C0D"/>
    <w:rsid w:val="00A65EE7"/>
    <w:rsid w:val="00A672CC"/>
    <w:rsid w:val="00A70133"/>
    <w:rsid w:val="00A71396"/>
    <w:rsid w:val="00A72584"/>
    <w:rsid w:val="00A729FD"/>
    <w:rsid w:val="00A73412"/>
    <w:rsid w:val="00A75624"/>
    <w:rsid w:val="00A75A19"/>
    <w:rsid w:val="00A76EF2"/>
    <w:rsid w:val="00A770A6"/>
    <w:rsid w:val="00A813B1"/>
    <w:rsid w:val="00A82351"/>
    <w:rsid w:val="00A8333D"/>
    <w:rsid w:val="00A84857"/>
    <w:rsid w:val="00A87D0B"/>
    <w:rsid w:val="00A93075"/>
    <w:rsid w:val="00A939BC"/>
    <w:rsid w:val="00A96AC3"/>
    <w:rsid w:val="00AA10F1"/>
    <w:rsid w:val="00AA1168"/>
    <w:rsid w:val="00AA11ED"/>
    <w:rsid w:val="00AA2340"/>
    <w:rsid w:val="00AA2819"/>
    <w:rsid w:val="00AA3212"/>
    <w:rsid w:val="00AA53C0"/>
    <w:rsid w:val="00AA5656"/>
    <w:rsid w:val="00AA7CB0"/>
    <w:rsid w:val="00AB0CC6"/>
    <w:rsid w:val="00AB1EFF"/>
    <w:rsid w:val="00AB2066"/>
    <w:rsid w:val="00AB36C4"/>
    <w:rsid w:val="00AB430D"/>
    <w:rsid w:val="00AB57B8"/>
    <w:rsid w:val="00AB7887"/>
    <w:rsid w:val="00AC08FF"/>
    <w:rsid w:val="00AC11BD"/>
    <w:rsid w:val="00AC2363"/>
    <w:rsid w:val="00AC25F8"/>
    <w:rsid w:val="00AC32B2"/>
    <w:rsid w:val="00AC32C2"/>
    <w:rsid w:val="00AC39F8"/>
    <w:rsid w:val="00AC55FD"/>
    <w:rsid w:val="00AC58D0"/>
    <w:rsid w:val="00AC62BB"/>
    <w:rsid w:val="00AC6CFD"/>
    <w:rsid w:val="00AD01BB"/>
    <w:rsid w:val="00AD1D51"/>
    <w:rsid w:val="00AD2A59"/>
    <w:rsid w:val="00AD50FA"/>
    <w:rsid w:val="00AD64EA"/>
    <w:rsid w:val="00AE036A"/>
    <w:rsid w:val="00AE04A5"/>
    <w:rsid w:val="00AE0847"/>
    <w:rsid w:val="00AE0F19"/>
    <w:rsid w:val="00AE23DE"/>
    <w:rsid w:val="00AE2406"/>
    <w:rsid w:val="00AE320A"/>
    <w:rsid w:val="00AE4A85"/>
    <w:rsid w:val="00AE55F8"/>
    <w:rsid w:val="00AE6F9A"/>
    <w:rsid w:val="00AE7516"/>
    <w:rsid w:val="00AE7B15"/>
    <w:rsid w:val="00AE7F55"/>
    <w:rsid w:val="00AF06ED"/>
    <w:rsid w:val="00AF349A"/>
    <w:rsid w:val="00AF6F8F"/>
    <w:rsid w:val="00B014D4"/>
    <w:rsid w:val="00B02EDD"/>
    <w:rsid w:val="00B04591"/>
    <w:rsid w:val="00B04688"/>
    <w:rsid w:val="00B05866"/>
    <w:rsid w:val="00B069C1"/>
    <w:rsid w:val="00B10085"/>
    <w:rsid w:val="00B1041A"/>
    <w:rsid w:val="00B1254B"/>
    <w:rsid w:val="00B129AF"/>
    <w:rsid w:val="00B1346A"/>
    <w:rsid w:val="00B14D0E"/>
    <w:rsid w:val="00B14DF7"/>
    <w:rsid w:val="00B16FA4"/>
    <w:rsid w:val="00B17141"/>
    <w:rsid w:val="00B1725A"/>
    <w:rsid w:val="00B17DB9"/>
    <w:rsid w:val="00B20824"/>
    <w:rsid w:val="00B20B54"/>
    <w:rsid w:val="00B20DB6"/>
    <w:rsid w:val="00B215D3"/>
    <w:rsid w:val="00B23712"/>
    <w:rsid w:val="00B250A2"/>
    <w:rsid w:val="00B26EC4"/>
    <w:rsid w:val="00B3031E"/>
    <w:rsid w:val="00B30953"/>
    <w:rsid w:val="00B30CAD"/>
    <w:rsid w:val="00B314C3"/>
    <w:rsid w:val="00B31575"/>
    <w:rsid w:val="00B31F55"/>
    <w:rsid w:val="00B329EA"/>
    <w:rsid w:val="00B35936"/>
    <w:rsid w:val="00B415DA"/>
    <w:rsid w:val="00B415FB"/>
    <w:rsid w:val="00B418E5"/>
    <w:rsid w:val="00B41FE9"/>
    <w:rsid w:val="00B4213A"/>
    <w:rsid w:val="00B426AE"/>
    <w:rsid w:val="00B428A6"/>
    <w:rsid w:val="00B43725"/>
    <w:rsid w:val="00B45297"/>
    <w:rsid w:val="00B453CA"/>
    <w:rsid w:val="00B4731A"/>
    <w:rsid w:val="00B5022F"/>
    <w:rsid w:val="00B510EA"/>
    <w:rsid w:val="00B52104"/>
    <w:rsid w:val="00B54827"/>
    <w:rsid w:val="00B548FD"/>
    <w:rsid w:val="00B54FA0"/>
    <w:rsid w:val="00B5509B"/>
    <w:rsid w:val="00B555B0"/>
    <w:rsid w:val="00B55884"/>
    <w:rsid w:val="00B558F8"/>
    <w:rsid w:val="00B56DD6"/>
    <w:rsid w:val="00B5736D"/>
    <w:rsid w:val="00B574B8"/>
    <w:rsid w:val="00B605C3"/>
    <w:rsid w:val="00B608FD"/>
    <w:rsid w:val="00B6134D"/>
    <w:rsid w:val="00B616CE"/>
    <w:rsid w:val="00B622A0"/>
    <w:rsid w:val="00B628AD"/>
    <w:rsid w:val="00B62C8B"/>
    <w:rsid w:val="00B63F10"/>
    <w:rsid w:val="00B64C59"/>
    <w:rsid w:val="00B700CB"/>
    <w:rsid w:val="00B7140D"/>
    <w:rsid w:val="00B74EA7"/>
    <w:rsid w:val="00B76446"/>
    <w:rsid w:val="00B82D82"/>
    <w:rsid w:val="00B83E1F"/>
    <w:rsid w:val="00B8547D"/>
    <w:rsid w:val="00B8551C"/>
    <w:rsid w:val="00B858E8"/>
    <w:rsid w:val="00B85B6F"/>
    <w:rsid w:val="00B860BE"/>
    <w:rsid w:val="00B8617A"/>
    <w:rsid w:val="00B862DC"/>
    <w:rsid w:val="00B86F5C"/>
    <w:rsid w:val="00B8764C"/>
    <w:rsid w:val="00B87D7E"/>
    <w:rsid w:val="00B87F2C"/>
    <w:rsid w:val="00B913A3"/>
    <w:rsid w:val="00B920AB"/>
    <w:rsid w:val="00B9271E"/>
    <w:rsid w:val="00B92F78"/>
    <w:rsid w:val="00B938A3"/>
    <w:rsid w:val="00B93A74"/>
    <w:rsid w:val="00B94E61"/>
    <w:rsid w:val="00B94E8E"/>
    <w:rsid w:val="00B96046"/>
    <w:rsid w:val="00B96646"/>
    <w:rsid w:val="00B96B08"/>
    <w:rsid w:val="00B97D3E"/>
    <w:rsid w:val="00BA00E7"/>
    <w:rsid w:val="00BA1A8E"/>
    <w:rsid w:val="00BA1B0D"/>
    <w:rsid w:val="00BA2BAD"/>
    <w:rsid w:val="00BA635D"/>
    <w:rsid w:val="00BA64CD"/>
    <w:rsid w:val="00BA6F6A"/>
    <w:rsid w:val="00BA7302"/>
    <w:rsid w:val="00BB00A6"/>
    <w:rsid w:val="00BB0308"/>
    <w:rsid w:val="00BB0B41"/>
    <w:rsid w:val="00BB0D61"/>
    <w:rsid w:val="00BB1B88"/>
    <w:rsid w:val="00BB223F"/>
    <w:rsid w:val="00BB27CB"/>
    <w:rsid w:val="00BB2B01"/>
    <w:rsid w:val="00BB2B10"/>
    <w:rsid w:val="00BB2FDD"/>
    <w:rsid w:val="00BB57E6"/>
    <w:rsid w:val="00BB5AAC"/>
    <w:rsid w:val="00BB6217"/>
    <w:rsid w:val="00BB64FC"/>
    <w:rsid w:val="00BC10D9"/>
    <w:rsid w:val="00BC11AF"/>
    <w:rsid w:val="00BC2AF4"/>
    <w:rsid w:val="00BC3509"/>
    <w:rsid w:val="00BC39C3"/>
    <w:rsid w:val="00BC3A31"/>
    <w:rsid w:val="00BC3D52"/>
    <w:rsid w:val="00BC3EB1"/>
    <w:rsid w:val="00BC47DA"/>
    <w:rsid w:val="00BC5559"/>
    <w:rsid w:val="00BC5ACE"/>
    <w:rsid w:val="00BC5D49"/>
    <w:rsid w:val="00BC6553"/>
    <w:rsid w:val="00BC75FC"/>
    <w:rsid w:val="00BD07A5"/>
    <w:rsid w:val="00BD0DC7"/>
    <w:rsid w:val="00BD2498"/>
    <w:rsid w:val="00BD41DC"/>
    <w:rsid w:val="00BD49FE"/>
    <w:rsid w:val="00BD7A54"/>
    <w:rsid w:val="00BE00AD"/>
    <w:rsid w:val="00BE01B8"/>
    <w:rsid w:val="00BE1063"/>
    <w:rsid w:val="00BE25CD"/>
    <w:rsid w:val="00BE2E66"/>
    <w:rsid w:val="00BE3D75"/>
    <w:rsid w:val="00BE531E"/>
    <w:rsid w:val="00BE54A9"/>
    <w:rsid w:val="00BE56C4"/>
    <w:rsid w:val="00BE6DCA"/>
    <w:rsid w:val="00BE70C4"/>
    <w:rsid w:val="00BE7911"/>
    <w:rsid w:val="00BF0A1B"/>
    <w:rsid w:val="00BF118C"/>
    <w:rsid w:val="00BF203E"/>
    <w:rsid w:val="00BF28A7"/>
    <w:rsid w:val="00BF2DD8"/>
    <w:rsid w:val="00BF36BA"/>
    <w:rsid w:val="00BF4755"/>
    <w:rsid w:val="00BF5D7D"/>
    <w:rsid w:val="00BF7002"/>
    <w:rsid w:val="00BF7512"/>
    <w:rsid w:val="00BF7D5F"/>
    <w:rsid w:val="00C012D2"/>
    <w:rsid w:val="00C01748"/>
    <w:rsid w:val="00C025E4"/>
    <w:rsid w:val="00C03B3B"/>
    <w:rsid w:val="00C059D1"/>
    <w:rsid w:val="00C059F1"/>
    <w:rsid w:val="00C0648A"/>
    <w:rsid w:val="00C078A2"/>
    <w:rsid w:val="00C07B70"/>
    <w:rsid w:val="00C123F3"/>
    <w:rsid w:val="00C12620"/>
    <w:rsid w:val="00C12621"/>
    <w:rsid w:val="00C134B1"/>
    <w:rsid w:val="00C1403E"/>
    <w:rsid w:val="00C16544"/>
    <w:rsid w:val="00C17B80"/>
    <w:rsid w:val="00C20528"/>
    <w:rsid w:val="00C209B1"/>
    <w:rsid w:val="00C20B7D"/>
    <w:rsid w:val="00C21A8A"/>
    <w:rsid w:val="00C2296D"/>
    <w:rsid w:val="00C229D5"/>
    <w:rsid w:val="00C23546"/>
    <w:rsid w:val="00C23BF8"/>
    <w:rsid w:val="00C246C2"/>
    <w:rsid w:val="00C24C38"/>
    <w:rsid w:val="00C250D5"/>
    <w:rsid w:val="00C2568A"/>
    <w:rsid w:val="00C25778"/>
    <w:rsid w:val="00C25996"/>
    <w:rsid w:val="00C32E40"/>
    <w:rsid w:val="00C33847"/>
    <w:rsid w:val="00C33E4F"/>
    <w:rsid w:val="00C35666"/>
    <w:rsid w:val="00C362E4"/>
    <w:rsid w:val="00C36848"/>
    <w:rsid w:val="00C368B9"/>
    <w:rsid w:val="00C37C37"/>
    <w:rsid w:val="00C4119C"/>
    <w:rsid w:val="00C414AA"/>
    <w:rsid w:val="00C41E70"/>
    <w:rsid w:val="00C42A24"/>
    <w:rsid w:val="00C42ABB"/>
    <w:rsid w:val="00C42D6D"/>
    <w:rsid w:val="00C430D9"/>
    <w:rsid w:val="00C437F9"/>
    <w:rsid w:val="00C43BCB"/>
    <w:rsid w:val="00C43EE2"/>
    <w:rsid w:val="00C44799"/>
    <w:rsid w:val="00C44BFF"/>
    <w:rsid w:val="00C4551B"/>
    <w:rsid w:val="00C45C5C"/>
    <w:rsid w:val="00C4629D"/>
    <w:rsid w:val="00C4635A"/>
    <w:rsid w:val="00C46785"/>
    <w:rsid w:val="00C4719E"/>
    <w:rsid w:val="00C47378"/>
    <w:rsid w:val="00C50741"/>
    <w:rsid w:val="00C51534"/>
    <w:rsid w:val="00C54515"/>
    <w:rsid w:val="00C54622"/>
    <w:rsid w:val="00C564C6"/>
    <w:rsid w:val="00C6088F"/>
    <w:rsid w:val="00C62CD1"/>
    <w:rsid w:val="00C630FB"/>
    <w:rsid w:val="00C632BE"/>
    <w:rsid w:val="00C644A1"/>
    <w:rsid w:val="00C66008"/>
    <w:rsid w:val="00C708A2"/>
    <w:rsid w:val="00C723B6"/>
    <w:rsid w:val="00C74005"/>
    <w:rsid w:val="00C7466B"/>
    <w:rsid w:val="00C767C5"/>
    <w:rsid w:val="00C7784C"/>
    <w:rsid w:val="00C837E3"/>
    <w:rsid w:val="00C85516"/>
    <w:rsid w:val="00C8629F"/>
    <w:rsid w:val="00C87AE3"/>
    <w:rsid w:val="00C87F78"/>
    <w:rsid w:val="00C90FF7"/>
    <w:rsid w:val="00C916A7"/>
    <w:rsid w:val="00C92898"/>
    <w:rsid w:val="00C93D8D"/>
    <w:rsid w:val="00C94116"/>
    <w:rsid w:val="00C953D2"/>
    <w:rsid w:val="00C96732"/>
    <w:rsid w:val="00C9697D"/>
    <w:rsid w:val="00C973FE"/>
    <w:rsid w:val="00C975CA"/>
    <w:rsid w:val="00C97E49"/>
    <w:rsid w:val="00CA06C5"/>
    <w:rsid w:val="00CA4340"/>
    <w:rsid w:val="00CA4646"/>
    <w:rsid w:val="00CA4725"/>
    <w:rsid w:val="00CA4A24"/>
    <w:rsid w:val="00CA652B"/>
    <w:rsid w:val="00CA7B2F"/>
    <w:rsid w:val="00CB1C30"/>
    <w:rsid w:val="00CB2158"/>
    <w:rsid w:val="00CB2640"/>
    <w:rsid w:val="00CB33B2"/>
    <w:rsid w:val="00CB340C"/>
    <w:rsid w:val="00CB3496"/>
    <w:rsid w:val="00CB353D"/>
    <w:rsid w:val="00CB3639"/>
    <w:rsid w:val="00CB3DC8"/>
    <w:rsid w:val="00CB600A"/>
    <w:rsid w:val="00CB6091"/>
    <w:rsid w:val="00CB63B2"/>
    <w:rsid w:val="00CB74DF"/>
    <w:rsid w:val="00CB7A82"/>
    <w:rsid w:val="00CC0E55"/>
    <w:rsid w:val="00CC20E6"/>
    <w:rsid w:val="00CC21E6"/>
    <w:rsid w:val="00CC2517"/>
    <w:rsid w:val="00CC5598"/>
    <w:rsid w:val="00CC607B"/>
    <w:rsid w:val="00CC6C97"/>
    <w:rsid w:val="00CC7307"/>
    <w:rsid w:val="00CD01DB"/>
    <w:rsid w:val="00CD0209"/>
    <w:rsid w:val="00CD03CC"/>
    <w:rsid w:val="00CD0992"/>
    <w:rsid w:val="00CD188E"/>
    <w:rsid w:val="00CD3016"/>
    <w:rsid w:val="00CD36B6"/>
    <w:rsid w:val="00CD4B1C"/>
    <w:rsid w:val="00CD4EF3"/>
    <w:rsid w:val="00CD6432"/>
    <w:rsid w:val="00CE2177"/>
    <w:rsid w:val="00CE22A9"/>
    <w:rsid w:val="00CE24DA"/>
    <w:rsid w:val="00CE275B"/>
    <w:rsid w:val="00CE34E3"/>
    <w:rsid w:val="00CE3E37"/>
    <w:rsid w:val="00CE50AA"/>
    <w:rsid w:val="00CE50E1"/>
    <w:rsid w:val="00CE5238"/>
    <w:rsid w:val="00CE7514"/>
    <w:rsid w:val="00CE7B56"/>
    <w:rsid w:val="00CF1B20"/>
    <w:rsid w:val="00CF2014"/>
    <w:rsid w:val="00CF26D0"/>
    <w:rsid w:val="00CF3078"/>
    <w:rsid w:val="00CF371C"/>
    <w:rsid w:val="00CF3B2D"/>
    <w:rsid w:val="00CF4558"/>
    <w:rsid w:val="00CF51A1"/>
    <w:rsid w:val="00CF67E7"/>
    <w:rsid w:val="00CF6977"/>
    <w:rsid w:val="00CF6EE7"/>
    <w:rsid w:val="00CF6F56"/>
    <w:rsid w:val="00CF762A"/>
    <w:rsid w:val="00D0022E"/>
    <w:rsid w:val="00D01658"/>
    <w:rsid w:val="00D01CBE"/>
    <w:rsid w:val="00D023F2"/>
    <w:rsid w:val="00D039C3"/>
    <w:rsid w:val="00D04605"/>
    <w:rsid w:val="00D047AC"/>
    <w:rsid w:val="00D056C5"/>
    <w:rsid w:val="00D06027"/>
    <w:rsid w:val="00D07AC6"/>
    <w:rsid w:val="00D109F9"/>
    <w:rsid w:val="00D11D73"/>
    <w:rsid w:val="00D11F08"/>
    <w:rsid w:val="00D12BBD"/>
    <w:rsid w:val="00D14BB2"/>
    <w:rsid w:val="00D14CFE"/>
    <w:rsid w:val="00D14D08"/>
    <w:rsid w:val="00D16E87"/>
    <w:rsid w:val="00D17E08"/>
    <w:rsid w:val="00D20B00"/>
    <w:rsid w:val="00D21581"/>
    <w:rsid w:val="00D21870"/>
    <w:rsid w:val="00D21BE4"/>
    <w:rsid w:val="00D220AA"/>
    <w:rsid w:val="00D221BB"/>
    <w:rsid w:val="00D23207"/>
    <w:rsid w:val="00D248DE"/>
    <w:rsid w:val="00D24C0D"/>
    <w:rsid w:val="00D24F43"/>
    <w:rsid w:val="00D268AC"/>
    <w:rsid w:val="00D30A80"/>
    <w:rsid w:val="00D34BF4"/>
    <w:rsid w:val="00D3607A"/>
    <w:rsid w:val="00D362BD"/>
    <w:rsid w:val="00D37014"/>
    <w:rsid w:val="00D374D5"/>
    <w:rsid w:val="00D40278"/>
    <w:rsid w:val="00D4163D"/>
    <w:rsid w:val="00D4178E"/>
    <w:rsid w:val="00D43A4F"/>
    <w:rsid w:val="00D44B83"/>
    <w:rsid w:val="00D44ECD"/>
    <w:rsid w:val="00D47099"/>
    <w:rsid w:val="00D47472"/>
    <w:rsid w:val="00D509E1"/>
    <w:rsid w:val="00D50EAE"/>
    <w:rsid w:val="00D5214F"/>
    <w:rsid w:val="00D530A5"/>
    <w:rsid w:val="00D55D2F"/>
    <w:rsid w:val="00D570B9"/>
    <w:rsid w:val="00D5728B"/>
    <w:rsid w:val="00D600F9"/>
    <w:rsid w:val="00D61BE6"/>
    <w:rsid w:val="00D621D3"/>
    <w:rsid w:val="00D6232D"/>
    <w:rsid w:val="00D62A9B"/>
    <w:rsid w:val="00D63789"/>
    <w:rsid w:val="00D640CE"/>
    <w:rsid w:val="00D659EA"/>
    <w:rsid w:val="00D660AE"/>
    <w:rsid w:val="00D67686"/>
    <w:rsid w:val="00D67F61"/>
    <w:rsid w:val="00D72BC1"/>
    <w:rsid w:val="00D73E37"/>
    <w:rsid w:val="00D751BB"/>
    <w:rsid w:val="00D774F7"/>
    <w:rsid w:val="00D776CE"/>
    <w:rsid w:val="00D8181F"/>
    <w:rsid w:val="00D819CA"/>
    <w:rsid w:val="00D81B11"/>
    <w:rsid w:val="00D81BB1"/>
    <w:rsid w:val="00D8258A"/>
    <w:rsid w:val="00D83EA8"/>
    <w:rsid w:val="00D841E3"/>
    <w:rsid w:val="00D84D26"/>
    <w:rsid w:val="00D8542D"/>
    <w:rsid w:val="00D85A1C"/>
    <w:rsid w:val="00D86711"/>
    <w:rsid w:val="00D92645"/>
    <w:rsid w:val="00D93957"/>
    <w:rsid w:val="00D93EB2"/>
    <w:rsid w:val="00D951AE"/>
    <w:rsid w:val="00D95C44"/>
    <w:rsid w:val="00D9704C"/>
    <w:rsid w:val="00D97450"/>
    <w:rsid w:val="00DA0789"/>
    <w:rsid w:val="00DA0CB6"/>
    <w:rsid w:val="00DA118A"/>
    <w:rsid w:val="00DA13EA"/>
    <w:rsid w:val="00DA14F0"/>
    <w:rsid w:val="00DA182A"/>
    <w:rsid w:val="00DA20A8"/>
    <w:rsid w:val="00DA38EB"/>
    <w:rsid w:val="00DA393F"/>
    <w:rsid w:val="00DA4341"/>
    <w:rsid w:val="00DA5505"/>
    <w:rsid w:val="00DA70BF"/>
    <w:rsid w:val="00DB0B85"/>
    <w:rsid w:val="00DB1751"/>
    <w:rsid w:val="00DB1B4C"/>
    <w:rsid w:val="00DB21CA"/>
    <w:rsid w:val="00DB3B69"/>
    <w:rsid w:val="00DB3EA3"/>
    <w:rsid w:val="00DB41F4"/>
    <w:rsid w:val="00DB4372"/>
    <w:rsid w:val="00DB453F"/>
    <w:rsid w:val="00DB5811"/>
    <w:rsid w:val="00DB6A88"/>
    <w:rsid w:val="00DB6ECB"/>
    <w:rsid w:val="00DC01FC"/>
    <w:rsid w:val="00DC12E0"/>
    <w:rsid w:val="00DC2353"/>
    <w:rsid w:val="00DC260E"/>
    <w:rsid w:val="00DC2754"/>
    <w:rsid w:val="00DC3988"/>
    <w:rsid w:val="00DC3DD5"/>
    <w:rsid w:val="00DC484D"/>
    <w:rsid w:val="00DC4C2F"/>
    <w:rsid w:val="00DC594A"/>
    <w:rsid w:val="00DC64A3"/>
    <w:rsid w:val="00DC6A71"/>
    <w:rsid w:val="00DC76BF"/>
    <w:rsid w:val="00DD00A5"/>
    <w:rsid w:val="00DD036F"/>
    <w:rsid w:val="00DD0A33"/>
    <w:rsid w:val="00DD28D0"/>
    <w:rsid w:val="00DD2B9B"/>
    <w:rsid w:val="00DD2FEC"/>
    <w:rsid w:val="00DD3189"/>
    <w:rsid w:val="00DD31B4"/>
    <w:rsid w:val="00DD3360"/>
    <w:rsid w:val="00DD392D"/>
    <w:rsid w:val="00DD4598"/>
    <w:rsid w:val="00DD460E"/>
    <w:rsid w:val="00DD4EA8"/>
    <w:rsid w:val="00DD5BA0"/>
    <w:rsid w:val="00DD6502"/>
    <w:rsid w:val="00DD7375"/>
    <w:rsid w:val="00DD74F2"/>
    <w:rsid w:val="00DE1560"/>
    <w:rsid w:val="00DE1EE7"/>
    <w:rsid w:val="00DE2419"/>
    <w:rsid w:val="00DE2D15"/>
    <w:rsid w:val="00DE2F1C"/>
    <w:rsid w:val="00DE31C8"/>
    <w:rsid w:val="00DE369A"/>
    <w:rsid w:val="00DE427B"/>
    <w:rsid w:val="00DE4A20"/>
    <w:rsid w:val="00DE50E1"/>
    <w:rsid w:val="00DE618A"/>
    <w:rsid w:val="00DE7E90"/>
    <w:rsid w:val="00DF1720"/>
    <w:rsid w:val="00DF330E"/>
    <w:rsid w:val="00DF5A1B"/>
    <w:rsid w:val="00DF5EC0"/>
    <w:rsid w:val="00DF711F"/>
    <w:rsid w:val="00E003CD"/>
    <w:rsid w:val="00E004D8"/>
    <w:rsid w:val="00E027CB"/>
    <w:rsid w:val="00E0357D"/>
    <w:rsid w:val="00E0371D"/>
    <w:rsid w:val="00E0463E"/>
    <w:rsid w:val="00E0526D"/>
    <w:rsid w:val="00E06489"/>
    <w:rsid w:val="00E0652B"/>
    <w:rsid w:val="00E101A1"/>
    <w:rsid w:val="00E10551"/>
    <w:rsid w:val="00E1166C"/>
    <w:rsid w:val="00E11FA7"/>
    <w:rsid w:val="00E121E8"/>
    <w:rsid w:val="00E128DC"/>
    <w:rsid w:val="00E129E9"/>
    <w:rsid w:val="00E1379B"/>
    <w:rsid w:val="00E148FB"/>
    <w:rsid w:val="00E15198"/>
    <w:rsid w:val="00E154A7"/>
    <w:rsid w:val="00E15802"/>
    <w:rsid w:val="00E178A3"/>
    <w:rsid w:val="00E17AA1"/>
    <w:rsid w:val="00E218CE"/>
    <w:rsid w:val="00E22339"/>
    <w:rsid w:val="00E22682"/>
    <w:rsid w:val="00E241A7"/>
    <w:rsid w:val="00E25BAC"/>
    <w:rsid w:val="00E27523"/>
    <w:rsid w:val="00E3015B"/>
    <w:rsid w:val="00E30B94"/>
    <w:rsid w:val="00E31341"/>
    <w:rsid w:val="00E32330"/>
    <w:rsid w:val="00E33495"/>
    <w:rsid w:val="00E36295"/>
    <w:rsid w:val="00E36468"/>
    <w:rsid w:val="00E369C7"/>
    <w:rsid w:val="00E373E2"/>
    <w:rsid w:val="00E37896"/>
    <w:rsid w:val="00E4270F"/>
    <w:rsid w:val="00E43999"/>
    <w:rsid w:val="00E43C4B"/>
    <w:rsid w:val="00E43E14"/>
    <w:rsid w:val="00E443E2"/>
    <w:rsid w:val="00E46347"/>
    <w:rsid w:val="00E47ADB"/>
    <w:rsid w:val="00E47B6A"/>
    <w:rsid w:val="00E47CC7"/>
    <w:rsid w:val="00E506EA"/>
    <w:rsid w:val="00E5091E"/>
    <w:rsid w:val="00E510DC"/>
    <w:rsid w:val="00E512AB"/>
    <w:rsid w:val="00E5147A"/>
    <w:rsid w:val="00E53016"/>
    <w:rsid w:val="00E54270"/>
    <w:rsid w:val="00E5445D"/>
    <w:rsid w:val="00E54E28"/>
    <w:rsid w:val="00E55595"/>
    <w:rsid w:val="00E56BF8"/>
    <w:rsid w:val="00E60DF1"/>
    <w:rsid w:val="00E63CBE"/>
    <w:rsid w:val="00E64413"/>
    <w:rsid w:val="00E65D3B"/>
    <w:rsid w:val="00E66741"/>
    <w:rsid w:val="00E70112"/>
    <w:rsid w:val="00E712E3"/>
    <w:rsid w:val="00E724D0"/>
    <w:rsid w:val="00E72503"/>
    <w:rsid w:val="00E731C0"/>
    <w:rsid w:val="00E75C26"/>
    <w:rsid w:val="00E75CD6"/>
    <w:rsid w:val="00E77701"/>
    <w:rsid w:val="00E80022"/>
    <w:rsid w:val="00E802BC"/>
    <w:rsid w:val="00E8129F"/>
    <w:rsid w:val="00E83038"/>
    <w:rsid w:val="00E83BA0"/>
    <w:rsid w:val="00E85ED6"/>
    <w:rsid w:val="00E8735F"/>
    <w:rsid w:val="00E9066E"/>
    <w:rsid w:val="00E90E23"/>
    <w:rsid w:val="00E923DB"/>
    <w:rsid w:val="00E92A9C"/>
    <w:rsid w:val="00E92CDC"/>
    <w:rsid w:val="00E935DE"/>
    <w:rsid w:val="00E94DA7"/>
    <w:rsid w:val="00E94EF6"/>
    <w:rsid w:val="00E95987"/>
    <w:rsid w:val="00E97462"/>
    <w:rsid w:val="00EA0202"/>
    <w:rsid w:val="00EA0F02"/>
    <w:rsid w:val="00EA137D"/>
    <w:rsid w:val="00EA27E0"/>
    <w:rsid w:val="00EA2C1D"/>
    <w:rsid w:val="00EA35FD"/>
    <w:rsid w:val="00EA64A7"/>
    <w:rsid w:val="00EA67EB"/>
    <w:rsid w:val="00EA6CED"/>
    <w:rsid w:val="00EA7FBE"/>
    <w:rsid w:val="00EB0ADB"/>
    <w:rsid w:val="00EB1E3C"/>
    <w:rsid w:val="00EB3138"/>
    <w:rsid w:val="00EB7469"/>
    <w:rsid w:val="00EB7E75"/>
    <w:rsid w:val="00EC14A5"/>
    <w:rsid w:val="00EC1B03"/>
    <w:rsid w:val="00EC22D8"/>
    <w:rsid w:val="00EC2581"/>
    <w:rsid w:val="00EC2A8E"/>
    <w:rsid w:val="00EC3106"/>
    <w:rsid w:val="00EC44C7"/>
    <w:rsid w:val="00EC5512"/>
    <w:rsid w:val="00EC6214"/>
    <w:rsid w:val="00EC666C"/>
    <w:rsid w:val="00EC7009"/>
    <w:rsid w:val="00EC7A0A"/>
    <w:rsid w:val="00EC7A6D"/>
    <w:rsid w:val="00ED11AE"/>
    <w:rsid w:val="00ED13E4"/>
    <w:rsid w:val="00ED1C3E"/>
    <w:rsid w:val="00ED1D72"/>
    <w:rsid w:val="00ED260B"/>
    <w:rsid w:val="00ED2CD5"/>
    <w:rsid w:val="00ED332E"/>
    <w:rsid w:val="00ED3D4B"/>
    <w:rsid w:val="00ED6610"/>
    <w:rsid w:val="00ED6D1D"/>
    <w:rsid w:val="00ED7DAB"/>
    <w:rsid w:val="00EE0675"/>
    <w:rsid w:val="00EE15CE"/>
    <w:rsid w:val="00EE1831"/>
    <w:rsid w:val="00EE22E1"/>
    <w:rsid w:val="00EE4C1F"/>
    <w:rsid w:val="00EE5330"/>
    <w:rsid w:val="00EE6467"/>
    <w:rsid w:val="00EE6D4D"/>
    <w:rsid w:val="00EF0140"/>
    <w:rsid w:val="00EF0F84"/>
    <w:rsid w:val="00EF159D"/>
    <w:rsid w:val="00EF1C2C"/>
    <w:rsid w:val="00EF2D20"/>
    <w:rsid w:val="00EF5164"/>
    <w:rsid w:val="00EF549A"/>
    <w:rsid w:val="00EF71EE"/>
    <w:rsid w:val="00F01218"/>
    <w:rsid w:val="00F02510"/>
    <w:rsid w:val="00F03461"/>
    <w:rsid w:val="00F05081"/>
    <w:rsid w:val="00F0554A"/>
    <w:rsid w:val="00F05935"/>
    <w:rsid w:val="00F06258"/>
    <w:rsid w:val="00F07D1A"/>
    <w:rsid w:val="00F1054A"/>
    <w:rsid w:val="00F11344"/>
    <w:rsid w:val="00F11500"/>
    <w:rsid w:val="00F1185F"/>
    <w:rsid w:val="00F118B2"/>
    <w:rsid w:val="00F122A8"/>
    <w:rsid w:val="00F125F3"/>
    <w:rsid w:val="00F126F8"/>
    <w:rsid w:val="00F12C2A"/>
    <w:rsid w:val="00F13C4C"/>
    <w:rsid w:val="00F151D4"/>
    <w:rsid w:val="00F15BC2"/>
    <w:rsid w:val="00F17C6D"/>
    <w:rsid w:val="00F230F1"/>
    <w:rsid w:val="00F235FC"/>
    <w:rsid w:val="00F240BB"/>
    <w:rsid w:val="00F24AF2"/>
    <w:rsid w:val="00F261F9"/>
    <w:rsid w:val="00F265C0"/>
    <w:rsid w:val="00F26A81"/>
    <w:rsid w:val="00F30085"/>
    <w:rsid w:val="00F30124"/>
    <w:rsid w:val="00F3052B"/>
    <w:rsid w:val="00F315C1"/>
    <w:rsid w:val="00F318C0"/>
    <w:rsid w:val="00F34A75"/>
    <w:rsid w:val="00F3620A"/>
    <w:rsid w:val="00F37DC6"/>
    <w:rsid w:val="00F41E7D"/>
    <w:rsid w:val="00F42FF4"/>
    <w:rsid w:val="00F4341F"/>
    <w:rsid w:val="00F438E7"/>
    <w:rsid w:val="00F449CB"/>
    <w:rsid w:val="00F4754C"/>
    <w:rsid w:val="00F511A3"/>
    <w:rsid w:val="00F520C2"/>
    <w:rsid w:val="00F5410B"/>
    <w:rsid w:val="00F54124"/>
    <w:rsid w:val="00F54154"/>
    <w:rsid w:val="00F5422A"/>
    <w:rsid w:val="00F54DB0"/>
    <w:rsid w:val="00F552F2"/>
    <w:rsid w:val="00F5719B"/>
    <w:rsid w:val="00F57FED"/>
    <w:rsid w:val="00F604B7"/>
    <w:rsid w:val="00F624F7"/>
    <w:rsid w:val="00F64087"/>
    <w:rsid w:val="00F65D20"/>
    <w:rsid w:val="00F671B7"/>
    <w:rsid w:val="00F675BF"/>
    <w:rsid w:val="00F678B8"/>
    <w:rsid w:val="00F67BB0"/>
    <w:rsid w:val="00F7085B"/>
    <w:rsid w:val="00F70B48"/>
    <w:rsid w:val="00F72078"/>
    <w:rsid w:val="00F72D15"/>
    <w:rsid w:val="00F72FF2"/>
    <w:rsid w:val="00F74575"/>
    <w:rsid w:val="00F74E1D"/>
    <w:rsid w:val="00F767E1"/>
    <w:rsid w:val="00F80750"/>
    <w:rsid w:val="00F8371F"/>
    <w:rsid w:val="00F83AB5"/>
    <w:rsid w:val="00F83C9D"/>
    <w:rsid w:val="00F83F62"/>
    <w:rsid w:val="00F8668E"/>
    <w:rsid w:val="00F8708F"/>
    <w:rsid w:val="00F87598"/>
    <w:rsid w:val="00F9057B"/>
    <w:rsid w:val="00F9218B"/>
    <w:rsid w:val="00F94F83"/>
    <w:rsid w:val="00F957B7"/>
    <w:rsid w:val="00F964C6"/>
    <w:rsid w:val="00F9771C"/>
    <w:rsid w:val="00F97742"/>
    <w:rsid w:val="00F979DE"/>
    <w:rsid w:val="00FA0779"/>
    <w:rsid w:val="00FA0D88"/>
    <w:rsid w:val="00FA17EA"/>
    <w:rsid w:val="00FA1FFC"/>
    <w:rsid w:val="00FA25CA"/>
    <w:rsid w:val="00FA2ABD"/>
    <w:rsid w:val="00FA2E56"/>
    <w:rsid w:val="00FA3AE3"/>
    <w:rsid w:val="00FA473F"/>
    <w:rsid w:val="00FA6625"/>
    <w:rsid w:val="00FB0270"/>
    <w:rsid w:val="00FB0689"/>
    <w:rsid w:val="00FB076D"/>
    <w:rsid w:val="00FB0914"/>
    <w:rsid w:val="00FB0E87"/>
    <w:rsid w:val="00FB1039"/>
    <w:rsid w:val="00FB226F"/>
    <w:rsid w:val="00FB592D"/>
    <w:rsid w:val="00FB5AC0"/>
    <w:rsid w:val="00FB6FFE"/>
    <w:rsid w:val="00FC089A"/>
    <w:rsid w:val="00FC3F7A"/>
    <w:rsid w:val="00FC4706"/>
    <w:rsid w:val="00FC774A"/>
    <w:rsid w:val="00FC788F"/>
    <w:rsid w:val="00FC7F3A"/>
    <w:rsid w:val="00FD00D7"/>
    <w:rsid w:val="00FD04AD"/>
    <w:rsid w:val="00FD0D91"/>
    <w:rsid w:val="00FD1174"/>
    <w:rsid w:val="00FD2107"/>
    <w:rsid w:val="00FD229B"/>
    <w:rsid w:val="00FD22CD"/>
    <w:rsid w:val="00FD27C3"/>
    <w:rsid w:val="00FD2FC2"/>
    <w:rsid w:val="00FD5450"/>
    <w:rsid w:val="00FD5D19"/>
    <w:rsid w:val="00FD6B65"/>
    <w:rsid w:val="00FE0797"/>
    <w:rsid w:val="00FE081A"/>
    <w:rsid w:val="00FE0B80"/>
    <w:rsid w:val="00FE1D95"/>
    <w:rsid w:val="00FE22B3"/>
    <w:rsid w:val="00FE2D55"/>
    <w:rsid w:val="00FE3FD2"/>
    <w:rsid w:val="00FE40AC"/>
    <w:rsid w:val="00FE54F4"/>
    <w:rsid w:val="00FE54FD"/>
    <w:rsid w:val="00FE5C35"/>
    <w:rsid w:val="00FF08C5"/>
    <w:rsid w:val="00FF1DF8"/>
    <w:rsid w:val="00FF3530"/>
    <w:rsid w:val="00FF68BC"/>
    <w:rsid w:val="00FF72B2"/>
    <w:rsid w:val="00FF7699"/>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7A12C2D2"/>
  <w15:chartTrackingRefBased/>
  <w15:docId w15:val="{1B90854D-FA17-4F9A-AC31-F1F8A4E2D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68175A"/>
    <w:pPr>
      <w:spacing w:line="260" w:lineRule="exact"/>
    </w:pPr>
    <w:rPr>
      <w:rFonts w:ascii="Arial" w:hAnsi="Arial"/>
      <w:szCs w:val="24"/>
      <w:lang w:eastAsia="en-US"/>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qFormat/>
    <w:rsid w:val="00805D81"/>
    <w:pPr>
      <w:widowControl w:val="0"/>
      <w:tabs>
        <w:tab w:val="left" w:pos="360"/>
      </w:tabs>
      <w:outlineLvl w:val="0"/>
    </w:pPr>
    <w:rPr>
      <w:b/>
      <w:bCs/>
      <w:kern w:val="32"/>
      <w:szCs w:val="20"/>
      <w:lang w:val="x-none" w:eastAsia="x-none"/>
    </w:rPr>
  </w:style>
  <w:style w:type="paragraph" w:styleId="Naslov2">
    <w:name w:val="heading 2"/>
    <w:basedOn w:val="Navaden"/>
    <w:next w:val="Navaden"/>
    <w:link w:val="Naslov2Znak"/>
    <w:uiPriority w:val="9"/>
    <w:qFormat/>
    <w:rsid w:val="00DC4C2F"/>
    <w:pPr>
      <w:keepNext/>
      <w:spacing w:before="240" w:after="60" w:line="240" w:lineRule="auto"/>
      <w:jc w:val="both"/>
      <w:outlineLvl w:val="1"/>
    </w:pPr>
    <w:rPr>
      <w:rFonts w:cs="Arial"/>
      <w:b/>
      <w:bCs/>
      <w:i/>
      <w:iCs/>
      <w:sz w:val="28"/>
      <w:szCs w:val="28"/>
    </w:rPr>
  </w:style>
  <w:style w:type="paragraph" w:styleId="Naslov3">
    <w:name w:val="heading 3"/>
    <w:basedOn w:val="Navaden"/>
    <w:next w:val="Navaden"/>
    <w:link w:val="Naslov3Znak"/>
    <w:uiPriority w:val="9"/>
    <w:qFormat/>
    <w:rsid w:val="00DC4C2F"/>
    <w:pPr>
      <w:keepNext/>
      <w:spacing w:before="240" w:after="60" w:line="240" w:lineRule="auto"/>
      <w:jc w:val="both"/>
      <w:outlineLvl w:val="2"/>
    </w:pPr>
    <w:rPr>
      <w:rFonts w:cs="Arial"/>
      <w:b/>
      <w:bCs/>
      <w:sz w:val="26"/>
      <w:szCs w:val="26"/>
    </w:rPr>
  </w:style>
  <w:style w:type="paragraph" w:styleId="Naslov4">
    <w:name w:val="heading 4"/>
    <w:aliases w:val="Grafika"/>
    <w:basedOn w:val="Navaden"/>
    <w:next w:val="Navaden"/>
    <w:link w:val="Naslov4Znak"/>
    <w:autoRedefine/>
    <w:qFormat/>
    <w:rsid w:val="006C1C49"/>
    <w:pPr>
      <w:keepNext/>
      <w:keepLines/>
      <w:spacing w:after="240" w:line="240" w:lineRule="auto"/>
      <w:ind w:left="720" w:hanging="720"/>
      <w:outlineLvl w:val="3"/>
    </w:pPr>
    <w:rPr>
      <w:rFonts w:ascii="Times New Roman" w:hAnsi="Times New Roman"/>
      <w:b/>
      <w:i/>
      <w:sz w:val="24"/>
      <w:szCs w:val="20"/>
      <w:lang w:eastAsia="sl-SI"/>
    </w:rPr>
  </w:style>
  <w:style w:type="paragraph" w:styleId="Naslov5">
    <w:name w:val="heading 5"/>
    <w:basedOn w:val="Navaden"/>
    <w:next w:val="Navaden"/>
    <w:qFormat/>
    <w:rsid w:val="002936C3"/>
    <w:pPr>
      <w:keepNext/>
      <w:keepLines/>
      <w:spacing w:before="200" w:line="240" w:lineRule="auto"/>
      <w:outlineLvl w:val="4"/>
    </w:pPr>
    <w:rPr>
      <w:rFonts w:ascii="Times New Roman" w:hAnsi="Times New Roman"/>
      <w:color w:val="243F60"/>
      <w:sz w:val="22"/>
      <w:szCs w:val="22"/>
    </w:rPr>
  </w:style>
  <w:style w:type="paragraph" w:styleId="Naslov6">
    <w:name w:val="heading 6"/>
    <w:basedOn w:val="Navaden"/>
    <w:next w:val="Navaden"/>
    <w:link w:val="Naslov6Znak"/>
    <w:qFormat/>
    <w:rsid w:val="006C1C49"/>
    <w:pPr>
      <w:spacing w:before="240" w:after="60" w:line="240" w:lineRule="auto"/>
      <w:jc w:val="both"/>
      <w:outlineLvl w:val="5"/>
    </w:pPr>
    <w:rPr>
      <w:rFonts w:ascii="Times New Roman" w:hAnsi="Times New Roman"/>
      <w:b/>
      <w:bCs/>
      <w:sz w:val="22"/>
      <w:szCs w:val="22"/>
      <w:lang w:eastAsia="sl-SI"/>
    </w:rPr>
  </w:style>
  <w:style w:type="paragraph" w:styleId="Naslov7">
    <w:name w:val="heading 7"/>
    <w:basedOn w:val="Navaden"/>
    <w:next w:val="Navaden"/>
    <w:qFormat/>
    <w:rsid w:val="002936C3"/>
    <w:pPr>
      <w:keepNext/>
      <w:keepLines/>
      <w:spacing w:before="200" w:line="240" w:lineRule="auto"/>
      <w:outlineLvl w:val="6"/>
    </w:pPr>
    <w:rPr>
      <w:rFonts w:ascii="Times New Roman" w:hAnsi="Times New Roman"/>
      <w:i/>
      <w:iCs/>
      <w:color w:val="404040"/>
      <w:sz w:val="22"/>
      <w:szCs w:val="22"/>
    </w:rPr>
  </w:style>
  <w:style w:type="paragraph" w:styleId="Naslov8">
    <w:name w:val="heading 8"/>
    <w:basedOn w:val="Navaden"/>
    <w:next w:val="Navaden"/>
    <w:link w:val="Naslov8Znak"/>
    <w:qFormat/>
    <w:rsid w:val="006C1C49"/>
    <w:pPr>
      <w:spacing w:before="240" w:after="60"/>
      <w:outlineLvl w:val="7"/>
    </w:pPr>
    <w:rPr>
      <w:rFonts w:ascii="Times New Roman" w:hAnsi="Times New Roman"/>
      <w:i/>
      <w:iCs/>
      <w:sz w:val="24"/>
      <w:lang w:val="en-US"/>
    </w:rPr>
  </w:style>
  <w:style w:type="paragraph" w:styleId="Naslov9">
    <w:name w:val="heading 9"/>
    <w:basedOn w:val="Navaden"/>
    <w:next w:val="Navaden"/>
    <w:link w:val="Naslov9Znak"/>
    <w:qFormat/>
    <w:rsid w:val="006C1C49"/>
    <w:pPr>
      <w:spacing w:before="240" w:after="60"/>
      <w:outlineLvl w:val="8"/>
    </w:pPr>
    <w:rPr>
      <w:rFonts w:cs="Arial"/>
      <w:sz w:val="22"/>
      <w:szCs w:val="22"/>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link w:val="Naslov1"/>
    <w:locked/>
    <w:rsid w:val="00805D81"/>
    <w:rPr>
      <w:rFonts w:ascii="Arial" w:hAnsi="Arial" w:cs="Arial"/>
      <w:b/>
      <w:bCs/>
      <w:kern w:val="32"/>
    </w:rPr>
  </w:style>
  <w:style w:type="character" w:customStyle="1" w:styleId="Naslov2Znak">
    <w:name w:val="Naslov 2 Znak"/>
    <w:link w:val="Naslov2"/>
    <w:uiPriority w:val="9"/>
    <w:rsid w:val="002936C3"/>
    <w:rPr>
      <w:rFonts w:ascii="Arial" w:hAnsi="Arial" w:cs="Arial"/>
      <w:b/>
      <w:bCs/>
      <w:i/>
      <w:iCs/>
      <w:sz w:val="28"/>
      <w:szCs w:val="28"/>
      <w:lang w:val="sl-SI" w:eastAsia="en-US" w:bidi="ar-SA"/>
    </w:rPr>
  </w:style>
  <w:style w:type="character" w:customStyle="1" w:styleId="Naslov4Znak">
    <w:name w:val="Naslov 4 Znak"/>
    <w:aliases w:val="Grafika Znak"/>
    <w:link w:val="Naslov4"/>
    <w:locked/>
    <w:rsid w:val="006C1C49"/>
    <w:rPr>
      <w:b/>
      <w:i/>
      <w:sz w:val="24"/>
      <w:lang w:val="sl-SI" w:eastAsia="sl-SI" w:bidi="ar-SA"/>
    </w:rPr>
  </w:style>
  <w:style w:type="character" w:customStyle="1" w:styleId="Naslov6Znak">
    <w:name w:val="Naslov 6 Znak"/>
    <w:link w:val="Naslov6"/>
    <w:semiHidden/>
    <w:locked/>
    <w:rsid w:val="006C1C49"/>
    <w:rPr>
      <w:b/>
      <w:bCs/>
      <w:sz w:val="22"/>
      <w:szCs w:val="22"/>
      <w:lang w:val="sl-SI" w:eastAsia="sl-SI" w:bidi="ar-SA"/>
    </w:rPr>
  </w:style>
  <w:style w:type="character" w:customStyle="1" w:styleId="Naslov8Znak">
    <w:name w:val="Naslov 8 Znak"/>
    <w:link w:val="Naslov8"/>
    <w:locked/>
    <w:rsid w:val="006C1C49"/>
    <w:rPr>
      <w:i/>
      <w:iCs/>
      <w:sz w:val="24"/>
      <w:szCs w:val="24"/>
      <w:lang w:val="en-US" w:eastAsia="en-US" w:bidi="ar-SA"/>
    </w:rPr>
  </w:style>
  <w:style w:type="character" w:customStyle="1" w:styleId="Naslov9Znak">
    <w:name w:val="Naslov 9 Znak"/>
    <w:link w:val="Naslov9"/>
    <w:locked/>
    <w:rsid w:val="006C1C49"/>
    <w:rPr>
      <w:rFonts w:ascii="Arial" w:hAnsi="Arial" w:cs="Arial"/>
      <w:sz w:val="22"/>
      <w:szCs w:val="22"/>
      <w:lang w:val="en-US" w:eastAsia="en-US" w:bidi="ar-SA"/>
    </w:rPr>
  </w:style>
  <w:style w:type="paragraph" w:styleId="Glava">
    <w:name w:val="header"/>
    <w:basedOn w:val="Navaden"/>
    <w:link w:val="GlavaZnak"/>
    <w:uiPriority w:val="99"/>
    <w:rsid w:val="00AD2B87"/>
    <w:pPr>
      <w:tabs>
        <w:tab w:val="center" w:pos="4320"/>
        <w:tab w:val="right" w:pos="8640"/>
      </w:tabs>
    </w:pPr>
    <w:rPr>
      <w:lang w:val="en-US"/>
    </w:rPr>
  </w:style>
  <w:style w:type="character" w:customStyle="1" w:styleId="GlavaZnak">
    <w:name w:val="Glava Znak"/>
    <w:link w:val="Glava"/>
    <w:uiPriority w:val="99"/>
    <w:locked/>
    <w:rsid w:val="006C1C49"/>
    <w:rPr>
      <w:rFonts w:ascii="Arial" w:hAnsi="Arial"/>
      <w:szCs w:val="24"/>
      <w:lang w:val="en-US" w:eastAsia="en-US" w:bidi="ar-SA"/>
    </w:rPr>
  </w:style>
  <w:style w:type="paragraph" w:styleId="Noga">
    <w:name w:val="footer"/>
    <w:basedOn w:val="Navaden"/>
    <w:link w:val="NogaZnak"/>
    <w:uiPriority w:val="99"/>
    <w:rsid w:val="00AD2B87"/>
    <w:pPr>
      <w:tabs>
        <w:tab w:val="center" w:pos="4320"/>
        <w:tab w:val="right" w:pos="8640"/>
      </w:tabs>
    </w:pPr>
    <w:rPr>
      <w:lang w:val="en-US"/>
    </w:rPr>
  </w:style>
  <w:style w:type="character" w:customStyle="1" w:styleId="NogaZnak">
    <w:name w:val="Noga Znak"/>
    <w:link w:val="Noga"/>
    <w:uiPriority w:val="99"/>
    <w:locked/>
    <w:rsid w:val="006C1C49"/>
    <w:rPr>
      <w:rFonts w:ascii="Arial" w:hAnsi="Arial"/>
      <w:szCs w:val="24"/>
      <w:lang w:val="en-US" w:eastAsia="en-US" w:bidi="ar-SA"/>
    </w:rPr>
  </w:style>
  <w:style w:type="paragraph" w:styleId="Zgradbadokumenta">
    <w:name w:val="Document Map"/>
    <w:basedOn w:val="Navaden"/>
    <w:link w:val="ZgradbadokumentaZnak"/>
    <w:rsid w:val="00B31575"/>
    <w:rPr>
      <w:rFonts w:ascii="Tahoma" w:hAnsi="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link w:val="TelobesedilaZnak"/>
    <w:rsid w:val="00DC4C2F"/>
    <w:pPr>
      <w:spacing w:line="240" w:lineRule="auto"/>
      <w:jc w:val="both"/>
    </w:pPr>
    <w:rPr>
      <w:rFonts w:ascii="Times New Roman" w:hAnsi="Times New Roman"/>
      <w:b/>
      <w:bCs/>
      <w:sz w:val="24"/>
      <w:szCs w:val="20"/>
      <w:lang w:eastAsia="sl-SI"/>
    </w:rPr>
  </w:style>
  <w:style w:type="character" w:customStyle="1" w:styleId="TelobesedilaZnak">
    <w:name w:val="Telo besedila Znak"/>
    <w:link w:val="Telobesedila"/>
    <w:locked/>
    <w:rsid w:val="006C1C49"/>
    <w:rPr>
      <w:b/>
      <w:bCs/>
      <w:sz w:val="24"/>
      <w:lang w:val="sl-SI" w:eastAsia="sl-SI" w:bidi="ar-SA"/>
    </w:rPr>
  </w:style>
  <w:style w:type="paragraph" w:customStyle="1" w:styleId="arttext1">
    <w:name w:val="arttext1"/>
    <w:basedOn w:val="Navaden"/>
    <w:rsid w:val="00DC4C2F"/>
    <w:pPr>
      <w:spacing w:before="240" w:after="240" w:line="324" w:lineRule="auto"/>
      <w:ind w:left="40" w:right="40"/>
    </w:pPr>
    <w:rPr>
      <w:rFonts w:ascii="Tahoma" w:hAnsi="Tahoma" w:cs="Tahoma"/>
      <w:color w:val="000000"/>
      <w:sz w:val="12"/>
      <w:szCs w:val="12"/>
      <w:lang w:eastAsia="sl-SI"/>
    </w:rPr>
  </w:style>
  <w:style w:type="paragraph" w:styleId="Sprotnaopomba-besedilo">
    <w:name w:val="footnote text"/>
    <w:aliases w:val="Footnote,Fußnote"/>
    <w:basedOn w:val="Navaden"/>
    <w:link w:val="Sprotnaopomba-besediloZnak"/>
    <w:uiPriority w:val="99"/>
    <w:semiHidden/>
    <w:rsid w:val="00DC4C2F"/>
    <w:pPr>
      <w:spacing w:line="240" w:lineRule="auto"/>
      <w:jc w:val="both"/>
    </w:pPr>
    <w:rPr>
      <w:szCs w:val="20"/>
      <w:lang w:val="en-GB"/>
    </w:rPr>
  </w:style>
  <w:style w:type="character" w:customStyle="1" w:styleId="Sprotnaopomba-besediloZnak">
    <w:name w:val="Sprotna opomba - besedilo Znak"/>
    <w:aliases w:val="Footnote Znak,Fußnote Znak"/>
    <w:link w:val="Sprotnaopomba-besedilo"/>
    <w:uiPriority w:val="99"/>
    <w:semiHidden/>
    <w:locked/>
    <w:rsid w:val="00DC4C2F"/>
    <w:rPr>
      <w:rFonts w:ascii="Arial" w:hAnsi="Arial"/>
      <w:lang w:val="en-GB" w:eastAsia="en-US" w:bidi="ar-SA"/>
    </w:rPr>
  </w:style>
  <w:style w:type="paragraph" w:customStyle="1" w:styleId="Neotevilenodstavek">
    <w:name w:val="Neoštevilčen odstavek"/>
    <w:basedOn w:val="Navaden"/>
    <w:link w:val="NeotevilenodstavekZnak"/>
    <w:qFormat/>
    <w:rsid w:val="00DC4C2F"/>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DC4C2F"/>
    <w:rPr>
      <w:rFonts w:ascii="Arial" w:hAnsi="Arial" w:cs="Arial"/>
      <w:sz w:val="22"/>
      <w:szCs w:val="22"/>
      <w:lang w:val="sl-SI" w:eastAsia="sl-SI" w:bidi="ar-SA"/>
    </w:rPr>
  </w:style>
  <w:style w:type="paragraph" w:customStyle="1" w:styleId="Oddelek">
    <w:name w:val="Oddelek"/>
    <w:basedOn w:val="Navaden"/>
    <w:link w:val="OddelekZnak1"/>
    <w:qFormat/>
    <w:rsid w:val="00DC4C2F"/>
    <w:pPr>
      <w:numPr>
        <w:numId w:val="2"/>
      </w:numPr>
      <w:suppressAutoHyphens/>
      <w:overflowPunct w:val="0"/>
      <w:autoSpaceDE w:val="0"/>
      <w:autoSpaceDN w:val="0"/>
      <w:adjustRightInd w:val="0"/>
      <w:spacing w:before="280" w:after="60" w:line="200" w:lineRule="exact"/>
      <w:jc w:val="center"/>
      <w:textAlignment w:val="baseline"/>
      <w:outlineLvl w:val="3"/>
    </w:pPr>
    <w:rPr>
      <w:b/>
      <w:sz w:val="22"/>
      <w:szCs w:val="22"/>
      <w:lang w:val="x-none" w:eastAsia="x-none"/>
    </w:rPr>
  </w:style>
  <w:style w:type="character" w:customStyle="1" w:styleId="OddelekZnak1">
    <w:name w:val="Oddelek Znak1"/>
    <w:link w:val="Oddelek"/>
    <w:rsid w:val="00DC4C2F"/>
    <w:rPr>
      <w:rFonts w:ascii="Arial" w:hAnsi="Arial"/>
      <w:b/>
      <w:sz w:val="22"/>
      <w:szCs w:val="22"/>
      <w:lang w:val="x-none" w:eastAsia="x-none"/>
    </w:rPr>
  </w:style>
  <w:style w:type="paragraph" w:customStyle="1" w:styleId="Alineazaodstavkom">
    <w:name w:val="Alinea za odstavkom"/>
    <w:basedOn w:val="Navaden"/>
    <w:link w:val="AlineazaodstavkomZnak"/>
    <w:qFormat/>
    <w:rsid w:val="00DC4C2F"/>
    <w:pPr>
      <w:numPr>
        <w:numId w:val="4"/>
      </w:numPr>
      <w:overflowPunct w:val="0"/>
      <w:autoSpaceDE w:val="0"/>
      <w:autoSpaceDN w:val="0"/>
      <w:adjustRightInd w:val="0"/>
      <w:spacing w:line="200" w:lineRule="exact"/>
      <w:jc w:val="both"/>
      <w:textAlignment w:val="baseline"/>
    </w:pPr>
    <w:rPr>
      <w:sz w:val="22"/>
      <w:szCs w:val="22"/>
      <w:lang w:val="x-none" w:eastAsia="x-none"/>
    </w:rPr>
  </w:style>
  <w:style w:type="character" w:customStyle="1" w:styleId="AlineazaodstavkomZnak">
    <w:name w:val="Alinea za odstavkom Znak"/>
    <w:link w:val="Alineazaodstavkom"/>
    <w:rsid w:val="00DC4C2F"/>
    <w:rPr>
      <w:rFonts w:ascii="Arial" w:hAnsi="Arial"/>
      <w:sz w:val="22"/>
      <w:szCs w:val="22"/>
      <w:lang w:val="x-none" w:eastAsia="x-none"/>
    </w:rPr>
  </w:style>
  <w:style w:type="paragraph" w:customStyle="1" w:styleId="Poglavje">
    <w:name w:val="Poglavje"/>
    <w:basedOn w:val="Navaden"/>
    <w:qFormat/>
    <w:rsid w:val="00DC4C2F"/>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Vrstapredpisa">
    <w:name w:val="Vrsta predpisa"/>
    <w:basedOn w:val="Navaden"/>
    <w:link w:val="VrstapredpisaZnak"/>
    <w:qFormat/>
    <w:rsid w:val="00DC4C2F"/>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DC4C2F"/>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DC4C2F"/>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DC4C2F"/>
    <w:rPr>
      <w:rFonts w:ascii="Arial" w:hAnsi="Arial" w:cs="Arial"/>
      <w:b/>
      <w:sz w:val="22"/>
      <w:szCs w:val="22"/>
      <w:lang w:val="sl-SI" w:eastAsia="sl-SI" w:bidi="ar-SA"/>
    </w:rPr>
  </w:style>
  <w:style w:type="paragraph" w:styleId="Navadensplet">
    <w:name w:val="Normal (Web)"/>
    <w:basedOn w:val="Navaden"/>
    <w:uiPriority w:val="99"/>
    <w:rsid w:val="001C1BDB"/>
    <w:pPr>
      <w:spacing w:after="210" w:line="240" w:lineRule="auto"/>
    </w:pPr>
    <w:rPr>
      <w:rFonts w:ascii="Times New Roman" w:hAnsi="Times New Roman"/>
      <w:color w:val="333333"/>
      <w:sz w:val="18"/>
      <w:szCs w:val="18"/>
      <w:lang w:eastAsia="sl-SI"/>
    </w:rPr>
  </w:style>
  <w:style w:type="paragraph" w:styleId="Besedilooblaka">
    <w:name w:val="Balloon Text"/>
    <w:basedOn w:val="Navaden"/>
    <w:link w:val="BesedilooblakaZnak"/>
    <w:uiPriority w:val="99"/>
    <w:semiHidden/>
    <w:rsid w:val="00E25BAC"/>
    <w:rPr>
      <w:rFonts w:ascii="Tahoma" w:hAnsi="Tahoma" w:cs="Tahoma"/>
      <w:sz w:val="16"/>
      <w:szCs w:val="16"/>
      <w:lang w:val="en-US"/>
    </w:rPr>
  </w:style>
  <w:style w:type="character" w:customStyle="1" w:styleId="BesedilooblakaZnak">
    <w:name w:val="Besedilo oblačka Znak"/>
    <w:link w:val="Besedilooblaka"/>
    <w:uiPriority w:val="99"/>
    <w:semiHidden/>
    <w:locked/>
    <w:rsid w:val="006C1C49"/>
    <w:rPr>
      <w:rFonts w:ascii="Tahoma" w:hAnsi="Tahoma" w:cs="Tahoma"/>
      <w:sz w:val="16"/>
      <w:szCs w:val="16"/>
      <w:lang w:val="en-US" w:eastAsia="en-US" w:bidi="ar-SA"/>
    </w:rPr>
  </w:style>
  <w:style w:type="paragraph" w:styleId="Telobesedila-zamik">
    <w:name w:val="Body Text Indent"/>
    <w:basedOn w:val="Navaden"/>
    <w:link w:val="Telobesedila-zamikZnak"/>
    <w:rsid w:val="006C1C49"/>
    <w:pPr>
      <w:spacing w:after="120"/>
      <w:ind w:left="283"/>
    </w:pPr>
    <w:rPr>
      <w:lang w:val="en-US"/>
    </w:rPr>
  </w:style>
  <w:style w:type="character" w:customStyle="1" w:styleId="Telobesedila-zamikZnak">
    <w:name w:val="Telo besedila - zamik Znak"/>
    <w:link w:val="Telobesedila-zamik"/>
    <w:semiHidden/>
    <w:locked/>
    <w:rsid w:val="006C1C49"/>
    <w:rPr>
      <w:rFonts w:ascii="Arial" w:hAnsi="Arial"/>
      <w:szCs w:val="24"/>
      <w:lang w:val="en-US" w:eastAsia="en-US" w:bidi="ar-SA"/>
    </w:rPr>
  </w:style>
  <w:style w:type="paragraph" w:customStyle="1" w:styleId="Odstavekseznama1">
    <w:name w:val="Odstavek seznama1"/>
    <w:basedOn w:val="Navaden"/>
    <w:qFormat/>
    <w:rsid w:val="006C1C49"/>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6C1C49"/>
    <w:pPr>
      <w:tabs>
        <w:tab w:val="num" w:pos="360"/>
      </w:tabs>
      <w:overflowPunct w:val="0"/>
      <w:autoSpaceDE w:val="0"/>
      <w:autoSpaceDN w:val="0"/>
      <w:adjustRightInd w:val="0"/>
      <w:spacing w:line="200" w:lineRule="exact"/>
      <w:ind w:left="360" w:hanging="360"/>
      <w:jc w:val="both"/>
      <w:textAlignment w:val="baseline"/>
    </w:pPr>
    <w:rPr>
      <w:rFonts w:cs="Arial"/>
      <w:sz w:val="22"/>
      <w:szCs w:val="22"/>
      <w:lang w:eastAsia="sl-SI"/>
    </w:rPr>
  </w:style>
  <w:style w:type="character" w:customStyle="1" w:styleId="AlineazatokoZnak">
    <w:name w:val="Alinea za točko Znak"/>
    <w:link w:val="Alineazatoko"/>
    <w:locked/>
    <w:rsid w:val="006C1C49"/>
    <w:rPr>
      <w:rFonts w:ascii="Arial" w:hAnsi="Arial" w:cs="Arial"/>
      <w:sz w:val="22"/>
      <w:szCs w:val="22"/>
      <w:lang w:val="sl-SI" w:eastAsia="sl-SI" w:bidi="ar-SA"/>
    </w:rPr>
  </w:style>
  <w:style w:type="character" w:customStyle="1" w:styleId="rkovnatokazaodstavkomZnak">
    <w:name w:val="Črkovna točka_za odstavkom Znak"/>
    <w:link w:val="rkovnatokazaodstavkom"/>
    <w:locked/>
    <w:rsid w:val="006C1C49"/>
    <w:rPr>
      <w:rFonts w:ascii="Arial" w:hAnsi="Arial"/>
      <w:lang w:val="x-none" w:eastAsia="x-none"/>
    </w:rPr>
  </w:style>
  <w:style w:type="paragraph" w:customStyle="1" w:styleId="rkovnatokazaodstavkom">
    <w:name w:val="Črkovna točka_za odstavkom"/>
    <w:basedOn w:val="Navaden"/>
    <w:link w:val="rkovnatokazaodstavkomZnak"/>
    <w:qFormat/>
    <w:rsid w:val="006C1C49"/>
    <w:pPr>
      <w:numPr>
        <w:numId w:val="3"/>
      </w:numPr>
      <w:overflowPunct w:val="0"/>
      <w:autoSpaceDE w:val="0"/>
      <w:autoSpaceDN w:val="0"/>
      <w:adjustRightInd w:val="0"/>
      <w:spacing w:line="200" w:lineRule="exact"/>
      <w:jc w:val="both"/>
      <w:textAlignment w:val="baseline"/>
    </w:pPr>
    <w:rPr>
      <w:szCs w:val="20"/>
      <w:lang w:val="x-none" w:eastAsia="x-none"/>
    </w:rPr>
  </w:style>
  <w:style w:type="paragraph" w:customStyle="1" w:styleId="Odsek">
    <w:name w:val="Odsek"/>
    <w:basedOn w:val="Oddelek"/>
    <w:link w:val="OdsekZnak"/>
    <w:qFormat/>
    <w:rsid w:val="006C1C49"/>
    <w:pPr>
      <w:numPr>
        <w:numId w:val="1"/>
      </w:numPr>
    </w:pPr>
  </w:style>
  <w:style w:type="character" w:customStyle="1" w:styleId="OdsekZnak">
    <w:name w:val="Odsek Znak"/>
    <w:link w:val="Odsek"/>
    <w:locked/>
    <w:rsid w:val="006C1C49"/>
    <w:rPr>
      <w:rFonts w:ascii="Arial" w:hAnsi="Arial"/>
      <w:b/>
      <w:sz w:val="22"/>
      <w:szCs w:val="22"/>
      <w:lang w:val="x-none" w:eastAsia="x-none"/>
    </w:rPr>
  </w:style>
  <w:style w:type="paragraph" w:customStyle="1" w:styleId="CharCharCharCharCharCharCharCharCharCharCharChar">
    <w:name w:val="Char Char Char Char Char Char Char Char Char Char Char Char"/>
    <w:basedOn w:val="Navaden"/>
    <w:rsid w:val="006C1C49"/>
    <w:pPr>
      <w:spacing w:after="160" w:line="240" w:lineRule="exact"/>
    </w:pPr>
    <w:rPr>
      <w:rFonts w:ascii="Tahoma" w:hAnsi="Tahoma"/>
      <w:szCs w:val="20"/>
    </w:rPr>
  </w:style>
  <w:style w:type="character" w:styleId="Poudarek">
    <w:name w:val="Emphasis"/>
    <w:uiPriority w:val="20"/>
    <w:qFormat/>
    <w:rsid w:val="006C1C49"/>
    <w:rPr>
      <w:rFonts w:cs="Times New Roman"/>
      <w:b/>
      <w:bCs/>
    </w:rPr>
  </w:style>
  <w:style w:type="character" w:customStyle="1" w:styleId="mediumtext1">
    <w:name w:val="medium_text1"/>
    <w:rsid w:val="006C1C49"/>
    <w:rPr>
      <w:rFonts w:cs="Times New Roman"/>
      <w:sz w:val="20"/>
      <w:szCs w:val="20"/>
    </w:rPr>
  </w:style>
  <w:style w:type="paragraph" w:styleId="HTML-oblikovano">
    <w:name w:val="HTML Preformatted"/>
    <w:basedOn w:val="Navaden"/>
    <w:link w:val="HTML-oblikovanoZnak"/>
    <w:rsid w:val="006C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pPr>
    <w:rPr>
      <w:rFonts w:ascii="Courier New" w:eastAsia="Arial Unicode MS" w:hAnsi="Courier New" w:cs="Courier New"/>
      <w:color w:val="000000"/>
      <w:sz w:val="18"/>
      <w:szCs w:val="18"/>
      <w:lang w:val="en-GB"/>
    </w:rPr>
  </w:style>
  <w:style w:type="character" w:customStyle="1" w:styleId="HTML-oblikovanoZnak">
    <w:name w:val="HTML-oblikovano Znak"/>
    <w:link w:val="HTML-oblikovano"/>
    <w:semiHidden/>
    <w:locked/>
    <w:rsid w:val="006C1C49"/>
    <w:rPr>
      <w:rFonts w:ascii="Courier New" w:eastAsia="Arial Unicode MS" w:hAnsi="Courier New" w:cs="Courier New"/>
      <w:color w:val="000000"/>
      <w:sz w:val="18"/>
      <w:szCs w:val="18"/>
      <w:lang w:val="en-GB" w:eastAsia="en-US" w:bidi="ar-SA"/>
    </w:rPr>
  </w:style>
  <w:style w:type="paragraph" w:customStyle="1" w:styleId="APobarvanoleni">
    <w:name w:val="A Pobarvano členi"/>
    <w:basedOn w:val="Navaden"/>
    <w:rsid w:val="006C1C49"/>
    <w:pPr>
      <w:shd w:val="clear" w:color="auto" w:fill="FFFF99"/>
      <w:spacing w:line="240" w:lineRule="auto"/>
      <w:ind w:left="-907"/>
      <w:jc w:val="both"/>
    </w:pPr>
    <w:rPr>
      <w:rFonts w:ascii="Times New Roman" w:hAnsi="Times New Roman"/>
      <w:color w:val="000000"/>
      <w:sz w:val="24"/>
      <w:szCs w:val="20"/>
      <w:lang w:val="en-GB" w:eastAsia="sl-SI"/>
    </w:rPr>
  </w:style>
  <w:style w:type="character" w:styleId="tevilkastrani">
    <w:name w:val="page number"/>
    <w:rsid w:val="006C1C49"/>
    <w:rPr>
      <w:rFonts w:cs="Times New Roman"/>
    </w:rPr>
  </w:style>
  <w:style w:type="paragraph" w:customStyle="1" w:styleId="novela">
    <w:name w:val="novela"/>
    <w:basedOn w:val="Navaden"/>
    <w:next w:val="Navaden"/>
    <w:autoRedefine/>
    <w:rsid w:val="006C1C49"/>
    <w:pPr>
      <w:keepNext/>
      <w:spacing w:after="120" w:line="240" w:lineRule="auto"/>
      <w:ind w:firstLine="284"/>
      <w:jc w:val="both"/>
    </w:pPr>
    <w:rPr>
      <w:rFonts w:ascii="Times New Roman" w:hAnsi="Times New Roman"/>
      <w:sz w:val="24"/>
      <w:lang w:eastAsia="sl-SI"/>
    </w:rPr>
  </w:style>
  <w:style w:type="paragraph" w:customStyle="1" w:styleId="Naslov32">
    <w:name w:val="Naslov 32"/>
    <w:basedOn w:val="Navaden"/>
    <w:rsid w:val="006C1C49"/>
    <w:pPr>
      <w:spacing w:line="240" w:lineRule="auto"/>
      <w:outlineLvl w:val="3"/>
    </w:pPr>
    <w:rPr>
      <w:rFonts w:ascii="Times New Roman" w:hAnsi="Times New Roman"/>
      <w:sz w:val="27"/>
      <w:szCs w:val="27"/>
      <w:lang w:eastAsia="sl-SI"/>
    </w:rPr>
  </w:style>
  <w:style w:type="character" w:customStyle="1" w:styleId="longtext1">
    <w:name w:val="long_text1"/>
    <w:rsid w:val="006C1C49"/>
    <w:rPr>
      <w:rFonts w:cs="Times New Roman"/>
      <w:sz w:val="16"/>
      <w:szCs w:val="16"/>
    </w:rPr>
  </w:style>
  <w:style w:type="paragraph" w:customStyle="1" w:styleId="ic">
    <w:name w:val="ic"/>
    <w:basedOn w:val="Navaden"/>
    <w:rsid w:val="006C1C49"/>
    <w:pPr>
      <w:spacing w:before="100" w:beforeAutospacing="1" w:after="100" w:afterAutospacing="1" w:line="240" w:lineRule="auto"/>
    </w:pPr>
    <w:rPr>
      <w:rFonts w:ascii="Times New Roman" w:hAnsi="Times New Roman"/>
      <w:sz w:val="24"/>
      <w:lang w:eastAsia="sl-SI"/>
    </w:rPr>
  </w:style>
  <w:style w:type="paragraph" w:customStyle="1" w:styleId="5Normal">
    <w:name w:val="5 Normal"/>
    <w:rsid w:val="006C1C49"/>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im">
    <w:name w:val="im"/>
    <w:basedOn w:val="Navaden"/>
    <w:rsid w:val="006C1C49"/>
    <w:pPr>
      <w:spacing w:line="240" w:lineRule="auto"/>
    </w:pPr>
    <w:rPr>
      <w:rFonts w:ascii="Times New Roman" w:hAnsi="Times New Roman"/>
      <w:sz w:val="24"/>
      <w:lang w:eastAsia="sl-SI"/>
    </w:rPr>
  </w:style>
  <w:style w:type="paragraph" w:customStyle="1" w:styleId="EntEmet">
    <w:name w:val="EntEmet"/>
    <w:basedOn w:val="Navaden"/>
    <w:rsid w:val="006C1C49"/>
    <w:pPr>
      <w:tabs>
        <w:tab w:val="left" w:pos="284"/>
        <w:tab w:val="left" w:pos="567"/>
        <w:tab w:val="left" w:pos="851"/>
        <w:tab w:val="left" w:pos="1134"/>
        <w:tab w:val="left" w:pos="1418"/>
      </w:tabs>
      <w:spacing w:before="40" w:line="240" w:lineRule="auto"/>
    </w:pPr>
    <w:rPr>
      <w:rFonts w:ascii="Times New Roman" w:hAnsi="Times New Roman"/>
      <w:sz w:val="24"/>
      <w:szCs w:val="20"/>
      <w:lang w:val="en-GB" w:eastAsia="fr-BE"/>
    </w:rPr>
  </w:style>
  <w:style w:type="paragraph" w:customStyle="1" w:styleId="Komentar-besedilo">
    <w:name w:val="Komentar - besedilo"/>
    <w:basedOn w:val="Navaden"/>
    <w:link w:val="Komentar-besediloZnak1"/>
    <w:uiPriority w:val="99"/>
    <w:rsid w:val="006C1C49"/>
    <w:pPr>
      <w:overflowPunct w:val="0"/>
      <w:autoSpaceDE w:val="0"/>
      <w:autoSpaceDN w:val="0"/>
      <w:adjustRightInd w:val="0"/>
      <w:spacing w:line="240" w:lineRule="auto"/>
      <w:jc w:val="both"/>
      <w:textAlignment w:val="baseline"/>
    </w:pPr>
    <w:rPr>
      <w:rFonts w:ascii="Times New Roman" w:hAnsi="Times New Roman"/>
      <w:szCs w:val="20"/>
    </w:rPr>
  </w:style>
  <w:style w:type="character" w:customStyle="1" w:styleId="Komentar-besediloZnak1">
    <w:name w:val="Komentar - besedilo Znak1"/>
    <w:link w:val="Komentar-besedilo"/>
    <w:uiPriority w:val="99"/>
    <w:locked/>
    <w:rsid w:val="006C1C49"/>
    <w:rPr>
      <w:lang w:val="sl-SI" w:eastAsia="en-US" w:bidi="ar-SA"/>
    </w:rPr>
  </w:style>
  <w:style w:type="paragraph" w:customStyle="1" w:styleId="Odstavekseznama2">
    <w:name w:val="Odstavek seznama2"/>
    <w:basedOn w:val="Navaden"/>
    <w:rsid w:val="006C1C49"/>
    <w:pPr>
      <w:spacing w:line="240" w:lineRule="auto"/>
      <w:ind w:left="720"/>
      <w:contextualSpacing/>
    </w:pPr>
    <w:rPr>
      <w:rFonts w:ascii="Times New Roman" w:hAnsi="Times New Roman"/>
      <w:sz w:val="22"/>
      <w:szCs w:val="22"/>
    </w:rPr>
  </w:style>
  <w:style w:type="character" w:customStyle="1" w:styleId="highlight01">
    <w:name w:val="highlight01"/>
    <w:rsid w:val="006C1C49"/>
    <w:rPr>
      <w:rFonts w:cs="Times New Roman"/>
      <w:color w:val="000000"/>
      <w:shd w:val="clear" w:color="auto" w:fill="FFFF66"/>
    </w:rPr>
  </w:style>
  <w:style w:type="paragraph" w:customStyle="1" w:styleId="esegmenth4">
    <w:name w:val="esegment_h4"/>
    <w:basedOn w:val="Navaden"/>
    <w:rsid w:val="006C1C49"/>
    <w:pPr>
      <w:spacing w:after="210" w:line="240" w:lineRule="auto"/>
      <w:jc w:val="center"/>
    </w:pPr>
    <w:rPr>
      <w:rFonts w:ascii="Times New Roman" w:hAnsi="Times New Roman"/>
      <w:b/>
      <w:bCs/>
      <w:color w:val="333333"/>
      <w:sz w:val="18"/>
      <w:szCs w:val="18"/>
      <w:lang w:eastAsia="sl-SI"/>
    </w:rPr>
  </w:style>
  <w:style w:type="paragraph" w:styleId="Odstavekseznama">
    <w:name w:val="List Paragraph"/>
    <w:basedOn w:val="Navaden"/>
    <w:link w:val="OdstavekseznamaZnak"/>
    <w:uiPriority w:val="34"/>
    <w:qFormat/>
    <w:rsid w:val="006C1C49"/>
    <w:pPr>
      <w:spacing w:line="240" w:lineRule="auto"/>
      <w:ind w:left="720"/>
      <w:contextualSpacing/>
      <w:jc w:val="both"/>
    </w:pPr>
    <w:rPr>
      <w:rFonts w:ascii="Times New Roman" w:hAnsi="Times New Roman"/>
      <w:sz w:val="22"/>
      <w:szCs w:val="20"/>
      <w:lang w:val="x-none" w:eastAsia="x-none"/>
    </w:rPr>
  </w:style>
  <w:style w:type="character" w:styleId="Krepko">
    <w:name w:val="Strong"/>
    <w:uiPriority w:val="22"/>
    <w:qFormat/>
    <w:rsid w:val="006C1C49"/>
    <w:rPr>
      <w:rFonts w:cs="Times New Roman"/>
      <w:b/>
      <w:bCs/>
    </w:rPr>
  </w:style>
  <w:style w:type="paragraph" w:styleId="Telobesedila2">
    <w:name w:val="Body Text 2"/>
    <w:basedOn w:val="Navaden"/>
    <w:rsid w:val="00CD188E"/>
    <w:pPr>
      <w:spacing w:after="120" w:line="480" w:lineRule="auto"/>
    </w:pPr>
  </w:style>
  <w:style w:type="character" w:customStyle="1" w:styleId="CharChar14">
    <w:name w:val="Char Char14"/>
    <w:rsid w:val="002936C3"/>
    <w:rPr>
      <w:rFonts w:ascii="Arial" w:hAnsi="Arial" w:cs="Arial"/>
      <w:b/>
      <w:bCs/>
      <w:kern w:val="32"/>
      <w:sz w:val="32"/>
      <w:szCs w:val="32"/>
      <w:lang w:val="sl-SI" w:eastAsia="sl-SI" w:bidi="ar-SA"/>
    </w:rPr>
  </w:style>
  <w:style w:type="paragraph" w:customStyle="1" w:styleId="Brezrazmikov1">
    <w:name w:val="Brez razmikov1"/>
    <w:qFormat/>
    <w:rsid w:val="002936C3"/>
    <w:rPr>
      <w:rFonts w:eastAsia="Calibri"/>
      <w:sz w:val="22"/>
      <w:szCs w:val="22"/>
      <w:lang w:eastAsia="en-US"/>
    </w:rPr>
  </w:style>
  <w:style w:type="paragraph" w:styleId="Naslov">
    <w:name w:val="Title"/>
    <w:basedOn w:val="Navaden"/>
    <w:next w:val="Navaden"/>
    <w:qFormat/>
    <w:rsid w:val="002936C3"/>
    <w:pPr>
      <w:pBdr>
        <w:bottom w:val="single" w:sz="8" w:space="4" w:color="4F81BD"/>
      </w:pBdr>
      <w:spacing w:after="300" w:line="240" w:lineRule="auto"/>
      <w:contextualSpacing/>
    </w:pPr>
    <w:rPr>
      <w:rFonts w:ascii="Times New Roman" w:hAnsi="Times New Roman"/>
      <w:color w:val="17365D"/>
      <w:spacing w:val="5"/>
      <w:kern w:val="28"/>
      <w:sz w:val="52"/>
      <w:szCs w:val="52"/>
    </w:rPr>
  </w:style>
  <w:style w:type="paragraph" w:styleId="Podnaslov">
    <w:name w:val="Subtitle"/>
    <w:basedOn w:val="Navaden"/>
    <w:next w:val="Navaden"/>
    <w:qFormat/>
    <w:rsid w:val="002936C3"/>
    <w:pPr>
      <w:numPr>
        <w:ilvl w:val="1"/>
      </w:numPr>
      <w:spacing w:line="240" w:lineRule="auto"/>
    </w:pPr>
    <w:rPr>
      <w:rFonts w:ascii="Times New Roman" w:hAnsi="Times New Roman"/>
      <w:i/>
      <w:iCs/>
      <w:color w:val="4F81BD"/>
      <w:spacing w:val="15"/>
      <w:sz w:val="24"/>
    </w:rPr>
  </w:style>
  <w:style w:type="paragraph" w:customStyle="1" w:styleId="Odstavekseznama3">
    <w:name w:val="Odstavek seznama3"/>
    <w:basedOn w:val="Navaden"/>
    <w:qFormat/>
    <w:rsid w:val="002936C3"/>
    <w:pPr>
      <w:spacing w:line="240" w:lineRule="auto"/>
      <w:ind w:left="708"/>
    </w:pPr>
    <w:rPr>
      <w:rFonts w:ascii="Times New Roman" w:eastAsia="Calibri" w:hAnsi="Times New Roman"/>
      <w:sz w:val="22"/>
      <w:szCs w:val="22"/>
    </w:rPr>
  </w:style>
  <w:style w:type="paragraph" w:customStyle="1" w:styleId="Default">
    <w:name w:val="Default"/>
    <w:rsid w:val="002936C3"/>
    <w:pPr>
      <w:autoSpaceDE w:val="0"/>
      <w:autoSpaceDN w:val="0"/>
      <w:adjustRightInd w:val="0"/>
    </w:pPr>
    <w:rPr>
      <w:rFonts w:ascii="EUAlbertina" w:hAnsi="EUAlbertina" w:cs="EUAlbertina"/>
      <w:color w:val="000000"/>
      <w:sz w:val="24"/>
      <w:szCs w:val="24"/>
    </w:rPr>
  </w:style>
  <w:style w:type="character" w:styleId="SledenaHiperpovezava">
    <w:name w:val="FollowedHyperlink"/>
    <w:rsid w:val="002936C3"/>
    <w:rPr>
      <w:color w:val="800080"/>
      <w:u w:val="single"/>
    </w:rPr>
  </w:style>
  <w:style w:type="character" w:customStyle="1" w:styleId="CharChar2">
    <w:name w:val="Char Char2"/>
    <w:rsid w:val="002936C3"/>
    <w:rPr>
      <w:lang w:val="sl-SI" w:eastAsia="sl-SI" w:bidi="ar-SA"/>
    </w:rPr>
  </w:style>
  <w:style w:type="paragraph" w:customStyle="1" w:styleId="Zadevakomentarja">
    <w:name w:val="Zadeva komentarja"/>
    <w:basedOn w:val="Komentar-besedilo"/>
    <w:next w:val="Komentar-besedilo"/>
    <w:link w:val="ZadevakomentarjaZnak"/>
    <w:uiPriority w:val="99"/>
    <w:semiHidden/>
    <w:unhideWhenUsed/>
    <w:rsid w:val="002936C3"/>
    <w:pPr>
      <w:overflowPunct/>
      <w:autoSpaceDE/>
      <w:autoSpaceDN/>
      <w:adjustRightInd/>
      <w:jc w:val="left"/>
      <w:textAlignment w:val="auto"/>
    </w:pPr>
    <w:rPr>
      <w:rFonts w:eastAsia="Calibri"/>
      <w:b/>
      <w:bCs/>
    </w:rPr>
  </w:style>
  <w:style w:type="paragraph" w:styleId="Golobesedilo">
    <w:name w:val="Plain Text"/>
    <w:basedOn w:val="Navaden"/>
    <w:link w:val="GolobesediloZnak"/>
    <w:uiPriority w:val="99"/>
    <w:rsid w:val="002936C3"/>
    <w:pPr>
      <w:spacing w:line="240" w:lineRule="auto"/>
    </w:pPr>
    <w:rPr>
      <w:rFonts w:ascii="Courier New" w:hAnsi="Courier New"/>
      <w:szCs w:val="20"/>
      <w:lang w:val="x-none" w:eastAsia="x-none"/>
    </w:rPr>
  </w:style>
  <w:style w:type="character" w:customStyle="1" w:styleId="Komentar-sklic">
    <w:name w:val="Komentar - sklic"/>
    <w:uiPriority w:val="99"/>
    <w:semiHidden/>
    <w:rsid w:val="002936C3"/>
    <w:rPr>
      <w:sz w:val="16"/>
      <w:szCs w:val="16"/>
    </w:rPr>
  </w:style>
  <w:style w:type="paragraph" w:customStyle="1" w:styleId="p">
    <w:name w:val="p"/>
    <w:basedOn w:val="Navaden"/>
    <w:rsid w:val="002936C3"/>
    <w:pPr>
      <w:spacing w:before="48" w:after="12" w:line="240" w:lineRule="auto"/>
      <w:ind w:left="12" w:right="12" w:firstLine="240"/>
      <w:jc w:val="both"/>
    </w:pPr>
    <w:rPr>
      <w:rFonts w:cs="Arial"/>
      <w:color w:val="222222"/>
      <w:sz w:val="22"/>
      <w:szCs w:val="22"/>
      <w:lang w:eastAsia="sl-SI"/>
    </w:rPr>
  </w:style>
  <w:style w:type="paragraph" w:customStyle="1" w:styleId="esegmentt">
    <w:name w:val="esegment_t"/>
    <w:basedOn w:val="Navaden"/>
    <w:rsid w:val="003B0925"/>
    <w:pPr>
      <w:spacing w:after="145" w:line="360" w:lineRule="atLeast"/>
      <w:jc w:val="center"/>
    </w:pPr>
    <w:rPr>
      <w:rFonts w:ascii="Times New Roman" w:hAnsi="Times New Roman"/>
      <w:b/>
      <w:bCs/>
      <w:color w:val="6B7E9D"/>
      <w:sz w:val="31"/>
      <w:szCs w:val="31"/>
      <w:lang w:eastAsia="sl-SI"/>
    </w:rPr>
  </w:style>
  <w:style w:type="paragraph" w:customStyle="1" w:styleId="NumPar1">
    <w:name w:val="NumPar 1"/>
    <w:basedOn w:val="Navaden"/>
    <w:next w:val="Navaden"/>
    <w:rsid w:val="00D509E1"/>
    <w:pPr>
      <w:numPr>
        <w:numId w:val="6"/>
      </w:numPr>
      <w:spacing w:before="120" w:after="120" w:line="240" w:lineRule="auto"/>
      <w:jc w:val="both"/>
    </w:pPr>
    <w:rPr>
      <w:rFonts w:ascii="Times New Roman" w:hAnsi="Times New Roman"/>
      <w:sz w:val="24"/>
    </w:rPr>
  </w:style>
  <w:style w:type="paragraph" w:customStyle="1" w:styleId="NumPar2">
    <w:name w:val="NumPar 2"/>
    <w:basedOn w:val="Navaden"/>
    <w:next w:val="Navaden"/>
    <w:rsid w:val="00D509E1"/>
    <w:pPr>
      <w:numPr>
        <w:ilvl w:val="1"/>
        <w:numId w:val="6"/>
      </w:numPr>
      <w:spacing w:before="120" w:after="120" w:line="240" w:lineRule="auto"/>
      <w:jc w:val="both"/>
    </w:pPr>
    <w:rPr>
      <w:rFonts w:ascii="Times New Roman" w:hAnsi="Times New Roman"/>
      <w:sz w:val="24"/>
    </w:rPr>
  </w:style>
  <w:style w:type="paragraph" w:customStyle="1" w:styleId="NumPar3">
    <w:name w:val="NumPar 3"/>
    <w:basedOn w:val="Navaden"/>
    <w:next w:val="Navaden"/>
    <w:rsid w:val="00D509E1"/>
    <w:pPr>
      <w:numPr>
        <w:ilvl w:val="2"/>
        <w:numId w:val="6"/>
      </w:numPr>
      <w:spacing w:before="120" w:after="120" w:line="240" w:lineRule="auto"/>
      <w:jc w:val="both"/>
    </w:pPr>
    <w:rPr>
      <w:rFonts w:ascii="Times New Roman" w:hAnsi="Times New Roman"/>
      <w:sz w:val="24"/>
    </w:rPr>
  </w:style>
  <w:style w:type="paragraph" w:customStyle="1" w:styleId="NumPar4">
    <w:name w:val="NumPar 4"/>
    <w:basedOn w:val="Navaden"/>
    <w:next w:val="Navaden"/>
    <w:rsid w:val="00D509E1"/>
    <w:pPr>
      <w:numPr>
        <w:ilvl w:val="3"/>
        <w:numId w:val="6"/>
      </w:numPr>
      <w:spacing w:before="120" w:after="120" w:line="240" w:lineRule="auto"/>
      <w:jc w:val="both"/>
    </w:pPr>
    <w:rPr>
      <w:rFonts w:ascii="Times New Roman" w:hAnsi="Times New Roman"/>
      <w:sz w:val="24"/>
    </w:rPr>
  </w:style>
  <w:style w:type="paragraph" w:styleId="Oznaenseznam">
    <w:name w:val="List Bullet"/>
    <w:basedOn w:val="Navaden"/>
    <w:rsid w:val="00D509E1"/>
    <w:pPr>
      <w:numPr>
        <w:numId w:val="5"/>
      </w:numPr>
      <w:spacing w:before="120" w:after="120" w:line="240" w:lineRule="auto"/>
      <w:jc w:val="both"/>
    </w:pPr>
    <w:rPr>
      <w:rFonts w:ascii="Times New Roman" w:hAnsi="Times New Roman"/>
      <w:sz w:val="24"/>
    </w:rPr>
  </w:style>
  <w:style w:type="character" w:customStyle="1" w:styleId="GolobesediloZnak">
    <w:name w:val="Golo besedilo Znak"/>
    <w:link w:val="Golobesedilo"/>
    <w:uiPriority w:val="99"/>
    <w:rsid w:val="0086720D"/>
    <w:rPr>
      <w:rFonts w:ascii="Courier New" w:hAnsi="Courier New" w:cs="Courier New"/>
    </w:rPr>
  </w:style>
  <w:style w:type="paragraph" w:customStyle="1" w:styleId="Pa3">
    <w:name w:val="Pa3"/>
    <w:basedOn w:val="Navaden"/>
    <w:next w:val="Navaden"/>
    <w:uiPriority w:val="99"/>
    <w:rsid w:val="00C94116"/>
    <w:pPr>
      <w:autoSpaceDE w:val="0"/>
      <w:autoSpaceDN w:val="0"/>
      <w:adjustRightInd w:val="0"/>
      <w:spacing w:line="171" w:lineRule="atLeast"/>
    </w:pPr>
    <w:rPr>
      <w:sz w:val="24"/>
      <w:lang w:eastAsia="sl-SI"/>
    </w:rPr>
  </w:style>
  <w:style w:type="paragraph" w:customStyle="1" w:styleId="Text1">
    <w:name w:val="Text 1"/>
    <w:basedOn w:val="Navaden"/>
    <w:rsid w:val="00D362BD"/>
    <w:pPr>
      <w:spacing w:before="120" w:after="120" w:line="240" w:lineRule="auto"/>
      <w:ind w:left="850"/>
      <w:jc w:val="both"/>
    </w:pPr>
    <w:rPr>
      <w:rFonts w:ascii="Times New Roman" w:hAnsi="Times New Roman"/>
      <w:sz w:val="24"/>
    </w:rPr>
  </w:style>
  <w:style w:type="paragraph" w:customStyle="1" w:styleId="Point0number">
    <w:name w:val="Point 0 (number)"/>
    <w:basedOn w:val="Navaden"/>
    <w:rsid w:val="00D362BD"/>
    <w:pPr>
      <w:numPr>
        <w:numId w:val="7"/>
      </w:numPr>
      <w:spacing w:before="120" w:after="120" w:line="240" w:lineRule="auto"/>
      <w:jc w:val="both"/>
    </w:pPr>
    <w:rPr>
      <w:rFonts w:ascii="Times New Roman" w:hAnsi="Times New Roman"/>
      <w:sz w:val="24"/>
    </w:rPr>
  </w:style>
  <w:style w:type="paragraph" w:customStyle="1" w:styleId="Point1number">
    <w:name w:val="Point 1 (number)"/>
    <w:basedOn w:val="Navaden"/>
    <w:rsid w:val="00D362BD"/>
    <w:pPr>
      <w:numPr>
        <w:ilvl w:val="2"/>
        <w:numId w:val="7"/>
      </w:numPr>
      <w:spacing w:before="120" w:after="120" w:line="240" w:lineRule="auto"/>
      <w:jc w:val="both"/>
    </w:pPr>
    <w:rPr>
      <w:rFonts w:ascii="Times New Roman" w:hAnsi="Times New Roman"/>
      <w:sz w:val="24"/>
    </w:rPr>
  </w:style>
  <w:style w:type="paragraph" w:customStyle="1" w:styleId="Point2number">
    <w:name w:val="Point 2 (number)"/>
    <w:basedOn w:val="Navaden"/>
    <w:rsid w:val="00D362BD"/>
    <w:pPr>
      <w:numPr>
        <w:ilvl w:val="4"/>
        <w:numId w:val="7"/>
      </w:numPr>
      <w:spacing w:before="120" w:after="120" w:line="240" w:lineRule="auto"/>
      <w:jc w:val="both"/>
    </w:pPr>
    <w:rPr>
      <w:rFonts w:ascii="Times New Roman" w:hAnsi="Times New Roman"/>
      <w:sz w:val="24"/>
    </w:rPr>
  </w:style>
  <w:style w:type="paragraph" w:customStyle="1" w:styleId="Point3number">
    <w:name w:val="Point 3 (number)"/>
    <w:basedOn w:val="Navaden"/>
    <w:rsid w:val="00D362BD"/>
    <w:pPr>
      <w:numPr>
        <w:ilvl w:val="6"/>
        <w:numId w:val="7"/>
      </w:numPr>
      <w:spacing w:before="120" w:after="120" w:line="240" w:lineRule="auto"/>
      <w:jc w:val="both"/>
    </w:pPr>
    <w:rPr>
      <w:rFonts w:ascii="Times New Roman" w:hAnsi="Times New Roman"/>
      <w:sz w:val="24"/>
    </w:rPr>
  </w:style>
  <w:style w:type="paragraph" w:customStyle="1" w:styleId="Point0letter">
    <w:name w:val="Point 0 (letter)"/>
    <w:basedOn w:val="Navaden"/>
    <w:rsid w:val="00D362BD"/>
    <w:pPr>
      <w:numPr>
        <w:ilvl w:val="1"/>
        <w:numId w:val="7"/>
      </w:numPr>
      <w:spacing w:before="120" w:after="120" w:line="240" w:lineRule="auto"/>
      <w:jc w:val="both"/>
    </w:pPr>
    <w:rPr>
      <w:rFonts w:ascii="Times New Roman" w:hAnsi="Times New Roman"/>
      <w:sz w:val="24"/>
    </w:rPr>
  </w:style>
  <w:style w:type="paragraph" w:customStyle="1" w:styleId="Point1letter">
    <w:name w:val="Point 1 (letter)"/>
    <w:basedOn w:val="Navaden"/>
    <w:rsid w:val="00D362BD"/>
    <w:pPr>
      <w:numPr>
        <w:ilvl w:val="3"/>
        <w:numId w:val="7"/>
      </w:numPr>
      <w:spacing w:before="120" w:after="120" w:line="240" w:lineRule="auto"/>
      <w:jc w:val="both"/>
    </w:pPr>
    <w:rPr>
      <w:rFonts w:ascii="Times New Roman" w:hAnsi="Times New Roman"/>
      <w:sz w:val="24"/>
    </w:rPr>
  </w:style>
  <w:style w:type="paragraph" w:customStyle="1" w:styleId="Point2letter">
    <w:name w:val="Point 2 (letter)"/>
    <w:basedOn w:val="Navaden"/>
    <w:rsid w:val="00D362BD"/>
    <w:pPr>
      <w:numPr>
        <w:ilvl w:val="5"/>
        <w:numId w:val="7"/>
      </w:numPr>
      <w:spacing w:before="120" w:after="120" w:line="240" w:lineRule="auto"/>
      <w:jc w:val="both"/>
    </w:pPr>
    <w:rPr>
      <w:rFonts w:ascii="Times New Roman" w:hAnsi="Times New Roman"/>
      <w:sz w:val="24"/>
    </w:rPr>
  </w:style>
  <w:style w:type="paragraph" w:customStyle="1" w:styleId="Point3letter">
    <w:name w:val="Point 3 (letter)"/>
    <w:basedOn w:val="Navaden"/>
    <w:rsid w:val="00D362BD"/>
    <w:pPr>
      <w:numPr>
        <w:ilvl w:val="7"/>
        <w:numId w:val="7"/>
      </w:numPr>
      <w:spacing w:before="120" w:after="120" w:line="240" w:lineRule="auto"/>
      <w:jc w:val="both"/>
    </w:pPr>
    <w:rPr>
      <w:rFonts w:ascii="Times New Roman" w:hAnsi="Times New Roman"/>
      <w:sz w:val="24"/>
    </w:rPr>
  </w:style>
  <w:style w:type="paragraph" w:customStyle="1" w:styleId="Point4letter">
    <w:name w:val="Point 4 (letter)"/>
    <w:basedOn w:val="Navaden"/>
    <w:rsid w:val="00D362BD"/>
    <w:pPr>
      <w:numPr>
        <w:ilvl w:val="8"/>
        <w:numId w:val="7"/>
      </w:numPr>
      <w:spacing w:before="120" w:after="120" w:line="240" w:lineRule="auto"/>
      <w:jc w:val="both"/>
    </w:pPr>
    <w:rPr>
      <w:rFonts w:ascii="Times New Roman" w:hAnsi="Times New Roman"/>
      <w:sz w:val="24"/>
    </w:rPr>
  </w:style>
  <w:style w:type="paragraph" w:customStyle="1" w:styleId="Titrearticle">
    <w:name w:val="Titre article"/>
    <w:basedOn w:val="Navaden"/>
    <w:next w:val="Navaden"/>
    <w:rsid w:val="00D362BD"/>
    <w:pPr>
      <w:keepNext/>
      <w:spacing w:before="360" w:after="120" w:line="240" w:lineRule="auto"/>
      <w:jc w:val="center"/>
    </w:pPr>
    <w:rPr>
      <w:rFonts w:ascii="Times New Roman" w:hAnsi="Times New Roman"/>
      <w:i/>
      <w:sz w:val="24"/>
    </w:rPr>
  </w:style>
  <w:style w:type="paragraph" w:customStyle="1" w:styleId="pa30">
    <w:name w:val="pa3"/>
    <w:basedOn w:val="Navaden"/>
    <w:uiPriority w:val="99"/>
    <w:rsid w:val="008E7017"/>
    <w:pPr>
      <w:autoSpaceDE w:val="0"/>
      <w:autoSpaceDN w:val="0"/>
      <w:spacing w:line="240" w:lineRule="auto"/>
    </w:pPr>
    <w:rPr>
      <w:rFonts w:eastAsia="Calibri" w:cs="Arial"/>
      <w:sz w:val="24"/>
      <w:lang w:eastAsia="sl-SI"/>
    </w:rPr>
  </w:style>
  <w:style w:type="character" w:customStyle="1" w:styleId="highlight">
    <w:name w:val="highlight"/>
    <w:rsid w:val="00CD6432"/>
    <w:rPr>
      <w:rFonts w:ascii="Times New Roman" w:hAnsi="Times New Roman" w:cs="Times New Roman" w:hint="default"/>
    </w:rPr>
  </w:style>
  <w:style w:type="paragraph" w:customStyle="1" w:styleId="Normal8pt">
    <w:name w:val="Normal + 8 pt"/>
    <w:aliases w:val="Before:  12 pt,Line spacing:  Exactly 12 pt"/>
    <w:basedOn w:val="Glava"/>
    <w:rsid w:val="005C7134"/>
    <w:pPr>
      <w:tabs>
        <w:tab w:val="clear" w:pos="4320"/>
        <w:tab w:val="clear" w:pos="8640"/>
      </w:tabs>
      <w:spacing w:line="240" w:lineRule="exact"/>
    </w:pPr>
    <w:rPr>
      <w:rFonts w:cs="Arial"/>
      <w:sz w:val="16"/>
    </w:rPr>
  </w:style>
  <w:style w:type="paragraph" w:customStyle="1" w:styleId="esegmentp">
    <w:name w:val="esegment_p"/>
    <w:basedOn w:val="Navaden"/>
    <w:rsid w:val="006F0A43"/>
    <w:pPr>
      <w:spacing w:before="100" w:beforeAutospacing="1" w:after="100" w:afterAutospacing="1" w:line="240" w:lineRule="auto"/>
    </w:pPr>
    <w:rPr>
      <w:rFonts w:ascii="Times New Roman" w:hAnsi="Times New Roman"/>
      <w:sz w:val="24"/>
      <w:lang w:eastAsia="sl-SI"/>
    </w:rPr>
  </w:style>
  <w:style w:type="character" w:styleId="Sprotnaopomba-sklic">
    <w:name w:val="footnote reference"/>
    <w:uiPriority w:val="99"/>
    <w:rsid w:val="006F0A43"/>
    <w:rPr>
      <w:vertAlign w:val="superscript"/>
    </w:rPr>
  </w:style>
  <w:style w:type="paragraph" w:styleId="z-vrhobrazca">
    <w:name w:val="HTML Top of Form"/>
    <w:basedOn w:val="Navaden"/>
    <w:next w:val="Navaden"/>
    <w:link w:val="z-vrhobrazcaZnak"/>
    <w:hidden/>
    <w:uiPriority w:val="99"/>
    <w:unhideWhenUsed/>
    <w:rsid w:val="00941D3C"/>
    <w:pPr>
      <w:pBdr>
        <w:bottom w:val="single" w:sz="6" w:space="1" w:color="auto"/>
      </w:pBdr>
      <w:spacing w:line="240" w:lineRule="auto"/>
      <w:jc w:val="center"/>
    </w:pPr>
    <w:rPr>
      <w:vanish/>
      <w:sz w:val="16"/>
      <w:szCs w:val="16"/>
      <w:lang w:val="x-none" w:eastAsia="x-none"/>
    </w:rPr>
  </w:style>
  <w:style w:type="character" w:customStyle="1" w:styleId="z-vrhobrazcaZnak">
    <w:name w:val="z-vrh obrazca Znak"/>
    <w:link w:val="z-vrhobrazca"/>
    <w:uiPriority w:val="99"/>
    <w:rsid w:val="00941D3C"/>
    <w:rPr>
      <w:rFonts w:ascii="Arial" w:hAnsi="Arial" w:cs="Arial"/>
      <w:vanish/>
      <w:sz w:val="16"/>
      <w:szCs w:val="16"/>
    </w:rPr>
  </w:style>
  <w:style w:type="paragraph" w:styleId="z-dnoobrazca">
    <w:name w:val="HTML Bottom of Form"/>
    <w:basedOn w:val="Navaden"/>
    <w:next w:val="Navaden"/>
    <w:link w:val="z-dnoobrazcaZnak"/>
    <w:hidden/>
    <w:uiPriority w:val="99"/>
    <w:unhideWhenUsed/>
    <w:rsid w:val="00941D3C"/>
    <w:pPr>
      <w:pBdr>
        <w:top w:val="single" w:sz="6" w:space="1" w:color="auto"/>
      </w:pBdr>
      <w:spacing w:line="240" w:lineRule="auto"/>
      <w:jc w:val="center"/>
    </w:pPr>
    <w:rPr>
      <w:vanish/>
      <w:sz w:val="16"/>
      <w:szCs w:val="16"/>
      <w:lang w:val="x-none" w:eastAsia="x-none"/>
    </w:rPr>
  </w:style>
  <w:style w:type="character" w:customStyle="1" w:styleId="z-dnoobrazcaZnak">
    <w:name w:val="z-dno obrazca Znak"/>
    <w:link w:val="z-dnoobrazca"/>
    <w:uiPriority w:val="99"/>
    <w:rsid w:val="00941D3C"/>
    <w:rPr>
      <w:rFonts w:ascii="Arial" w:hAnsi="Arial" w:cs="Arial"/>
      <w:vanish/>
      <w:sz w:val="16"/>
      <w:szCs w:val="16"/>
    </w:rPr>
  </w:style>
  <w:style w:type="character" w:customStyle="1" w:styleId="st1">
    <w:name w:val="st1"/>
    <w:rsid w:val="00137307"/>
  </w:style>
  <w:style w:type="paragraph" w:customStyle="1" w:styleId="CharChar1">
    <w:name w:val="Char Char1"/>
    <w:basedOn w:val="Navaden"/>
    <w:rsid w:val="00BE25CD"/>
    <w:pPr>
      <w:spacing w:after="160" w:line="240" w:lineRule="exact"/>
    </w:pPr>
    <w:rPr>
      <w:rFonts w:ascii="Tahoma" w:hAnsi="Tahoma"/>
      <w:szCs w:val="20"/>
      <w:lang w:val="en-US"/>
    </w:rPr>
  </w:style>
  <w:style w:type="paragraph" w:customStyle="1" w:styleId="CM1">
    <w:name w:val="CM1"/>
    <w:basedOn w:val="Default"/>
    <w:next w:val="Default"/>
    <w:uiPriority w:val="99"/>
    <w:rsid w:val="00BE25CD"/>
    <w:rPr>
      <w:rFonts w:cs="Times New Roman"/>
      <w:color w:val="auto"/>
    </w:rPr>
  </w:style>
  <w:style w:type="paragraph" w:customStyle="1" w:styleId="CM3">
    <w:name w:val="CM3"/>
    <w:basedOn w:val="Default"/>
    <w:next w:val="Default"/>
    <w:uiPriority w:val="99"/>
    <w:rsid w:val="00BE25CD"/>
    <w:rPr>
      <w:rFonts w:cs="Times New Roman"/>
      <w:color w:val="auto"/>
    </w:rPr>
  </w:style>
  <w:style w:type="paragraph" w:customStyle="1" w:styleId="CM4">
    <w:name w:val="CM4"/>
    <w:basedOn w:val="Default"/>
    <w:next w:val="Default"/>
    <w:uiPriority w:val="99"/>
    <w:rsid w:val="00BE25CD"/>
    <w:rPr>
      <w:rFonts w:cs="Times New Roman"/>
      <w:color w:val="auto"/>
    </w:rPr>
  </w:style>
  <w:style w:type="character" w:customStyle="1" w:styleId="IT">
    <w:name w:val="IT"/>
    <w:semiHidden/>
    <w:rsid w:val="00BE25CD"/>
    <w:rPr>
      <w:rFonts w:ascii="Arial" w:hAnsi="Arial" w:cs="Arial"/>
      <w:color w:val="auto"/>
      <w:sz w:val="20"/>
      <w:szCs w:val="20"/>
    </w:rPr>
  </w:style>
  <w:style w:type="character" w:customStyle="1" w:styleId="CommentTextChar1">
    <w:name w:val="Comment Text Char1"/>
    <w:semiHidden/>
    <w:locked/>
    <w:rsid w:val="00BE25CD"/>
    <w:rPr>
      <w:sz w:val="24"/>
      <w:szCs w:val="24"/>
      <w:lang w:bidi="sl-SI"/>
    </w:rPr>
  </w:style>
  <w:style w:type="paragraph" w:customStyle="1" w:styleId="alineazaodstavkom0">
    <w:name w:val="alineazaodstavkom"/>
    <w:basedOn w:val="Navaden"/>
    <w:rsid w:val="00C21A8A"/>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link w:val="OdstavekZnak"/>
    <w:qFormat/>
    <w:rsid w:val="00191CC6"/>
    <w:pPr>
      <w:overflowPunct w:val="0"/>
      <w:autoSpaceDE w:val="0"/>
      <w:autoSpaceDN w:val="0"/>
      <w:adjustRightInd w:val="0"/>
      <w:spacing w:before="240" w:line="240" w:lineRule="auto"/>
      <w:ind w:firstLine="1021"/>
      <w:jc w:val="both"/>
      <w:textAlignment w:val="baseline"/>
    </w:pPr>
    <w:rPr>
      <w:sz w:val="22"/>
      <w:szCs w:val="22"/>
      <w:lang w:val="x-none" w:eastAsia="x-none"/>
    </w:rPr>
  </w:style>
  <w:style w:type="character" w:customStyle="1" w:styleId="OdstavekZnak">
    <w:name w:val="Odstavek Znak"/>
    <w:link w:val="Odstavek"/>
    <w:rsid w:val="00191CC6"/>
    <w:rPr>
      <w:rFonts w:ascii="Arial" w:hAnsi="Arial" w:cs="Arial"/>
      <w:sz w:val="22"/>
      <w:szCs w:val="22"/>
    </w:rPr>
  </w:style>
  <w:style w:type="numbering" w:customStyle="1" w:styleId="Brezseznama1">
    <w:name w:val="Brez seznama1"/>
    <w:next w:val="Brezseznama"/>
    <w:uiPriority w:val="99"/>
    <w:semiHidden/>
    <w:unhideWhenUsed/>
    <w:rsid w:val="00947B8C"/>
  </w:style>
  <w:style w:type="character" w:customStyle="1" w:styleId="Naslov3Znak">
    <w:name w:val="Naslov 3 Znak"/>
    <w:link w:val="Naslov3"/>
    <w:uiPriority w:val="9"/>
    <w:rsid w:val="00947B8C"/>
    <w:rPr>
      <w:rFonts w:ascii="Arial" w:hAnsi="Arial" w:cs="Arial"/>
      <w:b/>
      <w:bCs/>
      <w:sz w:val="26"/>
      <w:szCs w:val="26"/>
      <w:lang w:eastAsia="en-US"/>
    </w:rPr>
  </w:style>
  <w:style w:type="numbering" w:customStyle="1" w:styleId="Brezseznama11">
    <w:name w:val="Brez seznama11"/>
    <w:next w:val="Brezseznama"/>
    <w:semiHidden/>
    <w:rsid w:val="00947B8C"/>
  </w:style>
  <w:style w:type="table" w:customStyle="1" w:styleId="Tabelamrea1">
    <w:name w:val="Tabela – mreža1"/>
    <w:basedOn w:val="Navadnatabela"/>
    <w:next w:val="Tabela-mrea"/>
    <w:rsid w:val="00947B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ZadevakomentarjaZnak">
    <w:name w:val="Zadeva komentarja Znak"/>
    <w:link w:val="Zadevakomentarja"/>
    <w:uiPriority w:val="99"/>
    <w:semiHidden/>
    <w:rsid w:val="00947B8C"/>
    <w:rPr>
      <w:rFonts w:eastAsia="Calibri"/>
      <w:b/>
      <w:bCs/>
      <w:lang w:val="sl-SI" w:eastAsia="en-US" w:bidi="ar-SA"/>
    </w:rPr>
  </w:style>
  <w:style w:type="paragraph" w:styleId="Revizija">
    <w:name w:val="Revision"/>
    <w:hidden/>
    <w:uiPriority w:val="99"/>
    <w:semiHidden/>
    <w:rsid w:val="00947B8C"/>
    <w:rPr>
      <w:rFonts w:ascii="Arial" w:hAnsi="Arial"/>
      <w:szCs w:val="24"/>
      <w:lang w:val="en-US" w:eastAsia="en-US"/>
    </w:rPr>
  </w:style>
  <w:style w:type="character" w:customStyle="1" w:styleId="OdstavekseznamaZnak">
    <w:name w:val="Odstavek seznama Znak"/>
    <w:link w:val="Odstavekseznama"/>
    <w:uiPriority w:val="34"/>
    <w:rsid w:val="00947B8C"/>
    <w:rPr>
      <w:sz w:val="22"/>
    </w:rPr>
  </w:style>
  <w:style w:type="paragraph" w:customStyle="1" w:styleId="LEN">
    <w:name w:val="ČLEN"/>
    <w:basedOn w:val="Odstavekseznama"/>
    <w:link w:val="LENZnak"/>
    <w:qFormat/>
    <w:rsid w:val="00947B8C"/>
    <w:pPr>
      <w:numPr>
        <w:numId w:val="17"/>
      </w:numPr>
      <w:tabs>
        <w:tab w:val="left" w:pos="284"/>
      </w:tabs>
      <w:autoSpaceDE w:val="0"/>
      <w:autoSpaceDN w:val="0"/>
      <w:adjustRightInd w:val="0"/>
      <w:jc w:val="center"/>
    </w:pPr>
    <w:rPr>
      <w:rFonts w:ascii="Arial" w:hAnsi="Arial"/>
      <w:b/>
      <w:szCs w:val="22"/>
    </w:rPr>
  </w:style>
  <w:style w:type="character" w:customStyle="1" w:styleId="LENZnak">
    <w:name w:val="ČLEN Znak"/>
    <w:link w:val="LEN"/>
    <w:rsid w:val="00947B8C"/>
    <w:rPr>
      <w:rFonts w:ascii="Arial" w:hAnsi="Arial"/>
      <w:b/>
      <w:sz w:val="22"/>
      <w:szCs w:val="22"/>
      <w:lang w:val="x-none" w:eastAsia="x-none"/>
    </w:rPr>
  </w:style>
  <w:style w:type="character" w:customStyle="1" w:styleId="apple-converted-space">
    <w:name w:val="apple-converted-space"/>
    <w:basedOn w:val="Privzetapisavaodstavka"/>
    <w:rsid w:val="00947B8C"/>
  </w:style>
  <w:style w:type="paragraph" w:customStyle="1" w:styleId="Znak1">
    <w:name w:val="Znak1"/>
    <w:basedOn w:val="Navaden"/>
    <w:rsid w:val="00947B8C"/>
    <w:pPr>
      <w:spacing w:after="160" w:line="240" w:lineRule="exact"/>
    </w:pPr>
    <w:rPr>
      <w:rFonts w:ascii="Tahoma" w:hAnsi="Tahoma" w:cs="Tahoma"/>
      <w:szCs w:val="20"/>
      <w:lang w:val="en-US"/>
    </w:rPr>
  </w:style>
  <w:style w:type="paragraph" w:customStyle="1" w:styleId="Alinejazarkovnotoko">
    <w:name w:val="Alineja za črkovno točko"/>
    <w:basedOn w:val="Alineazatevilnotoko"/>
    <w:link w:val="AlinejazarkovnotokoZnak"/>
    <w:qFormat/>
    <w:rsid w:val="0068175A"/>
  </w:style>
  <w:style w:type="paragraph" w:customStyle="1" w:styleId="len0">
    <w:name w:val="Člen"/>
    <w:basedOn w:val="Navaden"/>
    <w:link w:val="lenZnak0"/>
    <w:qFormat/>
    <w:rsid w:val="0068175A"/>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paragraph" w:customStyle="1" w:styleId="tevilnatoka111">
    <w:name w:val="Številčna točka 1.1.1"/>
    <w:basedOn w:val="Navaden"/>
    <w:qFormat/>
    <w:rsid w:val="0068175A"/>
    <w:pPr>
      <w:widowControl w:val="0"/>
      <w:numPr>
        <w:ilvl w:val="2"/>
        <w:numId w:val="31"/>
      </w:numPr>
      <w:overflowPunct w:val="0"/>
      <w:autoSpaceDE w:val="0"/>
      <w:autoSpaceDN w:val="0"/>
      <w:adjustRightInd w:val="0"/>
      <w:spacing w:line="240" w:lineRule="auto"/>
      <w:jc w:val="both"/>
      <w:textAlignment w:val="baseline"/>
    </w:pPr>
    <w:rPr>
      <w:sz w:val="22"/>
      <w:szCs w:val="16"/>
      <w:lang w:eastAsia="sl-SI"/>
    </w:rPr>
  </w:style>
  <w:style w:type="character" w:customStyle="1" w:styleId="lenZnak0">
    <w:name w:val="Člen Znak"/>
    <w:link w:val="len0"/>
    <w:rsid w:val="0068175A"/>
    <w:rPr>
      <w:rFonts w:ascii="Arial" w:hAnsi="Arial" w:cs="Arial"/>
      <w:b/>
      <w:sz w:val="22"/>
      <w:szCs w:val="22"/>
    </w:rPr>
  </w:style>
  <w:style w:type="paragraph" w:customStyle="1" w:styleId="Pravnapodlaga">
    <w:name w:val="Pravna podlaga"/>
    <w:basedOn w:val="Odstavek"/>
    <w:link w:val="PravnapodlagaZnak"/>
    <w:qFormat/>
    <w:rsid w:val="0068175A"/>
    <w:pPr>
      <w:spacing w:before="480"/>
    </w:pPr>
  </w:style>
  <w:style w:type="character" w:customStyle="1" w:styleId="AlinejazarkovnotokoZnak">
    <w:name w:val="Alineja za črkovno točko Znak"/>
    <w:link w:val="Alinejazarkovnotoko"/>
    <w:rsid w:val="0068175A"/>
    <w:rPr>
      <w:rFonts w:ascii="Arial" w:hAnsi="Arial" w:cs="Arial"/>
      <w:sz w:val="22"/>
      <w:szCs w:val="22"/>
    </w:rPr>
  </w:style>
  <w:style w:type="paragraph" w:customStyle="1" w:styleId="rkovnatokazatevilnotokoa2">
    <w:name w:val="Črkovna točka za številčno točko (a)"/>
    <w:basedOn w:val="rkovnatokazatevilnotoko"/>
    <w:rsid w:val="0068175A"/>
    <w:pPr>
      <w:numPr>
        <w:numId w:val="21"/>
      </w:numPr>
      <w:tabs>
        <w:tab w:val="clear" w:pos="782"/>
        <w:tab w:val="num" w:pos="360"/>
      </w:tabs>
      <w:ind w:left="360" w:hanging="360"/>
    </w:pPr>
  </w:style>
  <w:style w:type="paragraph" w:customStyle="1" w:styleId="Prehodneinkoncnedolocbe">
    <w:name w:val="Prehodne in koncne dolocbe"/>
    <w:basedOn w:val="Navaden"/>
    <w:rsid w:val="0068175A"/>
    <w:pPr>
      <w:overflowPunct w:val="0"/>
      <w:autoSpaceDE w:val="0"/>
      <w:autoSpaceDN w:val="0"/>
      <w:adjustRightInd w:val="0"/>
      <w:spacing w:before="400" w:after="600" w:line="240" w:lineRule="auto"/>
      <w:jc w:val="both"/>
      <w:textAlignment w:val="baseline"/>
    </w:pPr>
    <w:rPr>
      <w:b/>
      <w:sz w:val="22"/>
      <w:szCs w:val="16"/>
      <w:lang w:eastAsia="sl-SI"/>
    </w:rPr>
  </w:style>
  <w:style w:type="paragraph" w:customStyle="1" w:styleId="Del">
    <w:name w:val="Del"/>
    <w:basedOn w:val="Poglavje"/>
    <w:link w:val="DelZnak"/>
    <w:qFormat/>
    <w:rsid w:val="0068175A"/>
    <w:pPr>
      <w:spacing w:before="480" w:after="0" w:line="240" w:lineRule="auto"/>
      <w:outlineLvl w:val="9"/>
    </w:pPr>
    <w:rPr>
      <w:rFonts w:cs="Times New Roman"/>
      <w:b w:val="0"/>
      <w:lang w:val="x-none" w:eastAsia="x-none"/>
    </w:rPr>
  </w:style>
  <w:style w:type="paragraph" w:customStyle="1" w:styleId="Naslovnadlenom">
    <w:name w:val="Naslov nad členom"/>
    <w:basedOn w:val="Navaden"/>
    <w:link w:val="NaslovnadlenomZnak"/>
    <w:qFormat/>
    <w:rsid w:val="0068175A"/>
    <w:pPr>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DelZnak">
    <w:name w:val="Del Znak"/>
    <w:link w:val="Del"/>
    <w:rsid w:val="0068175A"/>
    <w:rPr>
      <w:rFonts w:ascii="Arial" w:hAnsi="Arial" w:cs="Arial"/>
      <w:sz w:val="22"/>
      <w:szCs w:val="22"/>
    </w:rPr>
  </w:style>
  <w:style w:type="character" w:customStyle="1" w:styleId="NaslovnadlenomZnak">
    <w:name w:val="Naslov nad členom Znak"/>
    <w:link w:val="Naslovnadlenom"/>
    <w:rsid w:val="0068175A"/>
    <w:rPr>
      <w:rFonts w:ascii="Arial" w:hAnsi="Arial" w:cs="Arial"/>
      <w:b/>
      <w:sz w:val="22"/>
      <w:szCs w:val="22"/>
    </w:rPr>
  </w:style>
  <w:style w:type="paragraph" w:customStyle="1" w:styleId="Nazivpodpisnika">
    <w:name w:val="Naziv podpisnika"/>
    <w:basedOn w:val="Navaden"/>
    <w:link w:val="NazivpodpisnikaZnak"/>
    <w:rsid w:val="0068175A"/>
    <w:pPr>
      <w:overflowPunct w:val="0"/>
      <w:autoSpaceDE w:val="0"/>
      <w:autoSpaceDN w:val="0"/>
      <w:adjustRightInd w:val="0"/>
      <w:spacing w:line="240" w:lineRule="auto"/>
      <w:ind w:left="5670"/>
      <w:jc w:val="center"/>
      <w:textAlignment w:val="baseline"/>
    </w:pPr>
    <w:rPr>
      <w:sz w:val="22"/>
      <w:szCs w:val="22"/>
      <w:lang w:val="x-none" w:eastAsia="x-none"/>
    </w:rPr>
  </w:style>
  <w:style w:type="character" w:customStyle="1" w:styleId="NazivpodpisnikaZnak">
    <w:name w:val="Naziv podpisnika Znak"/>
    <w:link w:val="Nazivpodpisnika"/>
    <w:rsid w:val="0068175A"/>
    <w:rPr>
      <w:rFonts w:ascii="Arial" w:hAnsi="Arial" w:cs="Arial"/>
      <w:sz w:val="22"/>
      <w:szCs w:val="22"/>
    </w:rPr>
  </w:style>
  <w:style w:type="paragraph" w:customStyle="1" w:styleId="Alineazatevilnotoko">
    <w:name w:val="Alinea za številčno točko"/>
    <w:basedOn w:val="Alineazaodstavkom"/>
    <w:link w:val="AlineazatevilnotokoZnak"/>
    <w:qFormat/>
    <w:rsid w:val="0068175A"/>
    <w:pPr>
      <w:numPr>
        <w:numId w:val="0"/>
      </w:numPr>
      <w:tabs>
        <w:tab w:val="left" w:pos="567"/>
      </w:tabs>
      <w:overflowPunct/>
      <w:autoSpaceDE/>
      <w:autoSpaceDN/>
      <w:adjustRightInd/>
      <w:spacing w:line="240" w:lineRule="auto"/>
      <w:ind w:left="567" w:hanging="142"/>
      <w:textAlignment w:val="auto"/>
    </w:pPr>
  </w:style>
  <w:style w:type="paragraph" w:customStyle="1" w:styleId="tevilnatoka">
    <w:name w:val="Številčna točka"/>
    <w:basedOn w:val="Navaden"/>
    <w:link w:val="tevilnatokaZnak"/>
    <w:qFormat/>
    <w:rsid w:val="0068175A"/>
    <w:pPr>
      <w:numPr>
        <w:numId w:val="31"/>
      </w:numPr>
      <w:spacing w:line="240" w:lineRule="auto"/>
      <w:jc w:val="both"/>
    </w:pPr>
    <w:rPr>
      <w:rFonts w:cs="Arial"/>
      <w:sz w:val="22"/>
      <w:szCs w:val="22"/>
      <w:lang w:eastAsia="sl-SI"/>
    </w:rPr>
  </w:style>
  <w:style w:type="character" w:customStyle="1" w:styleId="AlineazatevilnotokoZnak">
    <w:name w:val="Alinea za številčno točko Znak"/>
    <w:link w:val="Alineazatevilnotoko"/>
    <w:rsid w:val="0068175A"/>
    <w:rPr>
      <w:rFonts w:ascii="Arial" w:hAnsi="Arial" w:cs="Arial"/>
      <w:sz w:val="22"/>
      <w:szCs w:val="22"/>
    </w:rPr>
  </w:style>
  <w:style w:type="paragraph" w:customStyle="1" w:styleId="rkovnatokazatevilnotoko">
    <w:name w:val="Črkovna točka za številčno točko"/>
    <w:link w:val="rkovnatokazatevilnotokoZnak"/>
    <w:qFormat/>
    <w:rsid w:val="0068175A"/>
    <w:pPr>
      <w:numPr>
        <w:numId w:val="22"/>
      </w:numPr>
      <w:jc w:val="both"/>
    </w:pPr>
    <w:rPr>
      <w:rFonts w:ascii="Arial" w:hAnsi="Arial"/>
      <w:sz w:val="22"/>
      <w:szCs w:val="22"/>
    </w:rPr>
  </w:style>
  <w:style w:type="character" w:customStyle="1" w:styleId="tevilnatokaZnak">
    <w:name w:val="Številčna točka Znak"/>
    <w:link w:val="tevilnatoka"/>
    <w:rsid w:val="0068175A"/>
    <w:rPr>
      <w:rFonts w:ascii="Arial" w:hAnsi="Arial" w:cs="Arial"/>
      <w:sz w:val="22"/>
      <w:szCs w:val="22"/>
    </w:rPr>
  </w:style>
  <w:style w:type="character" w:customStyle="1" w:styleId="rkovnatokazatevilnotokoZnak">
    <w:name w:val="Črkovna točka za številčno točko Znak"/>
    <w:link w:val="rkovnatokazatevilnotoko"/>
    <w:rsid w:val="0068175A"/>
    <w:rPr>
      <w:rFonts w:ascii="Arial" w:hAnsi="Arial"/>
      <w:sz w:val="22"/>
      <w:szCs w:val="22"/>
    </w:rPr>
  </w:style>
  <w:style w:type="paragraph" w:customStyle="1" w:styleId="tevilkanakoncupredpisa">
    <w:name w:val="Številka na koncu predpisa"/>
    <w:basedOn w:val="Datumsprejetja"/>
    <w:link w:val="tevilkanakoncupredpisaZnak"/>
    <w:qFormat/>
    <w:rsid w:val="0068175A"/>
    <w:pPr>
      <w:spacing w:before="480"/>
    </w:pPr>
  </w:style>
  <w:style w:type="paragraph" w:customStyle="1" w:styleId="Datumsprejetja">
    <w:name w:val="Datum sprejetja"/>
    <w:basedOn w:val="Navaden"/>
    <w:link w:val="DatumsprejetjaZnak"/>
    <w:qFormat/>
    <w:rsid w:val="0068175A"/>
    <w:pPr>
      <w:overflowPunct w:val="0"/>
      <w:autoSpaceDE w:val="0"/>
      <w:autoSpaceDN w:val="0"/>
      <w:adjustRightInd w:val="0"/>
      <w:spacing w:line="240" w:lineRule="auto"/>
      <w:jc w:val="both"/>
      <w:textAlignment w:val="baseline"/>
    </w:pPr>
    <w:rPr>
      <w:snapToGrid w:val="0"/>
      <w:color w:val="000000"/>
      <w:sz w:val="22"/>
      <w:szCs w:val="22"/>
      <w:lang w:val="x-none" w:eastAsia="x-none"/>
    </w:rPr>
  </w:style>
  <w:style w:type="character" w:customStyle="1" w:styleId="tevilkanakoncupredpisaZnak">
    <w:name w:val="Številka na koncu predpisa Znak"/>
    <w:link w:val="tevilkanakoncupredpisa"/>
    <w:rsid w:val="0068175A"/>
    <w:rPr>
      <w:rFonts w:ascii="Arial" w:hAnsi="Arial" w:cs="Arial"/>
      <w:snapToGrid w:val="0"/>
      <w:color w:val="000000"/>
      <w:sz w:val="22"/>
      <w:szCs w:val="22"/>
    </w:rPr>
  </w:style>
  <w:style w:type="paragraph" w:customStyle="1" w:styleId="Podpisnik">
    <w:name w:val="Podpisnik"/>
    <w:basedOn w:val="Navaden"/>
    <w:link w:val="PodpisnikZnak"/>
    <w:qFormat/>
    <w:rsid w:val="0068175A"/>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DatumsprejetjaZnak">
    <w:name w:val="Datum sprejetja Znak"/>
    <w:link w:val="Datumsprejetja"/>
    <w:rsid w:val="0068175A"/>
    <w:rPr>
      <w:rFonts w:ascii="Arial" w:hAnsi="Arial" w:cs="Arial"/>
      <w:snapToGrid w:val="0"/>
      <w:color w:val="000000"/>
      <w:sz w:val="22"/>
      <w:szCs w:val="22"/>
    </w:rPr>
  </w:style>
  <w:style w:type="character" w:customStyle="1" w:styleId="PodpisnikZnak">
    <w:name w:val="Podpisnik Znak"/>
    <w:link w:val="Podpisnik"/>
    <w:rsid w:val="0068175A"/>
    <w:rPr>
      <w:rFonts w:ascii="Arial" w:hAnsi="Arial" w:cs="Arial"/>
      <w:sz w:val="22"/>
      <w:szCs w:val="22"/>
    </w:rPr>
  </w:style>
  <w:style w:type="paragraph" w:customStyle="1" w:styleId="lennaslov">
    <w:name w:val="Člen_naslov"/>
    <w:basedOn w:val="len0"/>
    <w:qFormat/>
    <w:rsid w:val="0068175A"/>
    <w:pPr>
      <w:spacing w:before="0"/>
    </w:pPr>
  </w:style>
  <w:style w:type="character" w:customStyle="1" w:styleId="PravnapodlagaZnak">
    <w:name w:val="Pravna podlaga Znak"/>
    <w:link w:val="Pravnapodlaga"/>
    <w:rsid w:val="0068175A"/>
    <w:rPr>
      <w:rFonts w:ascii="Arial" w:hAnsi="Arial" w:cs="Arial"/>
      <w:sz w:val="22"/>
      <w:szCs w:val="22"/>
    </w:rPr>
  </w:style>
  <w:style w:type="paragraph" w:customStyle="1" w:styleId="Pododdelek">
    <w:name w:val="Pododdelek"/>
    <w:basedOn w:val="Navaden"/>
    <w:link w:val="PododdelekZnak"/>
    <w:qFormat/>
    <w:rsid w:val="0068175A"/>
    <w:pPr>
      <w:tabs>
        <w:tab w:val="left" w:pos="540"/>
        <w:tab w:val="left" w:pos="900"/>
      </w:tabs>
      <w:overflowPunct w:val="0"/>
      <w:autoSpaceDE w:val="0"/>
      <w:autoSpaceDN w:val="0"/>
      <w:adjustRightInd w:val="0"/>
      <w:spacing w:before="480" w:line="240" w:lineRule="auto"/>
      <w:jc w:val="center"/>
      <w:textAlignment w:val="baseline"/>
    </w:pPr>
    <w:rPr>
      <w:sz w:val="22"/>
      <w:szCs w:val="22"/>
      <w:lang w:val="x-none" w:eastAsia="x-none"/>
    </w:rPr>
  </w:style>
  <w:style w:type="paragraph" w:customStyle="1" w:styleId="a">
    <w:basedOn w:val="Navaden"/>
    <w:next w:val="Komentar-besedilo"/>
    <w:link w:val="Komentar-besediloZnak"/>
    <w:rsid w:val="0068175A"/>
    <w:pPr>
      <w:spacing w:line="240" w:lineRule="auto"/>
      <w:jc w:val="both"/>
    </w:pPr>
    <w:rPr>
      <w:szCs w:val="20"/>
      <w:lang w:val="x-none"/>
    </w:rPr>
  </w:style>
  <w:style w:type="character" w:customStyle="1" w:styleId="PododdelekZnak">
    <w:name w:val="Pododdelek Znak"/>
    <w:link w:val="Pododdelek"/>
    <w:rsid w:val="0068175A"/>
    <w:rPr>
      <w:rFonts w:ascii="Arial" w:hAnsi="Arial" w:cs="Arial"/>
      <w:sz w:val="22"/>
      <w:szCs w:val="22"/>
    </w:rPr>
  </w:style>
  <w:style w:type="paragraph" w:customStyle="1" w:styleId="EVA">
    <w:name w:val="EVA"/>
    <w:basedOn w:val="Navaden"/>
    <w:link w:val="EVAZnak"/>
    <w:qFormat/>
    <w:rsid w:val="0068175A"/>
    <w:pPr>
      <w:overflowPunct w:val="0"/>
      <w:autoSpaceDE w:val="0"/>
      <w:autoSpaceDN w:val="0"/>
      <w:adjustRightInd w:val="0"/>
      <w:spacing w:line="240" w:lineRule="auto"/>
      <w:jc w:val="both"/>
      <w:textAlignment w:val="baseline"/>
    </w:pPr>
    <w:rPr>
      <w:sz w:val="22"/>
      <w:szCs w:val="22"/>
      <w:lang w:val="x-none" w:eastAsia="x-none"/>
    </w:rPr>
  </w:style>
  <w:style w:type="character" w:customStyle="1" w:styleId="EVAZnak">
    <w:name w:val="EVA Znak"/>
    <w:link w:val="EVA"/>
    <w:rsid w:val="0068175A"/>
    <w:rPr>
      <w:rFonts w:ascii="Arial" w:hAnsi="Arial" w:cs="Arial"/>
      <w:sz w:val="22"/>
      <w:szCs w:val="22"/>
    </w:rPr>
  </w:style>
  <w:style w:type="character" w:customStyle="1" w:styleId="Komentar-besediloZnak">
    <w:name w:val="Komentar - besedilo Znak"/>
    <w:link w:val="a"/>
    <w:rsid w:val="0068175A"/>
    <w:rPr>
      <w:rFonts w:ascii="Arial" w:hAnsi="Arial"/>
      <w:lang w:eastAsia="en-US"/>
    </w:rPr>
  </w:style>
  <w:style w:type="paragraph" w:customStyle="1" w:styleId="Imeorgana">
    <w:name w:val="Ime organa"/>
    <w:basedOn w:val="Navaden"/>
    <w:link w:val="ImeorganaZnak"/>
    <w:qFormat/>
    <w:rsid w:val="0068175A"/>
    <w:pPr>
      <w:overflowPunct w:val="0"/>
      <w:autoSpaceDE w:val="0"/>
      <w:autoSpaceDN w:val="0"/>
      <w:adjustRightInd w:val="0"/>
      <w:spacing w:before="480" w:line="240" w:lineRule="auto"/>
      <w:ind w:left="5670"/>
      <w:jc w:val="center"/>
      <w:textAlignment w:val="baseline"/>
    </w:pPr>
    <w:rPr>
      <w:sz w:val="22"/>
      <w:szCs w:val="22"/>
      <w:lang w:val="x-none" w:eastAsia="x-none"/>
    </w:rPr>
  </w:style>
  <w:style w:type="paragraph" w:customStyle="1" w:styleId="Opozorilo">
    <w:name w:val="Opozorilo"/>
    <w:basedOn w:val="Navaden"/>
    <w:link w:val="OpozoriloZnak"/>
    <w:qFormat/>
    <w:rsid w:val="0068175A"/>
    <w:pPr>
      <w:overflowPunct w:val="0"/>
      <w:autoSpaceDE w:val="0"/>
      <w:autoSpaceDN w:val="0"/>
      <w:adjustRightInd w:val="0"/>
      <w:spacing w:before="480" w:line="240" w:lineRule="auto"/>
      <w:jc w:val="both"/>
      <w:textAlignment w:val="baseline"/>
    </w:pPr>
    <w:rPr>
      <w:color w:val="808080"/>
      <w:sz w:val="22"/>
      <w:szCs w:val="22"/>
      <w:lang w:val="x-none" w:eastAsia="x-none"/>
    </w:rPr>
  </w:style>
  <w:style w:type="character" w:customStyle="1" w:styleId="OpozoriloZnak">
    <w:name w:val="Opozorilo Znak"/>
    <w:link w:val="Opozorilo"/>
    <w:rsid w:val="0068175A"/>
    <w:rPr>
      <w:rFonts w:ascii="Arial" w:hAnsi="Arial" w:cs="Arial"/>
      <w:color w:val="808080"/>
      <w:sz w:val="22"/>
      <w:szCs w:val="22"/>
    </w:rPr>
  </w:style>
  <w:style w:type="paragraph" w:customStyle="1" w:styleId="lennovele">
    <w:name w:val="Člen_novele"/>
    <w:basedOn w:val="len0"/>
    <w:link w:val="lennoveleZnak"/>
    <w:qFormat/>
    <w:rsid w:val="0068175A"/>
    <w:rPr>
      <w:b w:val="0"/>
    </w:rPr>
  </w:style>
  <w:style w:type="paragraph" w:customStyle="1" w:styleId="Priloga">
    <w:name w:val="Priloga"/>
    <w:basedOn w:val="Navaden"/>
    <w:link w:val="PrilogaZnak"/>
    <w:qFormat/>
    <w:rsid w:val="0068175A"/>
    <w:pPr>
      <w:overflowPunct w:val="0"/>
      <w:autoSpaceDE w:val="0"/>
      <w:autoSpaceDN w:val="0"/>
      <w:adjustRightInd w:val="0"/>
      <w:spacing w:before="380" w:after="60" w:line="200" w:lineRule="exact"/>
      <w:jc w:val="both"/>
      <w:textAlignment w:val="baseline"/>
    </w:pPr>
    <w:rPr>
      <w:sz w:val="22"/>
      <w:szCs w:val="17"/>
      <w:lang w:val="x-none" w:eastAsia="x-none"/>
    </w:rPr>
  </w:style>
  <w:style w:type="character" w:customStyle="1" w:styleId="lennoveleZnak">
    <w:name w:val="Člen_novele Znak"/>
    <w:link w:val="lennovele"/>
    <w:rsid w:val="0068175A"/>
    <w:rPr>
      <w:rFonts w:ascii="Arial" w:hAnsi="Arial" w:cs="Arial"/>
      <w:b/>
      <w:sz w:val="22"/>
      <w:szCs w:val="22"/>
    </w:rPr>
  </w:style>
  <w:style w:type="character" w:customStyle="1" w:styleId="PrilogaZnak">
    <w:name w:val="Priloga Znak"/>
    <w:link w:val="Priloga"/>
    <w:rsid w:val="0068175A"/>
    <w:rPr>
      <w:rFonts w:ascii="Arial" w:hAnsi="Arial" w:cs="Arial"/>
      <w:sz w:val="22"/>
      <w:szCs w:val="17"/>
    </w:rPr>
  </w:style>
  <w:style w:type="paragraph" w:customStyle="1" w:styleId="rta">
    <w:name w:val="Črta"/>
    <w:basedOn w:val="Navaden"/>
    <w:link w:val="rtaZnak"/>
    <w:qFormat/>
    <w:rsid w:val="0068175A"/>
    <w:pPr>
      <w:overflowPunct w:val="0"/>
      <w:autoSpaceDE w:val="0"/>
      <w:autoSpaceDN w:val="0"/>
      <w:adjustRightInd w:val="0"/>
      <w:spacing w:before="360" w:line="240" w:lineRule="auto"/>
      <w:jc w:val="center"/>
      <w:textAlignment w:val="baseline"/>
    </w:pPr>
    <w:rPr>
      <w:sz w:val="22"/>
      <w:szCs w:val="22"/>
      <w:lang w:val="x-none" w:eastAsia="x-none"/>
    </w:rPr>
  </w:style>
  <w:style w:type="paragraph" w:customStyle="1" w:styleId="NPB">
    <w:name w:val="NPB"/>
    <w:basedOn w:val="Vrstapredpisa"/>
    <w:qFormat/>
    <w:rsid w:val="0068175A"/>
    <w:pPr>
      <w:spacing w:before="480" w:line="240" w:lineRule="auto"/>
    </w:pPr>
    <w:rPr>
      <w:spacing w:val="0"/>
    </w:rPr>
  </w:style>
  <w:style w:type="character" w:customStyle="1" w:styleId="rtaZnak">
    <w:name w:val="Črta Znak"/>
    <w:link w:val="rta"/>
    <w:rsid w:val="0068175A"/>
    <w:rPr>
      <w:rFonts w:ascii="Arial" w:hAnsi="Arial" w:cs="Arial"/>
      <w:sz w:val="22"/>
      <w:szCs w:val="22"/>
    </w:rPr>
  </w:style>
  <w:style w:type="paragraph" w:customStyle="1" w:styleId="Zamaknjenadolobaprvinivo">
    <w:name w:val="Zamaknjena določba_prvi nivo"/>
    <w:basedOn w:val="Alineazaodstavkom"/>
    <w:link w:val="ZamaknjenadolobaprvinivoZnak"/>
    <w:qFormat/>
    <w:rsid w:val="0068175A"/>
    <w:pPr>
      <w:numPr>
        <w:numId w:val="0"/>
      </w:numPr>
      <w:overflowPunct/>
      <w:autoSpaceDE/>
      <w:autoSpaceDN/>
      <w:adjustRightInd/>
      <w:spacing w:line="240" w:lineRule="auto"/>
      <w:textAlignment w:val="auto"/>
    </w:pPr>
  </w:style>
  <w:style w:type="paragraph" w:customStyle="1" w:styleId="Zamaknjenadolobadruginivo">
    <w:name w:val="Zamaknjena določba_drugi nivo"/>
    <w:basedOn w:val="rkovnatokazatevilnotoko"/>
    <w:link w:val="ZamaknjenadolobadruginivoZnak"/>
    <w:qFormat/>
    <w:rsid w:val="0068175A"/>
    <w:pPr>
      <w:numPr>
        <w:numId w:val="0"/>
      </w:numPr>
      <w:ind w:left="425"/>
    </w:pPr>
    <w:rPr>
      <w:lang w:val="x-none" w:eastAsia="x-none"/>
    </w:rPr>
  </w:style>
  <w:style w:type="character" w:customStyle="1" w:styleId="ZamaknjenadolobaprvinivoZnak">
    <w:name w:val="Zamaknjena določba_prvi nivo Znak"/>
    <w:link w:val="Zamaknjenadolobaprvinivo"/>
    <w:rsid w:val="0068175A"/>
    <w:rPr>
      <w:rFonts w:ascii="Arial" w:hAnsi="Arial" w:cs="Arial"/>
      <w:sz w:val="22"/>
      <w:szCs w:val="22"/>
    </w:rPr>
  </w:style>
  <w:style w:type="character" w:customStyle="1" w:styleId="ZamaknjenadolobadruginivoZnak">
    <w:name w:val="Zamaknjena določba_drugi nivo Znak"/>
    <w:link w:val="Zamaknjenadolobadruginivo"/>
    <w:rsid w:val="0068175A"/>
    <w:rPr>
      <w:rFonts w:ascii="Arial" w:hAnsi="Arial" w:cs="Arial"/>
      <w:sz w:val="22"/>
      <w:szCs w:val="22"/>
    </w:rPr>
  </w:style>
  <w:style w:type="paragraph" w:customStyle="1" w:styleId="Alineazapodtoko">
    <w:name w:val="Alinea za podtočko"/>
    <w:basedOn w:val="Alineazaodstavkom"/>
    <w:link w:val="AlineazapodtokoZnak"/>
    <w:qFormat/>
    <w:rsid w:val="0068175A"/>
    <w:pPr>
      <w:numPr>
        <w:numId w:val="0"/>
      </w:numPr>
      <w:tabs>
        <w:tab w:val="left" w:pos="794"/>
      </w:tabs>
      <w:overflowPunct/>
      <w:autoSpaceDE/>
      <w:autoSpaceDN/>
      <w:adjustRightInd/>
      <w:spacing w:line="240" w:lineRule="auto"/>
      <w:ind w:left="794" w:hanging="227"/>
      <w:textAlignment w:val="auto"/>
    </w:pPr>
  </w:style>
  <w:style w:type="paragraph" w:customStyle="1" w:styleId="Zamakanjenadolobatretjinivo">
    <w:name w:val="Zamakanjena določba_tretji nivo"/>
    <w:basedOn w:val="Zamaknjenadolobadruginivo"/>
    <w:link w:val="ZamakanjenadolobatretjinivoZnak"/>
    <w:qFormat/>
    <w:rsid w:val="0068175A"/>
    <w:pPr>
      <w:ind w:left="993"/>
    </w:pPr>
  </w:style>
  <w:style w:type="character" w:customStyle="1" w:styleId="AlineazapodtokoZnak">
    <w:name w:val="Alinea za podtočko Znak"/>
    <w:link w:val="Alineazapodtoko"/>
    <w:rsid w:val="0068175A"/>
    <w:rPr>
      <w:rFonts w:ascii="Arial" w:hAnsi="Arial" w:cs="Arial"/>
      <w:sz w:val="22"/>
      <w:szCs w:val="22"/>
    </w:rPr>
  </w:style>
  <w:style w:type="numbering" w:customStyle="1" w:styleId="Alinejazaodstavkom">
    <w:name w:val="Alineja za odstavkom"/>
    <w:uiPriority w:val="99"/>
    <w:rsid w:val="0068175A"/>
    <w:pPr>
      <w:numPr>
        <w:numId w:val="18"/>
      </w:numPr>
    </w:pPr>
  </w:style>
  <w:style w:type="character" w:customStyle="1" w:styleId="ZamakanjenadolobatretjinivoZnak">
    <w:name w:val="Zamakanjena določba_tretji nivo Znak"/>
    <w:link w:val="Zamakanjenadolobatretjinivo"/>
    <w:rsid w:val="0068175A"/>
    <w:rPr>
      <w:rFonts w:ascii="Arial" w:hAnsi="Arial" w:cs="Arial"/>
      <w:sz w:val="22"/>
      <w:szCs w:val="22"/>
    </w:rPr>
  </w:style>
  <w:style w:type="character" w:customStyle="1" w:styleId="ImeorganaZnak">
    <w:name w:val="Ime organa Znak"/>
    <w:link w:val="Imeorgana"/>
    <w:rsid w:val="0068175A"/>
    <w:rPr>
      <w:rFonts w:ascii="Arial" w:hAnsi="Arial" w:cs="Arial"/>
      <w:sz w:val="22"/>
      <w:szCs w:val="22"/>
    </w:rPr>
  </w:style>
  <w:style w:type="paragraph" w:customStyle="1" w:styleId="rkovnatokazaodstavkoma">
    <w:name w:val="Črkovna točka za odstavkom (a)"/>
    <w:link w:val="rkovnatokazaodstavkomaZnak"/>
    <w:qFormat/>
    <w:rsid w:val="0068175A"/>
    <w:pPr>
      <w:numPr>
        <w:numId w:val="19"/>
      </w:numPr>
      <w:jc w:val="both"/>
    </w:pPr>
    <w:rPr>
      <w:rFonts w:ascii="Arial" w:hAnsi="Arial"/>
      <w:sz w:val="22"/>
      <w:szCs w:val="16"/>
    </w:rPr>
  </w:style>
  <w:style w:type="paragraph" w:customStyle="1" w:styleId="rkovnatokazaodstavkomA1">
    <w:name w:val="Črkovna točka za odstavkom A."/>
    <w:basedOn w:val="Navaden"/>
    <w:rsid w:val="0068175A"/>
    <w:pPr>
      <w:numPr>
        <w:numId w:val="20"/>
      </w:numPr>
      <w:overflowPunct w:val="0"/>
      <w:autoSpaceDE w:val="0"/>
      <w:autoSpaceDN w:val="0"/>
      <w:adjustRightInd w:val="0"/>
      <w:spacing w:line="240" w:lineRule="auto"/>
      <w:jc w:val="both"/>
      <w:textAlignment w:val="baseline"/>
    </w:pPr>
    <w:rPr>
      <w:sz w:val="22"/>
      <w:szCs w:val="16"/>
      <w:lang w:eastAsia="sl-SI"/>
    </w:rPr>
  </w:style>
  <w:style w:type="character" w:customStyle="1" w:styleId="rkovnatokazaodstavkomaZnak">
    <w:name w:val="Črkovna točka za odstavkom (a) Znak"/>
    <w:link w:val="rkovnatokazaodstavkoma"/>
    <w:rsid w:val="0068175A"/>
    <w:rPr>
      <w:rFonts w:ascii="Arial" w:hAnsi="Arial"/>
      <w:sz w:val="22"/>
      <w:szCs w:val="16"/>
    </w:rPr>
  </w:style>
  <w:style w:type="paragraph" w:customStyle="1" w:styleId="lennaslovnovele">
    <w:name w:val="Člen naslov novele"/>
    <w:basedOn w:val="lennaslov"/>
    <w:rsid w:val="0068175A"/>
    <w:rPr>
      <w:b w:val="0"/>
    </w:rPr>
  </w:style>
  <w:style w:type="paragraph" w:customStyle="1" w:styleId="rkovnatokazaodstavkoma3">
    <w:name w:val="Črkovna točka za odstavkom a."/>
    <w:rsid w:val="0068175A"/>
    <w:pPr>
      <w:tabs>
        <w:tab w:val="num" w:pos="425"/>
      </w:tabs>
      <w:ind w:left="425" w:hanging="425"/>
      <w:jc w:val="both"/>
    </w:pPr>
    <w:rPr>
      <w:rFonts w:ascii="Arial" w:hAnsi="Arial" w:cs="Arial"/>
      <w:sz w:val="22"/>
      <w:szCs w:val="22"/>
    </w:rPr>
  </w:style>
  <w:style w:type="paragraph" w:customStyle="1" w:styleId="rkovnatokazatevilnotokoa">
    <w:name w:val="Črkovna točka za številčno točko a."/>
    <w:rsid w:val="0068175A"/>
    <w:pPr>
      <w:numPr>
        <w:numId w:val="23"/>
      </w:numPr>
      <w:tabs>
        <w:tab w:val="left" w:pos="782"/>
      </w:tabs>
      <w:ind w:left="782" w:hanging="357"/>
      <w:jc w:val="both"/>
    </w:pPr>
    <w:rPr>
      <w:rFonts w:ascii="Arial" w:hAnsi="Arial"/>
      <w:sz w:val="22"/>
      <w:szCs w:val="16"/>
    </w:rPr>
  </w:style>
  <w:style w:type="paragraph" w:customStyle="1" w:styleId="Rimskatevilnatoka">
    <w:name w:val="Rimska številčna točka"/>
    <w:basedOn w:val="Navaden"/>
    <w:rsid w:val="0068175A"/>
    <w:pPr>
      <w:numPr>
        <w:numId w:val="24"/>
      </w:numPr>
      <w:overflowPunct w:val="0"/>
      <w:autoSpaceDE w:val="0"/>
      <w:autoSpaceDN w:val="0"/>
      <w:adjustRightInd w:val="0"/>
      <w:spacing w:line="240" w:lineRule="auto"/>
      <w:jc w:val="both"/>
      <w:textAlignment w:val="baseline"/>
    </w:pPr>
    <w:rPr>
      <w:sz w:val="22"/>
      <w:szCs w:val="16"/>
      <w:lang w:eastAsia="sl-SI"/>
    </w:rPr>
  </w:style>
  <w:style w:type="paragraph" w:customStyle="1" w:styleId="rkovnatokazaodstavkomi">
    <w:name w:val="Črkovna točka za odstavkom (i)"/>
    <w:basedOn w:val="Alineazaodstavkom"/>
    <w:link w:val="rkovnatokazaodstavkomiZnak"/>
    <w:rsid w:val="0068175A"/>
    <w:pPr>
      <w:numPr>
        <w:numId w:val="26"/>
      </w:numPr>
      <w:overflowPunct/>
      <w:autoSpaceDE/>
      <w:autoSpaceDN/>
      <w:adjustRightInd/>
      <w:spacing w:line="240" w:lineRule="auto"/>
      <w:textAlignment w:val="auto"/>
    </w:pPr>
  </w:style>
  <w:style w:type="paragraph" w:customStyle="1" w:styleId="tevilnatoka11Nova">
    <w:name w:val="Številčna točka 1.1 Nova"/>
    <w:basedOn w:val="tevilnatoka"/>
    <w:link w:val="tevilnatoka11NovaZnak"/>
    <w:qFormat/>
    <w:rsid w:val="0068175A"/>
    <w:pPr>
      <w:numPr>
        <w:ilvl w:val="1"/>
      </w:numPr>
    </w:pPr>
  </w:style>
  <w:style w:type="character" w:customStyle="1" w:styleId="Neuvrsceno">
    <w:name w:val="Neuvrsceno"/>
    <w:uiPriority w:val="1"/>
    <w:rsid w:val="0068175A"/>
    <w:rPr>
      <w:bdr w:val="none" w:sz="0" w:space="0" w:color="auto"/>
      <w:shd w:val="clear" w:color="auto" w:fill="FFFF00"/>
    </w:rPr>
  </w:style>
  <w:style w:type="character" w:customStyle="1" w:styleId="tevilnatoka11NovaZnak">
    <w:name w:val="Številčna točka 1.1 Nova Znak"/>
    <w:link w:val="tevilnatoka11Nova"/>
    <w:rsid w:val="0068175A"/>
    <w:rPr>
      <w:rFonts w:ascii="Arial" w:hAnsi="Arial" w:cs="Arial"/>
      <w:sz w:val="22"/>
      <w:szCs w:val="22"/>
    </w:rPr>
  </w:style>
  <w:style w:type="paragraph" w:customStyle="1" w:styleId="rkovnatokazatevilnotokoi">
    <w:name w:val="Črkovna točka za številčno točko (i)"/>
    <w:rsid w:val="0068175A"/>
    <w:pPr>
      <w:numPr>
        <w:numId w:val="25"/>
      </w:numPr>
    </w:pPr>
    <w:rPr>
      <w:rFonts w:ascii="Arial" w:hAnsi="Arial" w:cs="Arial"/>
      <w:sz w:val="22"/>
      <w:szCs w:val="22"/>
    </w:rPr>
  </w:style>
  <w:style w:type="character" w:customStyle="1" w:styleId="rkovnatokazaodstavkomiZnak">
    <w:name w:val="Črkovna točka za odstavkom (i) Znak"/>
    <w:link w:val="rkovnatokazaodstavkomi"/>
    <w:rsid w:val="0068175A"/>
    <w:rPr>
      <w:rFonts w:ascii="Arial" w:hAnsi="Arial"/>
      <w:sz w:val="22"/>
      <w:szCs w:val="22"/>
      <w:lang w:val="x-none" w:eastAsia="x-none"/>
    </w:rPr>
  </w:style>
  <w:style w:type="paragraph" w:customStyle="1" w:styleId="rkovnatokazaodstavkomA0">
    <w:name w:val="Črkovna točka za odstavkom (A)"/>
    <w:link w:val="rkovnatokazaodstavkomAZnak0"/>
    <w:qFormat/>
    <w:rsid w:val="0068175A"/>
    <w:pPr>
      <w:numPr>
        <w:numId w:val="27"/>
      </w:numPr>
      <w:jc w:val="both"/>
    </w:pPr>
    <w:rPr>
      <w:rFonts w:ascii="Arial" w:hAnsi="Arial"/>
      <w:sz w:val="22"/>
      <w:szCs w:val="16"/>
    </w:rPr>
  </w:style>
  <w:style w:type="paragraph" w:customStyle="1" w:styleId="rkovnatokazaodstavkomA2">
    <w:name w:val="Črkovna točka za odstavkom A)"/>
    <w:link w:val="rkovnatokazaodstavkomAZnak1"/>
    <w:qFormat/>
    <w:rsid w:val="0068175A"/>
    <w:pPr>
      <w:numPr>
        <w:numId w:val="28"/>
      </w:numPr>
      <w:jc w:val="both"/>
    </w:pPr>
    <w:rPr>
      <w:rFonts w:ascii="Arial" w:hAnsi="Arial"/>
      <w:sz w:val="22"/>
      <w:szCs w:val="16"/>
    </w:rPr>
  </w:style>
  <w:style w:type="character" w:customStyle="1" w:styleId="rkovnatokazaodstavkomAZnak0">
    <w:name w:val="Črkovna točka za odstavkom (A) Znak"/>
    <w:link w:val="rkovnatokazaodstavkomA0"/>
    <w:rsid w:val="0068175A"/>
    <w:rPr>
      <w:rFonts w:ascii="Arial" w:hAnsi="Arial"/>
      <w:sz w:val="22"/>
      <w:szCs w:val="16"/>
    </w:rPr>
  </w:style>
  <w:style w:type="paragraph" w:customStyle="1" w:styleId="rkovnatokazatevilnotokoA1">
    <w:name w:val="Črkovna točka za številčno točko (A)"/>
    <w:link w:val="rkovnatokazatevilnotokoAZnak"/>
    <w:qFormat/>
    <w:rsid w:val="0068175A"/>
    <w:pPr>
      <w:numPr>
        <w:numId w:val="29"/>
      </w:numPr>
      <w:jc w:val="both"/>
    </w:pPr>
    <w:rPr>
      <w:rFonts w:ascii="Arial" w:hAnsi="Arial"/>
      <w:sz w:val="22"/>
      <w:szCs w:val="16"/>
    </w:rPr>
  </w:style>
  <w:style w:type="character" w:customStyle="1" w:styleId="rkovnatokazaodstavkomAZnak1">
    <w:name w:val="Črkovna točka za odstavkom A) Znak"/>
    <w:link w:val="rkovnatokazaodstavkomA2"/>
    <w:rsid w:val="0068175A"/>
    <w:rPr>
      <w:rFonts w:ascii="Arial" w:hAnsi="Arial"/>
      <w:sz w:val="22"/>
      <w:szCs w:val="16"/>
    </w:rPr>
  </w:style>
  <w:style w:type="paragraph" w:customStyle="1" w:styleId="rkovnatokazatevilnotokoA0">
    <w:name w:val="Črkovna točka za številčno točko A)"/>
    <w:link w:val="rkovnatokazatevilnotokoAZnak0"/>
    <w:qFormat/>
    <w:rsid w:val="0068175A"/>
    <w:pPr>
      <w:numPr>
        <w:numId w:val="30"/>
      </w:numPr>
      <w:jc w:val="both"/>
    </w:pPr>
    <w:rPr>
      <w:rFonts w:ascii="Arial" w:hAnsi="Arial"/>
      <w:sz w:val="22"/>
      <w:szCs w:val="16"/>
    </w:rPr>
  </w:style>
  <w:style w:type="character" w:customStyle="1" w:styleId="rkovnatokazatevilnotokoAZnak">
    <w:name w:val="Črkovna točka za številčno točko (A) Znak"/>
    <w:link w:val="rkovnatokazatevilnotokoA1"/>
    <w:rsid w:val="0068175A"/>
    <w:rPr>
      <w:rFonts w:ascii="Arial" w:hAnsi="Arial"/>
      <w:sz w:val="22"/>
      <w:szCs w:val="16"/>
    </w:rPr>
  </w:style>
  <w:style w:type="paragraph" w:customStyle="1" w:styleId="Slikanasredino">
    <w:name w:val="Slika_na sredino"/>
    <w:basedOn w:val="Navaden"/>
    <w:qFormat/>
    <w:rsid w:val="0068175A"/>
    <w:pPr>
      <w:overflowPunct w:val="0"/>
      <w:autoSpaceDE w:val="0"/>
      <w:autoSpaceDN w:val="0"/>
      <w:adjustRightInd w:val="0"/>
      <w:spacing w:before="400" w:after="400" w:line="240" w:lineRule="auto"/>
      <w:jc w:val="center"/>
      <w:textAlignment w:val="baseline"/>
    </w:pPr>
    <w:rPr>
      <w:sz w:val="22"/>
      <w:szCs w:val="16"/>
      <w:lang w:eastAsia="sl-SI"/>
    </w:rPr>
  </w:style>
  <w:style w:type="character" w:customStyle="1" w:styleId="rkovnatokazatevilnotokoAZnak0">
    <w:name w:val="Črkovna točka za številčno točko A) Znak"/>
    <w:link w:val="rkovnatokazatevilnotokoA0"/>
    <w:rsid w:val="0068175A"/>
    <w:rPr>
      <w:rFonts w:ascii="Arial" w:hAnsi="Arial"/>
      <w:sz w:val="22"/>
      <w:szCs w:val="16"/>
    </w:rPr>
  </w:style>
  <w:style w:type="paragraph" w:customStyle="1" w:styleId="len1">
    <w:name w:val="len"/>
    <w:basedOn w:val="Navaden"/>
    <w:rsid w:val="0068175A"/>
    <w:pPr>
      <w:spacing w:before="100" w:beforeAutospacing="1" w:after="100" w:afterAutospacing="1" w:line="240" w:lineRule="auto"/>
    </w:pPr>
    <w:rPr>
      <w:rFonts w:ascii="Times New Roman" w:hAnsi="Times New Roman"/>
      <w:sz w:val="24"/>
      <w:lang w:eastAsia="sl-SI"/>
    </w:rPr>
  </w:style>
  <w:style w:type="paragraph" w:customStyle="1" w:styleId="lennaslov0">
    <w:name w:val="lennaslov"/>
    <w:basedOn w:val="Navaden"/>
    <w:rsid w:val="0068175A"/>
    <w:pPr>
      <w:spacing w:before="100" w:beforeAutospacing="1" w:after="100" w:afterAutospacing="1" w:line="240" w:lineRule="auto"/>
    </w:pPr>
    <w:rPr>
      <w:rFonts w:ascii="Times New Roman" w:hAnsi="Times New Roman"/>
      <w:sz w:val="24"/>
      <w:lang w:eastAsia="sl-SI"/>
    </w:rPr>
  </w:style>
  <w:style w:type="paragraph" w:customStyle="1" w:styleId="odstavek0">
    <w:name w:val="odstavek"/>
    <w:basedOn w:val="Navaden"/>
    <w:rsid w:val="0068175A"/>
    <w:pPr>
      <w:spacing w:before="100" w:beforeAutospacing="1" w:after="100" w:afterAutospacing="1" w:line="240" w:lineRule="auto"/>
    </w:pPr>
    <w:rPr>
      <w:rFonts w:ascii="Times New Roman" w:hAnsi="Times New Roman"/>
      <w:sz w:val="24"/>
      <w:lang w:eastAsia="sl-SI"/>
    </w:rPr>
  </w:style>
  <w:style w:type="character" w:styleId="Pripombasklic">
    <w:name w:val="annotation reference"/>
    <w:basedOn w:val="Privzetapisavaodstavka"/>
    <w:uiPriority w:val="99"/>
    <w:unhideWhenUsed/>
    <w:rsid w:val="00FC3F7A"/>
    <w:rPr>
      <w:sz w:val="16"/>
      <w:szCs w:val="16"/>
    </w:rPr>
  </w:style>
  <w:style w:type="paragraph" w:styleId="Pripombabesedilo">
    <w:name w:val="annotation text"/>
    <w:basedOn w:val="Navaden"/>
    <w:link w:val="PripombabesediloZnak"/>
    <w:uiPriority w:val="99"/>
    <w:unhideWhenUsed/>
    <w:rsid w:val="00FC3F7A"/>
    <w:pPr>
      <w:spacing w:after="160" w:line="240" w:lineRule="auto"/>
    </w:pPr>
    <w:rPr>
      <w:rFonts w:asciiTheme="minorHAnsi" w:eastAsiaTheme="minorHAnsi" w:hAnsiTheme="minorHAnsi" w:cstheme="minorBidi"/>
      <w:szCs w:val="20"/>
    </w:rPr>
  </w:style>
  <w:style w:type="character" w:customStyle="1" w:styleId="PripombabesediloZnak">
    <w:name w:val="Pripomba – besedilo Znak"/>
    <w:basedOn w:val="Privzetapisavaodstavka"/>
    <w:link w:val="Pripombabesedilo"/>
    <w:uiPriority w:val="99"/>
    <w:rsid w:val="00FC3F7A"/>
    <w:rPr>
      <w:rFonts w:asciiTheme="minorHAnsi" w:eastAsiaTheme="minorHAnsi" w:hAnsiTheme="minorHAnsi" w:cstheme="minorBidi"/>
      <w:lang w:eastAsia="en-US"/>
    </w:rPr>
  </w:style>
  <w:style w:type="paragraph" w:styleId="Zadevapripombe">
    <w:name w:val="annotation subject"/>
    <w:basedOn w:val="Pripombabesedilo"/>
    <w:next w:val="Pripombabesedilo"/>
    <w:link w:val="ZadevapripombeZnak"/>
    <w:uiPriority w:val="99"/>
    <w:semiHidden/>
    <w:unhideWhenUsed/>
    <w:rsid w:val="00FC3F7A"/>
    <w:rPr>
      <w:b/>
      <w:bCs/>
    </w:rPr>
  </w:style>
  <w:style w:type="character" w:customStyle="1" w:styleId="ZadevapripombeZnak">
    <w:name w:val="Zadeva pripombe Znak"/>
    <w:basedOn w:val="PripombabesediloZnak"/>
    <w:link w:val="Zadevapripombe"/>
    <w:uiPriority w:val="99"/>
    <w:semiHidden/>
    <w:rsid w:val="00FC3F7A"/>
    <w:rPr>
      <w:rFonts w:asciiTheme="minorHAnsi" w:eastAsiaTheme="minorHAnsi" w:hAnsiTheme="minorHAnsi" w:cstheme="minorBidi"/>
      <w:b/>
      <w:bCs/>
      <w:lang w:eastAsia="en-US"/>
    </w:rPr>
  </w:style>
  <w:style w:type="character" w:customStyle="1" w:styleId="fontstyle01">
    <w:name w:val="fontstyle01"/>
    <w:basedOn w:val="Privzetapisavaodstavka"/>
    <w:rsid w:val="00FC3F7A"/>
    <w:rPr>
      <w:rFonts w:ascii="Times New Roman" w:hAnsi="Times New Roman" w:cs="Times New Roman" w:hint="default"/>
      <w:b w:val="0"/>
      <w:bCs w:val="0"/>
      <w:i w:val="0"/>
      <w:iCs w:val="0"/>
      <w:color w:val="000000"/>
      <w:sz w:val="24"/>
      <w:szCs w:val="24"/>
    </w:rPr>
  </w:style>
  <w:style w:type="character" w:customStyle="1" w:styleId="fontstyle21">
    <w:name w:val="fontstyle21"/>
    <w:basedOn w:val="Privzetapisavaodstavka"/>
    <w:rsid w:val="00FC3F7A"/>
    <w:rPr>
      <w:rFonts w:ascii="Times New Roman2" w:hAnsi="Times New Roman2" w:hint="default"/>
      <w:b w:val="0"/>
      <w:bCs w:val="0"/>
      <w:i w:val="0"/>
      <w:iCs w:val="0"/>
      <w:color w:val="000000"/>
      <w:sz w:val="24"/>
      <w:szCs w:val="24"/>
    </w:rPr>
  </w:style>
  <w:style w:type="paragraph" w:customStyle="1" w:styleId="Navaden1">
    <w:name w:val="Navaden1"/>
    <w:basedOn w:val="Navaden"/>
    <w:rsid w:val="00FC3F7A"/>
    <w:pPr>
      <w:spacing w:before="100" w:beforeAutospacing="1" w:after="100" w:afterAutospacing="1" w:line="240" w:lineRule="auto"/>
    </w:pPr>
    <w:rPr>
      <w:rFonts w:ascii="Times New Roman" w:hAnsi="Times New Roman"/>
      <w:sz w:val="24"/>
      <w:lang w:eastAsia="sl-SI"/>
    </w:rPr>
  </w:style>
  <w:style w:type="table" w:styleId="Tabelamrea">
    <w:name w:val="Table Grid"/>
    <w:basedOn w:val="Navadnatabela"/>
    <w:uiPriority w:val="39"/>
    <w:rsid w:val="00FC3F7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Privzetapisavaodstavka"/>
    <w:rsid w:val="00FC3F7A"/>
  </w:style>
  <w:style w:type="paragraph" w:customStyle="1" w:styleId="oj-ti-art">
    <w:name w:val="oj-ti-art"/>
    <w:basedOn w:val="Navaden"/>
    <w:rsid w:val="00811457"/>
    <w:pPr>
      <w:spacing w:before="100" w:beforeAutospacing="1" w:after="100" w:afterAutospacing="1" w:line="240" w:lineRule="auto"/>
    </w:pPr>
    <w:rPr>
      <w:rFonts w:ascii="Times New Roman" w:hAnsi="Times New Roman"/>
      <w:sz w:val="24"/>
      <w:lang w:eastAsia="sl-SI"/>
    </w:rPr>
  </w:style>
  <w:style w:type="paragraph" w:customStyle="1" w:styleId="oj-sti-art">
    <w:name w:val="oj-sti-art"/>
    <w:basedOn w:val="Navaden"/>
    <w:rsid w:val="00811457"/>
    <w:pPr>
      <w:spacing w:before="100" w:beforeAutospacing="1" w:after="100" w:afterAutospacing="1" w:line="240" w:lineRule="auto"/>
    </w:pPr>
    <w:rPr>
      <w:rFonts w:ascii="Times New Roman" w:hAnsi="Times New Roman"/>
      <w:sz w:val="24"/>
      <w:lang w:eastAsia="sl-SI"/>
    </w:rPr>
  </w:style>
  <w:style w:type="paragraph" w:customStyle="1" w:styleId="oj-normal">
    <w:name w:val="oj-normal"/>
    <w:basedOn w:val="Navaden"/>
    <w:rsid w:val="00811457"/>
    <w:pPr>
      <w:spacing w:before="100" w:beforeAutospacing="1" w:after="100" w:afterAutospacing="1" w:line="240" w:lineRule="auto"/>
    </w:pPr>
    <w:rPr>
      <w:rFonts w:ascii="Times New Roman" w:hAnsi="Times New Roman"/>
      <w:sz w:val="24"/>
      <w:lang w:eastAsia="sl-SI"/>
    </w:rPr>
  </w:style>
  <w:style w:type="numbering" w:customStyle="1" w:styleId="Brezseznama2">
    <w:name w:val="Brez seznama2"/>
    <w:next w:val="Brezseznama"/>
    <w:uiPriority w:val="99"/>
    <w:semiHidden/>
    <w:unhideWhenUsed/>
    <w:rsid w:val="004D2227"/>
  </w:style>
  <w:style w:type="table" w:customStyle="1" w:styleId="Tabelamrea2">
    <w:name w:val="Tabela – mreža2"/>
    <w:basedOn w:val="Navadnatabela"/>
    <w:next w:val="Tabelamrea"/>
    <w:uiPriority w:val="39"/>
    <w:rsid w:val="004D22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3">
    <w:name w:val="Tabela – mreža3"/>
    <w:basedOn w:val="Navadnatabela"/>
    <w:next w:val="Tabelamrea"/>
    <w:uiPriority w:val="59"/>
    <w:rsid w:val="00B3031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70257">
      <w:bodyDiv w:val="1"/>
      <w:marLeft w:val="0"/>
      <w:marRight w:val="0"/>
      <w:marTop w:val="0"/>
      <w:marBottom w:val="0"/>
      <w:divBdr>
        <w:top w:val="none" w:sz="0" w:space="0" w:color="auto"/>
        <w:left w:val="none" w:sz="0" w:space="0" w:color="auto"/>
        <w:bottom w:val="none" w:sz="0" w:space="0" w:color="auto"/>
        <w:right w:val="none" w:sz="0" w:space="0" w:color="auto"/>
      </w:divBdr>
      <w:divsChild>
        <w:div w:id="525951149">
          <w:marLeft w:val="0"/>
          <w:marRight w:val="0"/>
          <w:marTop w:val="0"/>
          <w:marBottom w:val="0"/>
          <w:divBdr>
            <w:top w:val="none" w:sz="0" w:space="0" w:color="auto"/>
            <w:left w:val="none" w:sz="0" w:space="0" w:color="auto"/>
            <w:bottom w:val="none" w:sz="0" w:space="0" w:color="auto"/>
            <w:right w:val="none" w:sz="0" w:space="0" w:color="auto"/>
          </w:divBdr>
          <w:divsChild>
            <w:div w:id="1184125445">
              <w:marLeft w:val="0"/>
              <w:marRight w:val="60"/>
              <w:marTop w:val="0"/>
              <w:marBottom w:val="0"/>
              <w:divBdr>
                <w:top w:val="none" w:sz="0" w:space="0" w:color="auto"/>
                <w:left w:val="none" w:sz="0" w:space="0" w:color="auto"/>
                <w:bottom w:val="none" w:sz="0" w:space="0" w:color="auto"/>
                <w:right w:val="none" w:sz="0" w:space="0" w:color="auto"/>
              </w:divBdr>
              <w:divsChild>
                <w:div w:id="1780830425">
                  <w:marLeft w:val="0"/>
                  <w:marRight w:val="0"/>
                  <w:marTop w:val="0"/>
                  <w:marBottom w:val="150"/>
                  <w:divBdr>
                    <w:top w:val="none" w:sz="0" w:space="0" w:color="auto"/>
                    <w:left w:val="none" w:sz="0" w:space="0" w:color="auto"/>
                    <w:bottom w:val="none" w:sz="0" w:space="0" w:color="auto"/>
                    <w:right w:val="none" w:sz="0" w:space="0" w:color="auto"/>
                  </w:divBdr>
                  <w:divsChild>
                    <w:div w:id="1004094798">
                      <w:marLeft w:val="0"/>
                      <w:marRight w:val="0"/>
                      <w:marTop w:val="0"/>
                      <w:marBottom w:val="0"/>
                      <w:divBdr>
                        <w:top w:val="none" w:sz="0" w:space="0" w:color="auto"/>
                        <w:left w:val="none" w:sz="0" w:space="0" w:color="auto"/>
                        <w:bottom w:val="none" w:sz="0" w:space="0" w:color="auto"/>
                        <w:right w:val="none" w:sz="0" w:space="0" w:color="auto"/>
                      </w:divBdr>
                      <w:divsChild>
                        <w:div w:id="180684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70718">
      <w:bodyDiv w:val="1"/>
      <w:marLeft w:val="0"/>
      <w:marRight w:val="0"/>
      <w:marTop w:val="0"/>
      <w:marBottom w:val="0"/>
      <w:divBdr>
        <w:top w:val="none" w:sz="0" w:space="0" w:color="auto"/>
        <w:left w:val="none" w:sz="0" w:space="0" w:color="auto"/>
        <w:bottom w:val="none" w:sz="0" w:space="0" w:color="auto"/>
        <w:right w:val="none" w:sz="0" w:space="0" w:color="auto"/>
      </w:divBdr>
    </w:div>
    <w:div w:id="89935324">
      <w:bodyDiv w:val="1"/>
      <w:marLeft w:val="0"/>
      <w:marRight w:val="0"/>
      <w:marTop w:val="0"/>
      <w:marBottom w:val="0"/>
      <w:divBdr>
        <w:top w:val="none" w:sz="0" w:space="0" w:color="auto"/>
        <w:left w:val="none" w:sz="0" w:space="0" w:color="auto"/>
        <w:bottom w:val="none" w:sz="0" w:space="0" w:color="auto"/>
        <w:right w:val="none" w:sz="0" w:space="0" w:color="auto"/>
      </w:divBdr>
    </w:div>
    <w:div w:id="118111366">
      <w:bodyDiv w:val="1"/>
      <w:marLeft w:val="0"/>
      <w:marRight w:val="0"/>
      <w:marTop w:val="0"/>
      <w:marBottom w:val="0"/>
      <w:divBdr>
        <w:top w:val="none" w:sz="0" w:space="0" w:color="auto"/>
        <w:left w:val="none" w:sz="0" w:space="0" w:color="auto"/>
        <w:bottom w:val="none" w:sz="0" w:space="0" w:color="auto"/>
        <w:right w:val="none" w:sz="0" w:space="0" w:color="auto"/>
      </w:divBdr>
    </w:div>
    <w:div w:id="121114517">
      <w:bodyDiv w:val="1"/>
      <w:marLeft w:val="0"/>
      <w:marRight w:val="0"/>
      <w:marTop w:val="0"/>
      <w:marBottom w:val="0"/>
      <w:divBdr>
        <w:top w:val="none" w:sz="0" w:space="0" w:color="auto"/>
        <w:left w:val="none" w:sz="0" w:space="0" w:color="auto"/>
        <w:bottom w:val="none" w:sz="0" w:space="0" w:color="auto"/>
        <w:right w:val="none" w:sz="0" w:space="0" w:color="auto"/>
      </w:divBdr>
    </w:div>
    <w:div w:id="127860922">
      <w:bodyDiv w:val="1"/>
      <w:marLeft w:val="0"/>
      <w:marRight w:val="0"/>
      <w:marTop w:val="0"/>
      <w:marBottom w:val="0"/>
      <w:divBdr>
        <w:top w:val="none" w:sz="0" w:space="0" w:color="auto"/>
        <w:left w:val="none" w:sz="0" w:space="0" w:color="auto"/>
        <w:bottom w:val="none" w:sz="0" w:space="0" w:color="auto"/>
        <w:right w:val="none" w:sz="0" w:space="0" w:color="auto"/>
      </w:divBdr>
    </w:div>
    <w:div w:id="150799527">
      <w:bodyDiv w:val="1"/>
      <w:marLeft w:val="0"/>
      <w:marRight w:val="0"/>
      <w:marTop w:val="0"/>
      <w:marBottom w:val="0"/>
      <w:divBdr>
        <w:top w:val="none" w:sz="0" w:space="0" w:color="auto"/>
        <w:left w:val="none" w:sz="0" w:space="0" w:color="auto"/>
        <w:bottom w:val="none" w:sz="0" w:space="0" w:color="auto"/>
        <w:right w:val="none" w:sz="0" w:space="0" w:color="auto"/>
      </w:divBdr>
      <w:divsChild>
        <w:div w:id="283269617">
          <w:marLeft w:val="0"/>
          <w:marRight w:val="0"/>
          <w:marTop w:val="0"/>
          <w:marBottom w:val="0"/>
          <w:divBdr>
            <w:top w:val="none" w:sz="0" w:space="0" w:color="auto"/>
            <w:left w:val="none" w:sz="0" w:space="0" w:color="auto"/>
            <w:bottom w:val="none" w:sz="0" w:space="0" w:color="auto"/>
            <w:right w:val="none" w:sz="0" w:space="0" w:color="auto"/>
          </w:divBdr>
          <w:divsChild>
            <w:div w:id="179399111">
              <w:marLeft w:val="0"/>
              <w:marRight w:val="0"/>
              <w:marTop w:val="0"/>
              <w:marBottom w:val="0"/>
              <w:divBdr>
                <w:top w:val="none" w:sz="0" w:space="0" w:color="auto"/>
                <w:left w:val="none" w:sz="0" w:space="0" w:color="auto"/>
                <w:bottom w:val="none" w:sz="0" w:space="0" w:color="auto"/>
                <w:right w:val="none" w:sz="0" w:space="0" w:color="auto"/>
              </w:divBdr>
              <w:divsChild>
                <w:div w:id="23613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77194">
      <w:bodyDiv w:val="1"/>
      <w:marLeft w:val="0"/>
      <w:marRight w:val="0"/>
      <w:marTop w:val="0"/>
      <w:marBottom w:val="0"/>
      <w:divBdr>
        <w:top w:val="none" w:sz="0" w:space="0" w:color="auto"/>
        <w:left w:val="none" w:sz="0" w:space="0" w:color="auto"/>
        <w:bottom w:val="none" w:sz="0" w:space="0" w:color="auto"/>
        <w:right w:val="none" w:sz="0" w:space="0" w:color="auto"/>
      </w:divBdr>
    </w:div>
    <w:div w:id="195241433">
      <w:bodyDiv w:val="1"/>
      <w:marLeft w:val="0"/>
      <w:marRight w:val="0"/>
      <w:marTop w:val="0"/>
      <w:marBottom w:val="0"/>
      <w:divBdr>
        <w:top w:val="none" w:sz="0" w:space="0" w:color="auto"/>
        <w:left w:val="none" w:sz="0" w:space="0" w:color="auto"/>
        <w:bottom w:val="none" w:sz="0" w:space="0" w:color="auto"/>
        <w:right w:val="none" w:sz="0" w:space="0" w:color="auto"/>
      </w:divBdr>
      <w:divsChild>
        <w:div w:id="965545104">
          <w:marLeft w:val="0"/>
          <w:marRight w:val="0"/>
          <w:marTop w:val="0"/>
          <w:marBottom w:val="0"/>
          <w:divBdr>
            <w:top w:val="none" w:sz="0" w:space="0" w:color="auto"/>
            <w:left w:val="none" w:sz="0" w:space="0" w:color="auto"/>
            <w:bottom w:val="none" w:sz="0" w:space="0" w:color="auto"/>
            <w:right w:val="none" w:sz="0" w:space="0" w:color="auto"/>
          </w:divBdr>
          <w:divsChild>
            <w:div w:id="732854742">
              <w:marLeft w:val="0"/>
              <w:marRight w:val="60"/>
              <w:marTop w:val="0"/>
              <w:marBottom w:val="0"/>
              <w:divBdr>
                <w:top w:val="none" w:sz="0" w:space="0" w:color="auto"/>
                <w:left w:val="none" w:sz="0" w:space="0" w:color="auto"/>
                <w:bottom w:val="none" w:sz="0" w:space="0" w:color="auto"/>
                <w:right w:val="none" w:sz="0" w:space="0" w:color="auto"/>
              </w:divBdr>
              <w:divsChild>
                <w:div w:id="1733850708">
                  <w:marLeft w:val="0"/>
                  <w:marRight w:val="0"/>
                  <w:marTop w:val="0"/>
                  <w:marBottom w:val="150"/>
                  <w:divBdr>
                    <w:top w:val="none" w:sz="0" w:space="0" w:color="auto"/>
                    <w:left w:val="none" w:sz="0" w:space="0" w:color="auto"/>
                    <w:bottom w:val="none" w:sz="0" w:space="0" w:color="auto"/>
                    <w:right w:val="none" w:sz="0" w:space="0" w:color="auto"/>
                  </w:divBdr>
                  <w:divsChild>
                    <w:div w:id="311107442">
                      <w:marLeft w:val="0"/>
                      <w:marRight w:val="0"/>
                      <w:marTop w:val="0"/>
                      <w:marBottom w:val="0"/>
                      <w:divBdr>
                        <w:top w:val="none" w:sz="0" w:space="0" w:color="auto"/>
                        <w:left w:val="none" w:sz="0" w:space="0" w:color="auto"/>
                        <w:bottom w:val="none" w:sz="0" w:space="0" w:color="auto"/>
                        <w:right w:val="none" w:sz="0" w:space="0" w:color="auto"/>
                      </w:divBdr>
                      <w:divsChild>
                        <w:div w:id="142468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75725">
      <w:bodyDiv w:val="1"/>
      <w:marLeft w:val="0"/>
      <w:marRight w:val="0"/>
      <w:marTop w:val="0"/>
      <w:marBottom w:val="0"/>
      <w:divBdr>
        <w:top w:val="none" w:sz="0" w:space="0" w:color="auto"/>
        <w:left w:val="none" w:sz="0" w:space="0" w:color="auto"/>
        <w:bottom w:val="none" w:sz="0" w:space="0" w:color="auto"/>
        <w:right w:val="none" w:sz="0" w:space="0" w:color="auto"/>
      </w:divBdr>
    </w:div>
    <w:div w:id="220215948">
      <w:bodyDiv w:val="1"/>
      <w:marLeft w:val="0"/>
      <w:marRight w:val="0"/>
      <w:marTop w:val="0"/>
      <w:marBottom w:val="0"/>
      <w:divBdr>
        <w:top w:val="none" w:sz="0" w:space="0" w:color="auto"/>
        <w:left w:val="none" w:sz="0" w:space="0" w:color="auto"/>
        <w:bottom w:val="none" w:sz="0" w:space="0" w:color="auto"/>
        <w:right w:val="none" w:sz="0" w:space="0" w:color="auto"/>
      </w:divBdr>
    </w:div>
    <w:div w:id="220554824">
      <w:bodyDiv w:val="1"/>
      <w:marLeft w:val="0"/>
      <w:marRight w:val="0"/>
      <w:marTop w:val="0"/>
      <w:marBottom w:val="0"/>
      <w:divBdr>
        <w:top w:val="none" w:sz="0" w:space="0" w:color="auto"/>
        <w:left w:val="none" w:sz="0" w:space="0" w:color="auto"/>
        <w:bottom w:val="none" w:sz="0" w:space="0" w:color="auto"/>
        <w:right w:val="none" w:sz="0" w:space="0" w:color="auto"/>
      </w:divBdr>
      <w:divsChild>
        <w:div w:id="1802647499">
          <w:marLeft w:val="0"/>
          <w:marRight w:val="0"/>
          <w:marTop w:val="0"/>
          <w:marBottom w:val="0"/>
          <w:divBdr>
            <w:top w:val="none" w:sz="0" w:space="0" w:color="auto"/>
            <w:left w:val="none" w:sz="0" w:space="0" w:color="auto"/>
            <w:bottom w:val="none" w:sz="0" w:space="0" w:color="auto"/>
            <w:right w:val="none" w:sz="0" w:space="0" w:color="auto"/>
          </w:divBdr>
          <w:divsChild>
            <w:div w:id="263392293">
              <w:marLeft w:val="0"/>
              <w:marRight w:val="60"/>
              <w:marTop w:val="0"/>
              <w:marBottom w:val="0"/>
              <w:divBdr>
                <w:top w:val="none" w:sz="0" w:space="0" w:color="auto"/>
                <w:left w:val="none" w:sz="0" w:space="0" w:color="auto"/>
                <w:bottom w:val="none" w:sz="0" w:space="0" w:color="auto"/>
                <w:right w:val="none" w:sz="0" w:space="0" w:color="auto"/>
              </w:divBdr>
              <w:divsChild>
                <w:div w:id="919099565">
                  <w:marLeft w:val="0"/>
                  <w:marRight w:val="0"/>
                  <w:marTop w:val="0"/>
                  <w:marBottom w:val="150"/>
                  <w:divBdr>
                    <w:top w:val="none" w:sz="0" w:space="0" w:color="auto"/>
                    <w:left w:val="none" w:sz="0" w:space="0" w:color="auto"/>
                    <w:bottom w:val="none" w:sz="0" w:space="0" w:color="auto"/>
                    <w:right w:val="none" w:sz="0" w:space="0" w:color="auto"/>
                  </w:divBdr>
                  <w:divsChild>
                    <w:div w:id="261492555">
                      <w:marLeft w:val="0"/>
                      <w:marRight w:val="0"/>
                      <w:marTop w:val="0"/>
                      <w:marBottom w:val="0"/>
                      <w:divBdr>
                        <w:top w:val="none" w:sz="0" w:space="0" w:color="auto"/>
                        <w:left w:val="none" w:sz="0" w:space="0" w:color="auto"/>
                        <w:bottom w:val="none" w:sz="0" w:space="0" w:color="auto"/>
                        <w:right w:val="none" w:sz="0" w:space="0" w:color="auto"/>
                      </w:divBdr>
                      <w:divsChild>
                        <w:div w:id="11274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993865">
      <w:bodyDiv w:val="1"/>
      <w:marLeft w:val="0"/>
      <w:marRight w:val="0"/>
      <w:marTop w:val="0"/>
      <w:marBottom w:val="0"/>
      <w:divBdr>
        <w:top w:val="none" w:sz="0" w:space="0" w:color="auto"/>
        <w:left w:val="none" w:sz="0" w:space="0" w:color="auto"/>
        <w:bottom w:val="none" w:sz="0" w:space="0" w:color="auto"/>
        <w:right w:val="none" w:sz="0" w:space="0" w:color="auto"/>
      </w:divBdr>
    </w:div>
    <w:div w:id="249437439">
      <w:bodyDiv w:val="1"/>
      <w:marLeft w:val="0"/>
      <w:marRight w:val="0"/>
      <w:marTop w:val="0"/>
      <w:marBottom w:val="0"/>
      <w:divBdr>
        <w:top w:val="none" w:sz="0" w:space="0" w:color="auto"/>
        <w:left w:val="none" w:sz="0" w:space="0" w:color="auto"/>
        <w:bottom w:val="none" w:sz="0" w:space="0" w:color="auto"/>
        <w:right w:val="none" w:sz="0" w:space="0" w:color="auto"/>
      </w:divBdr>
    </w:div>
    <w:div w:id="330573495">
      <w:bodyDiv w:val="1"/>
      <w:marLeft w:val="0"/>
      <w:marRight w:val="0"/>
      <w:marTop w:val="0"/>
      <w:marBottom w:val="0"/>
      <w:divBdr>
        <w:top w:val="none" w:sz="0" w:space="0" w:color="auto"/>
        <w:left w:val="none" w:sz="0" w:space="0" w:color="auto"/>
        <w:bottom w:val="none" w:sz="0" w:space="0" w:color="auto"/>
        <w:right w:val="none" w:sz="0" w:space="0" w:color="auto"/>
      </w:divBdr>
    </w:div>
    <w:div w:id="334769973">
      <w:bodyDiv w:val="1"/>
      <w:marLeft w:val="0"/>
      <w:marRight w:val="0"/>
      <w:marTop w:val="0"/>
      <w:marBottom w:val="0"/>
      <w:divBdr>
        <w:top w:val="none" w:sz="0" w:space="0" w:color="auto"/>
        <w:left w:val="none" w:sz="0" w:space="0" w:color="auto"/>
        <w:bottom w:val="none" w:sz="0" w:space="0" w:color="auto"/>
        <w:right w:val="none" w:sz="0" w:space="0" w:color="auto"/>
      </w:divBdr>
    </w:div>
    <w:div w:id="389156054">
      <w:bodyDiv w:val="1"/>
      <w:marLeft w:val="0"/>
      <w:marRight w:val="0"/>
      <w:marTop w:val="0"/>
      <w:marBottom w:val="0"/>
      <w:divBdr>
        <w:top w:val="none" w:sz="0" w:space="0" w:color="auto"/>
        <w:left w:val="none" w:sz="0" w:space="0" w:color="auto"/>
        <w:bottom w:val="none" w:sz="0" w:space="0" w:color="auto"/>
        <w:right w:val="none" w:sz="0" w:space="0" w:color="auto"/>
      </w:divBdr>
    </w:div>
    <w:div w:id="401565168">
      <w:bodyDiv w:val="1"/>
      <w:marLeft w:val="0"/>
      <w:marRight w:val="0"/>
      <w:marTop w:val="0"/>
      <w:marBottom w:val="0"/>
      <w:divBdr>
        <w:top w:val="none" w:sz="0" w:space="0" w:color="auto"/>
        <w:left w:val="none" w:sz="0" w:space="0" w:color="auto"/>
        <w:bottom w:val="none" w:sz="0" w:space="0" w:color="auto"/>
        <w:right w:val="none" w:sz="0" w:space="0" w:color="auto"/>
      </w:divBdr>
    </w:div>
    <w:div w:id="405224428">
      <w:bodyDiv w:val="1"/>
      <w:marLeft w:val="0"/>
      <w:marRight w:val="0"/>
      <w:marTop w:val="0"/>
      <w:marBottom w:val="0"/>
      <w:divBdr>
        <w:top w:val="none" w:sz="0" w:space="0" w:color="auto"/>
        <w:left w:val="none" w:sz="0" w:space="0" w:color="auto"/>
        <w:bottom w:val="none" w:sz="0" w:space="0" w:color="auto"/>
        <w:right w:val="none" w:sz="0" w:space="0" w:color="auto"/>
      </w:divBdr>
    </w:div>
    <w:div w:id="489294409">
      <w:bodyDiv w:val="1"/>
      <w:marLeft w:val="0"/>
      <w:marRight w:val="0"/>
      <w:marTop w:val="0"/>
      <w:marBottom w:val="0"/>
      <w:divBdr>
        <w:top w:val="none" w:sz="0" w:space="0" w:color="auto"/>
        <w:left w:val="none" w:sz="0" w:space="0" w:color="auto"/>
        <w:bottom w:val="none" w:sz="0" w:space="0" w:color="auto"/>
        <w:right w:val="none" w:sz="0" w:space="0" w:color="auto"/>
      </w:divBdr>
    </w:div>
    <w:div w:id="491917778">
      <w:bodyDiv w:val="1"/>
      <w:marLeft w:val="0"/>
      <w:marRight w:val="0"/>
      <w:marTop w:val="0"/>
      <w:marBottom w:val="0"/>
      <w:divBdr>
        <w:top w:val="none" w:sz="0" w:space="0" w:color="auto"/>
        <w:left w:val="none" w:sz="0" w:space="0" w:color="auto"/>
        <w:bottom w:val="none" w:sz="0" w:space="0" w:color="auto"/>
        <w:right w:val="none" w:sz="0" w:space="0" w:color="auto"/>
      </w:divBdr>
    </w:div>
    <w:div w:id="498885519">
      <w:bodyDiv w:val="1"/>
      <w:marLeft w:val="0"/>
      <w:marRight w:val="0"/>
      <w:marTop w:val="0"/>
      <w:marBottom w:val="0"/>
      <w:divBdr>
        <w:top w:val="none" w:sz="0" w:space="0" w:color="auto"/>
        <w:left w:val="none" w:sz="0" w:space="0" w:color="auto"/>
        <w:bottom w:val="none" w:sz="0" w:space="0" w:color="auto"/>
        <w:right w:val="none" w:sz="0" w:space="0" w:color="auto"/>
      </w:divBdr>
    </w:div>
    <w:div w:id="591359857">
      <w:bodyDiv w:val="1"/>
      <w:marLeft w:val="0"/>
      <w:marRight w:val="0"/>
      <w:marTop w:val="0"/>
      <w:marBottom w:val="0"/>
      <w:divBdr>
        <w:top w:val="none" w:sz="0" w:space="0" w:color="auto"/>
        <w:left w:val="none" w:sz="0" w:space="0" w:color="auto"/>
        <w:bottom w:val="none" w:sz="0" w:space="0" w:color="auto"/>
        <w:right w:val="none" w:sz="0" w:space="0" w:color="auto"/>
      </w:divBdr>
    </w:div>
    <w:div w:id="701709646">
      <w:bodyDiv w:val="1"/>
      <w:marLeft w:val="0"/>
      <w:marRight w:val="0"/>
      <w:marTop w:val="0"/>
      <w:marBottom w:val="0"/>
      <w:divBdr>
        <w:top w:val="none" w:sz="0" w:space="0" w:color="auto"/>
        <w:left w:val="none" w:sz="0" w:space="0" w:color="auto"/>
        <w:bottom w:val="none" w:sz="0" w:space="0" w:color="auto"/>
        <w:right w:val="none" w:sz="0" w:space="0" w:color="auto"/>
      </w:divBdr>
    </w:div>
    <w:div w:id="763384540">
      <w:bodyDiv w:val="1"/>
      <w:marLeft w:val="0"/>
      <w:marRight w:val="0"/>
      <w:marTop w:val="0"/>
      <w:marBottom w:val="0"/>
      <w:divBdr>
        <w:top w:val="none" w:sz="0" w:space="0" w:color="auto"/>
        <w:left w:val="none" w:sz="0" w:space="0" w:color="auto"/>
        <w:bottom w:val="none" w:sz="0" w:space="0" w:color="auto"/>
        <w:right w:val="none" w:sz="0" w:space="0" w:color="auto"/>
      </w:divBdr>
    </w:div>
    <w:div w:id="765150199">
      <w:bodyDiv w:val="1"/>
      <w:marLeft w:val="0"/>
      <w:marRight w:val="0"/>
      <w:marTop w:val="0"/>
      <w:marBottom w:val="0"/>
      <w:divBdr>
        <w:top w:val="none" w:sz="0" w:space="0" w:color="auto"/>
        <w:left w:val="none" w:sz="0" w:space="0" w:color="auto"/>
        <w:bottom w:val="none" w:sz="0" w:space="0" w:color="auto"/>
        <w:right w:val="none" w:sz="0" w:space="0" w:color="auto"/>
      </w:divBdr>
    </w:div>
    <w:div w:id="799500420">
      <w:bodyDiv w:val="1"/>
      <w:marLeft w:val="0"/>
      <w:marRight w:val="0"/>
      <w:marTop w:val="0"/>
      <w:marBottom w:val="0"/>
      <w:divBdr>
        <w:top w:val="none" w:sz="0" w:space="0" w:color="auto"/>
        <w:left w:val="none" w:sz="0" w:space="0" w:color="auto"/>
        <w:bottom w:val="none" w:sz="0" w:space="0" w:color="auto"/>
        <w:right w:val="none" w:sz="0" w:space="0" w:color="auto"/>
      </w:divBdr>
    </w:div>
    <w:div w:id="805510457">
      <w:bodyDiv w:val="1"/>
      <w:marLeft w:val="0"/>
      <w:marRight w:val="0"/>
      <w:marTop w:val="0"/>
      <w:marBottom w:val="0"/>
      <w:divBdr>
        <w:top w:val="none" w:sz="0" w:space="0" w:color="auto"/>
        <w:left w:val="none" w:sz="0" w:space="0" w:color="auto"/>
        <w:bottom w:val="none" w:sz="0" w:space="0" w:color="auto"/>
        <w:right w:val="none" w:sz="0" w:space="0" w:color="auto"/>
      </w:divBdr>
    </w:div>
    <w:div w:id="822545964">
      <w:bodyDiv w:val="1"/>
      <w:marLeft w:val="0"/>
      <w:marRight w:val="0"/>
      <w:marTop w:val="0"/>
      <w:marBottom w:val="0"/>
      <w:divBdr>
        <w:top w:val="none" w:sz="0" w:space="0" w:color="auto"/>
        <w:left w:val="none" w:sz="0" w:space="0" w:color="auto"/>
        <w:bottom w:val="none" w:sz="0" w:space="0" w:color="auto"/>
        <w:right w:val="none" w:sz="0" w:space="0" w:color="auto"/>
      </w:divBdr>
      <w:divsChild>
        <w:div w:id="1259369081">
          <w:marLeft w:val="0"/>
          <w:marRight w:val="0"/>
          <w:marTop w:val="0"/>
          <w:marBottom w:val="0"/>
          <w:divBdr>
            <w:top w:val="none" w:sz="0" w:space="0" w:color="auto"/>
            <w:left w:val="none" w:sz="0" w:space="0" w:color="auto"/>
            <w:bottom w:val="none" w:sz="0" w:space="0" w:color="auto"/>
            <w:right w:val="none" w:sz="0" w:space="0" w:color="auto"/>
          </w:divBdr>
          <w:divsChild>
            <w:div w:id="806777446">
              <w:marLeft w:val="0"/>
              <w:marRight w:val="0"/>
              <w:marTop w:val="0"/>
              <w:marBottom w:val="0"/>
              <w:divBdr>
                <w:top w:val="none" w:sz="0" w:space="0" w:color="auto"/>
                <w:left w:val="none" w:sz="0" w:space="0" w:color="auto"/>
                <w:bottom w:val="none" w:sz="0" w:space="0" w:color="auto"/>
                <w:right w:val="none" w:sz="0" w:space="0" w:color="auto"/>
              </w:divBdr>
              <w:divsChild>
                <w:div w:id="213509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149784">
      <w:bodyDiv w:val="1"/>
      <w:marLeft w:val="0"/>
      <w:marRight w:val="0"/>
      <w:marTop w:val="0"/>
      <w:marBottom w:val="0"/>
      <w:divBdr>
        <w:top w:val="none" w:sz="0" w:space="0" w:color="auto"/>
        <w:left w:val="none" w:sz="0" w:space="0" w:color="auto"/>
        <w:bottom w:val="none" w:sz="0" w:space="0" w:color="auto"/>
        <w:right w:val="none" w:sz="0" w:space="0" w:color="auto"/>
      </w:divBdr>
      <w:divsChild>
        <w:div w:id="1249118223">
          <w:marLeft w:val="0"/>
          <w:marRight w:val="0"/>
          <w:marTop w:val="0"/>
          <w:marBottom w:val="0"/>
          <w:divBdr>
            <w:top w:val="none" w:sz="0" w:space="0" w:color="auto"/>
            <w:left w:val="none" w:sz="0" w:space="0" w:color="auto"/>
            <w:bottom w:val="none" w:sz="0" w:space="0" w:color="auto"/>
            <w:right w:val="none" w:sz="0" w:space="0" w:color="auto"/>
          </w:divBdr>
          <w:divsChild>
            <w:div w:id="712732788">
              <w:marLeft w:val="0"/>
              <w:marRight w:val="60"/>
              <w:marTop w:val="0"/>
              <w:marBottom w:val="0"/>
              <w:divBdr>
                <w:top w:val="none" w:sz="0" w:space="0" w:color="auto"/>
                <w:left w:val="none" w:sz="0" w:space="0" w:color="auto"/>
                <w:bottom w:val="none" w:sz="0" w:space="0" w:color="auto"/>
                <w:right w:val="none" w:sz="0" w:space="0" w:color="auto"/>
              </w:divBdr>
              <w:divsChild>
                <w:div w:id="2056274866">
                  <w:marLeft w:val="0"/>
                  <w:marRight w:val="0"/>
                  <w:marTop w:val="0"/>
                  <w:marBottom w:val="150"/>
                  <w:divBdr>
                    <w:top w:val="none" w:sz="0" w:space="0" w:color="auto"/>
                    <w:left w:val="none" w:sz="0" w:space="0" w:color="auto"/>
                    <w:bottom w:val="none" w:sz="0" w:space="0" w:color="auto"/>
                    <w:right w:val="none" w:sz="0" w:space="0" w:color="auto"/>
                  </w:divBdr>
                  <w:divsChild>
                    <w:div w:id="611397959">
                      <w:marLeft w:val="0"/>
                      <w:marRight w:val="0"/>
                      <w:marTop w:val="0"/>
                      <w:marBottom w:val="0"/>
                      <w:divBdr>
                        <w:top w:val="none" w:sz="0" w:space="0" w:color="auto"/>
                        <w:left w:val="none" w:sz="0" w:space="0" w:color="auto"/>
                        <w:bottom w:val="none" w:sz="0" w:space="0" w:color="auto"/>
                        <w:right w:val="none" w:sz="0" w:space="0" w:color="auto"/>
                      </w:divBdr>
                      <w:divsChild>
                        <w:div w:id="168921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12466">
      <w:bodyDiv w:val="1"/>
      <w:marLeft w:val="0"/>
      <w:marRight w:val="0"/>
      <w:marTop w:val="0"/>
      <w:marBottom w:val="0"/>
      <w:divBdr>
        <w:top w:val="none" w:sz="0" w:space="0" w:color="auto"/>
        <w:left w:val="none" w:sz="0" w:space="0" w:color="auto"/>
        <w:bottom w:val="none" w:sz="0" w:space="0" w:color="auto"/>
        <w:right w:val="none" w:sz="0" w:space="0" w:color="auto"/>
      </w:divBdr>
    </w:div>
    <w:div w:id="889459551">
      <w:bodyDiv w:val="1"/>
      <w:marLeft w:val="0"/>
      <w:marRight w:val="0"/>
      <w:marTop w:val="0"/>
      <w:marBottom w:val="0"/>
      <w:divBdr>
        <w:top w:val="none" w:sz="0" w:space="0" w:color="auto"/>
        <w:left w:val="none" w:sz="0" w:space="0" w:color="auto"/>
        <w:bottom w:val="none" w:sz="0" w:space="0" w:color="auto"/>
        <w:right w:val="none" w:sz="0" w:space="0" w:color="auto"/>
      </w:divBdr>
      <w:divsChild>
        <w:div w:id="588536850">
          <w:marLeft w:val="0"/>
          <w:marRight w:val="0"/>
          <w:marTop w:val="0"/>
          <w:marBottom w:val="0"/>
          <w:divBdr>
            <w:top w:val="none" w:sz="0" w:space="0" w:color="auto"/>
            <w:left w:val="none" w:sz="0" w:space="0" w:color="auto"/>
            <w:bottom w:val="none" w:sz="0" w:space="0" w:color="auto"/>
            <w:right w:val="none" w:sz="0" w:space="0" w:color="auto"/>
          </w:divBdr>
          <w:divsChild>
            <w:div w:id="1402024868">
              <w:marLeft w:val="0"/>
              <w:marRight w:val="60"/>
              <w:marTop w:val="0"/>
              <w:marBottom w:val="0"/>
              <w:divBdr>
                <w:top w:val="none" w:sz="0" w:space="0" w:color="auto"/>
                <w:left w:val="none" w:sz="0" w:space="0" w:color="auto"/>
                <w:bottom w:val="none" w:sz="0" w:space="0" w:color="auto"/>
                <w:right w:val="none" w:sz="0" w:space="0" w:color="auto"/>
              </w:divBdr>
              <w:divsChild>
                <w:div w:id="1177771534">
                  <w:marLeft w:val="0"/>
                  <w:marRight w:val="0"/>
                  <w:marTop w:val="0"/>
                  <w:marBottom w:val="150"/>
                  <w:divBdr>
                    <w:top w:val="none" w:sz="0" w:space="0" w:color="auto"/>
                    <w:left w:val="none" w:sz="0" w:space="0" w:color="auto"/>
                    <w:bottom w:val="none" w:sz="0" w:space="0" w:color="auto"/>
                    <w:right w:val="none" w:sz="0" w:space="0" w:color="auto"/>
                  </w:divBdr>
                  <w:divsChild>
                    <w:div w:id="536502551">
                      <w:marLeft w:val="0"/>
                      <w:marRight w:val="0"/>
                      <w:marTop w:val="0"/>
                      <w:marBottom w:val="0"/>
                      <w:divBdr>
                        <w:top w:val="none" w:sz="0" w:space="0" w:color="auto"/>
                        <w:left w:val="none" w:sz="0" w:space="0" w:color="auto"/>
                        <w:bottom w:val="none" w:sz="0" w:space="0" w:color="auto"/>
                        <w:right w:val="none" w:sz="0" w:space="0" w:color="auto"/>
                      </w:divBdr>
                      <w:divsChild>
                        <w:div w:id="210129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2177301">
      <w:bodyDiv w:val="1"/>
      <w:marLeft w:val="0"/>
      <w:marRight w:val="0"/>
      <w:marTop w:val="0"/>
      <w:marBottom w:val="0"/>
      <w:divBdr>
        <w:top w:val="none" w:sz="0" w:space="0" w:color="auto"/>
        <w:left w:val="none" w:sz="0" w:space="0" w:color="auto"/>
        <w:bottom w:val="none" w:sz="0" w:space="0" w:color="auto"/>
        <w:right w:val="none" w:sz="0" w:space="0" w:color="auto"/>
      </w:divBdr>
    </w:div>
    <w:div w:id="976573661">
      <w:bodyDiv w:val="1"/>
      <w:marLeft w:val="0"/>
      <w:marRight w:val="0"/>
      <w:marTop w:val="0"/>
      <w:marBottom w:val="0"/>
      <w:divBdr>
        <w:top w:val="none" w:sz="0" w:space="0" w:color="auto"/>
        <w:left w:val="none" w:sz="0" w:space="0" w:color="auto"/>
        <w:bottom w:val="none" w:sz="0" w:space="0" w:color="auto"/>
        <w:right w:val="none" w:sz="0" w:space="0" w:color="auto"/>
      </w:divBdr>
    </w:div>
    <w:div w:id="1008092769">
      <w:bodyDiv w:val="1"/>
      <w:marLeft w:val="0"/>
      <w:marRight w:val="0"/>
      <w:marTop w:val="0"/>
      <w:marBottom w:val="0"/>
      <w:divBdr>
        <w:top w:val="none" w:sz="0" w:space="0" w:color="auto"/>
        <w:left w:val="none" w:sz="0" w:space="0" w:color="auto"/>
        <w:bottom w:val="none" w:sz="0" w:space="0" w:color="auto"/>
        <w:right w:val="none" w:sz="0" w:space="0" w:color="auto"/>
      </w:divBdr>
    </w:div>
    <w:div w:id="1014956373">
      <w:bodyDiv w:val="1"/>
      <w:marLeft w:val="0"/>
      <w:marRight w:val="0"/>
      <w:marTop w:val="0"/>
      <w:marBottom w:val="0"/>
      <w:divBdr>
        <w:top w:val="none" w:sz="0" w:space="0" w:color="auto"/>
        <w:left w:val="none" w:sz="0" w:space="0" w:color="auto"/>
        <w:bottom w:val="none" w:sz="0" w:space="0" w:color="auto"/>
        <w:right w:val="none" w:sz="0" w:space="0" w:color="auto"/>
      </w:divBdr>
    </w:div>
    <w:div w:id="1118915690">
      <w:bodyDiv w:val="1"/>
      <w:marLeft w:val="0"/>
      <w:marRight w:val="0"/>
      <w:marTop w:val="0"/>
      <w:marBottom w:val="0"/>
      <w:divBdr>
        <w:top w:val="none" w:sz="0" w:space="0" w:color="auto"/>
        <w:left w:val="none" w:sz="0" w:space="0" w:color="auto"/>
        <w:bottom w:val="none" w:sz="0" w:space="0" w:color="auto"/>
        <w:right w:val="none" w:sz="0" w:space="0" w:color="auto"/>
      </w:divBdr>
    </w:div>
    <w:div w:id="1123891464">
      <w:bodyDiv w:val="1"/>
      <w:marLeft w:val="0"/>
      <w:marRight w:val="0"/>
      <w:marTop w:val="0"/>
      <w:marBottom w:val="0"/>
      <w:divBdr>
        <w:top w:val="none" w:sz="0" w:space="0" w:color="auto"/>
        <w:left w:val="none" w:sz="0" w:space="0" w:color="auto"/>
        <w:bottom w:val="none" w:sz="0" w:space="0" w:color="auto"/>
        <w:right w:val="none" w:sz="0" w:space="0" w:color="auto"/>
      </w:divBdr>
    </w:div>
    <w:div w:id="1124541454">
      <w:bodyDiv w:val="1"/>
      <w:marLeft w:val="0"/>
      <w:marRight w:val="0"/>
      <w:marTop w:val="0"/>
      <w:marBottom w:val="0"/>
      <w:divBdr>
        <w:top w:val="none" w:sz="0" w:space="0" w:color="auto"/>
        <w:left w:val="none" w:sz="0" w:space="0" w:color="auto"/>
        <w:bottom w:val="none" w:sz="0" w:space="0" w:color="auto"/>
        <w:right w:val="none" w:sz="0" w:space="0" w:color="auto"/>
      </w:divBdr>
    </w:div>
    <w:div w:id="1131442295">
      <w:bodyDiv w:val="1"/>
      <w:marLeft w:val="0"/>
      <w:marRight w:val="0"/>
      <w:marTop w:val="0"/>
      <w:marBottom w:val="0"/>
      <w:divBdr>
        <w:top w:val="none" w:sz="0" w:space="0" w:color="auto"/>
        <w:left w:val="none" w:sz="0" w:space="0" w:color="auto"/>
        <w:bottom w:val="none" w:sz="0" w:space="0" w:color="auto"/>
        <w:right w:val="none" w:sz="0" w:space="0" w:color="auto"/>
      </w:divBdr>
    </w:div>
    <w:div w:id="1187133134">
      <w:bodyDiv w:val="1"/>
      <w:marLeft w:val="0"/>
      <w:marRight w:val="0"/>
      <w:marTop w:val="0"/>
      <w:marBottom w:val="0"/>
      <w:divBdr>
        <w:top w:val="none" w:sz="0" w:space="0" w:color="auto"/>
        <w:left w:val="none" w:sz="0" w:space="0" w:color="auto"/>
        <w:bottom w:val="none" w:sz="0" w:space="0" w:color="auto"/>
        <w:right w:val="none" w:sz="0" w:space="0" w:color="auto"/>
      </w:divBdr>
    </w:div>
    <w:div w:id="1220246281">
      <w:bodyDiv w:val="1"/>
      <w:marLeft w:val="0"/>
      <w:marRight w:val="0"/>
      <w:marTop w:val="0"/>
      <w:marBottom w:val="0"/>
      <w:divBdr>
        <w:top w:val="none" w:sz="0" w:space="0" w:color="auto"/>
        <w:left w:val="none" w:sz="0" w:space="0" w:color="auto"/>
        <w:bottom w:val="none" w:sz="0" w:space="0" w:color="auto"/>
        <w:right w:val="none" w:sz="0" w:space="0" w:color="auto"/>
      </w:divBdr>
    </w:div>
    <w:div w:id="1300303900">
      <w:bodyDiv w:val="1"/>
      <w:marLeft w:val="0"/>
      <w:marRight w:val="0"/>
      <w:marTop w:val="0"/>
      <w:marBottom w:val="0"/>
      <w:divBdr>
        <w:top w:val="none" w:sz="0" w:space="0" w:color="auto"/>
        <w:left w:val="none" w:sz="0" w:space="0" w:color="auto"/>
        <w:bottom w:val="none" w:sz="0" w:space="0" w:color="auto"/>
        <w:right w:val="none" w:sz="0" w:space="0" w:color="auto"/>
      </w:divBdr>
    </w:div>
    <w:div w:id="1330255640">
      <w:bodyDiv w:val="1"/>
      <w:marLeft w:val="0"/>
      <w:marRight w:val="0"/>
      <w:marTop w:val="0"/>
      <w:marBottom w:val="0"/>
      <w:divBdr>
        <w:top w:val="none" w:sz="0" w:space="0" w:color="auto"/>
        <w:left w:val="none" w:sz="0" w:space="0" w:color="auto"/>
        <w:bottom w:val="none" w:sz="0" w:space="0" w:color="auto"/>
        <w:right w:val="none" w:sz="0" w:space="0" w:color="auto"/>
      </w:divBdr>
    </w:div>
    <w:div w:id="1362975765">
      <w:bodyDiv w:val="1"/>
      <w:marLeft w:val="0"/>
      <w:marRight w:val="0"/>
      <w:marTop w:val="0"/>
      <w:marBottom w:val="0"/>
      <w:divBdr>
        <w:top w:val="none" w:sz="0" w:space="0" w:color="auto"/>
        <w:left w:val="none" w:sz="0" w:space="0" w:color="auto"/>
        <w:bottom w:val="none" w:sz="0" w:space="0" w:color="auto"/>
        <w:right w:val="none" w:sz="0" w:space="0" w:color="auto"/>
      </w:divBdr>
    </w:div>
    <w:div w:id="1394620091">
      <w:bodyDiv w:val="1"/>
      <w:marLeft w:val="0"/>
      <w:marRight w:val="0"/>
      <w:marTop w:val="0"/>
      <w:marBottom w:val="0"/>
      <w:divBdr>
        <w:top w:val="none" w:sz="0" w:space="0" w:color="auto"/>
        <w:left w:val="none" w:sz="0" w:space="0" w:color="auto"/>
        <w:bottom w:val="none" w:sz="0" w:space="0" w:color="auto"/>
        <w:right w:val="none" w:sz="0" w:space="0" w:color="auto"/>
      </w:divBdr>
    </w:div>
    <w:div w:id="1399396356">
      <w:bodyDiv w:val="1"/>
      <w:marLeft w:val="0"/>
      <w:marRight w:val="0"/>
      <w:marTop w:val="0"/>
      <w:marBottom w:val="0"/>
      <w:divBdr>
        <w:top w:val="none" w:sz="0" w:space="0" w:color="auto"/>
        <w:left w:val="none" w:sz="0" w:space="0" w:color="auto"/>
        <w:bottom w:val="none" w:sz="0" w:space="0" w:color="auto"/>
        <w:right w:val="none" w:sz="0" w:space="0" w:color="auto"/>
      </w:divBdr>
    </w:div>
    <w:div w:id="1422680258">
      <w:bodyDiv w:val="1"/>
      <w:marLeft w:val="0"/>
      <w:marRight w:val="0"/>
      <w:marTop w:val="0"/>
      <w:marBottom w:val="0"/>
      <w:divBdr>
        <w:top w:val="none" w:sz="0" w:space="0" w:color="auto"/>
        <w:left w:val="none" w:sz="0" w:space="0" w:color="auto"/>
        <w:bottom w:val="none" w:sz="0" w:space="0" w:color="auto"/>
        <w:right w:val="none" w:sz="0" w:space="0" w:color="auto"/>
      </w:divBdr>
    </w:div>
    <w:div w:id="1570505355">
      <w:bodyDiv w:val="1"/>
      <w:marLeft w:val="0"/>
      <w:marRight w:val="0"/>
      <w:marTop w:val="0"/>
      <w:marBottom w:val="0"/>
      <w:divBdr>
        <w:top w:val="none" w:sz="0" w:space="0" w:color="auto"/>
        <w:left w:val="none" w:sz="0" w:space="0" w:color="auto"/>
        <w:bottom w:val="none" w:sz="0" w:space="0" w:color="auto"/>
        <w:right w:val="none" w:sz="0" w:space="0" w:color="auto"/>
      </w:divBdr>
    </w:div>
    <w:div w:id="1628463750">
      <w:bodyDiv w:val="1"/>
      <w:marLeft w:val="0"/>
      <w:marRight w:val="0"/>
      <w:marTop w:val="0"/>
      <w:marBottom w:val="0"/>
      <w:divBdr>
        <w:top w:val="none" w:sz="0" w:space="0" w:color="auto"/>
        <w:left w:val="none" w:sz="0" w:space="0" w:color="auto"/>
        <w:bottom w:val="none" w:sz="0" w:space="0" w:color="auto"/>
        <w:right w:val="none" w:sz="0" w:space="0" w:color="auto"/>
      </w:divBdr>
    </w:div>
    <w:div w:id="1643194030">
      <w:bodyDiv w:val="1"/>
      <w:marLeft w:val="0"/>
      <w:marRight w:val="0"/>
      <w:marTop w:val="0"/>
      <w:marBottom w:val="0"/>
      <w:divBdr>
        <w:top w:val="none" w:sz="0" w:space="0" w:color="auto"/>
        <w:left w:val="none" w:sz="0" w:space="0" w:color="auto"/>
        <w:bottom w:val="none" w:sz="0" w:space="0" w:color="auto"/>
        <w:right w:val="none" w:sz="0" w:space="0" w:color="auto"/>
      </w:divBdr>
      <w:divsChild>
        <w:div w:id="2000159293">
          <w:marLeft w:val="0"/>
          <w:marRight w:val="0"/>
          <w:marTop w:val="0"/>
          <w:marBottom w:val="0"/>
          <w:divBdr>
            <w:top w:val="none" w:sz="0" w:space="0" w:color="auto"/>
            <w:left w:val="none" w:sz="0" w:space="0" w:color="auto"/>
            <w:bottom w:val="none" w:sz="0" w:space="0" w:color="auto"/>
            <w:right w:val="none" w:sz="0" w:space="0" w:color="auto"/>
          </w:divBdr>
          <w:divsChild>
            <w:div w:id="1864174562">
              <w:marLeft w:val="0"/>
              <w:marRight w:val="60"/>
              <w:marTop w:val="0"/>
              <w:marBottom w:val="0"/>
              <w:divBdr>
                <w:top w:val="none" w:sz="0" w:space="0" w:color="auto"/>
                <w:left w:val="none" w:sz="0" w:space="0" w:color="auto"/>
                <w:bottom w:val="none" w:sz="0" w:space="0" w:color="auto"/>
                <w:right w:val="none" w:sz="0" w:space="0" w:color="auto"/>
              </w:divBdr>
              <w:divsChild>
                <w:div w:id="735591841">
                  <w:marLeft w:val="0"/>
                  <w:marRight w:val="0"/>
                  <w:marTop w:val="0"/>
                  <w:marBottom w:val="150"/>
                  <w:divBdr>
                    <w:top w:val="none" w:sz="0" w:space="0" w:color="auto"/>
                    <w:left w:val="none" w:sz="0" w:space="0" w:color="auto"/>
                    <w:bottom w:val="none" w:sz="0" w:space="0" w:color="auto"/>
                    <w:right w:val="none" w:sz="0" w:space="0" w:color="auto"/>
                  </w:divBdr>
                  <w:divsChild>
                    <w:div w:id="1950237985">
                      <w:marLeft w:val="0"/>
                      <w:marRight w:val="0"/>
                      <w:marTop w:val="0"/>
                      <w:marBottom w:val="0"/>
                      <w:divBdr>
                        <w:top w:val="none" w:sz="0" w:space="0" w:color="auto"/>
                        <w:left w:val="none" w:sz="0" w:space="0" w:color="auto"/>
                        <w:bottom w:val="none" w:sz="0" w:space="0" w:color="auto"/>
                        <w:right w:val="none" w:sz="0" w:space="0" w:color="auto"/>
                      </w:divBdr>
                      <w:divsChild>
                        <w:div w:id="139080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6446118">
      <w:bodyDiv w:val="1"/>
      <w:marLeft w:val="0"/>
      <w:marRight w:val="0"/>
      <w:marTop w:val="0"/>
      <w:marBottom w:val="0"/>
      <w:divBdr>
        <w:top w:val="none" w:sz="0" w:space="0" w:color="auto"/>
        <w:left w:val="none" w:sz="0" w:space="0" w:color="auto"/>
        <w:bottom w:val="none" w:sz="0" w:space="0" w:color="auto"/>
        <w:right w:val="none" w:sz="0" w:space="0" w:color="auto"/>
      </w:divBdr>
    </w:div>
    <w:div w:id="1659186498">
      <w:bodyDiv w:val="1"/>
      <w:marLeft w:val="0"/>
      <w:marRight w:val="0"/>
      <w:marTop w:val="0"/>
      <w:marBottom w:val="0"/>
      <w:divBdr>
        <w:top w:val="none" w:sz="0" w:space="0" w:color="auto"/>
        <w:left w:val="none" w:sz="0" w:space="0" w:color="auto"/>
        <w:bottom w:val="none" w:sz="0" w:space="0" w:color="auto"/>
        <w:right w:val="none" w:sz="0" w:space="0" w:color="auto"/>
      </w:divBdr>
    </w:div>
    <w:div w:id="1672679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83">
          <w:marLeft w:val="0"/>
          <w:marRight w:val="0"/>
          <w:marTop w:val="0"/>
          <w:marBottom w:val="0"/>
          <w:divBdr>
            <w:top w:val="none" w:sz="0" w:space="0" w:color="auto"/>
            <w:left w:val="none" w:sz="0" w:space="0" w:color="auto"/>
            <w:bottom w:val="none" w:sz="0" w:space="0" w:color="auto"/>
            <w:right w:val="none" w:sz="0" w:space="0" w:color="auto"/>
          </w:divBdr>
          <w:divsChild>
            <w:div w:id="1523933721">
              <w:marLeft w:val="0"/>
              <w:marRight w:val="60"/>
              <w:marTop w:val="0"/>
              <w:marBottom w:val="0"/>
              <w:divBdr>
                <w:top w:val="none" w:sz="0" w:space="0" w:color="auto"/>
                <w:left w:val="none" w:sz="0" w:space="0" w:color="auto"/>
                <w:bottom w:val="none" w:sz="0" w:space="0" w:color="auto"/>
                <w:right w:val="none" w:sz="0" w:space="0" w:color="auto"/>
              </w:divBdr>
              <w:divsChild>
                <w:div w:id="197859532">
                  <w:marLeft w:val="0"/>
                  <w:marRight w:val="0"/>
                  <w:marTop w:val="0"/>
                  <w:marBottom w:val="150"/>
                  <w:divBdr>
                    <w:top w:val="none" w:sz="0" w:space="0" w:color="auto"/>
                    <w:left w:val="none" w:sz="0" w:space="0" w:color="auto"/>
                    <w:bottom w:val="none" w:sz="0" w:space="0" w:color="auto"/>
                    <w:right w:val="none" w:sz="0" w:space="0" w:color="auto"/>
                  </w:divBdr>
                  <w:divsChild>
                    <w:div w:id="1513686070">
                      <w:marLeft w:val="0"/>
                      <w:marRight w:val="0"/>
                      <w:marTop w:val="0"/>
                      <w:marBottom w:val="0"/>
                      <w:divBdr>
                        <w:top w:val="none" w:sz="0" w:space="0" w:color="auto"/>
                        <w:left w:val="none" w:sz="0" w:space="0" w:color="auto"/>
                        <w:bottom w:val="none" w:sz="0" w:space="0" w:color="auto"/>
                        <w:right w:val="none" w:sz="0" w:space="0" w:color="auto"/>
                      </w:divBdr>
                      <w:divsChild>
                        <w:div w:id="63841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325991">
      <w:bodyDiv w:val="1"/>
      <w:marLeft w:val="0"/>
      <w:marRight w:val="0"/>
      <w:marTop w:val="0"/>
      <w:marBottom w:val="0"/>
      <w:divBdr>
        <w:top w:val="none" w:sz="0" w:space="0" w:color="auto"/>
        <w:left w:val="none" w:sz="0" w:space="0" w:color="auto"/>
        <w:bottom w:val="none" w:sz="0" w:space="0" w:color="auto"/>
        <w:right w:val="none" w:sz="0" w:space="0" w:color="auto"/>
      </w:divBdr>
    </w:div>
    <w:div w:id="1713310810">
      <w:bodyDiv w:val="1"/>
      <w:marLeft w:val="0"/>
      <w:marRight w:val="0"/>
      <w:marTop w:val="0"/>
      <w:marBottom w:val="0"/>
      <w:divBdr>
        <w:top w:val="none" w:sz="0" w:space="0" w:color="auto"/>
        <w:left w:val="none" w:sz="0" w:space="0" w:color="auto"/>
        <w:bottom w:val="none" w:sz="0" w:space="0" w:color="auto"/>
        <w:right w:val="none" w:sz="0" w:space="0" w:color="auto"/>
      </w:divBdr>
      <w:divsChild>
        <w:div w:id="1326204202">
          <w:marLeft w:val="0"/>
          <w:marRight w:val="0"/>
          <w:marTop w:val="0"/>
          <w:marBottom w:val="0"/>
          <w:divBdr>
            <w:top w:val="none" w:sz="0" w:space="0" w:color="auto"/>
            <w:left w:val="none" w:sz="0" w:space="0" w:color="auto"/>
            <w:bottom w:val="none" w:sz="0" w:space="0" w:color="auto"/>
            <w:right w:val="none" w:sz="0" w:space="0" w:color="auto"/>
          </w:divBdr>
          <w:divsChild>
            <w:div w:id="1003095382">
              <w:marLeft w:val="0"/>
              <w:marRight w:val="0"/>
              <w:marTop w:val="0"/>
              <w:marBottom w:val="0"/>
              <w:divBdr>
                <w:top w:val="none" w:sz="0" w:space="0" w:color="auto"/>
                <w:left w:val="none" w:sz="0" w:space="0" w:color="auto"/>
                <w:bottom w:val="none" w:sz="0" w:space="0" w:color="auto"/>
                <w:right w:val="none" w:sz="0" w:space="0" w:color="auto"/>
              </w:divBdr>
              <w:divsChild>
                <w:div w:id="123315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751010">
      <w:bodyDiv w:val="1"/>
      <w:marLeft w:val="0"/>
      <w:marRight w:val="0"/>
      <w:marTop w:val="0"/>
      <w:marBottom w:val="0"/>
      <w:divBdr>
        <w:top w:val="none" w:sz="0" w:space="0" w:color="auto"/>
        <w:left w:val="none" w:sz="0" w:space="0" w:color="auto"/>
        <w:bottom w:val="none" w:sz="0" w:space="0" w:color="auto"/>
        <w:right w:val="none" w:sz="0" w:space="0" w:color="auto"/>
      </w:divBdr>
      <w:divsChild>
        <w:div w:id="1219048207">
          <w:marLeft w:val="0"/>
          <w:marRight w:val="0"/>
          <w:marTop w:val="0"/>
          <w:marBottom w:val="0"/>
          <w:divBdr>
            <w:top w:val="none" w:sz="0" w:space="0" w:color="auto"/>
            <w:left w:val="none" w:sz="0" w:space="0" w:color="auto"/>
            <w:bottom w:val="none" w:sz="0" w:space="0" w:color="auto"/>
            <w:right w:val="none" w:sz="0" w:space="0" w:color="auto"/>
          </w:divBdr>
        </w:div>
      </w:divsChild>
    </w:div>
    <w:div w:id="1805193717">
      <w:bodyDiv w:val="1"/>
      <w:marLeft w:val="0"/>
      <w:marRight w:val="0"/>
      <w:marTop w:val="0"/>
      <w:marBottom w:val="0"/>
      <w:divBdr>
        <w:top w:val="none" w:sz="0" w:space="0" w:color="auto"/>
        <w:left w:val="none" w:sz="0" w:space="0" w:color="auto"/>
        <w:bottom w:val="none" w:sz="0" w:space="0" w:color="auto"/>
        <w:right w:val="none" w:sz="0" w:space="0" w:color="auto"/>
      </w:divBdr>
      <w:divsChild>
        <w:div w:id="154761441">
          <w:marLeft w:val="0"/>
          <w:marRight w:val="0"/>
          <w:marTop w:val="0"/>
          <w:marBottom w:val="0"/>
          <w:divBdr>
            <w:top w:val="none" w:sz="0" w:space="0" w:color="auto"/>
            <w:left w:val="none" w:sz="0" w:space="0" w:color="auto"/>
            <w:bottom w:val="none" w:sz="0" w:space="0" w:color="auto"/>
            <w:right w:val="none" w:sz="0" w:space="0" w:color="auto"/>
          </w:divBdr>
          <w:divsChild>
            <w:div w:id="800537744">
              <w:marLeft w:val="0"/>
              <w:marRight w:val="41"/>
              <w:marTop w:val="0"/>
              <w:marBottom w:val="0"/>
              <w:divBdr>
                <w:top w:val="none" w:sz="0" w:space="0" w:color="auto"/>
                <w:left w:val="none" w:sz="0" w:space="0" w:color="auto"/>
                <w:bottom w:val="none" w:sz="0" w:space="0" w:color="auto"/>
                <w:right w:val="none" w:sz="0" w:space="0" w:color="auto"/>
              </w:divBdr>
              <w:divsChild>
                <w:div w:id="1114591739">
                  <w:marLeft w:val="0"/>
                  <w:marRight w:val="0"/>
                  <w:marTop w:val="0"/>
                  <w:marBottom w:val="104"/>
                  <w:divBdr>
                    <w:top w:val="none" w:sz="0" w:space="0" w:color="auto"/>
                    <w:left w:val="none" w:sz="0" w:space="0" w:color="auto"/>
                    <w:bottom w:val="none" w:sz="0" w:space="0" w:color="auto"/>
                    <w:right w:val="none" w:sz="0" w:space="0" w:color="auto"/>
                  </w:divBdr>
                  <w:divsChild>
                    <w:div w:id="689454860">
                      <w:marLeft w:val="0"/>
                      <w:marRight w:val="0"/>
                      <w:marTop w:val="0"/>
                      <w:marBottom w:val="0"/>
                      <w:divBdr>
                        <w:top w:val="none" w:sz="0" w:space="0" w:color="auto"/>
                        <w:left w:val="none" w:sz="0" w:space="0" w:color="auto"/>
                        <w:bottom w:val="none" w:sz="0" w:space="0" w:color="auto"/>
                        <w:right w:val="none" w:sz="0" w:space="0" w:color="auto"/>
                      </w:divBdr>
                      <w:divsChild>
                        <w:div w:id="64581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6600346">
      <w:bodyDiv w:val="1"/>
      <w:marLeft w:val="0"/>
      <w:marRight w:val="0"/>
      <w:marTop w:val="0"/>
      <w:marBottom w:val="0"/>
      <w:divBdr>
        <w:top w:val="none" w:sz="0" w:space="0" w:color="auto"/>
        <w:left w:val="none" w:sz="0" w:space="0" w:color="auto"/>
        <w:bottom w:val="none" w:sz="0" w:space="0" w:color="auto"/>
        <w:right w:val="none" w:sz="0" w:space="0" w:color="auto"/>
      </w:divBdr>
    </w:div>
    <w:div w:id="1958174078">
      <w:bodyDiv w:val="1"/>
      <w:marLeft w:val="0"/>
      <w:marRight w:val="0"/>
      <w:marTop w:val="0"/>
      <w:marBottom w:val="0"/>
      <w:divBdr>
        <w:top w:val="none" w:sz="0" w:space="0" w:color="auto"/>
        <w:left w:val="none" w:sz="0" w:space="0" w:color="auto"/>
        <w:bottom w:val="none" w:sz="0" w:space="0" w:color="auto"/>
        <w:right w:val="none" w:sz="0" w:space="0" w:color="auto"/>
      </w:divBdr>
    </w:div>
    <w:div w:id="1970431544">
      <w:bodyDiv w:val="1"/>
      <w:marLeft w:val="0"/>
      <w:marRight w:val="0"/>
      <w:marTop w:val="0"/>
      <w:marBottom w:val="0"/>
      <w:divBdr>
        <w:top w:val="none" w:sz="0" w:space="0" w:color="auto"/>
        <w:left w:val="none" w:sz="0" w:space="0" w:color="auto"/>
        <w:bottom w:val="none" w:sz="0" w:space="0" w:color="auto"/>
        <w:right w:val="none" w:sz="0" w:space="0" w:color="auto"/>
      </w:divBdr>
      <w:divsChild>
        <w:div w:id="1712195177">
          <w:marLeft w:val="0"/>
          <w:marRight w:val="0"/>
          <w:marTop w:val="0"/>
          <w:marBottom w:val="0"/>
          <w:divBdr>
            <w:top w:val="none" w:sz="0" w:space="0" w:color="auto"/>
            <w:left w:val="none" w:sz="0" w:space="0" w:color="auto"/>
            <w:bottom w:val="none" w:sz="0" w:space="0" w:color="auto"/>
            <w:right w:val="none" w:sz="0" w:space="0" w:color="auto"/>
          </w:divBdr>
          <w:divsChild>
            <w:div w:id="1330792813">
              <w:marLeft w:val="0"/>
              <w:marRight w:val="41"/>
              <w:marTop w:val="0"/>
              <w:marBottom w:val="0"/>
              <w:divBdr>
                <w:top w:val="none" w:sz="0" w:space="0" w:color="auto"/>
                <w:left w:val="none" w:sz="0" w:space="0" w:color="auto"/>
                <w:bottom w:val="none" w:sz="0" w:space="0" w:color="auto"/>
                <w:right w:val="none" w:sz="0" w:space="0" w:color="auto"/>
              </w:divBdr>
              <w:divsChild>
                <w:div w:id="1752115525">
                  <w:marLeft w:val="0"/>
                  <w:marRight w:val="0"/>
                  <w:marTop w:val="0"/>
                  <w:marBottom w:val="104"/>
                  <w:divBdr>
                    <w:top w:val="none" w:sz="0" w:space="0" w:color="auto"/>
                    <w:left w:val="none" w:sz="0" w:space="0" w:color="auto"/>
                    <w:bottom w:val="none" w:sz="0" w:space="0" w:color="auto"/>
                    <w:right w:val="none" w:sz="0" w:space="0" w:color="auto"/>
                  </w:divBdr>
                  <w:divsChild>
                    <w:div w:id="462583292">
                      <w:marLeft w:val="0"/>
                      <w:marRight w:val="0"/>
                      <w:marTop w:val="0"/>
                      <w:marBottom w:val="0"/>
                      <w:divBdr>
                        <w:top w:val="none" w:sz="0" w:space="0" w:color="auto"/>
                        <w:left w:val="none" w:sz="0" w:space="0" w:color="auto"/>
                        <w:bottom w:val="none" w:sz="0" w:space="0" w:color="auto"/>
                        <w:right w:val="none" w:sz="0" w:space="0" w:color="auto"/>
                      </w:divBdr>
                      <w:divsChild>
                        <w:div w:id="3235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8514414">
      <w:bodyDiv w:val="1"/>
      <w:marLeft w:val="0"/>
      <w:marRight w:val="0"/>
      <w:marTop w:val="0"/>
      <w:marBottom w:val="0"/>
      <w:divBdr>
        <w:top w:val="none" w:sz="0" w:space="0" w:color="auto"/>
        <w:left w:val="none" w:sz="0" w:space="0" w:color="auto"/>
        <w:bottom w:val="none" w:sz="0" w:space="0" w:color="auto"/>
        <w:right w:val="none" w:sz="0" w:space="0" w:color="auto"/>
      </w:divBdr>
    </w:div>
    <w:div w:id="2011831922">
      <w:bodyDiv w:val="1"/>
      <w:marLeft w:val="0"/>
      <w:marRight w:val="0"/>
      <w:marTop w:val="0"/>
      <w:marBottom w:val="0"/>
      <w:divBdr>
        <w:top w:val="none" w:sz="0" w:space="0" w:color="auto"/>
        <w:left w:val="none" w:sz="0" w:space="0" w:color="auto"/>
        <w:bottom w:val="none" w:sz="0" w:space="0" w:color="auto"/>
        <w:right w:val="none" w:sz="0" w:space="0" w:color="auto"/>
      </w:divBdr>
    </w:div>
    <w:div w:id="2060518818">
      <w:bodyDiv w:val="1"/>
      <w:marLeft w:val="0"/>
      <w:marRight w:val="0"/>
      <w:marTop w:val="0"/>
      <w:marBottom w:val="0"/>
      <w:divBdr>
        <w:top w:val="none" w:sz="0" w:space="0" w:color="auto"/>
        <w:left w:val="none" w:sz="0" w:space="0" w:color="auto"/>
        <w:bottom w:val="none" w:sz="0" w:space="0" w:color="auto"/>
        <w:right w:val="none" w:sz="0" w:space="0" w:color="auto"/>
      </w:divBdr>
    </w:div>
    <w:div w:id="2108962768">
      <w:bodyDiv w:val="1"/>
      <w:marLeft w:val="0"/>
      <w:marRight w:val="0"/>
      <w:marTop w:val="0"/>
      <w:marBottom w:val="0"/>
      <w:divBdr>
        <w:top w:val="none" w:sz="0" w:space="0" w:color="auto"/>
        <w:left w:val="none" w:sz="0" w:space="0" w:color="auto"/>
        <w:bottom w:val="none" w:sz="0" w:space="0" w:color="auto"/>
        <w:right w:val="none" w:sz="0" w:space="0" w:color="auto"/>
      </w:divBdr>
      <w:divsChild>
        <w:div w:id="1477603823">
          <w:marLeft w:val="0"/>
          <w:marRight w:val="0"/>
          <w:marTop w:val="0"/>
          <w:marBottom w:val="0"/>
          <w:divBdr>
            <w:top w:val="none" w:sz="0" w:space="0" w:color="auto"/>
            <w:left w:val="none" w:sz="0" w:space="0" w:color="auto"/>
            <w:bottom w:val="none" w:sz="0" w:space="0" w:color="auto"/>
            <w:right w:val="none" w:sz="0" w:space="0" w:color="auto"/>
          </w:divBdr>
          <w:divsChild>
            <w:div w:id="1306276036">
              <w:marLeft w:val="0"/>
              <w:marRight w:val="41"/>
              <w:marTop w:val="0"/>
              <w:marBottom w:val="0"/>
              <w:divBdr>
                <w:top w:val="none" w:sz="0" w:space="0" w:color="auto"/>
                <w:left w:val="none" w:sz="0" w:space="0" w:color="auto"/>
                <w:bottom w:val="none" w:sz="0" w:space="0" w:color="auto"/>
                <w:right w:val="none" w:sz="0" w:space="0" w:color="auto"/>
              </w:divBdr>
              <w:divsChild>
                <w:div w:id="596257160">
                  <w:marLeft w:val="0"/>
                  <w:marRight w:val="0"/>
                  <w:marTop w:val="0"/>
                  <w:marBottom w:val="104"/>
                  <w:divBdr>
                    <w:top w:val="none" w:sz="0" w:space="0" w:color="auto"/>
                    <w:left w:val="none" w:sz="0" w:space="0" w:color="auto"/>
                    <w:bottom w:val="none" w:sz="0" w:space="0" w:color="auto"/>
                    <w:right w:val="none" w:sz="0" w:space="0" w:color="auto"/>
                  </w:divBdr>
                  <w:divsChild>
                    <w:div w:id="1806578055">
                      <w:marLeft w:val="0"/>
                      <w:marRight w:val="0"/>
                      <w:marTop w:val="0"/>
                      <w:marBottom w:val="0"/>
                      <w:divBdr>
                        <w:top w:val="none" w:sz="0" w:space="0" w:color="auto"/>
                        <w:left w:val="none" w:sz="0" w:space="0" w:color="auto"/>
                        <w:bottom w:val="none" w:sz="0" w:space="0" w:color="auto"/>
                        <w:right w:val="none" w:sz="0" w:space="0" w:color="auto"/>
                      </w:divBdr>
                      <w:divsChild>
                        <w:div w:id="165756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421435">
      <w:bodyDiv w:val="1"/>
      <w:marLeft w:val="0"/>
      <w:marRight w:val="0"/>
      <w:marTop w:val="0"/>
      <w:marBottom w:val="0"/>
      <w:divBdr>
        <w:top w:val="none" w:sz="0" w:space="0" w:color="auto"/>
        <w:left w:val="none" w:sz="0" w:space="0" w:color="auto"/>
        <w:bottom w:val="none" w:sz="0" w:space="0" w:color="auto"/>
        <w:right w:val="none" w:sz="0" w:space="0" w:color="auto"/>
      </w:divBdr>
      <w:divsChild>
        <w:div w:id="2041315538">
          <w:marLeft w:val="0"/>
          <w:marRight w:val="0"/>
          <w:marTop w:val="0"/>
          <w:marBottom w:val="0"/>
          <w:divBdr>
            <w:top w:val="none" w:sz="0" w:space="0" w:color="auto"/>
            <w:left w:val="none" w:sz="0" w:space="0" w:color="auto"/>
            <w:bottom w:val="none" w:sz="0" w:space="0" w:color="auto"/>
            <w:right w:val="none" w:sz="0" w:space="0" w:color="auto"/>
          </w:divBdr>
          <w:divsChild>
            <w:div w:id="1268733914">
              <w:marLeft w:val="0"/>
              <w:marRight w:val="60"/>
              <w:marTop w:val="0"/>
              <w:marBottom w:val="0"/>
              <w:divBdr>
                <w:top w:val="none" w:sz="0" w:space="0" w:color="auto"/>
                <w:left w:val="none" w:sz="0" w:space="0" w:color="auto"/>
                <w:bottom w:val="none" w:sz="0" w:space="0" w:color="auto"/>
                <w:right w:val="none" w:sz="0" w:space="0" w:color="auto"/>
              </w:divBdr>
              <w:divsChild>
                <w:div w:id="1570262480">
                  <w:marLeft w:val="0"/>
                  <w:marRight w:val="0"/>
                  <w:marTop w:val="0"/>
                  <w:marBottom w:val="150"/>
                  <w:divBdr>
                    <w:top w:val="none" w:sz="0" w:space="0" w:color="auto"/>
                    <w:left w:val="none" w:sz="0" w:space="0" w:color="auto"/>
                    <w:bottom w:val="none" w:sz="0" w:space="0" w:color="auto"/>
                    <w:right w:val="none" w:sz="0" w:space="0" w:color="auto"/>
                  </w:divBdr>
                  <w:divsChild>
                    <w:div w:id="1976598142">
                      <w:marLeft w:val="0"/>
                      <w:marRight w:val="0"/>
                      <w:marTop w:val="0"/>
                      <w:marBottom w:val="0"/>
                      <w:divBdr>
                        <w:top w:val="none" w:sz="0" w:space="0" w:color="auto"/>
                        <w:left w:val="none" w:sz="0" w:space="0" w:color="auto"/>
                        <w:bottom w:val="none" w:sz="0" w:space="0" w:color="auto"/>
                        <w:right w:val="none" w:sz="0" w:space="0" w:color="auto"/>
                      </w:divBdr>
                      <w:divsChild>
                        <w:div w:id="50162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1/relationships/people" Target="peop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2663fcbb-127d-460b-927d-af6562f8c670">DAQ5J2VUFRFY-910668174-290</_dlc_DocId>
    <_dlc_DocIdUrl xmlns="2663fcbb-127d-460b-927d-af6562f8c670">
      <Url>https://intra.gov.si/sites/001_DS_SKP2020/_layouts/15/DocIdRedir.aspx?ID=DAQ5J2VUFRFY-910668174-290</Url>
      <Description>DAQ5J2VUFRFY-910668174-290</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963CCA008A76B43AB6826523C6418EC" ma:contentTypeVersion="2" ma:contentTypeDescription="Ustvari nov dokument." ma:contentTypeScope="" ma:versionID="aea781f681fd6e53761e092fb4a64021">
  <xsd:schema xmlns:xsd="http://www.w3.org/2001/XMLSchema" xmlns:xs="http://www.w3.org/2001/XMLSchema" xmlns:p="http://schemas.microsoft.com/office/2006/metadata/properties" xmlns:ns2="2663fcbb-127d-460b-927d-af6562f8c670" targetNamespace="http://schemas.microsoft.com/office/2006/metadata/properties" ma:root="true" ma:fieldsID="cdd5c9a3a41468dfecad383e18f19d82" ns2:_="">
    <xsd:import namespace="2663fcbb-127d-460b-927d-af6562f8c670"/>
    <xsd:element name="properties">
      <xsd:complexType>
        <xsd:sequence>
          <xsd:element name="documentManagement">
            <xsd:complexType>
              <xsd:all>
                <xsd:element ref="ns2:SharedWithUsers" minOccurs="0"/>
                <xsd:element ref="ns2:_dlc_DocId" minOccurs="0"/>
                <xsd:element ref="ns2:_dlc_DocIdUrl" minOccurs="0"/>
                <xsd:element ref="ns2:_dlc_DocIdPersistId"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63fcbb-127d-460b-927d-af6562f8c670"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9" nillable="true" ma:displayName="Vrednost ID-ja dokumenta" ma:description="Vrednost ID-ja dokumenta, dodeljenega temu elementu." ma:internalName="_dlc_DocId" ma:readOnly="true">
      <xsd:simpleType>
        <xsd:restriction base="dms:Text"/>
      </xsd:simpleType>
    </xsd:element>
    <xsd:element name="_dlc_DocIdUrl" ma:index="10"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element name="SharedWithDetails" ma:index="12"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8CD13-9D5A-4F75-A9CB-BF04F226A089}">
  <ds:schemaRefs>
    <ds:schemaRef ds:uri="http://schemas.microsoft.com/office/2006/metadata/properties"/>
    <ds:schemaRef ds:uri="http://schemas.microsoft.com/office/infopath/2007/PartnerControls"/>
    <ds:schemaRef ds:uri="2663fcbb-127d-460b-927d-af6562f8c670"/>
  </ds:schemaRefs>
</ds:datastoreItem>
</file>

<file path=customXml/itemProps2.xml><?xml version="1.0" encoding="utf-8"?>
<ds:datastoreItem xmlns:ds="http://schemas.openxmlformats.org/officeDocument/2006/customXml" ds:itemID="{3957703F-9312-4A9C-973C-84EF93164302}">
  <ds:schemaRefs>
    <ds:schemaRef ds:uri="http://schemas.microsoft.com/sharepoint/events"/>
  </ds:schemaRefs>
</ds:datastoreItem>
</file>

<file path=customXml/itemProps3.xml><?xml version="1.0" encoding="utf-8"?>
<ds:datastoreItem xmlns:ds="http://schemas.openxmlformats.org/officeDocument/2006/customXml" ds:itemID="{0AFEEDBF-A5B4-413A-AC0F-AE4E78AA6AD8}">
  <ds:schemaRefs>
    <ds:schemaRef ds:uri="http://schemas.microsoft.com/sharepoint/v3/contenttype/forms"/>
  </ds:schemaRefs>
</ds:datastoreItem>
</file>

<file path=customXml/itemProps4.xml><?xml version="1.0" encoding="utf-8"?>
<ds:datastoreItem xmlns:ds="http://schemas.openxmlformats.org/officeDocument/2006/customXml" ds:itemID="{CE5F6126-2F62-4AA0-8375-5BA83BCC7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63fcbb-127d-460b-927d-af6562f8c6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629E7CC-819B-4920-86DB-043AB06F3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113</Pages>
  <Words>39117</Words>
  <Characters>222968</Characters>
  <Application>Microsoft Office Word</Application>
  <DocSecurity>0</DocSecurity>
  <Lines>1858</Lines>
  <Paragraphs>523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261562</CharactersWithSpaces>
  <SharedDoc>false</SharedDoc>
  <HLinks>
    <vt:vector size="48" baseType="variant">
      <vt:variant>
        <vt:i4>7733293</vt:i4>
      </vt:variant>
      <vt:variant>
        <vt:i4>21</vt:i4>
      </vt:variant>
      <vt:variant>
        <vt:i4>0</vt:i4>
      </vt:variant>
      <vt:variant>
        <vt:i4>5</vt:i4>
      </vt:variant>
      <vt:variant>
        <vt:lpwstr>http://www.uradni-list.si/1/objava.jsp?sop=2017-01-1215</vt:lpwstr>
      </vt:variant>
      <vt:variant>
        <vt:lpwstr/>
      </vt:variant>
      <vt:variant>
        <vt:i4>7405608</vt:i4>
      </vt:variant>
      <vt:variant>
        <vt:i4>18</vt:i4>
      </vt:variant>
      <vt:variant>
        <vt:i4>0</vt:i4>
      </vt:variant>
      <vt:variant>
        <vt:i4>5</vt:i4>
      </vt:variant>
      <vt:variant>
        <vt:lpwstr>http://www.uradni-list.si/1/objava.jsp?sop=2016-01-3641</vt:lpwstr>
      </vt:variant>
      <vt:variant>
        <vt:lpwstr/>
      </vt:variant>
      <vt:variant>
        <vt:i4>8323115</vt:i4>
      </vt:variant>
      <vt:variant>
        <vt:i4>15</vt:i4>
      </vt:variant>
      <vt:variant>
        <vt:i4>0</vt:i4>
      </vt:variant>
      <vt:variant>
        <vt:i4>5</vt:i4>
      </vt:variant>
      <vt:variant>
        <vt:lpwstr>http://www.uradni-list.si/1/objava.jsp?sop=2016-01-1588</vt:lpwstr>
      </vt:variant>
      <vt:variant>
        <vt:lpwstr/>
      </vt:variant>
      <vt:variant>
        <vt:i4>7340076</vt:i4>
      </vt:variant>
      <vt:variant>
        <vt:i4>12</vt:i4>
      </vt:variant>
      <vt:variant>
        <vt:i4>0</vt:i4>
      </vt:variant>
      <vt:variant>
        <vt:i4>5</vt:i4>
      </vt:variant>
      <vt:variant>
        <vt:lpwstr>http://www.uradni-list.si/1/objava.jsp?sop=2015-01-4120</vt:lpwstr>
      </vt:variant>
      <vt:variant>
        <vt:lpwstr/>
      </vt:variant>
      <vt:variant>
        <vt:i4>8257583</vt:i4>
      </vt:variant>
      <vt:variant>
        <vt:i4>9</vt:i4>
      </vt:variant>
      <vt:variant>
        <vt:i4>0</vt:i4>
      </vt:variant>
      <vt:variant>
        <vt:i4>5</vt:i4>
      </vt:variant>
      <vt:variant>
        <vt:lpwstr>http://www.uradni-list.si/1/objava.jsp?sop=2015-01-1295</vt:lpwstr>
      </vt:variant>
      <vt:variant>
        <vt:lpwstr/>
      </vt:variant>
      <vt:variant>
        <vt:i4>8323113</vt:i4>
      </vt:variant>
      <vt:variant>
        <vt:i4>6</vt:i4>
      </vt:variant>
      <vt:variant>
        <vt:i4>0</vt:i4>
      </vt:variant>
      <vt:variant>
        <vt:i4>5</vt:i4>
      </vt:variant>
      <vt:variant>
        <vt:lpwstr>http://www.uradni-list.si/1/objava.jsp?sop=2015-01-0494</vt:lpwstr>
      </vt:variant>
      <vt:variant>
        <vt:lpwstr/>
      </vt:variant>
      <vt:variant>
        <vt:i4>7536685</vt:i4>
      </vt:variant>
      <vt:variant>
        <vt:i4>3</vt:i4>
      </vt:variant>
      <vt:variant>
        <vt:i4>0</vt:i4>
      </vt:variant>
      <vt:variant>
        <vt:i4>5</vt:i4>
      </vt:variant>
      <vt:variant>
        <vt:lpwstr>http://www.uradni-list.si/1/objava.jsp?sop=2015-01-0050</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Polona Vogrinčič</cp:lastModifiedBy>
  <cp:revision>13</cp:revision>
  <cp:lastPrinted>2022-12-29T09:36:00Z</cp:lastPrinted>
  <dcterms:created xsi:type="dcterms:W3CDTF">2022-12-29T09:29:00Z</dcterms:created>
  <dcterms:modified xsi:type="dcterms:W3CDTF">2022-12-30T10:32:00Z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0x010100A963CCA008A76B43AB6826523C6418EC</vt:lpwstr>
  </property>
  <property fmtid="{D5CDD505-2E9C-101B-9397-08002B2CF9AE}" pid="3" name="_dlc_DocIdItemGuid">
    <vt:lpwstr>6a777d7c-433b-45f4-9c7a-90a09d3b68b5</vt:lpwstr>
  </property>
</Properties>
</file>