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0017C" w14:textId="704B877D" w:rsidR="00C63E74" w:rsidRDefault="00C63E74" w:rsidP="00C63E74">
      <w:pPr>
        <w:rPr>
          <w:rFonts w:cs="Arial"/>
          <w:lang w:eastAsia="sl-SI"/>
        </w:rPr>
      </w:pPr>
      <w:r w:rsidRPr="008915D7">
        <w:t xml:space="preserve">Številka: </w:t>
      </w:r>
      <w:r w:rsidRPr="00732B0A">
        <w:rPr>
          <w:rFonts w:cs="Arial"/>
          <w:lang w:eastAsia="sl-SI"/>
        </w:rPr>
        <w:t>IPP 007-966/2022</w:t>
      </w:r>
      <w:r w:rsidR="0047070B">
        <w:rPr>
          <w:rFonts w:cs="Arial"/>
          <w:lang w:eastAsia="sl-SI"/>
        </w:rPr>
        <w:t>/89</w:t>
      </w:r>
      <w:r w:rsidRPr="00732B0A">
        <w:rPr>
          <w:rFonts w:cs="Arial"/>
          <w:lang w:eastAsia="sl-SI"/>
        </w:rPr>
        <w:t xml:space="preserve"> </w:t>
      </w:r>
    </w:p>
    <w:p w14:paraId="3445E1B1" w14:textId="77777777" w:rsidR="00C63E74" w:rsidRPr="008915D7" w:rsidRDefault="00C63E74" w:rsidP="00C63E74">
      <w:r w:rsidRPr="008915D7">
        <w:t xml:space="preserve">Ljubljana, </w:t>
      </w:r>
      <w:r>
        <w:t>25</w:t>
      </w:r>
      <w:r w:rsidRPr="008915D7">
        <w:t>. 3. 2024</w:t>
      </w:r>
    </w:p>
    <w:p w14:paraId="77F00FA6" w14:textId="77777777" w:rsidR="00C63E74" w:rsidRPr="008915D7" w:rsidRDefault="00C63E74" w:rsidP="00C63E74"/>
    <w:p w14:paraId="4F955707" w14:textId="77777777" w:rsidR="00C63E74" w:rsidRPr="008915D7" w:rsidRDefault="00C63E74" w:rsidP="00C63E74">
      <w:r w:rsidRPr="008915D7">
        <w:t>GENERALNI SEKRETARIAT VLADE</w:t>
      </w:r>
    </w:p>
    <w:p w14:paraId="2F388DF9" w14:textId="77777777" w:rsidR="00C63E74" w:rsidRPr="008915D7" w:rsidRDefault="00C63E74" w:rsidP="00C63E74">
      <w:r w:rsidRPr="008915D7">
        <w:t>REPUBLIKE SLOVENIJE</w:t>
      </w:r>
    </w:p>
    <w:p w14:paraId="27AB488C" w14:textId="77777777" w:rsidR="00C63E74" w:rsidRPr="008915D7" w:rsidRDefault="006B02FB" w:rsidP="00C63E74">
      <w:hyperlink r:id="rId12" w:history="1">
        <w:r w:rsidR="00C63E74" w:rsidRPr="008915D7">
          <w:t>Gp.gs@gov.si</w:t>
        </w:r>
      </w:hyperlink>
    </w:p>
    <w:p w14:paraId="710AFA73" w14:textId="77777777" w:rsidR="00C63E74" w:rsidRPr="008915D7" w:rsidRDefault="00C63E74" w:rsidP="00C63E74"/>
    <w:p w14:paraId="4D36F494" w14:textId="77777777" w:rsidR="00C63E74" w:rsidRPr="008915D7" w:rsidRDefault="00C63E74" w:rsidP="00C63E74"/>
    <w:p w14:paraId="5051B3B2" w14:textId="77777777" w:rsidR="00C63E74" w:rsidRPr="00732B0A" w:rsidRDefault="00C63E74" w:rsidP="00C63E74">
      <w:pPr>
        <w:autoSpaceDE w:val="0"/>
        <w:autoSpaceDN w:val="0"/>
        <w:adjustRightInd w:val="0"/>
        <w:spacing w:line="240" w:lineRule="auto"/>
        <w:jc w:val="both"/>
        <w:rPr>
          <w:rFonts w:cs="Arial"/>
          <w:b/>
          <w:szCs w:val="20"/>
        </w:rPr>
      </w:pPr>
      <w:r w:rsidRPr="008915D7">
        <w:rPr>
          <w:b/>
        </w:rPr>
        <w:t>ZADEVA:</w:t>
      </w:r>
      <w:r w:rsidRPr="008915D7">
        <w:t xml:space="preserve"> </w:t>
      </w:r>
      <w:r w:rsidRPr="008915D7">
        <w:tab/>
      </w:r>
      <w:r w:rsidRPr="008915D7">
        <w:rPr>
          <w:b/>
        </w:rPr>
        <w:t xml:space="preserve">Popravek gradiva št. </w:t>
      </w:r>
      <w:r>
        <w:rPr>
          <w:b/>
        </w:rPr>
        <w:t>1</w:t>
      </w:r>
      <w:r w:rsidRPr="008915D7">
        <w:rPr>
          <w:b/>
        </w:rPr>
        <w:t xml:space="preserve"> - </w:t>
      </w:r>
      <w:r w:rsidRPr="00732B0A">
        <w:rPr>
          <w:rFonts w:cs="Arial"/>
          <w:b/>
          <w:szCs w:val="20"/>
        </w:rPr>
        <w:t xml:space="preserve">Predlog Zakona o spremembah in dopolnitvah Zakona o trgu finančnih instrumentov </w:t>
      </w:r>
      <w:r>
        <w:rPr>
          <w:rFonts w:cs="Arial"/>
          <w:b/>
          <w:szCs w:val="20"/>
        </w:rPr>
        <w:t xml:space="preserve">– </w:t>
      </w:r>
      <w:r w:rsidRPr="00732B0A">
        <w:rPr>
          <w:rFonts w:cs="Arial"/>
          <w:b/>
          <w:szCs w:val="20"/>
        </w:rPr>
        <w:t>predlog za obravnavo po skrajšanem postopku</w:t>
      </w:r>
    </w:p>
    <w:p w14:paraId="69679D03" w14:textId="77777777" w:rsidR="00C63E74" w:rsidRPr="008915D7" w:rsidRDefault="00C63E74" w:rsidP="00C63E74">
      <w:pPr>
        <w:ind w:left="1416" w:hanging="1416"/>
        <w:jc w:val="both"/>
      </w:pPr>
    </w:p>
    <w:p w14:paraId="46FF64C4" w14:textId="77777777" w:rsidR="00C63E74" w:rsidRPr="008915D7" w:rsidRDefault="00C63E74" w:rsidP="00FF60C3"/>
    <w:p w14:paraId="4EC98387" w14:textId="77777777" w:rsidR="00C63E74" w:rsidRPr="008915D7" w:rsidRDefault="00C63E74" w:rsidP="00FF60C3"/>
    <w:p w14:paraId="23C7A118" w14:textId="77777777" w:rsidR="00C63E74" w:rsidRPr="008915D7" w:rsidRDefault="00C63E74" w:rsidP="00FF60C3">
      <w:r w:rsidRPr="008915D7">
        <w:t>1. Navedba gradiva, ki se popravlja:</w:t>
      </w:r>
    </w:p>
    <w:p w14:paraId="3C7BE166" w14:textId="77777777" w:rsidR="00C63E74" w:rsidRPr="008915D7" w:rsidRDefault="00C63E74" w:rsidP="00FF60C3">
      <w:r w:rsidRPr="008915D7">
        <w:t>Predlog Zakona o spremembah in dopolnitvah Zakona o trgu finančnih instrumentov</w:t>
      </w:r>
    </w:p>
    <w:p w14:paraId="7782CB10" w14:textId="77777777" w:rsidR="00C63E74" w:rsidRPr="008915D7" w:rsidRDefault="00C63E74" w:rsidP="00FF60C3"/>
    <w:p w14:paraId="6FB509D0" w14:textId="77777777" w:rsidR="00C63E74" w:rsidRPr="008915D7" w:rsidRDefault="00C63E74" w:rsidP="00FF60C3">
      <w:r w:rsidRPr="008915D7">
        <w:t xml:space="preserve">2. Obrazložitev: </w:t>
      </w:r>
    </w:p>
    <w:p w14:paraId="1F00CCED" w14:textId="2CA90AAD" w:rsidR="00626D31" w:rsidRDefault="00C63E74" w:rsidP="00FF60C3">
      <w:pPr>
        <w:spacing w:after="200" w:line="276" w:lineRule="auto"/>
        <w:jc w:val="both"/>
      </w:pPr>
      <w:r w:rsidRPr="008915D7">
        <w:t xml:space="preserve">Popravek gradiva št. </w:t>
      </w:r>
      <w:r>
        <w:t>1</w:t>
      </w:r>
      <w:r w:rsidRPr="008915D7">
        <w:t xml:space="preserve"> vsebuje </w:t>
      </w:r>
      <w:r>
        <w:t>spremembe zaradi izvedenega dodatnega usklajevanja s Službo Vlade RS za zakonodajo po obravnavi predloga zakona na seji Odbora za gospodarstvo dne 12.3.2024.</w:t>
      </w:r>
      <w:r w:rsidR="00626D31">
        <w:t xml:space="preserve"> Tako smo v popravku gradiva:</w:t>
      </w:r>
    </w:p>
    <w:p w14:paraId="3F89A713" w14:textId="05E69A32" w:rsidR="00626D31" w:rsidRPr="00094685" w:rsidRDefault="00626D31" w:rsidP="00FF60C3">
      <w:pPr>
        <w:numPr>
          <w:ilvl w:val="0"/>
          <w:numId w:val="31"/>
        </w:numPr>
        <w:overflowPunct w:val="0"/>
        <w:autoSpaceDE w:val="0"/>
        <w:autoSpaceDN w:val="0"/>
        <w:adjustRightInd w:val="0"/>
        <w:spacing w:before="60" w:after="60" w:line="260" w:lineRule="exact"/>
        <w:jc w:val="both"/>
        <w:textAlignment w:val="baseline"/>
      </w:pPr>
      <w:r w:rsidRPr="00094685">
        <w:t xml:space="preserve">upoštevali pripombo SVZ glede 35. člena, ki je urejal stvarnopravno premoženje ATVP in to določbo črtali; </w:t>
      </w:r>
    </w:p>
    <w:p w14:paraId="013AB675" w14:textId="77777777" w:rsidR="000A0146" w:rsidRDefault="00626D31" w:rsidP="00FF60C3">
      <w:pPr>
        <w:numPr>
          <w:ilvl w:val="0"/>
          <w:numId w:val="31"/>
        </w:numPr>
        <w:overflowPunct w:val="0"/>
        <w:autoSpaceDE w:val="0"/>
        <w:autoSpaceDN w:val="0"/>
        <w:adjustRightInd w:val="0"/>
        <w:spacing w:before="60" w:after="60" w:line="260" w:lineRule="exact"/>
        <w:jc w:val="both"/>
        <w:textAlignment w:val="baseline"/>
      </w:pPr>
      <w:r w:rsidRPr="00094685">
        <w:t xml:space="preserve">temeljito preverili sklicevanja in omembe pravnih aktov EU v členih, ki spreminjata veljavni 2 in 4. člen zakona. Tako smo v 2. členu zakona (1. člen novele)  navedli tudi Uredbo 2020/852/EU, </w:t>
      </w:r>
    </w:p>
    <w:p w14:paraId="6D0412BE" w14:textId="1C92DFF6" w:rsidR="00626D31" w:rsidRPr="00094685" w:rsidRDefault="00626D31" w:rsidP="00FF60C3">
      <w:pPr>
        <w:numPr>
          <w:ilvl w:val="0"/>
          <w:numId w:val="32"/>
        </w:numPr>
        <w:overflowPunct w:val="0"/>
        <w:autoSpaceDE w:val="0"/>
        <w:autoSpaceDN w:val="0"/>
        <w:adjustRightInd w:val="0"/>
        <w:spacing w:line="260" w:lineRule="exact"/>
        <w:jc w:val="both"/>
        <w:textAlignment w:val="baseline"/>
      </w:pPr>
      <w:r w:rsidRPr="00094685">
        <w:t>skladno z navedenim popravili tudi korelacijsko tabelo;</w:t>
      </w:r>
    </w:p>
    <w:p w14:paraId="504FFC2F" w14:textId="1586CA6A" w:rsidR="00626D31" w:rsidRPr="00094685" w:rsidRDefault="00626D31" w:rsidP="00FF60C3">
      <w:pPr>
        <w:numPr>
          <w:ilvl w:val="0"/>
          <w:numId w:val="32"/>
        </w:numPr>
        <w:overflowPunct w:val="0"/>
        <w:autoSpaceDE w:val="0"/>
        <w:autoSpaceDN w:val="0"/>
        <w:adjustRightInd w:val="0"/>
        <w:spacing w:line="260" w:lineRule="exact"/>
        <w:jc w:val="both"/>
        <w:textAlignment w:val="baseline"/>
      </w:pPr>
      <w:r w:rsidRPr="00094685">
        <w:t>črtali navedbo besedila členov zakona, ki niso predmet novele;</w:t>
      </w:r>
    </w:p>
    <w:p w14:paraId="278A65FA" w14:textId="0964972F" w:rsidR="00626D31" w:rsidRPr="00094685" w:rsidRDefault="00626D31" w:rsidP="00FF60C3">
      <w:pPr>
        <w:numPr>
          <w:ilvl w:val="0"/>
          <w:numId w:val="32"/>
        </w:numPr>
        <w:overflowPunct w:val="0"/>
        <w:autoSpaceDE w:val="0"/>
        <w:autoSpaceDN w:val="0"/>
        <w:adjustRightInd w:val="0"/>
        <w:spacing w:line="260" w:lineRule="exact"/>
        <w:jc w:val="both"/>
        <w:textAlignment w:val="baseline"/>
      </w:pPr>
      <w:r w:rsidRPr="00094685">
        <w:t>upoštevali preostale redakcijske popravke, ki jih je predlagala SVZ;</w:t>
      </w:r>
    </w:p>
    <w:p w14:paraId="0376E591" w14:textId="129FF634" w:rsidR="00626D31" w:rsidRDefault="00626D31" w:rsidP="00FF60C3">
      <w:pPr>
        <w:numPr>
          <w:ilvl w:val="0"/>
          <w:numId w:val="32"/>
        </w:numPr>
        <w:overflowPunct w:val="0"/>
        <w:autoSpaceDE w:val="0"/>
        <w:autoSpaceDN w:val="0"/>
        <w:adjustRightInd w:val="0"/>
        <w:spacing w:line="260" w:lineRule="exact"/>
        <w:jc w:val="both"/>
        <w:textAlignment w:val="baseline"/>
      </w:pPr>
      <w:r w:rsidRPr="00094685">
        <w:t>v 10. členu novele, ki spreminja 133. člen zakona navedli tudi sklic na relevantni člen Uredbe 2020/852/EU;</w:t>
      </w:r>
    </w:p>
    <w:p w14:paraId="6731095F" w14:textId="7807F70E" w:rsidR="00F90730" w:rsidRDefault="00F90730" w:rsidP="00FF60C3">
      <w:pPr>
        <w:numPr>
          <w:ilvl w:val="0"/>
          <w:numId w:val="32"/>
        </w:numPr>
        <w:overflowPunct w:val="0"/>
        <w:autoSpaceDE w:val="0"/>
        <w:autoSpaceDN w:val="0"/>
        <w:adjustRightInd w:val="0"/>
        <w:spacing w:line="260" w:lineRule="exact"/>
        <w:jc w:val="both"/>
        <w:textAlignment w:val="baseline"/>
      </w:pPr>
      <w:r w:rsidRPr="00FF60C3">
        <w:t>pravno ustrezneje zapisali rešit</w:t>
      </w:r>
      <w:r w:rsidR="002058BD" w:rsidRPr="00FF60C3">
        <w:t>v</w:t>
      </w:r>
      <w:r w:rsidRPr="00FF60C3">
        <w:t>e v 27. členu novele in s tem odpravili določene dvoumnosti pri uporabi ukrepov;</w:t>
      </w:r>
    </w:p>
    <w:p w14:paraId="4AC0B191" w14:textId="4251BBB3" w:rsidR="004B01A6" w:rsidRPr="004B01A6" w:rsidRDefault="004B01A6" w:rsidP="004B01A6">
      <w:pPr>
        <w:numPr>
          <w:ilvl w:val="0"/>
          <w:numId w:val="32"/>
        </w:numPr>
        <w:overflowPunct w:val="0"/>
        <w:autoSpaceDE w:val="0"/>
        <w:autoSpaceDN w:val="0"/>
        <w:adjustRightInd w:val="0"/>
        <w:spacing w:line="260" w:lineRule="exact"/>
        <w:jc w:val="both"/>
        <w:textAlignment w:val="baseline"/>
        <w:rPr>
          <w:rFonts w:eastAsia="Calibri"/>
          <w:szCs w:val="20"/>
          <w:lang w:eastAsia="sl-SI"/>
        </w:rPr>
      </w:pPr>
      <w:r w:rsidRPr="00094685">
        <w:t>podrobneje obrazložili rešitve v 27. členu novele</w:t>
      </w:r>
      <w:r w:rsidRPr="00626D31">
        <w:rPr>
          <w:rFonts w:eastAsia="Calibri"/>
          <w:szCs w:val="20"/>
          <w:lang w:eastAsia="sl-SI"/>
        </w:rPr>
        <w:t>;</w:t>
      </w:r>
    </w:p>
    <w:p w14:paraId="164BE0AF" w14:textId="1DD76A49" w:rsidR="00F90730" w:rsidRPr="00FF60C3" w:rsidRDefault="00F90730" w:rsidP="00FF60C3">
      <w:pPr>
        <w:numPr>
          <w:ilvl w:val="0"/>
          <w:numId w:val="32"/>
        </w:numPr>
        <w:overflowPunct w:val="0"/>
        <w:autoSpaceDE w:val="0"/>
        <w:autoSpaceDN w:val="0"/>
        <w:adjustRightInd w:val="0"/>
        <w:spacing w:line="260" w:lineRule="exact"/>
        <w:jc w:val="both"/>
        <w:textAlignment w:val="baseline"/>
      </w:pPr>
      <w:r w:rsidRPr="00FF60C3">
        <w:t>popravili prehodno določbo 36. člena novele, tako da ta sedaj zagotavlja večjo pravno jasnost</w:t>
      </w:r>
      <w:r w:rsidR="00381D3F">
        <w:t>.</w:t>
      </w:r>
    </w:p>
    <w:p w14:paraId="1B866AC8" w14:textId="77777777" w:rsidR="00C63E74" w:rsidRPr="008915D7" w:rsidRDefault="00C63E74" w:rsidP="00FF60C3">
      <w:pPr>
        <w:jc w:val="both"/>
        <w:rPr>
          <w:rFonts w:eastAsia="Calibri" w:cs="Arial"/>
          <w:szCs w:val="20"/>
          <w:lang w:eastAsia="sl-SI"/>
        </w:rPr>
      </w:pPr>
    </w:p>
    <w:p w14:paraId="0EBB3AF3" w14:textId="77777777" w:rsidR="00C63E74" w:rsidRPr="008915D7" w:rsidRDefault="00C63E74" w:rsidP="00FF60C3">
      <w:r w:rsidRPr="008915D7">
        <w:t xml:space="preserve">3. Priloga: </w:t>
      </w:r>
    </w:p>
    <w:p w14:paraId="3FD129E9" w14:textId="77777777" w:rsidR="00C63E74" w:rsidRPr="008915D7" w:rsidRDefault="00C63E74" w:rsidP="00FF60C3">
      <w:pPr>
        <w:jc w:val="both"/>
      </w:pPr>
      <w:r w:rsidRPr="008915D7">
        <w:t xml:space="preserve">Skladno z obrazložitvijo popravljen Predlog </w:t>
      </w:r>
      <w:r>
        <w:t xml:space="preserve">Zakona </w:t>
      </w:r>
      <w:r w:rsidRPr="008915D7">
        <w:t>o spremembah in dopolnitvah Zakona o trgu finančnih instrumentov s prilogami.</w:t>
      </w:r>
    </w:p>
    <w:p w14:paraId="56419ADF" w14:textId="77777777" w:rsidR="00C63E74" w:rsidRPr="008915D7" w:rsidRDefault="00C63E74" w:rsidP="00FF60C3"/>
    <w:p w14:paraId="2DDF44F0" w14:textId="77777777" w:rsidR="00C63E74" w:rsidRPr="008915D7" w:rsidRDefault="00C63E74" w:rsidP="00FF60C3"/>
    <w:p w14:paraId="6964828D" w14:textId="77777777" w:rsidR="00C63E74" w:rsidRPr="008915D7" w:rsidRDefault="00C63E74" w:rsidP="00FF60C3"/>
    <w:p w14:paraId="4FF1537B" w14:textId="77777777" w:rsidR="00C63E74" w:rsidRPr="008915D7" w:rsidRDefault="00C63E74" w:rsidP="00FF60C3"/>
    <w:p w14:paraId="781C83FA" w14:textId="0CAE7172" w:rsidR="00C63E74" w:rsidRDefault="00C63E74" w:rsidP="00FF60C3">
      <w:r w:rsidRPr="008915D7">
        <w:tab/>
      </w:r>
      <w:r w:rsidRPr="008915D7">
        <w:tab/>
      </w:r>
      <w:r w:rsidRPr="008915D7">
        <w:tab/>
      </w:r>
      <w:r w:rsidRPr="008915D7">
        <w:tab/>
      </w:r>
      <w:r w:rsidRPr="008915D7">
        <w:tab/>
      </w:r>
      <w:r w:rsidRPr="008915D7">
        <w:tab/>
      </w:r>
      <w:r w:rsidR="00D85304">
        <w:t>Klemen Boštjančič</w:t>
      </w:r>
    </w:p>
    <w:p w14:paraId="13CB88CA" w14:textId="66CEF867" w:rsidR="00D85304" w:rsidRPr="008915D7" w:rsidRDefault="00D85304" w:rsidP="00FF60C3">
      <w:r>
        <w:t xml:space="preserve">                                                                                       Minister</w:t>
      </w:r>
    </w:p>
    <w:p w14:paraId="0E8EF750" w14:textId="77777777" w:rsidR="00C63E74" w:rsidRPr="008915D7" w:rsidRDefault="00C63E74" w:rsidP="00FF60C3">
      <w:pPr>
        <w:spacing w:line="260" w:lineRule="exact"/>
        <w:contextualSpacing/>
        <w:rPr>
          <w:rFonts w:cs="Arial"/>
          <w:sz w:val="16"/>
          <w:szCs w:val="16"/>
          <w:lang w:eastAsia="sl-SI"/>
        </w:rPr>
      </w:pPr>
    </w:p>
    <w:p w14:paraId="1DB28085" w14:textId="77777777" w:rsidR="00C63E74" w:rsidRPr="008915D7" w:rsidRDefault="00C63E74" w:rsidP="00FF60C3">
      <w:pPr>
        <w:spacing w:line="260" w:lineRule="exact"/>
        <w:contextualSpacing/>
        <w:rPr>
          <w:rFonts w:cs="Arial"/>
          <w:sz w:val="16"/>
          <w:szCs w:val="16"/>
          <w:lang w:eastAsia="sl-SI"/>
        </w:rPr>
      </w:pPr>
    </w:p>
    <w:p w14:paraId="63F93A97" w14:textId="77777777" w:rsidR="00C63E74" w:rsidRPr="008915D7" w:rsidRDefault="00C63E74" w:rsidP="00FF60C3">
      <w:pPr>
        <w:spacing w:line="260" w:lineRule="exact"/>
        <w:contextualSpacing/>
        <w:rPr>
          <w:rFonts w:cs="Arial"/>
          <w:sz w:val="16"/>
          <w:szCs w:val="16"/>
          <w:lang w:eastAsia="sl-SI"/>
        </w:rPr>
      </w:pPr>
    </w:p>
    <w:p w14:paraId="61A72B3D" w14:textId="77777777" w:rsidR="00C63E74" w:rsidRDefault="00C63E74" w:rsidP="00FF60C3">
      <w:pPr>
        <w:spacing w:before="100" w:beforeAutospacing="1"/>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8"/>
        <w:gridCol w:w="4789"/>
        <w:gridCol w:w="655"/>
        <w:gridCol w:w="2271"/>
      </w:tblGrid>
      <w:tr w:rsidR="00794674" w:rsidRPr="00732B0A" w14:paraId="6AAB7783" w14:textId="77777777" w:rsidTr="00794674">
        <w:trPr>
          <w:gridAfter w:val="2"/>
          <w:wAfter w:w="2926" w:type="dxa"/>
        </w:trPr>
        <w:tc>
          <w:tcPr>
            <w:tcW w:w="6237" w:type="dxa"/>
            <w:gridSpan w:val="2"/>
          </w:tcPr>
          <w:p w14:paraId="6AAB7782" w14:textId="77777777" w:rsidR="00794674" w:rsidRPr="00732B0A" w:rsidRDefault="00D0002D" w:rsidP="00FF60C3">
            <w:pPr>
              <w:pStyle w:val="Neotevilenodstavek"/>
              <w:spacing w:before="120" w:after="120"/>
              <w:rPr>
                <w:rFonts w:cs="Arial"/>
                <w:sz w:val="20"/>
                <w:lang w:eastAsia="sl-SI"/>
              </w:rPr>
            </w:pPr>
            <w:bookmarkStart w:id="0" w:name="_Hlk98245576"/>
            <w:r w:rsidRPr="00732B0A">
              <w:rPr>
                <w:rFonts w:cs="Arial"/>
                <w:sz w:val="20"/>
                <w:lang w:eastAsia="sl-SI"/>
              </w:rPr>
              <w:t>Š</w:t>
            </w:r>
            <w:r w:rsidR="00794674" w:rsidRPr="00732B0A">
              <w:rPr>
                <w:rFonts w:cs="Arial"/>
                <w:sz w:val="20"/>
                <w:lang w:eastAsia="sl-SI"/>
              </w:rPr>
              <w:t xml:space="preserve">tevilka: </w:t>
            </w:r>
            <w:bookmarkStart w:id="1" w:name="_Hlk68007749"/>
            <w:r w:rsidR="00794674" w:rsidRPr="00732B0A">
              <w:rPr>
                <w:rFonts w:cs="Arial"/>
                <w:sz w:val="20"/>
                <w:lang w:eastAsia="sl-SI"/>
              </w:rPr>
              <w:t xml:space="preserve">IPP </w:t>
            </w:r>
            <w:bookmarkEnd w:id="1"/>
            <w:r w:rsidR="00D22DE6" w:rsidRPr="00732B0A">
              <w:rPr>
                <w:rFonts w:cs="Arial"/>
                <w:sz w:val="20"/>
                <w:lang w:eastAsia="sl-SI"/>
              </w:rPr>
              <w:t xml:space="preserve">007-966/2022 </w:t>
            </w:r>
          </w:p>
        </w:tc>
      </w:tr>
      <w:tr w:rsidR="00794674" w:rsidRPr="00732B0A" w14:paraId="6AAB7785" w14:textId="77777777" w:rsidTr="00794674">
        <w:trPr>
          <w:gridAfter w:val="2"/>
          <w:wAfter w:w="2926" w:type="dxa"/>
        </w:trPr>
        <w:tc>
          <w:tcPr>
            <w:tcW w:w="6237" w:type="dxa"/>
            <w:gridSpan w:val="2"/>
          </w:tcPr>
          <w:p w14:paraId="6AAB7784" w14:textId="648E1EBD" w:rsidR="00794674" w:rsidRPr="00732B0A" w:rsidRDefault="00794674" w:rsidP="00FF60C3">
            <w:pPr>
              <w:pStyle w:val="Neotevilenodstavek"/>
              <w:spacing w:before="120" w:after="120"/>
              <w:rPr>
                <w:rFonts w:cs="Arial"/>
                <w:sz w:val="20"/>
                <w:lang w:eastAsia="sl-SI"/>
              </w:rPr>
            </w:pPr>
            <w:r w:rsidRPr="00732B0A">
              <w:rPr>
                <w:rFonts w:cs="Arial"/>
                <w:sz w:val="20"/>
                <w:lang w:eastAsia="sl-SI"/>
              </w:rPr>
              <w:t xml:space="preserve">Ljubljana, </w:t>
            </w:r>
            <w:r w:rsidR="000A0146">
              <w:rPr>
                <w:rFonts w:cs="Arial"/>
                <w:sz w:val="20"/>
                <w:lang w:eastAsia="sl-SI"/>
              </w:rPr>
              <w:t>25</w:t>
            </w:r>
            <w:r w:rsidR="002578BA" w:rsidRPr="00732B0A">
              <w:rPr>
                <w:rFonts w:cs="Arial"/>
                <w:sz w:val="20"/>
                <w:lang w:eastAsia="sl-SI"/>
              </w:rPr>
              <w:t xml:space="preserve">. </w:t>
            </w:r>
            <w:r w:rsidR="002C51DA">
              <w:rPr>
                <w:rFonts w:cs="Arial"/>
                <w:sz w:val="20"/>
                <w:lang w:eastAsia="sl-SI"/>
              </w:rPr>
              <w:t>3</w:t>
            </w:r>
            <w:r w:rsidR="002578BA" w:rsidRPr="00732B0A">
              <w:rPr>
                <w:rFonts w:cs="Arial"/>
                <w:sz w:val="20"/>
                <w:lang w:eastAsia="sl-SI"/>
              </w:rPr>
              <w:t>. 202</w:t>
            </w:r>
            <w:r w:rsidR="000B6E4A">
              <w:rPr>
                <w:rFonts w:cs="Arial"/>
                <w:sz w:val="20"/>
                <w:lang w:eastAsia="sl-SI"/>
              </w:rPr>
              <w:t>4</w:t>
            </w:r>
          </w:p>
        </w:tc>
      </w:tr>
      <w:tr w:rsidR="00794674" w:rsidRPr="00732B0A" w14:paraId="6AAB7787" w14:textId="77777777" w:rsidTr="00794674">
        <w:trPr>
          <w:gridAfter w:val="2"/>
          <w:wAfter w:w="2926" w:type="dxa"/>
        </w:trPr>
        <w:tc>
          <w:tcPr>
            <w:tcW w:w="6237" w:type="dxa"/>
            <w:gridSpan w:val="2"/>
          </w:tcPr>
          <w:p w14:paraId="6AAB7786" w14:textId="77777777" w:rsidR="00794674" w:rsidRPr="00732B0A" w:rsidRDefault="00794674" w:rsidP="00FF60C3">
            <w:pPr>
              <w:pStyle w:val="Neotevilenodstavek"/>
              <w:spacing w:before="120" w:after="120"/>
              <w:rPr>
                <w:rFonts w:cs="Arial"/>
                <w:sz w:val="20"/>
                <w:lang w:eastAsia="sl-SI"/>
              </w:rPr>
            </w:pPr>
            <w:r w:rsidRPr="00732B0A">
              <w:rPr>
                <w:rFonts w:cs="Arial"/>
                <w:sz w:val="20"/>
                <w:lang w:eastAsia="sl-SI"/>
              </w:rPr>
              <w:t xml:space="preserve">EVA: </w:t>
            </w:r>
            <w:r w:rsidR="00D22DE6" w:rsidRPr="00732B0A">
              <w:rPr>
                <w:rFonts w:cs="Arial"/>
                <w:sz w:val="20"/>
                <w:lang w:eastAsia="sl-SI"/>
              </w:rPr>
              <w:t xml:space="preserve">2022-1611-0127 </w:t>
            </w:r>
          </w:p>
        </w:tc>
      </w:tr>
      <w:tr w:rsidR="00794674" w:rsidRPr="00732B0A" w14:paraId="6AAB778C" w14:textId="77777777" w:rsidTr="00794674">
        <w:trPr>
          <w:gridAfter w:val="2"/>
          <w:wAfter w:w="2926" w:type="dxa"/>
        </w:trPr>
        <w:tc>
          <w:tcPr>
            <w:tcW w:w="6237" w:type="dxa"/>
            <w:gridSpan w:val="2"/>
          </w:tcPr>
          <w:p w14:paraId="6AAB7788" w14:textId="77777777" w:rsidR="00794674" w:rsidRPr="00732B0A" w:rsidRDefault="00794674" w:rsidP="00FF60C3">
            <w:pPr>
              <w:pStyle w:val="Brezrazmikov"/>
              <w:rPr>
                <w:rFonts w:cs="Arial"/>
                <w:szCs w:val="20"/>
                <w:lang w:val="sl-SI"/>
              </w:rPr>
            </w:pPr>
          </w:p>
          <w:p w14:paraId="6AAB7789" w14:textId="77777777" w:rsidR="00794674" w:rsidRPr="00732B0A" w:rsidRDefault="00794674" w:rsidP="00FF60C3">
            <w:pPr>
              <w:pStyle w:val="Brezrazmikov"/>
              <w:rPr>
                <w:rFonts w:cs="Arial"/>
                <w:szCs w:val="20"/>
                <w:lang w:val="sl-SI"/>
              </w:rPr>
            </w:pPr>
            <w:r w:rsidRPr="00732B0A">
              <w:rPr>
                <w:rFonts w:cs="Arial"/>
                <w:szCs w:val="20"/>
                <w:lang w:val="sl-SI"/>
              </w:rPr>
              <w:t>GENERALNI SEKRETARIAT VLADE REPUBLIKE SLOVENIJE</w:t>
            </w:r>
          </w:p>
          <w:p w14:paraId="6AAB778A" w14:textId="77777777" w:rsidR="00794674" w:rsidRPr="00732B0A" w:rsidRDefault="006B02FB" w:rsidP="00FF60C3">
            <w:pPr>
              <w:pStyle w:val="Brezrazmikov"/>
              <w:rPr>
                <w:rFonts w:cs="Arial"/>
                <w:szCs w:val="20"/>
                <w:lang w:val="sl-SI"/>
              </w:rPr>
            </w:pPr>
            <w:hyperlink r:id="rId13" w:history="1">
              <w:r w:rsidR="00794674" w:rsidRPr="00732B0A">
                <w:rPr>
                  <w:rStyle w:val="Hiperpovezava"/>
                  <w:rFonts w:cs="Arial"/>
                  <w:color w:val="auto"/>
                  <w:szCs w:val="20"/>
                  <w:lang w:val="sl-SI"/>
                </w:rPr>
                <w:t>Gp.gs@gov.si</w:t>
              </w:r>
            </w:hyperlink>
          </w:p>
          <w:p w14:paraId="6AAB778B" w14:textId="77777777" w:rsidR="00794674" w:rsidRPr="00732B0A" w:rsidRDefault="00794674" w:rsidP="00FF60C3">
            <w:pPr>
              <w:pStyle w:val="Brezrazmikov"/>
              <w:rPr>
                <w:rFonts w:cs="Arial"/>
                <w:szCs w:val="20"/>
                <w:lang w:val="sl-SI"/>
              </w:rPr>
            </w:pPr>
          </w:p>
        </w:tc>
      </w:tr>
      <w:tr w:rsidR="00794674" w:rsidRPr="00732B0A" w14:paraId="6AAB7790" w14:textId="77777777" w:rsidTr="00794674">
        <w:tc>
          <w:tcPr>
            <w:tcW w:w="9163" w:type="dxa"/>
            <w:gridSpan w:val="4"/>
          </w:tcPr>
          <w:p w14:paraId="6AAB778D" w14:textId="77777777" w:rsidR="00D0002D" w:rsidRPr="00732B0A" w:rsidRDefault="00D0002D" w:rsidP="00FF60C3">
            <w:pPr>
              <w:autoSpaceDE w:val="0"/>
              <w:autoSpaceDN w:val="0"/>
              <w:adjustRightInd w:val="0"/>
              <w:spacing w:line="240" w:lineRule="auto"/>
              <w:jc w:val="both"/>
              <w:rPr>
                <w:rFonts w:cs="Arial"/>
                <w:b/>
                <w:szCs w:val="20"/>
              </w:rPr>
            </w:pPr>
          </w:p>
          <w:p w14:paraId="6AAB778E" w14:textId="77777777" w:rsidR="00794674" w:rsidRPr="00732B0A" w:rsidRDefault="00794674" w:rsidP="00FF60C3">
            <w:pPr>
              <w:autoSpaceDE w:val="0"/>
              <w:autoSpaceDN w:val="0"/>
              <w:adjustRightInd w:val="0"/>
              <w:spacing w:line="240" w:lineRule="auto"/>
              <w:jc w:val="both"/>
              <w:rPr>
                <w:rFonts w:cs="Arial"/>
                <w:b/>
                <w:szCs w:val="20"/>
              </w:rPr>
            </w:pPr>
            <w:r w:rsidRPr="00732B0A">
              <w:rPr>
                <w:rFonts w:cs="Arial"/>
                <w:b/>
                <w:szCs w:val="20"/>
              </w:rPr>
              <w:t xml:space="preserve">ZADEVA: Predlog </w:t>
            </w:r>
            <w:r w:rsidR="008D6617" w:rsidRPr="00732B0A">
              <w:rPr>
                <w:rFonts w:cs="Arial"/>
                <w:b/>
                <w:szCs w:val="20"/>
              </w:rPr>
              <w:t>Z</w:t>
            </w:r>
            <w:r w:rsidRPr="00732B0A">
              <w:rPr>
                <w:rFonts w:cs="Arial"/>
                <w:b/>
                <w:szCs w:val="20"/>
              </w:rPr>
              <w:t xml:space="preserve">akona o </w:t>
            </w:r>
            <w:r w:rsidR="005128F9" w:rsidRPr="00732B0A">
              <w:rPr>
                <w:rFonts w:cs="Arial"/>
                <w:b/>
                <w:szCs w:val="20"/>
              </w:rPr>
              <w:t xml:space="preserve">spremembah </w:t>
            </w:r>
            <w:r w:rsidR="00777D4C" w:rsidRPr="00732B0A">
              <w:rPr>
                <w:rFonts w:cs="Arial"/>
                <w:b/>
                <w:szCs w:val="20"/>
              </w:rPr>
              <w:t xml:space="preserve">in dopolnitvah </w:t>
            </w:r>
            <w:r w:rsidR="00F624B0" w:rsidRPr="00732B0A">
              <w:rPr>
                <w:rFonts w:cs="Arial"/>
                <w:b/>
                <w:szCs w:val="20"/>
              </w:rPr>
              <w:t>Z</w:t>
            </w:r>
            <w:r w:rsidR="00D57B4E" w:rsidRPr="00732B0A">
              <w:rPr>
                <w:rFonts w:cs="Arial"/>
                <w:b/>
                <w:szCs w:val="20"/>
              </w:rPr>
              <w:t xml:space="preserve">akona o trgu finančnih instrumentov </w:t>
            </w:r>
            <w:r w:rsidR="00E50378">
              <w:rPr>
                <w:rFonts w:cs="Arial"/>
                <w:b/>
                <w:szCs w:val="20"/>
              </w:rPr>
              <w:t xml:space="preserve">– </w:t>
            </w:r>
            <w:r w:rsidR="00D57B4E" w:rsidRPr="00732B0A">
              <w:rPr>
                <w:rFonts w:cs="Arial"/>
                <w:b/>
                <w:szCs w:val="20"/>
              </w:rPr>
              <w:t>predlog za obravnavo po skrajšanem postopku</w:t>
            </w:r>
          </w:p>
          <w:p w14:paraId="6AAB778F" w14:textId="77777777" w:rsidR="00D0002D" w:rsidRPr="00732B0A" w:rsidRDefault="00D0002D" w:rsidP="00FF60C3">
            <w:pPr>
              <w:autoSpaceDE w:val="0"/>
              <w:autoSpaceDN w:val="0"/>
              <w:adjustRightInd w:val="0"/>
              <w:spacing w:line="240" w:lineRule="auto"/>
              <w:jc w:val="both"/>
              <w:rPr>
                <w:rFonts w:cs="Arial"/>
                <w:b/>
                <w:snapToGrid w:val="0"/>
                <w:szCs w:val="20"/>
              </w:rPr>
            </w:pPr>
          </w:p>
        </w:tc>
      </w:tr>
      <w:tr w:rsidR="00794674" w:rsidRPr="00732B0A" w14:paraId="6AAB7792" w14:textId="77777777" w:rsidTr="00794674">
        <w:tc>
          <w:tcPr>
            <w:tcW w:w="9163" w:type="dxa"/>
            <w:gridSpan w:val="4"/>
          </w:tcPr>
          <w:p w14:paraId="6AAB7791" w14:textId="77777777" w:rsidR="00794674" w:rsidRPr="00732B0A" w:rsidRDefault="00794674" w:rsidP="00FF60C3">
            <w:pPr>
              <w:pStyle w:val="Brezrazmikov"/>
              <w:rPr>
                <w:rFonts w:cs="Arial"/>
                <w:b/>
                <w:szCs w:val="20"/>
                <w:lang w:val="sl-SI"/>
              </w:rPr>
            </w:pPr>
            <w:r w:rsidRPr="00732B0A">
              <w:rPr>
                <w:rFonts w:cs="Arial"/>
                <w:b/>
                <w:szCs w:val="20"/>
                <w:lang w:val="sl-SI"/>
              </w:rPr>
              <w:t>1. Predlog sklepa vlade:</w:t>
            </w:r>
          </w:p>
        </w:tc>
      </w:tr>
      <w:tr w:rsidR="00794674" w:rsidRPr="00732B0A" w14:paraId="6AAB77A4" w14:textId="77777777" w:rsidTr="00794674">
        <w:tc>
          <w:tcPr>
            <w:tcW w:w="9163" w:type="dxa"/>
            <w:gridSpan w:val="4"/>
          </w:tcPr>
          <w:p w14:paraId="6AAB7793" w14:textId="77777777" w:rsidR="00794674" w:rsidRPr="00732B0A" w:rsidRDefault="00794674" w:rsidP="00FF60C3">
            <w:pPr>
              <w:pStyle w:val="Brezrazmikov"/>
              <w:jc w:val="both"/>
              <w:rPr>
                <w:rFonts w:cs="Arial"/>
                <w:szCs w:val="20"/>
                <w:lang w:val="sl-SI"/>
              </w:rPr>
            </w:pPr>
          </w:p>
          <w:p w14:paraId="6AAB7794" w14:textId="77777777" w:rsidR="00794674" w:rsidRPr="00732B0A" w:rsidRDefault="00794674" w:rsidP="00FF60C3">
            <w:pPr>
              <w:pStyle w:val="Brezrazmikov"/>
              <w:jc w:val="both"/>
              <w:rPr>
                <w:rFonts w:cs="Arial"/>
                <w:szCs w:val="20"/>
                <w:lang w:val="sl-SI"/>
              </w:rPr>
            </w:pPr>
            <w:r w:rsidRPr="00732B0A">
              <w:rPr>
                <w:rFonts w:cs="Arial"/>
                <w:szCs w:val="20"/>
                <w:lang w:val="sl-SI"/>
              </w:rPr>
              <w:t xml:space="preserve">Na podlagi drugega odstavka 2. člena Zakona o Vladi Republike Slovenije (Uradni list RS, št. 24/05 – uradno prečiščeno besedilo, 109/08, 38/10 – ZUKN, 8/12, 21/13, 47/13 – ZDU-1G, </w:t>
            </w:r>
            <w:r w:rsidR="0003422E" w:rsidRPr="00732B0A">
              <w:rPr>
                <w:rFonts w:cs="Arial"/>
                <w:szCs w:val="20"/>
                <w:lang w:val="sl-SI"/>
              </w:rPr>
              <w:t>65/14, 55/17 in 163/22</w:t>
            </w:r>
            <w:r w:rsidRPr="00732B0A">
              <w:rPr>
                <w:rFonts w:cs="Arial"/>
                <w:szCs w:val="20"/>
                <w:lang w:val="sl-SI"/>
              </w:rPr>
              <w:t xml:space="preserve">) je Vlada Republike Slovenije na svoji … seji … pod točko … sprejela </w:t>
            </w:r>
            <w:r w:rsidR="003B49E9">
              <w:rPr>
                <w:rFonts w:cs="Arial"/>
                <w:szCs w:val="20"/>
                <w:lang w:val="sl-SI"/>
              </w:rPr>
              <w:t>naslednji</w:t>
            </w:r>
          </w:p>
          <w:p w14:paraId="6AAB7795" w14:textId="77777777" w:rsidR="00D0002D" w:rsidRPr="00732B0A" w:rsidRDefault="00D0002D" w:rsidP="00FF60C3">
            <w:pPr>
              <w:pStyle w:val="Brezrazmikov"/>
              <w:jc w:val="center"/>
              <w:rPr>
                <w:rFonts w:cs="Arial"/>
                <w:szCs w:val="20"/>
                <w:lang w:val="sl-SI"/>
              </w:rPr>
            </w:pPr>
          </w:p>
          <w:p w14:paraId="6AAB7796" w14:textId="77777777" w:rsidR="00794674" w:rsidRPr="00732B0A" w:rsidRDefault="00794674" w:rsidP="00FF60C3">
            <w:pPr>
              <w:pStyle w:val="Brezrazmikov"/>
              <w:jc w:val="center"/>
              <w:rPr>
                <w:rFonts w:cs="Arial"/>
                <w:szCs w:val="20"/>
                <w:lang w:val="sl-SI" w:eastAsia="sl-SI"/>
              </w:rPr>
            </w:pPr>
            <w:r w:rsidRPr="00732B0A">
              <w:rPr>
                <w:rFonts w:cs="Arial"/>
                <w:szCs w:val="20"/>
                <w:lang w:val="sl-SI"/>
              </w:rPr>
              <w:t xml:space="preserve">S K L E P : </w:t>
            </w:r>
          </w:p>
          <w:p w14:paraId="6AAB7797" w14:textId="77777777" w:rsidR="00794674" w:rsidRPr="00732B0A" w:rsidRDefault="00794674" w:rsidP="00FF60C3">
            <w:pPr>
              <w:autoSpaceDE w:val="0"/>
              <w:autoSpaceDN w:val="0"/>
              <w:adjustRightInd w:val="0"/>
              <w:ind w:left="540"/>
              <w:jc w:val="both"/>
              <w:rPr>
                <w:rFonts w:cs="Arial"/>
                <w:szCs w:val="20"/>
              </w:rPr>
            </w:pPr>
          </w:p>
          <w:p w14:paraId="6AAB7798" w14:textId="77777777" w:rsidR="00794674" w:rsidRPr="00732B0A" w:rsidRDefault="00794674" w:rsidP="00FF60C3">
            <w:pPr>
              <w:pStyle w:val="Brezrazmikov"/>
              <w:jc w:val="both"/>
              <w:rPr>
                <w:rFonts w:cs="Arial"/>
                <w:szCs w:val="20"/>
                <w:lang w:val="sl-SI"/>
              </w:rPr>
            </w:pPr>
            <w:r w:rsidRPr="00732B0A">
              <w:rPr>
                <w:rFonts w:cs="Arial"/>
                <w:szCs w:val="20"/>
                <w:lang w:val="sl-SI"/>
              </w:rPr>
              <w:t xml:space="preserve">Vlada Republike Slovenije je določila besedilo </w:t>
            </w:r>
            <w:r w:rsidR="002C3875" w:rsidRPr="00732B0A">
              <w:rPr>
                <w:rFonts w:cs="Arial"/>
                <w:szCs w:val="20"/>
                <w:lang w:val="sl-SI"/>
              </w:rPr>
              <w:t>p</w:t>
            </w:r>
            <w:r w:rsidRPr="00732B0A">
              <w:rPr>
                <w:rFonts w:cs="Arial"/>
                <w:szCs w:val="20"/>
                <w:lang w:val="sl-SI"/>
              </w:rPr>
              <w:t xml:space="preserve">redloga </w:t>
            </w:r>
            <w:r w:rsidR="002C3875" w:rsidRPr="00732B0A">
              <w:rPr>
                <w:rFonts w:cs="Arial"/>
                <w:szCs w:val="20"/>
                <w:lang w:val="sl-SI"/>
              </w:rPr>
              <w:t>Z</w:t>
            </w:r>
            <w:r w:rsidRPr="00732B0A">
              <w:rPr>
                <w:rFonts w:cs="Arial"/>
                <w:szCs w:val="20"/>
                <w:lang w:val="sl-SI"/>
              </w:rPr>
              <w:t>akona</w:t>
            </w:r>
            <w:r w:rsidR="0071396D" w:rsidRPr="00732B0A">
              <w:rPr>
                <w:rFonts w:cs="Arial"/>
                <w:szCs w:val="20"/>
                <w:lang w:val="sl-SI"/>
              </w:rPr>
              <w:t xml:space="preserve"> o</w:t>
            </w:r>
            <w:r w:rsidRPr="00732B0A">
              <w:rPr>
                <w:rFonts w:cs="Arial"/>
                <w:szCs w:val="20"/>
                <w:lang w:val="sl-SI"/>
              </w:rPr>
              <w:t xml:space="preserve"> </w:t>
            </w:r>
            <w:r w:rsidR="005128F9" w:rsidRPr="00732B0A">
              <w:rPr>
                <w:rFonts w:cs="Arial"/>
                <w:szCs w:val="20"/>
                <w:lang w:val="sl-SI"/>
              </w:rPr>
              <w:t>spremembah</w:t>
            </w:r>
            <w:r w:rsidR="00DE4759" w:rsidRPr="00732B0A">
              <w:rPr>
                <w:rFonts w:cs="Arial"/>
                <w:szCs w:val="20"/>
                <w:lang w:val="sl-SI"/>
              </w:rPr>
              <w:t xml:space="preserve"> in dopolnitvah</w:t>
            </w:r>
            <w:r w:rsidR="005128F9" w:rsidRPr="00732B0A">
              <w:rPr>
                <w:rFonts w:cs="Arial"/>
                <w:szCs w:val="20"/>
                <w:lang w:val="sl-SI"/>
              </w:rPr>
              <w:t xml:space="preserve"> Zakona </w:t>
            </w:r>
            <w:r w:rsidR="00F624B0" w:rsidRPr="00732B0A">
              <w:rPr>
                <w:rFonts w:cs="Arial"/>
                <w:szCs w:val="20"/>
                <w:lang w:val="sl-SI"/>
              </w:rPr>
              <w:t xml:space="preserve">o trgu finančnih instrumentov </w:t>
            </w:r>
            <w:r w:rsidR="009E0A8F" w:rsidRPr="00732B0A">
              <w:rPr>
                <w:rFonts w:cs="Arial"/>
                <w:szCs w:val="20"/>
                <w:lang w:val="sl-SI"/>
              </w:rPr>
              <w:t>ter</w:t>
            </w:r>
            <w:r w:rsidRPr="00732B0A">
              <w:rPr>
                <w:rFonts w:cs="Arial"/>
                <w:szCs w:val="20"/>
                <w:lang w:val="sl-SI"/>
              </w:rPr>
              <w:t xml:space="preserve"> ga predloži Državnemu zboru Republike Slovenije v obravnavo in sprejetje </w:t>
            </w:r>
            <w:r w:rsidR="00A36F98" w:rsidRPr="00732B0A">
              <w:rPr>
                <w:rFonts w:cs="Arial"/>
                <w:szCs w:val="20"/>
                <w:lang w:val="sl-SI"/>
              </w:rPr>
              <w:t xml:space="preserve">po </w:t>
            </w:r>
            <w:r w:rsidR="00742C4B" w:rsidRPr="00732B0A">
              <w:rPr>
                <w:rFonts w:cs="Arial"/>
                <w:szCs w:val="20"/>
                <w:lang w:val="sl-SI"/>
              </w:rPr>
              <w:t>skrajšanem</w:t>
            </w:r>
            <w:r w:rsidRPr="00732B0A">
              <w:rPr>
                <w:rFonts w:cs="Arial"/>
                <w:szCs w:val="20"/>
                <w:lang w:val="sl-SI"/>
              </w:rPr>
              <w:t xml:space="preserve"> zakonodajnem postopku.</w:t>
            </w:r>
            <w:r w:rsidR="00F624B0" w:rsidRPr="00732B0A">
              <w:rPr>
                <w:rFonts w:cs="Arial"/>
                <w:szCs w:val="20"/>
                <w:lang w:val="sl-SI"/>
              </w:rPr>
              <w:t xml:space="preserve"> </w:t>
            </w:r>
          </w:p>
          <w:p w14:paraId="6AAB7799" w14:textId="77777777" w:rsidR="00D0002D" w:rsidRPr="00732B0A" w:rsidRDefault="00D0002D" w:rsidP="00FF60C3">
            <w:pPr>
              <w:rPr>
                <w:rFonts w:cs="Arial"/>
                <w:bCs/>
                <w:szCs w:val="20"/>
                <w:lang w:eastAsia="ar-SA"/>
              </w:rPr>
            </w:pPr>
          </w:p>
          <w:p w14:paraId="6AAB779A" w14:textId="77777777" w:rsidR="00794674" w:rsidRPr="00732B0A" w:rsidRDefault="00794674" w:rsidP="00FF60C3">
            <w:pPr>
              <w:rPr>
                <w:rFonts w:cs="Arial"/>
                <w:bCs/>
                <w:szCs w:val="20"/>
                <w:lang w:eastAsia="ar-SA"/>
              </w:rPr>
            </w:pPr>
          </w:p>
          <w:p w14:paraId="6AAB779B" w14:textId="77777777" w:rsidR="00DD53D2" w:rsidRPr="00732B0A" w:rsidRDefault="00794674" w:rsidP="00FF60C3">
            <w:pPr>
              <w:rPr>
                <w:rFonts w:cs="Arial"/>
                <w:bCs/>
                <w:szCs w:val="20"/>
                <w:lang w:eastAsia="ar-SA"/>
              </w:rPr>
            </w:pPr>
            <w:r w:rsidRPr="00732B0A">
              <w:rPr>
                <w:rFonts w:cs="Arial"/>
                <w:bCs/>
                <w:szCs w:val="20"/>
                <w:lang w:eastAsia="ar-SA"/>
              </w:rPr>
              <w:t xml:space="preserve">                                                                                            </w:t>
            </w:r>
            <w:r w:rsidR="00DD53D2" w:rsidRPr="00732B0A">
              <w:rPr>
                <w:rFonts w:cs="Arial"/>
                <w:bCs/>
                <w:szCs w:val="20"/>
                <w:lang w:eastAsia="ar-SA"/>
              </w:rPr>
              <w:t xml:space="preserve">Barbara Kolenko </w:t>
            </w:r>
            <w:proofErr w:type="spellStart"/>
            <w:r w:rsidR="00DD53D2" w:rsidRPr="00732B0A">
              <w:rPr>
                <w:rFonts w:cs="Arial"/>
                <w:bCs/>
                <w:szCs w:val="20"/>
                <w:lang w:eastAsia="ar-SA"/>
              </w:rPr>
              <w:t>Helbl</w:t>
            </w:r>
            <w:proofErr w:type="spellEnd"/>
          </w:p>
          <w:p w14:paraId="6AAB779C" w14:textId="77777777" w:rsidR="00794674" w:rsidRPr="00732B0A" w:rsidRDefault="00DD53D2" w:rsidP="00FF60C3">
            <w:pPr>
              <w:rPr>
                <w:rFonts w:cs="Arial"/>
                <w:bCs/>
                <w:szCs w:val="20"/>
                <w:lang w:eastAsia="ar-SA"/>
              </w:rPr>
            </w:pPr>
            <w:r w:rsidRPr="00732B0A">
              <w:rPr>
                <w:rFonts w:cs="Arial"/>
                <w:bCs/>
                <w:szCs w:val="20"/>
                <w:lang w:eastAsia="ar-SA"/>
              </w:rPr>
              <w:t xml:space="preserve">                                                                                        GENERALNA SEKRETARKA</w:t>
            </w:r>
          </w:p>
          <w:p w14:paraId="6AAB779D" w14:textId="77777777" w:rsidR="00794674" w:rsidRPr="00732B0A" w:rsidRDefault="00794674" w:rsidP="00FF60C3">
            <w:pPr>
              <w:pStyle w:val="Brezrazmikov"/>
              <w:rPr>
                <w:rFonts w:cs="Arial"/>
                <w:szCs w:val="20"/>
                <w:lang w:val="sl-SI"/>
              </w:rPr>
            </w:pPr>
          </w:p>
          <w:p w14:paraId="6AAB779E" w14:textId="77777777" w:rsidR="00794674" w:rsidRPr="00732B0A" w:rsidRDefault="00794674" w:rsidP="00FF60C3">
            <w:pPr>
              <w:pStyle w:val="Brezrazmikov"/>
              <w:rPr>
                <w:rFonts w:cs="Arial"/>
                <w:szCs w:val="20"/>
                <w:lang w:val="sl-SI"/>
              </w:rPr>
            </w:pPr>
            <w:r w:rsidRPr="00732B0A">
              <w:rPr>
                <w:rFonts w:cs="Arial"/>
                <w:szCs w:val="20"/>
                <w:lang w:val="sl-SI"/>
              </w:rPr>
              <w:t>Prejmejo:</w:t>
            </w:r>
          </w:p>
          <w:p w14:paraId="6AAB779F" w14:textId="77777777" w:rsidR="00794674" w:rsidRPr="00732B0A" w:rsidRDefault="00FA7965" w:rsidP="00FF60C3">
            <w:pPr>
              <w:pStyle w:val="Brezrazmikov"/>
              <w:jc w:val="both"/>
              <w:rPr>
                <w:rFonts w:cs="Arial"/>
                <w:szCs w:val="20"/>
                <w:lang w:val="sl-SI"/>
              </w:rPr>
            </w:pPr>
            <w:r w:rsidRPr="00732B0A">
              <w:rPr>
                <w:rFonts w:cs="Arial"/>
                <w:szCs w:val="20"/>
                <w:lang w:val="sl-SI"/>
              </w:rPr>
              <w:t>–</w:t>
            </w:r>
            <w:r w:rsidR="00794674" w:rsidRPr="00732B0A">
              <w:rPr>
                <w:rFonts w:cs="Arial"/>
                <w:szCs w:val="20"/>
                <w:lang w:val="sl-SI"/>
              </w:rPr>
              <w:t xml:space="preserve"> Državni zbor Republike Slovenije,</w:t>
            </w:r>
          </w:p>
          <w:p w14:paraId="6AAB77A0" w14:textId="77777777" w:rsidR="00794674" w:rsidRPr="00732B0A" w:rsidRDefault="00FA7965" w:rsidP="00FF60C3">
            <w:pPr>
              <w:pStyle w:val="Brezrazmikov"/>
              <w:jc w:val="both"/>
              <w:rPr>
                <w:rFonts w:cs="Arial"/>
                <w:szCs w:val="20"/>
                <w:lang w:val="sl-SI"/>
              </w:rPr>
            </w:pPr>
            <w:r w:rsidRPr="00732B0A">
              <w:rPr>
                <w:rFonts w:cs="Arial"/>
                <w:szCs w:val="20"/>
                <w:lang w:val="sl-SI"/>
              </w:rPr>
              <w:t>–</w:t>
            </w:r>
            <w:r w:rsidR="00794674" w:rsidRPr="00732B0A">
              <w:rPr>
                <w:rFonts w:cs="Arial"/>
                <w:szCs w:val="20"/>
                <w:lang w:val="sl-SI"/>
              </w:rPr>
              <w:t xml:space="preserve"> Ministrstvo za finance,</w:t>
            </w:r>
          </w:p>
          <w:p w14:paraId="6AAB77A1" w14:textId="77777777" w:rsidR="00794674" w:rsidRPr="00732B0A" w:rsidRDefault="00FA7965" w:rsidP="00FF60C3">
            <w:pPr>
              <w:pStyle w:val="Brezrazmikov"/>
              <w:jc w:val="both"/>
              <w:rPr>
                <w:rFonts w:cs="Arial"/>
                <w:szCs w:val="20"/>
                <w:lang w:val="sl-SI"/>
              </w:rPr>
            </w:pPr>
            <w:r w:rsidRPr="00732B0A">
              <w:rPr>
                <w:rFonts w:cs="Arial"/>
                <w:szCs w:val="20"/>
                <w:lang w:val="sl-SI"/>
              </w:rPr>
              <w:t>–</w:t>
            </w:r>
            <w:r w:rsidR="00794674" w:rsidRPr="00732B0A">
              <w:rPr>
                <w:rFonts w:cs="Arial"/>
                <w:szCs w:val="20"/>
                <w:lang w:val="sl-SI"/>
              </w:rPr>
              <w:t xml:space="preserve"> Služba Vlade Republike Slovenije za zakonodajo.</w:t>
            </w:r>
          </w:p>
          <w:p w14:paraId="6AAB77A2" w14:textId="77777777" w:rsidR="00D0002D" w:rsidRPr="00732B0A" w:rsidRDefault="00D0002D" w:rsidP="00FF60C3">
            <w:pPr>
              <w:pStyle w:val="Brezrazmikov"/>
              <w:jc w:val="both"/>
              <w:rPr>
                <w:rFonts w:cs="Arial"/>
                <w:szCs w:val="20"/>
                <w:lang w:val="sl-SI"/>
              </w:rPr>
            </w:pPr>
          </w:p>
          <w:p w14:paraId="6AAB77A3" w14:textId="77777777" w:rsidR="00794674" w:rsidRPr="00732B0A" w:rsidRDefault="00794674" w:rsidP="00FF60C3">
            <w:pPr>
              <w:pStyle w:val="Brezrazmikov"/>
              <w:jc w:val="both"/>
              <w:rPr>
                <w:rFonts w:cs="Arial"/>
                <w:iCs/>
                <w:szCs w:val="20"/>
                <w:lang w:val="sl-SI"/>
              </w:rPr>
            </w:pPr>
          </w:p>
        </w:tc>
      </w:tr>
      <w:tr w:rsidR="00794674" w:rsidRPr="00732B0A" w14:paraId="6AAB77A6" w14:textId="77777777" w:rsidTr="00794674">
        <w:tc>
          <w:tcPr>
            <w:tcW w:w="9163" w:type="dxa"/>
            <w:gridSpan w:val="4"/>
          </w:tcPr>
          <w:p w14:paraId="6AAB77A5" w14:textId="77777777" w:rsidR="00794674" w:rsidRPr="00732B0A" w:rsidRDefault="00794674" w:rsidP="00FF60C3">
            <w:pPr>
              <w:pStyle w:val="Brezrazmikov"/>
              <w:rPr>
                <w:rFonts w:cs="Arial"/>
                <w:b/>
                <w:szCs w:val="20"/>
                <w:lang w:val="sl-SI"/>
              </w:rPr>
            </w:pPr>
            <w:r w:rsidRPr="00732B0A">
              <w:rPr>
                <w:rFonts w:cs="Arial"/>
                <w:b/>
                <w:szCs w:val="20"/>
                <w:lang w:val="sl-SI"/>
              </w:rPr>
              <w:t>2. Predlog za obravnavo predloga zakona po nujnem ali skrajšanem postopku v državnem zboru z obrazložitvijo razlogov:</w:t>
            </w:r>
          </w:p>
        </w:tc>
      </w:tr>
      <w:tr w:rsidR="00794674" w:rsidRPr="00732B0A" w14:paraId="6AAB77A9" w14:textId="77777777" w:rsidTr="00794674">
        <w:tc>
          <w:tcPr>
            <w:tcW w:w="9163" w:type="dxa"/>
            <w:gridSpan w:val="4"/>
          </w:tcPr>
          <w:p w14:paraId="6AAB77A7" w14:textId="77777777" w:rsidR="00742C4B" w:rsidRPr="00732B0A" w:rsidRDefault="00742C4B" w:rsidP="00FF60C3">
            <w:pPr>
              <w:pStyle w:val="Brezrazmikov"/>
              <w:jc w:val="both"/>
              <w:rPr>
                <w:rFonts w:cs="Arial"/>
                <w:szCs w:val="20"/>
                <w:lang w:val="sl-SI"/>
              </w:rPr>
            </w:pPr>
            <w:r w:rsidRPr="00732B0A">
              <w:rPr>
                <w:rFonts w:cs="Arial"/>
                <w:szCs w:val="20"/>
                <w:lang w:val="sl-SI"/>
              </w:rPr>
              <w:t>V skladu s prvim odstavkom 142. člena Poslovnika državnega zbora (Uradni list RS, št. 92/07 – uradno prečiščeno besedilo, 105/10, 80/13, 38/17</w:t>
            </w:r>
            <w:r w:rsidR="009E0A8F" w:rsidRPr="00732B0A">
              <w:rPr>
                <w:rFonts w:cs="Arial"/>
                <w:szCs w:val="20"/>
                <w:lang w:val="sl-SI"/>
              </w:rPr>
              <w:t>,</w:t>
            </w:r>
            <w:r w:rsidRPr="00732B0A">
              <w:rPr>
                <w:rFonts w:cs="Arial"/>
                <w:szCs w:val="20"/>
                <w:lang w:val="sl-SI"/>
              </w:rPr>
              <w:t xml:space="preserve"> 46/20</w:t>
            </w:r>
            <w:r w:rsidR="009E0A8F" w:rsidRPr="00732B0A">
              <w:rPr>
                <w:rFonts w:cs="Arial"/>
                <w:szCs w:val="20"/>
                <w:lang w:val="sl-SI"/>
              </w:rPr>
              <w:t xml:space="preserve">, </w:t>
            </w:r>
            <w:r w:rsidR="009E0A8F" w:rsidRPr="00732B0A">
              <w:rPr>
                <w:lang w:val="sl-SI"/>
              </w:rPr>
              <w:t xml:space="preserve">105/21 – </w:t>
            </w:r>
            <w:proofErr w:type="spellStart"/>
            <w:r w:rsidR="009E0A8F" w:rsidRPr="00732B0A">
              <w:rPr>
                <w:lang w:val="sl-SI"/>
              </w:rPr>
              <w:t>odl</w:t>
            </w:r>
            <w:proofErr w:type="spellEnd"/>
            <w:r w:rsidR="009E0A8F" w:rsidRPr="00732B0A">
              <w:rPr>
                <w:lang w:val="sl-SI"/>
              </w:rPr>
              <w:t>. US, 111/21 in 58/23</w:t>
            </w:r>
            <w:r w:rsidRPr="00732B0A">
              <w:rPr>
                <w:rFonts w:cs="Arial"/>
                <w:szCs w:val="20"/>
                <w:lang w:val="sl-SI"/>
              </w:rPr>
              <w:t xml:space="preserve">) se predlaga, da se predlog zakona obravnava in sprejme po skrajšanem zakonodajnem postopku. Predlog zakona predstavlja manj zahtevne </w:t>
            </w:r>
            <w:r w:rsidR="00414568" w:rsidRPr="00732B0A">
              <w:rPr>
                <w:rFonts w:cs="Arial"/>
                <w:szCs w:val="20"/>
                <w:lang w:val="sl-SI"/>
              </w:rPr>
              <w:t xml:space="preserve">spremembe in uskladitve ter manj zahtevne </w:t>
            </w:r>
            <w:r w:rsidRPr="00732B0A">
              <w:rPr>
                <w:rFonts w:cs="Arial"/>
                <w:szCs w:val="20"/>
                <w:lang w:val="sl-SI"/>
              </w:rPr>
              <w:t>uskladitve s prav</w:t>
            </w:r>
            <w:r w:rsidR="008D6617" w:rsidRPr="00732B0A">
              <w:rPr>
                <w:rFonts w:cs="Arial"/>
                <w:szCs w:val="20"/>
                <w:lang w:val="sl-SI"/>
              </w:rPr>
              <w:t>om</w:t>
            </w:r>
            <w:r w:rsidRPr="00732B0A">
              <w:rPr>
                <w:rFonts w:cs="Arial"/>
                <w:szCs w:val="20"/>
                <w:lang w:val="sl-SI"/>
              </w:rPr>
              <w:t xml:space="preserve"> Evropske unije.</w:t>
            </w:r>
          </w:p>
          <w:p w14:paraId="6AAB77A8" w14:textId="77777777" w:rsidR="00794674" w:rsidRPr="00732B0A" w:rsidRDefault="00794674" w:rsidP="00FF60C3">
            <w:pPr>
              <w:pStyle w:val="Brezrazmikov"/>
              <w:jc w:val="both"/>
              <w:rPr>
                <w:rFonts w:cs="Arial"/>
                <w:szCs w:val="20"/>
                <w:lang w:val="sl-SI"/>
              </w:rPr>
            </w:pPr>
          </w:p>
        </w:tc>
      </w:tr>
      <w:tr w:rsidR="00794674" w:rsidRPr="00732B0A" w14:paraId="6AAB77AB" w14:textId="77777777" w:rsidTr="00794674">
        <w:tc>
          <w:tcPr>
            <w:tcW w:w="9163" w:type="dxa"/>
            <w:gridSpan w:val="4"/>
          </w:tcPr>
          <w:p w14:paraId="6AAB77AA" w14:textId="77777777" w:rsidR="00794674" w:rsidRPr="00732B0A" w:rsidRDefault="00794674" w:rsidP="00FF60C3">
            <w:pPr>
              <w:pStyle w:val="Brezrazmikov"/>
              <w:rPr>
                <w:rFonts w:cs="Arial"/>
                <w:b/>
                <w:szCs w:val="20"/>
                <w:lang w:val="sl-SI"/>
              </w:rPr>
            </w:pPr>
            <w:r w:rsidRPr="00732B0A">
              <w:rPr>
                <w:rFonts w:cs="Arial"/>
                <w:b/>
                <w:szCs w:val="20"/>
                <w:lang w:val="sl-SI"/>
              </w:rPr>
              <w:t>3.a Osebe, odgovorne za strokovno pripravo in usklajenost gradiva:</w:t>
            </w:r>
          </w:p>
        </w:tc>
      </w:tr>
      <w:tr w:rsidR="00794674" w:rsidRPr="00732B0A" w14:paraId="6AAB77B0" w14:textId="77777777" w:rsidTr="00794674">
        <w:tc>
          <w:tcPr>
            <w:tcW w:w="9163" w:type="dxa"/>
            <w:gridSpan w:val="4"/>
          </w:tcPr>
          <w:p w14:paraId="6AAB77AC" w14:textId="77777777" w:rsidR="00794674" w:rsidRDefault="00FA7965" w:rsidP="00FF60C3">
            <w:pPr>
              <w:spacing w:line="276" w:lineRule="auto"/>
              <w:jc w:val="both"/>
              <w:rPr>
                <w:rFonts w:cs="Arial"/>
                <w:szCs w:val="20"/>
              </w:rPr>
            </w:pPr>
            <w:r w:rsidRPr="00732B0A">
              <w:rPr>
                <w:rFonts w:cs="Arial"/>
                <w:szCs w:val="20"/>
              </w:rPr>
              <w:t>–</w:t>
            </w:r>
            <w:r w:rsidR="00794674" w:rsidRPr="00732B0A">
              <w:rPr>
                <w:rFonts w:cs="Arial"/>
                <w:szCs w:val="20"/>
              </w:rPr>
              <w:t xml:space="preserve"> Urška Cvelbar, generalna direktorica Direktorata za finančni sistem,</w:t>
            </w:r>
          </w:p>
          <w:p w14:paraId="6AAB77AD" w14:textId="77777777" w:rsidR="00BE3760" w:rsidRDefault="00BE3760" w:rsidP="00FF60C3">
            <w:pPr>
              <w:spacing w:line="276" w:lineRule="auto"/>
              <w:jc w:val="both"/>
              <w:rPr>
                <w:rFonts w:cs="Arial"/>
                <w:szCs w:val="20"/>
              </w:rPr>
            </w:pPr>
            <w:r w:rsidRPr="00732B0A">
              <w:rPr>
                <w:rFonts w:cs="Arial"/>
                <w:szCs w:val="20"/>
              </w:rPr>
              <w:t xml:space="preserve">– </w:t>
            </w:r>
            <w:r w:rsidRPr="00BE3760">
              <w:rPr>
                <w:rFonts w:cs="Arial"/>
                <w:szCs w:val="20"/>
              </w:rPr>
              <w:t>Gregor Korošec, vodja Sektorja za zavarovalništvo in trg kapitala, Direktorat za finančni sistem,</w:t>
            </w:r>
          </w:p>
          <w:p w14:paraId="6AAB77AE" w14:textId="77777777" w:rsidR="00D30112" w:rsidRPr="00732B0A" w:rsidRDefault="00E3118A" w:rsidP="00FF60C3">
            <w:pPr>
              <w:pStyle w:val="Brezrazmikov"/>
              <w:rPr>
                <w:rFonts w:cs="Arial"/>
                <w:szCs w:val="20"/>
                <w:lang w:val="sl-SI"/>
              </w:rPr>
            </w:pPr>
            <w:r w:rsidRPr="00732B0A">
              <w:rPr>
                <w:rFonts w:cs="Arial"/>
                <w:szCs w:val="20"/>
                <w:lang w:val="sl-SI"/>
              </w:rPr>
              <w:t xml:space="preserve">– Polona </w:t>
            </w:r>
            <w:r w:rsidR="00E920BF">
              <w:rPr>
                <w:rFonts w:cs="Arial"/>
                <w:szCs w:val="20"/>
                <w:lang w:val="sl-SI"/>
              </w:rPr>
              <w:t>Nahtiga</w:t>
            </w:r>
            <w:r w:rsidR="00E920BF" w:rsidRPr="00732B0A">
              <w:rPr>
                <w:rFonts w:cs="Arial"/>
                <w:szCs w:val="20"/>
                <w:lang w:val="sl-SI"/>
              </w:rPr>
              <w:t>l</w:t>
            </w:r>
            <w:r w:rsidRPr="00732B0A">
              <w:rPr>
                <w:rFonts w:cs="Arial"/>
                <w:szCs w:val="20"/>
                <w:lang w:val="sl-SI"/>
              </w:rPr>
              <w:t xml:space="preserve">, </w:t>
            </w:r>
            <w:r w:rsidR="00F624B0" w:rsidRPr="00732B0A">
              <w:rPr>
                <w:rFonts w:cs="Arial"/>
                <w:szCs w:val="20"/>
                <w:lang w:val="sl-SI"/>
              </w:rPr>
              <w:t>podsekretarka, Sektor za zavarovalništvo in trg kapitala</w:t>
            </w:r>
            <w:r w:rsidR="00D30112" w:rsidRPr="00732B0A">
              <w:rPr>
                <w:rFonts w:cs="Arial"/>
                <w:szCs w:val="20"/>
                <w:lang w:val="sl-SI"/>
              </w:rPr>
              <w:t>,</w:t>
            </w:r>
            <w:r w:rsidR="007B5A98" w:rsidRPr="00732B0A">
              <w:rPr>
                <w:rFonts w:cs="Arial"/>
                <w:szCs w:val="20"/>
                <w:lang w:val="sl-SI"/>
              </w:rPr>
              <w:t xml:space="preserve"> Direktorat za finančni sistem,</w:t>
            </w:r>
          </w:p>
          <w:p w14:paraId="31E81C17" w14:textId="77777777" w:rsidR="00F53647" w:rsidRDefault="00D30112" w:rsidP="00FF60C3">
            <w:pPr>
              <w:pStyle w:val="Brezrazmikov"/>
              <w:rPr>
                <w:rFonts w:cs="Arial"/>
                <w:szCs w:val="20"/>
                <w:lang w:val="sl-SI"/>
              </w:rPr>
            </w:pPr>
            <w:r w:rsidRPr="00732B0A">
              <w:rPr>
                <w:rFonts w:cs="Arial"/>
                <w:szCs w:val="20"/>
                <w:lang w:val="sl-SI"/>
              </w:rPr>
              <w:t>– Vesna Pompe, višja svetovalka, Sektor za zavarovalništvo in trg kapitala</w:t>
            </w:r>
            <w:r w:rsidR="007B5A98" w:rsidRPr="00732B0A">
              <w:rPr>
                <w:rFonts w:cs="Arial"/>
                <w:szCs w:val="20"/>
                <w:lang w:val="sl-SI"/>
              </w:rPr>
              <w:t>, Direktorat za finančni siste</w:t>
            </w:r>
            <w:r w:rsidR="00F53647">
              <w:rPr>
                <w:rFonts w:cs="Arial"/>
                <w:szCs w:val="20"/>
                <w:lang w:val="sl-SI"/>
              </w:rPr>
              <w:t xml:space="preserve">m, </w:t>
            </w:r>
          </w:p>
          <w:p w14:paraId="6AAB77AF" w14:textId="08CD4610" w:rsidR="00F53647" w:rsidRPr="00732B0A" w:rsidRDefault="00F53647" w:rsidP="00FF60C3">
            <w:pPr>
              <w:pStyle w:val="Brezrazmikov"/>
              <w:rPr>
                <w:rFonts w:cs="Arial"/>
                <w:szCs w:val="20"/>
                <w:lang w:val="sl-SI"/>
              </w:rPr>
            </w:pPr>
            <w:r>
              <w:rPr>
                <w:rFonts w:cs="Arial"/>
                <w:szCs w:val="20"/>
                <w:lang w:val="sl-SI"/>
              </w:rPr>
              <w:t>-  Katja Vidmar, višja svetovalka, Sektor za zavarovalništvo in trg kapitala, Direktorat za finančni sistem</w:t>
            </w:r>
          </w:p>
        </w:tc>
      </w:tr>
      <w:tr w:rsidR="00794674" w:rsidRPr="00732B0A" w14:paraId="6AAB77B2" w14:textId="77777777" w:rsidTr="00794674">
        <w:tc>
          <w:tcPr>
            <w:tcW w:w="9163" w:type="dxa"/>
            <w:gridSpan w:val="4"/>
          </w:tcPr>
          <w:p w14:paraId="6AAB77B1" w14:textId="77777777" w:rsidR="00794674" w:rsidRPr="00732B0A" w:rsidRDefault="00794674" w:rsidP="00FF60C3">
            <w:pPr>
              <w:pStyle w:val="Brezrazmikov"/>
              <w:rPr>
                <w:rFonts w:cs="Arial"/>
                <w:b/>
                <w:szCs w:val="20"/>
                <w:lang w:val="sl-SI"/>
              </w:rPr>
            </w:pPr>
            <w:r w:rsidRPr="00732B0A">
              <w:rPr>
                <w:rFonts w:cs="Arial"/>
                <w:b/>
                <w:szCs w:val="20"/>
                <w:lang w:val="sl-SI"/>
              </w:rPr>
              <w:t>3.b Zunanji strokovnjaki, ki so sodelovali pri pripravi dela ali celotnega gradiva:</w:t>
            </w:r>
          </w:p>
        </w:tc>
      </w:tr>
      <w:tr w:rsidR="00794674" w:rsidRPr="00732B0A" w14:paraId="6AAB77B4" w14:textId="77777777" w:rsidTr="00794674">
        <w:tc>
          <w:tcPr>
            <w:tcW w:w="9163" w:type="dxa"/>
            <w:gridSpan w:val="4"/>
          </w:tcPr>
          <w:p w14:paraId="6AAB77B3" w14:textId="77777777" w:rsidR="00D0002D" w:rsidRPr="00732B0A" w:rsidRDefault="00794674" w:rsidP="00FF60C3">
            <w:pPr>
              <w:pStyle w:val="Brezrazmikov"/>
              <w:rPr>
                <w:rFonts w:cs="Arial"/>
                <w:szCs w:val="20"/>
                <w:lang w:val="sl-SI"/>
              </w:rPr>
            </w:pPr>
            <w:r w:rsidRPr="00732B0A">
              <w:rPr>
                <w:rFonts w:cs="Arial"/>
                <w:szCs w:val="20"/>
                <w:lang w:val="sl-SI"/>
              </w:rPr>
              <w:t>/</w:t>
            </w:r>
          </w:p>
        </w:tc>
      </w:tr>
      <w:tr w:rsidR="00794674" w:rsidRPr="00732B0A" w14:paraId="6AAB77B6" w14:textId="77777777" w:rsidTr="00794674">
        <w:tc>
          <w:tcPr>
            <w:tcW w:w="9163" w:type="dxa"/>
            <w:gridSpan w:val="4"/>
          </w:tcPr>
          <w:p w14:paraId="6AAB77B5" w14:textId="77777777" w:rsidR="00794674" w:rsidRPr="00732B0A" w:rsidRDefault="00794674" w:rsidP="00FF60C3">
            <w:pPr>
              <w:pStyle w:val="Brezrazmikov"/>
              <w:rPr>
                <w:rFonts w:cs="Arial"/>
                <w:b/>
                <w:iCs/>
                <w:szCs w:val="20"/>
                <w:lang w:val="sl-SI"/>
              </w:rPr>
            </w:pPr>
            <w:r w:rsidRPr="00732B0A">
              <w:rPr>
                <w:rFonts w:cs="Arial"/>
                <w:b/>
                <w:iCs/>
                <w:szCs w:val="20"/>
                <w:lang w:val="sl-SI"/>
              </w:rPr>
              <w:t>4. Predstavniki vlade, ki bodo sodelovali pri delu državnega zbora:</w:t>
            </w:r>
          </w:p>
        </w:tc>
      </w:tr>
      <w:tr w:rsidR="00794674" w:rsidRPr="00732B0A" w14:paraId="6AAB77C1" w14:textId="77777777" w:rsidTr="00794674">
        <w:tc>
          <w:tcPr>
            <w:tcW w:w="9163" w:type="dxa"/>
            <w:gridSpan w:val="4"/>
          </w:tcPr>
          <w:p w14:paraId="6AAB77B7" w14:textId="77777777" w:rsidR="00794674" w:rsidRPr="00732B0A" w:rsidRDefault="00FA7965" w:rsidP="00FF60C3">
            <w:pPr>
              <w:spacing w:line="276" w:lineRule="auto"/>
              <w:jc w:val="both"/>
              <w:rPr>
                <w:rFonts w:cs="Arial"/>
                <w:szCs w:val="20"/>
              </w:rPr>
            </w:pPr>
            <w:r w:rsidRPr="00732B0A">
              <w:rPr>
                <w:rFonts w:cs="Arial"/>
                <w:szCs w:val="20"/>
              </w:rPr>
              <w:t>–</w:t>
            </w:r>
            <w:r w:rsidR="00794674" w:rsidRPr="00732B0A">
              <w:rPr>
                <w:rFonts w:cs="Arial"/>
                <w:szCs w:val="20"/>
              </w:rPr>
              <w:t xml:space="preserve"> </w:t>
            </w:r>
            <w:r w:rsidR="00D94848" w:rsidRPr="00732B0A">
              <w:rPr>
                <w:rFonts w:cs="Arial"/>
                <w:szCs w:val="20"/>
              </w:rPr>
              <w:t>Klemen Boštjančič</w:t>
            </w:r>
            <w:r w:rsidR="00794674" w:rsidRPr="00732B0A">
              <w:rPr>
                <w:rFonts w:cs="Arial"/>
                <w:szCs w:val="20"/>
              </w:rPr>
              <w:t>, minister,</w:t>
            </w:r>
          </w:p>
          <w:p w14:paraId="6AAB77B8" w14:textId="77777777" w:rsidR="00794674" w:rsidRPr="00732B0A" w:rsidRDefault="00FA7965" w:rsidP="00FF60C3">
            <w:pPr>
              <w:spacing w:line="276" w:lineRule="auto"/>
              <w:jc w:val="both"/>
              <w:rPr>
                <w:rFonts w:cs="Arial"/>
                <w:szCs w:val="20"/>
              </w:rPr>
            </w:pPr>
            <w:r w:rsidRPr="00732B0A">
              <w:rPr>
                <w:rFonts w:cs="Arial"/>
                <w:szCs w:val="20"/>
              </w:rPr>
              <w:t>–</w:t>
            </w:r>
            <w:r w:rsidR="00794674" w:rsidRPr="00732B0A">
              <w:rPr>
                <w:rFonts w:cs="Arial"/>
                <w:szCs w:val="20"/>
              </w:rPr>
              <w:t xml:space="preserve"> mag. </w:t>
            </w:r>
            <w:r w:rsidR="00D94848" w:rsidRPr="00732B0A">
              <w:rPr>
                <w:rFonts w:cs="Arial"/>
                <w:szCs w:val="20"/>
              </w:rPr>
              <w:t>Saša Jazbec</w:t>
            </w:r>
            <w:r w:rsidR="00794674" w:rsidRPr="00732B0A">
              <w:rPr>
                <w:rFonts w:cs="Arial"/>
                <w:szCs w:val="20"/>
              </w:rPr>
              <w:t>, državna sekretarka,</w:t>
            </w:r>
          </w:p>
          <w:p w14:paraId="6AAB77B9" w14:textId="77777777" w:rsidR="001A5E65" w:rsidRPr="00732B0A" w:rsidRDefault="001A5E65" w:rsidP="00FF60C3">
            <w:pPr>
              <w:spacing w:line="276" w:lineRule="auto"/>
              <w:jc w:val="both"/>
              <w:rPr>
                <w:rFonts w:cs="Arial"/>
                <w:szCs w:val="20"/>
              </w:rPr>
            </w:pPr>
            <w:r w:rsidRPr="00732B0A">
              <w:rPr>
                <w:rFonts w:cs="Arial"/>
                <w:szCs w:val="20"/>
              </w:rPr>
              <w:t xml:space="preserve">– </w:t>
            </w:r>
            <w:r w:rsidR="00773098" w:rsidRPr="00732B0A">
              <w:rPr>
                <w:rFonts w:cs="Arial"/>
                <w:szCs w:val="20"/>
              </w:rPr>
              <w:t>Gordana Pipan, državna sekretarka</w:t>
            </w:r>
            <w:r w:rsidRPr="00732B0A">
              <w:rPr>
                <w:rFonts w:cs="Arial"/>
                <w:szCs w:val="20"/>
              </w:rPr>
              <w:t>,</w:t>
            </w:r>
          </w:p>
          <w:p w14:paraId="6AAB77BA" w14:textId="77777777" w:rsidR="00D30112" w:rsidRPr="00732B0A" w:rsidRDefault="00D30112" w:rsidP="00FF60C3">
            <w:pPr>
              <w:spacing w:line="276" w:lineRule="auto"/>
              <w:jc w:val="both"/>
              <w:rPr>
                <w:rFonts w:cs="Arial"/>
                <w:szCs w:val="20"/>
              </w:rPr>
            </w:pPr>
            <w:r w:rsidRPr="00732B0A">
              <w:rPr>
                <w:rFonts w:cs="Arial"/>
                <w:szCs w:val="20"/>
              </w:rPr>
              <w:t>– mag. Katja Božič, državna sekretarka,</w:t>
            </w:r>
          </w:p>
          <w:p w14:paraId="6AAB77BB" w14:textId="77777777" w:rsidR="00F40722" w:rsidRPr="00732B0A" w:rsidRDefault="00F40722" w:rsidP="00FF60C3">
            <w:pPr>
              <w:spacing w:line="240" w:lineRule="auto"/>
              <w:rPr>
                <w:rFonts w:cs="Arial"/>
                <w:szCs w:val="20"/>
              </w:rPr>
            </w:pPr>
            <w:r w:rsidRPr="00732B0A">
              <w:rPr>
                <w:rFonts w:cs="Arial"/>
                <w:szCs w:val="20"/>
              </w:rPr>
              <w:t>– Nikolina Prah, državna sekretarka,</w:t>
            </w:r>
          </w:p>
          <w:p w14:paraId="6AAB77BC" w14:textId="77777777" w:rsidR="00AD53FA" w:rsidRDefault="00FA7965" w:rsidP="00FF60C3">
            <w:pPr>
              <w:spacing w:line="276" w:lineRule="auto"/>
              <w:jc w:val="both"/>
              <w:rPr>
                <w:rFonts w:cs="Arial"/>
                <w:szCs w:val="20"/>
              </w:rPr>
            </w:pPr>
            <w:r w:rsidRPr="00732B0A">
              <w:rPr>
                <w:rFonts w:cs="Arial"/>
                <w:szCs w:val="20"/>
              </w:rPr>
              <w:t>–</w:t>
            </w:r>
            <w:r w:rsidR="00794674" w:rsidRPr="00732B0A">
              <w:rPr>
                <w:rFonts w:cs="Arial"/>
                <w:szCs w:val="20"/>
              </w:rPr>
              <w:t xml:space="preserve"> Urška Cvelbar, generalna direktorica Direktorata za finančni sistem,</w:t>
            </w:r>
          </w:p>
          <w:p w14:paraId="6AAB77BD" w14:textId="77777777" w:rsidR="00593F66" w:rsidRPr="00732B0A" w:rsidRDefault="00593F66" w:rsidP="00FF60C3">
            <w:pPr>
              <w:spacing w:line="276" w:lineRule="auto"/>
              <w:jc w:val="both"/>
              <w:rPr>
                <w:rFonts w:cs="Arial"/>
                <w:szCs w:val="20"/>
              </w:rPr>
            </w:pPr>
            <w:r w:rsidRPr="00732B0A">
              <w:rPr>
                <w:rFonts w:cs="Arial"/>
                <w:szCs w:val="20"/>
              </w:rPr>
              <w:t xml:space="preserve">– </w:t>
            </w:r>
            <w:r w:rsidRPr="00BE3760">
              <w:rPr>
                <w:rFonts w:cs="Arial"/>
                <w:szCs w:val="20"/>
              </w:rPr>
              <w:t>Gregor Korošec, vodja Sektorja za zavarovalništvo in trg kapitala, Direktorat za finančni sistem,</w:t>
            </w:r>
          </w:p>
          <w:p w14:paraId="6AAB77BE" w14:textId="77777777" w:rsidR="00D30112" w:rsidRDefault="00AD53FA" w:rsidP="00FF60C3">
            <w:pPr>
              <w:spacing w:line="276" w:lineRule="auto"/>
              <w:jc w:val="both"/>
              <w:rPr>
                <w:rFonts w:cs="Arial"/>
                <w:szCs w:val="20"/>
              </w:rPr>
            </w:pPr>
            <w:r w:rsidRPr="00732B0A">
              <w:rPr>
                <w:rFonts w:cs="Arial"/>
                <w:szCs w:val="20"/>
              </w:rPr>
              <w:t xml:space="preserve">– Polona </w:t>
            </w:r>
            <w:r w:rsidR="00E920BF">
              <w:rPr>
                <w:rFonts w:cs="Arial"/>
                <w:szCs w:val="20"/>
              </w:rPr>
              <w:t>Nahtigal</w:t>
            </w:r>
            <w:r w:rsidRPr="00732B0A">
              <w:rPr>
                <w:rFonts w:cs="Arial"/>
                <w:szCs w:val="20"/>
              </w:rPr>
              <w:t xml:space="preserve">, </w:t>
            </w:r>
            <w:r w:rsidR="00773098" w:rsidRPr="00732B0A">
              <w:rPr>
                <w:rFonts w:cs="Arial"/>
                <w:szCs w:val="20"/>
              </w:rPr>
              <w:t>podsekretarka, Sektor za zavarovalništvo in trg kapitala</w:t>
            </w:r>
            <w:r w:rsidR="00D30112" w:rsidRPr="00732B0A">
              <w:rPr>
                <w:rFonts w:cs="Arial"/>
                <w:szCs w:val="20"/>
              </w:rPr>
              <w:t>,</w:t>
            </w:r>
            <w:r w:rsidR="00BC428C" w:rsidRPr="00732B0A">
              <w:rPr>
                <w:rFonts w:cs="Arial"/>
                <w:szCs w:val="20"/>
              </w:rPr>
              <w:t xml:space="preserve"> Direktorat za finančni sistem,</w:t>
            </w:r>
          </w:p>
          <w:p w14:paraId="6AAB77BF" w14:textId="6FFEAE96" w:rsidR="00DF31E3" w:rsidRDefault="00DF31E3" w:rsidP="00FF60C3">
            <w:pPr>
              <w:pStyle w:val="Brezrazmikov"/>
              <w:rPr>
                <w:rFonts w:cs="Arial"/>
                <w:szCs w:val="20"/>
                <w:lang w:val="sl-SI"/>
              </w:rPr>
            </w:pPr>
            <w:r w:rsidRPr="00732B0A">
              <w:rPr>
                <w:rFonts w:cs="Arial"/>
                <w:szCs w:val="20"/>
                <w:lang w:val="sl-SI"/>
              </w:rPr>
              <w:t xml:space="preserve">– </w:t>
            </w:r>
            <w:r>
              <w:rPr>
                <w:rFonts w:cs="Arial"/>
                <w:szCs w:val="20"/>
                <w:lang w:val="sl-SI"/>
              </w:rPr>
              <w:t>Tomaž Mikelj</w:t>
            </w:r>
            <w:r w:rsidRPr="00732B0A">
              <w:rPr>
                <w:rFonts w:cs="Arial"/>
                <w:szCs w:val="20"/>
                <w:lang w:val="sl-SI"/>
              </w:rPr>
              <w:t>, svetoval</w:t>
            </w:r>
            <w:r>
              <w:rPr>
                <w:rFonts w:cs="Arial"/>
                <w:szCs w:val="20"/>
                <w:lang w:val="sl-SI"/>
              </w:rPr>
              <w:t>ec</w:t>
            </w:r>
            <w:r w:rsidRPr="00732B0A">
              <w:rPr>
                <w:rFonts w:cs="Arial"/>
                <w:szCs w:val="20"/>
                <w:lang w:val="sl-SI"/>
              </w:rPr>
              <w:t>, Sektor za zavarovalništvo in trg kapitala, Direktorat za finančni sistem</w:t>
            </w:r>
            <w:r w:rsidR="002669F6">
              <w:rPr>
                <w:rFonts w:cs="Arial"/>
                <w:szCs w:val="20"/>
                <w:lang w:val="sl-SI"/>
              </w:rPr>
              <w:t>,</w:t>
            </w:r>
          </w:p>
          <w:p w14:paraId="02AA6D61" w14:textId="3B73C506" w:rsidR="002669F6" w:rsidRPr="006F5455" w:rsidRDefault="002669F6" w:rsidP="00FF60C3">
            <w:pPr>
              <w:pStyle w:val="Brezrazmikov"/>
              <w:rPr>
                <w:rFonts w:cs="Arial"/>
                <w:szCs w:val="20"/>
                <w:lang w:val="sl-SI"/>
              </w:rPr>
            </w:pPr>
            <w:r>
              <w:rPr>
                <w:rFonts w:cs="Arial"/>
                <w:szCs w:val="20"/>
                <w:lang w:val="sl-SI"/>
              </w:rPr>
              <w:t>-  Katja Vidmar, višja svetovalka, Sektor za zavarovalništvo in trg kapitala, Direktorat za finančni sistem.</w:t>
            </w:r>
          </w:p>
          <w:p w14:paraId="6AAB77C0" w14:textId="77777777" w:rsidR="00AD53FA" w:rsidRPr="00732B0A" w:rsidDel="003F52A3" w:rsidRDefault="00AD53FA" w:rsidP="00FF60C3">
            <w:pPr>
              <w:spacing w:line="276" w:lineRule="auto"/>
              <w:jc w:val="both"/>
              <w:rPr>
                <w:rFonts w:cs="Arial"/>
                <w:szCs w:val="20"/>
              </w:rPr>
            </w:pPr>
          </w:p>
        </w:tc>
      </w:tr>
      <w:tr w:rsidR="00794674" w:rsidRPr="00732B0A" w14:paraId="6AAB77C3" w14:textId="77777777" w:rsidTr="00794674">
        <w:tc>
          <w:tcPr>
            <w:tcW w:w="9163" w:type="dxa"/>
            <w:gridSpan w:val="4"/>
          </w:tcPr>
          <w:p w14:paraId="6AAB77C2" w14:textId="77777777" w:rsidR="00794674" w:rsidRPr="00732B0A" w:rsidRDefault="00794674" w:rsidP="00FF60C3">
            <w:pPr>
              <w:pStyle w:val="Brezrazmikov"/>
              <w:rPr>
                <w:rFonts w:cs="Arial"/>
                <w:b/>
                <w:szCs w:val="20"/>
                <w:lang w:val="sl-SI"/>
              </w:rPr>
            </w:pPr>
            <w:r w:rsidRPr="00732B0A">
              <w:rPr>
                <w:rFonts w:cs="Arial"/>
                <w:b/>
                <w:szCs w:val="20"/>
                <w:lang w:val="sl-SI"/>
              </w:rPr>
              <w:t>5. Kratek povzetek gradiva</w:t>
            </w:r>
          </w:p>
        </w:tc>
      </w:tr>
      <w:tr w:rsidR="00794674" w:rsidRPr="00732B0A" w14:paraId="6AAB77CA" w14:textId="77777777" w:rsidTr="00794674">
        <w:tc>
          <w:tcPr>
            <w:tcW w:w="9163" w:type="dxa"/>
            <w:gridSpan w:val="4"/>
          </w:tcPr>
          <w:p w14:paraId="6AAB77C4" w14:textId="77777777" w:rsidR="007C1FEA" w:rsidRPr="00732B0A" w:rsidRDefault="00947D1F" w:rsidP="00FF60C3">
            <w:pPr>
              <w:spacing w:line="240" w:lineRule="auto"/>
              <w:jc w:val="both"/>
              <w:rPr>
                <w:rFonts w:cs="Arial"/>
                <w:szCs w:val="20"/>
              </w:rPr>
            </w:pPr>
            <w:bookmarkStart w:id="2" w:name="_Hlk148364986"/>
            <w:r w:rsidRPr="00732B0A">
              <w:rPr>
                <w:rFonts w:cs="Arial"/>
                <w:szCs w:val="20"/>
              </w:rPr>
              <w:t xml:space="preserve">S predlaganimi spremembami </w:t>
            </w:r>
            <w:r w:rsidR="00C66B13" w:rsidRPr="00732B0A">
              <w:rPr>
                <w:rFonts w:cs="Arial"/>
                <w:szCs w:val="20"/>
              </w:rPr>
              <w:t xml:space="preserve">Zakona o trgu finančnih instrumentov (Uradni list RS, št. 77/18, </w:t>
            </w:r>
            <w:r w:rsidR="004511B9" w:rsidRPr="00732B0A">
              <w:rPr>
                <w:rFonts w:cs="Arial"/>
                <w:szCs w:val="20"/>
              </w:rPr>
              <w:t xml:space="preserve">17/19 </w:t>
            </w:r>
            <w:r w:rsidR="00C66B13" w:rsidRPr="00732B0A">
              <w:rPr>
                <w:rFonts w:cs="Arial"/>
                <w:szCs w:val="20"/>
              </w:rPr>
              <w:t xml:space="preserve">– </w:t>
            </w:r>
            <w:proofErr w:type="spellStart"/>
            <w:r w:rsidR="00C66B13" w:rsidRPr="00732B0A">
              <w:rPr>
                <w:rFonts w:cs="Arial"/>
                <w:szCs w:val="20"/>
              </w:rPr>
              <w:t>popr</w:t>
            </w:r>
            <w:proofErr w:type="spellEnd"/>
            <w:r w:rsidR="00C66B13" w:rsidRPr="00732B0A">
              <w:rPr>
                <w:rFonts w:cs="Arial"/>
                <w:szCs w:val="20"/>
              </w:rPr>
              <w:t xml:space="preserve">., 66/19 in 123/21; v nadaljnjem besedilu: ZTFI-1) </w:t>
            </w:r>
            <w:r w:rsidRPr="00732B0A">
              <w:rPr>
                <w:rFonts w:cs="Arial"/>
                <w:szCs w:val="20"/>
              </w:rPr>
              <w:t xml:space="preserve">se bodo v pravni red Republike Slovenije prenesle </w:t>
            </w:r>
            <w:bookmarkStart w:id="3" w:name="_Hlk148364967"/>
            <w:bookmarkEnd w:id="2"/>
            <w:r w:rsidR="004511B9" w:rsidRPr="00732B0A">
              <w:rPr>
                <w:rFonts w:cs="Arial"/>
                <w:szCs w:val="20"/>
              </w:rPr>
              <w:t xml:space="preserve">zadnje spremembe Direktive </w:t>
            </w:r>
            <w:r w:rsidR="004511B9" w:rsidRPr="00732B0A">
              <w:t xml:space="preserve">2014/65/EU Evropskega parlamenta in Sveta z dne 15. maja 2014 o trgih finančnih instrumentov ter spremembi Direktive 2002/92/ES in Direktive 2011/61/EU, ki jih </w:t>
            </w:r>
            <w:r w:rsidRPr="00732B0A">
              <w:rPr>
                <w:rFonts w:cs="Arial"/>
                <w:szCs w:val="20"/>
              </w:rPr>
              <w:t>določb</w:t>
            </w:r>
            <w:r w:rsidR="002F76FF" w:rsidRPr="00732B0A">
              <w:rPr>
                <w:rFonts w:cs="Arial"/>
                <w:szCs w:val="20"/>
              </w:rPr>
              <w:t>a</w:t>
            </w:r>
            <w:r w:rsidRPr="00732B0A">
              <w:rPr>
                <w:rFonts w:cs="Arial"/>
                <w:szCs w:val="20"/>
              </w:rPr>
              <w:t xml:space="preserve"> Uredb</w:t>
            </w:r>
            <w:r w:rsidR="004511B9" w:rsidRPr="00732B0A">
              <w:rPr>
                <w:rFonts w:cs="Arial"/>
                <w:szCs w:val="20"/>
              </w:rPr>
              <w:t>a</w:t>
            </w:r>
            <w:r w:rsidRPr="00732B0A">
              <w:rPr>
                <w:rFonts w:cs="Arial"/>
                <w:szCs w:val="20"/>
              </w:rPr>
              <w:t xml:space="preserve"> (EU) 2022/858 Evropskega parlamenta in Sveta o pilotni ureditvi za tržne infrastrukture na podlagi tehnologije razpršene evidence ter spremembi uredb (EU) št. 600/2014 in (EU) št. 909/2014 ter Direktive 2014/65/EU</w:t>
            </w:r>
            <w:bookmarkEnd w:id="3"/>
            <w:r w:rsidRPr="00732B0A">
              <w:rPr>
                <w:rFonts w:cs="Arial"/>
                <w:szCs w:val="20"/>
              </w:rPr>
              <w:t xml:space="preserve">. </w:t>
            </w:r>
            <w:r w:rsidR="00C66B13" w:rsidRPr="00732B0A">
              <w:rPr>
                <w:rFonts w:cs="Arial"/>
                <w:szCs w:val="20"/>
              </w:rPr>
              <w:t xml:space="preserve"> </w:t>
            </w:r>
          </w:p>
          <w:p w14:paraId="6AAB77C5" w14:textId="77777777" w:rsidR="00947D1F" w:rsidRPr="00732B0A" w:rsidRDefault="00947D1F" w:rsidP="00FF60C3">
            <w:pPr>
              <w:spacing w:line="240" w:lineRule="auto"/>
              <w:jc w:val="both"/>
              <w:rPr>
                <w:rFonts w:cs="Arial"/>
                <w:szCs w:val="20"/>
              </w:rPr>
            </w:pPr>
          </w:p>
          <w:p w14:paraId="6AAB77C6" w14:textId="77777777" w:rsidR="00C66B13" w:rsidRPr="00732B0A" w:rsidRDefault="00EF74F6" w:rsidP="00FF60C3">
            <w:pPr>
              <w:spacing w:line="240" w:lineRule="auto"/>
              <w:jc w:val="both"/>
              <w:rPr>
                <w:rFonts w:cs="Arial"/>
                <w:szCs w:val="20"/>
              </w:rPr>
            </w:pPr>
            <w:bookmarkStart w:id="4" w:name="_Hlk148365115"/>
            <w:r w:rsidRPr="00732B0A">
              <w:rPr>
                <w:rFonts w:cs="Arial"/>
                <w:szCs w:val="20"/>
              </w:rPr>
              <w:t>S predl</w:t>
            </w:r>
            <w:r w:rsidR="004511B9" w:rsidRPr="00732B0A">
              <w:rPr>
                <w:rFonts w:cs="Arial"/>
                <w:szCs w:val="20"/>
              </w:rPr>
              <w:t xml:space="preserve">aganimi spremembami ZTFI-1 </w:t>
            </w:r>
            <w:r w:rsidRPr="00732B0A">
              <w:rPr>
                <w:rFonts w:cs="Arial"/>
                <w:szCs w:val="20"/>
              </w:rPr>
              <w:t>se ure</w:t>
            </w:r>
            <w:r w:rsidR="004511B9" w:rsidRPr="00732B0A">
              <w:rPr>
                <w:rFonts w:cs="Arial"/>
                <w:szCs w:val="20"/>
              </w:rPr>
              <w:t>ja</w:t>
            </w:r>
            <w:r w:rsidRPr="00732B0A">
              <w:rPr>
                <w:rFonts w:cs="Arial"/>
                <w:szCs w:val="20"/>
              </w:rPr>
              <w:t xml:space="preserve"> tudi pravn</w:t>
            </w:r>
            <w:r w:rsidR="004511B9" w:rsidRPr="00732B0A">
              <w:rPr>
                <w:rFonts w:cs="Arial"/>
                <w:szCs w:val="20"/>
              </w:rPr>
              <w:t>a</w:t>
            </w:r>
            <w:r w:rsidRPr="00732B0A">
              <w:rPr>
                <w:rFonts w:cs="Arial"/>
                <w:szCs w:val="20"/>
              </w:rPr>
              <w:t xml:space="preserve"> podlag</w:t>
            </w:r>
            <w:r w:rsidR="004511B9" w:rsidRPr="00732B0A">
              <w:rPr>
                <w:rFonts w:cs="Arial"/>
                <w:szCs w:val="20"/>
              </w:rPr>
              <w:t>a</w:t>
            </w:r>
            <w:r w:rsidRPr="00732B0A">
              <w:rPr>
                <w:rFonts w:cs="Arial"/>
                <w:szCs w:val="20"/>
              </w:rPr>
              <w:t xml:space="preserve"> za izplačilo </w:t>
            </w:r>
            <w:r w:rsidR="00C66B13" w:rsidRPr="00732B0A">
              <w:rPr>
                <w:rFonts w:cs="Arial"/>
                <w:szCs w:val="20"/>
              </w:rPr>
              <w:t>redne delovne uspešnosti direktorju, kjer se slednje ureja po vzoru primerljivih agencij z enakim statusom in urejanjem imenovanja direktorja</w:t>
            </w:r>
            <w:r w:rsidRPr="00732B0A">
              <w:rPr>
                <w:rFonts w:cs="Arial"/>
                <w:szCs w:val="20"/>
              </w:rPr>
              <w:t xml:space="preserve">. </w:t>
            </w:r>
          </w:p>
          <w:p w14:paraId="6AAB77C7" w14:textId="77777777" w:rsidR="00C66B13" w:rsidRPr="00732B0A" w:rsidRDefault="00C66B13" w:rsidP="00FF60C3">
            <w:pPr>
              <w:spacing w:line="240" w:lineRule="auto"/>
              <w:jc w:val="both"/>
              <w:rPr>
                <w:rFonts w:cs="Arial"/>
                <w:szCs w:val="20"/>
              </w:rPr>
            </w:pPr>
          </w:p>
          <w:p w14:paraId="6AAB77C8" w14:textId="77777777" w:rsidR="00B044B1" w:rsidRPr="00732B0A" w:rsidRDefault="000631DF" w:rsidP="00FF60C3">
            <w:pPr>
              <w:spacing w:line="240" w:lineRule="auto"/>
              <w:jc w:val="both"/>
              <w:rPr>
                <w:rFonts w:cs="Arial"/>
                <w:szCs w:val="20"/>
              </w:rPr>
            </w:pPr>
            <w:r w:rsidRPr="00732B0A">
              <w:rPr>
                <w:rFonts w:cs="Arial"/>
                <w:szCs w:val="20"/>
              </w:rPr>
              <w:t xml:space="preserve">Dodatno pa se </w:t>
            </w:r>
            <w:r w:rsidR="00C66B13" w:rsidRPr="00732B0A">
              <w:rPr>
                <w:rFonts w:cs="Arial"/>
                <w:szCs w:val="20"/>
              </w:rPr>
              <w:t>s predlogom zakona</w:t>
            </w:r>
            <w:r w:rsidRPr="00732B0A">
              <w:rPr>
                <w:rFonts w:cs="Arial"/>
                <w:szCs w:val="20"/>
              </w:rPr>
              <w:t xml:space="preserve"> </w:t>
            </w:r>
            <w:r w:rsidR="00C66B13" w:rsidRPr="00732B0A">
              <w:rPr>
                <w:rFonts w:cs="Arial"/>
                <w:szCs w:val="20"/>
              </w:rPr>
              <w:t>prilag</w:t>
            </w:r>
            <w:r w:rsidR="004511B9" w:rsidRPr="00732B0A">
              <w:rPr>
                <w:rFonts w:cs="Arial"/>
                <w:szCs w:val="20"/>
              </w:rPr>
              <w:t xml:space="preserve">ajajo </w:t>
            </w:r>
            <w:r w:rsidR="00C66B13" w:rsidRPr="00732B0A">
              <w:rPr>
                <w:rFonts w:cs="Arial"/>
                <w:szCs w:val="20"/>
              </w:rPr>
              <w:t xml:space="preserve">nekatere </w:t>
            </w:r>
            <w:r w:rsidR="00C66B13" w:rsidRPr="00732B0A">
              <w:rPr>
                <w:rFonts w:cs="Arial"/>
                <w:bCs/>
                <w:szCs w:val="20"/>
              </w:rPr>
              <w:t xml:space="preserve">določbe </w:t>
            </w:r>
            <w:r w:rsidR="004511B9" w:rsidRPr="00732B0A">
              <w:rPr>
                <w:rFonts w:cs="Arial"/>
                <w:bCs/>
                <w:szCs w:val="20"/>
              </w:rPr>
              <w:t xml:space="preserve">ZTFI-1 </w:t>
            </w:r>
            <w:r w:rsidR="00C66B13" w:rsidRPr="00732B0A">
              <w:rPr>
                <w:rFonts w:cs="Arial"/>
                <w:bCs/>
                <w:szCs w:val="20"/>
              </w:rPr>
              <w:t>glede delovanja centralnih depotnih družb (</w:t>
            </w:r>
            <w:r w:rsidR="004511B9" w:rsidRPr="00732B0A">
              <w:rPr>
                <w:rFonts w:cs="Arial"/>
                <w:bCs/>
                <w:szCs w:val="20"/>
              </w:rPr>
              <w:t xml:space="preserve">v nadaljnjem besedilu: </w:t>
            </w:r>
            <w:r w:rsidR="00C66B13" w:rsidRPr="00732B0A">
              <w:rPr>
                <w:rFonts w:cs="Arial"/>
                <w:bCs/>
                <w:szCs w:val="20"/>
              </w:rPr>
              <w:t>CDD) in nadzor nad njimi, saj trenutna ureditev ne zagotavlja dovolj varnega in skrbnega upravljanja s tako sistemsko pomembnimi institucijami, kot so CDD. S prilagoditvijo teh določb se bo tudi bolj dosledno sledilo določilom glede ureditve in nadzora nad CDD, ki jih predvideva Uredba (EU) št. 909/2014 Evropskega parlamenta in Sveta z dne 23. julija 2014 o izboljšanju ureditve poravnav vrednostnih papirjev v Evropski uniji in o centralnih depotnih družbah ter o spremembi direktiv 98/26/ES in 2014/65/EU ter Uredbe (EU) št. 236/2012</w:t>
            </w:r>
            <w:r w:rsidR="004F18EB">
              <w:rPr>
                <w:rFonts w:cs="Arial"/>
                <w:bCs/>
                <w:szCs w:val="20"/>
              </w:rPr>
              <w:t xml:space="preserve">, zadnjič spremenjena z Uredbo </w:t>
            </w:r>
            <w:r w:rsidR="004F18EB" w:rsidRPr="004F18EB">
              <w:rPr>
                <w:rFonts w:cs="Arial"/>
                <w:bCs/>
                <w:szCs w:val="20"/>
              </w:rPr>
              <w:t xml:space="preserve">EU) 2023/2845 Evropskega parlamenta in Sveta z dne 13. decembra 2023 o spremembi Uredbe (EU) št. 909/2014 glede discipline pri poravnavi, čezmejnega opravljanja storitev, sodelovanja pri nadzoru, zagotavljanja pomožnih bančnih storitev in zahtev za centralne depotne družbe tretjih držav ter spremembi Uredbe (EU) št. 236/2012 </w:t>
            </w:r>
            <w:r w:rsidR="00C66B13" w:rsidRPr="00732B0A">
              <w:rPr>
                <w:rFonts w:cs="Arial"/>
                <w:bCs/>
                <w:szCs w:val="20"/>
              </w:rPr>
              <w:t xml:space="preserve"> </w:t>
            </w:r>
            <w:r w:rsidR="00C66B13" w:rsidRPr="00732B0A">
              <w:rPr>
                <w:rFonts w:cs="Arial"/>
                <w:szCs w:val="20"/>
              </w:rPr>
              <w:t xml:space="preserve">(v nadaljnjem besedilu: Uredba </w:t>
            </w:r>
            <w:r w:rsidR="00C66B13" w:rsidRPr="00732B0A">
              <w:rPr>
                <w:rFonts w:cs="Arial"/>
                <w:bCs/>
                <w:szCs w:val="20"/>
              </w:rPr>
              <w:t>909/2014</w:t>
            </w:r>
            <w:r w:rsidR="00C66B13" w:rsidRPr="00732B0A">
              <w:rPr>
                <w:rFonts w:cs="Arial"/>
                <w:szCs w:val="20"/>
              </w:rPr>
              <w:t>/EU)</w:t>
            </w:r>
            <w:r w:rsidR="00C66B13" w:rsidRPr="00732B0A">
              <w:rPr>
                <w:rFonts w:cs="Arial"/>
                <w:bCs/>
                <w:szCs w:val="20"/>
              </w:rPr>
              <w:t>.</w:t>
            </w:r>
            <w:r w:rsidR="00B044B1" w:rsidRPr="00732B0A">
              <w:rPr>
                <w:rFonts w:cs="Arial"/>
                <w:szCs w:val="20"/>
              </w:rPr>
              <w:t xml:space="preserve">   </w:t>
            </w:r>
          </w:p>
          <w:bookmarkEnd w:id="4"/>
          <w:p w14:paraId="6AAB77C9" w14:textId="77777777" w:rsidR="005F1B6B" w:rsidRPr="00732B0A" w:rsidRDefault="005F1B6B" w:rsidP="00FF60C3">
            <w:pPr>
              <w:spacing w:line="240" w:lineRule="auto"/>
              <w:jc w:val="both"/>
              <w:rPr>
                <w:rFonts w:cs="Arial"/>
                <w:szCs w:val="20"/>
              </w:rPr>
            </w:pPr>
          </w:p>
        </w:tc>
      </w:tr>
      <w:tr w:rsidR="00794674" w:rsidRPr="00732B0A" w14:paraId="6AAB77CC" w14:textId="77777777" w:rsidTr="00794674">
        <w:tc>
          <w:tcPr>
            <w:tcW w:w="9163" w:type="dxa"/>
            <w:gridSpan w:val="4"/>
          </w:tcPr>
          <w:p w14:paraId="6AAB77CB" w14:textId="77777777" w:rsidR="00794674" w:rsidRPr="00732B0A" w:rsidRDefault="00794674" w:rsidP="00FF60C3">
            <w:pPr>
              <w:pStyle w:val="Brezrazmikov"/>
              <w:rPr>
                <w:rFonts w:cs="Arial"/>
                <w:szCs w:val="20"/>
                <w:lang w:val="sl-SI"/>
              </w:rPr>
            </w:pPr>
            <w:r w:rsidRPr="00732B0A">
              <w:rPr>
                <w:rFonts w:cs="Arial"/>
                <w:szCs w:val="20"/>
                <w:lang w:val="sl-SI"/>
              </w:rPr>
              <w:t>6. Presoja posledic za:</w:t>
            </w:r>
          </w:p>
        </w:tc>
      </w:tr>
      <w:tr w:rsidR="00794674" w:rsidRPr="00732B0A" w14:paraId="6AAB77D0" w14:textId="77777777" w:rsidTr="00794674">
        <w:tc>
          <w:tcPr>
            <w:tcW w:w="1448" w:type="dxa"/>
          </w:tcPr>
          <w:p w14:paraId="6AAB77CD" w14:textId="77777777" w:rsidR="00794674" w:rsidRPr="00732B0A" w:rsidRDefault="00794674" w:rsidP="00FF60C3">
            <w:pPr>
              <w:pStyle w:val="Brezrazmikov"/>
              <w:rPr>
                <w:rFonts w:cs="Arial"/>
                <w:iCs/>
                <w:szCs w:val="20"/>
                <w:lang w:val="sl-SI"/>
              </w:rPr>
            </w:pPr>
            <w:r w:rsidRPr="00732B0A">
              <w:rPr>
                <w:rFonts w:cs="Arial"/>
                <w:iCs/>
                <w:szCs w:val="20"/>
                <w:lang w:val="sl-SI"/>
              </w:rPr>
              <w:t>a)</w:t>
            </w:r>
          </w:p>
        </w:tc>
        <w:tc>
          <w:tcPr>
            <w:tcW w:w="5444" w:type="dxa"/>
            <w:gridSpan w:val="2"/>
          </w:tcPr>
          <w:p w14:paraId="6AAB77CE" w14:textId="77777777" w:rsidR="00794674" w:rsidRPr="00732B0A" w:rsidRDefault="00794674" w:rsidP="00FF60C3">
            <w:pPr>
              <w:pStyle w:val="Brezrazmikov"/>
              <w:rPr>
                <w:rFonts w:cs="Arial"/>
                <w:szCs w:val="20"/>
                <w:lang w:val="sl-SI"/>
              </w:rPr>
            </w:pPr>
            <w:r w:rsidRPr="00732B0A">
              <w:rPr>
                <w:rFonts w:cs="Arial"/>
                <w:szCs w:val="20"/>
                <w:lang w:val="sl-SI"/>
              </w:rPr>
              <w:t>javnofinančna sredstva nad 40 000 EUR v tekočem in naslednjih treh letih</w:t>
            </w:r>
          </w:p>
        </w:tc>
        <w:tc>
          <w:tcPr>
            <w:tcW w:w="2271" w:type="dxa"/>
          </w:tcPr>
          <w:p w14:paraId="6AAB77CF" w14:textId="77777777" w:rsidR="00794674" w:rsidRPr="00732B0A" w:rsidRDefault="00794674" w:rsidP="00FF60C3">
            <w:pPr>
              <w:pStyle w:val="Brezrazmikov"/>
              <w:jc w:val="center"/>
              <w:rPr>
                <w:rFonts w:cs="Arial"/>
                <w:iCs/>
                <w:szCs w:val="20"/>
                <w:lang w:val="sl-SI"/>
              </w:rPr>
            </w:pPr>
            <w:r w:rsidRPr="00732B0A">
              <w:rPr>
                <w:rFonts w:cs="Arial"/>
                <w:szCs w:val="20"/>
                <w:lang w:val="sl-SI"/>
              </w:rPr>
              <w:t>NE</w:t>
            </w:r>
          </w:p>
        </w:tc>
      </w:tr>
      <w:tr w:rsidR="00794674" w:rsidRPr="00732B0A" w14:paraId="6AAB77D4" w14:textId="77777777" w:rsidTr="00794674">
        <w:tc>
          <w:tcPr>
            <w:tcW w:w="1448" w:type="dxa"/>
          </w:tcPr>
          <w:p w14:paraId="6AAB77D1" w14:textId="77777777" w:rsidR="00794674" w:rsidRPr="00732B0A" w:rsidRDefault="00794674" w:rsidP="00FF60C3">
            <w:pPr>
              <w:pStyle w:val="Brezrazmikov"/>
              <w:rPr>
                <w:rFonts w:cs="Arial"/>
                <w:iCs/>
                <w:szCs w:val="20"/>
                <w:lang w:val="sl-SI"/>
              </w:rPr>
            </w:pPr>
            <w:r w:rsidRPr="00732B0A">
              <w:rPr>
                <w:rFonts w:cs="Arial"/>
                <w:iCs/>
                <w:szCs w:val="20"/>
                <w:lang w:val="sl-SI"/>
              </w:rPr>
              <w:t>b)</w:t>
            </w:r>
          </w:p>
        </w:tc>
        <w:tc>
          <w:tcPr>
            <w:tcW w:w="5444" w:type="dxa"/>
            <w:gridSpan w:val="2"/>
          </w:tcPr>
          <w:p w14:paraId="6AAB77D2" w14:textId="77777777" w:rsidR="00794674" w:rsidRPr="00732B0A" w:rsidRDefault="00794674" w:rsidP="00FF60C3">
            <w:pPr>
              <w:pStyle w:val="Brezrazmikov"/>
              <w:rPr>
                <w:rFonts w:cs="Arial"/>
                <w:iCs/>
                <w:szCs w:val="20"/>
                <w:lang w:val="sl-SI"/>
              </w:rPr>
            </w:pPr>
            <w:r w:rsidRPr="00732B0A">
              <w:rPr>
                <w:rFonts w:cs="Arial"/>
                <w:bCs/>
                <w:szCs w:val="20"/>
                <w:lang w:val="sl-SI"/>
              </w:rPr>
              <w:t>usklajenost slovenskega pravnega reda s pravnim redom Evropske unije</w:t>
            </w:r>
          </w:p>
        </w:tc>
        <w:tc>
          <w:tcPr>
            <w:tcW w:w="2271" w:type="dxa"/>
          </w:tcPr>
          <w:p w14:paraId="6AAB77D3" w14:textId="77777777" w:rsidR="00794674" w:rsidRPr="00732B0A" w:rsidRDefault="00794674" w:rsidP="00FF60C3">
            <w:pPr>
              <w:pStyle w:val="Brezrazmikov"/>
              <w:jc w:val="center"/>
              <w:rPr>
                <w:rFonts w:cs="Arial"/>
                <w:iCs/>
                <w:szCs w:val="20"/>
                <w:lang w:val="sl-SI"/>
              </w:rPr>
            </w:pPr>
            <w:r w:rsidRPr="00732B0A">
              <w:rPr>
                <w:rFonts w:cs="Arial"/>
                <w:iCs/>
                <w:szCs w:val="20"/>
                <w:lang w:val="sl-SI"/>
              </w:rPr>
              <w:t>DA</w:t>
            </w:r>
          </w:p>
        </w:tc>
      </w:tr>
      <w:tr w:rsidR="00794674" w:rsidRPr="00732B0A" w14:paraId="6AAB77D8" w14:textId="77777777" w:rsidTr="00794674">
        <w:tc>
          <w:tcPr>
            <w:tcW w:w="1448" w:type="dxa"/>
          </w:tcPr>
          <w:p w14:paraId="6AAB77D5" w14:textId="77777777" w:rsidR="00794674" w:rsidRPr="00732B0A" w:rsidRDefault="00794674" w:rsidP="00FF60C3">
            <w:pPr>
              <w:pStyle w:val="Brezrazmikov"/>
              <w:rPr>
                <w:rFonts w:cs="Arial"/>
                <w:iCs/>
                <w:szCs w:val="20"/>
                <w:lang w:val="sl-SI"/>
              </w:rPr>
            </w:pPr>
            <w:r w:rsidRPr="00732B0A">
              <w:rPr>
                <w:rFonts w:cs="Arial"/>
                <w:iCs/>
                <w:szCs w:val="20"/>
                <w:lang w:val="sl-SI"/>
              </w:rPr>
              <w:t>c)</w:t>
            </w:r>
          </w:p>
        </w:tc>
        <w:tc>
          <w:tcPr>
            <w:tcW w:w="5444" w:type="dxa"/>
            <w:gridSpan w:val="2"/>
          </w:tcPr>
          <w:p w14:paraId="6AAB77D6" w14:textId="77777777" w:rsidR="00794674" w:rsidRPr="00732B0A" w:rsidRDefault="00794674" w:rsidP="00FF60C3">
            <w:pPr>
              <w:pStyle w:val="Brezrazmikov"/>
              <w:rPr>
                <w:rFonts w:cs="Arial"/>
                <w:iCs/>
                <w:szCs w:val="20"/>
                <w:lang w:val="sl-SI"/>
              </w:rPr>
            </w:pPr>
            <w:r w:rsidRPr="00732B0A">
              <w:rPr>
                <w:rFonts w:cs="Arial"/>
                <w:szCs w:val="20"/>
                <w:lang w:val="sl-SI"/>
              </w:rPr>
              <w:t>administrativne posledice</w:t>
            </w:r>
          </w:p>
        </w:tc>
        <w:tc>
          <w:tcPr>
            <w:tcW w:w="2271" w:type="dxa"/>
          </w:tcPr>
          <w:p w14:paraId="6AAB77D7" w14:textId="77777777" w:rsidR="00794674" w:rsidRPr="00732B0A" w:rsidRDefault="00794674" w:rsidP="00FF60C3">
            <w:pPr>
              <w:pStyle w:val="Brezrazmikov"/>
              <w:jc w:val="center"/>
              <w:rPr>
                <w:rFonts w:cs="Arial"/>
                <w:iCs/>
                <w:szCs w:val="20"/>
                <w:lang w:val="sl-SI"/>
              </w:rPr>
            </w:pPr>
            <w:r w:rsidRPr="00732B0A">
              <w:rPr>
                <w:rFonts w:cs="Arial"/>
                <w:szCs w:val="20"/>
                <w:lang w:val="sl-SI"/>
              </w:rPr>
              <w:t>NE</w:t>
            </w:r>
          </w:p>
        </w:tc>
      </w:tr>
      <w:tr w:rsidR="00794674" w:rsidRPr="00732B0A" w14:paraId="6AAB77DC" w14:textId="77777777" w:rsidTr="00794674">
        <w:tc>
          <w:tcPr>
            <w:tcW w:w="1448" w:type="dxa"/>
          </w:tcPr>
          <w:p w14:paraId="6AAB77D9" w14:textId="77777777" w:rsidR="00794674" w:rsidRPr="00732B0A" w:rsidRDefault="00794674" w:rsidP="00FF60C3">
            <w:pPr>
              <w:pStyle w:val="Brezrazmikov"/>
              <w:rPr>
                <w:rFonts w:cs="Arial"/>
                <w:iCs/>
                <w:szCs w:val="20"/>
                <w:lang w:val="sl-SI"/>
              </w:rPr>
            </w:pPr>
            <w:r w:rsidRPr="00732B0A">
              <w:rPr>
                <w:rFonts w:cs="Arial"/>
                <w:iCs/>
                <w:szCs w:val="20"/>
                <w:lang w:val="sl-SI"/>
              </w:rPr>
              <w:t>č)</w:t>
            </w:r>
          </w:p>
        </w:tc>
        <w:tc>
          <w:tcPr>
            <w:tcW w:w="5444" w:type="dxa"/>
            <w:gridSpan w:val="2"/>
          </w:tcPr>
          <w:p w14:paraId="6AAB77DA" w14:textId="77777777" w:rsidR="00794674" w:rsidRPr="00732B0A" w:rsidRDefault="00794674" w:rsidP="00FF60C3">
            <w:pPr>
              <w:pStyle w:val="Brezrazmikov"/>
              <w:rPr>
                <w:rFonts w:cs="Arial"/>
                <w:bCs/>
                <w:szCs w:val="20"/>
                <w:lang w:val="sl-SI"/>
              </w:rPr>
            </w:pPr>
            <w:r w:rsidRPr="00732B0A">
              <w:rPr>
                <w:rFonts w:cs="Arial"/>
                <w:szCs w:val="20"/>
                <w:lang w:val="sl-SI"/>
              </w:rPr>
              <w:t>gospodarstvo, zlasti</w:t>
            </w:r>
            <w:r w:rsidRPr="00732B0A">
              <w:rPr>
                <w:rFonts w:cs="Arial"/>
                <w:bCs/>
                <w:szCs w:val="20"/>
                <w:lang w:val="sl-SI"/>
              </w:rPr>
              <w:t xml:space="preserve"> mala in srednja podjetja ter konkurenčnost podjetij</w:t>
            </w:r>
          </w:p>
        </w:tc>
        <w:tc>
          <w:tcPr>
            <w:tcW w:w="2271" w:type="dxa"/>
          </w:tcPr>
          <w:p w14:paraId="6AAB77DB" w14:textId="77777777" w:rsidR="00794674" w:rsidRPr="00732B0A" w:rsidRDefault="00DE3755" w:rsidP="00FF60C3">
            <w:pPr>
              <w:pStyle w:val="Brezrazmikov"/>
              <w:jc w:val="center"/>
              <w:rPr>
                <w:rFonts w:cs="Arial"/>
                <w:iCs/>
                <w:szCs w:val="20"/>
                <w:lang w:val="sl-SI"/>
              </w:rPr>
            </w:pPr>
            <w:r w:rsidRPr="00732B0A">
              <w:rPr>
                <w:rFonts w:cs="Arial"/>
                <w:szCs w:val="20"/>
                <w:lang w:val="sl-SI"/>
              </w:rPr>
              <w:t>NE</w:t>
            </w:r>
          </w:p>
        </w:tc>
      </w:tr>
      <w:tr w:rsidR="00794674" w:rsidRPr="00732B0A" w14:paraId="6AAB77E0" w14:textId="77777777" w:rsidTr="00794674">
        <w:tc>
          <w:tcPr>
            <w:tcW w:w="1448" w:type="dxa"/>
          </w:tcPr>
          <w:p w14:paraId="6AAB77DD" w14:textId="77777777" w:rsidR="00794674" w:rsidRPr="00732B0A" w:rsidRDefault="00794674" w:rsidP="00FF60C3">
            <w:pPr>
              <w:pStyle w:val="Brezrazmikov"/>
              <w:rPr>
                <w:rFonts w:cs="Arial"/>
                <w:iCs/>
                <w:szCs w:val="20"/>
                <w:lang w:val="sl-SI"/>
              </w:rPr>
            </w:pPr>
            <w:r w:rsidRPr="00732B0A">
              <w:rPr>
                <w:rFonts w:cs="Arial"/>
                <w:iCs/>
                <w:szCs w:val="20"/>
                <w:lang w:val="sl-SI"/>
              </w:rPr>
              <w:t>d)</w:t>
            </w:r>
          </w:p>
        </w:tc>
        <w:tc>
          <w:tcPr>
            <w:tcW w:w="5444" w:type="dxa"/>
            <w:gridSpan w:val="2"/>
          </w:tcPr>
          <w:p w14:paraId="6AAB77DE" w14:textId="77777777" w:rsidR="00794674" w:rsidRPr="00732B0A" w:rsidRDefault="00794674" w:rsidP="00FF60C3">
            <w:pPr>
              <w:pStyle w:val="Brezrazmikov"/>
              <w:rPr>
                <w:rFonts w:cs="Arial"/>
                <w:bCs/>
                <w:szCs w:val="20"/>
                <w:lang w:val="sl-SI"/>
              </w:rPr>
            </w:pPr>
            <w:r w:rsidRPr="00732B0A">
              <w:rPr>
                <w:rFonts w:cs="Arial"/>
                <w:bCs/>
                <w:szCs w:val="20"/>
                <w:lang w:val="sl-SI"/>
              </w:rPr>
              <w:t>okolje, vključno s prostorskimi in varstvenimi vidik</w:t>
            </w:r>
            <w:r w:rsidR="001B13E2" w:rsidRPr="00732B0A">
              <w:rPr>
                <w:rFonts w:cs="Arial"/>
                <w:bCs/>
                <w:szCs w:val="20"/>
                <w:lang w:val="sl-SI"/>
              </w:rPr>
              <w:t>i</w:t>
            </w:r>
          </w:p>
        </w:tc>
        <w:tc>
          <w:tcPr>
            <w:tcW w:w="2271" w:type="dxa"/>
          </w:tcPr>
          <w:p w14:paraId="6AAB77DF" w14:textId="77777777" w:rsidR="00794674" w:rsidRPr="00732B0A" w:rsidRDefault="00794674" w:rsidP="00FF60C3">
            <w:pPr>
              <w:pStyle w:val="Brezrazmikov"/>
              <w:jc w:val="center"/>
              <w:rPr>
                <w:rFonts w:cs="Arial"/>
                <w:iCs/>
                <w:szCs w:val="20"/>
                <w:lang w:val="sl-SI"/>
              </w:rPr>
            </w:pPr>
            <w:r w:rsidRPr="00732B0A">
              <w:rPr>
                <w:rFonts w:cs="Arial"/>
                <w:szCs w:val="20"/>
                <w:lang w:val="sl-SI"/>
              </w:rPr>
              <w:t>NE</w:t>
            </w:r>
          </w:p>
        </w:tc>
      </w:tr>
      <w:tr w:rsidR="00794674" w:rsidRPr="00732B0A" w14:paraId="6AAB77E4" w14:textId="77777777" w:rsidTr="00794674">
        <w:tc>
          <w:tcPr>
            <w:tcW w:w="1448" w:type="dxa"/>
          </w:tcPr>
          <w:p w14:paraId="6AAB77E1" w14:textId="77777777" w:rsidR="00794674" w:rsidRPr="00732B0A" w:rsidRDefault="00794674" w:rsidP="00FF60C3">
            <w:pPr>
              <w:pStyle w:val="Brezrazmikov"/>
              <w:rPr>
                <w:rFonts w:cs="Arial"/>
                <w:iCs/>
                <w:szCs w:val="20"/>
                <w:lang w:val="sl-SI"/>
              </w:rPr>
            </w:pPr>
            <w:r w:rsidRPr="00732B0A">
              <w:rPr>
                <w:rFonts w:cs="Arial"/>
                <w:iCs/>
                <w:szCs w:val="20"/>
                <w:lang w:val="sl-SI"/>
              </w:rPr>
              <w:t>e)</w:t>
            </w:r>
          </w:p>
        </w:tc>
        <w:tc>
          <w:tcPr>
            <w:tcW w:w="5444" w:type="dxa"/>
            <w:gridSpan w:val="2"/>
          </w:tcPr>
          <w:p w14:paraId="6AAB77E2" w14:textId="77777777" w:rsidR="00794674" w:rsidRPr="00732B0A" w:rsidRDefault="00794674" w:rsidP="00FF60C3">
            <w:pPr>
              <w:pStyle w:val="Brezrazmikov"/>
              <w:rPr>
                <w:rFonts w:cs="Arial"/>
                <w:bCs/>
                <w:szCs w:val="20"/>
                <w:lang w:val="sl-SI"/>
              </w:rPr>
            </w:pPr>
            <w:r w:rsidRPr="00732B0A">
              <w:rPr>
                <w:rFonts w:cs="Arial"/>
                <w:bCs/>
                <w:szCs w:val="20"/>
                <w:lang w:val="sl-SI"/>
              </w:rPr>
              <w:t>socialno področje</w:t>
            </w:r>
          </w:p>
        </w:tc>
        <w:tc>
          <w:tcPr>
            <w:tcW w:w="2271" w:type="dxa"/>
          </w:tcPr>
          <w:p w14:paraId="6AAB77E3" w14:textId="77777777" w:rsidR="00794674" w:rsidRPr="00732B0A" w:rsidRDefault="004F40BD" w:rsidP="00FF60C3">
            <w:pPr>
              <w:pStyle w:val="Brezrazmikov"/>
              <w:jc w:val="center"/>
              <w:rPr>
                <w:rFonts w:cs="Arial"/>
                <w:iCs/>
                <w:szCs w:val="20"/>
                <w:lang w:val="sl-SI"/>
              </w:rPr>
            </w:pPr>
            <w:r w:rsidRPr="00732B0A">
              <w:rPr>
                <w:rFonts w:cs="Arial"/>
                <w:iCs/>
                <w:szCs w:val="20"/>
                <w:lang w:val="sl-SI"/>
              </w:rPr>
              <w:t>NE</w:t>
            </w:r>
          </w:p>
        </w:tc>
      </w:tr>
      <w:tr w:rsidR="00794674" w:rsidRPr="00732B0A" w14:paraId="6AAB77EB" w14:textId="77777777" w:rsidTr="00794674">
        <w:tc>
          <w:tcPr>
            <w:tcW w:w="1448" w:type="dxa"/>
          </w:tcPr>
          <w:p w14:paraId="6AAB77E5" w14:textId="77777777" w:rsidR="00794674" w:rsidRPr="00732B0A" w:rsidRDefault="00794674" w:rsidP="00FF60C3">
            <w:pPr>
              <w:pStyle w:val="Brezrazmikov"/>
              <w:rPr>
                <w:rFonts w:cs="Arial"/>
                <w:iCs/>
                <w:szCs w:val="20"/>
                <w:lang w:val="sl-SI"/>
              </w:rPr>
            </w:pPr>
            <w:r w:rsidRPr="00732B0A">
              <w:rPr>
                <w:rFonts w:cs="Arial"/>
                <w:iCs/>
                <w:szCs w:val="20"/>
                <w:lang w:val="sl-SI"/>
              </w:rPr>
              <w:t>f)</w:t>
            </w:r>
          </w:p>
        </w:tc>
        <w:tc>
          <w:tcPr>
            <w:tcW w:w="5444" w:type="dxa"/>
            <w:gridSpan w:val="2"/>
          </w:tcPr>
          <w:p w14:paraId="6AAB77E6" w14:textId="77777777" w:rsidR="00794674" w:rsidRPr="00732B0A" w:rsidRDefault="00794674" w:rsidP="00FF60C3">
            <w:pPr>
              <w:pStyle w:val="Brezrazmikov"/>
              <w:rPr>
                <w:rFonts w:cs="Arial"/>
                <w:bCs/>
                <w:szCs w:val="20"/>
                <w:lang w:val="sl-SI"/>
              </w:rPr>
            </w:pPr>
            <w:r w:rsidRPr="00732B0A">
              <w:rPr>
                <w:rFonts w:cs="Arial"/>
                <w:bCs/>
                <w:szCs w:val="20"/>
                <w:lang w:val="sl-SI"/>
              </w:rPr>
              <w:t>dokumente razvojnega načrtovanja:</w:t>
            </w:r>
          </w:p>
          <w:p w14:paraId="6AAB77E7" w14:textId="77777777" w:rsidR="00794674" w:rsidRPr="00732B0A" w:rsidRDefault="00794674" w:rsidP="00FF60C3">
            <w:pPr>
              <w:pStyle w:val="Brezrazmikov"/>
              <w:numPr>
                <w:ilvl w:val="0"/>
                <w:numId w:val="5"/>
              </w:numPr>
              <w:tabs>
                <w:tab w:val="clear" w:pos="600"/>
                <w:tab w:val="num" w:pos="444"/>
              </w:tabs>
              <w:ind w:hanging="456"/>
              <w:rPr>
                <w:rFonts w:cs="Arial"/>
                <w:bCs/>
                <w:szCs w:val="20"/>
                <w:lang w:val="sl-SI"/>
              </w:rPr>
            </w:pPr>
            <w:r w:rsidRPr="00732B0A">
              <w:rPr>
                <w:rFonts w:cs="Arial"/>
                <w:bCs/>
                <w:szCs w:val="20"/>
                <w:lang w:val="sl-SI"/>
              </w:rPr>
              <w:t>nacionalne dokumente razvojnega načrtovanja,</w:t>
            </w:r>
          </w:p>
          <w:p w14:paraId="6AAB77E8" w14:textId="77777777" w:rsidR="00794674" w:rsidRPr="00732B0A" w:rsidRDefault="00794674" w:rsidP="00FF60C3">
            <w:pPr>
              <w:pStyle w:val="Brezrazmikov"/>
              <w:numPr>
                <w:ilvl w:val="0"/>
                <w:numId w:val="5"/>
              </w:numPr>
              <w:tabs>
                <w:tab w:val="clear" w:pos="600"/>
                <w:tab w:val="num" w:pos="444"/>
              </w:tabs>
              <w:ind w:left="444" w:hanging="300"/>
              <w:rPr>
                <w:rFonts w:cs="Arial"/>
                <w:bCs/>
                <w:szCs w:val="20"/>
                <w:lang w:val="sl-SI"/>
              </w:rPr>
            </w:pPr>
            <w:r w:rsidRPr="00732B0A">
              <w:rPr>
                <w:rFonts w:cs="Arial"/>
                <w:bCs/>
                <w:szCs w:val="20"/>
                <w:lang w:val="sl-SI"/>
              </w:rPr>
              <w:t>razvojne politike na ravni programov po strukturi razvojne klasifikacije programskega proračuna</w:t>
            </w:r>
          </w:p>
          <w:p w14:paraId="6AAB77E9" w14:textId="77777777" w:rsidR="00794674" w:rsidRPr="00732B0A" w:rsidRDefault="00794674" w:rsidP="00FF60C3">
            <w:pPr>
              <w:pStyle w:val="Brezrazmikov"/>
              <w:numPr>
                <w:ilvl w:val="0"/>
                <w:numId w:val="5"/>
              </w:numPr>
              <w:tabs>
                <w:tab w:val="clear" w:pos="600"/>
                <w:tab w:val="num" w:pos="444"/>
              </w:tabs>
              <w:ind w:left="344" w:hanging="200"/>
              <w:rPr>
                <w:rFonts w:cs="Arial"/>
                <w:bCs/>
                <w:szCs w:val="20"/>
                <w:lang w:val="sl-SI"/>
              </w:rPr>
            </w:pPr>
            <w:r w:rsidRPr="00732B0A">
              <w:rPr>
                <w:rFonts w:cs="Arial"/>
                <w:bCs/>
                <w:szCs w:val="20"/>
                <w:lang w:val="sl-SI"/>
              </w:rPr>
              <w:t>razvojne dokumente Evropske unije in mednarodnih organizacij</w:t>
            </w:r>
          </w:p>
        </w:tc>
        <w:tc>
          <w:tcPr>
            <w:tcW w:w="2271" w:type="dxa"/>
          </w:tcPr>
          <w:p w14:paraId="6AAB77EA" w14:textId="77777777" w:rsidR="00794674" w:rsidRPr="00732B0A" w:rsidRDefault="00794674" w:rsidP="00FF60C3">
            <w:pPr>
              <w:pStyle w:val="Brezrazmikov"/>
              <w:jc w:val="center"/>
              <w:rPr>
                <w:rFonts w:cs="Arial"/>
                <w:iCs/>
                <w:szCs w:val="20"/>
                <w:lang w:val="sl-SI"/>
              </w:rPr>
            </w:pPr>
            <w:r w:rsidRPr="00732B0A">
              <w:rPr>
                <w:rFonts w:cs="Arial"/>
                <w:szCs w:val="20"/>
                <w:lang w:val="sl-SI"/>
              </w:rPr>
              <w:t>NE</w:t>
            </w:r>
          </w:p>
        </w:tc>
      </w:tr>
      <w:tr w:rsidR="00794674" w:rsidRPr="00732B0A" w14:paraId="6AAB77EE" w14:textId="77777777" w:rsidTr="00794674">
        <w:tc>
          <w:tcPr>
            <w:tcW w:w="9163" w:type="dxa"/>
            <w:gridSpan w:val="4"/>
          </w:tcPr>
          <w:p w14:paraId="6AAB77EC" w14:textId="77777777" w:rsidR="00794674" w:rsidRPr="00732B0A" w:rsidRDefault="00794674" w:rsidP="00FF60C3">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7.a Predstavitev ocene finančnih posledic nad 40 000 EUR</w:t>
            </w:r>
          </w:p>
          <w:p w14:paraId="6AAB77ED" w14:textId="77777777" w:rsidR="00794674" w:rsidRPr="00732B0A" w:rsidRDefault="00794674" w:rsidP="00FF60C3">
            <w:pPr>
              <w:pStyle w:val="Brezrazmikov"/>
              <w:rPr>
                <w:rFonts w:cs="Arial"/>
                <w:b/>
                <w:szCs w:val="20"/>
                <w:lang w:val="sl-SI"/>
              </w:rPr>
            </w:pPr>
            <w:r w:rsidRPr="00732B0A">
              <w:rPr>
                <w:rFonts w:cs="Arial"/>
                <w:b/>
                <w:szCs w:val="20"/>
                <w:lang w:val="sl-SI"/>
              </w:rPr>
              <w:t>/</w:t>
            </w:r>
          </w:p>
        </w:tc>
      </w:tr>
      <w:tr w:rsidR="00794674" w:rsidRPr="00732B0A" w14:paraId="6AAB785E" w14:textId="77777777" w:rsidTr="00794674">
        <w:trPr>
          <w:trHeight w:val="1910"/>
        </w:trPr>
        <w:tc>
          <w:tcPr>
            <w:tcW w:w="9163" w:type="dxa"/>
            <w:gridSpan w:val="4"/>
          </w:tcPr>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1085"/>
              <w:gridCol w:w="1149"/>
              <w:gridCol w:w="424"/>
              <w:gridCol w:w="1181"/>
              <w:gridCol w:w="702"/>
              <w:gridCol w:w="703"/>
              <w:gridCol w:w="1510"/>
            </w:tblGrid>
            <w:tr w:rsidR="00794674" w:rsidRPr="00732B0A" w14:paraId="6AAB77F0" w14:textId="77777777" w:rsidTr="00794674">
              <w:trPr>
                <w:cantSplit/>
                <w:trHeight w:val="35"/>
              </w:trPr>
              <w:tc>
                <w:tcPr>
                  <w:tcW w:w="8937" w:type="dxa"/>
                  <w:gridSpan w:val="8"/>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AAB77EF" w14:textId="77777777" w:rsidR="00794674" w:rsidRPr="00732B0A" w:rsidRDefault="00794674" w:rsidP="00FF60C3">
                  <w:pPr>
                    <w:pStyle w:val="Brezrazmikov"/>
                    <w:rPr>
                      <w:rFonts w:cs="Arial"/>
                      <w:bCs/>
                      <w:szCs w:val="20"/>
                      <w:lang w:val="sl-SI" w:eastAsia="sl-SI"/>
                    </w:rPr>
                  </w:pPr>
                  <w:r w:rsidRPr="00732B0A">
                    <w:rPr>
                      <w:rFonts w:cs="Arial"/>
                      <w:bCs/>
                      <w:szCs w:val="20"/>
                      <w:lang w:val="sl-SI" w:eastAsia="sl-SI"/>
                    </w:rPr>
                    <w:t>I. Ocena finančnih posledic, ki niso načrtovane v sprejetem proračunu</w:t>
                  </w:r>
                </w:p>
              </w:tc>
            </w:tr>
            <w:tr w:rsidR="00794674" w:rsidRPr="00732B0A" w14:paraId="6AAB77F6" w14:textId="77777777" w:rsidTr="00794674">
              <w:trPr>
                <w:cantSplit/>
                <w:trHeight w:val="276"/>
              </w:trPr>
              <w:tc>
                <w:tcPr>
                  <w:tcW w:w="3268" w:type="dxa"/>
                  <w:gridSpan w:val="2"/>
                  <w:tcBorders>
                    <w:top w:val="single" w:sz="4" w:space="0" w:color="auto"/>
                    <w:left w:val="single" w:sz="4" w:space="0" w:color="auto"/>
                    <w:bottom w:val="single" w:sz="4" w:space="0" w:color="auto"/>
                    <w:right w:val="single" w:sz="4" w:space="0" w:color="auto"/>
                  </w:tcBorders>
                  <w:vAlign w:val="center"/>
                </w:tcPr>
                <w:p w14:paraId="6AAB77F1" w14:textId="77777777" w:rsidR="00794674" w:rsidRPr="00732B0A" w:rsidRDefault="00794674" w:rsidP="00FF60C3">
                  <w:pPr>
                    <w:pStyle w:val="Brezrazmikov"/>
                    <w:jc w:val="center"/>
                    <w:rPr>
                      <w:rFonts w:cs="Arial"/>
                      <w:szCs w:val="20"/>
                      <w:lang w:val="sl-SI"/>
                    </w:rPr>
                  </w:pP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6AAB77F2" w14:textId="77777777" w:rsidR="00794674" w:rsidRPr="00732B0A" w:rsidRDefault="00794674" w:rsidP="00FF60C3">
                  <w:pPr>
                    <w:pStyle w:val="Brezrazmikov"/>
                    <w:jc w:val="center"/>
                    <w:rPr>
                      <w:rFonts w:cs="Arial"/>
                      <w:szCs w:val="20"/>
                      <w:lang w:val="sl-SI"/>
                    </w:rPr>
                  </w:pPr>
                  <w:r w:rsidRPr="00732B0A">
                    <w:rPr>
                      <w:rFonts w:cs="Arial"/>
                      <w:szCs w:val="20"/>
                      <w:lang w:val="sl-SI"/>
                    </w:rPr>
                    <w:t>Tekoče leto (t)</w:t>
                  </w:r>
                </w:p>
              </w:tc>
              <w:tc>
                <w:tcPr>
                  <w:tcW w:w="1181" w:type="dxa"/>
                  <w:tcBorders>
                    <w:top w:val="single" w:sz="4" w:space="0" w:color="auto"/>
                    <w:left w:val="single" w:sz="4" w:space="0" w:color="auto"/>
                    <w:bottom w:val="single" w:sz="4" w:space="0" w:color="auto"/>
                    <w:right w:val="single" w:sz="4" w:space="0" w:color="auto"/>
                  </w:tcBorders>
                  <w:vAlign w:val="center"/>
                </w:tcPr>
                <w:p w14:paraId="6AAB77F3" w14:textId="77777777" w:rsidR="00794674" w:rsidRPr="00732B0A" w:rsidRDefault="00794674" w:rsidP="00FF60C3">
                  <w:pPr>
                    <w:pStyle w:val="Brezrazmikov"/>
                    <w:jc w:val="center"/>
                    <w:rPr>
                      <w:rFonts w:cs="Arial"/>
                      <w:szCs w:val="20"/>
                      <w:lang w:val="sl-SI"/>
                    </w:rPr>
                  </w:pPr>
                  <w:r w:rsidRPr="00732B0A">
                    <w:rPr>
                      <w:rFonts w:cs="Arial"/>
                      <w:szCs w:val="20"/>
                      <w:lang w:val="sl-SI"/>
                    </w:rPr>
                    <w:t>t + 1</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AAB77F4" w14:textId="77777777" w:rsidR="00794674" w:rsidRPr="00732B0A" w:rsidRDefault="00794674" w:rsidP="00FF60C3">
                  <w:pPr>
                    <w:pStyle w:val="Brezrazmikov"/>
                    <w:jc w:val="center"/>
                    <w:rPr>
                      <w:rFonts w:cs="Arial"/>
                      <w:szCs w:val="20"/>
                      <w:lang w:val="sl-SI"/>
                    </w:rPr>
                  </w:pPr>
                  <w:r w:rsidRPr="00732B0A">
                    <w:rPr>
                      <w:rFonts w:cs="Arial"/>
                      <w:szCs w:val="20"/>
                      <w:lang w:val="sl-SI"/>
                    </w:rPr>
                    <w:t>t + 2</w:t>
                  </w:r>
                </w:p>
              </w:tc>
              <w:tc>
                <w:tcPr>
                  <w:tcW w:w="1510" w:type="dxa"/>
                  <w:tcBorders>
                    <w:top w:val="single" w:sz="4" w:space="0" w:color="auto"/>
                    <w:left w:val="single" w:sz="4" w:space="0" w:color="auto"/>
                    <w:bottom w:val="single" w:sz="4" w:space="0" w:color="auto"/>
                    <w:right w:val="single" w:sz="4" w:space="0" w:color="auto"/>
                  </w:tcBorders>
                  <w:vAlign w:val="center"/>
                </w:tcPr>
                <w:p w14:paraId="6AAB77F5" w14:textId="77777777" w:rsidR="00794674" w:rsidRPr="00732B0A" w:rsidRDefault="00794674" w:rsidP="00FF60C3">
                  <w:pPr>
                    <w:pStyle w:val="Brezrazmikov"/>
                    <w:jc w:val="center"/>
                    <w:rPr>
                      <w:rFonts w:cs="Arial"/>
                      <w:szCs w:val="20"/>
                      <w:lang w:val="sl-SI"/>
                    </w:rPr>
                  </w:pPr>
                  <w:r w:rsidRPr="00732B0A">
                    <w:rPr>
                      <w:rFonts w:cs="Arial"/>
                      <w:szCs w:val="20"/>
                      <w:lang w:val="sl-SI"/>
                    </w:rPr>
                    <w:t>t + 3</w:t>
                  </w:r>
                </w:p>
              </w:tc>
            </w:tr>
            <w:tr w:rsidR="00794674" w:rsidRPr="00732B0A" w14:paraId="6AAB77FC" w14:textId="77777777" w:rsidTr="00794674">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6AAB77F7" w14:textId="77777777" w:rsidR="00794674" w:rsidRPr="00732B0A" w:rsidRDefault="00794674" w:rsidP="00FF60C3">
                  <w:pPr>
                    <w:pStyle w:val="Brezrazmikov"/>
                    <w:rPr>
                      <w:rFonts w:cs="Arial"/>
                      <w:bCs/>
                      <w:szCs w:val="20"/>
                      <w:lang w:val="sl-SI"/>
                    </w:rPr>
                  </w:pPr>
                  <w:r w:rsidRPr="00732B0A">
                    <w:rPr>
                      <w:rFonts w:cs="Arial"/>
                      <w:bCs/>
                      <w:szCs w:val="20"/>
                      <w:lang w:val="sl-SI"/>
                    </w:rPr>
                    <w:t xml:space="preserve">Predvideno povečanje (+) ali zmanjšanje (–) prihodkov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6AAB77F8" w14:textId="77777777" w:rsidR="00794674" w:rsidRPr="00732B0A" w:rsidRDefault="00794674" w:rsidP="00FF60C3">
                  <w:pPr>
                    <w:pStyle w:val="Brezrazmikov"/>
                    <w:rPr>
                      <w:rFonts w:cs="Arial"/>
                      <w:b/>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6AAB77F9" w14:textId="77777777" w:rsidR="00794674" w:rsidRPr="00732B0A" w:rsidRDefault="00794674" w:rsidP="00FF60C3">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AAB77FA" w14:textId="77777777" w:rsidR="00794674" w:rsidRPr="00732B0A" w:rsidRDefault="00794674" w:rsidP="00FF60C3">
                  <w:pPr>
                    <w:pStyle w:val="Brezrazmikov"/>
                    <w:rPr>
                      <w:rFonts w:cs="Arial"/>
                      <w:b/>
                      <w:bCs/>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6AAB77FB" w14:textId="77777777" w:rsidR="00794674" w:rsidRPr="00732B0A" w:rsidRDefault="00794674" w:rsidP="00FF60C3">
                  <w:pPr>
                    <w:pStyle w:val="Brezrazmikov"/>
                    <w:rPr>
                      <w:rFonts w:cs="Arial"/>
                      <w:b/>
                      <w:bCs/>
                      <w:szCs w:val="20"/>
                      <w:lang w:val="sl-SI" w:eastAsia="sl-SI"/>
                    </w:rPr>
                  </w:pPr>
                </w:p>
              </w:tc>
            </w:tr>
            <w:tr w:rsidR="00794674" w:rsidRPr="00732B0A" w14:paraId="6AAB7802" w14:textId="77777777" w:rsidTr="00794674">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6AAB77FD" w14:textId="77777777" w:rsidR="00794674" w:rsidRPr="00732B0A" w:rsidRDefault="00794674" w:rsidP="00FF60C3">
                  <w:pPr>
                    <w:pStyle w:val="Brezrazmikov"/>
                    <w:rPr>
                      <w:rFonts w:cs="Arial"/>
                      <w:bCs/>
                      <w:szCs w:val="20"/>
                      <w:lang w:val="sl-SI"/>
                    </w:rPr>
                  </w:pPr>
                  <w:r w:rsidRPr="00732B0A">
                    <w:rPr>
                      <w:rFonts w:cs="Arial"/>
                      <w:bCs/>
                      <w:szCs w:val="20"/>
                      <w:lang w:val="sl-SI"/>
                    </w:rPr>
                    <w:t xml:space="preserve">Predvideno povečanje (+) ali zmanjšanje (–) prihodkov občinskih proračunov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6AAB77FE" w14:textId="77777777" w:rsidR="00794674" w:rsidRPr="00732B0A" w:rsidRDefault="00794674" w:rsidP="00FF60C3">
                  <w:pPr>
                    <w:pStyle w:val="Brezrazmikov"/>
                    <w:rPr>
                      <w:rFonts w:cs="Arial"/>
                      <w:b/>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6AAB77FF" w14:textId="77777777" w:rsidR="00794674" w:rsidRPr="00732B0A" w:rsidRDefault="00794674" w:rsidP="00FF60C3">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AAB7800" w14:textId="77777777" w:rsidR="00794674" w:rsidRPr="00732B0A" w:rsidRDefault="00794674" w:rsidP="00FF60C3">
                  <w:pPr>
                    <w:pStyle w:val="Brezrazmikov"/>
                    <w:rPr>
                      <w:rFonts w:cs="Arial"/>
                      <w:b/>
                      <w:bCs/>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6AAB7801" w14:textId="77777777" w:rsidR="00794674" w:rsidRPr="00732B0A" w:rsidRDefault="00794674" w:rsidP="00FF60C3">
                  <w:pPr>
                    <w:pStyle w:val="Brezrazmikov"/>
                    <w:rPr>
                      <w:rFonts w:cs="Arial"/>
                      <w:b/>
                      <w:bCs/>
                      <w:szCs w:val="20"/>
                      <w:lang w:val="sl-SI" w:eastAsia="sl-SI"/>
                    </w:rPr>
                  </w:pPr>
                </w:p>
              </w:tc>
            </w:tr>
            <w:tr w:rsidR="00794674" w:rsidRPr="00732B0A" w14:paraId="6AAB7808" w14:textId="77777777" w:rsidTr="00794674">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6AAB7803" w14:textId="77777777" w:rsidR="00794674" w:rsidRPr="00732B0A" w:rsidRDefault="00794674" w:rsidP="00FF60C3">
                  <w:pPr>
                    <w:pStyle w:val="Brezrazmikov"/>
                    <w:rPr>
                      <w:rFonts w:cs="Arial"/>
                      <w:bCs/>
                      <w:szCs w:val="20"/>
                      <w:lang w:val="sl-SI"/>
                    </w:rPr>
                  </w:pPr>
                  <w:r w:rsidRPr="00732B0A">
                    <w:rPr>
                      <w:rFonts w:cs="Arial"/>
                      <w:bCs/>
                      <w:szCs w:val="20"/>
                      <w:lang w:val="sl-SI"/>
                    </w:rPr>
                    <w:t xml:space="preserve">Predvideno povečanje (+) ali zmanjšanje (–) odhodkov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6AAB7804" w14:textId="77777777" w:rsidR="00794674" w:rsidRPr="00732B0A" w:rsidRDefault="00794674" w:rsidP="00FF60C3">
                  <w:pPr>
                    <w:pStyle w:val="Brezrazmikov"/>
                    <w:rPr>
                      <w:rFonts w:cs="Arial"/>
                      <w:szCs w:val="20"/>
                      <w:lang w:val="sl-SI"/>
                    </w:rPr>
                  </w:pPr>
                </w:p>
              </w:tc>
              <w:tc>
                <w:tcPr>
                  <w:tcW w:w="1181" w:type="dxa"/>
                  <w:tcBorders>
                    <w:top w:val="single" w:sz="4" w:space="0" w:color="auto"/>
                    <w:left w:val="single" w:sz="4" w:space="0" w:color="auto"/>
                    <w:bottom w:val="single" w:sz="4" w:space="0" w:color="auto"/>
                    <w:right w:val="single" w:sz="4" w:space="0" w:color="auto"/>
                  </w:tcBorders>
                  <w:vAlign w:val="center"/>
                </w:tcPr>
                <w:p w14:paraId="6AAB7805" w14:textId="77777777" w:rsidR="00794674" w:rsidRPr="00732B0A" w:rsidRDefault="00794674" w:rsidP="00FF60C3">
                  <w:pPr>
                    <w:pStyle w:val="Brezrazmikov"/>
                    <w:rPr>
                      <w:rFonts w:cs="Arial"/>
                      <w:szCs w:val="20"/>
                      <w:lang w:val="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AAB7806" w14:textId="77777777" w:rsidR="00794674" w:rsidRPr="00732B0A" w:rsidRDefault="00794674" w:rsidP="00FF60C3">
                  <w:pPr>
                    <w:pStyle w:val="Brezrazmikov"/>
                    <w:rPr>
                      <w:rFonts w:cs="Arial"/>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6AAB7807" w14:textId="77777777" w:rsidR="00794674" w:rsidRPr="00732B0A" w:rsidRDefault="00794674" w:rsidP="00FF60C3">
                  <w:pPr>
                    <w:pStyle w:val="Brezrazmikov"/>
                    <w:rPr>
                      <w:rFonts w:cs="Arial"/>
                      <w:szCs w:val="20"/>
                      <w:lang w:val="sl-SI"/>
                    </w:rPr>
                  </w:pPr>
                </w:p>
              </w:tc>
            </w:tr>
            <w:tr w:rsidR="00794674" w:rsidRPr="00732B0A" w14:paraId="6AAB780E" w14:textId="77777777" w:rsidTr="00794674">
              <w:trPr>
                <w:cantSplit/>
                <w:trHeight w:val="6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6AAB7809" w14:textId="77777777" w:rsidR="00794674" w:rsidRPr="00732B0A" w:rsidRDefault="00794674" w:rsidP="00FF60C3">
                  <w:pPr>
                    <w:pStyle w:val="Brezrazmikov"/>
                    <w:rPr>
                      <w:rFonts w:cs="Arial"/>
                      <w:bCs/>
                      <w:szCs w:val="20"/>
                      <w:lang w:val="sl-SI"/>
                    </w:rPr>
                  </w:pPr>
                  <w:r w:rsidRPr="00732B0A">
                    <w:rPr>
                      <w:rFonts w:cs="Arial"/>
                      <w:bCs/>
                      <w:szCs w:val="20"/>
                      <w:lang w:val="sl-SI"/>
                    </w:rPr>
                    <w:t>Predvideno povečanje (+) ali zmanjšanje (–) odhodkov občinskih proračunov</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6AAB780A" w14:textId="77777777" w:rsidR="00794674" w:rsidRPr="00732B0A" w:rsidRDefault="00794674" w:rsidP="00FF60C3">
                  <w:pPr>
                    <w:pStyle w:val="Brezrazmikov"/>
                    <w:rPr>
                      <w:rFonts w:cs="Arial"/>
                      <w:szCs w:val="20"/>
                      <w:lang w:val="sl-SI"/>
                    </w:rPr>
                  </w:pPr>
                </w:p>
              </w:tc>
              <w:tc>
                <w:tcPr>
                  <w:tcW w:w="1181" w:type="dxa"/>
                  <w:tcBorders>
                    <w:top w:val="single" w:sz="4" w:space="0" w:color="auto"/>
                    <w:left w:val="single" w:sz="4" w:space="0" w:color="auto"/>
                    <w:bottom w:val="single" w:sz="4" w:space="0" w:color="auto"/>
                    <w:right w:val="single" w:sz="4" w:space="0" w:color="auto"/>
                  </w:tcBorders>
                  <w:vAlign w:val="center"/>
                </w:tcPr>
                <w:p w14:paraId="6AAB780B" w14:textId="77777777" w:rsidR="00794674" w:rsidRPr="00732B0A" w:rsidRDefault="00794674" w:rsidP="00FF60C3">
                  <w:pPr>
                    <w:pStyle w:val="Brezrazmikov"/>
                    <w:rPr>
                      <w:rFonts w:cs="Arial"/>
                      <w:szCs w:val="20"/>
                      <w:lang w:val="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AAB780C" w14:textId="77777777" w:rsidR="00794674" w:rsidRPr="00732B0A" w:rsidRDefault="00794674" w:rsidP="00FF60C3">
                  <w:pPr>
                    <w:pStyle w:val="Brezrazmikov"/>
                    <w:rPr>
                      <w:rFonts w:cs="Arial"/>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6AAB780D" w14:textId="77777777" w:rsidR="00794674" w:rsidRPr="00732B0A" w:rsidRDefault="00794674" w:rsidP="00FF60C3">
                  <w:pPr>
                    <w:pStyle w:val="Brezrazmikov"/>
                    <w:rPr>
                      <w:rFonts w:cs="Arial"/>
                      <w:szCs w:val="20"/>
                      <w:lang w:val="sl-SI"/>
                    </w:rPr>
                  </w:pPr>
                </w:p>
              </w:tc>
            </w:tr>
            <w:tr w:rsidR="00794674" w:rsidRPr="00732B0A" w14:paraId="6AAB7814" w14:textId="77777777" w:rsidTr="00794674">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6AAB780F" w14:textId="77777777" w:rsidR="00794674" w:rsidRPr="00732B0A" w:rsidRDefault="00794674" w:rsidP="00FF60C3">
                  <w:pPr>
                    <w:pStyle w:val="Brezrazmikov"/>
                    <w:rPr>
                      <w:rFonts w:cs="Arial"/>
                      <w:bCs/>
                      <w:szCs w:val="20"/>
                      <w:lang w:val="sl-SI"/>
                    </w:rPr>
                  </w:pPr>
                  <w:r w:rsidRPr="00732B0A">
                    <w:rPr>
                      <w:rFonts w:cs="Arial"/>
                      <w:bCs/>
                      <w:szCs w:val="20"/>
                      <w:lang w:val="sl-SI"/>
                    </w:rPr>
                    <w:t>Predvideno povečanje (+) ali zmanjšanje (–) obveznosti za druga javnofinančna sredstva</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6AAB7810" w14:textId="77777777" w:rsidR="00794674" w:rsidRPr="00732B0A" w:rsidRDefault="00794674" w:rsidP="00FF60C3">
                  <w:pPr>
                    <w:pStyle w:val="Brezrazmikov"/>
                    <w:rPr>
                      <w:rFonts w:cs="Arial"/>
                      <w:b/>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6AAB7811" w14:textId="77777777" w:rsidR="00794674" w:rsidRPr="00732B0A" w:rsidRDefault="00794674" w:rsidP="00FF60C3">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AAB7812" w14:textId="77777777" w:rsidR="00794674" w:rsidRPr="00732B0A" w:rsidRDefault="00794674" w:rsidP="00FF60C3">
                  <w:pPr>
                    <w:pStyle w:val="Brezrazmikov"/>
                    <w:rPr>
                      <w:rFonts w:cs="Arial"/>
                      <w:b/>
                      <w:bCs/>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6AAB7813" w14:textId="77777777" w:rsidR="00794674" w:rsidRPr="00732B0A" w:rsidRDefault="00794674" w:rsidP="00FF60C3">
                  <w:pPr>
                    <w:pStyle w:val="Brezrazmikov"/>
                    <w:rPr>
                      <w:rFonts w:cs="Arial"/>
                      <w:b/>
                      <w:bCs/>
                      <w:szCs w:val="20"/>
                      <w:lang w:val="sl-SI" w:eastAsia="sl-SI"/>
                    </w:rPr>
                  </w:pPr>
                </w:p>
              </w:tc>
            </w:tr>
            <w:tr w:rsidR="00794674" w:rsidRPr="00732B0A" w14:paraId="6AAB7816" w14:textId="77777777" w:rsidTr="00794674">
              <w:trPr>
                <w:cantSplit/>
                <w:trHeight w:val="257"/>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AAB7815" w14:textId="77777777" w:rsidR="00794674" w:rsidRPr="00732B0A" w:rsidRDefault="00794674" w:rsidP="00FF60C3">
                  <w:pPr>
                    <w:pStyle w:val="Brezrazmikov"/>
                    <w:rPr>
                      <w:rFonts w:cs="Arial"/>
                      <w:bCs/>
                      <w:szCs w:val="20"/>
                      <w:lang w:val="sl-SI" w:eastAsia="sl-SI"/>
                    </w:rPr>
                  </w:pPr>
                  <w:r w:rsidRPr="00732B0A">
                    <w:rPr>
                      <w:rFonts w:cs="Arial"/>
                      <w:bCs/>
                      <w:szCs w:val="20"/>
                      <w:lang w:val="sl-SI" w:eastAsia="sl-SI"/>
                    </w:rPr>
                    <w:t>II. Finančne posledice za državni proračun</w:t>
                  </w:r>
                </w:p>
              </w:tc>
            </w:tr>
            <w:tr w:rsidR="00794674" w:rsidRPr="00732B0A" w14:paraId="6AAB7818" w14:textId="77777777" w:rsidTr="00794674">
              <w:trPr>
                <w:cantSplit/>
                <w:trHeight w:val="257"/>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AAB7817" w14:textId="77777777" w:rsidR="00794674" w:rsidRPr="00732B0A" w:rsidRDefault="00794674" w:rsidP="00FF60C3">
                  <w:pPr>
                    <w:pStyle w:val="Brezrazmikov"/>
                    <w:rPr>
                      <w:rFonts w:cs="Arial"/>
                      <w:bCs/>
                      <w:szCs w:val="20"/>
                      <w:lang w:val="sl-SI" w:eastAsia="sl-SI"/>
                    </w:rPr>
                  </w:pPr>
                  <w:proofErr w:type="spellStart"/>
                  <w:r w:rsidRPr="00732B0A">
                    <w:rPr>
                      <w:rFonts w:cs="Arial"/>
                      <w:bCs/>
                      <w:szCs w:val="20"/>
                      <w:lang w:val="sl-SI" w:eastAsia="sl-SI"/>
                    </w:rPr>
                    <w:t>II.a</w:t>
                  </w:r>
                  <w:proofErr w:type="spellEnd"/>
                  <w:r w:rsidRPr="00732B0A">
                    <w:rPr>
                      <w:rFonts w:cs="Arial"/>
                      <w:bCs/>
                      <w:szCs w:val="20"/>
                      <w:lang w:val="sl-SI" w:eastAsia="sl-SI"/>
                    </w:rPr>
                    <w:t>. Pravice porabe za izvedbo predlaganih rešitev so zagotovljene:</w:t>
                  </w:r>
                </w:p>
              </w:tc>
            </w:tr>
            <w:tr w:rsidR="00794674" w:rsidRPr="00732B0A" w14:paraId="6AAB781E" w14:textId="77777777" w:rsidTr="00794674">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6AAB7819" w14:textId="77777777" w:rsidR="00794674" w:rsidRPr="00732B0A" w:rsidRDefault="00794674" w:rsidP="00FF60C3">
                  <w:pPr>
                    <w:pStyle w:val="Brezrazmikov"/>
                    <w:jc w:val="center"/>
                    <w:rPr>
                      <w:rFonts w:cs="Arial"/>
                      <w:szCs w:val="20"/>
                      <w:lang w:val="sl-SI"/>
                    </w:rPr>
                  </w:pPr>
                  <w:r w:rsidRPr="00732B0A">
                    <w:rPr>
                      <w:rFonts w:cs="Arial"/>
                      <w:szCs w:val="20"/>
                      <w:lang w:val="sl-SI"/>
                    </w:rPr>
                    <w:t>Ime proračunskega uporabnika</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6AAB781A" w14:textId="77777777" w:rsidR="00794674" w:rsidRPr="00732B0A" w:rsidRDefault="00794674" w:rsidP="00FF60C3">
                  <w:pPr>
                    <w:pStyle w:val="Brezrazmikov"/>
                    <w:jc w:val="center"/>
                    <w:rPr>
                      <w:rFonts w:cs="Arial"/>
                      <w:szCs w:val="20"/>
                      <w:lang w:val="sl-SI"/>
                    </w:rPr>
                  </w:pPr>
                  <w:r w:rsidRPr="00732B0A">
                    <w:rPr>
                      <w:rFonts w:cs="Arial"/>
                      <w:szCs w:val="20"/>
                      <w:lang w:val="sl-SI"/>
                    </w:rPr>
                    <w:t>Šifra in naziv ukrepa, projekta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AAB781B" w14:textId="77777777" w:rsidR="00794674" w:rsidRPr="00732B0A" w:rsidRDefault="00794674" w:rsidP="00FF60C3">
                  <w:pPr>
                    <w:pStyle w:val="Brezrazmikov"/>
                    <w:jc w:val="center"/>
                    <w:rPr>
                      <w:rFonts w:cs="Arial"/>
                      <w:szCs w:val="20"/>
                      <w:lang w:val="sl-SI"/>
                    </w:rPr>
                  </w:pPr>
                  <w:r w:rsidRPr="00732B0A">
                    <w:rPr>
                      <w:rFonts w:cs="Arial"/>
                      <w:szCs w:val="20"/>
                      <w:lang w:val="sl-SI"/>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AAB781C" w14:textId="77777777" w:rsidR="00794674" w:rsidRPr="00732B0A" w:rsidRDefault="00794674" w:rsidP="00FF60C3">
                  <w:pPr>
                    <w:pStyle w:val="Brezrazmikov"/>
                    <w:jc w:val="center"/>
                    <w:rPr>
                      <w:rFonts w:cs="Arial"/>
                      <w:szCs w:val="20"/>
                      <w:lang w:val="sl-SI"/>
                    </w:rPr>
                  </w:pPr>
                  <w:r w:rsidRPr="00732B0A">
                    <w:rPr>
                      <w:rFonts w:cs="Arial"/>
                      <w:szCs w:val="20"/>
                      <w:lang w:val="sl-SI"/>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6AAB781D" w14:textId="77777777" w:rsidR="00794674" w:rsidRPr="00732B0A" w:rsidRDefault="00794674" w:rsidP="00FF60C3">
                  <w:pPr>
                    <w:pStyle w:val="Brezrazmikov"/>
                    <w:jc w:val="center"/>
                    <w:rPr>
                      <w:rFonts w:cs="Arial"/>
                      <w:szCs w:val="20"/>
                      <w:lang w:val="sl-SI"/>
                    </w:rPr>
                  </w:pPr>
                  <w:r w:rsidRPr="00732B0A">
                    <w:rPr>
                      <w:rFonts w:cs="Arial"/>
                      <w:szCs w:val="20"/>
                      <w:lang w:val="sl-SI"/>
                    </w:rPr>
                    <w:t>Znesek z t + 1</w:t>
                  </w:r>
                </w:p>
              </w:tc>
            </w:tr>
            <w:tr w:rsidR="00794674" w:rsidRPr="00732B0A" w14:paraId="6AAB7824" w14:textId="77777777" w:rsidTr="00794674">
              <w:trPr>
                <w:cantSplit/>
                <w:trHeight w:val="328"/>
              </w:trPr>
              <w:tc>
                <w:tcPr>
                  <w:tcW w:w="2183" w:type="dxa"/>
                  <w:tcBorders>
                    <w:top w:val="single" w:sz="4" w:space="0" w:color="auto"/>
                    <w:left w:val="single" w:sz="4" w:space="0" w:color="auto"/>
                    <w:bottom w:val="single" w:sz="4" w:space="0" w:color="auto"/>
                    <w:right w:val="single" w:sz="4" w:space="0" w:color="auto"/>
                  </w:tcBorders>
                  <w:vAlign w:val="center"/>
                </w:tcPr>
                <w:p w14:paraId="6AAB781F" w14:textId="77777777" w:rsidR="00794674" w:rsidRPr="00732B0A" w:rsidRDefault="00794674" w:rsidP="00FF60C3">
                  <w:pPr>
                    <w:pStyle w:val="Brezrazmikov"/>
                    <w:rPr>
                      <w:rFonts w:cs="Arial"/>
                      <w:b/>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6AAB7820" w14:textId="77777777" w:rsidR="00794674" w:rsidRPr="00732B0A" w:rsidRDefault="00794674" w:rsidP="00FF60C3">
                  <w:pPr>
                    <w:pStyle w:val="Brezrazmikov"/>
                    <w:rPr>
                      <w:rFonts w:cs="Arial"/>
                      <w:b/>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AAB7821" w14:textId="77777777" w:rsidR="00794674" w:rsidRPr="00732B0A" w:rsidRDefault="00794674" w:rsidP="00FF60C3">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AAB7822" w14:textId="77777777" w:rsidR="00794674" w:rsidRPr="00732B0A" w:rsidRDefault="00794674" w:rsidP="00FF60C3">
                  <w:pPr>
                    <w:pStyle w:val="Brezrazmikov"/>
                    <w:rPr>
                      <w:rFonts w:cs="Arial"/>
                      <w:b/>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6AAB7823" w14:textId="77777777" w:rsidR="00794674" w:rsidRPr="00732B0A" w:rsidRDefault="00794674" w:rsidP="00FF60C3">
                  <w:pPr>
                    <w:pStyle w:val="Brezrazmikov"/>
                    <w:rPr>
                      <w:rFonts w:cs="Arial"/>
                      <w:b/>
                      <w:szCs w:val="20"/>
                      <w:lang w:val="sl-SI" w:eastAsia="sl-SI"/>
                    </w:rPr>
                  </w:pPr>
                </w:p>
              </w:tc>
            </w:tr>
            <w:tr w:rsidR="00794674" w:rsidRPr="00732B0A" w14:paraId="6AAB782A" w14:textId="77777777" w:rsidTr="00794674">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6AAB7825" w14:textId="77777777" w:rsidR="00794674" w:rsidRPr="00732B0A" w:rsidRDefault="00794674" w:rsidP="00FF60C3">
                  <w:pPr>
                    <w:pStyle w:val="Brezrazmikov"/>
                    <w:rPr>
                      <w:rFonts w:cs="Arial"/>
                      <w:b/>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6AAB7826" w14:textId="77777777" w:rsidR="00794674" w:rsidRPr="00732B0A" w:rsidRDefault="00794674" w:rsidP="00FF60C3">
                  <w:pPr>
                    <w:pStyle w:val="Brezrazmikov"/>
                    <w:rPr>
                      <w:rFonts w:cs="Arial"/>
                      <w:b/>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AAB7827" w14:textId="77777777" w:rsidR="00794674" w:rsidRPr="00732B0A" w:rsidRDefault="00794674" w:rsidP="00FF60C3">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AAB7828" w14:textId="77777777" w:rsidR="00794674" w:rsidRPr="00732B0A" w:rsidRDefault="00794674" w:rsidP="00FF60C3">
                  <w:pPr>
                    <w:pStyle w:val="Brezrazmikov"/>
                    <w:rPr>
                      <w:rFonts w:cs="Arial"/>
                      <w:b/>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6AAB7829" w14:textId="77777777" w:rsidR="00794674" w:rsidRPr="00732B0A" w:rsidRDefault="00794674" w:rsidP="00FF60C3">
                  <w:pPr>
                    <w:pStyle w:val="Brezrazmikov"/>
                    <w:rPr>
                      <w:rFonts w:cs="Arial"/>
                      <w:b/>
                      <w:szCs w:val="20"/>
                      <w:lang w:val="sl-SI" w:eastAsia="sl-SI"/>
                    </w:rPr>
                  </w:pPr>
                </w:p>
              </w:tc>
            </w:tr>
            <w:tr w:rsidR="00794674" w:rsidRPr="00732B0A" w14:paraId="6AAB782E" w14:textId="77777777" w:rsidTr="00794674">
              <w:trPr>
                <w:cantSplit/>
                <w:trHeight w:val="95"/>
              </w:trPr>
              <w:tc>
                <w:tcPr>
                  <w:tcW w:w="6022" w:type="dxa"/>
                  <w:gridSpan w:val="5"/>
                  <w:tcBorders>
                    <w:top w:val="single" w:sz="4" w:space="0" w:color="auto"/>
                    <w:left w:val="single" w:sz="4" w:space="0" w:color="auto"/>
                    <w:bottom w:val="single" w:sz="4" w:space="0" w:color="auto"/>
                    <w:right w:val="single" w:sz="4" w:space="0" w:color="auto"/>
                  </w:tcBorders>
                  <w:vAlign w:val="center"/>
                </w:tcPr>
                <w:p w14:paraId="6AAB782B" w14:textId="77777777" w:rsidR="00794674" w:rsidRPr="00732B0A" w:rsidRDefault="00794674" w:rsidP="00FF60C3">
                  <w:pPr>
                    <w:pStyle w:val="Brezrazmikov"/>
                    <w:rPr>
                      <w:rFonts w:cs="Arial"/>
                      <w:bCs/>
                      <w:szCs w:val="20"/>
                      <w:lang w:val="sl-SI" w:eastAsia="sl-SI"/>
                    </w:rPr>
                  </w:pPr>
                  <w:r w:rsidRPr="00732B0A">
                    <w:rPr>
                      <w:rFonts w:cs="Arial"/>
                      <w:bCs/>
                      <w:szCs w:val="20"/>
                      <w:lang w:val="sl-SI" w:eastAsia="sl-SI"/>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AAB782C" w14:textId="77777777" w:rsidR="00794674" w:rsidRPr="00732B0A" w:rsidRDefault="00794674" w:rsidP="00FF60C3">
                  <w:pPr>
                    <w:pStyle w:val="Brezrazmikov"/>
                    <w:rPr>
                      <w:rFonts w:cs="Arial"/>
                      <w:b/>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6AAB782D" w14:textId="77777777" w:rsidR="00794674" w:rsidRPr="00732B0A" w:rsidRDefault="00794674" w:rsidP="00FF60C3">
                  <w:pPr>
                    <w:pStyle w:val="Brezrazmikov"/>
                    <w:rPr>
                      <w:rFonts w:cs="Arial"/>
                      <w:bCs/>
                      <w:szCs w:val="20"/>
                      <w:lang w:val="sl-SI" w:eastAsia="sl-SI"/>
                    </w:rPr>
                  </w:pPr>
                </w:p>
              </w:tc>
            </w:tr>
            <w:tr w:rsidR="00794674" w:rsidRPr="00732B0A" w14:paraId="6AAB7830" w14:textId="77777777" w:rsidTr="00794674">
              <w:trPr>
                <w:cantSplit/>
                <w:trHeight w:val="294"/>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AAB782F" w14:textId="77777777" w:rsidR="00794674" w:rsidRPr="00732B0A" w:rsidRDefault="00794674" w:rsidP="00FF60C3">
                  <w:pPr>
                    <w:pStyle w:val="Brezrazmikov"/>
                    <w:rPr>
                      <w:rFonts w:cs="Arial"/>
                      <w:bCs/>
                      <w:szCs w:val="20"/>
                      <w:lang w:val="sl-SI" w:eastAsia="sl-SI"/>
                    </w:rPr>
                  </w:pPr>
                  <w:proofErr w:type="spellStart"/>
                  <w:r w:rsidRPr="00732B0A">
                    <w:rPr>
                      <w:rFonts w:cs="Arial"/>
                      <w:bCs/>
                      <w:szCs w:val="20"/>
                      <w:lang w:val="sl-SI" w:eastAsia="sl-SI"/>
                    </w:rPr>
                    <w:t>II.b</w:t>
                  </w:r>
                  <w:proofErr w:type="spellEnd"/>
                  <w:r w:rsidRPr="00732B0A">
                    <w:rPr>
                      <w:rFonts w:cs="Arial"/>
                      <w:bCs/>
                      <w:szCs w:val="20"/>
                      <w:lang w:val="sl-SI" w:eastAsia="sl-SI"/>
                    </w:rPr>
                    <w:t>. Manjkajoče pravice porabe bodo zagotovljene s prerazporeditvijo:</w:t>
                  </w:r>
                </w:p>
              </w:tc>
            </w:tr>
            <w:tr w:rsidR="00794674" w:rsidRPr="00732B0A" w14:paraId="6AAB7836" w14:textId="77777777" w:rsidTr="00794674">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6AAB7831" w14:textId="77777777" w:rsidR="00794674" w:rsidRPr="00732B0A" w:rsidRDefault="00794674" w:rsidP="00FF60C3">
                  <w:pPr>
                    <w:pStyle w:val="Brezrazmikov"/>
                    <w:jc w:val="center"/>
                    <w:rPr>
                      <w:rFonts w:cs="Arial"/>
                      <w:szCs w:val="20"/>
                      <w:lang w:val="sl-SI"/>
                    </w:rPr>
                  </w:pPr>
                  <w:r w:rsidRPr="00732B0A">
                    <w:rPr>
                      <w:rFonts w:cs="Arial"/>
                      <w:szCs w:val="20"/>
                      <w:lang w:val="sl-SI"/>
                    </w:rPr>
                    <w:t>Ime proračunskega uporabnika</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6AAB7832" w14:textId="77777777" w:rsidR="00794674" w:rsidRPr="00732B0A" w:rsidRDefault="00794674" w:rsidP="00FF60C3">
                  <w:pPr>
                    <w:pStyle w:val="Brezrazmikov"/>
                    <w:jc w:val="center"/>
                    <w:rPr>
                      <w:rFonts w:cs="Arial"/>
                      <w:szCs w:val="20"/>
                      <w:lang w:val="sl-SI"/>
                    </w:rPr>
                  </w:pPr>
                  <w:r w:rsidRPr="00732B0A">
                    <w:rPr>
                      <w:rFonts w:cs="Arial"/>
                      <w:szCs w:val="20"/>
                      <w:lang w:val="sl-SI"/>
                    </w:rPr>
                    <w:t>Šifra in naziv ukrepa, projekta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AAB7833" w14:textId="77777777" w:rsidR="00794674" w:rsidRPr="00732B0A" w:rsidRDefault="00794674" w:rsidP="00FF60C3">
                  <w:pPr>
                    <w:pStyle w:val="Brezrazmikov"/>
                    <w:jc w:val="center"/>
                    <w:rPr>
                      <w:rFonts w:cs="Arial"/>
                      <w:szCs w:val="20"/>
                      <w:lang w:val="sl-SI"/>
                    </w:rPr>
                  </w:pPr>
                  <w:r w:rsidRPr="00732B0A">
                    <w:rPr>
                      <w:rFonts w:cs="Arial"/>
                      <w:szCs w:val="20"/>
                      <w:lang w:val="sl-SI"/>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AAB7834" w14:textId="77777777" w:rsidR="00794674" w:rsidRPr="00732B0A" w:rsidRDefault="00794674" w:rsidP="00FF60C3">
                  <w:pPr>
                    <w:pStyle w:val="Brezrazmikov"/>
                    <w:jc w:val="center"/>
                    <w:rPr>
                      <w:rFonts w:cs="Arial"/>
                      <w:szCs w:val="20"/>
                      <w:lang w:val="sl-SI"/>
                    </w:rPr>
                  </w:pPr>
                  <w:r w:rsidRPr="00732B0A">
                    <w:rPr>
                      <w:rFonts w:cs="Arial"/>
                      <w:szCs w:val="20"/>
                      <w:lang w:val="sl-SI"/>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6AAB7835" w14:textId="77777777" w:rsidR="00794674" w:rsidRPr="00732B0A" w:rsidRDefault="00794674" w:rsidP="00FF60C3">
                  <w:pPr>
                    <w:pStyle w:val="Brezrazmikov"/>
                    <w:jc w:val="center"/>
                    <w:rPr>
                      <w:rFonts w:cs="Arial"/>
                      <w:szCs w:val="20"/>
                      <w:lang w:val="sl-SI"/>
                    </w:rPr>
                  </w:pPr>
                  <w:r w:rsidRPr="00732B0A">
                    <w:rPr>
                      <w:rFonts w:cs="Arial"/>
                      <w:szCs w:val="20"/>
                      <w:lang w:val="sl-SI"/>
                    </w:rPr>
                    <w:t>Znesek za t + 1</w:t>
                  </w:r>
                </w:p>
              </w:tc>
            </w:tr>
            <w:tr w:rsidR="00794674" w:rsidRPr="00732B0A" w14:paraId="6AAB783C" w14:textId="77777777" w:rsidTr="00794674">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6AAB7837" w14:textId="77777777" w:rsidR="00794674" w:rsidRPr="00732B0A" w:rsidRDefault="00794674" w:rsidP="00FF60C3">
                  <w:pPr>
                    <w:pStyle w:val="Brezrazmikov"/>
                    <w:rPr>
                      <w:rFonts w:cs="Arial"/>
                      <w:b/>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6AAB7838" w14:textId="77777777" w:rsidR="00794674" w:rsidRPr="00732B0A" w:rsidRDefault="00794674" w:rsidP="00FF60C3">
                  <w:pPr>
                    <w:pStyle w:val="Brezrazmikov"/>
                    <w:rPr>
                      <w:rFonts w:cs="Arial"/>
                      <w:b/>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AAB7839" w14:textId="77777777" w:rsidR="00794674" w:rsidRPr="00732B0A" w:rsidRDefault="00794674" w:rsidP="00FF60C3">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AAB783A" w14:textId="77777777" w:rsidR="00794674" w:rsidRPr="00732B0A" w:rsidRDefault="00794674" w:rsidP="00FF60C3">
                  <w:pPr>
                    <w:pStyle w:val="Brezrazmikov"/>
                    <w:rPr>
                      <w:rFonts w:cs="Arial"/>
                      <w:b/>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6AAB783B" w14:textId="77777777" w:rsidR="00794674" w:rsidRPr="00732B0A" w:rsidRDefault="00794674" w:rsidP="00FF60C3">
                  <w:pPr>
                    <w:pStyle w:val="Brezrazmikov"/>
                    <w:rPr>
                      <w:rFonts w:cs="Arial"/>
                      <w:b/>
                      <w:szCs w:val="20"/>
                      <w:lang w:val="sl-SI" w:eastAsia="sl-SI"/>
                    </w:rPr>
                  </w:pPr>
                </w:p>
              </w:tc>
            </w:tr>
            <w:tr w:rsidR="00794674" w:rsidRPr="00732B0A" w14:paraId="6AAB7842" w14:textId="77777777" w:rsidTr="00794674">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6AAB783D" w14:textId="77777777" w:rsidR="00794674" w:rsidRPr="00732B0A" w:rsidRDefault="00794674" w:rsidP="00FF60C3">
                  <w:pPr>
                    <w:pStyle w:val="Brezrazmikov"/>
                    <w:rPr>
                      <w:rFonts w:cs="Arial"/>
                      <w:b/>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6AAB783E" w14:textId="77777777" w:rsidR="00794674" w:rsidRPr="00732B0A" w:rsidRDefault="00794674" w:rsidP="00FF60C3">
                  <w:pPr>
                    <w:pStyle w:val="Brezrazmikov"/>
                    <w:rPr>
                      <w:rFonts w:cs="Arial"/>
                      <w:b/>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AAB783F" w14:textId="77777777" w:rsidR="00794674" w:rsidRPr="00732B0A" w:rsidRDefault="00794674" w:rsidP="00FF60C3">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AAB7840" w14:textId="77777777" w:rsidR="00794674" w:rsidRPr="00732B0A" w:rsidRDefault="00794674" w:rsidP="00FF60C3">
                  <w:pPr>
                    <w:pStyle w:val="Brezrazmikov"/>
                    <w:rPr>
                      <w:rFonts w:cs="Arial"/>
                      <w:b/>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6AAB7841" w14:textId="77777777" w:rsidR="00794674" w:rsidRPr="00732B0A" w:rsidRDefault="00794674" w:rsidP="00FF60C3">
                  <w:pPr>
                    <w:pStyle w:val="Brezrazmikov"/>
                    <w:rPr>
                      <w:rFonts w:cs="Arial"/>
                      <w:b/>
                      <w:szCs w:val="20"/>
                      <w:lang w:val="sl-SI" w:eastAsia="sl-SI"/>
                    </w:rPr>
                  </w:pPr>
                </w:p>
              </w:tc>
            </w:tr>
            <w:tr w:rsidR="00794674" w:rsidRPr="00732B0A" w14:paraId="6AAB7846" w14:textId="77777777" w:rsidTr="00794674">
              <w:trPr>
                <w:cantSplit/>
                <w:trHeight w:val="95"/>
              </w:trPr>
              <w:tc>
                <w:tcPr>
                  <w:tcW w:w="6022" w:type="dxa"/>
                  <w:gridSpan w:val="5"/>
                  <w:tcBorders>
                    <w:top w:val="single" w:sz="4" w:space="0" w:color="auto"/>
                    <w:left w:val="single" w:sz="4" w:space="0" w:color="auto"/>
                    <w:bottom w:val="single" w:sz="4" w:space="0" w:color="auto"/>
                    <w:right w:val="single" w:sz="4" w:space="0" w:color="auto"/>
                  </w:tcBorders>
                  <w:vAlign w:val="center"/>
                </w:tcPr>
                <w:p w14:paraId="6AAB7843" w14:textId="77777777" w:rsidR="00794674" w:rsidRPr="00732B0A" w:rsidRDefault="00794674" w:rsidP="00FF60C3">
                  <w:pPr>
                    <w:pStyle w:val="Brezrazmikov"/>
                    <w:rPr>
                      <w:rFonts w:cs="Arial"/>
                      <w:bCs/>
                      <w:szCs w:val="20"/>
                      <w:lang w:val="sl-SI" w:eastAsia="sl-SI"/>
                    </w:rPr>
                  </w:pPr>
                  <w:r w:rsidRPr="00732B0A">
                    <w:rPr>
                      <w:rFonts w:cs="Arial"/>
                      <w:bCs/>
                      <w:szCs w:val="20"/>
                      <w:lang w:val="sl-SI" w:eastAsia="sl-SI"/>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AAB7844" w14:textId="77777777" w:rsidR="00794674" w:rsidRPr="00732B0A" w:rsidRDefault="00794674" w:rsidP="00FF60C3">
                  <w:pPr>
                    <w:pStyle w:val="Brezrazmikov"/>
                    <w:rPr>
                      <w:rFonts w:cs="Arial"/>
                      <w:bCs/>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6AAB7845" w14:textId="77777777" w:rsidR="00794674" w:rsidRPr="00732B0A" w:rsidRDefault="00794674" w:rsidP="00FF60C3">
                  <w:pPr>
                    <w:pStyle w:val="Brezrazmikov"/>
                    <w:rPr>
                      <w:rFonts w:cs="Arial"/>
                      <w:bCs/>
                      <w:szCs w:val="20"/>
                      <w:lang w:val="sl-SI" w:eastAsia="sl-SI"/>
                    </w:rPr>
                  </w:pPr>
                </w:p>
              </w:tc>
            </w:tr>
            <w:tr w:rsidR="00794674" w:rsidRPr="00732B0A" w14:paraId="6AAB7848" w14:textId="77777777" w:rsidTr="00794674">
              <w:trPr>
                <w:cantSplit/>
                <w:trHeight w:val="207"/>
              </w:trPr>
              <w:tc>
                <w:tcPr>
                  <w:tcW w:w="8937"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AAB7847" w14:textId="77777777" w:rsidR="00794674" w:rsidRPr="00732B0A" w:rsidRDefault="00794674" w:rsidP="00FF60C3">
                  <w:pPr>
                    <w:pStyle w:val="Brezrazmikov"/>
                    <w:rPr>
                      <w:rFonts w:cs="Arial"/>
                      <w:bCs/>
                      <w:szCs w:val="20"/>
                      <w:lang w:val="sl-SI" w:eastAsia="sl-SI"/>
                    </w:rPr>
                  </w:pPr>
                  <w:proofErr w:type="spellStart"/>
                  <w:r w:rsidRPr="00732B0A">
                    <w:rPr>
                      <w:rFonts w:cs="Arial"/>
                      <w:bCs/>
                      <w:szCs w:val="20"/>
                      <w:lang w:val="sl-SI" w:eastAsia="sl-SI"/>
                    </w:rPr>
                    <w:t>II.c</w:t>
                  </w:r>
                  <w:proofErr w:type="spellEnd"/>
                  <w:r w:rsidRPr="00732B0A">
                    <w:rPr>
                      <w:rFonts w:cs="Arial"/>
                      <w:bCs/>
                      <w:szCs w:val="20"/>
                      <w:lang w:val="sl-SI" w:eastAsia="sl-SI"/>
                    </w:rPr>
                    <w:t>. Načrtovana nadomestitev zmanjšanih prihodkov oz. povečanih odhodkov proračuna:</w:t>
                  </w:r>
                </w:p>
              </w:tc>
            </w:tr>
            <w:tr w:rsidR="00794674" w:rsidRPr="00732B0A" w14:paraId="6AAB784C" w14:textId="77777777" w:rsidTr="00794674">
              <w:trPr>
                <w:cantSplit/>
                <w:trHeight w:val="100"/>
              </w:trPr>
              <w:tc>
                <w:tcPr>
                  <w:tcW w:w="4417" w:type="dxa"/>
                  <w:gridSpan w:val="3"/>
                  <w:tcBorders>
                    <w:top w:val="single" w:sz="4" w:space="0" w:color="auto"/>
                    <w:left w:val="single" w:sz="4" w:space="0" w:color="auto"/>
                    <w:bottom w:val="single" w:sz="4" w:space="0" w:color="auto"/>
                    <w:right w:val="single" w:sz="4" w:space="0" w:color="auto"/>
                  </w:tcBorders>
                  <w:vAlign w:val="center"/>
                </w:tcPr>
                <w:p w14:paraId="6AAB7849" w14:textId="77777777" w:rsidR="00794674" w:rsidRPr="00732B0A" w:rsidRDefault="00794674" w:rsidP="00FF60C3">
                  <w:pPr>
                    <w:pStyle w:val="Brezrazmikov"/>
                    <w:jc w:val="center"/>
                    <w:rPr>
                      <w:rFonts w:cs="Arial"/>
                      <w:szCs w:val="20"/>
                      <w:lang w:val="sl-SI"/>
                    </w:rPr>
                  </w:pPr>
                  <w:r w:rsidRPr="00732B0A">
                    <w:rPr>
                      <w:rFonts w:cs="Arial"/>
                      <w:szCs w:val="20"/>
                      <w:lang w:val="sl-SI"/>
                    </w:rPr>
                    <w:t>Novi prihodki</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6AAB784A" w14:textId="77777777" w:rsidR="00794674" w:rsidRPr="00732B0A" w:rsidRDefault="00794674" w:rsidP="00FF60C3">
                  <w:pPr>
                    <w:pStyle w:val="Brezrazmikov"/>
                    <w:jc w:val="center"/>
                    <w:rPr>
                      <w:rFonts w:cs="Arial"/>
                      <w:szCs w:val="20"/>
                      <w:lang w:val="sl-SI"/>
                    </w:rPr>
                  </w:pPr>
                  <w:r w:rsidRPr="00732B0A">
                    <w:rPr>
                      <w:rFonts w:cs="Arial"/>
                      <w:szCs w:val="20"/>
                      <w:lang w:val="sl-SI"/>
                    </w:rPr>
                    <w:t>Znesek za tekoče leto (t)</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6AAB784B" w14:textId="77777777" w:rsidR="00794674" w:rsidRPr="00732B0A" w:rsidRDefault="00794674" w:rsidP="00FF60C3">
                  <w:pPr>
                    <w:pStyle w:val="Brezrazmikov"/>
                    <w:jc w:val="center"/>
                    <w:rPr>
                      <w:rFonts w:cs="Arial"/>
                      <w:szCs w:val="20"/>
                      <w:lang w:val="sl-SI"/>
                    </w:rPr>
                  </w:pPr>
                  <w:r w:rsidRPr="00732B0A">
                    <w:rPr>
                      <w:rFonts w:cs="Arial"/>
                      <w:szCs w:val="20"/>
                      <w:lang w:val="sl-SI"/>
                    </w:rPr>
                    <w:t>Znesek za t + </w:t>
                  </w:r>
                </w:p>
              </w:tc>
            </w:tr>
            <w:tr w:rsidR="00794674" w:rsidRPr="00732B0A" w14:paraId="6AAB7850" w14:textId="77777777" w:rsidTr="00794674">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6AAB784D" w14:textId="77777777" w:rsidR="00794674" w:rsidRPr="00732B0A" w:rsidRDefault="00794674" w:rsidP="00FF60C3">
                  <w:pPr>
                    <w:pStyle w:val="Brezrazmikov"/>
                    <w:rPr>
                      <w:rFonts w:cs="Arial"/>
                      <w:b/>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6AAB784E" w14:textId="77777777" w:rsidR="00794674" w:rsidRPr="00732B0A" w:rsidRDefault="00794674" w:rsidP="00FF60C3">
                  <w:pPr>
                    <w:pStyle w:val="Brezrazmikov"/>
                    <w:rPr>
                      <w:rFonts w:cs="Arial"/>
                      <w:b/>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6AAB784F" w14:textId="77777777" w:rsidR="00794674" w:rsidRPr="00732B0A" w:rsidRDefault="00794674" w:rsidP="00FF60C3">
                  <w:pPr>
                    <w:pStyle w:val="Brezrazmikov"/>
                    <w:rPr>
                      <w:rFonts w:cs="Arial"/>
                      <w:b/>
                      <w:szCs w:val="20"/>
                      <w:lang w:val="sl-SI" w:eastAsia="sl-SI"/>
                    </w:rPr>
                  </w:pPr>
                </w:p>
              </w:tc>
            </w:tr>
            <w:tr w:rsidR="00794674" w:rsidRPr="00732B0A" w14:paraId="6AAB7854" w14:textId="77777777" w:rsidTr="00794674">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6AAB7851" w14:textId="77777777" w:rsidR="00794674" w:rsidRPr="00732B0A" w:rsidRDefault="00794674" w:rsidP="00FF60C3">
                  <w:pPr>
                    <w:pStyle w:val="Brezrazmikov"/>
                    <w:rPr>
                      <w:rFonts w:cs="Arial"/>
                      <w:b/>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6AAB7852" w14:textId="77777777" w:rsidR="00794674" w:rsidRPr="00732B0A" w:rsidRDefault="00794674" w:rsidP="00FF60C3">
                  <w:pPr>
                    <w:pStyle w:val="Brezrazmikov"/>
                    <w:rPr>
                      <w:rFonts w:cs="Arial"/>
                      <w:b/>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6AAB7853" w14:textId="77777777" w:rsidR="00794674" w:rsidRPr="00732B0A" w:rsidRDefault="00794674" w:rsidP="00FF60C3">
                  <w:pPr>
                    <w:pStyle w:val="Brezrazmikov"/>
                    <w:rPr>
                      <w:rFonts w:cs="Arial"/>
                      <w:b/>
                      <w:szCs w:val="20"/>
                      <w:lang w:val="sl-SI" w:eastAsia="sl-SI"/>
                    </w:rPr>
                  </w:pPr>
                </w:p>
              </w:tc>
            </w:tr>
            <w:tr w:rsidR="00794674" w:rsidRPr="00732B0A" w14:paraId="6AAB7858" w14:textId="77777777" w:rsidTr="00794674">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6AAB7855" w14:textId="77777777" w:rsidR="00794674" w:rsidRPr="00732B0A" w:rsidRDefault="00794674" w:rsidP="00FF60C3">
                  <w:pPr>
                    <w:pStyle w:val="Brezrazmikov"/>
                    <w:rPr>
                      <w:rFonts w:cs="Arial"/>
                      <w:b/>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6AAB7856" w14:textId="77777777" w:rsidR="00794674" w:rsidRPr="00732B0A" w:rsidRDefault="00794674" w:rsidP="00FF60C3">
                  <w:pPr>
                    <w:pStyle w:val="Brezrazmikov"/>
                    <w:rPr>
                      <w:rFonts w:cs="Arial"/>
                      <w:b/>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6AAB7857" w14:textId="77777777" w:rsidR="00794674" w:rsidRPr="00732B0A" w:rsidRDefault="00794674" w:rsidP="00FF60C3">
                  <w:pPr>
                    <w:pStyle w:val="Brezrazmikov"/>
                    <w:rPr>
                      <w:rFonts w:cs="Arial"/>
                      <w:b/>
                      <w:szCs w:val="20"/>
                      <w:lang w:val="sl-SI" w:eastAsia="sl-SI"/>
                    </w:rPr>
                  </w:pPr>
                </w:p>
              </w:tc>
            </w:tr>
            <w:tr w:rsidR="00794674" w:rsidRPr="00732B0A" w14:paraId="6AAB785C" w14:textId="77777777" w:rsidTr="00794674">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6AAB7859" w14:textId="77777777" w:rsidR="00794674" w:rsidRPr="00732B0A" w:rsidRDefault="00794674" w:rsidP="00FF60C3">
                  <w:pPr>
                    <w:pStyle w:val="Brezrazmikov"/>
                    <w:rPr>
                      <w:rFonts w:cs="Arial"/>
                      <w:bCs/>
                      <w:szCs w:val="20"/>
                      <w:lang w:val="sl-SI" w:eastAsia="sl-SI"/>
                    </w:rPr>
                  </w:pPr>
                  <w:r w:rsidRPr="00732B0A">
                    <w:rPr>
                      <w:rFonts w:cs="Arial"/>
                      <w:bCs/>
                      <w:szCs w:val="20"/>
                      <w:lang w:val="sl-SI" w:eastAsia="sl-SI"/>
                    </w:rPr>
                    <w:t>SKUPAJ:</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6AAB785A" w14:textId="77777777" w:rsidR="00794674" w:rsidRPr="00732B0A" w:rsidRDefault="00794674" w:rsidP="00FF60C3">
                  <w:pPr>
                    <w:pStyle w:val="Brezrazmikov"/>
                    <w:rPr>
                      <w:rFonts w:cs="Arial"/>
                      <w:bCs/>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6AAB785B" w14:textId="77777777" w:rsidR="00794674" w:rsidRPr="00732B0A" w:rsidRDefault="00794674" w:rsidP="00FF60C3">
                  <w:pPr>
                    <w:pStyle w:val="Brezrazmikov"/>
                    <w:rPr>
                      <w:rFonts w:cs="Arial"/>
                      <w:bCs/>
                      <w:szCs w:val="20"/>
                      <w:lang w:val="sl-SI" w:eastAsia="sl-SI"/>
                    </w:rPr>
                  </w:pPr>
                </w:p>
              </w:tc>
            </w:tr>
          </w:tbl>
          <w:p w14:paraId="6AAB785D" w14:textId="77777777" w:rsidR="00794674" w:rsidRPr="00732B0A" w:rsidRDefault="00794674" w:rsidP="00FF60C3">
            <w:pPr>
              <w:pStyle w:val="Brezrazmikov"/>
              <w:rPr>
                <w:rFonts w:cs="Arial"/>
                <w:bCs/>
                <w:szCs w:val="20"/>
                <w:lang w:val="sl-SI"/>
              </w:rPr>
            </w:pPr>
          </w:p>
        </w:tc>
      </w:tr>
      <w:tr w:rsidR="00794674" w:rsidRPr="00732B0A" w14:paraId="6AAB7873" w14:textId="77777777" w:rsidTr="00794674">
        <w:tc>
          <w:tcPr>
            <w:tcW w:w="9163" w:type="dxa"/>
            <w:gridSpan w:val="4"/>
          </w:tcPr>
          <w:p w14:paraId="6AAB785F" w14:textId="77777777" w:rsidR="00794674" w:rsidRPr="00732B0A" w:rsidRDefault="00794674" w:rsidP="00FF60C3">
            <w:pPr>
              <w:widowControl w:val="0"/>
              <w:rPr>
                <w:rFonts w:cs="Arial"/>
                <w:b/>
                <w:szCs w:val="20"/>
              </w:rPr>
            </w:pPr>
            <w:r w:rsidRPr="00732B0A">
              <w:rPr>
                <w:rFonts w:cs="Arial"/>
                <w:b/>
                <w:szCs w:val="20"/>
              </w:rPr>
              <w:t>OBRAZLOŽITEV:</w:t>
            </w:r>
          </w:p>
          <w:p w14:paraId="6AAB7860" w14:textId="77777777" w:rsidR="00794674" w:rsidRPr="00732B0A" w:rsidRDefault="00794674" w:rsidP="00FF60C3">
            <w:pPr>
              <w:widowControl w:val="0"/>
              <w:numPr>
                <w:ilvl w:val="0"/>
                <w:numId w:val="1"/>
              </w:numPr>
              <w:suppressAutoHyphens/>
              <w:spacing w:line="260" w:lineRule="exact"/>
              <w:ind w:left="284" w:hanging="284"/>
              <w:jc w:val="both"/>
              <w:rPr>
                <w:rFonts w:cs="Arial"/>
                <w:b/>
                <w:szCs w:val="20"/>
                <w:lang w:eastAsia="sl-SI"/>
              </w:rPr>
            </w:pPr>
            <w:r w:rsidRPr="00732B0A">
              <w:rPr>
                <w:rFonts w:cs="Arial"/>
                <w:b/>
                <w:szCs w:val="20"/>
                <w:lang w:eastAsia="sl-SI"/>
              </w:rPr>
              <w:t>Ocena finančnih posledic, ki niso načrtovane v sprejetem proračunu</w:t>
            </w:r>
          </w:p>
          <w:p w14:paraId="6AAB7861" w14:textId="77777777" w:rsidR="00794674" w:rsidRPr="00732B0A" w:rsidRDefault="00794674" w:rsidP="00FF60C3">
            <w:pPr>
              <w:widowControl w:val="0"/>
              <w:ind w:left="360" w:hanging="76"/>
              <w:jc w:val="both"/>
              <w:rPr>
                <w:rFonts w:cs="Arial"/>
                <w:szCs w:val="20"/>
                <w:lang w:eastAsia="sl-SI"/>
              </w:rPr>
            </w:pPr>
            <w:r w:rsidRPr="00732B0A">
              <w:rPr>
                <w:rFonts w:cs="Arial"/>
                <w:szCs w:val="20"/>
                <w:lang w:eastAsia="sl-SI"/>
              </w:rPr>
              <w:t>V zvezi s predlaganim vladnim gradivom se navedejo predvidene spremembe (povečanje, zmanjšanje):</w:t>
            </w:r>
          </w:p>
          <w:p w14:paraId="6AAB7862" w14:textId="77777777" w:rsidR="00794674" w:rsidRPr="00732B0A" w:rsidRDefault="00794674" w:rsidP="00FF60C3">
            <w:pPr>
              <w:widowControl w:val="0"/>
              <w:numPr>
                <w:ilvl w:val="0"/>
                <w:numId w:val="3"/>
              </w:numPr>
              <w:suppressAutoHyphens/>
              <w:spacing w:line="260" w:lineRule="exact"/>
              <w:jc w:val="both"/>
              <w:rPr>
                <w:rFonts w:cs="Arial"/>
                <w:szCs w:val="20"/>
              </w:rPr>
            </w:pPr>
            <w:r w:rsidRPr="00732B0A">
              <w:rPr>
                <w:rFonts w:cs="Arial"/>
                <w:szCs w:val="20"/>
                <w:lang w:eastAsia="sl-SI"/>
              </w:rPr>
              <w:t>prihodkov državnega proračuna in občinskih proračunov,</w:t>
            </w:r>
          </w:p>
          <w:p w14:paraId="6AAB7863" w14:textId="77777777" w:rsidR="00794674" w:rsidRPr="00732B0A" w:rsidRDefault="00794674" w:rsidP="00FF60C3">
            <w:pPr>
              <w:widowControl w:val="0"/>
              <w:numPr>
                <w:ilvl w:val="0"/>
                <w:numId w:val="3"/>
              </w:numPr>
              <w:suppressAutoHyphens/>
              <w:spacing w:line="260" w:lineRule="exact"/>
              <w:jc w:val="both"/>
              <w:rPr>
                <w:rFonts w:cs="Arial"/>
                <w:szCs w:val="20"/>
              </w:rPr>
            </w:pPr>
            <w:r w:rsidRPr="00732B0A">
              <w:rPr>
                <w:rFonts w:cs="Arial"/>
                <w:szCs w:val="20"/>
                <w:lang w:eastAsia="sl-SI"/>
              </w:rPr>
              <w:t>odhodkov državnega proračuna, ki niso načrtovani na ukrepih oziroma projektih sprejetih proračunov,</w:t>
            </w:r>
          </w:p>
          <w:p w14:paraId="6AAB7864" w14:textId="77777777" w:rsidR="00794674" w:rsidRPr="00732B0A" w:rsidRDefault="00794674" w:rsidP="00FF60C3">
            <w:pPr>
              <w:widowControl w:val="0"/>
              <w:numPr>
                <w:ilvl w:val="0"/>
                <w:numId w:val="3"/>
              </w:numPr>
              <w:suppressAutoHyphens/>
              <w:spacing w:line="260" w:lineRule="exact"/>
              <w:jc w:val="both"/>
              <w:rPr>
                <w:rFonts w:cs="Arial"/>
                <w:szCs w:val="20"/>
              </w:rPr>
            </w:pPr>
            <w:r w:rsidRPr="00732B0A">
              <w:rPr>
                <w:rFonts w:cs="Arial"/>
                <w:szCs w:val="20"/>
                <w:lang w:eastAsia="sl-SI"/>
              </w:rPr>
              <w:t>obveznosti za druga javnofinančna sredstva (drugi viri), ki niso načrtovana na ukrepih oziroma projektih sprejetih proračunov.</w:t>
            </w:r>
          </w:p>
          <w:p w14:paraId="6AAB7865" w14:textId="77777777" w:rsidR="00794674" w:rsidRPr="00732B0A" w:rsidRDefault="00794674" w:rsidP="00FF60C3">
            <w:pPr>
              <w:widowControl w:val="0"/>
              <w:ind w:left="284"/>
              <w:rPr>
                <w:rFonts w:cs="Arial"/>
                <w:szCs w:val="20"/>
                <w:lang w:eastAsia="sl-SI"/>
              </w:rPr>
            </w:pPr>
          </w:p>
          <w:p w14:paraId="6AAB7866" w14:textId="77777777" w:rsidR="00794674" w:rsidRPr="00732B0A" w:rsidRDefault="00794674" w:rsidP="00FF60C3">
            <w:pPr>
              <w:widowControl w:val="0"/>
              <w:numPr>
                <w:ilvl w:val="0"/>
                <w:numId w:val="1"/>
              </w:numPr>
              <w:suppressAutoHyphens/>
              <w:spacing w:line="260" w:lineRule="exact"/>
              <w:ind w:left="284" w:hanging="284"/>
              <w:jc w:val="both"/>
              <w:rPr>
                <w:rFonts w:cs="Arial"/>
                <w:b/>
                <w:szCs w:val="20"/>
                <w:lang w:eastAsia="sl-SI"/>
              </w:rPr>
            </w:pPr>
            <w:r w:rsidRPr="00732B0A">
              <w:rPr>
                <w:rFonts w:cs="Arial"/>
                <w:b/>
                <w:szCs w:val="20"/>
                <w:lang w:eastAsia="sl-SI"/>
              </w:rPr>
              <w:t>Finančne posledice za državni proračun</w:t>
            </w:r>
          </w:p>
          <w:p w14:paraId="6AAB7867" w14:textId="77777777" w:rsidR="00794674" w:rsidRPr="00732B0A" w:rsidRDefault="00794674" w:rsidP="00FF60C3">
            <w:pPr>
              <w:widowControl w:val="0"/>
              <w:ind w:left="284"/>
              <w:jc w:val="both"/>
              <w:rPr>
                <w:rFonts w:cs="Arial"/>
                <w:szCs w:val="20"/>
                <w:lang w:eastAsia="sl-SI"/>
              </w:rPr>
            </w:pPr>
            <w:r w:rsidRPr="00732B0A">
              <w:rPr>
                <w:rFonts w:cs="Arial"/>
                <w:szCs w:val="20"/>
                <w:lang w:eastAsia="sl-SI"/>
              </w:rPr>
              <w:t>Prikazane morajo biti finančne posledice za državni proračun, ki so na proračunskih postavkah načrtovane v dinamiki projektov oziroma ukrepov:</w:t>
            </w:r>
          </w:p>
          <w:p w14:paraId="6AAB7868" w14:textId="77777777" w:rsidR="00794674" w:rsidRPr="00732B0A" w:rsidRDefault="00794674" w:rsidP="00FF60C3">
            <w:pPr>
              <w:widowControl w:val="0"/>
              <w:suppressAutoHyphens/>
              <w:ind w:left="720"/>
              <w:jc w:val="both"/>
              <w:rPr>
                <w:rFonts w:cs="Arial"/>
                <w:b/>
                <w:szCs w:val="20"/>
                <w:lang w:eastAsia="sl-SI"/>
              </w:rPr>
            </w:pPr>
            <w:proofErr w:type="spellStart"/>
            <w:r w:rsidRPr="00732B0A">
              <w:rPr>
                <w:rFonts w:cs="Arial"/>
                <w:b/>
                <w:szCs w:val="20"/>
                <w:lang w:eastAsia="sl-SI"/>
              </w:rPr>
              <w:t>II.a</w:t>
            </w:r>
            <w:proofErr w:type="spellEnd"/>
            <w:r w:rsidRPr="00732B0A">
              <w:rPr>
                <w:rFonts w:cs="Arial"/>
                <w:b/>
                <w:szCs w:val="20"/>
                <w:lang w:eastAsia="sl-SI"/>
              </w:rPr>
              <w:t xml:space="preserve"> Pravice porabe za izvedbo predlaganih rešitev so zagotovljene:</w:t>
            </w:r>
          </w:p>
          <w:p w14:paraId="6AAB7869" w14:textId="77777777" w:rsidR="00794674" w:rsidRPr="00732B0A" w:rsidRDefault="00794674" w:rsidP="00FF60C3">
            <w:pPr>
              <w:widowControl w:val="0"/>
              <w:ind w:left="284"/>
              <w:jc w:val="both"/>
              <w:rPr>
                <w:rFonts w:cs="Arial"/>
                <w:szCs w:val="20"/>
                <w:lang w:eastAsia="sl-SI"/>
              </w:rPr>
            </w:pPr>
            <w:r w:rsidRPr="00732B0A">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732B0A">
              <w:rPr>
                <w:rFonts w:cs="Arial"/>
                <w:szCs w:val="20"/>
                <w:lang w:eastAsia="sl-SI"/>
              </w:rPr>
              <w:t>II.b</w:t>
            </w:r>
            <w:proofErr w:type="spellEnd"/>
            <w:r w:rsidRPr="00732B0A">
              <w:rPr>
                <w:rFonts w:cs="Arial"/>
                <w:szCs w:val="20"/>
                <w:lang w:eastAsia="sl-SI"/>
              </w:rPr>
              <w:t>). Pri uvrstitvi novega projekta oziroma ukrepa v načrt razvojnih programov se navedejo:</w:t>
            </w:r>
          </w:p>
          <w:p w14:paraId="6AAB786A" w14:textId="77777777" w:rsidR="00794674" w:rsidRPr="00732B0A" w:rsidRDefault="00794674" w:rsidP="00FF60C3">
            <w:pPr>
              <w:widowControl w:val="0"/>
              <w:numPr>
                <w:ilvl w:val="0"/>
                <w:numId w:val="4"/>
              </w:numPr>
              <w:suppressAutoHyphens/>
              <w:spacing w:line="260" w:lineRule="exact"/>
              <w:jc w:val="both"/>
              <w:rPr>
                <w:rFonts w:cs="Arial"/>
                <w:szCs w:val="20"/>
                <w:lang w:eastAsia="sl-SI"/>
              </w:rPr>
            </w:pPr>
            <w:r w:rsidRPr="00732B0A">
              <w:rPr>
                <w:rFonts w:cs="Arial"/>
                <w:szCs w:val="20"/>
                <w:lang w:eastAsia="sl-SI"/>
              </w:rPr>
              <w:t>proračunski uporabnik, ki bo financiral novi projekt oziroma ukrep,</w:t>
            </w:r>
          </w:p>
          <w:p w14:paraId="6AAB786B" w14:textId="77777777" w:rsidR="00794674" w:rsidRPr="00732B0A" w:rsidRDefault="00794674" w:rsidP="00FF60C3">
            <w:pPr>
              <w:widowControl w:val="0"/>
              <w:numPr>
                <w:ilvl w:val="0"/>
                <w:numId w:val="4"/>
              </w:numPr>
              <w:suppressAutoHyphens/>
              <w:spacing w:line="260" w:lineRule="exact"/>
              <w:jc w:val="both"/>
              <w:rPr>
                <w:rFonts w:cs="Arial"/>
                <w:szCs w:val="20"/>
                <w:lang w:eastAsia="sl-SI"/>
              </w:rPr>
            </w:pPr>
            <w:r w:rsidRPr="00732B0A">
              <w:rPr>
                <w:rFonts w:cs="Arial"/>
                <w:szCs w:val="20"/>
                <w:lang w:eastAsia="sl-SI"/>
              </w:rPr>
              <w:t xml:space="preserve">projekt oziroma ukrep, s katerim se bodo dosegli cilji vladnega gradiva, in </w:t>
            </w:r>
          </w:p>
          <w:p w14:paraId="6AAB786C" w14:textId="77777777" w:rsidR="00794674" w:rsidRPr="00732B0A" w:rsidRDefault="00794674" w:rsidP="00FF60C3">
            <w:pPr>
              <w:widowControl w:val="0"/>
              <w:numPr>
                <w:ilvl w:val="0"/>
                <w:numId w:val="4"/>
              </w:numPr>
              <w:suppressAutoHyphens/>
              <w:spacing w:line="260" w:lineRule="exact"/>
              <w:jc w:val="both"/>
              <w:rPr>
                <w:rFonts w:cs="Arial"/>
                <w:szCs w:val="20"/>
                <w:lang w:eastAsia="sl-SI"/>
              </w:rPr>
            </w:pPr>
            <w:r w:rsidRPr="00732B0A">
              <w:rPr>
                <w:rFonts w:cs="Arial"/>
                <w:szCs w:val="20"/>
                <w:lang w:eastAsia="sl-SI"/>
              </w:rPr>
              <w:t>proračunske postavke.</w:t>
            </w:r>
          </w:p>
          <w:p w14:paraId="6AAB786D" w14:textId="77777777" w:rsidR="00794674" w:rsidRPr="00732B0A" w:rsidRDefault="00794674" w:rsidP="00FF60C3">
            <w:pPr>
              <w:widowControl w:val="0"/>
              <w:ind w:left="284"/>
              <w:jc w:val="both"/>
              <w:rPr>
                <w:rFonts w:cs="Arial"/>
                <w:szCs w:val="20"/>
                <w:lang w:eastAsia="sl-SI"/>
              </w:rPr>
            </w:pPr>
            <w:r w:rsidRPr="00732B0A">
              <w:rPr>
                <w:rFonts w:cs="Arial"/>
                <w:szCs w:val="20"/>
                <w:lang w:eastAsia="sl-SI"/>
              </w:rPr>
              <w:t xml:space="preserve">Za zagotovitev pravic porabe na proračunskih postavkah, s katerih se bo financiral novi projekt oziroma ukrep, je treba izpolniti tudi točko </w:t>
            </w:r>
            <w:proofErr w:type="spellStart"/>
            <w:r w:rsidRPr="00732B0A">
              <w:rPr>
                <w:rFonts w:cs="Arial"/>
                <w:szCs w:val="20"/>
                <w:lang w:eastAsia="sl-SI"/>
              </w:rPr>
              <w:t>II.b</w:t>
            </w:r>
            <w:proofErr w:type="spellEnd"/>
            <w:r w:rsidRPr="00732B0A">
              <w:rPr>
                <w:rFonts w:cs="Arial"/>
                <w:szCs w:val="20"/>
                <w:lang w:eastAsia="sl-SI"/>
              </w:rPr>
              <w:t>, saj je za novi projekt oziroma ukrep mogoče zagotoviti pravice porabe le s prerazporeditvijo s proračunskih postavk, s katerih se financirajo že sprejeti oziroma veljavni projekti in ukrepi.</w:t>
            </w:r>
          </w:p>
          <w:p w14:paraId="6AAB786E" w14:textId="77777777" w:rsidR="00794674" w:rsidRPr="00732B0A" w:rsidRDefault="00794674" w:rsidP="00FF60C3">
            <w:pPr>
              <w:widowControl w:val="0"/>
              <w:suppressAutoHyphens/>
              <w:ind w:left="714"/>
              <w:jc w:val="both"/>
              <w:rPr>
                <w:rFonts w:cs="Arial"/>
                <w:b/>
                <w:szCs w:val="20"/>
                <w:lang w:eastAsia="sl-SI"/>
              </w:rPr>
            </w:pPr>
            <w:proofErr w:type="spellStart"/>
            <w:r w:rsidRPr="00732B0A">
              <w:rPr>
                <w:rFonts w:cs="Arial"/>
                <w:b/>
                <w:szCs w:val="20"/>
                <w:lang w:eastAsia="sl-SI"/>
              </w:rPr>
              <w:t>II.b</w:t>
            </w:r>
            <w:proofErr w:type="spellEnd"/>
            <w:r w:rsidRPr="00732B0A">
              <w:rPr>
                <w:rFonts w:cs="Arial"/>
                <w:b/>
                <w:szCs w:val="20"/>
                <w:lang w:eastAsia="sl-SI"/>
              </w:rPr>
              <w:t xml:space="preserve"> Manjkajoče pravice porabe bodo zagotovljene s prerazporeditvijo:</w:t>
            </w:r>
          </w:p>
          <w:p w14:paraId="6AAB786F" w14:textId="77777777" w:rsidR="00794674" w:rsidRPr="00732B0A" w:rsidRDefault="00794674" w:rsidP="00FF60C3">
            <w:pPr>
              <w:widowControl w:val="0"/>
              <w:ind w:left="284"/>
              <w:jc w:val="both"/>
              <w:rPr>
                <w:rFonts w:cs="Arial"/>
                <w:szCs w:val="20"/>
                <w:lang w:eastAsia="sl-SI"/>
              </w:rPr>
            </w:pPr>
            <w:r w:rsidRPr="00732B0A">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732B0A">
              <w:rPr>
                <w:rFonts w:cs="Arial"/>
                <w:szCs w:val="20"/>
                <w:lang w:eastAsia="sl-SI"/>
              </w:rPr>
              <w:t>II.a</w:t>
            </w:r>
            <w:proofErr w:type="spellEnd"/>
            <w:r w:rsidRPr="00732B0A">
              <w:rPr>
                <w:rFonts w:cs="Arial"/>
                <w:szCs w:val="20"/>
                <w:lang w:eastAsia="sl-SI"/>
              </w:rPr>
              <w:t>.</w:t>
            </w:r>
          </w:p>
          <w:p w14:paraId="6AAB7870" w14:textId="77777777" w:rsidR="00794674" w:rsidRPr="00732B0A" w:rsidRDefault="00794674" w:rsidP="00FF60C3">
            <w:pPr>
              <w:widowControl w:val="0"/>
              <w:suppressAutoHyphens/>
              <w:ind w:left="714"/>
              <w:jc w:val="both"/>
              <w:rPr>
                <w:rFonts w:cs="Arial"/>
                <w:b/>
                <w:szCs w:val="20"/>
                <w:lang w:eastAsia="sl-SI"/>
              </w:rPr>
            </w:pPr>
            <w:proofErr w:type="spellStart"/>
            <w:r w:rsidRPr="00732B0A">
              <w:rPr>
                <w:rFonts w:cs="Arial"/>
                <w:b/>
                <w:szCs w:val="20"/>
                <w:lang w:eastAsia="sl-SI"/>
              </w:rPr>
              <w:t>II.c</w:t>
            </w:r>
            <w:proofErr w:type="spellEnd"/>
            <w:r w:rsidRPr="00732B0A">
              <w:rPr>
                <w:rFonts w:cs="Arial"/>
                <w:b/>
                <w:szCs w:val="20"/>
                <w:lang w:eastAsia="sl-SI"/>
              </w:rPr>
              <w:t xml:space="preserve"> Načrtovana nadomestitev zmanjšanih prihodkov in povečanih odhodkov proračuna:</w:t>
            </w:r>
          </w:p>
          <w:p w14:paraId="6AAB7871" w14:textId="77777777" w:rsidR="00794674" w:rsidRPr="00732B0A" w:rsidRDefault="00794674" w:rsidP="00FF60C3">
            <w:pPr>
              <w:widowControl w:val="0"/>
              <w:ind w:left="284"/>
              <w:jc w:val="both"/>
              <w:rPr>
                <w:rFonts w:cs="Arial"/>
                <w:szCs w:val="20"/>
                <w:lang w:eastAsia="sl-SI"/>
              </w:rPr>
            </w:pPr>
            <w:r w:rsidRPr="00732B0A">
              <w:rPr>
                <w:rFonts w:cs="Arial"/>
                <w:szCs w:val="20"/>
                <w:lang w:eastAsia="sl-SI"/>
              </w:rPr>
              <w:t xml:space="preserve">Če se povečani odhodki (pravice porabe) ne bodo zagotovili tako, kot je določeno v točkah </w:t>
            </w:r>
            <w:proofErr w:type="spellStart"/>
            <w:r w:rsidRPr="00732B0A">
              <w:rPr>
                <w:rFonts w:cs="Arial"/>
                <w:szCs w:val="20"/>
                <w:lang w:eastAsia="sl-SI"/>
              </w:rPr>
              <w:t>II.a</w:t>
            </w:r>
            <w:proofErr w:type="spellEnd"/>
            <w:r w:rsidRPr="00732B0A">
              <w:rPr>
                <w:rFonts w:cs="Arial"/>
                <w:szCs w:val="20"/>
                <w:lang w:eastAsia="sl-SI"/>
              </w:rPr>
              <w:t xml:space="preserve"> in </w:t>
            </w:r>
            <w:proofErr w:type="spellStart"/>
            <w:r w:rsidRPr="00732B0A">
              <w:rPr>
                <w:rFonts w:cs="Arial"/>
                <w:szCs w:val="20"/>
                <w:lang w:eastAsia="sl-SI"/>
              </w:rPr>
              <w:t>II.b</w:t>
            </w:r>
            <w:proofErr w:type="spellEnd"/>
            <w:r w:rsidRPr="00732B0A">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AAB7872" w14:textId="77777777" w:rsidR="00794674" w:rsidRPr="00732B0A" w:rsidRDefault="00794674" w:rsidP="00FF60C3">
            <w:pPr>
              <w:pStyle w:val="Brezrazmikov"/>
              <w:rPr>
                <w:rFonts w:cs="Arial"/>
                <w:szCs w:val="20"/>
                <w:lang w:val="sl-SI"/>
              </w:rPr>
            </w:pPr>
          </w:p>
        </w:tc>
      </w:tr>
      <w:tr w:rsidR="00794674" w:rsidRPr="00732B0A" w14:paraId="6AAB7877" w14:textId="77777777" w:rsidTr="00794674">
        <w:tc>
          <w:tcPr>
            <w:tcW w:w="9163" w:type="dxa"/>
            <w:gridSpan w:val="4"/>
          </w:tcPr>
          <w:p w14:paraId="6AAB7874" w14:textId="77777777" w:rsidR="00794674" w:rsidRPr="00732B0A" w:rsidRDefault="00794674" w:rsidP="00FF60C3">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7.b Predstavitev ocene finančnih posledic pod 40.000 EUR:</w:t>
            </w:r>
          </w:p>
          <w:p w14:paraId="6AAB7875" w14:textId="77777777" w:rsidR="00794674" w:rsidRPr="00732B0A" w:rsidRDefault="00794674" w:rsidP="00FF60C3">
            <w:pPr>
              <w:pStyle w:val="Oddelek"/>
              <w:numPr>
                <w:ilvl w:val="0"/>
                <w:numId w:val="0"/>
              </w:numPr>
              <w:spacing w:before="0" w:after="0" w:line="240" w:lineRule="auto"/>
              <w:jc w:val="left"/>
              <w:rPr>
                <w:rFonts w:cs="Arial"/>
                <w:b w:val="0"/>
                <w:sz w:val="20"/>
                <w:lang w:eastAsia="sl-SI"/>
              </w:rPr>
            </w:pPr>
          </w:p>
          <w:p w14:paraId="6AAB7876" w14:textId="77777777" w:rsidR="00794674" w:rsidRPr="00732B0A" w:rsidRDefault="00794674" w:rsidP="00FF60C3">
            <w:pPr>
              <w:pStyle w:val="Oddelek"/>
              <w:numPr>
                <w:ilvl w:val="0"/>
                <w:numId w:val="0"/>
              </w:numPr>
              <w:spacing w:before="0" w:after="0" w:line="240" w:lineRule="auto"/>
              <w:jc w:val="left"/>
              <w:rPr>
                <w:rFonts w:cs="Arial"/>
                <w:sz w:val="20"/>
                <w:lang w:eastAsia="sl-SI"/>
              </w:rPr>
            </w:pPr>
            <w:r w:rsidRPr="00732B0A">
              <w:rPr>
                <w:rFonts w:cs="Arial"/>
                <w:b w:val="0"/>
                <w:sz w:val="20"/>
                <w:lang w:eastAsia="sl-SI"/>
              </w:rPr>
              <w:t>Predlagano gradivo nima finančnih posledic za državni proračun.</w:t>
            </w:r>
          </w:p>
        </w:tc>
      </w:tr>
      <w:tr w:rsidR="00794674" w:rsidRPr="00732B0A" w14:paraId="6AAB7879" w14:textId="77777777" w:rsidTr="00794674">
        <w:tc>
          <w:tcPr>
            <w:tcW w:w="9163" w:type="dxa"/>
            <w:gridSpan w:val="4"/>
          </w:tcPr>
          <w:p w14:paraId="6AAB7878" w14:textId="77777777" w:rsidR="00794674" w:rsidRPr="00732B0A" w:rsidRDefault="00794674" w:rsidP="00FF60C3">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8. Predstavitev sodelovanja z združenji občin:</w:t>
            </w:r>
          </w:p>
        </w:tc>
      </w:tr>
      <w:tr w:rsidR="00794674" w:rsidRPr="00732B0A" w14:paraId="6AAB787F" w14:textId="77777777" w:rsidTr="00794674">
        <w:tc>
          <w:tcPr>
            <w:tcW w:w="6892" w:type="dxa"/>
            <w:gridSpan w:val="3"/>
          </w:tcPr>
          <w:p w14:paraId="6AAB787A" w14:textId="77777777" w:rsidR="00794674" w:rsidRPr="00732B0A" w:rsidRDefault="00794674" w:rsidP="00FF60C3">
            <w:pPr>
              <w:pStyle w:val="Neotevilenodstavek"/>
              <w:widowControl w:val="0"/>
              <w:spacing w:before="0" w:after="0" w:line="276" w:lineRule="auto"/>
              <w:rPr>
                <w:rFonts w:cs="Arial"/>
                <w:iCs/>
                <w:sz w:val="20"/>
              </w:rPr>
            </w:pPr>
            <w:r w:rsidRPr="00732B0A">
              <w:rPr>
                <w:rFonts w:cs="Arial"/>
                <w:iCs/>
                <w:sz w:val="20"/>
              </w:rPr>
              <w:t>Vsebina predloženega gradiva (predpisa) vpliva na:</w:t>
            </w:r>
          </w:p>
          <w:p w14:paraId="6AAB787B" w14:textId="77777777" w:rsidR="00794674" w:rsidRPr="00732B0A" w:rsidRDefault="00794674" w:rsidP="00FF60C3">
            <w:pPr>
              <w:pStyle w:val="Neotevilenodstavek"/>
              <w:widowControl w:val="0"/>
              <w:numPr>
                <w:ilvl w:val="0"/>
                <w:numId w:val="7"/>
              </w:numPr>
              <w:spacing w:before="0" w:after="0" w:line="276" w:lineRule="auto"/>
              <w:textAlignment w:val="auto"/>
              <w:rPr>
                <w:rFonts w:cs="Arial"/>
                <w:iCs/>
                <w:sz w:val="20"/>
              </w:rPr>
            </w:pPr>
            <w:r w:rsidRPr="00732B0A">
              <w:rPr>
                <w:rFonts w:cs="Arial"/>
                <w:iCs/>
                <w:sz w:val="20"/>
              </w:rPr>
              <w:t>pristojnosti občin,</w:t>
            </w:r>
          </w:p>
          <w:p w14:paraId="6AAB787C" w14:textId="77777777" w:rsidR="00794674" w:rsidRPr="00732B0A" w:rsidRDefault="00794674" w:rsidP="00FF60C3">
            <w:pPr>
              <w:pStyle w:val="Neotevilenodstavek"/>
              <w:widowControl w:val="0"/>
              <w:numPr>
                <w:ilvl w:val="0"/>
                <w:numId w:val="7"/>
              </w:numPr>
              <w:spacing w:before="0" w:after="0" w:line="276" w:lineRule="auto"/>
              <w:textAlignment w:val="auto"/>
              <w:rPr>
                <w:rFonts w:cs="Arial"/>
                <w:iCs/>
                <w:sz w:val="20"/>
              </w:rPr>
            </w:pPr>
            <w:r w:rsidRPr="00732B0A">
              <w:rPr>
                <w:rFonts w:cs="Arial"/>
                <w:iCs/>
                <w:sz w:val="20"/>
              </w:rPr>
              <w:t>delovanje občin,</w:t>
            </w:r>
          </w:p>
          <w:p w14:paraId="6AAB787D" w14:textId="77777777" w:rsidR="00794674" w:rsidRPr="00732B0A" w:rsidRDefault="00794674" w:rsidP="00FF60C3">
            <w:pPr>
              <w:pStyle w:val="Neotevilenodstavek"/>
              <w:widowControl w:val="0"/>
              <w:numPr>
                <w:ilvl w:val="0"/>
                <w:numId w:val="7"/>
              </w:numPr>
              <w:spacing w:before="0" w:after="0" w:line="276" w:lineRule="auto"/>
              <w:textAlignment w:val="auto"/>
              <w:rPr>
                <w:rFonts w:cs="Arial"/>
                <w:sz w:val="20"/>
              </w:rPr>
            </w:pPr>
            <w:r w:rsidRPr="00732B0A">
              <w:rPr>
                <w:rFonts w:cs="Arial"/>
                <w:iCs/>
                <w:sz w:val="20"/>
              </w:rPr>
              <w:t>financiranje občin.</w:t>
            </w:r>
          </w:p>
        </w:tc>
        <w:tc>
          <w:tcPr>
            <w:tcW w:w="2271" w:type="dxa"/>
          </w:tcPr>
          <w:p w14:paraId="6AAB787E" w14:textId="77777777" w:rsidR="00794674" w:rsidRPr="00732B0A" w:rsidRDefault="00794674" w:rsidP="00FF60C3">
            <w:pPr>
              <w:widowControl w:val="0"/>
              <w:overflowPunct w:val="0"/>
              <w:autoSpaceDE w:val="0"/>
              <w:autoSpaceDN w:val="0"/>
              <w:adjustRightInd w:val="0"/>
              <w:spacing w:line="276" w:lineRule="auto"/>
              <w:jc w:val="center"/>
              <w:textAlignment w:val="baseline"/>
              <w:rPr>
                <w:rFonts w:cs="Arial"/>
                <w:iCs/>
                <w:szCs w:val="20"/>
                <w:lang w:eastAsia="sl-SI"/>
              </w:rPr>
            </w:pPr>
            <w:r w:rsidRPr="00732B0A">
              <w:rPr>
                <w:rFonts w:cs="Arial"/>
                <w:iCs/>
                <w:szCs w:val="20"/>
                <w:lang w:eastAsia="sl-SI"/>
              </w:rPr>
              <w:t>NE</w:t>
            </w:r>
          </w:p>
        </w:tc>
      </w:tr>
      <w:tr w:rsidR="00794674" w:rsidRPr="00732B0A" w14:paraId="6AAB788B" w14:textId="77777777" w:rsidTr="00794674">
        <w:tc>
          <w:tcPr>
            <w:tcW w:w="9163" w:type="dxa"/>
            <w:gridSpan w:val="4"/>
          </w:tcPr>
          <w:p w14:paraId="6AAB7880" w14:textId="77777777" w:rsidR="00794674" w:rsidRPr="00732B0A" w:rsidRDefault="00794674" w:rsidP="00FF60C3">
            <w:pPr>
              <w:pStyle w:val="Neotevilenodstavek"/>
              <w:widowControl w:val="0"/>
              <w:spacing w:before="0" w:after="0" w:line="276" w:lineRule="auto"/>
              <w:rPr>
                <w:rFonts w:cs="Arial"/>
                <w:iCs/>
                <w:sz w:val="20"/>
              </w:rPr>
            </w:pPr>
            <w:r w:rsidRPr="00732B0A">
              <w:rPr>
                <w:rFonts w:cs="Arial"/>
                <w:iCs/>
                <w:sz w:val="20"/>
              </w:rPr>
              <w:t xml:space="preserve">Gradivo (predpis) je bilo poslano v mnenje: </w:t>
            </w:r>
          </w:p>
          <w:p w14:paraId="6AAB7881" w14:textId="77777777" w:rsidR="00794674" w:rsidRPr="00732B0A" w:rsidRDefault="00794674" w:rsidP="00FF60C3">
            <w:pPr>
              <w:pStyle w:val="Neotevilenodstavek"/>
              <w:widowControl w:val="0"/>
              <w:numPr>
                <w:ilvl w:val="0"/>
                <w:numId w:val="8"/>
              </w:numPr>
              <w:spacing w:before="0" w:after="0" w:line="276" w:lineRule="auto"/>
              <w:textAlignment w:val="auto"/>
              <w:rPr>
                <w:rFonts w:cs="Arial"/>
                <w:iCs/>
                <w:sz w:val="20"/>
              </w:rPr>
            </w:pPr>
            <w:r w:rsidRPr="00732B0A">
              <w:rPr>
                <w:rFonts w:cs="Arial"/>
                <w:iCs/>
                <w:sz w:val="20"/>
              </w:rPr>
              <w:t>Skupnosti občin Slovenije SOS: NE</w:t>
            </w:r>
          </w:p>
          <w:p w14:paraId="6AAB7882" w14:textId="77777777" w:rsidR="00794674" w:rsidRPr="00732B0A" w:rsidRDefault="00794674" w:rsidP="00FF60C3">
            <w:pPr>
              <w:pStyle w:val="Neotevilenodstavek"/>
              <w:widowControl w:val="0"/>
              <w:numPr>
                <w:ilvl w:val="0"/>
                <w:numId w:val="8"/>
              </w:numPr>
              <w:spacing w:before="0" w:after="0" w:line="276" w:lineRule="auto"/>
              <w:textAlignment w:val="auto"/>
              <w:rPr>
                <w:rFonts w:cs="Arial"/>
                <w:iCs/>
                <w:sz w:val="20"/>
              </w:rPr>
            </w:pPr>
            <w:r w:rsidRPr="00732B0A">
              <w:rPr>
                <w:rFonts w:cs="Arial"/>
                <w:iCs/>
                <w:sz w:val="20"/>
              </w:rPr>
              <w:t>Združenju občin Slovenije ZOS: NE</w:t>
            </w:r>
          </w:p>
          <w:p w14:paraId="6AAB7883" w14:textId="77777777" w:rsidR="00794674" w:rsidRPr="00732B0A" w:rsidRDefault="00794674" w:rsidP="00FF60C3">
            <w:pPr>
              <w:pStyle w:val="Neotevilenodstavek"/>
              <w:widowControl w:val="0"/>
              <w:numPr>
                <w:ilvl w:val="0"/>
                <w:numId w:val="8"/>
              </w:numPr>
              <w:spacing w:before="0" w:after="0" w:line="276" w:lineRule="auto"/>
              <w:textAlignment w:val="auto"/>
              <w:rPr>
                <w:rFonts w:cs="Arial"/>
                <w:iCs/>
                <w:sz w:val="20"/>
              </w:rPr>
            </w:pPr>
            <w:r w:rsidRPr="00732B0A">
              <w:rPr>
                <w:rFonts w:cs="Arial"/>
                <w:iCs/>
                <w:sz w:val="20"/>
              </w:rPr>
              <w:t>Združenju mestnih občin Slovenije ZMOS: NE</w:t>
            </w:r>
          </w:p>
          <w:p w14:paraId="6AAB7884" w14:textId="77777777" w:rsidR="00794674" w:rsidRPr="00732B0A" w:rsidRDefault="00794674" w:rsidP="00FF60C3">
            <w:pPr>
              <w:pStyle w:val="Neotevilenodstavek"/>
              <w:widowControl w:val="0"/>
              <w:spacing w:before="0" w:after="0" w:line="276" w:lineRule="auto"/>
              <w:rPr>
                <w:rFonts w:cs="Arial"/>
                <w:iCs/>
                <w:sz w:val="20"/>
              </w:rPr>
            </w:pPr>
            <w:r w:rsidRPr="00732B0A">
              <w:rPr>
                <w:rFonts w:cs="Arial"/>
                <w:iCs/>
                <w:sz w:val="20"/>
              </w:rPr>
              <w:t>Predlogi in pripombe združenj so bili upoštevani:</w:t>
            </w:r>
          </w:p>
          <w:p w14:paraId="6AAB7885" w14:textId="77777777" w:rsidR="00794674" w:rsidRPr="00732B0A" w:rsidRDefault="00794674" w:rsidP="00FF60C3">
            <w:pPr>
              <w:pStyle w:val="Neotevilenodstavek"/>
              <w:widowControl w:val="0"/>
              <w:numPr>
                <w:ilvl w:val="0"/>
                <w:numId w:val="9"/>
              </w:numPr>
              <w:spacing w:before="0" w:after="0" w:line="276" w:lineRule="auto"/>
              <w:textAlignment w:val="auto"/>
              <w:rPr>
                <w:rFonts w:cs="Arial"/>
                <w:iCs/>
                <w:sz w:val="20"/>
              </w:rPr>
            </w:pPr>
            <w:r w:rsidRPr="00732B0A">
              <w:rPr>
                <w:rFonts w:cs="Arial"/>
                <w:iCs/>
                <w:sz w:val="20"/>
              </w:rPr>
              <w:t>v celoti,</w:t>
            </w:r>
          </w:p>
          <w:p w14:paraId="6AAB7886" w14:textId="77777777" w:rsidR="00794674" w:rsidRPr="00732B0A" w:rsidRDefault="00794674" w:rsidP="00FF60C3">
            <w:pPr>
              <w:pStyle w:val="Neotevilenodstavek"/>
              <w:widowControl w:val="0"/>
              <w:numPr>
                <w:ilvl w:val="0"/>
                <w:numId w:val="9"/>
              </w:numPr>
              <w:spacing w:before="0" w:after="0" w:line="276" w:lineRule="auto"/>
              <w:textAlignment w:val="auto"/>
              <w:rPr>
                <w:rFonts w:cs="Arial"/>
                <w:iCs/>
                <w:sz w:val="20"/>
              </w:rPr>
            </w:pPr>
            <w:r w:rsidRPr="00732B0A">
              <w:rPr>
                <w:rFonts w:cs="Arial"/>
                <w:iCs/>
                <w:sz w:val="20"/>
              </w:rPr>
              <w:t>večinoma,</w:t>
            </w:r>
          </w:p>
          <w:p w14:paraId="6AAB7887" w14:textId="77777777" w:rsidR="00794674" w:rsidRPr="00732B0A" w:rsidRDefault="00794674" w:rsidP="00FF60C3">
            <w:pPr>
              <w:pStyle w:val="Neotevilenodstavek"/>
              <w:widowControl w:val="0"/>
              <w:numPr>
                <w:ilvl w:val="0"/>
                <w:numId w:val="9"/>
              </w:numPr>
              <w:spacing w:before="0" w:after="0" w:line="276" w:lineRule="auto"/>
              <w:textAlignment w:val="auto"/>
              <w:rPr>
                <w:rFonts w:cs="Arial"/>
                <w:iCs/>
                <w:sz w:val="20"/>
              </w:rPr>
            </w:pPr>
            <w:r w:rsidRPr="00732B0A">
              <w:rPr>
                <w:rFonts w:cs="Arial"/>
                <w:iCs/>
                <w:sz w:val="20"/>
              </w:rPr>
              <w:t>delno,</w:t>
            </w:r>
          </w:p>
          <w:p w14:paraId="6AAB7888" w14:textId="77777777" w:rsidR="00794674" w:rsidRPr="00732B0A" w:rsidRDefault="00794674" w:rsidP="00FF60C3">
            <w:pPr>
              <w:pStyle w:val="Neotevilenodstavek"/>
              <w:widowControl w:val="0"/>
              <w:numPr>
                <w:ilvl w:val="0"/>
                <w:numId w:val="9"/>
              </w:numPr>
              <w:spacing w:before="0" w:after="0" w:line="276" w:lineRule="auto"/>
              <w:textAlignment w:val="auto"/>
              <w:rPr>
                <w:rFonts w:cs="Arial"/>
                <w:iCs/>
                <w:sz w:val="20"/>
              </w:rPr>
            </w:pPr>
            <w:r w:rsidRPr="00732B0A">
              <w:rPr>
                <w:rFonts w:cs="Arial"/>
                <w:iCs/>
                <w:sz w:val="20"/>
              </w:rPr>
              <w:t>niso bili upoštevani.</w:t>
            </w:r>
          </w:p>
          <w:p w14:paraId="6AAB7889" w14:textId="77777777" w:rsidR="00794674" w:rsidRPr="00732B0A" w:rsidRDefault="00794674" w:rsidP="00FF60C3">
            <w:pPr>
              <w:pStyle w:val="Neotevilenodstavek"/>
              <w:widowControl w:val="0"/>
              <w:spacing w:before="0" w:after="0" w:line="276" w:lineRule="auto"/>
              <w:rPr>
                <w:rFonts w:cs="Arial"/>
                <w:iCs/>
                <w:sz w:val="20"/>
              </w:rPr>
            </w:pPr>
            <w:r w:rsidRPr="00732B0A">
              <w:rPr>
                <w:rFonts w:cs="Arial"/>
                <w:iCs/>
                <w:sz w:val="20"/>
              </w:rPr>
              <w:t>Bistveni predlogi in pripombe, ki niso bili upoštevani.</w:t>
            </w:r>
          </w:p>
          <w:p w14:paraId="6AAB788A" w14:textId="77777777" w:rsidR="00794674" w:rsidRPr="00732B0A" w:rsidRDefault="00B20867" w:rsidP="00FF60C3">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w:t>
            </w:r>
          </w:p>
        </w:tc>
      </w:tr>
      <w:tr w:rsidR="00794674" w:rsidRPr="00732B0A" w14:paraId="6AAB788D" w14:textId="77777777" w:rsidTr="00794674">
        <w:tc>
          <w:tcPr>
            <w:tcW w:w="9163" w:type="dxa"/>
            <w:gridSpan w:val="4"/>
          </w:tcPr>
          <w:p w14:paraId="6AAB788C" w14:textId="77777777" w:rsidR="00794674" w:rsidRPr="00732B0A" w:rsidRDefault="00794674" w:rsidP="00FF60C3">
            <w:pPr>
              <w:pStyle w:val="Oddelek"/>
              <w:widowControl w:val="0"/>
              <w:numPr>
                <w:ilvl w:val="0"/>
                <w:numId w:val="0"/>
              </w:numPr>
              <w:spacing w:before="0" w:after="0" w:line="260" w:lineRule="exact"/>
              <w:jc w:val="left"/>
              <w:rPr>
                <w:rFonts w:cs="Arial"/>
                <w:sz w:val="20"/>
              </w:rPr>
            </w:pPr>
            <w:r w:rsidRPr="00732B0A">
              <w:rPr>
                <w:rFonts w:cs="Arial"/>
                <w:sz w:val="20"/>
                <w:lang w:eastAsia="sl-SI"/>
              </w:rPr>
              <w:t>9. Predstavitev sodelovanja javnosti</w:t>
            </w:r>
          </w:p>
        </w:tc>
      </w:tr>
      <w:tr w:rsidR="00794674" w:rsidRPr="00732B0A" w14:paraId="6AAB7890" w14:textId="77777777" w:rsidTr="00794674">
        <w:tc>
          <w:tcPr>
            <w:tcW w:w="6892" w:type="dxa"/>
            <w:gridSpan w:val="3"/>
          </w:tcPr>
          <w:p w14:paraId="6AAB788E" w14:textId="77777777" w:rsidR="00794674" w:rsidRPr="00732B0A" w:rsidRDefault="00794674" w:rsidP="00FF60C3">
            <w:pPr>
              <w:pStyle w:val="Brezrazmikov"/>
              <w:rPr>
                <w:rFonts w:cs="Arial"/>
                <w:szCs w:val="20"/>
                <w:lang w:val="sl-SI"/>
              </w:rPr>
            </w:pPr>
            <w:r w:rsidRPr="00732B0A">
              <w:rPr>
                <w:rFonts w:cs="Arial"/>
                <w:iCs/>
                <w:szCs w:val="20"/>
                <w:lang w:val="sl-SI"/>
              </w:rPr>
              <w:t>Gradivo je bilo predhodno objavljeno na spletni strani predlagatelja</w:t>
            </w:r>
          </w:p>
        </w:tc>
        <w:tc>
          <w:tcPr>
            <w:tcW w:w="2271" w:type="dxa"/>
          </w:tcPr>
          <w:p w14:paraId="6AAB788F" w14:textId="77777777" w:rsidR="00794674" w:rsidRPr="00732B0A" w:rsidRDefault="00B20867" w:rsidP="00FF60C3">
            <w:pPr>
              <w:pStyle w:val="Brezrazmikov"/>
              <w:rPr>
                <w:rFonts w:cs="Arial"/>
                <w:iCs/>
                <w:szCs w:val="20"/>
                <w:lang w:val="sl-SI"/>
              </w:rPr>
            </w:pPr>
            <w:r w:rsidRPr="00732B0A">
              <w:rPr>
                <w:rFonts w:cs="Arial"/>
                <w:iCs/>
                <w:szCs w:val="20"/>
                <w:lang w:val="sl-SI"/>
              </w:rPr>
              <w:t>DA</w:t>
            </w:r>
          </w:p>
        </w:tc>
      </w:tr>
      <w:tr w:rsidR="00794674" w:rsidRPr="00732B0A" w14:paraId="6AAB78B7" w14:textId="77777777" w:rsidTr="00794674">
        <w:trPr>
          <w:trHeight w:val="274"/>
        </w:trPr>
        <w:tc>
          <w:tcPr>
            <w:tcW w:w="9163" w:type="dxa"/>
            <w:gridSpan w:val="4"/>
          </w:tcPr>
          <w:p w14:paraId="6AAB7891" w14:textId="77777777" w:rsidR="00FD2915" w:rsidRPr="00732B0A" w:rsidRDefault="00FD2915" w:rsidP="00FF60C3">
            <w:pPr>
              <w:pStyle w:val="Brezrazmikov"/>
              <w:jc w:val="both"/>
              <w:rPr>
                <w:rFonts w:cs="Arial"/>
                <w:szCs w:val="20"/>
                <w:lang w:val="sl-SI"/>
              </w:rPr>
            </w:pPr>
          </w:p>
          <w:p w14:paraId="6AAB7892" w14:textId="77777777" w:rsidR="00B20867" w:rsidRPr="00732B0A" w:rsidRDefault="00B20867" w:rsidP="00FF60C3">
            <w:pPr>
              <w:pStyle w:val="Brezrazmikov"/>
              <w:jc w:val="both"/>
              <w:rPr>
                <w:rFonts w:cs="Arial"/>
                <w:iCs/>
                <w:szCs w:val="20"/>
                <w:lang w:val="sl-SI"/>
              </w:rPr>
            </w:pPr>
            <w:r w:rsidRPr="00732B0A">
              <w:rPr>
                <w:rFonts w:cs="Arial"/>
                <w:iCs/>
                <w:szCs w:val="20"/>
                <w:lang w:val="sl-SI"/>
              </w:rPr>
              <w:t>Javna objava predloga uredbe je potekala od 2</w:t>
            </w:r>
            <w:r w:rsidR="009A2BBE" w:rsidRPr="00732B0A">
              <w:rPr>
                <w:rFonts w:cs="Arial"/>
                <w:iCs/>
                <w:szCs w:val="20"/>
                <w:lang w:val="sl-SI"/>
              </w:rPr>
              <w:t>3</w:t>
            </w:r>
            <w:r w:rsidRPr="00732B0A">
              <w:rPr>
                <w:rFonts w:cs="Arial"/>
                <w:iCs/>
                <w:szCs w:val="20"/>
                <w:lang w:val="sl-SI"/>
              </w:rPr>
              <w:t xml:space="preserve">. 8. 2023 do </w:t>
            </w:r>
            <w:r w:rsidR="009A2BBE" w:rsidRPr="00732B0A">
              <w:rPr>
                <w:rFonts w:cs="Arial"/>
                <w:iCs/>
                <w:szCs w:val="20"/>
                <w:lang w:val="sl-SI"/>
              </w:rPr>
              <w:t>1</w:t>
            </w:r>
            <w:r w:rsidR="002656C8" w:rsidRPr="00732B0A">
              <w:rPr>
                <w:rFonts w:cs="Arial"/>
                <w:iCs/>
                <w:szCs w:val="20"/>
                <w:lang w:val="sl-SI"/>
              </w:rPr>
              <w:t>2</w:t>
            </w:r>
            <w:r w:rsidRPr="00732B0A">
              <w:rPr>
                <w:rFonts w:cs="Arial"/>
                <w:iCs/>
                <w:szCs w:val="20"/>
                <w:lang w:val="sl-SI"/>
              </w:rPr>
              <w:t xml:space="preserve">. 9. 2023. Predlog uredbe je bil objavljen na: </w:t>
            </w:r>
            <w:r w:rsidR="009A2BBE" w:rsidRPr="00732B0A">
              <w:rPr>
                <w:lang w:val="sl-SI"/>
              </w:rPr>
              <w:t>https://e-uprava.gov.si/si/drzava-in-druzba/e-demokracija/predlogi-predpisov/predlog-predpisa.html?id=14833</w:t>
            </w:r>
          </w:p>
          <w:p w14:paraId="6AAB7893" w14:textId="77777777" w:rsidR="00D408C2" w:rsidRPr="00732B0A" w:rsidRDefault="00D408C2" w:rsidP="00FF60C3">
            <w:pPr>
              <w:pStyle w:val="Brezrazmikov"/>
              <w:jc w:val="both"/>
              <w:rPr>
                <w:rFonts w:cs="Arial"/>
                <w:iCs/>
                <w:szCs w:val="20"/>
                <w:lang w:val="sl-SI"/>
              </w:rPr>
            </w:pPr>
          </w:p>
          <w:p w14:paraId="6AAB7894" w14:textId="77777777" w:rsidR="00D408C2" w:rsidRPr="00732B0A" w:rsidRDefault="00D408C2" w:rsidP="00FF60C3">
            <w:pPr>
              <w:pStyle w:val="Brezrazmikov"/>
              <w:jc w:val="both"/>
              <w:rPr>
                <w:rFonts w:cs="Arial"/>
                <w:iCs/>
                <w:szCs w:val="20"/>
                <w:lang w:val="sl-SI"/>
              </w:rPr>
            </w:pPr>
            <w:r w:rsidRPr="00732B0A">
              <w:rPr>
                <w:rFonts w:cs="Arial"/>
                <w:iCs/>
                <w:szCs w:val="20"/>
                <w:lang w:val="sl-SI"/>
              </w:rPr>
              <w:t>Povzetek prejetih predlogov v okviru javne obr</w:t>
            </w:r>
            <w:r w:rsidR="006161D6" w:rsidRPr="00732B0A">
              <w:rPr>
                <w:rFonts w:cs="Arial"/>
                <w:iCs/>
                <w:szCs w:val="20"/>
                <w:lang w:val="sl-SI"/>
              </w:rPr>
              <w:t>a</w:t>
            </w:r>
            <w:r w:rsidRPr="00732B0A">
              <w:rPr>
                <w:rFonts w:cs="Arial"/>
                <w:iCs/>
                <w:szCs w:val="20"/>
                <w:lang w:val="sl-SI"/>
              </w:rPr>
              <w:t>vnave:</w:t>
            </w:r>
            <w:r w:rsidR="009A2BBE" w:rsidRPr="00732B0A">
              <w:rPr>
                <w:rFonts w:cs="Arial"/>
                <w:iCs/>
                <w:szCs w:val="20"/>
                <w:lang w:val="sl-SI"/>
              </w:rPr>
              <w:t xml:space="preserve"> </w:t>
            </w:r>
          </w:p>
          <w:p w14:paraId="6AAB7895" w14:textId="77777777" w:rsidR="003167B1" w:rsidRPr="00732B0A" w:rsidRDefault="003167B1" w:rsidP="00FF60C3">
            <w:pPr>
              <w:pStyle w:val="Brezrazmikov"/>
              <w:jc w:val="both"/>
              <w:rPr>
                <w:rFonts w:cs="Arial"/>
                <w:iCs/>
                <w:szCs w:val="20"/>
                <w:lang w:val="sl-SI"/>
              </w:rPr>
            </w:pPr>
          </w:p>
          <w:p w14:paraId="6AAB7896" w14:textId="77777777" w:rsidR="003167B1" w:rsidRPr="00732B0A" w:rsidRDefault="003167B1" w:rsidP="00FF60C3">
            <w:pPr>
              <w:pStyle w:val="Brezrazmikov"/>
              <w:jc w:val="both"/>
              <w:rPr>
                <w:rFonts w:cs="Arial"/>
                <w:b/>
                <w:bCs/>
                <w:iCs/>
                <w:szCs w:val="20"/>
                <w:lang w:val="sl-SI"/>
              </w:rPr>
            </w:pPr>
            <w:r w:rsidRPr="00732B0A">
              <w:rPr>
                <w:rFonts w:cs="Arial"/>
                <w:b/>
                <w:bCs/>
                <w:iCs/>
                <w:szCs w:val="20"/>
                <w:lang w:val="sl-SI"/>
              </w:rPr>
              <w:t xml:space="preserve">KDD – Centralna klirinško depotna družba, </w:t>
            </w:r>
            <w:proofErr w:type="spellStart"/>
            <w:r w:rsidRPr="00732B0A">
              <w:rPr>
                <w:rFonts w:cs="Arial"/>
                <w:b/>
                <w:bCs/>
                <w:iCs/>
                <w:szCs w:val="20"/>
                <w:lang w:val="sl-SI"/>
              </w:rPr>
              <w:t>d.o.o</w:t>
            </w:r>
            <w:proofErr w:type="spellEnd"/>
            <w:r w:rsidRPr="00732B0A">
              <w:rPr>
                <w:rFonts w:cs="Arial"/>
                <w:b/>
                <w:bCs/>
                <w:iCs/>
                <w:szCs w:val="20"/>
                <w:lang w:val="sl-SI"/>
              </w:rPr>
              <w:t>. (dopis z dne 7. 9. 2023)</w:t>
            </w:r>
          </w:p>
          <w:p w14:paraId="6AAB7897" w14:textId="77777777" w:rsidR="003167B1" w:rsidRPr="00732B0A" w:rsidRDefault="003167B1" w:rsidP="00FF60C3">
            <w:pPr>
              <w:pStyle w:val="Brezrazmikov"/>
              <w:jc w:val="both"/>
              <w:rPr>
                <w:rFonts w:cs="Arial"/>
                <w:iCs/>
                <w:szCs w:val="20"/>
                <w:lang w:val="sl-SI"/>
              </w:rPr>
            </w:pPr>
          </w:p>
          <w:p w14:paraId="6AAB7898" w14:textId="77777777" w:rsidR="00352E57" w:rsidRPr="00732B0A" w:rsidRDefault="003167B1" w:rsidP="00FF60C3">
            <w:pPr>
              <w:pStyle w:val="Brezrazmikov"/>
              <w:numPr>
                <w:ilvl w:val="0"/>
                <w:numId w:val="25"/>
              </w:numPr>
              <w:jc w:val="both"/>
              <w:rPr>
                <w:rFonts w:cs="Arial"/>
                <w:iCs/>
                <w:szCs w:val="20"/>
                <w:lang w:val="sl-SI"/>
              </w:rPr>
            </w:pPr>
            <w:r w:rsidRPr="00732B0A">
              <w:rPr>
                <w:rFonts w:cs="Arial"/>
                <w:iCs/>
                <w:szCs w:val="20"/>
                <w:lang w:val="sl-SI"/>
              </w:rPr>
              <w:t xml:space="preserve">KDD </w:t>
            </w:r>
            <w:r w:rsidR="00345A34" w:rsidRPr="00732B0A">
              <w:rPr>
                <w:rFonts w:cs="Arial"/>
                <w:iCs/>
                <w:szCs w:val="20"/>
                <w:lang w:val="sl-SI"/>
              </w:rPr>
              <w:t xml:space="preserve">– Centralna klirinško depotna družba (v nadaljnjem besedilu: KDD) </w:t>
            </w:r>
            <w:r w:rsidRPr="00732B0A">
              <w:rPr>
                <w:rFonts w:cs="Arial"/>
                <w:iCs/>
                <w:szCs w:val="20"/>
                <w:lang w:val="sl-SI"/>
              </w:rPr>
              <w:t xml:space="preserve">je v zvezi </w:t>
            </w:r>
            <w:r w:rsidR="00577040" w:rsidRPr="00732B0A">
              <w:rPr>
                <w:rFonts w:cs="Arial"/>
                <w:iCs/>
                <w:szCs w:val="20"/>
                <w:lang w:val="sl-SI"/>
              </w:rPr>
              <w:t>z novim predlaganim 438.a členom ZTFI-1</w:t>
            </w:r>
            <w:r w:rsidRPr="00732B0A">
              <w:rPr>
                <w:rFonts w:cs="Arial"/>
                <w:iCs/>
                <w:szCs w:val="20"/>
                <w:lang w:val="sl-SI"/>
              </w:rPr>
              <w:t xml:space="preserve"> mnenja, da preoblikovanje KDD iz družbe z omejeno odgovornostjo (</w:t>
            </w:r>
            <w:proofErr w:type="spellStart"/>
            <w:r w:rsidRPr="00732B0A">
              <w:rPr>
                <w:rFonts w:cs="Arial"/>
                <w:iCs/>
                <w:szCs w:val="20"/>
                <w:lang w:val="sl-SI"/>
              </w:rPr>
              <w:t>d.o.o</w:t>
            </w:r>
            <w:proofErr w:type="spellEnd"/>
            <w:r w:rsidRPr="00732B0A">
              <w:rPr>
                <w:rFonts w:cs="Arial"/>
                <w:iCs/>
                <w:szCs w:val="20"/>
                <w:lang w:val="sl-SI"/>
              </w:rPr>
              <w:t>.) v delniško družbo (</w:t>
            </w:r>
            <w:proofErr w:type="spellStart"/>
            <w:r w:rsidRPr="00732B0A">
              <w:rPr>
                <w:rFonts w:cs="Arial"/>
                <w:iCs/>
                <w:szCs w:val="20"/>
                <w:lang w:val="sl-SI"/>
              </w:rPr>
              <w:t>d.d</w:t>
            </w:r>
            <w:proofErr w:type="spellEnd"/>
            <w:r w:rsidRPr="00732B0A">
              <w:rPr>
                <w:rFonts w:cs="Arial"/>
                <w:iCs/>
                <w:szCs w:val="20"/>
                <w:lang w:val="sl-SI"/>
              </w:rPr>
              <w:t xml:space="preserve">.) verjetno ne bi bilo izvedljivo v zahtevanem časovnem okviru (6 mesecev), saj se družbeniki KDD ne bi bili zmožni poenotiti o vseh vidikih prehoda v </w:t>
            </w:r>
            <w:proofErr w:type="spellStart"/>
            <w:r w:rsidRPr="00732B0A">
              <w:rPr>
                <w:rFonts w:cs="Arial"/>
                <w:iCs/>
                <w:szCs w:val="20"/>
                <w:lang w:val="sl-SI"/>
              </w:rPr>
              <w:t>d.d</w:t>
            </w:r>
            <w:proofErr w:type="spellEnd"/>
            <w:r w:rsidRPr="00732B0A">
              <w:rPr>
                <w:rFonts w:cs="Arial"/>
                <w:iCs/>
                <w:szCs w:val="20"/>
                <w:lang w:val="sl-SI"/>
              </w:rPr>
              <w:t>..</w:t>
            </w:r>
            <w:r w:rsidR="00577040" w:rsidRPr="00732B0A">
              <w:rPr>
                <w:rFonts w:cs="Arial"/>
                <w:iCs/>
                <w:szCs w:val="20"/>
                <w:lang w:val="sl-SI"/>
              </w:rPr>
              <w:t xml:space="preserve"> </w:t>
            </w:r>
          </w:p>
          <w:p w14:paraId="6AAB7899" w14:textId="77777777" w:rsidR="00577040" w:rsidRPr="00732B0A" w:rsidRDefault="00577040" w:rsidP="00FF60C3">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xml:space="preserve">: Menimo, da je rešitev v predlaganem </w:t>
            </w:r>
            <w:r w:rsidR="00345A34" w:rsidRPr="00732B0A">
              <w:rPr>
                <w:rFonts w:cs="Arial"/>
                <w:iCs/>
                <w:szCs w:val="20"/>
                <w:lang w:val="sl-SI"/>
              </w:rPr>
              <w:t xml:space="preserve">novem </w:t>
            </w:r>
            <w:r w:rsidRPr="00732B0A">
              <w:rPr>
                <w:rFonts w:cs="Arial"/>
                <w:iCs/>
                <w:szCs w:val="20"/>
                <w:lang w:val="sl-SI"/>
              </w:rPr>
              <w:t>438.a členu</w:t>
            </w:r>
            <w:r w:rsidR="00345A34" w:rsidRPr="00732B0A">
              <w:rPr>
                <w:rFonts w:cs="Arial"/>
                <w:iCs/>
                <w:szCs w:val="20"/>
                <w:lang w:val="sl-SI"/>
              </w:rPr>
              <w:t xml:space="preserve"> ZTFI-1</w:t>
            </w:r>
            <w:r w:rsidRPr="00732B0A">
              <w:rPr>
                <w:rFonts w:cs="Arial"/>
                <w:iCs/>
                <w:szCs w:val="20"/>
                <w:lang w:val="sl-SI"/>
              </w:rPr>
              <w:t>, ki jo v zvezi z organiziranostjo CDD v obliki delniške družbe ali evropske delniške družba določa predlagana novela ZTFI-1, vsebinsko pravilna in pravno tehnično ustrezna.</w:t>
            </w:r>
          </w:p>
          <w:p w14:paraId="6AAB789A" w14:textId="77777777" w:rsidR="00917E7B" w:rsidRPr="00732B0A" w:rsidRDefault="00917E7B" w:rsidP="00FF60C3">
            <w:pPr>
              <w:pStyle w:val="Brezrazmikov"/>
              <w:ind w:left="360"/>
              <w:jc w:val="both"/>
              <w:rPr>
                <w:rFonts w:cs="Arial"/>
                <w:iCs/>
                <w:szCs w:val="20"/>
                <w:lang w:val="sl-SI"/>
              </w:rPr>
            </w:pPr>
          </w:p>
          <w:p w14:paraId="6AAB789B" w14:textId="77777777" w:rsidR="00352E57" w:rsidRPr="00732B0A" w:rsidRDefault="00577040" w:rsidP="00FF60C3">
            <w:pPr>
              <w:pStyle w:val="Brezrazmikov"/>
              <w:numPr>
                <w:ilvl w:val="0"/>
                <w:numId w:val="25"/>
              </w:numPr>
              <w:jc w:val="both"/>
              <w:rPr>
                <w:rFonts w:cs="Arial"/>
                <w:iCs/>
                <w:szCs w:val="20"/>
                <w:lang w:val="sl-SI"/>
              </w:rPr>
            </w:pPr>
            <w:r w:rsidRPr="00732B0A">
              <w:rPr>
                <w:rFonts w:cs="Arial"/>
                <w:iCs/>
                <w:szCs w:val="20"/>
                <w:lang w:val="sl-SI"/>
              </w:rPr>
              <w:t xml:space="preserve">KDD je podal mnenje v zvezi </w:t>
            </w:r>
            <w:r w:rsidR="00345A34" w:rsidRPr="00732B0A">
              <w:rPr>
                <w:rFonts w:cs="Arial"/>
                <w:iCs/>
                <w:szCs w:val="20"/>
                <w:lang w:val="sl-SI"/>
              </w:rPr>
              <w:t>s</w:t>
            </w:r>
            <w:r w:rsidRPr="00732B0A">
              <w:rPr>
                <w:rFonts w:cs="Arial"/>
                <w:iCs/>
                <w:szCs w:val="20"/>
                <w:lang w:val="sl-SI"/>
              </w:rPr>
              <w:t xml:space="preserve"> predlaganima </w:t>
            </w:r>
            <w:r w:rsidR="00345A34" w:rsidRPr="00732B0A">
              <w:rPr>
                <w:rFonts w:cs="Arial"/>
                <w:iCs/>
                <w:szCs w:val="20"/>
                <w:lang w:val="sl-SI"/>
              </w:rPr>
              <w:t xml:space="preserve">novima </w:t>
            </w:r>
            <w:r w:rsidRPr="00732B0A">
              <w:rPr>
                <w:rFonts w:cs="Arial"/>
                <w:iCs/>
                <w:szCs w:val="20"/>
                <w:lang w:val="sl-SI"/>
              </w:rPr>
              <w:t>438.d in 438.e</w:t>
            </w:r>
            <w:r w:rsidR="00345A34" w:rsidRPr="00732B0A">
              <w:rPr>
                <w:rFonts w:cs="Arial"/>
                <w:iCs/>
                <w:szCs w:val="20"/>
                <w:lang w:val="sl-SI"/>
              </w:rPr>
              <w:t xml:space="preserve"> členom ZTFI-1</w:t>
            </w:r>
            <w:r w:rsidRPr="00732B0A">
              <w:rPr>
                <w:rFonts w:cs="Arial"/>
                <w:iCs/>
                <w:szCs w:val="20"/>
                <w:lang w:val="sl-SI"/>
              </w:rPr>
              <w:t xml:space="preserve">, kjer je opredeljeno, da bi se postopki odločanja o dovoljenjih za CDD in o dovoljenjih za vse člane njenih organov vodenja združevali. KDD se povezava odločanja ne zdi smiselna v primeru že delujoče družbe kot je KDD, kjer se neprimernost posameznih oseb pogosto ugotovi šele naknadno. Po njihovem mnenju naj odločanje o dovoljenju za CDD tako ne bo pravno povezano z odločanjem o dovoljenjih za člane organov. </w:t>
            </w:r>
          </w:p>
          <w:p w14:paraId="6AAB789C" w14:textId="77777777" w:rsidR="00577040" w:rsidRPr="00732B0A" w:rsidRDefault="00577040" w:rsidP="00FF60C3">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xml:space="preserve">: Menimo, da so rešitve v predlaganih </w:t>
            </w:r>
            <w:r w:rsidR="00345A34" w:rsidRPr="00732B0A">
              <w:rPr>
                <w:rFonts w:cs="Arial"/>
                <w:iCs/>
                <w:szCs w:val="20"/>
                <w:lang w:val="sl-SI"/>
              </w:rPr>
              <w:t xml:space="preserve">novih </w:t>
            </w:r>
            <w:r w:rsidRPr="00732B0A">
              <w:rPr>
                <w:rFonts w:cs="Arial"/>
                <w:iCs/>
                <w:szCs w:val="20"/>
                <w:lang w:val="sl-SI"/>
              </w:rPr>
              <w:t xml:space="preserve">438.d in 438.e </w:t>
            </w:r>
            <w:r w:rsidR="00345A34" w:rsidRPr="00732B0A">
              <w:rPr>
                <w:rFonts w:cs="Arial"/>
                <w:iCs/>
                <w:szCs w:val="20"/>
                <w:lang w:val="sl-SI"/>
              </w:rPr>
              <w:t xml:space="preserve">členu ZTFI-1 </w:t>
            </w:r>
            <w:r w:rsidRPr="00732B0A">
              <w:rPr>
                <w:rFonts w:cs="Arial"/>
                <w:iCs/>
                <w:szCs w:val="20"/>
                <w:lang w:val="sl-SI"/>
              </w:rPr>
              <w:t>ustrezne. Z zahtevo za združitev postopka odločanja o dovoljenjih se namreč zasleduje eno izmed osrednjih zahtev Uredbe 909/2014/EU v zvezi s stabilno ureditvijo upravljanja ter jasno organizacijsko strukturo in notranjim nadzorom.</w:t>
            </w:r>
          </w:p>
          <w:p w14:paraId="6AAB789D" w14:textId="77777777" w:rsidR="00917E7B" w:rsidRPr="00732B0A" w:rsidRDefault="00917E7B" w:rsidP="00FF60C3">
            <w:pPr>
              <w:pStyle w:val="Brezrazmikov"/>
              <w:ind w:left="360"/>
              <w:jc w:val="both"/>
              <w:rPr>
                <w:rFonts w:cs="Arial"/>
                <w:iCs/>
                <w:szCs w:val="20"/>
                <w:lang w:val="sl-SI"/>
              </w:rPr>
            </w:pPr>
          </w:p>
          <w:p w14:paraId="6AAB789E" w14:textId="77777777" w:rsidR="00352E57" w:rsidRPr="00732B0A" w:rsidRDefault="00352E57" w:rsidP="00FF60C3">
            <w:pPr>
              <w:pStyle w:val="Brezrazmikov"/>
              <w:numPr>
                <w:ilvl w:val="0"/>
                <w:numId w:val="25"/>
              </w:numPr>
              <w:jc w:val="both"/>
              <w:rPr>
                <w:rFonts w:cs="Arial"/>
                <w:iCs/>
                <w:szCs w:val="20"/>
                <w:lang w:val="sl-SI"/>
              </w:rPr>
            </w:pPr>
            <w:r w:rsidRPr="00732B0A">
              <w:rPr>
                <w:rFonts w:cs="Arial"/>
                <w:iCs/>
                <w:szCs w:val="20"/>
                <w:lang w:val="sl-SI"/>
              </w:rPr>
              <w:t>KDD predlaga, da naj se omogoči, da lahko CDD svojim delničarjem naloži dodatne obveznosti, katerih izpolnjevanje je potrebno zaradi zagotavljanja skladnosti z zahtevami Uredbe 909/2014/EU, in to ne glede na 228. člen Z</w:t>
            </w:r>
            <w:r w:rsidR="00A61F25" w:rsidRPr="00732B0A">
              <w:rPr>
                <w:rFonts w:cs="Arial"/>
                <w:iCs/>
                <w:szCs w:val="20"/>
                <w:lang w:val="sl-SI"/>
              </w:rPr>
              <w:t>akona o gospodarskih družbah (v nadaljnjem besedilu: Z</w:t>
            </w:r>
            <w:r w:rsidRPr="00732B0A">
              <w:rPr>
                <w:rFonts w:cs="Arial"/>
                <w:iCs/>
                <w:szCs w:val="20"/>
                <w:lang w:val="sl-SI"/>
              </w:rPr>
              <w:t>GD-1</w:t>
            </w:r>
            <w:r w:rsidR="00A61F25" w:rsidRPr="00732B0A">
              <w:rPr>
                <w:rFonts w:cs="Arial"/>
                <w:iCs/>
                <w:szCs w:val="20"/>
                <w:lang w:val="sl-SI"/>
              </w:rPr>
              <w:t>)</w:t>
            </w:r>
            <w:r w:rsidRPr="00732B0A">
              <w:rPr>
                <w:rFonts w:cs="Arial"/>
                <w:iCs/>
                <w:szCs w:val="20"/>
                <w:lang w:val="sl-SI"/>
              </w:rPr>
              <w:t>, k</w:t>
            </w:r>
            <w:r w:rsidR="00A61F25" w:rsidRPr="00732B0A">
              <w:rPr>
                <w:rFonts w:cs="Arial"/>
                <w:iCs/>
                <w:szCs w:val="20"/>
                <w:lang w:val="sl-SI"/>
              </w:rPr>
              <w:t>i</w:t>
            </w:r>
            <w:r w:rsidRPr="00732B0A">
              <w:rPr>
                <w:rFonts w:cs="Arial"/>
                <w:iCs/>
                <w:szCs w:val="20"/>
                <w:lang w:val="sl-SI"/>
              </w:rPr>
              <w:t xml:space="preserve"> določ</w:t>
            </w:r>
            <w:r w:rsidR="00A61F25" w:rsidRPr="00732B0A">
              <w:rPr>
                <w:rFonts w:cs="Arial"/>
                <w:iCs/>
                <w:szCs w:val="20"/>
                <w:lang w:val="sl-SI"/>
              </w:rPr>
              <w:t>a</w:t>
            </w:r>
            <w:r w:rsidRPr="00732B0A">
              <w:rPr>
                <w:rFonts w:cs="Arial"/>
                <w:iCs/>
                <w:szCs w:val="20"/>
                <w:lang w:val="sl-SI"/>
              </w:rPr>
              <w:t xml:space="preserve">, da mora delničar poleg vložka v osnovni kapital opraviti dodatne storitve neodplačno ali odplačno samo v primeru, če je za prenos delnic potrebno dovoljenje družbe (vinkulirane delnice), pri čemer je vsebino obveznosti potrebno navesti tudi na samih delnicah. </w:t>
            </w:r>
          </w:p>
          <w:p w14:paraId="6AAB789F" w14:textId="77777777" w:rsidR="00577040" w:rsidRPr="00732B0A" w:rsidRDefault="00352E57" w:rsidP="00FF60C3">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Menimo, da skladno z Uredbo 909/2014/EU dodatna določba, ki jo predlaga KDD, v noveli zakona dejansko ni potrebna. V statutu, ki je ustanovitveni akt delniške družbe</w:t>
            </w:r>
            <w:r w:rsidR="00EF437A">
              <w:rPr>
                <w:rFonts w:cs="Arial"/>
                <w:iCs/>
                <w:szCs w:val="20"/>
                <w:lang w:val="sl-SI"/>
              </w:rPr>
              <w:t>,</w:t>
            </w:r>
            <w:r w:rsidRPr="00732B0A">
              <w:rPr>
                <w:rFonts w:cs="Arial"/>
                <w:iCs/>
                <w:szCs w:val="20"/>
                <w:lang w:val="sl-SI"/>
              </w:rPr>
              <w:t xml:space="preserve"> se ob upoštevanju zahtev 228. člena ZGD-1 mora urediti vse potrebne obveznosti delničarjev, skladno z določbami, ki izhajajo iz Uredbe 909/2014/EU. Na ta način je v zadostnem in primernem obsegu lahko predvideno sodelovanje lastniških deležnikov, ki </w:t>
            </w:r>
            <w:r w:rsidR="008B101E" w:rsidRPr="00732B0A">
              <w:rPr>
                <w:rFonts w:cs="Arial"/>
                <w:iCs/>
                <w:szCs w:val="20"/>
                <w:lang w:val="sl-SI"/>
              </w:rPr>
              <w:t>ga</w:t>
            </w:r>
            <w:r w:rsidRPr="00732B0A">
              <w:rPr>
                <w:rFonts w:cs="Arial"/>
                <w:iCs/>
                <w:szCs w:val="20"/>
                <w:lang w:val="sl-SI"/>
              </w:rPr>
              <w:t xml:space="preserve"> v svojem mnenju izpostavlja KDD.</w:t>
            </w:r>
          </w:p>
          <w:p w14:paraId="6AAB78A0" w14:textId="77777777" w:rsidR="00917E7B" w:rsidRPr="00732B0A" w:rsidRDefault="00917E7B" w:rsidP="00FF60C3">
            <w:pPr>
              <w:pStyle w:val="Brezrazmikov"/>
              <w:ind w:left="360"/>
              <w:jc w:val="both"/>
              <w:rPr>
                <w:rFonts w:cs="Arial"/>
                <w:iCs/>
                <w:szCs w:val="20"/>
                <w:lang w:val="sl-SI"/>
              </w:rPr>
            </w:pPr>
          </w:p>
          <w:p w14:paraId="6AAB78A1" w14:textId="77777777" w:rsidR="00352E57" w:rsidRPr="00732B0A" w:rsidRDefault="00352E57" w:rsidP="00FF60C3">
            <w:pPr>
              <w:pStyle w:val="Brezrazmikov"/>
              <w:numPr>
                <w:ilvl w:val="0"/>
                <w:numId w:val="25"/>
              </w:numPr>
              <w:jc w:val="both"/>
              <w:rPr>
                <w:rFonts w:cs="Arial"/>
                <w:iCs/>
                <w:szCs w:val="20"/>
                <w:lang w:val="sl-SI"/>
              </w:rPr>
            </w:pPr>
            <w:r w:rsidRPr="00732B0A">
              <w:rPr>
                <w:rFonts w:cs="Arial"/>
                <w:iCs/>
                <w:szCs w:val="20"/>
                <w:lang w:val="sl-SI"/>
              </w:rPr>
              <w:t xml:space="preserve">KDD glede predlaganega </w:t>
            </w:r>
            <w:r w:rsidR="00345A34" w:rsidRPr="00732B0A">
              <w:rPr>
                <w:rFonts w:cs="Arial"/>
                <w:iCs/>
                <w:szCs w:val="20"/>
                <w:lang w:val="sl-SI"/>
              </w:rPr>
              <w:t xml:space="preserve">novega </w:t>
            </w:r>
            <w:r w:rsidRPr="00732B0A">
              <w:rPr>
                <w:rFonts w:cs="Arial"/>
                <w:iCs/>
                <w:szCs w:val="20"/>
                <w:lang w:val="sl-SI"/>
              </w:rPr>
              <w:t>438.f člena</w:t>
            </w:r>
            <w:r w:rsidR="00345A34" w:rsidRPr="00732B0A">
              <w:rPr>
                <w:rFonts w:cs="Arial"/>
                <w:iCs/>
                <w:szCs w:val="20"/>
                <w:lang w:val="sl-SI"/>
              </w:rPr>
              <w:t xml:space="preserve"> ZTFI-1</w:t>
            </w:r>
            <w:r w:rsidRPr="00732B0A">
              <w:rPr>
                <w:rFonts w:cs="Arial"/>
                <w:iCs/>
                <w:szCs w:val="20"/>
                <w:lang w:val="sl-SI"/>
              </w:rPr>
              <w:t xml:space="preserve">, kjer so opredeljeni delničarji in osebe, ki lahko neposredno ali posredno izvajajo nadzor nad upravljanjem CDD, meni, da bi v obstoječi predlog poleg vsebinskih navezav na </w:t>
            </w:r>
            <w:r w:rsidR="002F76FF" w:rsidRPr="00732B0A">
              <w:rPr>
                <w:rFonts w:cs="Arial"/>
                <w:iCs/>
                <w:szCs w:val="20"/>
                <w:lang w:val="sl-SI"/>
              </w:rPr>
              <w:t xml:space="preserve">Zakon o bančništvu (v nadaljnjem besedilu: </w:t>
            </w:r>
            <w:r w:rsidRPr="00732B0A">
              <w:rPr>
                <w:rFonts w:cs="Arial"/>
                <w:iCs/>
                <w:szCs w:val="20"/>
                <w:lang w:val="sl-SI"/>
              </w:rPr>
              <w:t>ZBan-3</w:t>
            </w:r>
            <w:r w:rsidR="002F76FF" w:rsidRPr="00732B0A">
              <w:rPr>
                <w:rFonts w:cs="Arial"/>
                <w:iCs/>
                <w:szCs w:val="20"/>
                <w:lang w:val="sl-SI"/>
              </w:rPr>
              <w:t>)</w:t>
            </w:r>
            <w:r w:rsidRPr="00732B0A">
              <w:rPr>
                <w:rFonts w:cs="Arial"/>
                <w:iCs/>
                <w:szCs w:val="20"/>
                <w:lang w:val="sl-SI"/>
              </w:rPr>
              <w:t xml:space="preserve">  in ZGD-1, morali vključiti tudi določbo, da so brez pravnega učinka vsa ravnanja, ki po svoji vsebini, svojem pomenu ali svojem učinku pomenijo neposredno ali poredno izvajanje nadzora nad CDD, če nosilec teh dejanj predhodno ni pridobil ustreznega soglasja oziroma odobritve agencije. </w:t>
            </w:r>
          </w:p>
          <w:p w14:paraId="6AAB78A2" w14:textId="77777777" w:rsidR="00352E57" w:rsidRPr="00732B0A" w:rsidRDefault="00352E57" w:rsidP="00FF60C3">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xml:space="preserve">: Menimo, da so v </w:t>
            </w:r>
            <w:r w:rsidR="00345A34" w:rsidRPr="00732B0A">
              <w:rPr>
                <w:rFonts w:cs="Arial"/>
                <w:iCs/>
                <w:szCs w:val="20"/>
                <w:lang w:val="sl-SI"/>
              </w:rPr>
              <w:t xml:space="preserve">novem </w:t>
            </w:r>
            <w:r w:rsidRPr="00732B0A">
              <w:rPr>
                <w:rFonts w:cs="Arial"/>
                <w:iCs/>
                <w:szCs w:val="20"/>
                <w:lang w:val="sl-SI"/>
              </w:rPr>
              <w:t>438.f členu ZTFI-1 določno in natančno opredeljeni delničarji in osebe, ki lahko neposredno ali posredno izvajajo nadzor nad upravljanjem CDD, pri čemer so te osebe in njihova razmerja obvladovanja CDD opredeljeni na podlagi 56. člena ZGD-1 in ob uporabi 80. ter 296. do 301. člena Z</w:t>
            </w:r>
            <w:r w:rsidR="00345A34" w:rsidRPr="00732B0A">
              <w:rPr>
                <w:rFonts w:cs="Arial"/>
                <w:iCs/>
                <w:szCs w:val="20"/>
                <w:lang w:val="sl-SI"/>
              </w:rPr>
              <w:t>B</w:t>
            </w:r>
            <w:r w:rsidRPr="00732B0A">
              <w:rPr>
                <w:rFonts w:cs="Arial"/>
                <w:iCs/>
                <w:szCs w:val="20"/>
                <w:lang w:val="sl-SI"/>
              </w:rPr>
              <w:t>an-3. Iz navedenih določil izhaja, da se obvladovanje CDD dejansko obravnava v okviru razmerja med obvladujočo in odvisno družbo ter da je za delničarje in druge zadevne osebe potrebno upoštevati vsa določila glede glasovalnih pravic, možnosti odvzema dovoljenja za kvalificiran delež, izdaje odredbe o odsvojitvi delnic, obveznosti poročila v primeru odsvojitve delnic v povezavi z ugotovitveno odločbo o odpravljenih kršitvah, potencialnih periodičnih plačilih denarnega zneska, odločbe o prepovedi uresničevanja pravic iz delnic ter odločbe o prisilni prodaji delnic, ki v primerljivih pravnih razmerjih izhajajo iz Z</w:t>
            </w:r>
            <w:r w:rsidR="00345A34" w:rsidRPr="00732B0A">
              <w:rPr>
                <w:rFonts w:cs="Arial"/>
                <w:iCs/>
                <w:szCs w:val="20"/>
                <w:lang w:val="sl-SI"/>
              </w:rPr>
              <w:t>B</w:t>
            </w:r>
            <w:r w:rsidRPr="00732B0A">
              <w:rPr>
                <w:rFonts w:cs="Arial"/>
                <w:iCs/>
                <w:szCs w:val="20"/>
                <w:lang w:val="sl-SI"/>
              </w:rPr>
              <w:t xml:space="preserve">an-3. V zvezi s predlogom KDD, da bi pri izvajanju nadzora delničarji in druge osebe iz </w:t>
            </w:r>
            <w:r w:rsidR="00345A34" w:rsidRPr="00732B0A">
              <w:rPr>
                <w:rFonts w:cs="Arial"/>
                <w:iCs/>
                <w:szCs w:val="20"/>
                <w:lang w:val="sl-SI"/>
              </w:rPr>
              <w:t xml:space="preserve">novega </w:t>
            </w:r>
            <w:r w:rsidRPr="00732B0A">
              <w:rPr>
                <w:rFonts w:cs="Arial"/>
                <w:iCs/>
                <w:szCs w:val="20"/>
                <w:lang w:val="sl-SI"/>
              </w:rPr>
              <w:t>438.f člena ZTFI-1 morali za svoja ravnanja predhodno pridobiti soglasje oziroma odobritev A</w:t>
            </w:r>
            <w:r w:rsidR="00345A34" w:rsidRPr="00732B0A">
              <w:rPr>
                <w:rFonts w:cs="Arial"/>
                <w:iCs/>
                <w:szCs w:val="20"/>
                <w:lang w:val="sl-SI"/>
              </w:rPr>
              <w:t>gencije za trg vrednostnih papirjev</w:t>
            </w:r>
            <w:r w:rsidR="00EF437A">
              <w:rPr>
                <w:rFonts w:cs="Arial"/>
                <w:iCs/>
                <w:szCs w:val="20"/>
                <w:lang w:val="sl-SI"/>
              </w:rPr>
              <w:t xml:space="preserve"> </w:t>
            </w:r>
            <w:r w:rsidR="00345A34" w:rsidRPr="00732B0A">
              <w:rPr>
                <w:rFonts w:cs="Arial"/>
                <w:iCs/>
                <w:szCs w:val="20"/>
                <w:lang w:val="sl-SI"/>
              </w:rPr>
              <w:t>(v nadaljnjem besedilu: A</w:t>
            </w:r>
            <w:r w:rsidRPr="00732B0A">
              <w:rPr>
                <w:rFonts w:cs="Arial"/>
                <w:iCs/>
                <w:szCs w:val="20"/>
                <w:lang w:val="sl-SI"/>
              </w:rPr>
              <w:t>TVP</w:t>
            </w:r>
            <w:r w:rsidR="00345A34" w:rsidRPr="00732B0A">
              <w:rPr>
                <w:rFonts w:cs="Arial"/>
                <w:iCs/>
                <w:szCs w:val="20"/>
                <w:lang w:val="sl-SI"/>
              </w:rPr>
              <w:t>)</w:t>
            </w:r>
            <w:r w:rsidRPr="00732B0A">
              <w:rPr>
                <w:rFonts w:cs="Arial"/>
                <w:iCs/>
                <w:szCs w:val="20"/>
                <w:lang w:val="sl-SI"/>
              </w:rPr>
              <w:t>, je predlagatelj novele ZTFI-1 mnenja, da je glede na obseg zgoraj navedenih pravnih institutov iz Z</w:t>
            </w:r>
            <w:r w:rsidR="00345A34" w:rsidRPr="00732B0A">
              <w:rPr>
                <w:rFonts w:cs="Arial"/>
                <w:iCs/>
                <w:szCs w:val="20"/>
                <w:lang w:val="sl-SI"/>
              </w:rPr>
              <w:t>B</w:t>
            </w:r>
            <w:r w:rsidRPr="00732B0A">
              <w:rPr>
                <w:rFonts w:cs="Arial"/>
                <w:iCs/>
                <w:szCs w:val="20"/>
                <w:lang w:val="sl-SI"/>
              </w:rPr>
              <w:t>an-3 predvidenih dovolj ustreznih zakonskih varovalk, ki omogočajo, da so delničarji in osebe, ki lahko neposredno ali posredno izvajajo nadzor nad upravljanjem CDD, dejansko primerni za zagotavljanje preudarnega in skrbnega upravljanja CDD, tako kot je to potrebno po 6. točki 27. člena Uredbe 909/2014/EU. Poleg tega bi predlagano vsakokratno pridobivanje soglasja ATVP lahko imelo za posledico vsaj še zmanjšanje učinkovitosti in nepristranskost delovanja delničarjev in drugih oseb pri izvajanju nadzora nad upravljanjem CDD.</w:t>
            </w:r>
          </w:p>
          <w:p w14:paraId="6AAB78A3" w14:textId="77777777" w:rsidR="00917E7B" w:rsidRPr="00732B0A" w:rsidRDefault="00917E7B" w:rsidP="00FF60C3">
            <w:pPr>
              <w:pStyle w:val="Brezrazmikov"/>
              <w:ind w:left="360"/>
              <w:jc w:val="both"/>
              <w:rPr>
                <w:rFonts w:cs="Arial"/>
                <w:iCs/>
                <w:szCs w:val="20"/>
                <w:lang w:val="sl-SI"/>
              </w:rPr>
            </w:pPr>
          </w:p>
          <w:p w14:paraId="6AAB78A4" w14:textId="77777777" w:rsidR="00352E57" w:rsidRPr="00732B0A" w:rsidRDefault="00352E57" w:rsidP="00FF60C3">
            <w:pPr>
              <w:pStyle w:val="Brezrazmikov"/>
              <w:numPr>
                <w:ilvl w:val="0"/>
                <w:numId w:val="25"/>
              </w:numPr>
              <w:jc w:val="both"/>
              <w:rPr>
                <w:rFonts w:cs="Arial"/>
                <w:iCs/>
                <w:szCs w:val="20"/>
                <w:lang w:val="sl-SI"/>
              </w:rPr>
            </w:pPr>
            <w:r w:rsidRPr="00732B0A">
              <w:rPr>
                <w:rFonts w:cs="Arial"/>
                <w:iCs/>
                <w:szCs w:val="20"/>
                <w:lang w:val="sl-SI"/>
              </w:rPr>
              <w:t xml:space="preserve">KDD predlaga, da se v </w:t>
            </w:r>
            <w:r w:rsidR="008B592F" w:rsidRPr="00732B0A">
              <w:rPr>
                <w:rFonts w:cs="Arial"/>
                <w:iCs/>
                <w:szCs w:val="20"/>
                <w:lang w:val="sl-SI"/>
              </w:rPr>
              <w:t>člen</w:t>
            </w:r>
            <w:r w:rsidRPr="00732B0A">
              <w:rPr>
                <w:rFonts w:cs="Arial"/>
                <w:iCs/>
                <w:szCs w:val="20"/>
                <w:lang w:val="sl-SI"/>
              </w:rPr>
              <w:t xml:space="preserve"> predloga novele ZTFI-1, ki ureja prehodne določbe, poleg določbe, da se postopki nadzora nad CDD, ki so začeti pred uveljavitvijo tega zakona in do uveljavitve tega zakona še niso dokončani, končajo po določbah, ki so veljale ob začetku nadzora nad CDD, vključi tudi še določbo, da se po obstoječih predpisih končajo sodni postopki v zvezi s pravicami, obveznostmi in pravnim položajem v CDD, ki obstajajo na dan pred uveljavitvijo sprememb zakona. </w:t>
            </w:r>
          </w:p>
          <w:p w14:paraId="6AAB78A5" w14:textId="77777777" w:rsidR="00352E57" w:rsidRPr="00732B0A" w:rsidRDefault="00352E57" w:rsidP="00FF60C3">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Menimo, da</w:t>
            </w:r>
            <w:r w:rsidR="0046694F" w:rsidRPr="00732B0A">
              <w:rPr>
                <w:rFonts w:cs="Arial"/>
                <w:iCs/>
                <w:szCs w:val="20"/>
                <w:lang w:val="sl-SI"/>
              </w:rPr>
              <w:t xml:space="preserve"> se lahko predlog novele ZTFI-1 v tem delu ustrezno spremeni tako, da se</w:t>
            </w:r>
            <w:r w:rsidR="007B6457">
              <w:rPr>
                <w:rFonts w:cs="Arial"/>
                <w:iCs/>
                <w:szCs w:val="20"/>
                <w:lang w:val="sl-SI"/>
              </w:rPr>
              <w:t xml:space="preserve"> določba iz prehodnih določb</w:t>
            </w:r>
            <w:r w:rsidR="007B6457" w:rsidRPr="00732B0A">
              <w:rPr>
                <w:rFonts w:cs="Arial"/>
                <w:iCs/>
                <w:szCs w:val="20"/>
                <w:lang w:val="sl-SI"/>
              </w:rPr>
              <w:t xml:space="preserve"> novele ZTFI-1</w:t>
            </w:r>
            <w:r w:rsidR="007B6457">
              <w:rPr>
                <w:rFonts w:cs="Arial"/>
                <w:iCs/>
                <w:szCs w:val="20"/>
                <w:lang w:val="sl-SI"/>
              </w:rPr>
              <w:t xml:space="preserve"> </w:t>
            </w:r>
            <w:r w:rsidR="0046694F" w:rsidRPr="00732B0A">
              <w:rPr>
                <w:rFonts w:cs="Arial"/>
                <w:iCs/>
                <w:szCs w:val="20"/>
                <w:lang w:val="sl-SI"/>
              </w:rPr>
              <w:t xml:space="preserve"> glasi: »Postopki nadzora nad CDD, začeti pred uveljavitvijo tega zakona, ki do uveljavitve tega zakona še niso dokončani</w:t>
            </w:r>
            <w:r w:rsidR="003B49E9">
              <w:rPr>
                <w:rFonts w:cs="Arial"/>
                <w:iCs/>
                <w:szCs w:val="20"/>
                <w:lang w:val="sl-SI"/>
              </w:rPr>
              <w:t>,</w:t>
            </w:r>
            <w:r w:rsidR="0046694F" w:rsidRPr="00732B0A">
              <w:rPr>
                <w:rFonts w:cs="Arial"/>
                <w:iCs/>
                <w:szCs w:val="20"/>
                <w:lang w:val="sl-SI"/>
              </w:rPr>
              <w:t xml:space="preserve"> ter sodni postopki nadzora nad CDD, ki so na dan pred uveljavitvijo tega zakona še v teku, se končajo po določbah, ki so veljale ob začetku nadzora nad CDD.«</w:t>
            </w:r>
            <w:r w:rsidR="00345A34" w:rsidRPr="00732B0A">
              <w:rPr>
                <w:rFonts w:cs="Arial"/>
                <w:iCs/>
                <w:szCs w:val="20"/>
                <w:lang w:val="sl-SI"/>
              </w:rPr>
              <w:t>.</w:t>
            </w:r>
          </w:p>
          <w:p w14:paraId="6AAB78A6" w14:textId="77777777" w:rsidR="00917E7B" w:rsidRPr="00732B0A" w:rsidRDefault="00917E7B" w:rsidP="00FF60C3">
            <w:pPr>
              <w:pStyle w:val="Brezrazmikov"/>
              <w:ind w:left="360"/>
              <w:jc w:val="both"/>
              <w:rPr>
                <w:rFonts w:cs="Arial"/>
                <w:iCs/>
                <w:szCs w:val="20"/>
                <w:lang w:val="sl-SI"/>
              </w:rPr>
            </w:pPr>
          </w:p>
          <w:p w14:paraId="6AAB78A7" w14:textId="77777777" w:rsidR="00917E7B" w:rsidRPr="00732B0A" w:rsidRDefault="00917E7B" w:rsidP="00FF60C3">
            <w:pPr>
              <w:pStyle w:val="Brezrazmikov"/>
              <w:jc w:val="both"/>
              <w:rPr>
                <w:rFonts w:cs="Arial"/>
                <w:b/>
                <w:bCs/>
                <w:iCs/>
                <w:szCs w:val="20"/>
                <w:lang w:val="sl-SI"/>
              </w:rPr>
            </w:pPr>
            <w:r w:rsidRPr="00732B0A">
              <w:rPr>
                <w:rFonts w:cs="Arial"/>
                <w:b/>
                <w:bCs/>
                <w:iCs/>
                <w:szCs w:val="20"/>
                <w:lang w:val="sl-SI"/>
              </w:rPr>
              <w:t>VZMD</w:t>
            </w:r>
            <w:r w:rsidR="00345A34" w:rsidRPr="00732B0A">
              <w:rPr>
                <w:rFonts w:cs="Arial"/>
                <w:b/>
                <w:bCs/>
                <w:iCs/>
                <w:szCs w:val="20"/>
                <w:lang w:val="sl-SI"/>
              </w:rPr>
              <w:t xml:space="preserve"> </w:t>
            </w:r>
            <w:r w:rsidRPr="00732B0A">
              <w:rPr>
                <w:rFonts w:cs="Arial"/>
                <w:b/>
                <w:bCs/>
                <w:iCs/>
                <w:szCs w:val="20"/>
                <w:lang w:val="sl-SI"/>
              </w:rPr>
              <w:t>- VSESLOVENSKO ZDRUŽENJE MALIH DELEŽNIKOV (dopis z dne 12. 9. 2023)</w:t>
            </w:r>
          </w:p>
          <w:p w14:paraId="6AAB78A8" w14:textId="77777777" w:rsidR="00917E7B" w:rsidRPr="00732B0A" w:rsidRDefault="00917E7B" w:rsidP="00FF60C3">
            <w:pPr>
              <w:pStyle w:val="Brezrazmikov"/>
              <w:jc w:val="both"/>
              <w:rPr>
                <w:rFonts w:cs="Arial"/>
                <w:b/>
                <w:bCs/>
                <w:iCs/>
                <w:szCs w:val="20"/>
                <w:lang w:val="sl-SI"/>
              </w:rPr>
            </w:pPr>
          </w:p>
          <w:p w14:paraId="6AAB78A9" w14:textId="77777777" w:rsidR="00B53D80" w:rsidRPr="00732B0A" w:rsidRDefault="00917E7B" w:rsidP="00FF60C3">
            <w:pPr>
              <w:pStyle w:val="Brezrazmikov"/>
              <w:numPr>
                <w:ilvl w:val="0"/>
                <w:numId w:val="26"/>
              </w:numPr>
              <w:jc w:val="both"/>
              <w:rPr>
                <w:rFonts w:cs="Arial"/>
                <w:iCs/>
                <w:szCs w:val="20"/>
                <w:lang w:val="sl-SI"/>
              </w:rPr>
            </w:pPr>
            <w:r w:rsidRPr="00732B0A">
              <w:rPr>
                <w:rFonts w:cs="Arial"/>
                <w:iCs/>
                <w:szCs w:val="20"/>
                <w:lang w:val="sl-SI"/>
              </w:rPr>
              <w:t>V</w:t>
            </w:r>
            <w:r w:rsidR="00345A34" w:rsidRPr="00732B0A">
              <w:rPr>
                <w:rFonts w:cs="Arial"/>
                <w:iCs/>
                <w:szCs w:val="20"/>
                <w:lang w:val="sl-SI"/>
              </w:rPr>
              <w:t>seslovensko združenje malih deležnikov (v nadaljnjem besedilu: V</w:t>
            </w:r>
            <w:r w:rsidRPr="00732B0A">
              <w:rPr>
                <w:rFonts w:cs="Arial"/>
                <w:iCs/>
                <w:szCs w:val="20"/>
                <w:lang w:val="sl-SI"/>
              </w:rPr>
              <w:t>ZMD</w:t>
            </w:r>
            <w:r w:rsidR="00345A34" w:rsidRPr="00732B0A">
              <w:rPr>
                <w:rFonts w:cs="Arial"/>
                <w:iCs/>
                <w:szCs w:val="20"/>
                <w:lang w:val="sl-SI"/>
              </w:rPr>
              <w:t>)</w:t>
            </w:r>
            <w:r w:rsidRPr="00732B0A">
              <w:rPr>
                <w:rFonts w:cs="Arial"/>
                <w:iCs/>
                <w:szCs w:val="20"/>
                <w:lang w:val="sl-SI"/>
              </w:rPr>
              <w:t xml:space="preserve"> v prvi točki svojih pripomb k predlogu novele ZTFI-1 predlaga spremembe glede določitve nižje tarife KDD in omejitev stroškov ob menjavi finančnega posrednika tako, da se višina stroška prenosa omeji z uporabo dveh ukrepov. Prvi je, da bi se določilo posebno, nižjo tarifo KDD ob menjavi finančnega posrednika (člana KDD), drugi pa</w:t>
            </w:r>
            <w:r w:rsidR="003B49E9">
              <w:rPr>
                <w:rFonts w:cs="Arial"/>
                <w:iCs/>
                <w:szCs w:val="20"/>
                <w:lang w:val="sl-SI"/>
              </w:rPr>
              <w:t>,</w:t>
            </w:r>
            <w:r w:rsidRPr="00732B0A">
              <w:rPr>
                <w:rFonts w:cs="Arial"/>
                <w:iCs/>
                <w:szCs w:val="20"/>
                <w:lang w:val="sl-SI"/>
              </w:rPr>
              <w:t xml:space="preserve"> da bi se določilo, da ob tej menjavi vlagatelj nosi le dejanske stroške prenosa vrednostnih papirjev na račun pri drugem ponudniku. Slednje je po njihovem mnenju uveljavljen in zakonsko sprejet pristop preprečevanja omejevanja konkurence.</w:t>
            </w:r>
          </w:p>
          <w:p w14:paraId="6AAB78AA" w14:textId="77777777" w:rsidR="00917E7B" w:rsidRPr="00732B0A" w:rsidRDefault="00917E7B" w:rsidP="00FF60C3">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xml:space="preserve">: </w:t>
            </w:r>
            <w:r w:rsidR="009D6F50" w:rsidRPr="00732B0A">
              <w:rPr>
                <w:rFonts w:cs="Arial"/>
                <w:iCs/>
                <w:szCs w:val="20"/>
                <w:lang w:val="sl-SI"/>
              </w:rPr>
              <w:t>Menimo, da</w:t>
            </w:r>
            <w:r w:rsidRPr="00732B0A">
              <w:rPr>
                <w:rFonts w:cs="Arial"/>
                <w:iCs/>
                <w:szCs w:val="20"/>
                <w:lang w:val="sl-SI"/>
              </w:rPr>
              <w:t xml:space="preserve"> bi bilo </w:t>
            </w:r>
            <w:r w:rsidR="009D6F50" w:rsidRPr="00732B0A">
              <w:rPr>
                <w:rFonts w:cs="Arial"/>
                <w:iCs/>
                <w:szCs w:val="20"/>
                <w:lang w:val="sl-SI"/>
              </w:rPr>
              <w:t xml:space="preserve">ta predlog </w:t>
            </w:r>
            <w:r w:rsidRPr="00732B0A">
              <w:rPr>
                <w:rFonts w:cs="Arial"/>
                <w:iCs/>
                <w:szCs w:val="20"/>
                <w:lang w:val="sl-SI"/>
              </w:rPr>
              <w:t>potrebno obravnavati v okviru vsakokratno veljavne tarife CDD in ne na ravni zakonskih določb, saj specifična določila v zvezi s posebno, nižjo tarifo KDD ob menjavi finančnega posrednika (člana KDD) ter dejanskimi stroški prenosa vrednostnih papirjev na račun pri drugem ponudniku, vsebinsko in sistemsko ne sodijo na zakonsko raven, kar je razlog, da spremembe predloga novele ZTFI-1 v tem pogledu niso potrebne.</w:t>
            </w:r>
          </w:p>
          <w:p w14:paraId="6AAB78AB" w14:textId="77777777" w:rsidR="00917E7B" w:rsidRPr="00732B0A" w:rsidRDefault="00917E7B" w:rsidP="00FF60C3">
            <w:pPr>
              <w:pStyle w:val="Brezrazmikov"/>
              <w:ind w:left="360"/>
              <w:jc w:val="both"/>
              <w:rPr>
                <w:rFonts w:cs="Arial"/>
                <w:iCs/>
                <w:szCs w:val="20"/>
                <w:lang w:val="sl-SI"/>
              </w:rPr>
            </w:pPr>
          </w:p>
          <w:p w14:paraId="6AAB78AC" w14:textId="77777777" w:rsidR="00B53D80" w:rsidRPr="00732B0A" w:rsidRDefault="00917E7B" w:rsidP="00FF60C3">
            <w:pPr>
              <w:pStyle w:val="Brezrazmikov"/>
              <w:numPr>
                <w:ilvl w:val="0"/>
                <w:numId w:val="26"/>
              </w:numPr>
              <w:jc w:val="both"/>
              <w:rPr>
                <w:rFonts w:cs="Arial"/>
                <w:iCs/>
                <w:szCs w:val="20"/>
                <w:lang w:val="sl-SI"/>
              </w:rPr>
            </w:pPr>
            <w:r w:rsidRPr="00732B0A">
              <w:rPr>
                <w:rFonts w:cs="Arial"/>
                <w:iCs/>
                <w:szCs w:val="20"/>
                <w:lang w:val="sl-SI"/>
              </w:rPr>
              <w:t>VZMD predlaga tudi razširitev odbora uporabnikov KDD tako, da bi zakon zahteval, da odbor uporabnikov sestavlja večje število članov (najmanj pet) od katerih sta vsaj dva člana predstavnika uporabniške skupine sistemskih članov, vsaj en predstavnik uporabniške skupine članov izdajateljev, vsaj en predstavnik evropsko reprezentativne organizacije malih delničarjev in vsaj en predstavnik R</w:t>
            </w:r>
            <w:r w:rsidR="00345A34" w:rsidRPr="00732B0A">
              <w:rPr>
                <w:rFonts w:cs="Arial"/>
                <w:iCs/>
                <w:szCs w:val="20"/>
                <w:lang w:val="sl-SI"/>
              </w:rPr>
              <w:t xml:space="preserve">epublike </w:t>
            </w:r>
            <w:r w:rsidRPr="00732B0A">
              <w:rPr>
                <w:rFonts w:cs="Arial"/>
                <w:iCs/>
                <w:szCs w:val="20"/>
                <w:lang w:val="sl-SI"/>
              </w:rPr>
              <w:t>S</w:t>
            </w:r>
            <w:r w:rsidR="00345A34" w:rsidRPr="00732B0A">
              <w:rPr>
                <w:rFonts w:cs="Arial"/>
                <w:iCs/>
                <w:szCs w:val="20"/>
                <w:lang w:val="sl-SI"/>
              </w:rPr>
              <w:t>lovenije</w:t>
            </w:r>
            <w:r w:rsidRPr="00732B0A">
              <w:rPr>
                <w:rFonts w:cs="Arial"/>
                <w:iCs/>
                <w:szCs w:val="20"/>
                <w:lang w:val="sl-SI"/>
              </w:rPr>
              <w:t>. Slednje je po mnenju VZMD potrebno</w:t>
            </w:r>
            <w:r w:rsidR="003B49E9">
              <w:rPr>
                <w:rFonts w:cs="Arial"/>
                <w:iCs/>
                <w:szCs w:val="20"/>
                <w:lang w:val="sl-SI"/>
              </w:rPr>
              <w:t>,</w:t>
            </w:r>
            <w:r w:rsidRPr="00732B0A">
              <w:rPr>
                <w:rFonts w:cs="Arial"/>
                <w:iCs/>
                <w:szCs w:val="20"/>
                <w:lang w:val="sl-SI"/>
              </w:rPr>
              <w:t xml:space="preserve"> saj bi predstavnik malih delničarjev oziroma individualnih vlagateljev, ki so številčno največja skupina končnih koristnikov storitev CDD, tako bil kot predstavnik evropsko reprezentativne organizacije, ki zastopa interese malih delničarjev, upravičeno udeležen v odboru uporabnikov KDD.</w:t>
            </w:r>
          </w:p>
          <w:p w14:paraId="6AAB78AD" w14:textId="77777777" w:rsidR="00917E7B" w:rsidRPr="00732B0A" w:rsidRDefault="00917E7B" w:rsidP="00FF60C3">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xml:space="preserve">: </w:t>
            </w:r>
            <w:r w:rsidR="009D6F50" w:rsidRPr="00732B0A">
              <w:rPr>
                <w:rFonts w:cs="Arial"/>
                <w:iCs/>
                <w:szCs w:val="20"/>
                <w:lang w:val="sl-SI"/>
              </w:rPr>
              <w:t>Menimo, da to vprašanje</w:t>
            </w:r>
            <w:r w:rsidRPr="00732B0A">
              <w:rPr>
                <w:rFonts w:cs="Arial"/>
                <w:iCs/>
                <w:szCs w:val="20"/>
                <w:lang w:val="sl-SI"/>
              </w:rPr>
              <w:t xml:space="preserve"> ni primerno in vsebinsko ustrezno obravnavati v okviru predloga novele ZTFI-1, temveč bi slednje bilo smiselno presojati z vidika možnih sprememb, ki bi izhajale iz Pravil poslovanja KDD, ki je interni akt poslovanja KDD in kjer so sicer določena pravila glede odbora uporabnikov in </w:t>
            </w:r>
            <w:r w:rsidR="007074DB">
              <w:rPr>
                <w:rFonts w:cs="Arial"/>
                <w:iCs/>
                <w:szCs w:val="20"/>
                <w:lang w:val="sl-SI"/>
              </w:rPr>
              <w:t>njegove</w:t>
            </w:r>
            <w:r w:rsidR="007074DB" w:rsidRPr="00732B0A">
              <w:rPr>
                <w:rFonts w:cs="Arial"/>
                <w:iCs/>
                <w:szCs w:val="20"/>
                <w:lang w:val="sl-SI"/>
              </w:rPr>
              <w:t xml:space="preserve"> </w:t>
            </w:r>
            <w:r w:rsidRPr="00732B0A">
              <w:rPr>
                <w:rFonts w:cs="Arial"/>
                <w:iCs/>
                <w:szCs w:val="20"/>
                <w:lang w:val="sl-SI"/>
              </w:rPr>
              <w:t>sestave.</w:t>
            </w:r>
          </w:p>
          <w:p w14:paraId="6AAB78AE" w14:textId="77777777" w:rsidR="00917E7B" w:rsidRPr="00732B0A" w:rsidRDefault="00917E7B" w:rsidP="00FF60C3">
            <w:pPr>
              <w:pStyle w:val="Brezrazmikov"/>
              <w:ind w:left="360"/>
              <w:jc w:val="both"/>
              <w:rPr>
                <w:rFonts w:cs="Arial"/>
                <w:iCs/>
                <w:szCs w:val="20"/>
                <w:lang w:val="sl-SI"/>
              </w:rPr>
            </w:pPr>
          </w:p>
          <w:p w14:paraId="6AAB78AF" w14:textId="77777777" w:rsidR="00B53D80" w:rsidRPr="00732B0A" w:rsidRDefault="00917E7B" w:rsidP="00FF60C3">
            <w:pPr>
              <w:pStyle w:val="Brezrazmikov"/>
              <w:numPr>
                <w:ilvl w:val="0"/>
                <w:numId w:val="26"/>
              </w:numPr>
              <w:jc w:val="both"/>
              <w:rPr>
                <w:rFonts w:cs="Arial"/>
                <w:iCs/>
                <w:szCs w:val="20"/>
                <w:lang w:val="sl-SI"/>
              </w:rPr>
            </w:pPr>
            <w:r w:rsidRPr="00732B0A">
              <w:rPr>
                <w:rFonts w:cs="Arial"/>
                <w:iCs/>
                <w:szCs w:val="20"/>
                <w:lang w:val="sl-SI"/>
              </w:rPr>
              <w:t xml:space="preserve">VZMD je mnenja, da bi v predlagani 29. člen novele ZTFI-1 </w:t>
            </w:r>
            <w:r w:rsidR="009D6F50" w:rsidRPr="00732B0A">
              <w:rPr>
                <w:rFonts w:cs="Arial"/>
                <w:iCs/>
                <w:szCs w:val="20"/>
                <w:lang w:val="sl-SI"/>
              </w:rPr>
              <w:t xml:space="preserve">(sprememba </w:t>
            </w:r>
            <w:r w:rsidR="003B49E9">
              <w:rPr>
                <w:rFonts w:cs="Arial"/>
                <w:iCs/>
                <w:szCs w:val="20"/>
                <w:lang w:val="sl-SI"/>
              </w:rPr>
              <w:t>tretjega</w:t>
            </w:r>
            <w:r w:rsidR="009D6F50" w:rsidRPr="00732B0A">
              <w:rPr>
                <w:rFonts w:cs="Arial"/>
                <w:iCs/>
                <w:szCs w:val="20"/>
                <w:lang w:val="sl-SI"/>
              </w:rPr>
              <w:t xml:space="preserve"> </w:t>
            </w:r>
            <w:r w:rsidRPr="00732B0A">
              <w:rPr>
                <w:rFonts w:cs="Arial"/>
                <w:iCs/>
                <w:szCs w:val="20"/>
                <w:lang w:val="sl-SI"/>
              </w:rPr>
              <w:t>odstav</w:t>
            </w:r>
            <w:r w:rsidR="009D6F50" w:rsidRPr="00732B0A">
              <w:rPr>
                <w:rFonts w:cs="Arial"/>
                <w:iCs/>
                <w:szCs w:val="20"/>
                <w:lang w:val="sl-SI"/>
              </w:rPr>
              <w:t>ka</w:t>
            </w:r>
            <w:r w:rsidRPr="00732B0A">
              <w:rPr>
                <w:rFonts w:cs="Arial"/>
                <w:iCs/>
                <w:szCs w:val="20"/>
                <w:lang w:val="sl-SI"/>
              </w:rPr>
              <w:t xml:space="preserve"> 442. člena</w:t>
            </w:r>
            <w:r w:rsidR="009D6F50" w:rsidRPr="00732B0A">
              <w:rPr>
                <w:rFonts w:cs="Arial"/>
                <w:iCs/>
                <w:szCs w:val="20"/>
                <w:lang w:val="sl-SI"/>
              </w:rPr>
              <w:t xml:space="preserve"> ZTFI-1)</w:t>
            </w:r>
            <w:r w:rsidRPr="00732B0A">
              <w:rPr>
                <w:rFonts w:cs="Arial"/>
                <w:iCs/>
                <w:szCs w:val="20"/>
                <w:lang w:val="sl-SI"/>
              </w:rPr>
              <w:t xml:space="preserve"> namesto soglasja ATVP vključili kar soglasje Vlade RS. Tarifa KDD bi tako bila pod nadzorom Vlade RS, kar bi bilo po njihovem razumevanju osrednjega pomena tako za varstvo imetnikov nematerializiranih vrednostnih papirjev kot končnih uporabnikov.</w:t>
            </w:r>
          </w:p>
          <w:p w14:paraId="6AAB78B0" w14:textId="77777777" w:rsidR="00917E7B" w:rsidRPr="00732B0A" w:rsidRDefault="00917E7B" w:rsidP="00FF60C3">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V zvezi z navedenim po mnenju predlagatelja novele ZTFI-1 glede na splošno ugotovljeno ustreznost nadzorne funkcije agencije nad KDD ni potrebe, da bi v primeru pridobitve soglasja k tarifi v delu, v katerem ta ureja nadomestila iz 1., 2. in 3. točke prvega odstavka 442. člena</w:t>
            </w:r>
            <w:r w:rsidR="00345A34" w:rsidRPr="00732B0A">
              <w:rPr>
                <w:rFonts w:cs="Arial"/>
                <w:iCs/>
                <w:szCs w:val="20"/>
                <w:lang w:val="sl-SI"/>
              </w:rPr>
              <w:t xml:space="preserve"> ZTFI-1</w:t>
            </w:r>
            <w:r w:rsidRPr="00732B0A">
              <w:rPr>
                <w:rFonts w:cs="Arial"/>
                <w:iCs/>
                <w:szCs w:val="20"/>
                <w:lang w:val="sl-SI"/>
              </w:rPr>
              <w:t>, bilo potrebno vključiti Vlado RS. A</w:t>
            </w:r>
            <w:r w:rsidR="00345A34" w:rsidRPr="00732B0A">
              <w:rPr>
                <w:rFonts w:cs="Arial"/>
                <w:iCs/>
                <w:szCs w:val="20"/>
                <w:lang w:val="sl-SI"/>
              </w:rPr>
              <w:t>TVP</w:t>
            </w:r>
            <w:r w:rsidRPr="00732B0A">
              <w:rPr>
                <w:rFonts w:cs="Arial"/>
                <w:iCs/>
                <w:szCs w:val="20"/>
                <w:lang w:val="sl-SI"/>
              </w:rPr>
              <w:t xml:space="preserve"> je namreč skladno z določbami vseh relevantnih predpisov, ki urejajo njeno nadzorno funkcijo</w:t>
            </w:r>
            <w:r w:rsidR="00345A34" w:rsidRPr="00732B0A">
              <w:rPr>
                <w:rFonts w:cs="Arial"/>
                <w:iCs/>
                <w:szCs w:val="20"/>
                <w:lang w:val="sl-SI"/>
              </w:rPr>
              <w:t>,</w:t>
            </w:r>
            <w:r w:rsidRPr="00732B0A">
              <w:rPr>
                <w:rFonts w:cs="Arial"/>
                <w:iCs/>
                <w:szCs w:val="20"/>
                <w:lang w:val="sl-SI"/>
              </w:rPr>
              <w:t xml:space="preserve"> ter Uredbo 909/2014/EU primeren in zadosten nadzorni organ, ki lahko utemeljeno poda soglasje tudi za navedena nadomestila.</w:t>
            </w:r>
          </w:p>
          <w:p w14:paraId="6AAB78B1" w14:textId="77777777" w:rsidR="00917E7B" w:rsidRPr="00732B0A" w:rsidRDefault="00917E7B" w:rsidP="00FF60C3">
            <w:pPr>
              <w:pStyle w:val="Brezrazmikov"/>
              <w:ind w:left="360"/>
              <w:jc w:val="both"/>
              <w:rPr>
                <w:rFonts w:cs="Arial"/>
                <w:iCs/>
                <w:szCs w:val="20"/>
                <w:lang w:val="sl-SI"/>
              </w:rPr>
            </w:pPr>
          </w:p>
          <w:p w14:paraId="6AAB78B2" w14:textId="77777777" w:rsidR="00B53D80" w:rsidRPr="00732B0A" w:rsidRDefault="00917E7B" w:rsidP="00FF60C3">
            <w:pPr>
              <w:pStyle w:val="Brezrazmikov"/>
              <w:numPr>
                <w:ilvl w:val="0"/>
                <w:numId w:val="26"/>
              </w:numPr>
              <w:jc w:val="both"/>
              <w:rPr>
                <w:rFonts w:cs="Arial"/>
                <w:iCs/>
                <w:szCs w:val="20"/>
                <w:lang w:val="sl-SI"/>
              </w:rPr>
            </w:pPr>
            <w:r w:rsidRPr="00732B0A">
              <w:rPr>
                <w:rFonts w:cs="Arial"/>
                <w:iCs/>
                <w:szCs w:val="20"/>
                <w:lang w:val="sl-SI"/>
              </w:rPr>
              <w:t>VZMD se strinja s predlogom iz novele ZTFI-1, da KDD ponovno postane delniška družba, pri čemer pa hkrati predlagajo, da bi KDD postala tudi zavezanec po zakonu o javnem naročanju. Slednje naj bi bilo po njihovi presoji potrebno z vidika pomoči pri izboljšanju njihove stroškovne učinkovitosti.</w:t>
            </w:r>
          </w:p>
          <w:p w14:paraId="6AAB78B3" w14:textId="77777777" w:rsidR="00917E7B" w:rsidRPr="00732B0A" w:rsidRDefault="00917E7B" w:rsidP="00FF60C3">
            <w:pPr>
              <w:pStyle w:val="Brezrazmikov"/>
              <w:ind w:left="360"/>
              <w:jc w:val="both"/>
              <w:rPr>
                <w:rFonts w:cs="Arial"/>
                <w:iCs/>
                <w:szCs w:val="20"/>
                <w:lang w:val="sl-SI"/>
              </w:rPr>
            </w:pPr>
            <w:r w:rsidRPr="00732B0A">
              <w:rPr>
                <w:rFonts w:cs="Arial"/>
                <w:b/>
                <w:bCs/>
                <w:iCs/>
                <w:szCs w:val="20"/>
                <w:lang w:val="sl-SI"/>
              </w:rPr>
              <w:t>Mnenje predlagatelja</w:t>
            </w:r>
            <w:r w:rsidRPr="00732B0A">
              <w:rPr>
                <w:rFonts w:cs="Arial"/>
                <w:iCs/>
                <w:szCs w:val="20"/>
                <w:lang w:val="sl-SI"/>
              </w:rPr>
              <w:t xml:space="preserve">: </w:t>
            </w:r>
            <w:r w:rsidR="009D6F50" w:rsidRPr="00732B0A">
              <w:rPr>
                <w:rFonts w:cs="Arial"/>
                <w:iCs/>
                <w:szCs w:val="20"/>
                <w:lang w:val="sl-SI"/>
              </w:rPr>
              <w:t>Menimo, da bi bilo ta predlog</w:t>
            </w:r>
            <w:r w:rsidRPr="00732B0A">
              <w:rPr>
                <w:rFonts w:cs="Arial"/>
                <w:iCs/>
                <w:szCs w:val="20"/>
                <w:lang w:val="sl-SI"/>
              </w:rPr>
              <w:t xml:space="preserve"> potrebno presojati v okviru vprašanja izpolnitve pogojev za zavezance po Zakonu o javnem naročanju (Uradni list RS, št. 91/15, 14/18, 121/21, 10/22, 74/22 – </w:t>
            </w:r>
            <w:proofErr w:type="spellStart"/>
            <w:r w:rsidRPr="00732B0A">
              <w:rPr>
                <w:rFonts w:cs="Arial"/>
                <w:iCs/>
                <w:szCs w:val="20"/>
                <w:lang w:val="sl-SI"/>
              </w:rPr>
              <w:t>odl</w:t>
            </w:r>
            <w:proofErr w:type="spellEnd"/>
            <w:r w:rsidRPr="00732B0A">
              <w:rPr>
                <w:rFonts w:cs="Arial"/>
                <w:iCs/>
                <w:szCs w:val="20"/>
                <w:lang w:val="sl-SI"/>
              </w:rPr>
              <w:t>. US, 100/22 – ZNUZSZS, 28/23 in 88/23 – ZOPNN-F) in ne v okviru predlagane novele ZTF</w:t>
            </w:r>
            <w:r w:rsidR="00345A34" w:rsidRPr="00732B0A">
              <w:rPr>
                <w:rFonts w:cs="Arial"/>
                <w:iCs/>
                <w:szCs w:val="20"/>
                <w:lang w:val="sl-SI"/>
              </w:rPr>
              <w:t>I</w:t>
            </w:r>
            <w:r w:rsidRPr="00732B0A">
              <w:rPr>
                <w:rFonts w:cs="Arial"/>
                <w:iCs/>
                <w:szCs w:val="20"/>
                <w:lang w:val="sl-SI"/>
              </w:rPr>
              <w:t>-1.</w:t>
            </w:r>
          </w:p>
          <w:p w14:paraId="6AAB78B4" w14:textId="77777777" w:rsidR="008C4C27" w:rsidRPr="00732B0A" w:rsidRDefault="008C4C27" w:rsidP="00FF60C3">
            <w:pPr>
              <w:pStyle w:val="Brezrazmikov"/>
              <w:jc w:val="both"/>
              <w:rPr>
                <w:rFonts w:cs="Arial"/>
                <w:iCs/>
                <w:szCs w:val="20"/>
                <w:lang w:val="sl-SI"/>
              </w:rPr>
            </w:pPr>
          </w:p>
          <w:p w14:paraId="6AAB78B5" w14:textId="77777777" w:rsidR="00FD3E50" w:rsidRPr="00732B0A" w:rsidRDefault="00FD3E50" w:rsidP="00FF60C3">
            <w:pPr>
              <w:pStyle w:val="Brezrazmikov"/>
              <w:jc w:val="both"/>
              <w:rPr>
                <w:rFonts w:cs="Arial"/>
                <w:iCs/>
                <w:szCs w:val="20"/>
                <w:lang w:val="sl-SI"/>
              </w:rPr>
            </w:pPr>
          </w:p>
          <w:p w14:paraId="6AAB78B6" w14:textId="77777777" w:rsidR="00624B89" w:rsidRPr="00732B0A" w:rsidRDefault="00624B89" w:rsidP="00FF60C3">
            <w:pPr>
              <w:pStyle w:val="Brezrazmikov"/>
              <w:jc w:val="both"/>
              <w:rPr>
                <w:rFonts w:cs="Arial"/>
                <w:iCs/>
                <w:szCs w:val="20"/>
                <w:lang w:val="sl-SI"/>
              </w:rPr>
            </w:pPr>
          </w:p>
        </w:tc>
      </w:tr>
      <w:tr w:rsidR="00794674" w:rsidRPr="00732B0A" w14:paraId="6AAB78BA" w14:textId="77777777" w:rsidTr="00794674">
        <w:tc>
          <w:tcPr>
            <w:tcW w:w="6892" w:type="dxa"/>
            <w:gridSpan w:val="3"/>
          </w:tcPr>
          <w:p w14:paraId="6AAB78B8" w14:textId="77777777" w:rsidR="00794674" w:rsidRPr="00732B0A" w:rsidRDefault="00794674" w:rsidP="00FF60C3">
            <w:pPr>
              <w:pStyle w:val="Oddelek"/>
              <w:widowControl w:val="0"/>
              <w:numPr>
                <w:ilvl w:val="0"/>
                <w:numId w:val="0"/>
              </w:numPr>
              <w:spacing w:before="0" w:after="0" w:line="260" w:lineRule="exact"/>
              <w:jc w:val="left"/>
              <w:rPr>
                <w:rFonts w:cs="Arial"/>
                <w:sz w:val="20"/>
              </w:rPr>
            </w:pPr>
            <w:r w:rsidRPr="00732B0A">
              <w:rPr>
                <w:rFonts w:cs="Arial"/>
                <w:sz w:val="20"/>
                <w:lang w:eastAsia="sl-SI"/>
              </w:rPr>
              <w:t>10. Pri pripravi gradiva so bile upoštevane zahteve iz Resolucije o normativni dejavnosti</w:t>
            </w:r>
          </w:p>
        </w:tc>
        <w:tc>
          <w:tcPr>
            <w:tcW w:w="2271" w:type="dxa"/>
          </w:tcPr>
          <w:p w14:paraId="6AAB78B9" w14:textId="77777777" w:rsidR="00794674" w:rsidRPr="00732B0A" w:rsidRDefault="00794674" w:rsidP="00FF60C3">
            <w:pPr>
              <w:pStyle w:val="Brezrazmikov"/>
              <w:rPr>
                <w:rFonts w:cs="Arial"/>
                <w:b/>
                <w:bCs/>
                <w:szCs w:val="20"/>
                <w:lang w:val="sl-SI" w:eastAsia="sl-SI"/>
              </w:rPr>
            </w:pPr>
            <w:r w:rsidRPr="00732B0A">
              <w:rPr>
                <w:rFonts w:cs="Arial"/>
                <w:b/>
                <w:bCs/>
                <w:szCs w:val="20"/>
                <w:lang w:val="sl-SI" w:eastAsia="sl-SI"/>
              </w:rPr>
              <w:t>DA</w:t>
            </w:r>
          </w:p>
        </w:tc>
      </w:tr>
      <w:tr w:rsidR="00794674" w:rsidRPr="00732B0A" w14:paraId="6AAB78BD" w14:textId="77777777" w:rsidTr="00794674">
        <w:tc>
          <w:tcPr>
            <w:tcW w:w="6892" w:type="dxa"/>
            <w:gridSpan w:val="3"/>
          </w:tcPr>
          <w:p w14:paraId="6AAB78BB" w14:textId="77777777" w:rsidR="00794674" w:rsidRPr="00732B0A" w:rsidRDefault="00794674" w:rsidP="00FF60C3">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11. Gradivo je uvrščeno v delovni program vlade:</w:t>
            </w:r>
          </w:p>
        </w:tc>
        <w:tc>
          <w:tcPr>
            <w:tcW w:w="2271" w:type="dxa"/>
          </w:tcPr>
          <w:p w14:paraId="6AAB78BC" w14:textId="77777777" w:rsidR="00794674" w:rsidRPr="00732B0A" w:rsidRDefault="0032077C" w:rsidP="00FF60C3">
            <w:pPr>
              <w:pStyle w:val="Brezrazmikov"/>
              <w:rPr>
                <w:rFonts w:cs="Arial"/>
                <w:b/>
                <w:bCs/>
                <w:szCs w:val="20"/>
                <w:lang w:val="sl-SI" w:eastAsia="sl-SI"/>
              </w:rPr>
            </w:pPr>
            <w:r w:rsidRPr="00732B0A">
              <w:rPr>
                <w:rFonts w:cs="Arial"/>
                <w:b/>
                <w:bCs/>
                <w:szCs w:val="20"/>
                <w:lang w:val="sl-SI" w:eastAsia="sl-SI"/>
              </w:rPr>
              <w:t>NE</w:t>
            </w:r>
          </w:p>
        </w:tc>
      </w:tr>
      <w:tr w:rsidR="00794674" w:rsidRPr="00732B0A" w14:paraId="6AAB78C8" w14:textId="77777777" w:rsidTr="00794674">
        <w:tc>
          <w:tcPr>
            <w:tcW w:w="9163" w:type="dxa"/>
            <w:gridSpan w:val="4"/>
          </w:tcPr>
          <w:p w14:paraId="6AAB78BE" w14:textId="77777777" w:rsidR="00794674" w:rsidRPr="00732B0A" w:rsidRDefault="00794674" w:rsidP="00FF60C3">
            <w:pPr>
              <w:pStyle w:val="Brezrazmikov"/>
              <w:rPr>
                <w:rFonts w:cs="Arial"/>
                <w:szCs w:val="20"/>
                <w:lang w:val="sl-SI"/>
              </w:rPr>
            </w:pPr>
            <w:r w:rsidRPr="00732B0A">
              <w:rPr>
                <w:rFonts w:cs="Arial"/>
                <w:szCs w:val="20"/>
                <w:lang w:val="sl-SI"/>
              </w:rPr>
              <w:t xml:space="preserve">                                                                                                         </w:t>
            </w:r>
          </w:p>
          <w:p w14:paraId="6AAB78BF" w14:textId="77777777" w:rsidR="00794674" w:rsidRPr="00732B0A" w:rsidRDefault="00794674" w:rsidP="00FF60C3">
            <w:pPr>
              <w:pStyle w:val="Brezrazmikov"/>
              <w:rPr>
                <w:rFonts w:cs="Arial"/>
                <w:szCs w:val="20"/>
                <w:lang w:val="sl-SI"/>
              </w:rPr>
            </w:pPr>
            <w:r w:rsidRPr="00732B0A">
              <w:rPr>
                <w:rFonts w:cs="Arial"/>
                <w:szCs w:val="20"/>
                <w:lang w:val="sl-SI"/>
              </w:rPr>
              <w:t xml:space="preserve"> </w:t>
            </w:r>
          </w:p>
          <w:p w14:paraId="6AAB78C0" w14:textId="77777777" w:rsidR="00794674" w:rsidRPr="00732B0A" w:rsidRDefault="00794674" w:rsidP="00FF60C3">
            <w:pPr>
              <w:pStyle w:val="Brezrazmikov"/>
              <w:rPr>
                <w:rFonts w:cs="Arial"/>
                <w:b/>
                <w:iCs/>
                <w:szCs w:val="20"/>
                <w:lang w:val="sl-SI"/>
              </w:rPr>
            </w:pPr>
            <w:r w:rsidRPr="00732B0A">
              <w:rPr>
                <w:rFonts w:cs="Arial"/>
                <w:szCs w:val="20"/>
                <w:lang w:val="sl-SI"/>
              </w:rPr>
              <w:t xml:space="preserve">                                                                                                           </w:t>
            </w:r>
            <w:r w:rsidR="00D94848" w:rsidRPr="00732B0A">
              <w:rPr>
                <w:rFonts w:cs="Arial"/>
                <w:b/>
                <w:szCs w:val="20"/>
                <w:lang w:val="sl-SI"/>
              </w:rPr>
              <w:t>Klemen Boštjančič</w:t>
            </w:r>
          </w:p>
          <w:p w14:paraId="6AAB78C1" w14:textId="77777777" w:rsidR="00794674" w:rsidRPr="00732B0A" w:rsidRDefault="00794674" w:rsidP="00FF60C3">
            <w:pPr>
              <w:pStyle w:val="Brezrazmikov"/>
              <w:rPr>
                <w:rFonts w:cs="Arial"/>
                <w:b/>
                <w:szCs w:val="20"/>
                <w:lang w:val="sl-SI"/>
              </w:rPr>
            </w:pPr>
            <w:r w:rsidRPr="00732B0A">
              <w:rPr>
                <w:rFonts w:cs="Arial"/>
                <w:b/>
                <w:szCs w:val="20"/>
                <w:lang w:val="sl-SI"/>
              </w:rPr>
              <w:t xml:space="preserve">                                                                                                                    MINISTER</w:t>
            </w:r>
          </w:p>
          <w:p w14:paraId="6AAB78C2" w14:textId="77777777" w:rsidR="00D0002D" w:rsidRPr="00732B0A" w:rsidRDefault="00D0002D" w:rsidP="00FF60C3">
            <w:pPr>
              <w:pStyle w:val="Brezrazmikov"/>
              <w:rPr>
                <w:rFonts w:cs="Arial"/>
                <w:b/>
                <w:szCs w:val="20"/>
                <w:lang w:val="sl-SI"/>
              </w:rPr>
            </w:pPr>
          </w:p>
          <w:p w14:paraId="6AAB78C3" w14:textId="77777777" w:rsidR="00794674" w:rsidRPr="00732B0A" w:rsidRDefault="00794674" w:rsidP="00FF60C3">
            <w:pPr>
              <w:pStyle w:val="Brezrazmikov"/>
              <w:rPr>
                <w:rFonts w:cs="Arial"/>
                <w:b/>
                <w:szCs w:val="20"/>
                <w:lang w:val="sl-SI"/>
              </w:rPr>
            </w:pPr>
            <w:r w:rsidRPr="00732B0A">
              <w:rPr>
                <w:rFonts w:cs="Arial"/>
                <w:b/>
                <w:szCs w:val="20"/>
                <w:lang w:val="sl-SI"/>
              </w:rPr>
              <w:t xml:space="preserve">PRILOGE: </w:t>
            </w:r>
          </w:p>
          <w:p w14:paraId="6AAB78C4" w14:textId="77777777" w:rsidR="00794674" w:rsidRPr="00732B0A" w:rsidRDefault="00794674" w:rsidP="00FF60C3">
            <w:pPr>
              <w:pStyle w:val="Brezrazmikov"/>
              <w:numPr>
                <w:ilvl w:val="0"/>
                <w:numId w:val="6"/>
              </w:numPr>
              <w:jc w:val="both"/>
              <w:rPr>
                <w:rFonts w:cs="Arial"/>
                <w:szCs w:val="20"/>
                <w:lang w:val="sl-SI"/>
              </w:rPr>
            </w:pPr>
            <w:r w:rsidRPr="00732B0A">
              <w:rPr>
                <w:rFonts w:cs="Arial"/>
                <w:szCs w:val="20"/>
                <w:lang w:val="sl-SI"/>
              </w:rPr>
              <w:t>predlog sklepa Vlade Republike Slovenije,</w:t>
            </w:r>
          </w:p>
          <w:p w14:paraId="6AAB78C5" w14:textId="77777777" w:rsidR="00794674" w:rsidRPr="00732B0A" w:rsidRDefault="00794674" w:rsidP="00FF60C3">
            <w:pPr>
              <w:pStyle w:val="Brezrazmikov"/>
              <w:numPr>
                <w:ilvl w:val="0"/>
                <w:numId w:val="6"/>
              </w:numPr>
              <w:jc w:val="both"/>
              <w:rPr>
                <w:rFonts w:cs="Arial"/>
                <w:szCs w:val="20"/>
                <w:lang w:val="sl-SI"/>
              </w:rPr>
            </w:pPr>
            <w:r w:rsidRPr="00732B0A">
              <w:rPr>
                <w:rFonts w:cs="Arial"/>
                <w:szCs w:val="20"/>
                <w:lang w:val="sl-SI"/>
              </w:rPr>
              <w:t xml:space="preserve">predlog </w:t>
            </w:r>
            <w:r w:rsidR="005B10BE" w:rsidRPr="00732B0A">
              <w:rPr>
                <w:rFonts w:cs="Arial"/>
                <w:szCs w:val="20"/>
                <w:lang w:val="sl-SI"/>
              </w:rPr>
              <w:t>Z</w:t>
            </w:r>
            <w:r w:rsidRPr="00732B0A">
              <w:rPr>
                <w:rFonts w:cs="Arial"/>
                <w:szCs w:val="20"/>
                <w:lang w:val="sl-SI"/>
              </w:rPr>
              <w:t>akona</w:t>
            </w:r>
            <w:r w:rsidR="005B10BE" w:rsidRPr="00732B0A">
              <w:rPr>
                <w:rFonts w:cs="Arial"/>
                <w:szCs w:val="20"/>
                <w:lang w:val="sl-SI"/>
              </w:rPr>
              <w:t xml:space="preserve"> o</w:t>
            </w:r>
            <w:r w:rsidR="00A5037A" w:rsidRPr="00732B0A">
              <w:rPr>
                <w:rFonts w:cs="Arial"/>
                <w:szCs w:val="20"/>
                <w:lang w:val="sl-SI"/>
              </w:rPr>
              <w:t xml:space="preserve"> spremembah</w:t>
            </w:r>
            <w:r w:rsidR="00734F0F" w:rsidRPr="00732B0A">
              <w:rPr>
                <w:rFonts w:cs="Arial"/>
                <w:szCs w:val="20"/>
                <w:lang w:val="sl-SI"/>
              </w:rPr>
              <w:t xml:space="preserve"> in dopolnitvah</w:t>
            </w:r>
            <w:r w:rsidR="00A5037A" w:rsidRPr="00732B0A">
              <w:rPr>
                <w:rFonts w:cs="Arial"/>
                <w:szCs w:val="20"/>
                <w:lang w:val="sl-SI"/>
              </w:rPr>
              <w:t xml:space="preserve"> Zakona </w:t>
            </w:r>
            <w:r w:rsidR="00947D1F" w:rsidRPr="00732B0A">
              <w:rPr>
                <w:rFonts w:cs="Arial"/>
                <w:szCs w:val="20"/>
                <w:lang w:val="sl-SI"/>
              </w:rPr>
              <w:t xml:space="preserve">o trgu finančnih instrumentov </w:t>
            </w:r>
            <w:r w:rsidR="005B10BE" w:rsidRPr="00732B0A">
              <w:rPr>
                <w:rFonts w:cs="Arial"/>
                <w:szCs w:val="20"/>
                <w:lang w:val="sl-SI"/>
              </w:rPr>
              <w:t>– predlog za obravnavo</w:t>
            </w:r>
            <w:r w:rsidRPr="00732B0A">
              <w:rPr>
                <w:rFonts w:cs="Arial"/>
                <w:szCs w:val="20"/>
                <w:lang w:val="sl-SI"/>
              </w:rPr>
              <w:t>,</w:t>
            </w:r>
          </w:p>
          <w:p w14:paraId="6AAB78C6" w14:textId="77777777" w:rsidR="00A231F1" w:rsidRPr="00732B0A" w:rsidRDefault="00C85BA0" w:rsidP="00FF60C3">
            <w:pPr>
              <w:pStyle w:val="Brezrazmikov"/>
              <w:numPr>
                <w:ilvl w:val="0"/>
                <w:numId w:val="6"/>
              </w:numPr>
              <w:jc w:val="both"/>
              <w:rPr>
                <w:rFonts w:cs="Arial"/>
                <w:szCs w:val="20"/>
                <w:lang w:val="sl-SI"/>
              </w:rPr>
            </w:pPr>
            <w:r w:rsidRPr="00732B0A">
              <w:rPr>
                <w:rFonts w:cs="Arial"/>
                <w:szCs w:val="20"/>
                <w:lang w:val="sl-SI"/>
              </w:rPr>
              <w:t>priloga 2 vladnega gradiva</w:t>
            </w:r>
            <w:r w:rsidR="00A231F1" w:rsidRPr="00732B0A">
              <w:rPr>
                <w:rFonts w:cs="Arial"/>
                <w:szCs w:val="20"/>
                <w:lang w:val="sl-SI"/>
              </w:rPr>
              <w:t>,</w:t>
            </w:r>
          </w:p>
          <w:p w14:paraId="6AAB78C7" w14:textId="77777777" w:rsidR="00794674" w:rsidRPr="00732B0A" w:rsidRDefault="00764784" w:rsidP="00FF60C3">
            <w:pPr>
              <w:pStyle w:val="Brezrazmikov"/>
              <w:numPr>
                <w:ilvl w:val="0"/>
                <w:numId w:val="6"/>
              </w:numPr>
              <w:jc w:val="both"/>
              <w:rPr>
                <w:rFonts w:cs="Arial"/>
                <w:szCs w:val="20"/>
                <w:lang w:val="sl-SI"/>
              </w:rPr>
            </w:pPr>
            <w:r w:rsidRPr="00732B0A">
              <w:rPr>
                <w:rFonts w:cs="Arial"/>
                <w:szCs w:val="20"/>
                <w:lang w:val="sl-SI"/>
              </w:rPr>
              <w:t>MSP test</w:t>
            </w:r>
            <w:r w:rsidR="00794674" w:rsidRPr="00732B0A">
              <w:rPr>
                <w:rFonts w:cs="Arial"/>
                <w:szCs w:val="20"/>
                <w:lang w:val="sl-SI"/>
              </w:rPr>
              <w:t>.</w:t>
            </w:r>
          </w:p>
        </w:tc>
      </w:tr>
    </w:tbl>
    <w:p w14:paraId="6AAB78C9" w14:textId="77777777" w:rsidR="00794674" w:rsidRPr="00732B0A" w:rsidRDefault="00794674" w:rsidP="00FF60C3">
      <w:pPr>
        <w:autoSpaceDE w:val="0"/>
        <w:autoSpaceDN w:val="0"/>
        <w:adjustRightInd w:val="0"/>
        <w:spacing w:line="240" w:lineRule="auto"/>
        <w:jc w:val="both"/>
        <w:rPr>
          <w:rFonts w:cs="Arial"/>
          <w:szCs w:val="20"/>
        </w:rPr>
      </w:pPr>
    </w:p>
    <w:p w14:paraId="6AAB78CA" w14:textId="77777777" w:rsidR="00917E7B" w:rsidRPr="00732B0A" w:rsidRDefault="00917E7B" w:rsidP="00FF60C3">
      <w:pPr>
        <w:autoSpaceDE w:val="0"/>
        <w:autoSpaceDN w:val="0"/>
        <w:adjustRightInd w:val="0"/>
        <w:spacing w:line="240" w:lineRule="auto"/>
        <w:jc w:val="both"/>
        <w:rPr>
          <w:rFonts w:cs="Arial"/>
          <w:szCs w:val="20"/>
        </w:rPr>
      </w:pPr>
    </w:p>
    <w:p w14:paraId="6AAB78CB" w14:textId="77777777" w:rsidR="00917E7B" w:rsidRPr="00732B0A" w:rsidRDefault="00917E7B" w:rsidP="00FF60C3">
      <w:pPr>
        <w:autoSpaceDE w:val="0"/>
        <w:autoSpaceDN w:val="0"/>
        <w:adjustRightInd w:val="0"/>
        <w:spacing w:line="240" w:lineRule="auto"/>
        <w:jc w:val="both"/>
        <w:rPr>
          <w:rFonts w:cs="Arial"/>
          <w:szCs w:val="20"/>
        </w:rPr>
      </w:pPr>
    </w:p>
    <w:p w14:paraId="6AAB78CC" w14:textId="77777777" w:rsidR="00917E7B" w:rsidRPr="00732B0A" w:rsidRDefault="00917E7B" w:rsidP="00FF60C3">
      <w:pPr>
        <w:autoSpaceDE w:val="0"/>
        <w:autoSpaceDN w:val="0"/>
        <w:adjustRightInd w:val="0"/>
        <w:spacing w:line="240" w:lineRule="auto"/>
        <w:jc w:val="both"/>
        <w:rPr>
          <w:rFonts w:cs="Arial"/>
          <w:szCs w:val="20"/>
        </w:rPr>
      </w:pPr>
    </w:p>
    <w:p w14:paraId="6AAB78CD" w14:textId="77777777" w:rsidR="00917E7B" w:rsidRPr="00732B0A" w:rsidRDefault="00917E7B" w:rsidP="00FF60C3">
      <w:pPr>
        <w:autoSpaceDE w:val="0"/>
        <w:autoSpaceDN w:val="0"/>
        <w:adjustRightInd w:val="0"/>
        <w:spacing w:line="240" w:lineRule="auto"/>
        <w:jc w:val="both"/>
        <w:rPr>
          <w:rFonts w:cs="Arial"/>
          <w:szCs w:val="20"/>
        </w:rPr>
      </w:pPr>
    </w:p>
    <w:p w14:paraId="6AAB78CE" w14:textId="77777777" w:rsidR="00917E7B" w:rsidRPr="00732B0A" w:rsidRDefault="00917E7B" w:rsidP="00FF60C3">
      <w:pPr>
        <w:autoSpaceDE w:val="0"/>
        <w:autoSpaceDN w:val="0"/>
        <w:adjustRightInd w:val="0"/>
        <w:spacing w:line="240" w:lineRule="auto"/>
        <w:jc w:val="both"/>
        <w:rPr>
          <w:rFonts w:cs="Arial"/>
          <w:szCs w:val="20"/>
        </w:rPr>
      </w:pPr>
    </w:p>
    <w:p w14:paraId="6AAB78CF" w14:textId="77777777" w:rsidR="00917E7B" w:rsidRPr="00732B0A" w:rsidRDefault="00917E7B" w:rsidP="00FF60C3">
      <w:pPr>
        <w:autoSpaceDE w:val="0"/>
        <w:autoSpaceDN w:val="0"/>
        <w:adjustRightInd w:val="0"/>
        <w:spacing w:line="240" w:lineRule="auto"/>
        <w:jc w:val="both"/>
        <w:rPr>
          <w:rFonts w:cs="Arial"/>
          <w:szCs w:val="20"/>
        </w:rPr>
      </w:pPr>
    </w:p>
    <w:p w14:paraId="6AAB78D0" w14:textId="77777777" w:rsidR="00917E7B" w:rsidRPr="00732B0A" w:rsidRDefault="00917E7B" w:rsidP="00FF60C3">
      <w:pPr>
        <w:autoSpaceDE w:val="0"/>
        <w:autoSpaceDN w:val="0"/>
        <w:adjustRightInd w:val="0"/>
        <w:spacing w:line="240" w:lineRule="auto"/>
        <w:jc w:val="both"/>
        <w:rPr>
          <w:rFonts w:cs="Arial"/>
          <w:szCs w:val="20"/>
        </w:rPr>
      </w:pPr>
    </w:p>
    <w:p w14:paraId="6AAB78D1" w14:textId="77777777" w:rsidR="00917E7B" w:rsidRPr="00732B0A" w:rsidRDefault="00917E7B" w:rsidP="00FF60C3">
      <w:pPr>
        <w:autoSpaceDE w:val="0"/>
        <w:autoSpaceDN w:val="0"/>
        <w:adjustRightInd w:val="0"/>
        <w:spacing w:line="240" w:lineRule="auto"/>
        <w:jc w:val="both"/>
        <w:rPr>
          <w:rFonts w:cs="Arial"/>
          <w:szCs w:val="20"/>
        </w:rPr>
      </w:pPr>
    </w:p>
    <w:p w14:paraId="6AAB78D2" w14:textId="77777777" w:rsidR="00917E7B" w:rsidRPr="00732B0A" w:rsidRDefault="00917E7B" w:rsidP="00FF60C3">
      <w:pPr>
        <w:autoSpaceDE w:val="0"/>
        <w:autoSpaceDN w:val="0"/>
        <w:adjustRightInd w:val="0"/>
        <w:spacing w:line="240" w:lineRule="auto"/>
        <w:jc w:val="both"/>
        <w:rPr>
          <w:rFonts w:cs="Arial"/>
          <w:szCs w:val="20"/>
        </w:rPr>
      </w:pPr>
    </w:p>
    <w:p w14:paraId="6AAB78D3" w14:textId="77777777" w:rsidR="00917E7B" w:rsidRPr="00732B0A" w:rsidRDefault="00917E7B" w:rsidP="00FF60C3">
      <w:pPr>
        <w:autoSpaceDE w:val="0"/>
        <w:autoSpaceDN w:val="0"/>
        <w:adjustRightInd w:val="0"/>
        <w:spacing w:line="240" w:lineRule="auto"/>
        <w:jc w:val="both"/>
        <w:rPr>
          <w:rFonts w:cs="Arial"/>
          <w:szCs w:val="20"/>
        </w:rPr>
      </w:pPr>
    </w:p>
    <w:p w14:paraId="6AAB78D4" w14:textId="77777777" w:rsidR="00917E7B" w:rsidRPr="00732B0A" w:rsidRDefault="00917E7B" w:rsidP="00FF60C3">
      <w:pPr>
        <w:autoSpaceDE w:val="0"/>
        <w:autoSpaceDN w:val="0"/>
        <w:adjustRightInd w:val="0"/>
        <w:spacing w:line="240" w:lineRule="auto"/>
        <w:jc w:val="both"/>
        <w:rPr>
          <w:rFonts w:cs="Arial"/>
          <w:szCs w:val="20"/>
        </w:rPr>
      </w:pPr>
    </w:p>
    <w:p w14:paraId="6AAB78D5" w14:textId="77777777" w:rsidR="00917E7B" w:rsidRPr="00732B0A" w:rsidRDefault="00917E7B" w:rsidP="00FF60C3">
      <w:pPr>
        <w:autoSpaceDE w:val="0"/>
        <w:autoSpaceDN w:val="0"/>
        <w:adjustRightInd w:val="0"/>
        <w:spacing w:line="240" w:lineRule="auto"/>
        <w:jc w:val="both"/>
        <w:rPr>
          <w:rFonts w:cs="Arial"/>
          <w:szCs w:val="20"/>
        </w:rPr>
      </w:pPr>
    </w:p>
    <w:p w14:paraId="6AAB78D6" w14:textId="77777777" w:rsidR="00917E7B" w:rsidRPr="00732B0A" w:rsidRDefault="00917E7B" w:rsidP="00FF60C3">
      <w:pPr>
        <w:autoSpaceDE w:val="0"/>
        <w:autoSpaceDN w:val="0"/>
        <w:adjustRightInd w:val="0"/>
        <w:spacing w:line="240" w:lineRule="auto"/>
        <w:jc w:val="both"/>
        <w:rPr>
          <w:rFonts w:cs="Arial"/>
          <w:szCs w:val="20"/>
        </w:rPr>
      </w:pPr>
    </w:p>
    <w:p w14:paraId="6AAB78D7" w14:textId="77777777" w:rsidR="00917E7B" w:rsidRPr="00732B0A" w:rsidRDefault="00917E7B" w:rsidP="00FF60C3">
      <w:pPr>
        <w:autoSpaceDE w:val="0"/>
        <w:autoSpaceDN w:val="0"/>
        <w:adjustRightInd w:val="0"/>
        <w:spacing w:line="240" w:lineRule="auto"/>
        <w:jc w:val="both"/>
        <w:rPr>
          <w:rFonts w:cs="Arial"/>
          <w:szCs w:val="20"/>
        </w:rPr>
      </w:pPr>
    </w:p>
    <w:p w14:paraId="6AAB78D8" w14:textId="77777777" w:rsidR="00917E7B" w:rsidRPr="00732B0A" w:rsidRDefault="00917E7B" w:rsidP="00FF60C3">
      <w:pPr>
        <w:autoSpaceDE w:val="0"/>
        <w:autoSpaceDN w:val="0"/>
        <w:adjustRightInd w:val="0"/>
        <w:spacing w:line="240" w:lineRule="auto"/>
        <w:jc w:val="both"/>
        <w:rPr>
          <w:rFonts w:cs="Arial"/>
          <w:szCs w:val="20"/>
        </w:rPr>
      </w:pPr>
    </w:p>
    <w:p w14:paraId="6AAB78D9" w14:textId="77777777" w:rsidR="00917E7B" w:rsidRPr="00732B0A" w:rsidRDefault="00917E7B" w:rsidP="00FF60C3">
      <w:pPr>
        <w:autoSpaceDE w:val="0"/>
        <w:autoSpaceDN w:val="0"/>
        <w:adjustRightInd w:val="0"/>
        <w:spacing w:line="240" w:lineRule="auto"/>
        <w:jc w:val="both"/>
        <w:rPr>
          <w:rFonts w:cs="Arial"/>
          <w:szCs w:val="20"/>
        </w:rPr>
      </w:pPr>
    </w:p>
    <w:p w14:paraId="6AAB78DA" w14:textId="77777777" w:rsidR="00917E7B" w:rsidRPr="00732B0A" w:rsidRDefault="00917E7B" w:rsidP="00FF60C3">
      <w:pPr>
        <w:autoSpaceDE w:val="0"/>
        <w:autoSpaceDN w:val="0"/>
        <w:adjustRightInd w:val="0"/>
        <w:spacing w:line="240" w:lineRule="auto"/>
        <w:jc w:val="both"/>
        <w:rPr>
          <w:rFonts w:cs="Arial"/>
          <w:szCs w:val="20"/>
        </w:rPr>
      </w:pPr>
    </w:p>
    <w:p w14:paraId="6AAB78DB" w14:textId="77777777" w:rsidR="00917E7B" w:rsidRPr="00732B0A" w:rsidRDefault="00917E7B" w:rsidP="00FF60C3">
      <w:pPr>
        <w:autoSpaceDE w:val="0"/>
        <w:autoSpaceDN w:val="0"/>
        <w:adjustRightInd w:val="0"/>
        <w:spacing w:line="240" w:lineRule="auto"/>
        <w:jc w:val="both"/>
        <w:rPr>
          <w:rFonts w:cs="Arial"/>
          <w:szCs w:val="20"/>
        </w:rPr>
      </w:pPr>
    </w:p>
    <w:p w14:paraId="6AAB78DC" w14:textId="77777777" w:rsidR="00917E7B" w:rsidRPr="00732B0A" w:rsidRDefault="00917E7B" w:rsidP="00FF60C3">
      <w:pPr>
        <w:autoSpaceDE w:val="0"/>
        <w:autoSpaceDN w:val="0"/>
        <w:adjustRightInd w:val="0"/>
        <w:spacing w:line="240" w:lineRule="auto"/>
        <w:jc w:val="both"/>
        <w:rPr>
          <w:rFonts w:cs="Arial"/>
          <w:szCs w:val="20"/>
        </w:rPr>
      </w:pPr>
    </w:p>
    <w:p w14:paraId="6AAB78DD" w14:textId="77777777" w:rsidR="00917E7B" w:rsidRPr="00732B0A" w:rsidRDefault="00917E7B" w:rsidP="00FF60C3">
      <w:pPr>
        <w:autoSpaceDE w:val="0"/>
        <w:autoSpaceDN w:val="0"/>
        <w:adjustRightInd w:val="0"/>
        <w:spacing w:line="240" w:lineRule="auto"/>
        <w:jc w:val="both"/>
        <w:rPr>
          <w:rFonts w:cs="Arial"/>
          <w:szCs w:val="20"/>
        </w:rPr>
      </w:pPr>
    </w:p>
    <w:p w14:paraId="6AAB78DE" w14:textId="77777777" w:rsidR="00917E7B" w:rsidRPr="00732B0A" w:rsidRDefault="00917E7B" w:rsidP="00FF60C3">
      <w:pPr>
        <w:autoSpaceDE w:val="0"/>
        <w:autoSpaceDN w:val="0"/>
        <w:adjustRightInd w:val="0"/>
        <w:spacing w:line="240" w:lineRule="auto"/>
        <w:jc w:val="both"/>
        <w:rPr>
          <w:rFonts w:cs="Arial"/>
          <w:szCs w:val="20"/>
        </w:rPr>
      </w:pPr>
    </w:p>
    <w:p w14:paraId="6AAB78DF" w14:textId="77777777" w:rsidR="00917E7B" w:rsidRPr="00732B0A" w:rsidRDefault="00917E7B" w:rsidP="00FF60C3">
      <w:pPr>
        <w:autoSpaceDE w:val="0"/>
        <w:autoSpaceDN w:val="0"/>
        <w:adjustRightInd w:val="0"/>
        <w:spacing w:line="240" w:lineRule="auto"/>
        <w:jc w:val="both"/>
        <w:rPr>
          <w:rFonts w:cs="Arial"/>
          <w:szCs w:val="20"/>
        </w:rPr>
      </w:pPr>
    </w:p>
    <w:p w14:paraId="6AAB78E0" w14:textId="77777777" w:rsidR="00917E7B" w:rsidRPr="00732B0A" w:rsidRDefault="00917E7B" w:rsidP="00FF60C3">
      <w:pPr>
        <w:autoSpaceDE w:val="0"/>
        <w:autoSpaceDN w:val="0"/>
        <w:adjustRightInd w:val="0"/>
        <w:spacing w:line="240" w:lineRule="auto"/>
        <w:jc w:val="both"/>
        <w:rPr>
          <w:rFonts w:cs="Arial"/>
          <w:szCs w:val="20"/>
        </w:rPr>
      </w:pPr>
    </w:p>
    <w:p w14:paraId="6AAB78E1" w14:textId="77777777" w:rsidR="00917E7B" w:rsidRPr="00732B0A" w:rsidRDefault="00917E7B" w:rsidP="00FF60C3">
      <w:pPr>
        <w:autoSpaceDE w:val="0"/>
        <w:autoSpaceDN w:val="0"/>
        <w:adjustRightInd w:val="0"/>
        <w:spacing w:line="240" w:lineRule="auto"/>
        <w:jc w:val="both"/>
        <w:rPr>
          <w:rFonts w:cs="Arial"/>
          <w:szCs w:val="20"/>
        </w:rPr>
      </w:pPr>
    </w:p>
    <w:p w14:paraId="6AAB78E2" w14:textId="77777777" w:rsidR="00917E7B" w:rsidRPr="00732B0A" w:rsidRDefault="00917E7B" w:rsidP="00FF60C3">
      <w:pPr>
        <w:autoSpaceDE w:val="0"/>
        <w:autoSpaceDN w:val="0"/>
        <w:adjustRightInd w:val="0"/>
        <w:spacing w:line="240" w:lineRule="auto"/>
        <w:jc w:val="both"/>
        <w:rPr>
          <w:rFonts w:cs="Arial"/>
          <w:szCs w:val="20"/>
        </w:rPr>
      </w:pPr>
    </w:p>
    <w:p w14:paraId="6AAB78E3" w14:textId="77777777" w:rsidR="00917E7B" w:rsidRPr="00732B0A" w:rsidRDefault="00917E7B" w:rsidP="00FF60C3">
      <w:pPr>
        <w:autoSpaceDE w:val="0"/>
        <w:autoSpaceDN w:val="0"/>
        <w:adjustRightInd w:val="0"/>
        <w:spacing w:line="240" w:lineRule="auto"/>
        <w:jc w:val="both"/>
        <w:rPr>
          <w:rFonts w:cs="Arial"/>
          <w:szCs w:val="20"/>
        </w:rPr>
      </w:pPr>
    </w:p>
    <w:p w14:paraId="6AAB78E4" w14:textId="77777777" w:rsidR="00917E7B" w:rsidRPr="00732B0A" w:rsidRDefault="00917E7B" w:rsidP="00FF60C3">
      <w:pPr>
        <w:autoSpaceDE w:val="0"/>
        <w:autoSpaceDN w:val="0"/>
        <w:adjustRightInd w:val="0"/>
        <w:spacing w:line="240" w:lineRule="auto"/>
        <w:jc w:val="both"/>
        <w:rPr>
          <w:rFonts w:cs="Arial"/>
          <w:szCs w:val="20"/>
        </w:rPr>
      </w:pPr>
    </w:p>
    <w:p w14:paraId="6AAB78EC" w14:textId="77777777" w:rsidR="00794674" w:rsidRPr="00732B0A" w:rsidRDefault="00794674" w:rsidP="00FF60C3">
      <w:pPr>
        <w:autoSpaceDE w:val="0"/>
        <w:autoSpaceDN w:val="0"/>
        <w:adjustRightInd w:val="0"/>
        <w:spacing w:line="240" w:lineRule="auto"/>
        <w:jc w:val="both"/>
        <w:rPr>
          <w:rFonts w:cs="Arial"/>
          <w:szCs w:val="20"/>
        </w:rPr>
      </w:pPr>
      <w:r w:rsidRPr="00732B0A">
        <w:rPr>
          <w:rFonts w:cs="Arial"/>
          <w:szCs w:val="20"/>
        </w:rPr>
        <w:t xml:space="preserve">VLADA REPUBLIKE SLOVENIJE </w:t>
      </w:r>
    </w:p>
    <w:p w14:paraId="6AAB78ED" w14:textId="77777777" w:rsidR="00794674" w:rsidRPr="00732B0A" w:rsidRDefault="00794674" w:rsidP="00FF60C3">
      <w:pPr>
        <w:spacing w:line="276" w:lineRule="auto"/>
        <w:rPr>
          <w:rFonts w:cs="Arial"/>
          <w:szCs w:val="20"/>
        </w:rPr>
      </w:pPr>
    </w:p>
    <w:p w14:paraId="6AAB78EE" w14:textId="77777777" w:rsidR="00794674" w:rsidRPr="00732B0A" w:rsidRDefault="00794674" w:rsidP="00FF60C3">
      <w:pPr>
        <w:spacing w:line="276" w:lineRule="auto"/>
        <w:rPr>
          <w:rFonts w:cs="Arial"/>
          <w:szCs w:val="20"/>
        </w:rPr>
      </w:pPr>
    </w:p>
    <w:p w14:paraId="6AAB78EF" w14:textId="77777777" w:rsidR="00794674" w:rsidRPr="00732B0A" w:rsidRDefault="00794674" w:rsidP="00FF60C3">
      <w:pPr>
        <w:autoSpaceDE w:val="0"/>
        <w:autoSpaceDN w:val="0"/>
        <w:adjustRightInd w:val="0"/>
        <w:ind w:left="-23"/>
        <w:rPr>
          <w:rFonts w:cs="Arial"/>
          <w:szCs w:val="20"/>
        </w:rPr>
      </w:pPr>
      <w:r w:rsidRPr="00732B0A">
        <w:rPr>
          <w:rFonts w:cs="Arial"/>
          <w:szCs w:val="20"/>
        </w:rPr>
        <w:t>Številka:</w:t>
      </w:r>
      <w:r w:rsidRPr="00732B0A">
        <w:rPr>
          <w:rFonts w:cs="Arial"/>
          <w:szCs w:val="20"/>
        </w:rPr>
        <w:tab/>
      </w:r>
    </w:p>
    <w:p w14:paraId="6AAB78F0" w14:textId="77777777" w:rsidR="00794674" w:rsidRPr="00732B0A" w:rsidRDefault="00794674" w:rsidP="00FF60C3">
      <w:pPr>
        <w:autoSpaceDE w:val="0"/>
        <w:autoSpaceDN w:val="0"/>
        <w:adjustRightInd w:val="0"/>
        <w:ind w:left="-23"/>
        <w:rPr>
          <w:rFonts w:cs="Arial"/>
          <w:szCs w:val="20"/>
        </w:rPr>
      </w:pPr>
      <w:r w:rsidRPr="00732B0A">
        <w:rPr>
          <w:rFonts w:cs="Arial"/>
          <w:szCs w:val="20"/>
        </w:rPr>
        <w:t>Ljubljana,</w:t>
      </w:r>
      <w:r w:rsidRPr="00732B0A">
        <w:rPr>
          <w:rFonts w:cs="Arial"/>
          <w:szCs w:val="20"/>
        </w:rPr>
        <w:tab/>
      </w:r>
    </w:p>
    <w:p w14:paraId="6AAB78F1" w14:textId="77777777" w:rsidR="00794674" w:rsidRPr="00732B0A" w:rsidRDefault="00794674" w:rsidP="00FF60C3">
      <w:pPr>
        <w:spacing w:line="240" w:lineRule="atLeast"/>
        <w:ind w:right="-21"/>
        <w:rPr>
          <w:rFonts w:cs="Arial"/>
          <w:bCs/>
          <w:szCs w:val="20"/>
        </w:rPr>
      </w:pPr>
    </w:p>
    <w:p w14:paraId="6AAB78F2" w14:textId="77777777" w:rsidR="00794674" w:rsidRPr="00732B0A" w:rsidRDefault="00794674" w:rsidP="00FF60C3">
      <w:pPr>
        <w:rPr>
          <w:rFonts w:cs="Arial"/>
          <w:szCs w:val="20"/>
          <w:lang w:eastAsia="ar-SA"/>
        </w:rPr>
      </w:pPr>
    </w:p>
    <w:p w14:paraId="6AAB78F3" w14:textId="77777777" w:rsidR="00794674" w:rsidRPr="00732B0A" w:rsidRDefault="00794674" w:rsidP="00FF60C3">
      <w:pPr>
        <w:jc w:val="both"/>
        <w:rPr>
          <w:rFonts w:cs="Arial"/>
          <w:szCs w:val="20"/>
          <w:lang w:eastAsia="ar-SA"/>
        </w:rPr>
      </w:pPr>
      <w:r w:rsidRPr="00732B0A">
        <w:rPr>
          <w:rFonts w:cs="Arial"/>
          <w:bCs/>
          <w:szCs w:val="20"/>
          <w:lang w:eastAsia="ar-SA"/>
        </w:rPr>
        <w:t xml:space="preserve">Na podlagi drugega odstavka 2. člena Zakona o Vladi Republike Slovenije (Uradni list RS, št. 24/05 – uradno prečiščeno besedilo, 109/08, 38/10 – ZUKN, 8/12, 21/13, 47/13 – ZDU-1G, </w:t>
      </w:r>
      <w:r w:rsidR="0003422E" w:rsidRPr="00732B0A">
        <w:rPr>
          <w:rFonts w:cs="Arial"/>
          <w:szCs w:val="20"/>
        </w:rPr>
        <w:t>65/14, 55/17 in 163/22</w:t>
      </w:r>
      <w:r w:rsidRPr="00732B0A">
        <w:rPr>
          <w:rFonts w:cs="Arial"/>
          <w:bCs/>
          <w:szCs w:val="20"/>
          <w:lang w:eastAsia="ar-SA"/>
        </w:rPr>
        <w:t>)</w:t>
      </w:r>
      <w:r w:rsidRPr="00732B0A">
        <w:rPr>
          <w:rFonts w:cs="Arial"/>
          <w:szCs w:val="20"/>
          <w:lang w:eastAsia="ar-SA"/>
        </w:rPr>
        <w:t xml:space="preserve"> je Vlada Republike Slovenije na svoji … seji … pod točko … sprejela </w:t>
      </w:r>
      <w:r w:rsidR="003B49E9">
        <w:rPr>
          <w:rFonts w:cs="Arial"/>
          <w:szCs w:val="20"/>
          <w:lang w:eastAsia="ar-SA"/>
        </w:rPr>
        <w:t>naslednji</w:t>
      </w:r>
    </w:p>
    <w:p w14:paraId="6AAB78F4" w14:textId="77777777" w:rsidR="00794674" w:rsidRPr="00732B0A" w:rsidRDefault="00794674" w:rsidP="00FF60C3">
      <w:pPr>
        <w:rPr>
          <w:rFonts w:cs="Arial"/>
          <w:szCs w:val="20"/>
          <w:lang w:eastAsia="ar-SA"/>
        </w:rPr>
      </w:pPr>
    </w:p>
    <w:p w14:paraId="6AAB78F5" w14:textId="77777777" w:rsidR="00794674" w:rsidRPr="00732B0A" w:rsidRDefault="00794674" w:rsidP="00FF60C3">
      <w:pPr>
        <w:rPr>
          <w:rFonts w:cs="Arial"/>
          <w:bCs/>
          <w:szCs w:val="20"/>
          <w:lang w:eastAsia="ar-SA"/>
        </w:rPr>
      </w:pPr>
    </w:p>
    <w:p w14:paraId="6AAB78F6" w14:textId="77777777" w:rsidR="00794674" w:rsidRPr="00732B0A" w:rsidRDefault="00794674" w:rsidP="00FF60C3">
      <w:pPr>
        <w:jc w:val="center"/>
        <w:rPr>
          <w:rFonts w:cs="Arial"/>
          <w:bCs/>
          <w:szCs w:val="20"/>
          <w:lang w:eastAsia="ar-SA"/>
        </w:rPr>
      </w:pPr>
      <w:r w:rsidRPr="00732B0A">
        <w:rPr>
          <w:rFonts w:cs="Arial"/>
          <w:bCs/>
          <w:szCs w:val="20"/>
          <w:lang w:eastAsia="ar-SA"/>
        </w:rPr>
        <w:t>S K L E P</w:t>
      </w:r>
      <w:r w:rsidR="003B49E9">
        <w:rPr>
          <w:rFonts w:cs="Arial"/>
          <w:bCs/>
          <w:szCs w:val="20"/>
          <w:lang w:eastAsia="ar-SA"/>
        </w:rPr>
        <w:t xml:space="preserve"> </w:t>
      </w:r>
      <w:r w:rsidRPr="00732B0A">
        <w:rPr>
          <w:rFonts w:cs="Arial"/>
          <w:bCs/>
          <w:szCs w:val="20"/>
          <w:lang w:eastAsia="ar-SA"/>
        </w:rPr>
        <w:t>:</w:t>
      </w:r>
    </w:p>
    <w:p w14:paraId="6AAB78F7" w14:textId="77777777" w:rsidR="00794674" w:rsidRPr="00732B0A" w:rsidRDefault="00794674" w:rsidP="00FF60C3">
      <w:pPr>
        <w:rPr>
          <w:rFonts w:cs="Arial"/>
          <w:bCs/>
          <w:szCs w:val="20"/>
          <w:lang w:eastAsia="ar-SA"/>
        </w:rPr>
      </w:pPr>
    </w:p>
    <w:p w14:paraId="6AAB78F8" w14:textId="77777777" w:rsidR="00794674" w:rsidRPr="00732B0A" w:rsidRDefault="00794674" w:rsidP="00FF60C3">
      <w:pPr>
        <w:rPr>
          <w:rFonts w:cs="Arial"/>
          <w:bCs/>
          <w:szCs w:val="20"/>
          <w:lang w:eastAsia="ar-SA"/>
        </w:rPr>
      </w:pPr>
    </w:p>
    <w:p w14:paraId="6AAB78F9" w14:textId="77777777" w:rsidR="00794674" w:rsidRPr="00732B0A" w:rsidRDefault="005F1B6B" w:rsidP="00FF60C3">
      <w:pPr>
        <w:jc w:val="both"/>
        <w:rPr>
          <w:rFonts w:cs="Arial"/>
          <w:bCs/>
          <w:szCs w:val="20"/>
          <w:lang w:eastAsia="ar-SA"/>
        </w:rPr>
      </w:pPr>
      <w:r w:rsidRPr="00732B0A">
        <w:rPr>
          <w:rFonts w:cs="Arial"/>
          <w:szCs w:val="20"/>
        </w:rPr>
        <w:t xml:space="preserve">Vlada Republike Slovenije je določila besedilo </w:t>
      </w:r>
      <w:r w:rsidR="002C3875" w:rsidRPr="00732B0A">
        <w:rPr>
          <w:rFonts w:cs="Arial"/>
          <w:szCs w:val="20"/>
        </w:rPr>
        <w:t>p</w:t>
      </w:r>
      <w:r w:rsidRPr="00732B0A">
        <w:rPr>
          <w:rFonts w:cs="Arial"/>
          <w:szCs w:val="20"/>
        </w:rPr>
        <w:t xml:space="preserve">redloga </w:t>
      </w:r>
      <w:r w:rsidR="002C3875" w:rsidRPr="00732B0A">
        <w:rPr>
          <w:rFonts w:cs="Arial"/>
          <w:szCs w:val="20"/>
        </w:rPr>
        <w:t>Z</w:t>
      </w:r>
      <w:r w:rsidRPr="00732B0A">
        <w:rPr>
          <w:rFonts w:cs="Arial"/>
          <w:szCs w:val="20"/>
        </w:rPr>
        <w:t xml:space="preserve">akona o </w:t>
      </w:r>
      <w:r w:rsidR="00A5037A" w:rsidRPr="00732B0A">
        <w:rPr>
          <w:rFonts w:cs="Arial"/>
          <w:szCs w:val="20"/>
        </w:rPr>
        <w:t xml:space="preserve">spremembah </w:t>
      </w:r>
      <w:r w:rsidR="00734F0F" w:rsidRPr="00732B0A">
        <w:rPr>
          <w:rFonts w:cs="Arial"/>
          <w:szCs w:val="20"/>
        </w:rPr>
        <w:t xml:space="preserve">in dopolnitvah </w:t>
      </w:r>
      <w:r w:rsidR="00A5037A" w:rsidRPr="00732B0A">
        <w:rPr>
          <w:rFonts w:cs="Arial"/>
          <w:szCs w:val="20"/>
        </w:rPr>
        <w:t xml:space="preserve">Zakona </w:t>
      </w:r>
      <w:r w:rsidR="00D150BC" w:rsidRPr="00732B0A">
        <w:rPr>
          <w:rFonts w:cs="Arial"/>
          <w:szCs w:val="20"/>
        </w:rPr>
        <w:t xml:space="preserve">o trgu finančnih instrumentov </w:t>
      </w:r>
      <w:r w:rsidR="00345A34" w:rsidRPr="00732B0A">
        <w:rPr>
          <w:rFonts w:cs="Arial"/>
          <w:szCs w:val="20"/>
        </w:rPr>
        <w:t xml:space="preserve">ter </w:t>
      </w:r>
      <w:r w:rsidRPr="00732B0A">
        <w:rPr>
          <w:rFonts w:cs="Arial"/>
          <w:szCs w:val="20"/>
        </w:rPr>
        <w:t xml:space="preserve">ga predloži Državnemu zboru Republike Slovenije v obravnavo in sprejetje po </w:t>
      </w:r>
      <w:r w:rsidR="00742C4B" w:rsidRPr="00732B0A">
        <w:rPr>
          <w:rFonts w:cs="Arial"/>
          <w:szCs w:val="20"/>
        </w:rPr>
        <w:t>skrajšanem</w:t>
      </w:r>
      <w:r w:rsidRPr="00732B0A">
        <w:rPr>
          <w:rFonts w:cs="Arial"/>
          <w:szCs w:val="20"/>
        </w:rPr>
        <w:t xml:space="preserve"> zakonodajnem postopku</w:t>
      </w:r>
      <w:r w:rsidR="00794674" w:rsidRPr="00732B0A">
        <w:rPr>
          <w:rFonts w:cs="Arial"/>
          <w:bCs/>
          <w:szCs w:val="20"/>
          <w:lang w:eastAsia="ar-SA"/>
        </w:rPr>
        <w:t>.</w:t>
      </w:r>
    </w:p>
    <w:p w14:paraId="6AAB78FA" w14:textId="77777777" w:rsidR="00794674" w:rsidRPr="00732B0A" w:rsidRDefault="00794674" w:rsidP="00FF60C3">
      <w:pPr>
        <w:rPr>
          <w:rFonts w:cs="Arial"/>
          <w:bCs/>
          <w:szCs w:val="20"/>
          <w:lang w:eastAsia="ar-SA"/>
        </w:rPr>
      </w:pPr>
    </w:p>
    <w:p w14:paraId="6AAB78FB" w14:textId="77777777" w:rsidR="00794674" w:rsidRPr="00732B0A" w:rsidRDefault="00794674" w:rsidP="00FF60C3">
      <w:pPr>
        <w:rPr>
          <w:rFonts w:cs="Arial"/>
          <w:bCs/>
          <w:szCs w:val="20"/>
          <w:lang w:eastAsia="ar-SA"/>
        </w:rPr>
      </w:pPr>
    </w:p>
    <w:p w14:paraId="6AAB78FC" w14:textId="77777777" w:rsidR="00794674" w:rsidRPr="00732B0A" w:rsidRDefault="00794674" w:rsidP="00FF60C3">
      <w:pPr>
        <w:rPr>
          <w:rFonts w:cs="Arial"/>
          <w:bCs/>
          <w:szCs w:val="20"/>
          <w:lang w:eastAsia="ar-SA"/>
        </w:rPr>
      </w:pPr>
    </w:p>
    <w:p w14:paraId="6AAB78FD" w14:textId="77777777" w:rsidR="00794674" w:rsidRPr="00732B0A" w:rsidRDefault="00794674" w:rsidP="00FF60C3">
      <w:pPr>
        <w:rPr>
          <w:rFonts w:cs="Arial"/>
          <w:bCs/>
          <w:szCs w:val="20"/>
          <w:lang w:eastAsia="ar-SA"/>
        </w:rPr>
      </w:pPr>
    </w:p>
    <w:p w14:paraId="6AAB78FE" w14:textId="77777777" w:rsidR="00794674" w:rsidRPr="00732B0A" w:rsidRDefault="00794674" w:rsidP="00FF60C3">
      <w:pPr>
        <w:rPr>
          <w:rFonts w:cs="Arial"/>
          <w:bCs/>
          <w:szCs w:val="20"/>
          <w:lang w:eastAsia="ar-SA"/>
        </w:rPr>
      </w:pPr>
      <w:r w:rsidRPr="00732B0A">
        <w:rPr>
          <w:rFonts w:cs="Arial"/>
          <w:bCs/>
          <w:szCs w:val="20"/>
          <w:lang w:eastAsia="ar-SA"/>
        </w:rPr>
        <w:t xml:space="preserve">                                                                                                </w:t>
      </w:r>
      <w:r w:rsidR="00D94848" w:rsidRPr="00732B0A">
        <w:rPr>
          <w:rFonts w:cs="Arial"/>
          <w:bCs/>
          <w:szCs w:val="20"/>
          <w:lang w:eastAsia="ar-SA"/>
        </w:rPr>
        <w:t xml:space="preserve">Barbara Kolenko </w:t>
      </w:r>
      <w:proofErr w:type="spellStart"/>
      <w:r w:rsidR="00D94848" w:rsidRPr="00732B0A">
        <w:rPr>
          <w:rFonts w:cs="Arial"/>
          <w:bCs/>
          <w:szCs w:val="20"/>
          <w:lang w:eastAsia="ar-SA"/>
        </w:rPr>
        <w:t>Helbl</w:t>
      </w:r>
      <w:proofErr w:type="spellEnd"/>
    </w:p>
    <w:p w14:paraId="6AAB78FF" w14:textId="77777777" w:rsidR="00794674" w:rsidRPr="00732B0A" w:rsidRDefault="00794674" w:rsidP="00FF60C3">
      <w:pPr>
        <w:rPr>
          <w:rFonts w:cs="Arial"/>
          <w:bCs/>
          <w:szCs w:val="20"/>
          <w:lang w:eastAsia="ar-SA"/>
        </w:rPr>
      </w:pPr>
      <w:r w:rsidRPr="00732B0A">
        <w:rPr>
          <w:rFonts w:cs="Arial"/>
          <w:bCs/>
          <w:szCs w:val="20"/>
          <w:lang w:eastAsia="ar-SA"/>
        </w:rPr>
        <w:t xml:space="preserve">                                                                                        GENERALN</w:t>
      </w:r>
      <w:r w:rsidR="00D94848" w:rsidRPr="00732B0A">
        <w:rPr>
          <w:rFonts w:cs="Arial"/>
          <w:bCs/>
          <w:szCs w:val="20"/>
          <w:lang w:eastAsia="ar-SA"/>
        </w:rPr>
        <w:t>A</w:t>
      </w:r>
      <w:r w:rsidRPr="00732B0A">
        <w:rPr>
          <w:rFonts w:cs="Arial"/>
          <w:bCs/>
          <w:szCs w:val="20"/>
          <w:lang w:eastAsia="ar-SA"/>
        </w:rPr>
        <w:t xml:space="preserve"> SEKRETAR</w:t>
      </w:r>
      <w:r w:rsidR="00D94848" w:rsidRPr="00732B0A">
        <w:rPr>
          <w:rFonts w:cs="Arial"/>
          <w:bCs/>
          <w:szCs w:val="20"/>
          <w:lang w:eastAsia="ar-SA"/>
        </w:rPr>
        <w:t>K</w:t>
      </w:r>
      <w:r w:rsidRPr="00732B0A">
        <w:rPr>
          <w:rFonts w:cs="Arial"/>
          <w:bCs/>
          <w:szCs w:val="20"/>
          <w:lang w:eastAsia="ar-SA"/>
        </w:rPr>
        <w:t>A</w:t>
      </w:r>
    </w:p>
    <w:p w14:paraId="6AAB7900" w14:textId="77777777" w:rsidR="00794674" w:rsidRPr="00732B0A" w:rsidRDefault="00794674" w:rsidP="00FF60C3">
      <w:pPr>
        <w:rPr>
          <w:rFonts w:cs="Arial"/>
          <w:szCs w:val="20"/>
          <w:lang w:eastAsia="ar-SA"/>
        </w:rPr>
      </w:pPr>
    </w:p>
    <w:p w14:paraId="6AAB7901" w14:textId="77777777" w:rsidR="00794674" w:rsidRPr="00732B0A" w:rsidRDefault="00794674" w:rsidP="00FF60C3">
      <w:pPr>
        <w:rPr>
          <w:rFonts w:cs="Arial"/>
          <w:szCs w:val="20"/>
          <w:lang w:eastAsia="ar-SA"/>
        </w:rPr>
      </w:pPr>
    </w:p>
    <w:p w14:paraId="6AAB7902" w14:textId="77777777" w:rsidR="00794674" w:rsidRPr="00732B0A" w:rsidRDefault="00794674" w:rsidP="00FF60C3">
      <w:pPr>
        <w:rPr>
          <w:rFonts w:cs="Arial"/>
          <w:szCs w:val="20"/>
          <w:lang w:eastAsia="ar-SA"/>
        </w:rPr>
      </w:pPr>
    </w:p>
    <w:p w14:paraId="6AAB7903" w14:textId="77777777" w:rsidR="00794674" w:rsidRPr="00732B0A" w:rsidRDefault="00794674" w:rsidP="00FF60C3">
      <w:pPr>
        <w:rPr>
          <w:rFonts w:cs="Arial"/>
          <w:szCs w:val="20"/>
          <w:lang w:eastAsia="ar-SA"/>
        </w:rPr>
      </w:pPr>
    </w:p>
    <w:p w14:paraId="6AAB7904" w14:textId="77777777" w:rsidR="00794674" w:rsidRPr="00732B0A" w:rsidRDefault="00794674" w:rsidP="00FF60C3">
      <w:pPr>
        <w:rPr>
          <w:rFonts w:cs="Arial"/>
          <w:szCs w:val="20"/>
          <w:lang w:eastAsia="ar-SA"/>
        </w:rPr>
      </w:pPr>
      <w:r w:rsidRPr="00732B0A">
        <w:rPr>
          <w:rFonts w:cs="Arial"/>
          <w:szCs w:val="20"/>
          <w:lang w:eastAsia="ar-SA"/>
        </w:rPr>
        <w:t>Priloga sklepa:</w:t>
      </w:r>
    </w:p>
    <w:p w14:paraId="6AAB7905" w14:textId="77777777" w:rsidR="00794674" w:rsidRPr="00732B0A" w:rsidRDefault="00794674" w:rsidP="00FF60C3">
      <w:pPr>
        <w:numPr>
          <w:ilvl w:val="0"/>
          <w:numId w:val="10"/>
        </w:numPr>
        <w:spacing w:line="240" w:lineRule="auto"/>
        <w:rPr>
          <w:rFonts w:cs="Arial"/>
          <w:szCs w:val="20"/>
          <w:lang w:eastAsia="ar-SA"/>
        </w:rPr>
      </w:pPr>
      <w:r w:rsidRPr="00732B0A">
        <w:rPr>
          <w:rFonts w:cs="Arial"/>
          <w:szCs w:val="20"/>
          <w:lang w:eastAsia="ar-SA"/>
        </w:rPr>
        <w:t>predlog zakona</w:t>
      </w:r>
      <w:r w:rsidR="003D34F6" w:rsidRPr="00732B0A">
        <w:rPr>
          <w:rFonts w:cs="Arial"/>
          <w:szCs w:val="20"/>
          <w:lang w:eastAsia="ar-SA"/>
        </w:rPr>
        <w:t>,</w:t>
      </w:r>
    </w:p>
    <w:p w14:paraId="6AAB7906" w14:textId="77777777" w:rsidR="00593595" w:rsidRPr="00732B0A" w:rsidRDefault="00B47CA3" w:rsidP="00FF60C3">
      <w:pPr>
        <w:numPr>
          <w:ilvl w:val="0"/>
          <w:numId w:val="10"/>
        </w:numPr>
        <w:spacing w:line="240" w:lineRule="auto"/>
        <w:rPr>
          <w:rFonts w:cs="Arial"/>
          <w:szCs w:val="20"/>
          <w:lang w:eastAsia="ar-SA"/>
        </w:rPr>
      </w:pPr>
      <w:r w:rsidRPr="00732B0A">
        <w:rPr>
          <w:rFonts w:cs="Arial"/>
          <w:szCs w:val="20"/>
          <w:lang w:eastAsia="ar-SA"/>
        </w:rPr>
        <w:t>MSP test</w:t>
      </w:r>
      <w:r w:rsidR="00593595" w:rsidRPr="00732B0A">
        <w:rPr>
          <w:rFonts w:cs="Arial"/>
          <w:szCs w:val="20"/>
          <w:lang w:eastAsia="ar-SA"/>
        </w:rPr>
        <w:t xml:space="preserve">. </w:t>
      </w:r>
    </w:p>
    <w:p w14:paraId="6AAB7907" w14:textId="77777777" w:rsidR="00794674" w:rsidRPr="00732B0A" w:rsidRDefault="00794674" w:rsidP="00FF60C3">
      <w:pPr>
        <w:rPr>
          <w:rFonts w:cs="Arial"/>
          <w:szCs w:val="20"/>
          <w:lang w:eastAsia="ar-SA"/>
        </w:rPr>
      </w:pPr>
    </w:p>
    <w:p w14:paraId="6AAB7908" w14:textId="77777777" w:rsidR="00794674" w:rsidRPr="00732B0A" w:rsidRDefault="00794674" w:rsidP="00FF60C3">
      <w:pPr>
        <w:rPr>
          <w:rFonts w:cs="Arial"/>
          <w:szCs w:val="20"/>
          <w:lang w:eastAsia="ar-SA"/>
        </w:rPr>
      </w:pPr>
    </w:p>
    <w:p w14:paraId="6AAB7909" w14:textId="77777777" w:rsidR="00794674" w:rsidRPr="00732B0A" w:rsidRDefault="00794674" w:rsidP="00FF60C3">
      <w:pPr>
        <w:rPr>
          <w:rFonts w:cs="Arial"/>
          <w:szCs w:val="20"/>
          <w:lang w:eastAsia="ar-SA"/>
        </w:rPr>
      </w:pPr>
      <w:r w:rsidRPr="00732B0A">
        <w:rPr>
          <w:rFonts w:cs="Arial"/>
          <w:szCs w:val="20"/>
          <w:lang w:eastAsia="ar-SA"/>
        </w:rPr>
        <w:t>Prejmejo:</w:t>
      </w:r>
    </w:p>
    <w:p w14:paraId="6AAB790A" w14:textId="77777777" w:rsidR="00794674" w:rsidRPr="00732B0A" w:rsidRDefault="00794674" w:rsidP="00FF60C3">
      <w:pPr>
        <w:numPr>
          <w:ilvl w:val="0"/>
          <w:numId w:val="11"/>
        </w:numPr>
        <w:spacing w:line="240" w:lineRule="auto"/>
        <w:rPr>
          <w:rFonts w:cs="Arial"/>
          <w:szCs w:val="20"/>
          <w:lang w:eastAsia="ar-SA"/>
        </w:rPr>
      </w:pPr>
      <w:r w:rsidRPr="00732B0A">
        <w:rPr>
          <w:rFonts w:cs="Arial"/>
          <w:szCs w:val="20"/>
          <w:lang w:eastAsia="ar-SA"/>
        </w:rPr>
        <w:t>Državni zbor Republike Slovenije,</w:t>
      </w:r>
    </w:p>
    <w:p w14:paraId="6AAB790B" w14:textId="77777777" w:rsidR="00794674" w:rsidRPr="00732B0A" w:rsidRDefault="00794674" w:rsidP="00FF60C3">
      <w:pPr>
        <w:numPr>
          <w:ilvl w:val="0"/>
          <w:numId w:val="11"/>
        </w:numPr>
        <w:spacing w:line="240" w:lineRule="auto"/>
        <w:rPr>
          <w:rFonts w:cs="Arial"/>
          <w:szCs w:val="20"/>
          <w:lang w:eastAsia="ar-SA"/>
        </w:rPr>
      </w:pPr>
      <w:r w:rsidRPr="00732B0A">
        <w:rPr>
          <w:rFonts w:cs="Arial"/>
          <w:szCs w:val="20"/>
          <w:lang w:eastAsia="ar-SA"/>
        </w:rPr>
        <w:t>Ministrstvo za finance</w:t>
      </w:r>
      <w:r w:rsidR="00CC793B" w:rsidRPr="00732B0A">
        <w:rPr>
          <w:rFonts w:cs="Arial"/>
          <w:szCs w:val="20"/>
        </w:rPr>
        <w:t xml:space="preserve"> </w:t>
      </w:r>
      <w:r w:rsidR="00CC793B" w:rsidRPr="00732B0A">
        <w:rPr>
          <w:rFonts w:cs="Arial"/>
          <w:szCs w:val="20"/>
          <w:lang w:eastAsia="ar-SA"/>
        </w:rPr>
        <w:t>Republike Slovenije</w:t>
      </w:r>
      <w:r w:rsidRPr="00732B0A">
        <w:rPr>
          <w:rFonts w:cs="Arial"/>
          <w:szCs w:val="20"/>
          <w:lang w:eastAsia="ar-SA"/>
        </w:rPr>
        <w:t>,</w:t>
      </w:r>
    </w:p>
    <w:p w14:paraId="6AAB790C" w14:textId="77777777" w:rsidR="00794674" w:rsidRPr="00732B0A" w:rsidRDefault="00794674" w:rsidP="00FF60C3">
      <w:pPr>
        <w:numPr>
          <w:ilvl w:val="0"/>
          <w:numId w:val="11"/>
        </w:numPr>
        <w:spacing w:line="240" w:lineRule="auto"/>
        <w:rPr>
          <w:rFonts w:cs="Arial"/>
          <w:szCs w:val="20"/>
          <w:lang w:eastAsia="ar-SA"/>
        </w:rPr>
      </w:pPr>
      <w:r w:rsidRPr="00732B0A">
        <w:rPr>
          <w:rFonts w:cs="Arial"/>
          <w:szCs w:val="20"/>
          <w:lang w:eastAsia="ar-SA"/>
        </w:rPr>
        <w:t>Služba Vlade Republike Slovenije za zakonodajo.</w:t>
      </w:r>
    </w:p>
    <w:p w14:paraId="6AAB790D" w14:textId="77777777" w:rsidR="00794674" w:rsidRPr="00732B0A" w:rsidRDefault="00794674" w:rsidP="00FF60C3">
      <w:pPr>
        <w:spacing w:line="260" w:lineRule="exact"/>
        <w:ind w:left="1080" w:hanging="720"/>
        <w:rPr>
          <w:rFonts w:cs="Arial"/>
          <w:szCs w:val="20"/>
        </w:rPr>
      </w:pPr>
      <w:r w:rsidRPr="00732B0A">
        <w:rPr>
          <w:rFonts w:cs="Arial"/>
          <w:szCs w:val="20"/>
        </w:rPr>
        <w:br w:type="page"/>
      </w:r>
    </w:p>
    <w:p w14:paraId="6AAB790E" w14:textId="77777777" w:rsidR="00593595" w:rsidRPr="00732B0A" w:rsidRDefault="00593595" w:rsidP="00FF60C3">
      <w:pPr>
        <w:spacing w:line="260" w:lineRule="exact"/>
        <w:jc w:val="right"/>
        <w:rPr>
          <w:rFonts w:cs="Arial"/>
          <w:b/>
          <w:szCs w:val="20"/>
        </w:rPr>
      </w:pPr>
      <w:r w:rsidRPr="00732B0A">
        <w:rPr>
          <w:rFonts w:cs="Arial"/>
          <w:b/>
          <w:szCs w:val="20"/>
        </w:rPr>
        <w:t>PREDLOG</w:t>
      </w:r>
    </w:p>
    <w:p w14:paraId="6AAB790F" w14:textId="77777777" w:rsidR="00794674" w:rsidRPr="00732B0A" w:rsidRDefault="00794674" w:rsidP="00FF60C3">
      <w:pPr>
        <w:spacing w:line="260" w:lineRule="exact"/>
        <w:jc w:val="right"/>
        <w:rPr>
          <w:rFonts w:cs="Arial"/>
          <w:b/>
          <w:szCs w:val="20"/>
        </w:rPr>
      </w:pPr>
      <w:r w:rsidRPr="00732B0A">
        <w:rPr>
          <w:rFonts w:cs="Arial"/>
          <w:b/>
          <w:szCs w:val="20"/>
        </w:rPr>
        <w:t xml:space="preserve">EVA </w:t>
      </w:r>
      <w:r w:rsidR="00D22DE6" w:rsidRPr="00732B0A">
        <w:rPr>
          <w:rFonts w:cs="Arial"/>
          <w:b/>
          <w:szCs w:val="20"/>
        </w:rPr>
        <w:t>2022-1611-0127</w:t>
      </w:r>
    </w:p>
    <w:p w14:paraId="6AAB7910" w14:textId="77777777" w:rsidR="00794674" w:rsidRPr="00732B0A" w:rsidRDefault="00794674" w:rsidP="00FF60C3">
      <w:pPr>
        <w:spacing w:line="260" w:lineRule="exact"/>
        <w:jc w:val="right"/>
        <w:rPr>
          <w:rFonts w:cs="Arial"/>
          <w:bCs/>
          <w:szCs w:val="20"/>
        </w:rPr>
      </w:pPr>
    </w:p>
    <w:p w14:paraId="6AAB7911" w14:textId="77777777" w:rsidR="00621206" w:rsidRPr="00732B0A" w:rsidRDefault="00621206" w:rsidP="00FF60C3">
      <w:pPr>
        <w:pStyle w:val="Vrstapredpisa"/>
        <w:spacing w:before="0"/>
        <w:rPr>
          <w:sz w:val="20"/>
          <w:szCs w:val="20"/>
        </w:rPr>
      </w:pPr>
      <w:bookmarkStart w:id="5" w:name="_Hlk66266060"/>
      <w:r w:rsidRPr="00732B0A">
        <w:rPr>
          <w:sz w:val="20"/>
          <w:szCs w:val="20"/>
        </w:rPr>
        <w:t>ZAKON</w:t>
      </w:r>
    </w:p>
    <w:p w14:paraId="6AAB7912" w14:textId="77777777" w:rsidR="00621206" w:rsidRPr="00732B0A" w:rsidRDefault="00621206" w:rsidP="00FF60C3">
      <w:pPr>
        <w:pStyle w:val="Naslovpredpisa"/>
        <w:rPr>
          <w:rFonts w:cs="Arial"/>
          <w:sz w:val="20"/>
        </w:rPr>
      </w:pPr>
      <w:r w:rsidRPr="00732B0A">
        <w:rPr>
          <w:rFonts w:cs="Arial"/>
          <w:sz w:val="20"/>
        </w:rPr>
        <w:t>O</w:t>
      </w:r>
      <w:r w:rsidR="00A5037A" w:rsidRPr="00732B0A">
        <w:rPr>
          <w:rFonts w:cs="Arial"/>
          <w:sz w:val="20"/>
        </w:rPr>
        <w:t xml:space="preserve"> SPREMEMBAH</w:t>
      </w:r>
      <w:r w:rsidR="00734F0F" w:rsidRPr="00732B0A">
        <w:rPr>
          <w:rFonts w:cs="Arial"/>
          <w:sz w:val="20"/>
        </w:rPr>
        <w:t xml:space="preserve"> IN DOPOLNITVAH</w:t>
      </w:r>
      <w:r w:rsidR="00A5037A" w:rsidRPr="00732B0A">
        <w:rPr>
          <w:rFonts w:cs="Arial"/>
          <w:sz w:val="20"/>
        </w:rPr>
        <w:t xml:space="preserve"> ZAKONA </w:t>
      </w:r>
      <w:r w:rsidR="00ED36BF" w:rsidRPr="00732B0A">
        <w:rPr>
          <w:rFonts w:cs="Arial"/>
          <w:sz w:val="20"/>
        </w:rPr>
        <w:t xml:space="preserve">O TRGU FINANČNIH INSTRUMENTOV </w:t>
      </w:r>
    </w:p>
    <w:bookmarkEnd w:id="5"/>
    <w:p w14:paraId="6AAB7913" w14:textId="77777777" w:rsidR="00621206" w:rsidRPr="00732B0A" w:rsidRDefault="00621206" w:rsidP="00FF60C3">
      <w:pPr>
        <w:spacing w:line="240" w:lineRule="auto"/>
        <w:ind w:left="1080" w:hanging="720"/>
        <w:rPr>
          <w:rFonts w:cs="Arial"/>
          <w:szCs w:val="20"/>
        </w:rPr>
      </w:pPr>
    </w:p>
    <w:p w14:paraId="6AAB7914" w14:textId="77777777" w:rsidR="00621206" w:rsidRPr="00732B0A" w:rsidRDefault="00621206" w:rsidP="00FF60C3">
      <w:pPr>
        <w:numPr>
          <w:ilvl w:val="0"/>
          <w:numId w:val="13"/>
        </w:numPr>
        <w:spacing w:line="240" w:lineRule="auto"/>
        <w:rPr>
          <w:rFonts w:cs="Arial"/>
          <w:b/>
          <w:szCs w:val="20"/>
        </w:rPr>
      </w:pPr>
      <w:r w:rsidRPr="00732B0A">
        <w:rPr>
          <w:rFonts w:cs="Arial"/>
          <w:b/>
          <w:szCs w:val="20"/>
        </w:rPr>
        <w:t>UVOD</w:t>
      </w:r>
    </w:p>
    <w:p w14:paraId="6AAB7915" w14:textId="77777777" w:rsidR="00621206" w:rsidRPr="00732B0A" w:rsidRDefault="00621206" w:rsidP="00FF60C3">
      <w:pPr>
        <w:spacing w:line="240" w:lineRule="auto"/>
        <w:jc w:val="both"/>
        <w:rPr>
          <w:rFonts w:cs="Arial"/>
          <w:szCs w:val="20"/>
        </w:rPr>
      </w:pPr>
    </w:p>
    <w:p w14:paraId="6AAB7916" w14:textId="77777777" w:rsidR="00621206" w:rsidRPr="00732B0A" w:rsidRDefault="00621206" w:rsidP="00FF60C3">
      <w:pPr>
        <w:numPr>
          <w:ilvl w:val="0"/>
          <w:numId w:val="12"/>
        </w:numPr>
        <w:spacing w:line="240" w:lineRule="auto"/>
        <w:rPr>
          <w:rFonts w:cs="Arial"/>
          <w:b/>
          <w:szCs w:val="20"/>
        </w:rPr>
      </w:pPr>
      <w:bookmarkStart w:id="6" w:name="_Hlk55770662"/>
      <w:r w:rsidRPr="00732B0A">
        <w:rPr>
          <w:rFonts w:cs="Arial"/>
          <w:b/>
          <w:szCs w:val="20"/>
        </w:rPr>
        <w:t>OCENA STANJA IN RAZLOGI ZA SPREJEM PREDLOGA ZAKONA</w:t>
      </w:r>
    </w:p>
    <w:p w14:paraId="6AAB7917" w14:textId="77777777" w:rsidR="00621206" w:rsidRPr="00732B0A" w:rsidRDefault="00621206" w:rsidP="00FF60C3">
      <w:pPr>
        <w:spacing w:line="240" w:lineRule="auto"/>
        <w:jc w:val="both"/>
        <w:rPr>
          <w:rFonts w:cs="Arial"/>
          <w:szCs w:val="20"/>
        </w:rPr>
      </w:pPr>
      <w:bookmarkStart w:id="7" w:name="_Hlk55770710"/>
      <w:bookmarkEnd w:id="6"/>
    </w:p>
    <w:bookmarkEnd w:id="0"/>
    <w:bookmarkEnd w:id="7"/>
    <w:p w14:paraId="6AAB7918" w14:textId="77777777" w:rsidR="00ED36BF" w:rsidRPr="00732B0A" w:rsidRDefault="00ED36BF" w:rsidP="00FF60C3">
      <w:pPr>
        <w:spacing w:line="260" w:lineRule="exact"/>
        <w:jc w:val="both"/>
        <w:rPr>
          <w:rFonts w:cs="Arial"/>
          <w:szCs w:val="20"/>
        </w:rPr>
      </w:pPr>
      <w:r w:rsidRPr="00732B0A">
        <w:rPr>
          <w:rFonts w:cs="Arial"/>
          <w:szCs w:val="20"/>
        </w:rPr>
        <w:t xml:space="preserve">Z Zakonom o trgu finančnih instrumentov (Uradni list RS, št. št. </w:t>
      </w:r>
      <w:hyperlink r:id="rId14" w:tgtFrame="_blank" w:tooltip="Zakon o trgu finančnih instrumentov (ZTFI-1)" w:history="1">
        <w:r w:rsidRPr="00732B0A">
          <w:rPr>
            <w:rFonts w:cs="Arial"/>
            <w:szCs w:val="20"/>
          </w:rPr>
          <w:t>77/18</w:t>
        </w:r>
      </w:hyperlink>
      <w:r w:rsidR="00AE19E1">
        <w:t>, 17/19</w:t>
      </w:r>
      <w:r w:rsidRPr="00732B0A">
        <w:rPr>
          <w:rFonts w:cs="Arial"/>
          <w:szCs w:val="20"/>
        </w:rPr>
        <w:t xml:space="preserve"> – </w:t>
      </w:r>
      <w:proofErr w:type="spellStart"/>
      <w:r w:rsidRPr="00732B0A">
        <w:rPr>
          <w:rFonts w:cs="Arial"/>
          <w:szCs w:val="20"/>
        </w:rPr>
        <w:t>popr</w:t>
      </w:r>
      <w:proofErr w:type="spellEnd"/>
      <w:r w:rsidRPr="00732B0A">
        <w:rPr>
          <w:rFonts w:cs="Arial"/>
          <w:szCs w:val="20"/>
        </w:rPr>
        <w:t>.</w:t>
      </w:r>
      <w:r w:rsidR="00AE19E1">
        <w:rPr>
          <w:rFonts w:cs="Arial"/>
          <w:szCs w:val="20"/>
        </w:rPr>
        <w:t>,</w:t>
      </w:r>
      <w:r w:rsidRPr="00732B0A">
        <w:rPr>
          <w:rFonts w:cs="Arial"/>
          <w:szCs w:val="20"/>
        </w:rPr>
        <w:t xml:space="preserve"> 66/19 in 123/21; v nadaljnjem besedilu: ZTFI-1) so v slovenski pravni red prenesene  direktive Evropske unije (v nadaljnjem besedilu: EU) s področja trga kapitala, prav tako pa zakon podrobneje ureja izvajanje nekaterih uredb EU. V ZTFI-1 so tako urejeni evropski instituti, katerih namen je opravljanje investicijskih storitev in poslov (med temi tudi ponudba vrednostnih papirjev javnosti) ter varovanje in zaščita vlagateljev. </w:t>
      </w:r>
    </w:p>
    <w:p w14:paraId="6AAB7919" w14:textId="77777777" w:rsidR="00ED36BF" w:rsidRPr="00732B0A" w:rsidRDefault="00ED36BF" w:rsidP="00FF60C3">
      <w:pPr>
        <w:spacing w:line="260" w:lineRule="exact"/>
        <w:jc w:val="both"/>
        <w:rPr>
          <w:rFonts w:cs="Arial"/>
          <w:szCs w:val="20"/>
        </w:rPr>
      </w:pPr>
    </w:p>
    <w:p w14:paraId="6AAB791A" w14:textId="77777777" w:rsidR="00ED36BF" w:rsidRPr="00732B0A" w:rsidRDefault="00ED36BF" w:rsidP="00FF60C3">
      <w:pPr>
        <w:spacing w:line="260" w:lineRule="exact"/>
        <w:jc w:val="both"/>
        <w:rPr>
          <w:rFonts w:cs="Arial"/>
          <w:szCs w:val="20"/>
        </w:rPr>
      </w:pPr>
      <w:r w:rsidRPr="00732B0A">
        <w:rPr>
          <w:rFonts w:cs="Arial"/>
          <w:szCs w:val="20"/>
        </w:rPr>
        <w:t xml:space="preserve">Iz podatkov Agencije za trg vrednostnih papirjev (v nadaljnjem besedilu: agencija) izhaja, da je bilo leta 2022 v </w:t>
      </w:r>
      <w:r w:rsidR="00291ADA" w:rsidRPr="00732B0A">
        <w:rPr>
          <w:rFonts w:cs="Arial"/>
          <w:szCs w:val="20"/>
        </w:rPr>
        <w:t xml:space="preserve">Republiki </w:t>
      </w:r>
      <w:r w:rsidRPr="00732B0A">
        <w:rPr>
          <w:rFonts w:cs="Arial"/>
          <w:szCs w:val="20"/>
        </w:rPr>
        <w:t xml:space="preserve">Sloveniji registriranih 21 družb, ki so imele dovoljenje za opravljanje investicijskih storitev in poslov (to so banke, borzno posredniške družbe in družbe za upravljanje). Konec leta 2022 pa je bilo na Ljubljanski borzi aktivnih </w:t>
      </w:r>
      <w:r w:rsidR="00E97B4F">
        <w:rPr>
          <w:rFonts w:cs="Arial"/>
          <w:szCs w:val="20"/>
        </w:rPr>
        <w:t>devet</w:t>
      </w:r>
      <w:r w:rsidR="00E97B4F" w:rsidRPr="00732B0A">
        <w:rPr>
          <w:rFonts w:cs="Arial"/>
          <w:szCs w:val="20"/>
        </w:rPr>
        <w:t xml:space="preserve"> </w:t>
      </w:r>
      <w:r w:rsidRPr="00732B0A">
        <w:rPr>
          <w:rFonts w:cs="Arial"/>
          <w:szCs w:val="20"/>
        </w:rPr>
        <w:t xml:space="preserve">borznoposredniških družb in bank, ki so zagotavljale opravljanje borznoposredniških storitev (od tega </w:t>
      </w:r>
      <w:r w:rsidR="00E97B4F">
        <w:rPr>
          <w:rFonts w:cs="Arial"/>
          <w:szCs w:val="20"/>
        </w:rPr>
        <w:t>štiri</w:t>
      </w:r>
      <w:r w:rsidRPr="00732B0A">
        <w:rPr>
          <w:rFonts w:cs="Arial"/>
          <w:szCs w:val="20"/>
        </w:rPr>
        <w:t xml:space="preserve"> z registriranim sedežem v </w:t>
      </w:r>
      <w:r w:rsidR="00970914" w:rsidRPr="00732B0A">
        <w:rPr>
          <w:rFonts w:cs="Arial"/>
          <w:szCs w:val="20"/>
        </w:rPr>
        <w:t xml:space="preserve">Republiki </w:t>
      </w:r>
      <w:r w:rsidRPr="00732B0A">
        <w:rPr>
          <w:rFonts w:cs="Arial"/>
          <w:szCs w:val="20"/>
        </w:rPr>
        <w:t>Sloveniji).</w:t>
      </w:r>
    </w:p>
    <w:p w14:paraId="6AAB791B" w14:textId="77777777" w:rsidR="00ED36BF" w:rsidRPr="00732B0A" w:rsidRDefault="00ED36BF" w:rsidP="00FF60C3">
      <w:pPr>
        <w:spacing w:line="260" w:lineRule="exact"/>
        <w:jc w:val="both"/>
        <w:rPr>
          <w:rFonts w:cs="Arial"/>
          <w:szCs w:val="20"/>
        </w:rPr>
      </w:pPr>
    </w:p>
    <w:p w14:paraId="6AAB791C" w14:textId="77777777" w:rsidR="00ED36BF" w:rsidRPr="00732B0A" w:rsidRDefault="00ED36BF" w:rsidP="00FF60C3">
      <w:pPr>
        <w:spacing w:line="260" w:lineRule="exact"/>
        <w:jc w:val="both"/>
        <w:rPr>
          <w:rFonts w:cs="Arial"/>
          <w:szCs w:val="20"/>
        </w:rPr>
      </w:pPr>
      <w:r w:rsidRPr="00732B0A">
        <w:rPr>
          <w:rFonts w:cs="Arial"/>
          <w:szCs w:val="20"/>
        </w:rPr>
        <w:t>Delovanje investicijskih podjetij in mest trgovanja je urejeno v skladu s strogimi in preglednimi operativnimi zahtevami za zagotovitev varnejšega in trdnejšega trga. Ravno tako je varovanje vlagateljev oziroma možnost uveljavljanja pravic do zaščite njihovih pravic zagotovljen</w:t>
      </w:r>
      <w:r w:rsidR="00E97B4F">
        <w:rPr>
          <w:rFonts w:cs="Arial"/>
          <w:szCs w:val="20"/>
        </w:rPr>
        <w:t>a</w:t>
      </w:r>
      <w:r w:rsidRPr="00732B0A">
        <w:rPr>
          <w:rFonts w:cs="Arial"/>
          <w:szCs w:val="20"/>
        </w:rPr>
        <w:t xml:space="preserve"> v skladu z najstrožjimi pravili. Agencija kot nadzorni in regulatorni organ za trg finančnih instrumentov v Republiki Sloveniji redno objavlja vse predpise s tega področja ter smernice, vprašanja in odgovore Evropskega organa za vrednostne papirje in trge (v nadaljnjem besedilu: ESMA) v zvezi s to tematiko. </w:t>
      </w:r>
    </w:p>
    <w:p w14:paraId="6AAB791D" w14:textId="77777777" w:rsidR="00ED36BF" w:rsidRPr="00732B0A" w:rsidRDefault="00ED36BF" w:rsidP="00FF60C3">
      <w:pPr>
        <w:spacing w:line="260" w:lineRule="exact"/>
        <w:jc w:val="both"/>
        <w:rPr>
          <w:rFonts w:cs="Arial"/>
          <w:szCs w:val="20"/>
        </w:rPr>
      </w:pPr>
    </w:p>
    <w:p w14:paraId="6AAB791E" w14:textId="77777777" w:rsidR="00ED36BF" w:rsidRPr="00732B0A" w:rsidRDefault="00ED36BF" w:rsidP="00FF60C3">
      <w:pPr>
        <w:spacing w:line="260" w:lineRule="exact"/>
        <w:jc w:val="both"/>
        <w:rPr>
          <w:rFonts w:cs="Arial"/>
          <w:szCs w:val="20"/>
        </w:rPr>
      </w:pPr>
      <w:r w:rsidRPr="00732B0A">
        <w:rPr>
          <w:rFonts w:cs="Arial"/>
          <w:szCs w:val="20"/>
        </w:rPr>
        <w:t xml:space="preserve">Razvoj kapitalskih trgov v EU in v </w:t>
      </w:r>
      <w:r w:rsidR="00970914" w:rsidRPr="00732B0A">
        <w:rPr>
          <w:rFonts w:cs="Arial"/>
          <w:szCs w:val="20"/>
        </w:rPr>
        <w:t xml:space="preserve">Republiki </w:t>
      </w:r>
      <w:r w:rsidRPr="00732B0A">
        <w:rPr>
          <w:rFonts w:cs="Arial"/>
          <w:szCs w:val="20"/>
        </w:rPr>
        <w:t xml:space="preserve">Sloveniji je bistven za doseganje vseh ključnih ciljev gospodarske politike EU: okrevanje po pandemiji </w:t>
      </w:r>
      <w:r w:rsidR="00E97B4F" w:rsidRPr="00732B0A">
        <w:rPr>
          <w:rFonts w:cs="Arial"/>
          <w:szCs w:val="20"/>
        </w:rPr>
        <w:t>covid</w:t>
      </w:r>
      <w:r w:rsidR="00E97B4F">
        <w:rPr>
          <w:rFonts w:cs="Arial"/>
          <w:szCs w:val="20"/>
        </w:rPr>
        <w:t>a</w:t>
      </w:r>
      <w:r w:rsidRPr="00732B0A">
        <w:rPr>
          <w:rFonts w:cs="Arial"/>
          <w:szCs w:val="20"/>
        </w:rPr>
        <w:t xml:space="preserve">-19, vključujoče in odporno gospodarstvo, ki deluje za vse, prehod na digitalno in trajnostno gospodarstvo ter strateško odprta avtonomija v vse bolj </w:t>
      </w:r>
      <w:r w:rsidR="00E97B4F">
        <w:rPr>
          <w:rFonts w:cs="Arial"/>
          <w:szCs w:val="20"/>
        </w:rPr>
        <w:t>zahtevnem svetovnem</w:t>
      </w:r>
      <w:r w:rsidR="00E97B4F" w:rsidRPr="00732B0A">
        <w:rPr>
          <w:rFonts w:cs="Arial"/>
          <w:szCs w:val="20"/>
        </w:rPr>
        <w:t xml:space="preserve"> </w:t>
      </w:r>
      <w:r w:rsidRPr="00732B0A">
        <w:rPr>
          <w:rFonts w:cs="Arial"/>
          <w:szCs w:val="20"/>
        </w:rPr>
        <w:t xml:space="preserve"> gospodarskem okolju. Le dobro delujoči, globoki in povezani kapitalski trgi lahko zagotovijo obseg podpore, potrebn</w:t>
      </w:r>
      <w:r w:rsidR="00E97B4F">
        <w:rPr>
          <w:rFonts w:cs="Arial"/>
          <w:szCs w:val="20"/>
        </w:rPr>
        <w:t>e</w:t>
      </w:r>
      <w:r w:rsidRPr="00732B0A">
        <w:rPr>
          <w:rFonts w:cs="Arial"/>
          <w:szCs w:val="20"/>
        </w:rPr>
        <w:t xml:space="preserve"> za okrevanje po krizi in spodbujanje prehoda. V skladu s tem se regulatorno področje v EU nenehno posodablja oziroma razvija, </w:t>
      </w:r>
      <w:r w:rsidR="00E97B4F">
        <w:rPr>
          <w:rFonts w:cs="Arial"/>
          <w:szCs w:val="20"/>
        </w:rPr>
        <w:t>kar</w:t>
      </w:r>
      <w:r w:rsidR="00E97B4F" w:rsidRPr="00732B0A">
        <w:rPr>
          <w:rFonts w:cs="Arial"/>
          <w:szCs w:val="20"/>
        </w:rPr>
        <w:t xml:space="preserve"> </w:t>
      </w:r>
      <w:r w:rsidRPr="00732B0A">
        <w:rPr>
          <w:rFonts w:cs="Arial"/>
          <w:szCs w:val="20"/>
        </w:rPr>
        <w:t xml:space="preserve">mora </w:t>
      </w:r>
      <w:r w:rsidR="00E97B4F">
        <w:rPr>
          <w:rFonts w:cs="Arial"/>
          <w:szCs w:val="20"/>
        </w:rPr>
        <w:t>upoštevati</w:t>
      </w:r>
      <w:r w:rsidR="00E97B4F" w:rsidRPr="00732B0A">
        <w:rPr>
          <w:rFonts w:cs="Arial"/>
          <w:szCs w:val="20"/>
        </w:rPr>
        <w:t xml:space="preserve"> </w:t>
      </w:r>
      <w:r w:rsidRPr="00732B0A">
        <w:rPr>
          <w:rFonts w:cs="Arial"/>
          <w:szCs w:val="20"/>
        </w:rPr>
        <w:t xml:space="preserve">tudi </w:t>
      </w:r>
      <w:r w:rsidR="00E97B4F">
        <w:rPr>
          <w:rFonts w:cs="Arial"/>
          <w:szCs w:val="20"/>
        </w:rPr>
        <w:t>n</w:t>
      </w:r>
      <w:r w:rsidR="00EF437A">
        <w:rPr>
          <w:rFonts w:cs="Arial"/>
          <w:szCs w:val="20"/>
        </w:rPr>
        <w:t>acionalna</w:t>
      </w:r>
      <w:r w:rsidR="00E97B4F" w:rsidRPr="00732B0A">
        <w:rPr>
          <w:rFonts w:cs="Arial"/>
          <w:szCs w:val="20"/>
        </w:rPr>
        <w:t xml:space="preserve"> </w:t>
      </w:r>
      <w:r w:rsidRPr="00732B0A">
        <w:rPr>
          <w:rFonts w:cs="Arial"/>
          <w:szCs w:val="20"/>
        </w:rPr>
        <w:t xml:space="preserve">zakonodaja. </w:t>
      </w:r>
    </w:p>
    <w:p w14:paraId="6AAB791F" w14:textId="77777777" w:rsidR="00ED36BF" w:rsidRPr="00732B0A" w:rsidRDefault="00ED36BF" w:rsidP="00FF60C3">
      <w:pPr>
        <w:spacing w:line="260" w:lineRule="exact"/>
        <w:jc w:val="both"/>
        <w:rPr>
          <w:rFonts w:cs="Arial"/>
          <w:szCs w:val="20"/>
        </w:rPr>
      </w:pPr>
    </w:p>
    <w:p w14:paraId="6AAB7920" w14:textId="77777777" w:rsidR="00ED36BF" w:rsidRPr="00732B0A" w:rsidRDefault="00ED36BF" w:rsidP="00FF60C3">
      <w:pPr>
        <w:spacing w:line="260" w:lineRule="exact"/>
        <w:jc w:val="both"/>
        <w:rPr>
          <w:rFonts w:cs="Arial"/>
          <w:szCs w:val="20"/>
        </w:rPr>
      </w:pPr>
      <w:r w:rsidRPr="00732B0A">
        <w:rPr>
          <w:rFonts w:cs="Arial"/>
          <w:szCs w:val="20"/>
        </w:rPr>
        <w:t xml:space="preserve">S predlaganimi spremembami ZTFI-1 se bodo v pravni red Republike Slovenije prenesle </w:t>
      </w:r>
      <w:r w:rsidR="00A61F25" w:rsidRPr="00732B0A">
        <w:rPr>
          <w:rFonts w:cs="Arial"/>
          <w:szCs w:val="20"/>
        </w:rPr>
        <w:t xml:space="preserve">zadnje spremembe Direktive </w:t>
      </w:r>
      <w:r w:rsidR="00A61F25" w:rsidRPr="00732B0A">
        <w:t>2014/65/EU Evropskega parlamenta in Sveta z dne 15. maja 2014 o trgih finančnih instrumentov ter spremembi Direktive 2002/92/ES in Direktive 2011/61/EU</w:t>
      </w:r>
      <w:r w:rsidR="002F76FF" w:rsidRPr="00732B0A">
        <w:t xml:space="preserve"> (v nadaljnjem besedilu: Direktiva 2014/65/EU</w:t>
      </w:r>
      <w:r w:rsidR="00EF437A">
        <w:t>)</w:t>
      </w:r>
      <w:r w:rsidR="00A61F25" w:rsidRPr="00732B0A">
        <w:t xml:space="preserve">, ki jih </w:t>
      </w:r>
      <w:r w:rsidRPr="00732B0A">
        <w:rPr>
          <w:rFonts w:cs="Arial"/>
          <w:szCs w:val="20"/>
        </w:rPr>
        <w:t>določ</w:t>
      </w:r>
      <w:r w:rsidR="00A61F25" w:rsidRPr="00732B0A">
        <w:rPr>
          <w:rFonts w:cs="Arial"/>
          <w:szCs w:val="20"/>
        </w:rPr>
        <w:t>a</w:t>
      </w:r>
      <w:r w:rsidRPr="00732B0A">
        <w:rPr>
          <w:rFonts w:cs="Arial"/>
          <w:szCs w:val="20"/>
        </w:rPr>
        <w:t xml:space="preserve"> Uredb</w:t>
      </w:r>
      <w:r w:rsidR="00A61F25" w:rsidRPr="00732B0A">
        <w:rPr>
          <w:rFonts w:cs="Arial"/>
          <w:szCs w:val="20"/>
        </w:rPr>
        <w:t>a</w:t>
      </w:r>
      <w:r w:rsidRPr="00732B0A">
        <w:rPr>
          <w:rFonts w:cs="Arial"/>
          <w:szCs w:val="20"/>
        </w:rPr>
        <w:t xml:space="preserve"> (EU) 2022/858 Evropskega parlamenta in Sveta o pilotni ureditvi za tržne infrastrukture na podlagi tehnologije razpršene evidence ter spremembi uredb (EU) št. 600/2014 in (EU) št. 909/2014 ter Direktive 2014/65/EU (v nadaljnjem besedilu: Uredba 2022/858/EU). Uporaba tehnologije razpršene evidence, ko so vsi posli evidentirani v razpršeni evidenci, lahko pospeši in združi trgovanje in poravnavo na skoraj realni čas ter bi lahko omogočila združitev trgovalnih in </w:t>
      </w:r>
      <w:proofErr w:type="spellStart"/>
      <w:r w:rsidRPr="00732B0A">
        <w:rPr>
          <w:rFonts w:cs="Arial"/>
          <w:szCs w:val="20"/>
        </w:rPr>
        <w:t>potrgovalnih</w:t>
      </w:r>
      <w:proofErr w:type="spellEnd"/>
      <w:r w:rsidRPr="00732B0A">
        <w:rPr>
          <w:rFonts w:cs="Arial"/>
          <w:szCs w:val="20"/>
        </w:rPr>
        <w:t xml:space="preserve"> storitev in dejavnosti. </w:t>
      </w:r>
      <w:r w:rsidR="00E97B4F">
        <w:rPr>
          <w:rFonts w:cs="Arial"/>
          <w:szCs w:val="20"/>
        </w:rPr>
        <w:t>Zdajšnja</w:t>
      </w:r>
      <w:r w:rsidR="00E97B4F" w:rsidRPr="00732B0A">
        <w:rPr>
          <w:rFonts w:cs="Arial"/>
          <w:szCs w:val="20"/>
        </w:rPr>
        <w:t xml:space="preserve"> </w:t>
      </w:r>
      <w:r w:rsidRPr="00732B0A">
        <w:rPr>
          <w:rFonts w:cs="Arial"/>
          <w:szCs w:val="20"/>
        </w:rPr>
        <w:t xml:space="preserve">opredelitev </w:t>
      </w:r>
      <w:r w:rsidR="00E97B4F">
        <w:rPr>
          <w:rFonts w:cs="Arial"/>
          <w:szCs w:val="20"/>
        </w:rPr>
        <w:t>izraza</w:t>
      </w:r>
      <w:r w:rsidR="00E97B4F" w:rsidRPr="00732B0A">
        <w:rPr>
          <w:rFonts w:cs="Arial"/>
          <w:szCs w:val="20"/>
        </w:rPr>
        <w:t xml:space="preserve"> </w:t>
      </w:r>
      <w:r w:rsidRPr="00732B0A">
        <w:rPr>
          <w:rFonts w:cs="Arial"/>
          <w:szCs w:val="20"/>
        </w:rPr>
        <w:t xml:space="preserve">finančni instrument v Direktivi 2014/65/EU izrecno ne vključuje finančnih instrumentov, izdanih z uporabo vrste tehnologij, ki podpira razpršeno evidentiranje šifriranih podatkov, in sicer tehnologije razpršene evidence. Da bi s </w:t>
      </w:r>
      <w:r w:rsidR="00E97B4F">
        <w:rPr>
          <w:rFonts w:cs="Arial"/>
          <w:szCs w:val="20"/>
        </w:rPr>
        <w:t>takšnimi</w:t>
      </w:r>
      <w:r w:rsidR="00E97B4F" w:rsidRPr="00732B0A">
        <w:rPr>
          <w:rFonts w:cs="Arial"/>
          <w:szCs w:val="20"/>
        </w:rPr>
        <w:t xml:space="preserve"> </w:t>
      </w:r>
      <w:r w:rsidRPr="00732B0A">
        <w:rPr>
          <w:rFonts w:cs="Arial"/>
          <w:szCs w:val="20"/>
        </w:rPr>
        <w:t>finančnimi instrumenti lahko trgovali na trgu v skladu z obstoječim pravnim okvirom, bi bilo treba opredelitev finančnih instrumentov iz Direktive 2014/65/EU spremeniti</w:t>
      </w:r>
      <w:r w:rsidR="00E97B4F">
        <w:rPr>
          <w:rFonts w:cs="Arial"/>
          <w:szCs w:val="20"/>
        </w:rPr>
        <w:t xml:space="preserve"> tako</w:t>
      </w:r>
      <w:r w:rsidRPr="00732B0A">
        <w:rPr>
          <w:rFonts w:cs="Arial"/>
          <w:szCs w:val="20"/>
        </w:rPr>
        <w:t>, da bi jih vključevala.</w:t>
      </w:r>
    </w:p>
    <w:p w14:paraId="6AAB7921" w14:textId="77777777" w:rsidR="00ED36BF" w:rsidRPr="00732B0A" w:rsidRDefault="00ED36BF" w:rsidP="00FF60C3">
      <w:pPr>
        <w:spacing w:line="260" w:lineRule="exact"/>
        <w:jc w:val="both"/>
        <w:rPr>
          <w:rFonts w:cs="Arial"/>
          <w:szCs w:val="20"/>
        </w:rPr>
      </w:pPr>
    </w:p>
    <w:p w14:paraId="6AAB7922" w14:textId="77777777" w:rsidR="00ED36BF" w:rsidRPr="00732B0A" w:rsidRDefault="00ED36BF" w:rsidP="00FF60C3">
      <w:pPr>
        <w:spacing w:line="260" w:lineRule="exact"/>
        <w:jc w:val="both"/>
        <w:rPr>
          <w:rFonts w:cs="Arial"/>
          <w:szCs w:val="20"/>
        </w:rPr>
      </w:pPr>
      <w:r w:rsidRPr="00732B0A">
        <w:rPr>
          <w:rFonts w:cs="Arial"/>
          <w:szCs w:val="20"/>
        </w:rPr>
        <w:t>Dodatno se bo</w:t>
      </w:r>
      <w:r w:rsidR="00E97B4F">
        <w:rPr>
          <w:rFonts w:cs="Arial"/>
          <w:szCs w:val="20"/>
        </w:rPr>
        <w:t>do</w:t>
      </w:r>
      <w:r w:rsidRPr="00732B0A">
        <w:rPr>
          <w:rFonts w:cs="Arial"/>
          <w:szCs w:val="20"/>
        </w:rPr>
        <w:t xml:space="preserve"> </w:t>
      </w:r>
      <w:r w:rsidR="00E97B4F">
        <w:rPr>
          <w:rFonts w:cs="Arial"/>
          <w:szCs w:val="20"/>
        </w:rPr>
        <w:t>prenesle</w:t>
      </w:r>
      <w:r w:rsidR="00E97B4F" w:rsidRPr="00732B0A">
        <w:rPr>
          <w:rFonts w:cs="Arial"/>
          <w:szCs w:val="20"/>
        </w:rPr>
        <w:t xml:space="preserve"> </w:t>
      </w:r>
      <w:r w:rsidRPr="00732B0A">
        <w:rPr>
          <w:rFonts w:cs="Arial"/>
          <w:szCs w:val="20"/>
        </w:rPr>
        <w:t>določ</w:t>
      </w:r>
      <w:r w:rsidR="002F76FF" w:rsidRPr="00732B0A">
        <w:rPr>
          <w:rFonts w:cs="Arial"/>
          <w:szCs w:val="20"/>
        </w:rPr>
        <w:t>be</w:t>
      </w:r>
      <w:r w:rsidRPr="00732B0A">
        <w:rPr>
          <w:rFonts w:cs="Arial"/>
          <w:szCs w:val="20"/>
        </w:rPr>
        <w:t xml:space="preserve"> Direktive (EU) 2022/2464 Evropskega parlamenta in Sveta z dne 14. decembra 2022 o spremembi Uredbe (EU) št. 537/2014, Direktive 2004/109/ES, Direktive 2006/43/ES in Direktive 2013/34/EU glede poročanja podjetij o </w:t>
      </w:r>
      <w:proofErr w:type="spellStart"/>
      <w:r w:rsidRPr="00732B0A">
        <w:rPr>
          <w:rFonts w:cs="Arial"/>
          <w:szCs w:val="20"/>
        </w:rPr>
        <w:t>trajnostnosti</w:t>
      </w:r>
      <w:proofErr w:type="spellEnd"/>
      <w:r w:rsidRPr="00732B0A">
        <w:rPr>
          <w:rFonts w:cs="Arial"/>
          <w:szCs w:val="20"/>
        </w:rPr>
        <w:t xml:space="preserve"> (v nadaljnjem besedilu: </w:t>
      </w:r>
      <w:bookmarkStart w:id="8" w:name="_Hlk135158498"/>
      <w:r w:rsidRPr="00732B0A">
        <w:rPr>
          <w:rFonts w:cs="Arial"/>
          <w:szCs w:val="20"/>
        </w:rPr>
        <w:t>Direktiva 2022/2464/EU</w:t>
      </w:r>
      <w:bookmarkEnd w:id="8"/>
      <w:r w:rsidRPr="00732B0A">
        <w:rPr>
          <w:rFonts w:cs="Arial"/>
          <w:szCs w:val="20"/>
        </w:rPr>
        <w:t>). Pri te</w:t>
      </w:r>
      <w:r w:rsidR="00E97B4F">
        <w:rPr>
          <w:rFonts w:cs="Arial"/>
          <w:szCs w:val="20"/>
        </w:rPr>
        <w:t>m</w:t>
      </w:r>
      <w:r w:rsidRPr="00732B0A">
        <w:rPr>
          <w:rFonts w:cs="Arial"/>
          <w:szCs w:val="20"/>
        </w:rPr>
        <w:t xml:space="preserve"> gre za prenos določ</w:t>
      </w:r>
      <w:r w:rsidR="002F76FF" w:rsidRPr="00732B0A">
        <w:rPr>
          <w:rFonts w:cs="Arial"/>
          <w:szCs w:val="20"/>
        </w:rPr>
        <w:t>b</w:t>
      </w:r>
      <w:r w:rsidRPr="00732B0A">
        <w:rPr>
          <w:rFonts w:cs="Arial"/>
          <w:szCs w:val="20"/>
        </w:rPr>
        <w:t>, ki spreminjajo Direktivo 2004/109/ES</w:t>
      </w:r>
      <w:r w:rsidR="00850ECD" w:rsidRPr="00732B0A">
        <w:t xml:space="preserve"> Evropskega parlamenta in Sveta z dne 15. decembra 2004 o uskladitvi zahtev v zvezi s preglednostjo informacij o izdajateljih, katerih vrednostni papirji so sprejeti v trgovanje na reguliranem trgu, in o spremembah Direktive 2001/34/ES</w:t>
      </w:r>
      <w:r w:rsidRPr="00732B0A">
        <w:rPr>
          <w:rFonts w:cs="Arial"/>
          <w:szCs w:val="20"/>
        </w:rPr>
        <w:t xml:space="preserve">, </w:t>
      </w:r>
      <w:r w:rsidR="00850ECD" w:rsidRPr="00732B0A">
        <w:rPr>
          <w:rFonts w:cs="Arial"/>
          <w:szCs w:val="20"/>
        </w:rPr>
        <w:t>ter</w:t>
      </w:r>
      <w:r w:rsidRPr="00732B0A">
        <w:rPr>
          <w:rFonts w:cs="Arial"/>
          <w:szCs w:val="20"/>
        </w:rPr>
        <w:t xml:space="preserve"> </w:t>
      </w:r>
      <w:r w:rsidR="00E97B4F">
        <w:rPr>
          <w:rFonts w:cs="Arial"/>
          <w:szCs w:val="20"/>
        </w:rPr>
        <w:t>omogočanje</w:t>
      </w:r>
      <w:r w:rsidR="00E97B4F" w:rsidRPr="00732B0A">
        <w:rPr>
          <w:rFonts w:cs="Arial"/>
          <w:szCs w:val="20"/>
        </w:rPr>
        <w:t xml:space="preserve"> </w:t>
      </w:r>
      <w:r w:rsidRPr="00732B0A">
        <w:rPr>
          <w:rFonts w:cs="Arial"/>
          <w:szCs w:val="20"/>
        </w:rPr>
        <w:t>več</w:t>
      </w:r>
      <w:r w:rsidR="00E97B4F">
        <w:rPr>
          <w:rFonts w:cs="Arial"/>
          <w:szCs w:val="20"/>
        </w:rPr>
        <w:t>je</w:t>
      </w:r>
      <w:r w:rsidRPr="00732B0A">
        <w:rPr>
          <w:rFonts w:cs="Arial"/>
          <w:szCs w:val="20"/>
        </w:rPr>
        <w:t xml:space="preserve"> jasnosti glede priprave letnih računovodskih poročil.</w:t>
      </w:r>
    </w:p>
    <w:p w14:paraId="6AAB7923" w14:textId="77777777" w:rsidR="00ED36BF" w:rsidRPr="00732B0A" w:rsidRDefault="00ED36BF" w:rsidP="00FF60C3">
      <w:pPr>
        <w:spacing w:line="260" w:lineRule="exact"/>
        <w:jc w:val="both"/>
        <w:rPr>
          <w:rFonts w:cs="Arial"/>
          <w:szCs w:val="20"/>
        </w:rPr>
      </w:pPr>
      <w:bookmarkStart w:id="9" w:name="_Hlk120535335"/>
    </w:p>
    <w:p w14:paraId="6AAB7924" w14:textId="77777777" w:rsidR="00ED36BF" w:rsidRPr="00732B0A" w:rsidRDefault="003050FA" w:rsidP="00FF60C3">
      <w:pPr>
        <w:spacing w:line="260" w:lineRule="exact"/>
        <w:jc w:val="both"/>
        <w:rPr>
          <w:rFonts w:cs="Arial"/>
          <w:szCs w:val="20"/>
        </w:rPr>
      </w:pPr>
      <w:r>
        <w:rPr>
          <w:rFonts w:cs="Arial"/>
          <w:szCs w:val="20"/>
        </w:rPr>
        <w:t>Poleg tega se s</w:t>
      </w:r>
      <w:r w:rsidR="00ED36BF" w:rsidRPr="00732B0A">
        <w:rPr>
          <w:rFonts w:cs="Arial"/>
          <w:szCs w:val="20"/>
        </w:rPr>
        <w:t xml:space="preserve"> predlogom </w:t>
      </w:r>
      <w:bookmarkStart w:id="10" w:name="_Hlk64973733"/>
      <w:r w:rsidR="00ED36BF" w:rsidRPr="00732B0A">
        <w:rPr>
          <w:rFonts w:cs="Arial"/>
          <w:szCs w:val="20"/>
        </w:rPr>
        <w:t xml:space="preserve">zakona: </w:t>
      </w:r>
    </w:p>
    <w:p w14:paraId="6AAB7925" w14:textId="77777777" w:rsidR="00ED36BF" w:rsidRPr="00732B0A" w:rsidRDefault="00850ECD" w:rsidP="00FF60C3">
      <w:pPr>
        <w:pStyle w:val="Odstavekseznama"/>
        <w:numPr>
          <w:ilvl w:val="0"/>
          <w:numId w:val="16"/>
        </w:numPr>
        <w:spacing w:line="260" w:lineRule="exact"/>
        <w:jc w:val="both"/>
        <w:rPr>
          <w:rFonts w:cs="Arial"/>
          <w:szCs w:val="20"/>
        </w:rPr>
      </w:pPr>
      <w:r w:rsidRPr="00732B0A">
        <w:rPr>
          <w:rFonts w:cs="Arial"/>
          <w:szCs w:val="20"/>
        </w:rPr>
        <w:t xml:space="preserve">Zakon o trgu finančnih instrumentov </w:t>
      </w:r>
      <w:r w:rsidRPr="00732B0A">
        <w:t xml:space="preserve">(Uradni list RS, št. 108/10 – uradno prečiščeno besedilo, 78/11, 55/12, 105/12 – ZBan-1J, 63/13 – ZS-K, 30/16, 9/17, 77/18 – ZTFI-1, 66/19 – ZTFI-1A in 123/21 – ZTFI-1B) </w:t>
      </w:r>
      <w:r w:rsidRPr="00732B0A">
        <w:rPr>
          <w:rFonts w:cs="Arial"/>
          <w:szCs w:val="20"/>
        </w:rPr>
        <w:t>dopolnjuje s p</w:t>
      </w:r>
      <w:r w:rsidR="00ED36BF" w:rsidRPr="00732B0A">
        <w:rPr>
          <w:rFonts w:cs="Arial"/>
          <w:szCs w:val="20"/>
        </w:rPr>
        <w:t>ravn</w:t>
      </w:r>
      <w:r w:rsidRPr="00732B0A">
        <w:rPr>
          <w:rFonts w:cs="Arial"/>
          <w:szCs w:val="20"/>
        </w:rPr>
        <w:t>o</w:t>
      </w:r>
      <w:r w:rsidR="00ED36BF" w:rsidRPr="00732B0A">
        <w:rPr>
          <w:rFonts w:cs="Arial"/>
          <w:szCs w:val="20"/>
        </w:rPr>
        <w:t xml:space="preserve"> podlag</w:t>
      </w:r>
      <w:r w:rsidRPr="00732B0A">
        <w:rPr>
          <w:rFonts w:cs="Arial"/>
          <w:szCs w:val="20"/>
        </w:rPr>
        <w:t>o</w:t>
      </w:r>
      <w:r w:rsidR="00ED36BF" w:rsidRPr="00732B0A">
        <w:rPr>
          <w:rFonts w:cs="Arial"/>
          <w:szCs w:val="20"/>
        </w:rPr>
        <w:t xml:space="preserve"> za izplačilo redne delovne uspešnosti direktorju, kjer se slednje ureja po vzoru primerljivih agencij z enakim statusom in urejanjem imenovanja direktorja</w:t>
      </w:r>
      <w:r w:rsidRPr="00732B0A">
        <w:rPr>
          <w:rFonts w:cs="Arial"/>
          <w:szCs w:val="20"/>
        </w:rPr>
        <w:t>;</w:t>
      </w:r>
    </w:p>
    <w:p w14:paraId="6AAB7926" w14:textId="77777777" w:rsidR="00ED36BF" w:rsidRPr="00732B0A" w:rsidRDefault="00850ECD" w:rsidP="00FF60C3">
      <w:pPr>
        <w:pStyle w:val="Odstavekseznama"/>
        <w:numPr>
          <w:ilvl w:val="0"/>
          <w:numId w:val="16"/>
        </w:numPr>
        <w:spacing w:line="260" w:lineRule="exact"/>
        <w:jc w:val="both"/>
        <w:rPr>
          <w:rFonts w:cs="Arial"/>
          <w:szCs w:val="20"/>
        </w:rPr>
      </w:pPr>
      <w:r w:rsidRPr="00732B0A">
        <w:rPr>
          <w:rFonts w:cs="Arial"/>
          <w:szCs w:val="20"/>
        </w:rPr>
        <w:t>p</w:t>
      </w:r>
      <w:r w:rsidR="00ED36BF" w:rsidRPr="00732B0A">
        <w:rPr>
          <w:rFonts w:cs="Arial"/>
          <w:szCs w:val="20"/>
        </w:rPr>
        <w:t>rilag</w:t>
      </w:r>
      <w:r w:rsidRPr="00732B0A">
        <w:rPr>
          <w:rFonts w:cs="Arial"/>
          <w:szCs w:val="20"/>
        </w:rPr>
        <w:t xml:space="preserve">ajajo </w:t>
      </w:r>
      <w:r w:rsidR="00ED36BF" w:rsidRPr="00732B0A">
        <w:rPr>
          <w:rFonts w:cs="Arial"/>
          <w:szCs w:val="20"/>
        </w:rPr>
        <w:t>določb</w:t>
      </w:r>
      <w:r w:rsidRPr="00732B0A">
        <w:rPr>
          <w:rFonts w:cs="Arial"/>
          <w:szCs w:val="20"/>
        </w:rPr>
        <w:t>e</w:t>
      </w:r>
      <w:r w:rsidR="00ED36BF" w:rsidRPr="00732B0A">
        <w:rPr>
          <w:rFonts w:cs="Arial"/>
          <w:szCs w:val="20"/>
        </w:rPr>
        <w:t xml:space="preserve"> </w:t>
      </w:r>
      <w:r w:rsidRPr="00732B0A">
        <w:rPr>
          <w:rFonts w:cs="Arial"/>
          <w:szCs w:val="20"/>
        </w:rPr>
        <w:t xml:space="preserve">ZTFI-1 </w:t>
      </w:r>
      <w:r w:rsidR="00ED36BF" w:rsidRPr="00732B0A">
        <w:rPr>
          <w:rFonts w:cs="Arial"/>
          <w:szCs w:val="20"/>
        </w:rPr>
        <w:t>glede delovanja centralnih depotnih družb (</w:t>
      </w:r>
      <w:r w:rsidRPr="00732B0A">
        <w:rPr>
          <w:rFonts w:cs="Arial"/>
          <w:szCs w:val="20"/>
        </w:rPr>
        <w:t xml:space="preserve">v nadaljnjem besedilu: </w:t>
      </w:r>
      <w:r w:rsidR="00ED36BF" w:rsidRPr="00732B0A">
        <w:rPr>
          <w:rFonts w:cs="Arial"/>
          <w:szCs w:val="20"/>
        </w:rPr>
        <w:t xml:space="preserve">CDD) in nadzor nad njimi, saj </w:t>
      </w:r>
      <w:r w:rsidR="00E97B4F">
        <w:rPr>
          <w:rFonts w:cs="Arial"/>
          <w:szCs w:val="20"/>
        </w:rPr>
        <w:t>zdajšnja</w:t>
      </w:r>
      <w:r w:rsidR="00E97B4F" w:rsidRPr="00732B0A">
        <w:rPr>
          <w:rFonts w:cs="Arial"/>
          <w:szCs w:val="20"/>
        </w:rPr>
        <w:t xml:space="preserve"> </w:t>
      </w:r>
      <w:r w:rsidR="00ED36BF" w:rsidRPr="00732B0A">
        <w:rPr>
          <w:rFonts w:cs="Arial"/>
          <w:szCs w:val="20"/>
        </w:rPr>
        <w:t>ureditev ne zagotavlja dovolj varnega in skrbnega upravljanja  tako sistemsko pomembni</w:t>
      </w:r>
      <w:r w:rsidR="00E97B4F">
        <w:rPr>
          <w:rFonts w:cs="Arial"/>
          <w:szCs w:val="20"/>
        </w:rPr>
        <w:t>h</w:t>
      </w:r>
      <w:r w:rsidR="00ED36BF" w:rsidRPr="00732B0A">
        <w:rPr>
          <w:rFonts w:cs="Arial"/>
          <w:szCs w:val="20"/>
        </w:rPr>
        <w:t xml:space="preserve"> institucij, kot so CDD. S prilagoditvijo teh določb </w:t>
      </w:r>
      <w:r w:rsidRPr="00732B0A">
        <w:rPr>
          <w:rFonts w:cs="Arial"/>
          <w:szCs w:val="20"/>
        </w:rPr>
        <w:t xml:space="preserve">ZTFI-1 </w:t>
      </w:r>
      <w:r w:rsidR="00ED36BF" w:rsidRPr="00732B0A">
        <w:rPr>
          <w:rFonts w:cs="Arial"/>
          <w:szCs w:val="20"/>
        </w:rPr>
        <w:t>se bo</w:t>
      </w:r>
      <w:r w:rsidR="00E97B4F">
        <w:rPr>
          <w:rFonts w:cs="Arial"/>
          <w:szCs w:val="20"/>
        </w:rPr>
        <w:t>do</w:t>
      </w:r>
      <w:r w:rsidR="00ED36BF" w:rsidRPr="00732B0A">
        <w:rPr>
          <w:rFonts w:cs="Arial"/>
          <w:szCs w:val="20"/>
        </w:rPr>
        <w:t xml:space="preserve"> tudi bolj dosledno </w:t>
      </w:r>
      <w:r w:rsidR="00E97B4F">
        <w:rPr>
          <w:rFonts w:cs="Arial"/>
          <w:szCs w:val="20"/>
        </w:rPr>
        <w:t>upoštevala</w:t>
      </w:r>
      <w:r w:rsidR="00E97B4F" w:rsidRPr="00732B0A">
        <w:rPr>
          <w:rFonts w:cs="Arial"/>
          <w:szCs w:val="20"/>
        </w:rPr>
        <w:t xml:space="preserve"> </w:t>
      </w:r>
      <w:r w:rsidR="00ED36BF" w:rsidRPr="00732B0A">
        <w:rPr>
          <w:rFonts w:cs="Arial"/>
          <w:szCs w:val="20"/>
        </w:rPr>
        <w:t>določil</w:t>
      </w:r>
      <w:r w:rsidR="00E97B4F">
        <w:rPr>
          <w:rFonts w:cs="Arial"/>
          <w:szCs w:val="20"/>
        </w:rPr>
        <w:t>a</w:t>
      </w:r>
      <w:r w:rsidR="00ED36BF" w:rsidRPr="00732B0A">
        <w:rPr>
          <w:rFonts w:cs="Arial"/>
          <w:szCs w:val="20"/>
        </w:rPr>
        <w:t xml:space="preserve"> glede ureditve in nadzora nad CDD, ki jih </w:t>
      </w:r>
      <w:r w:rsidR="00EF437A">
        <w:rPr>
          <w:rFonts w:cs="Arial"/>
          <w:szCs w:val="20"/>
        </w:rPr>
        <w:t>vsebuje</w:t>
      </w:r>
      <w:r w:rsidR="00ED36BF" w:rsidRPr="00732B0A">
        <w:rPr>
          <w:rFonts w:cs="Arial"/>
          <w:szCs w:val="20"/>
        </w:rPr>
        <w:t xml:space="preserve"> Uredba (EU) št. 909/2014</w:t>
      </w:r>
      <w:r w:rsidRPr="00732B0A">
        <w:rPr>
          <w:rFonts w:cs="Arial"/>
          <w:bCs/>
          <w:szCs w:val="20"/>
        </w:rPr>
        <w:t xml:space="preserve"> Evropskega parlamenta in Sveta z dne 23. julija 2014 o izboljšanju ureditve poravnav vrednostnih papirjev v Evropski uniji in o centralnih depotnih družbah ter o spremembi direktiv 98/26/ES in 2014/65/EU ter Uredbe (EU) št. 236/2012</w:t>
      </w:r>
      <w:r w:rsidR="00945C70">
        <w:rPr>
          <w:rFonts w:cs="Arial"/>
          <w:bCs/>
          <w:szCs w:val="20"/>
        </w:rPr>
        <w:t>,</w:t>
      </w:r>
      <w:r w:rsidRPr="00732B0A">
        <w:rPr>
          <w:rFonts w:cs="Arial"/>
          <w:bCs/>
          <w:szCs w:val="20"/>
        </w:rPr>
        <w:t xml:space="preserve"> </w:t>
      </w:r>
      <w:r w:rsidR="00945C70" w:rsidRPr="00945C70">
        <w:rPr>
          <w:rFonts w:cs="Arial"/>
          <w:szCs w:val="20"/>
        </w:rPr>
        <w:t>zadnjič spremenjena z Uredbo EU) 2023/2845 Evropskega parlamenta in Sveta z dne 13. decembra 2023 o spremembi Uredbe (EU) št. 909/2014 glede discipline pri poravnavi, čezmejnega opravljanja storitev, sodelovanja pri nadzoru, zagotavljanja pomožnih bančnih storitev in zahtev za centralne depotne družbe tretjih držav ter spremembi Uredbe (EU) št. 236/2012</w:t>
      </w:r>
      <w:r w:rsidR="00124E10">
        <w:rPr>
          <w:rFonts w:cs="Arial"/>
          <w:szCs w:val="20"/>
        </w:rPr>
        <w:t>,</w:t>
      </w:r>
      <w:r w:rsidR="00945C70" w:rsidRPr="00945C70">
        <w:rPr>
          <w:rFonts w:cs="Arial"/>
          <w:szCs w:val="20"/>
        </w:rPr>
        <w:t xml:space="preserve">  (v nadaljnjem besedilu: Uredba 909/2014/EU)</w:t>
      </w:r>
      <w:r w:rsidRPr="00732B0A">
        <w:rPr>
          <w:rFonts w:cs="Arial"/>
          <w:szCs w:val="20"/>
        </w:rPr>
        <w:t>;</w:t>
      </w:r>
    </w:p>
    <w:p w14:paraId="6AAB7927" w14:textId="77777777" w:rsidR="00ED36BF" w:rsidRPr="00732B0A" w:rsidRDefault="00850ECD" w:rsidP="00FF60C3">
      <w:pPr>
        <w:pStyle w:val="Odstavekseznama"/>
        <w:numPr>
          <w:ilvl w:val="0"/>
          <w:numId w:val="16"/>
        </w:numPr>
        <w:spacing w:line="260" w:lineRule="exact"/>
        <w:jc w:val="both"/>
        <w:rPr>
          <w:rFonts w:cs="Arial"/>
          <w:szCs w:val="20"/>
        </w:rPr>
      </w:pPr>
      <w:r w:rsidRPr="00732B0A">
        <w:rPr>
          <w:rFonts w:cs="Arial"/>
          <w:szCs w:val="20"/>
        </w:rPr>
        <w:t>o</w:t>
      </w:r>
      <w:r w:rsidR="00ED36BF" w:rsidRPr="00732B0A">
        <w:rPr>
          <w:rFonts w:cs="Arial"/>
          <w:szCs w:val="20"/>
        </w:rPr>
        <w:t>dprav</w:t>
      </w:r>
      <w:r w:rsidRPr="00732B0A">
        <w:rPr>
          <w:rFonts w:cs="Arial"/>
          <w:szCs w:val="20"/>
        </w:rPr>
        <w:t>ljaj</w:t>
      </w:r>
      <w:r w:rsidR="00ED36BF" w:rsidRPr="00732B0A">
        <w:rPr>
          <w:rFonts w:cs="Arial"/>
          <w:szCs w:val="20"/>
        </w:rPr>
        <w:t>o nekate</w:t>
      </w:r>
      <w:r w:rsidRPr="00732B0A">
        <w:rPr>
          <w:rFonts w:cs="Arial"/>
          <w:szCs w:val="20"/>
        </w:rPr>
        <w:t>re</w:t>
      </w:r>
      <w:r w:rsidR="00ED36BF" w:rsidRPr="00732B0A">
        <w:rPr>
          <w:rFonts w:cs="Arial"/>
          <w:szCs w:val="20"/>
        </w:rPr>
        <w:t xml:space="preserve"> manjš</w:t>
      </w:r>
      <w:r w:rsidRPr="00732B0A">
        <w:rPr>
          <w:rFonts w:cs="Arial"/>
          <w:szCs w:val="20"/>
        </w:rPr>
        <w:t>e</w:t>
      </w:r>
      <w:r w:rsidR="00ED36BF" w:rsidRPr="00732B0A">
        <w:rPr>
          <w:rFonts w:cs="Arial"/>
          <w:szCs w:val="20"/>
        </w:rPr>
        <w:t xml:space="preserve"> ugotovljen</w:t>
      </w:r>
      <w:r w:rsidRPr="00732B0A">
        <w:rPr>
          <w:rFonts w:cs="Arial"/>
          <w:szCs w:val="20"/>
        </w:rPr>
        <w:t>e</w:t>
      </w:r>
      <w:r w:rsidR="00ED36BF" w:rsidRPr="00732B0A">
        <w:rPr>
          <w:rFonts w:cs="Arial"/>
          <w:szCs w:val="20"/>
        </w:rPr>
        <w:t xml:space="preserve"> nedoslednosti </w:t>
      </w:r>
      <w:r w:rsidRPr="00732B0A">
        <w:rPr>
          <w:rFonts w:cs="Arial"/>
          <w:szCs w:val="20"/>
        </w:rPr>
        <w:t>ZTFI-1</w:t>
      </w:r>
      <w:r w:rsidR="00ED36BF" w:rsidRPr="00732B0A">
        <w:rPr>
          <w:rFonts w:cs="Arial"/>
          <w:szCs w:val="20"/>
        </w:rPr>
        <w:t>.</w:t>
      </w:r>
    </w:p>
    <w:bookmarkEnd w:id="9"/>
    <w:bookmarkEnd w:id="10"/>
    <w:p w14:paraId="6AAB7928" w14:textId="77777777" w:rsidR="00ED36BF" w:rsidRPr="00732B0A" w:rsidRDefault="00ED36BF" w:rsidP="00FF60C3">
      <w:pPr>
        <w:spacing w:line="260" w:lineRule="exact"/>
        <w:jc w:val="both"/>
        <w:rPr>
          <w:rFonts w:cs="Arial"/>
          <w:szCs w:val="20"/>
        </w:rPr>
      </w:pPr>
    </w:p>
    <w:p w14:paraId="6AAB7929" w14:textId="77777777" w:rsidR="00ED36BF" w:rsidRPr="00732B0A" w:rsidRDefault="00ED36BF" w:rsidP="00FF60C3">
      <w:pPr>
        <w:spacing w:line="260" w:lineRule="exact"/>
        <w:jc w:val="both"/>
        <w:rPr>
          <w:rFonts w:cs="Arial"/>
          <w:szCs w:val="20"/>
        </w:rPr>
      </w:pPr>
      <w:r w:rsidRPr="00732B0A">
        <w:rPr>
          <w:rFonts w:cs="Arial"/>
          <w:b/>
          <w:szCs w:val="20"/>
        </w:rPr>
        <w:t>CILJI, NAČELA IN POGLAVITNE REŠITVE PREDLOGA ZAKONA</w:t>
      </w:r>
    </w:p>
    <w:p w14:paraId="6AAB792A" w14:textId="77777777" w:rsidR="00ED36BF" w:rsidRPr="00732B0A" w:rsidRDefault="00ED36BF" w:rsidP="00FF60C3">
      <w:pPr>
        <w:spacing w:line="260" w:lineRule="exact"/>
        <w:jc w:val="both"/>
        <w:rPr>
          <w:rFonts w:cs="Arial"/>
          <w:szCs w:val="20"/>
        </w:rPr>
      </w:pPr>
    </w:p>
    <w:p w14:paraId="6AAB792B" w14:textId="77777777" w:rsidR="00ED36BF" w:rsidRPr="00732B0A" w:rsidRDefault="00ED36BF" w:rsidP="00FF60C3">
      <w:pPr>
        <w:spacing w:line="260" w:lineRule="exact"/>
        <w:jc w:val="both"/>
        <w:rPr>
          <w:rFonts w:cs="Arial"/>
          <w:b/>
          <w:szCs w:val="20"/>
        </w:rPr>
      </w:pPr>
      <w:r w:rsidRPr="00732B0A">
        <w:rPr>
          <w:rFonts w:cs="Arial"/>
          <w:b/>
          <w:szCs w:val="20"/>
        </w:rPr>
        <w:t>2.1. Cilji</w:t>
      </w:r>
    </w:p>
    <w:p w14:paraId="6AAB792C" w14:textId="77777777" w:rsidR="00ED36BF" w:rsidRPr="00732B0A" w:rsidRDefault="00ED36BF" w:rsidP="00FF60C3">
      <w:pPr>
        <w:spacing w:line="260" w:lineRule="exact"/>
        <w:jc w:val="both"/>
        <w:rPr>
          <w:rFonts w:cs="Arial"/>
          <w:szCs w:val="20"/>
        </w:rPr>
      </w:pPr>
    </w:p>
    <w:p w14:paraId="6AAB792D" w14:textId="77777777" w:rsidR="00ED36BF" w:rsidRPr="00732B0A" w:rsidRDefault="00ED36BF" w:rsidP="00FF60C3">
      <w:pPr>
        <w:spacing w:line="260" w:lineRule="exact"/>
        <w:jc w:val="both"/>
        <w:rPr>
          <w:rFonts w:cs="Arial"/>
          <w:szCs w:val="20"/>
        </w:rPr>
      </w:pPr>
      <w:r w:rsidRPr="00732B0A">
        <w:rPr>
          <w:rFonts w:cs="Arial"/>
          <w:szCs w:val="20"/>
        </w:rPr>
        <w:t xml:space="preserve">Glavni cilj predloga zakona je </w:t>
      </w:r>
      <w:r w:rsidR="00850ECD" w:rsidRPr="00732B0A">
        <w:rPr>
          <w:rFonts w:cs="Arial"/>
          <w:szCs w:val="20"/>
        </w:rPr>
        <w:t>prenos zadnjih</w:t>
      </w:r>
      <w:r w:rsidRPr="00732B0A">
        <w:rPr>
          <w:rFonts w:cs="Arial"/>
          <w:szCs w:val="20"/>
        </w:rPr>
        <w:t xml:space="preserve"> sprememb Direktive 2014/65/EU ter Direktive 2022/2464/EU</w:t>
      </w:r>
      <w:r w:rsidR="000170A9" w:rsidRPr="00732B0A">
        <w:rPr>
          <w:rFonts w:cs="Arial"/>
          <w:szCs w:val="20"/>
        </w:rPr>
        <w:t>.</w:t>
      </w:r>
      <w:r w:rsidR="008B1E1A">
        <w:rPr>
          <w:rFonts w:cs="Arial"/>
          <w:szCs w:val="20"/>
        </w:rPr>
        <w:t xml:space="preserve"> Hkrati je cilj zakona </w:t>
      </w:r>
      <w:r w:rsidR="00EF437A">
        <w:rPr>
          <w:rFonts w:cs="Arial"/>
          <w:szCs w:val="20"/>
        </w:rPr>
        <w:t xml:space="preserve">zagotoviti </w:t>
      </w:r>
      <w:r w:rsidR="00E97B4F">
        <w:rPr>
          <w:rFonts w:cs="Arial"/>
          <w:szCs w:val="20"/>
        </w:rPr>
        <w:t xml:space="preserve">ustrezno </w:t>
      </w:r>
      <w:r w:rsidR="008B1E1A">
        <w:rPr>
          <w:rFonts w:cs="Arial"/>
          <w:szCs w:val="20"/>
        </w:rPr>
        <w:t xml:space="preserve">izvajanje </w:t>
      </w:r>
      <w:r w:rsidR="008B1E1A" w:rsidRPr="00732B0A">
        <w:rPr>
          <w:rFonts w:cs="Arial"/>
          <w:szCs w:val="20"/>
        </w:rPr>
        <w:t>Uredb</w:t>
      </w:r>
      <w:r w:rsidR="008B1E1A">
        <w:rPr>
          <w:rFonts w:cs="Arial"/>
          <w:szCs w:val="20"/>
        </w:rPr>
        <w:t>e</w:t>
      </w:r>
      <w:r w:rsidR="008B1E1A" w:rsidRPr="00732B0A">
        <w:rPr>
          <w:rFonts w:cs="Arial"/>
          <w:szCs w:val="20"/>
        </w:rPr>
        <w:t xml:space="preserve"> </w:t>
      </w:r>
      <w:r w:rsidR="008B1E1A" w:rsidRPr="00732B0A">
        <w:rPr>
          <w:rFonts w:cs="Arial"/>
          <w:bCs/>
          <w:szCs w:val="20"/>
        </w:rPr>
        <w:t>909/2014</w:t>
      </w:r>
      <w:r w:rsidR="008B1E1A" w:rsidRPr="00732B0A">
        <w:rPr>
          <w:rFonts w:cs="Arial"/>
          <w:szCs w:val="20"/>
        </w:rPr>
        <w:t>/EU</w:t>
      </w:r>
      <w:r w:rsidR="008B1E1A">
        <w:rPr>
          <w:rFonts w:cs="Arial"/>
          <w:szCs w:val="20"/>
        </w:rPr>
        <w:t>.</w:t>
      </w:r>
    </w:p>
    <w:p w14:paraId="6AAB792E" w14:textId="77777777" w:rsidR="00ED36BF" w:rsidRPr="00732B0A" w:rsidRDefault="00ED36BF" w:rsidP="00FF60C3">
      <w:pPr>
        <w:spacing w:line="260" w:lineRule="exact"/>
        <w:jc w:val="both"/>
        <w:rPr>
          <w:rFonts w:cs="Arial"/>
          <w:szCs w:val="20"/>
        </w:rPr>
      </w:pPr>
    </w:p>
    <w:p w14:paraId="6AAB792F" w14:textId="77777777" w:rsidR="00ED36BF" w:rsidRPr="00732B0A" w:rsidRDefault="00ED36BF" w:rsidP="00FF60C3">
      <w:pPr>
        <w:spacing w:line="260" w:lineRule="exact"/>
        <w:jc w:val="both"/>
        <w:rPr>
          <w:rFonts w:cs="Arial"/>
          <w:b/>
          <w:szCs w:val="20"/>
        </w:rPr>
      </w:pPr>
      <w:r w:rsidRPr="00732B0A">
        <w:rPr>
          <w:rFonts w:cs="Arial"/>
          <w:b/>
          <w:szCs w:val="20"/>
        </w:rPr>
        <w:t>2.2. Načela</w:t>
      </w:r>
    </w:p>
    <w:p w14:paraId="6AAB7930" w14:textId="77777777" w:rsidR="00ED36BF" w:rsidRPr="00732B0A" w:rsidRDefault="00ED36BF" w:rsidP="00FF60C3">
      <w:pPr>
        <w:autoSpaceDE w:val="0"/>
        <w:autoSpaceDN w:val="0"/>
        <w:adjustRightInd w:val="0"/>
        <w:spacing w:line="240" w:lineRule="auto"/>
        <w:jc w:val="both"/>
        <w:rPr>
          <w:rFonts w:cs="Arial"/>
          <w:szCs w:val="20"/>
        </w:rPr>
      </w:pPr>
    </w:p>
    <w:p w14:paraId="6AAB7931" w14:textId="77777777" w:rsidR="00ED36BF" w:rsidRPr="00732B0A" w:rsidRDefault="00ED36BF" w:rsidP="00FF60C3">
      <w:pPr>
        <w:autoSpaceDE w:val="0"/>
        <w:autoSpaceDN w:val="0"/>
        <w:adjustRightInd w:val="0"/>
        <w:spacing w:line="240" w:lineRule="auto"/>
        <w:jc w:val="both"/>
        <w:rPr>
          <w:rFonts w:cs="Arial"/>
          <w:szCs w:val="20"/>
        </w:rPr>
      </w:pPr>
      <w:r w:rsidRPr="00732B0A">
        <w:rPr>
          <w:rFonts w:cs="Arial"/>
          <w:szCs w:val="20"/>
        </w:rPr>
        <w:t xml:space="preserve">Načela predlaganih sprememb </w:t>
      </w:r>
      <w:r w:rsidR="00850ECD" w:rsidRPr="00732B0A">
        <w:rPr>
          <w:rFonts w:cs="Arial"/>
          <w:szCs w:val="20"/>
        </w:rPr>
        <w:t>in dopolnitev ZFTI-1</w:t>
      </w:r>
      <w:r w:rsidRPr="00732B0A">
        <w:rPr>
          <w:rFonts w:cs="Arial"/>
          <w:szCs w:val="20"/>
        </w:rPr>
        <w:t xml:space="preserve"> so enaka načelom</w:t>
      </w:r>
      <w:r w:rsidR="00850ECD" w:rsidRPr="00732B0A">
        <w:rPr>
          <w:rFonts w:cs="Arial"/>
          <w:szCs w:val="20"/>
        </w:rPr>
        <w:t xml:space="preserve"> veljavnega</w:t>
      </w:r>
      <w:r w:rsidRPr="00732B0A">
        <w:rPr>
          <w:rFonts w:cs="Arial"/>
          <w:szCs w:val="20"/>
        </w:rPr>
        <w:t xml:space="preserve"> Z</w:t>
      </w:r>
      <w:r w:rsidR="00850ECD" w:rsidRPr="00732B0A">
        <w:rPr>
          <w:rFonts w:cs="Arial"/>
          <w:szCs w:val="20"/>
        </w:rPr>
        <w:t>TFI-1</w:t>
      </w:r>
      <w:r w:rsidRPr="00732B0A">
        <w:rPr>
          <w:rFonts w:cs="Arial"/>
          <w:szCs w:val="20"/>
        </w:rPr>
        <w:t xml:space="preserve">, in sicer: načelo enakopravne obravnave, preglednosti, skrbnega in učinkovitega nadzora, sorazmernih in odvračilnih sankcij </w:t>
      </w:r>
      <w:r w:rsidR="00701FA8">
        <w:rPr>
          <w:rFonts w:cs="Arial"/>
          <w:szCs w:val="20"/>
        </w:rPr>
        <w:t>ter</w:t>
      </w:r>
      <w:r w:rsidRPr="00732B0A">
        <w:rPr>
          <w:rFonts w:cs="Arial"/>
          <w:szCs w:val="20"/>
        </w:rPr>
        <w:t xml:space="preserve"> pravne jasnosti.</w:t>
      </w:r>
    </w:p>
    <w:p w14:paraId="6AAB7932" w14:textId="77777777" w:rsidR="00ED36BF" w:rsidRPr="00732B0A" w:rsidRDefault="00ED36BF" w:rsidP="00FF60C3">
      <w:pPr>
        <w:spacing w:line="260" w:lineRule="exact"/>
        <w:jc w:val="both"/>
        <w:rPr>
          <w:rFonts w:cs="Arial"/>
          <w:szCs w:val="20"/>
        </w:rPr>
      </w:pPr>
    </w:p>
    <w:p w14:paraId="6AAB7933" w14:textId="77777777" w:rsidR="00ED36BF" w:rsidRPr="00732B0A" w:rsidRDefault="00ED36BF" w:rsidP="00FF60C3">
      <w:pPr>
        <w:spacing w:line="260" w:lineRule="exact"/>
        <w:jc w:val="both"/>
        <w:rPr>
          <w:rFonts w:cs="Arial"/>
          <w:b/>
          <w:szCs w:val="20"/>
        </w:rPr>
      </w:pPr>
      <w:bookmarkStart w:id="11" w:name="_Hlk55899654"/>
      <w:bookmarkStart w:id="12" w:name="_Hlk36040354"/>
      <w:r w:rsidRPr="00732B0A">
        <w:rPr>
          <w:rFonts w:cs="Arial"/>
          <w:b/>
          <w:szCs w:val="20"/>
        </w:rPr>
        <w:t>2.3. Poglavitne rešitve</w:t>
      </w:r>
    </w:p>
    <w:bookmarkEnd w:id="11"/>
    <w:p w14:paraId="6AAB7934" w14:textId="77777777" w:rsidR="00ED36BF" w:rsidRPr="00732B0A" w:rsidRDefault="00ED36BF" w:rsidP="00FF60C3">
      <w:pPr>
        <w:spacing w:line="260" w:lineRule="exact"/>
        <w:jc w:val="both"/>
        <w:rPr>
          <w:rFonts w:cs="Arial"/>
          <w:szCs w:val="20"/>
        </w:rPr>
      </w:pPr>
    </w:p>
    <w:p w14:paraId="6AAB7935" w14:textId="2C0BBBE9" w:rsidR="00ED36BF" w:rsidRPr="00732B0A" w:rsidRDefault="00ED36BF" w:rsidP="00FF60C3">
      <w:pPr>
        <w:spacing w:line="260" w:lineRule="exact"/>
        <w:jc w:val="both"/>
        <w:rPr>
          <w:rFonts w:cs="Arial"/>
          <w:szCs w:val="20"/>
        </w:rPr>
      </w:pPr>
      <w:r w:rsidRPr="00732B0A">
        <w:rPr>
          <w:rFonts w:cs="Arial"/>
          <w:szCs w:val="20"/>
        </w:rPr>
        <w:t>V skladu z glavnim ciljem, naveden</w:t>
      </w:r>
      <w:r w:rsidR="00701FA8">
        <w:rPr>
          <w:rFonts w:cs="Arial"/>
          <w:szCs w:val="20"/>
        </w:rPr>
        <w:t>im</w:t>
      </w:r>
      <w:r w:rsidRPr="00732B0A">
        <w:rPr>
          <w:rFonts w:cs="Arial"/>
          <w:szCs w:val="20"/>
        </w:rPr>
        <w:t xml:space="preserve"> v točki 2.1. tega gradiva</w:t>
      </w:r>
      <w:r w:rsidR="00EF437A">
        <w:rPr>
          <w:rFonts w:cs="Arial"/>
          <w:szCs w:val="20"/>
        </w:rPr>
        <w:t>,</w:t>
      </w:r>
      <w:r w:rsidRPr="00732B0A">
        <w:rPr>
          <w:rFonts w:cs="Arial"/>
          <w:szCs w:val="20"/>
        </w:rPr>
        <w:t xml:space="preserve"> bo v slovenski pravni red </w:t>
      </w:r>
      <w:r w:rsidR="00850ECD" w:rsidRPr="00732B0A">
        <w:rPr>
          <w:rFonts w:cs="Arial"/>
          <w:szCs w:val="20"/>
        </w:rPr>
        <w:t xml:space="preserve">s predlogom sprememb in dopolnitev ZTFI-1 </w:t>
      </w:r>
      <w:r w:rsidRPr="00732B0A">
        <w:rPr>
          <w:rFonts w:cs="Arial"/>
          <w:szCs w:val="20"/>
        </w:rPr>
        <w:t xml:space="preserve">predvsem vpeljana rešitev glede dosedanje opredelitve prenosljivih </w:t>
      </w:r>
      <w:bookmarkEnd w:id="12"/>
      <w:r w:rsidRPr="00732B0A">
        <w:rPr>
          <w:rFonts w:cs="Arial"/>
          <w:szCs w:val="20"/>
        </w:rPr>
        <w:t>vrednostnih papirjev, med katere se bodo šteli tudi instrumenti, izdani z uporabo tehnologije razpršene evidence.</w:t>
      </w:r>
    </w:p>
    <w:p w14:paraId="6AAB7936" w14:textId="77777777" w:rsidR="00ED36BF" w:rsidRPr="00732B0A" w:rsidRDefault="00ED36BF" w:rsidP="00FF60C3">
      <w:pPr>
        <w:spacing w:line="260" w:lineRule="exact"/>
        <w:ind w:left="360"/>
        <w:contextualSpacing/>
        <w:jc w:val="both"/>
        <w:rPr>
          <w:rFonts w:cs="Arial"/>
          <w:szCs w:val="20"/>
        </w:rPr>
      </w:pPr>
    </w:p>
    <w:p w14:paraId="6AAB7937" w14:textId="77777777" w:rsidR="00ED36BF" w:rsidRPr="00732B0A" w:rsidRDefault="00ED36BF" w:rsidP="00FF60C3">
      <w:pPr>
        <w:numPr>
          <w:ilvl w:val="0"/>
          <w:numId w:val="12"/>
        </w:numPr>
        <w:spacing w:line="260" w:lineRule="exact"/>
        <w:rPr>
          <w:rFonts w:cs="Arial"/>
          <w:b/>
          <w:szCs w:val="20"/>
        </w:rPr>
      </w:pPr>
      <w:r w:rsidRPr="00732B0A">
        <w:rPr>
          <w:rFonts w:cs="Arial"/>
          <w:b/>
          <w:szCs w:val="20"/>
        </w:rPr>
        <w:t>OCENA FINANČNIH POSLEDIC PREDLOGA ZAKONA ZA DRŽAVNI PRORAČUN IN DRUGA JAVNA FINANČNA SREDSTVA</w:t>
      </w:r>
    </w:p>
    <w:p w14:paraId="6AAB7938" w14:textId="77777777" w:rsidR="00ED36BF" w:rsidRPr="00732B0A" w:rsidRDefault="00ED36BF" w:rsidP="00FF60C3">
      <w:pPr>
        <w:spacing w:line="260" w:lineRule="exact"/>
        <w:rPr>
          <w:rFonts w:cs="Arial"/>
          <w:b/>
          <w:szCs w:val="20"/>
        </w:rPr>
      </w:pPr>
    </w:p>
    <w:p w14:paraId="6AAB7939" w14:textId="77777777" w:rsidR="00ED36BF" w:rsidRPr="00732B0A" w:rsidRDefault="00ED36BF" w:rsidP="00FF60C3">
      <w:pPr>
        <w:spacing w:line="288" w:lineRule="auto"/>
        <w:rPr>
          <w:rFonts w:cs="Arial"/>
          <w:szCs w:val="20"/>
        </w:rPr>
      </w:pPr>
      <w:r w:rsidRPr="00732B0A">
        <w:rPr>
          <w:rFonts w:cs="Arial"/>
          <w:szCs w:val="20"/>
        </w:rPr>
        <w:t>Predlog zakona nima finančnih posledic za državni proračun in druga javna finančna sredstva.</w:t>
      </w:r>
    </w:p>
    <w:p w14:paraId="6AAB793A" w14:textId="77777777" w:rsidR="00ED36BF" w:rsidRPr="00732B0A" w:rsidRDefault="00ED36BF" w:rsidP="00FF60C3">
      <w:pPr>
        <w:spacing w:line="288" w:lineRule="auto"/>
        <w:rPr>
          <w:rFonts w:cs="Arial"/>
          <w:szCs w:val="20"/>
        </w:rPr>
      </w:pPr>
    </w:p>
    <w:p w14:paraId="6AAB793B" w14:textId="77777777" w:rsidR="00ED36BF" w:rsidRPr="00732B0A" w:rsidRDefault="00ED36BF" w:rsidP="00FF60C3">
      <w:pPr>
        <w:numPr>
          <w:ilvl w:val="0"/>
          <w:numId w:val="12"/>
        </w:numPr>
        <w:spacing w:line="260" w:lineRule="exact"/>
        <w:jc w:val="both"/>
        <w:rPr>
          <w:rFonts w:cs="Arial"/>
          <w:b/>
          <w:szCs w:val="20"/>
        </w:rPr>
      </w:pPr>
      <w:r w:rsidRPr="00732B0A">
        <w:rPr>
          <w:rFonts w:cs="Arial"/>
          <w:b/>
          <w:szCs w:val="20"/>
        </w:rPr>
        <w:t>NAVEDBA, DA SO SREDSTVA ZA IZVAJANJE ZAKONA V DRŽAVNEM PRORAČUNU ZAGOTOVLJENA, ČE PREDLOG ZAKONA PREDVIDEVA PORABO PRORAČUNSKIH SREDSTEV V OBDOBJU, ZA KATERO JE BIL DRŽAVNI PRORAČUN ŽE SPREJET</w:t>
      </w:r>
    </w:p>
    <w:p w14:paraId="6AAB793C" w14:textId="77777777" w:rsidR="00ED36BF" w:rsidRPr="00732B0A" w:rsidRDefault="00ED36BF" w:rsidP="00FF60C3">
      <w:pPr>
        <w:spacing w:line="288" w:lineRule="auto"/>
        <w:rPr>
          <w:rFonts w:cs="Arial"/>
          <w:szCs w:val="20"/>
        </w:rPr>
      </w:pPr>
    </w:p>
    <w:p w14:paraId="6AAB793D" w14:textId="77777777" w:rsidR="00ED36BF" w:rsidRPr="00732B0A" w:rsidRDefault="00ED36BF" w:rsidP="00FF60C3">
      <w:pPr>
        <w:spacing w:line="288" w:lineRule="auto"/>
        <w:rPr>
          <w:rFonts w:cs="Arial"/>
          <w:szCs w:val="20"/>
        </w:rPr>
      </w:pPr>
      <w:r w:rsidRPr="00732B0A">
        <w:rPr>
          <w:rFonts w:cs="Arial"/>
          <w:szCs w:val="20"/>
        </w:rPr>
        <w:t>Predlog zakona nima finančnih posledic za državni proračun in druga javna finančna sredstva.</w:t>
      </w:r>
    </w:p>
    <w:p w14:paraId="6AAB793E" w14:textId="77777777" w:rsidR="00ED36BF" w:rsidRPr="00732B0A" w:rsidRDefault="00ED36BF" w:rsidP="00FF60C3">
      <w:pPr>
        <w:spacing w:line="260" w:lineRule="exact"/>
        <w:jc w:val="both"/>
        <w:rPr>
          <w:rFonts w:cs="Arial"/>
          <w:szCs w:val="20"/>
        </w:rPr>
      </w:pPr>
    </w:p>
    <w:p w14:paraId="6AAB793F" w14:textId="77777777" w:rsidR="00ED36BF" w:rsidRPr="00732B0A" w:rsidRDefault="00ED36BF" w:rsidP="00FF60C3">
      <w:pPr>
        <w:numPr>
          <w:ilvl w:val="0"/>
          <w:numId w:val="12"/>
        </w:numPr>
        <w:spacing w:line="260" w:lineRule="exact"/>
        <w:jc w:val="both"/>
        <w:rPr>
          <w:rFonts w:cs="Arial"/>
          <w:b/>
          <w:szCs w:val="20"/>
        </w:rPr>
      </w:pPr>
      <w:bookmarkStart w:id="13" w:name="_Hlk55537161"/>
      <w:r w:rsidRPr="00732B0A">
        <w:rPr>
          <w:rFonts w:cs="Arial"/>
          <w:b/>
          <w:szCs w:val="20"/>
        </w:rPr>
        <w:t xml:space="preserve">PRIKAZ UREDITVE V DRUGIH PRAVNIH SISTEMIH </w:t>
      </w:r>
      <w:bookmarkEnd w:id="13"/>
      <w:r w:rsidRPr="00732B0A">
        <w:rPr>
          <w:rFonts w:cs="Arial"/>
          <w:b/>
          <w:szCs w:val="20"/>
        </w:rPr>
        <w:t>IN PRILAGOJENOSTI PREDLAGANE UREDITVE PRAVU EVROPSKE UNIJE</w:t>
      </w:r>
    </w:p>
    <w:p w14:paraId="6AAB7940" w14:textId="77777777" w:rsidR="00ED36BF" w:rsidRPr="00732B0A" w:rsidRDefault="00ED36BF" w:rsidP="00FF60C3">
      <w:pPr>
        <w:spacing w:line="260" w:lineRule="exact"/>
        <w:contextualSpacing/>
        <w:jc w:val="both"/>
        <w:rPr>
          <w:rFonts w:cs="Arial"/>
          <w:szCs w:val="20"/>
          <w:lang w:eastAsia="sl-SI"/>
        </w:rPr>
      </w:pPr>
    </w:p>
    <w:p w14:paraId="6AAB7941" w14:textId="77777777" w:rsidR="00ED36BF" w:rsidRPr="00732B0A" w:rsidRDefault="00ED36BF" w:rsidP="00FF60C3">
      <w:pPr>
        <w:autoSpaceDE w:val="0"/>
        <w:autoSpaceDN w:val="0"/>
        <w:adjustRightInd w:val="0"/>
        <w:spacing w:line="240" w:lineRule="auto"/>
        <w:jc w:val="both"/>
        <w:rPr>
          <w:rFonts w:cs="Arial"/>
          <w:b/>
          <w:bCs/>
          <w:szCs w:val="20"/>
        </w:rPr>
      </w:pPr>
      <w:r w:rsidRPr="00732B0A">
        <w:rPr>
          <w:rFonts w:cs="Arial"/>
          <w:b/>
          <w:bCs/>
          <w:szCs w:val="20"/>
        </w:rPr>
        <w:t>Prilagojenost predlagane ureditve pravu Evropske unije</w:t>
      </w:r>
    </w:p>
    <w:p w14:paraId="6AAB7942" w14:textId="77777777" w:rsidR="008B1E1A" w:rsidRDefault="00ED36BF" w:rsidP="00FF60C3">
      <w:pPr>
        <w:spacing w:line="260" w:lineRule="exact"/>
        <w:jc w:val="both"/>
        <w:rPr>
          <w:rFonts w:cs="Arial"/>
          <w:szCs w:val="20"/>
        </w:rPr>
      </w:pPr>
      <w:r w:rsidRPr="00732B0A">
        <w:rPr>
          <w:rFonts w:cs="Arial"/>
          <w:szCs w:val="20"/>
        </w:rPr>
        <w:t xml:space="preserve">Predlog zakona je prilagojen pravu EU, saj gre za predpis, </w:t>
      </w:r>
      <w:r w:rsidR="00670B84" w:rsidRPr="00732B0A">
        <w:rPr>
          <w:rFonts w:cs="Arial"/>
          <w:szCs w:val="20"/>
        </w:rPr>
        <w:t>s katerim se v slovenski pravni red prenašajo spremembe Direktive 2014/65/EU ter Direktiva 2022/2464/EU</w:t>
      </w:r>
      <w:r w:rsidR="008B1E1A">
        <w:rPr>
          <w:rFonts w:cs="Arial"/>
          <w:szCs w:val="20"/>
        </w:rPr>
        <w:t>.</w:t>
      </w:r>
    </w:p>
    <w:p w14:paraId="6AAB7943" w14:textId="77777777" w:rsidR="00ED36BF" w:rsidRPr="00732B0A" w:rsidRDefault="00670B84" w:rsidP="00FF60C3">
      <w:pPr>
        <w:spacing w:line="260" w:lineRule="exact"/>
        <w:jc w:val="both"/>
        <w:rPr>
          <w:rFonts w:cs="Arial"/>
          <w:szCs w:val="20"/>
        </w:rPr>
      </w:pPr>
      <w:r w:rsidRPr="00732B0A">
        <w:rPr>
          <w:rFonts w:cs="Arial"/>
          <w:szCs w:val="20"/>
        </w:rPr>
        <w:t xml:space="preserve"> </w:t>
      </w:r>
    </w:p>
    <w:p w14:paraId="6AAB7944" w14:textId="77777777" w:rsidR="00ED36BF" w:rsidRPr="00732B0A" w:rsidRDefault="00ED36BF" w:rsidP="00FF60C3">
      <w:pPr>
        <w:autoSpaceDE w:val="0"/>
        <w:autoSpaceDN w:val="0"/>
        <w:adjustRightInd w:val="0"/>
        <w:spacing w:line="240" w:lineRule="auto"/>
        <w:jc w:val="both"/>
        <w:rPr>
          <w:rFonts w:cs="Arial"/>
          <w:b/>
          <w:bCs/>
          <w:szCs w:val="20"/>
        </w:rPr>
      </w:pPr>
      <w:r w:rsidRPr="00732B0A">
        <w:rPr>
          <w:rFonts w:cs="Arial"/>
          <w:b/>
          <w:bCs/>
          <w:szCs w:val="20"/>
        </w:rPr>
        <w:t>Republika Hrvaška</w:t>
      </w:r>
    </w:p>
    <w:p w14:paraId="6AAB7945" w14:textId="77777777" w:rsidR="00ED36BF" w:rsidRPr="00732B0A" w:rsidRDefault="00ED36BF" w:rsidP="00FF60C3">
      <w:pPr>
        <w:spacing w:line="260" w:lineRule="exact"/>
        <w:jc w:val="both"/>
        <w:rPr>
          <w:rFonts w:cs="Arial"/>
          <w:szCs w:val="20"/>
        </w:rPr>
      </w:pPr>
      <w:r w:rsidRPr="00732B0A">
        <w:rPr>
          <w:rFonts w:cs="Arial"/>
          <w:szCs w:val="20"/>
        </w:rPr>
        <w:t xml:space="preserve">V Republiki Hrvaški izvajanje predpisov EU, povezanih z obveznostmi izdajateljev vrednostnih papirjev oziroma drugih oseb, vključenih v ponudbo vrednostnih papirjev javnosti ali njihovo uvrstitev v trgovanje na reguliranem trgu, vključno z obveznostjo objave prospektov, ureja zakon o trgu kapitala (Zakon o </w:t>
      </w:r>
      <w:proofErr w:type="spellStart"/>
      <w:r w:rsidRPr="00732B0A">
        <w:rPr>
          <w:rFonts w:cs="Arial"/>
          <w:szCs w:val="20"/>
        </w:rPr>
        <w:t>tržištu</w:t>
      </w:r>
      <w:proofErr w:type="spellEnd"/>
      <w:r w:rsidRPr="00732B0A">
        <w:rPr>
          <w:rFonts w:cs="Arial"/>
          <w:szCs w:val="20"/>
        </w:rPr>
        <w:t xml:space="preserve"> kapitala, Narodne novine št. 65/18). </w:t>
      </w:r>
    </w:p>
    <w:p w14:paraId="6AAB7946" w14:textId="77777777" w:rsidR="00ED36BF" w:rsidRPr="00732B0A" w:rsidRDefault="00ED36BF" w:rsidP="00FF60C3">
      <w:pPr>
        <w:autoSpaceDE w:val="0"/>
        <w:autoSpaceDN w:val="0"/>
        <w:adjustRightInd w:val="0"/>
        <w:spacing w:line="240" w:lineRule="auto"/>
        <w:jc w:val="both"/>
        <w:rPr>
          <w:rFonts w:cs="Arial"/>
          <w:b/>
          <w:bCs/>
          <w:szCs w:val="20"/>
        </w:rPr>
      </w:pPr>
    </w:p>
    <w:p w14:paraId="6AAB7947" w14:textId="77777777" w:rsidR="00ED36BF" w:rsidRPr="00732B0A" w:rsidRDefault="00ED36BF" w:rsidP="00FF60C3">
      <w:pPr>
        <w:autoSpaceDE w:val="0"/>
        <w:autoSpaceDN w:val="0"/>
        <w:adjustRightInd w:val="0"/>
        <w:spacing w:line="240" w:lineRule="auto"/>
        <w:jc w:val="both"/>
        <w:rPr>
          <w:rFonts w:cs="Arial"/>
          <w:b/>
          <w:bCs/>
          <w:szCs w:val="20"/>
        </w:rPr>
      </w:pPr>
      <w:r w:rsidRPr="00732B0A">
        <w:rPr>
          <w:rFonts w:cs="Arial"/>
          <w:b/>
          <w:bCs/>
          <w:szCs w:val="20"/>
        </w:rPr>
        <w:t>Malta</w:t>
      </w:r>
    </w:p>
    <w:p w14:paraId="6AAB7948" w14:textId="77777777" w:rsidR="00ED36BF" w:rsidRPr="00732B0A" w:rsidRDefault="00ED36BF" w:rsidP="00FF60C3">
      <w:pPr>
        <w:spacing w:line="260" w:lineRule="exact"/>
        <w:jc w:val="both"/>
        <w:rPr>
          <w:rFonts w:cs="Arial"/>
          <w:szCs w:val="20"/>
        </w:rPr>
      </w:pPr>
      <w:r w:rsidRPr="00732B0A">
        <w:rPr>
          <w:rFonts w:cs="Arial"/>
          <w:szCs w:val="20"/>
        </w:rPr>
        <w:t xml:space="preserve">Na Malti izvajanje predpisov EU, povezanih z obveznostmi izdajateljev vrednostnih papirjev oziroma drugih oseb, vključenih v ponudbo vrednostnih papirjev javnosti ali njihovo uvrstitev v trgovanje na reguliranem trgu, vključno z obveznostjo objave prospektov, ureja podzakonski predpis, in sicer uredba o prospektu (S.L. 386.11 – </w:t>
      </w:r>
      <w:proofErr w:type="spellStart"/>
      <w:r w:rsidRPr="00732B0A">
        <w:rPr>
          <w:rFonts w:cs="Arial"/>
          <w:szCs w:val="20"/>
        </w:rPr>
        <w:t>Companies</w:t>
      </w:r>
      <w:proofErr w:type="spellEnd"/>
      <w:r w:rsidRPr="00732B0A">
        <w:rPr>
          <w:rFonts w:cs="Arial"/>
          <w:szCs w:val="20"/>
        </w:rPr>
        <w:t xml:space="preserve"> </w:t>
      </w:r>
      <w:proofErr w:type="spellStart"/>
      <w:r w:rsidRPr="00732B0A">
        <w:rPr>
          <w:rFonts w:cs="Arial"/>
          <w:szCs w:val="20"/>
        </w:rPr>
        <w:t>Act</w:t>
      </w:r>
      <w:proofErr w:type="spellEnd"/>
      <w:r w:rsidRPr="00732B0A">
        <w:rPr>
          <w:rFonts w:cs="Arial"/>
          <w:szCs w:val="20"/>
        </w:rPr>
        <w:t xml:space="preserve"> (</w:t>
      </w:r>
      <w:proofErr w:type="spellStart"/>
      <w:r w:rsidRPr="00732B0A">
        <w:rPr>
          <w:rFonts w:cs="Arial"/>
          <w:szCs w:val="20"/>
        </w:rPr>
        <w:t>The</w:t>
      </w:r>
      <w:proofErr w:type="spellEnd"/>
      <w:r w:rsidRPr="00732B0A">
        <w:rPr>
          <w:rFonts w:cs="Arial"/>
          <w:szCs w:val="20"/>
        </w:rPr>
        <w:t xml:space="preserve"> </w:t>
      </w:r>
      <w:proofErr w:type="spellStart"/>
      <w:r w:rsidRPr="00732B0A">
        <w:rPr>
          <w:rFonts w:cs="Arial"/>
          <w:szCs w:val="20"/>
        </w:rPr>
        <w:t>Prospectus</w:t>
      </w:r>
      <w:proofErr w:type="spellEnd"/>
      <w:r w:rsidRPr="00732B0A">
        <w:rPr>
          <w:rFonts w:cs="Arial"/>
          <w:szCs w:val="20"/>
        </w:rPr>
        <w:t xml:space="preserve">) </w:t>
      </w:r>
      <w:proofErr w:type="spellStart"/>
      <w:r w:rsidRPr="00732B0A">
        <w:rPr>
          <w:rFonts w:cs="Arial"/>
          <w:szCs w:val="20"/>
        </w:rPr>
        <w:t>Regulations</w:t>
      </w:r>
      <w:proofErr w:type="spellEnd"/>
      <w:r w:rsidRPr="00732B0A">
        <w:rPr>
          <w:rFonts w:cs="Arial"/>
          <w:szCs w:val="20"/>
        </w:rPr>
        <w:t xml:space="preserve">) v širšem okviru zakona o družbah (Cap. 386 – </w:t>
      </w:r>
      <w:proofErr w:type="spellStart"/>
      <w:r w:rsidRPr="00732B0A">
        <w:rPr>
          <w:rFonts w:cs="Arial"/>
          <w:szCs w:val="20"/>
        </w:rPr>
        <w:t>Companies</w:t>
      </w:r>
      <w:proofErr w:type="spellEnd"/>
      <w:r w:rsidRPr="00732B0A">
        <w:rPr>
          <w:rFonts w:cs="Arial"/>
          <w:szCs w:val="20"/>
        </w:rPr>
        <w:t xml:space="preserve"> </w:t>
      </w:r>
      <w:proofErr w:type="spellStart"/>
      <w:r w:rsidRPr="00732B0A">
        <w:rPr>
          <w:rFonts w:cs="Arial"/>
          <w:szCs w:val="20"/>
        </w:rPr>
        <w:t>Act</w:t>
      </w:r>
      <w:proofErr w:type="spellEnd"/>
      <w:r w:rsidRPr="00732B0A">
        <w:rPr>
          <w:rFonts w:cs="Arial"/>
          <w:szCs w:val="20"/>
        </w:rPr>
        <w:t xml:space="preserve">). </w:t>
      </w:r>
    </w:p>
    <w:p w14:paraId="6AAB7949" w14:textId="77777777" w:rsidR="00ED36BF" w:rsidRPr="00732B0A" w:rsidRDefault="00ED36BF" w:rsidP="00FF60C3">
      <w:pPr>
        <w:spacing w:line="260" w:lineRule="exact"/>
        <w:jc w:val="both"/>
        <w:rPr>
          <w:rFonts w:cs="Arial"/>
          <w:szCs w:val="20"/>
        </w:rPr>
      </w:pPr>
    </w:p>
    <w:p w14:paraId="6AAB794A" w14:textId="77777777" w:rsidR="00ED36BF" w:rsidRPr="00732B0A" w:rsidRDefault="00ED36BF" w:rsidP="00FF60C3">
      <w:pPr>
        <w:autoSpaceDE w:val="0"/>
        <w:autoSpaceDN w:val="0"/>
        <w:adjustRightInd w:val="0"/>
        <w:spacing w:line="240" w:lineRule="auto"/>
        <w:jc w:val="both"/>
        <w:rPr>
          <w:rFonts w:cs="Arial"/>
          <w:b/>
          <w:bCs/>
          <w:szCs w:val="20"/>
        </w:rPr>
      </w:pPr>
      <w:r w:rsidRPr="00732B0A">
        <w:rPr>
          <w:rFonts w:cs="Arial"/>
          <w:b/>
          <w:bCs/>
          <w:szCs w:val="20"/>
        </w:rPr>
        <w:t>Nemčija</w:t>
      </w:r>
    </w:p>
    <w:p w14:paraId="6AAB794B" w14:textId="77777777" w:rsidR="00ED36BF" w:rsidRPr="00732B0A" w:rsidRDefault="00ED36BF" w:rsidP="00FF60C3">
      <w:pPr>
        <w:spacing w:line="260" w:lineRule="exact"/>
        <w:jc w:val="both"/>
        <w:rPr>
          <w:rFonts w:cs="Arial"/>
          <w:szCs w:val="20"/>
        </w:rPr>
      </w:pPr>
      <w:r w:rsidRPr="00732B0A">
        <w:rPr>
          <w:rFonts w:cs="Arial"/>
          <w:szCs w:val="20"/>
        </w:rPr>
        <w:t>V Nemčiji izvajanje predpisov EU, povezanih z obveznostmi izdajateljev vrednostnih papirjev oziroma drugih oseb, vključenih v ponudbo vrednostnih papirjev javnosti ali njihovo uvrstitev v trgovanje na reguliranem trgu, vključno z obveznostjo objave prospektov, v prvi vrsti urejata zakon o prospektu vrednostnih papirjev (</w:t>
      </w:r>
      <w:proofErr w:type="spellStart"/>
      <w:r w:rsidRPr="00732B0A">
        <w:rPr>
          <w:rFonts w:cs="Arial"/>
          <w:szCs w:val="20"/>
        </w:rPr>
        <w:t>Wertpapierprospektgesetz</w:t>
      </w:r>
      <w:proofErr w:type="spellEnd"/>
      <w:r w:rsidRPr="00732B0A">
        <w:rPr>
          <w:rFonts w:cs="Arial"/>
          <w:szCs w:val="20"/>
        </w:rPr>
        <w:t xml:space="preserve"> – </w:t>
      </w:r>
      <w:proofErr w:type="spellStart"/>
      <w:r w:rsidRPr="00732B0A">
        <w:rPr>
          <w:rFonts w:cs="Arial"/>
          <w:szCs w:val="20"/>
        </w:rPr>
        <w:t>WpPG</w:t>
      </w:r>
      <w:proofErr w:type="spellEnd"/>
      <w:r w:rsidRPr="00732B0A">
        <w:rPr>
          <w:rFonts w:cs="Arial"/>
          <w:szCs w:val="20"/>
        </w:rPr>
        <w:t>) in zakon o borzi (</w:t>
      </w:r>
      <w:proofErr w:type="spellStart"/>
      <w:r w:rsidRPr="00732B0A">
        <w:rPr>
          <w:rFonts w:cs="Arial"/>
          <w:szCs w:val="20"/>
        </w:rPr>
        <w:t>Börsengesetz</w:t>
      </w:r>
      <w:proofErr w:type="spellEnd"/>
      <w:r w:rsidRPr="00732B0A">
        <w:rPr>
          <w:rFonts w:cs="Arial"/>
          <w:szCs w:val="20"/>
        </w:rPr>
        <w:t xml:space="preserve"> - </w:t>
      </w:r>
      <w:proofErr w:type="spellStart"/>
      <w:r w:rsidRPr="00732B0A">
        <w:rPr>
          <w:rFonts w:cs="Arial"/>
          <w:szCs w:val="20"/>
        </w:rPr>
        <w:t>BörsG</w:t>
      </w:r>
      <w:proofErr w:type="spellEnd"/>
      <w:r w:rsidRPr="00732B0A">
        <w:rPr>
          <w:rFonts w:cs="Arial"/>
          <w:szCs w:val="20"/>
        </w:rPr>
        <w:t xml:space="preserve">), skupaj s pripadajočimi podzakonskimi predpisi, izdanimi na tej podlagi, med temi še posebej </w:t>
      </w:r>
      <w:r w:rsidR="00293DB9">
        <w:rPr>
          <w:rFonts w:cs="Arial"/>
          <w:szCs w:val="20"/>
        </w:rPr>
        <w:t xml:space="preserve">z </w:t>
      </w:r>
      <w:r w:rsidRPr="00732B0A">
        <w:rPr>
          <w:rFonts w:cs="Arial"/>
          <w:szCs w:val="20"/>
        </w:rPr>
        <w:t>uredbo o uvrstitvi vrednostnih papirjev na organiziran trg  (</w:t>
      </w:r>
      <w:proofErr w:type="spellStart"/>
      <w:r w:rsidRPr="00732B0A">
        <w:rPr>
          <w:rFonts w:cs="Arial"/>
          <w:szCs w:val="20"/>
        </w:rPr>
        <w:t>Börsenzulassungs-Verordnung</w:t>
      </w:r>
      <w:proofErr w:type="spellEnd"/>
      <w:r w:rsidR="00293DB9">
        <w:rPr>
          <w:rFonts w:cs="Arial"/>
          <w:szCs w:val="20"/>
        </w:rPr>
        <w:t xml:space="preserve"> – </w:t>
      </w:r>
      <w:proofErr w:type="spellStart"/>
      <w:r w:rsidRPr="00732B0A">
        <w:rPr>
          <w:rFonts w:cs="Arial"/>
          <w:szCs w:val="20"/>
        </w:rPr>
        <w:t>BörsZulV</w:t>
      </w:r>
      <w:proofErr w:type="spellEnd"/>
      <w:r w:rsidRPr="00732B0A">
        <w:rPr>
          <w:rFonts w:cs="Arial"/>
          <w:szCs w:val="20"/>
        </w:rPr>
        <w:t xml:space="preserve">). Dodatne obveznosti izdajateljev oziroma drugih oseb, vključenih v ponudbo vrednostnih papirjev javnosti v zvezi z obveznostjo razkritij </w:t>
      </w:r>
      <w:r w:rsidR="00F705E9" w:rsidRPr="001F7CAE">
        <w:rPr>
          <w:rFonts w:cs="Arial"/>
          <w:i/>
          <w:iCs/>
          <w:szCs w:val="20"/>
        </w:rPr>
        <w:t>ad hoc</w:t>
      </w:r>
      <w:r w:rsidR="00F705E9" w:rsidRPr="00732B0A">
        <w:rPr>
          <w:rFonts w:cs="Arial"/>
          <w:szCs w:val="20"/>
        </w:rPr>
        <w:t xml:space="preserve"> </w:t>
      </w:r>
      <w:r w:rsidRPr="00732B0A">
        <w:rPr>
          <w:rFonts w:cs="Arial"/>
          <w:szCs w:val="20"/>
        </w:rPr>
        <w:t>v obdobju izdaje oziroma uvrstitve vrednostnih papirjev na organizirani trg</w:t>
      </w:r>
      <w:r w:rsidR="009003EB">
        <w:rPr>
          <w:rFonts w:cs="Arial"/>
          <w:szCs w:val="20"/>
        </w:rPr>
        <w:t xml:space="preserve"> </w:t>
      </w:r>
      <w:r w:rsidRPr="00732B0A">
        <w:rPr>
          <w:rFonts w:cs="Arial"/>
          <w:szCs w:val="20"/>
        </w:rPr>
        <w:t>, pa delno ureja tudi zakon o trgovanju z vrednostnimi papirji (</w:t>
      </w:r>
      <w:proofErr w:type="spellStart"/>
      <w:r w:rsidRPr="00732B0A">
        <w:rPr>
          <w:rFonts w:cs="Arial"/>
          <w:szCs w:val="20"/>
        </w:rPr>
        <w:t>Wertpapierhandelsgesetz</w:t>
      </w:r>
      <w:proofErr w:type="spellEnd"/>
      <w:r w:rsidRPr="00732B0A">
        <w:rPr>
          <w:rFonts w:cs="Arial"/>
          <w:szCs w:val="20"/>
        </w:rPr>
        <w:t xml:space="preserve"> – </w:t>
      </w:r>
      <w:proofErr w:type="spellStart"/>
      <w:r w:rsidRPr="00732B0A">
        <w:rPr>
          <w:rFonts w:cs="Arial"/>
          <w:szCs w:val="20"/>
        </w:rPr>
        <w:t>WpHG</w:t>
      </w:r>
      <w:proofErr w:type="spellEnd"/>
      <w:r w:rsidRPr="00732B0A">
        <w:rPr>
          <w:rFonts w:cs="Arial"/>
          <w:szCs w:val="20"/>
        </w:rPr>
        <w:t xml:space="preserve">). Pri tem prvi zgoraj navedeni predpisi v zadevnem delu temeljijo na Direktivi 2003/71/ES </w:t>
      </w:r>
      <w:r w:rsidR="00670B84" w:rsidRPr="00732B0A">
        <w:t xml:space="preserve">Evropskega parlamenta in sveta z dne 4. novembra 2003 o prospektu, ki se objavi ob javni ponudbi ali sprejemu vrednostnih papirjev v trgovanje in o spremembi Direktive 2001/34/ES </w:t>
      </w:r>
      <w:r w:rsidRPr="00732B0A">
        <w:rPr>
          <w:rFonts w:cs="Arial"/>
          <w:szCs w:val="20"/>
        </w:rPr>
        <w:t xml:space="preserve">oziroma je bila ta z njimi dejansko tudi prenesena v nemški pravni red, za zadnji navedeni predpis pa se šteje, da na nemškem trgu finančnih instrumentov dejansko ureja izvajanje Uredbe </w:t>
      </w:r>
      <w:r w:rsidR="00670B84" w:rsidRPr="00732B0A">
        <w:t>(EU) št. 596/2014 Evropskega parlamenta in Sveta z dne 16. aprila 2014 o zlorabi trga (uredba o zlorabi trga) ter razveljavitvi Direktive 2003/6/ES Evropskega parlamenta in Sveta ter direktiv Komisije 2003/124/ES, 2003/125/ES in 2004/72/ES</w:t>
      </w:r>
      <w:r w:rsidRPr="00732B0A">
        <w:rPr>
          <w:rFonts w:cs="Arial"/>
          <w:szCs w:val="20"/>
        </w:rPr>
        <w:t xml:space="preserve">. </w:t>
      </w:r>
    </w:p>
    <w:p w14:paraId="6AAB794C" w14:textId="77777777" w:rsidR="00ED36BF" w:rsidRPr="00732B0A" w:rsidRDefault="00ED36BF" w:rsidP="00FF60C3">
      <w:pPr>
        <w:spacing w:line="260" w:lineRule="exact"/>
        <w:jc w:val="both"/>
        <w:rPr>
          <w:rFonts w:cs="Arial"/>
          <w:szCs w:val="20"/>
        </w:rPr>
      </w:pPr>
    </w:p>
    <w:p w14:paraId="6AAB794D" w14:textId="77777777" w:rsidR="00ED36BF" w:rsidRPr="00732B0A" w:rsidRDefault="00ED36BF" w:rsidP="00FF60C3">
      <w:pPr>
        <w:numPr>
          <w:ilvl w:val="0"/>
          <w:numId w:val="12"/>
        </w:numPr>
        <w:spacing w:line="260" w:lineRule="exact"/>
        <w:rPr>
          <w:rFonts w:cs="Arial"/>
          <w:b/>
          <w:szCs w:val="20"/>
        </w:rPr>
      </w:pPr>
      <w:r w:rsidRPr="00732B0A">
        <w:rPr>
          <w:rFonts w:cs="Arial"/>
          <w:b/>
          <w:szCs w:val="20"/>
        </w:rPr>
        <w:t>PRESOJA POSLEDIC, KI JIH BO IMEL SPREJEM ZAKONA</w:t>
      </w:r>
    </w:p>
    <w:p w14:paraId="6AAB794E" w14:textId="77777777" w:rsidR="00ED36BF" w:rsidRPr="00732B0A" w:rsidRDefault="00ED36BF" w:rsidP="00FF60C3">
      <w:pPr>
        <w:spacing w:line="260" w:lineRule="exact"/>
        <w:jc w:val="both"/>
        <w:rPr>
          <w:rFonts w:cs="Arial"/>
          <w:szCs w:val="20"/>
        </w:rPr>
      </w:pPr>
    </w:p>
    <w:p w14:paraId="6AAB794F" w14:textId="77777777" w:rsidR="00ED36BF" w:rsidRPr="00732B0A" w:rsidRDefault="00ED36BF" w:rsidP="00FF60C3">
      <w:pPr>
        <w:spacing w:line="260" w:lineRule="exact"/>
        <w:jc w:val="both"/>
        <w:rPr>
          <w:rFonts w:cs="Arial"/>
          <w:szCs w:val="20"/>
        </w:rPr>
      </w:pPr>
      <w:r w:rsidRPr="00732B0A">
        <w:rPr>
          <w:rFonts w:cs="Arial"/>
          <w:b/>
          <w:szCs w:val="20"/>
        </w:rPr>
        <w:t>6.1 Presoja administrativnih posledic</w:t>
      </w:r>
    </w:p>
    <w:p w14:paraId="6AAB7950" w14:textId="77777777" w:rsidR="00ED36BF" w:rsidRPr="00732B0A" w:rsidRDefault="00ED36BF" w:rsidP="00FF60C3">
      <w:pPr>
        <w:spacing w:line="260" w:lineRule="exact"/>
        <w:jc w:val="both"/>
        <w:rPr>
          <w:rFonts w:cs="Arial"/>
          <w:b/>
          <w:szCs w:val="20"/>
        </w:rPr>
      </w:pPr>
    </w:p>
    <w:p w14:paraId="6AAB7951" w14:textId="77777777" w:rsidR="00ED36BF" w:rsidRPr="00732B0A" w:rsidRDefault="00ED36BF" w:rsidP="00FF60C3">
      <w:pPr>
        <w:spacing w:line="260" w:lineRule="exact"/>
        <w:jc w:val="both"/>
        <w:rPr>
          <w:rFonts w:cs="Arial"/>
          <w:b/>
          <w:szCs w:val="20"/>
        </w:rPr>
      </w:pPr>
      <w:r w:rsidRPr="00732B0A">
        <w:rPr>
          <w:rFonts w:cs="Arial"/>
          <w:b/>
          <w:szCs w:val="20"/>
        </w:rPr>
        <w:t>a) v postopkih oziroma poslovanju javne uprave ali pravosodnih organov:</w:t>
      </w:r>
    </w:p>
    <w:p w14:paraId="6AAB7952" w14:textId="77777777" w:rsidR="00ED36BF" w:rsidRPr="00732B0A" w:rsidRDefault="00ED36BF" w:rsidP="00FF60C3">
      <w:pPr>
        <w:spacing w:line="260" w:lineRule="exact"/>
        <w:jc w:val="both"/>
        <w:rPr>
          <w:rFonts w:cs="Arial"/>
          <w:szCs w:val="20"/>
        </w:rPr>
      </w:pPr>
      <w:r w:rsidRPr="00732B0A">
        <w:rPr>
          <w:rFonts w:cs="Arial"/>
          <w:szCs w:val="20"/>
        </w:rPr>
        <w:t>Ni posledic.</w:t>
      </w:r>
    </w:p>
    <w:p w14:paraId="6AAB7953" w14:textId="77777777" w:rsidR="00ED36BF" w:rsidRPr="00732B0A" w:rsidRDefault="00ED36BF" w:rsidP="00FF60C3">
      <w:pPr>
        <w:spacing w:line="260" w:lineRule="exact"/>
        <w:jc w:val="both"/>
        <w:rPr>
          <w:rFonts w:cs="Arial"/>
          <w:b/>
          <w:szCs w:val="20"/>
        </w:rPr>
      </w:pPr>
    </w:p>
    <w:p w14:paraId="6AAB7954" w14:textId="77777777" w:rsidR="00ED36BF" w:rsidRPr="00732B0A" w:rsidRDefault="00ED36BF" w:rsidP="00FF60C3">
      <w:pPr>
        <w:spacing w:line="260" w:lineRule="exact"/>
        <w:jc w:val="both"/>
        <w:rPr>
          <w:rFonts w:cs="Arial"/>
          <w:szCs w:val="20"/>
        </w:rPr>
      </w:pPr>
      <w:r w:rsidRPr="00732B0A">
        <w:rPr>
          <w:rFonts w:cs="Arial"/>
          <w:b/>
          <w:szCs w:val="20"/>
        </w:rPr>
        <w:t>b) pri obveznostih strank do javne uprave ali pravosodnih organov:</w:t>
      </w:r>
    </w:p>
    <w:p w14:paraId="6AAB7955" w14:textId="77777777" w:rsidR="00ED36BF" w:rsidRPr="00732B0A" w:rsidRDefault="00ED36BF" w:rsidP="00FF60C3">
      <w:pPr>
        <w:spacing w:line="260" w:lineRule="exact"/>
        <w:jc w:val="both"/>
        <w:rPr>
          <w:rFonts w:cs="Arial"/>
          <w:szCs w:val="20"/>
        </w:rPr>
      </w:pPr>
      <w:r w:rsidRPr="00732B0A">
        <w:rPr>
          <w:rFonts w:cs="Arial"/>
          <w:szCs w:val="20"/>
        </w:rPr>
        <w:t>Ni posledic.</w:t>
      </w:r>
    </w:p>
    <w:p w14:paraId="6AAB7956" w14:textId="77777777" w:rsidR="00ED36BF" w:rsidRPr="00732B0A" w:rsidRDefault="00ED36BF" w:rsidP="00FF60C3">
      <w:pPr>
        <w:spacing w:line="260" w:lineRule="exact"/>
        <w:jc w:val="both"/>
        <w:rPr>
          <w:rFonts w:cs="Arial"/>
          <w:b/>
          <w:szCs w:val="20"/>
        </w:rPr>
      </w:pPr>
    </w:p>
    <w:p w14:paraId="6AAB7957" w14:textId="77777777" w:rsidR="00ED36BF" w:rsidRPr="00732B0A" w:rsidRDefault="00ED36BF" w:rsidP="00FF60C3">
      <w:pPr>
        <w:spacing w:line="260" w:lineRule="exact"/>
        <w:jc w:val="both"/>
        <w:rPr>
          <w:rFonts w:cs="Arial"/>
          <w:b/>
          <w:szCs w:val="20"/>
        </w:rPr>
      </w:pPr>
      <w:r w:rsidRPr="00732B0A">
        <w:rPr>
          <w:rFonts w:cs="Arial"/>
          <w:b/>
          <w:szCs w:val="20"/>
        </w:rPr>
        <w:t>6.2. Presoja posledic za okolje, vključno s prostorskimi in varstvenimi vidiki</w:t>
      </w:r>
    </w:p>
    <w:p w14:paraId="6AAB7958" w14:textId="77777777" w:rsidR="00ED36BF" w:rsidRPr="00732B0A" w:rsidRDefault="00ED36BF" w:rsidP="00FF60C3">
      <w:pPr>
        <w:spacing w:line="260" w:lineRule="exact"/>
        <w:jc w:val="both"/>
        <w:rPr>
          <w:rFonts w:cs="Arial"/>
          <w:szCs w:val="20"/>
        </w:rPr>
      </w:pPr>
      <w:r w:rsidRPr="00732B0A">
        <w:rPr>
          <w:rFonts w:cs="Arial"/>
          <w:szCs w:val="20"/>
        </w:rPr>
        <w:t>Predlog zakona nima posledic za okolje.</w:t>
      </w:r>
    </w:p>
    <w:p w14:paraId="6AAB7959" w14:textId="77777777" w:rsidR="00ED36BF" w:rsidRPr="00732B0A" w:rsidRDefault="00ED36BF" w:rsidP="00FF60C3">
      <w:pPr>
        <w:spacing w:line="260" w:lineRule="exact"/>
        <w:jc w:val="both"/>
        <w:rPr>
          <w:rFonts w:cs="Arial"/>
          <w:b/>
          <w:szCs w:val="20"/>
        </w:rPr>
      </w:pPr>
    </w:p>
    <w:p w14:paraId="6AAB795A" w14:textId="77777777" w:rsidR="00ED36BF" w:rsidRPr="00732B0A" w:rsidRDefault="00ED36BF" w:rsidP="00FF60C3">
      <w:pPr>
        <w:spacing w:line="260" w:lineRule="exact"/>
        <w:jc w:val="both"/>
        <w:rPr>
          <w:rFonts w:cs="Arial"/>
          <w:b/>
          <w:szCs w:val="20"/>
        </w:rPr>
      </w:pPr>
      <w:r w:rsidRPr="00732B0A">
        <w:rPr>
          <w:rFonts w:cs="Arial"/>
          <w:b/>
          <w:szCs w:val="20"/>
        </w:rPr>
        <w:t>6.3. Presoja posledic za gospodarstvo</w:t>
      </w:r>
    </w:p>
    <w:p w14:paraId="6AAB795B" w14:textId="77777777" w:rsidR="00ED36BF" w:rsidRPr="00732B0A" w:rsidRDefault="00ED36BF" w:rsidP="00FF60C3">
      <w:pPr>
        <w:spacing w:line="260" w:lineRule="exact"/>
        <w:jc w:val="both"/>
        <w:rPr>
          <w:rFonts w:cs="Arial"/>
          <w:szCs w:val="20"/>
        </w:rPr>
      </w:pPr>
      <w:r w:rsidRPr="00732B0A">
        <w:rPr>
          <w:rFonts w:cs="Arial"/>
          <w:szCs w:val="20"/>
        </w:rPr>
        <w:t>Predlog zakona nima posledic za gospodarstvo.</w:t>
      </w:r>
    </w:p>
    <w:p w14:paraId="6AAB795C" w14:textId="77777777" w:rsidR="00ED36BF" w:rsidRPr="00732B0A" w:rsidRDefault="00ED36BF" w:rsidP="00FF60C3">
      <w:pPr>
        <w:spacing w:line="260" w:lineRule="exact"/>
        <w:jc w:val="both"/>
        <w:rPr>
          <w:rFonts w:cs="Arial"/>
          <w:b/>
          <w:szCs w:val="20"/>
        </w:rPr>
      </w:pPr>
    </w:p>
    <w:p w14:paraId="6AAB795D" w14:textId="77777777" w:rsidR="00ED36BF" w:rsidRPr="00732B0A" w:rsidRDefault="00ED36BF" w:rsidP="00FF60C3">
      <w:pPr>
        <w:spacing w:line="260" w:lineRule="exact"/>
        <w:jc w:val="both"/>
        <w:rPr>
          <w:rFonts w:cs="Arial"/>
          <w:b/>
          <w:szCs w:val="20"/>
        </w:rPr>
      </w:pPr>
      <w:r w:rsidRPr="00732B0A">
        <w:rPr>
          <w:rFonts w:cs="Arial"/>
          <w:b/>
          <w:szCs w:val="20"/>
        </w:rPr>
        <w:t>6.4. Presoja posledic za socialno področje</w:t>
      </w:r>
    </w:p>
    <w:p w14:paraId="6AAB795E" w14:textId="77777777" w:rsidR="00ED36BF" w:rsidRPr="00732B0A" w:rsidRDefault="00ED36BF" w:rsidP="00FF60C3">
      <w:pPr>
        <w:spacing w:line="260" w:lineRule="exact"/>
        <w:jc w:val="both"/>
        <w:rPr>
          <w:rFonts w:cs="Arial"/>
          <w:szCs w:val="20"/>
        </w:rPr>
      </w:pPr>
      <w:r w:rsidRPr="00732B0A">
        <w:rPr>
          <w:rFonts w:cs="Arial"/>
          <w:szCs w:val="20"/>
        </w:rPr>
        <w:t>Predlog zakona nima posledic na socialnem področju.</w:t>
      </w:r>
    </w:p>
    <w:p w14:paraId="6AAB795F" w14:textId="77777777" w:rsidR="00ED36BF" w:rsidRPr="00732B0A" w:rsidRDefault="00ED36BF" w:rsidP="00FF60C3">
      <w:pPr>
        <w:spacing w:line="260" w:lineRule="exact"/>
        <w:jc w:val="both"/>
        <w:rPr>
          <w:rFonts w:cs="Arial"/>
          <w:b/>
          <w:szCs w:val="20"/>
        </w:rPr>
      </w:pPr>
    </w:p>
    <w:p w14:paraId="6AAB7960" w14:textId="77777777" w:rsidR="00ED36BF" w:rsidRPr="00732B0A" w:rsidRDefault="00ED36BF" w:rsidP="00FF60C3">
      <w:pPr>
        <w:spacing w:line="260" w:lineRule="exact"/>
        <w:jc w:val="both"/>
        <w:rPr>
          <w:rFonts w:cs="Arial"/>
          <w:b/>
          <w:szCs w:val="20"/>
        </w:rPr>
      </w:pPr>
      <w:r w:rsidRPr="00732B0A">
        <w:rPr>
          <w:rFonts w:cs="Arial"/>
          <w:b/>
          <w:szCs w:val="20"/>
        </w:rPr>
        <w:t>6.5. Presoja posledic za dokumente razvojnega načrtovanja</w:t>
      </w:r>
    </w:p>
    <w:p w14:paraId="6AAB7961" w14:textId="77777777" w:rsidR="00ED36BF" w:rsidRPr="00732B0A" w:rsidRDefault="00ED36BF" w:rsidP="00FF60C3">
      <w:pPr>
        <w:spacing w:line="260" w:lineRule="exact"/>
        <w:jc w:val="both"/>
        <w:rPr>
          <w:rFonts w:cs="Arial"/>
          <w:szCs w:val="20"/>
        </w:rPr>
      </w:pPr>
      <w:r w:rsidRPr="00732B0A">
        <w:rPr>
          <w:rFonts w:cs="Arial"/>
          <w:szCs w:val="20"/>
        </w:rPr>
        <w:t>Predlog zakona nima posledic za dokumente razvojnega načrtovanja.</w:t>
      </w:r>
    </w:p>
    <w:p w14:paraId="6AAB7962" w14:textId="77777777" w:rsidR="00ED36BF" w:rsidRPr="00732B0A" w:rsidRDefault="00ED36BF" w:rsidP="00FF60C3">
      <w:pPr>
        <w:spacing w:line="260" w:lineRule="exact"/>
        <w:jc w:val="both"/>
        <w:rPr>
          <w:rFonts w:cs="Arial"/>
          <w:b/>
          <w:szCs w:val="20"/>
        </w:rPr>
      </w:pPr>
    </w:p>
    <w:p w14:paraId="6AAB7963" w14:textId="77777777" w:rsidR="00ED36BF" w:rsidRPr="00732B0A" w:rsidRDefault="00ED36BF" w:rsidP="00FF60C3">
      <w:pPr>
        <w:spacing w:line="260" w:lineRule="exact"/>
        <w:jc w:val="both"/>
        <w:rPr>
          <w:rFonts w:cs="Arial"/>
          <w:b/>
          <w:szCs w:val="20"/>
        </w:rPr>
      </w:pPr>
      <w:r w:rsidRPr="00732B0A">
        <w:rPr>
          <w:rFonts w:cs="Arial"/>
          <w:b/>
          <w:szCs w:val="20"/>
        </w:rPr>
        <w:t>6.6. Presoja posledic za druga področja</w:t>
      </w:r>
    </w:p>
    <w:p w14:paraId="6AAB7964" w14:textId="77777777" w:rsidR="00ED36BF" w:rsidRPr="00732B0A" w:rsidRDefault="00ED36BF" w:rsidP="00FF60C3">
      <w:pPr>
        <w:spacing w:line="260" w:lineRule="exact"/>
        <w:jc w:val="both"/>
        <w:rPr>
          <w:rFonts w:cs="Arial"/>
          <w:szCs w:val="20"/>
        </w:rPr>
      </w:pPr>
      <w:r w:rsidRPr="00732B0A">
        <w:rPr>
          <w:rFonts w:cs="Arial"/>
          <w:szCs w:val="20"/>
        </w:rPr>
        <w:t>Predlog zakona nima posledic za druga področja.</w:t>
      </w:r>
    </w:p>
    <w:p w14:paraId="6AAB7965" w14:textId="77777777" w:rsidR="00ED36BF" w:rsidRPr="00732B0A" w:rsidRDefault="00ED36BF" w:rsidP="00FF60C3">
      <w:pPr>
        <w:spacing w:line="260" w:lineRule="exact"/>
        <w:jc w:val="both"/>
        <w:rPr>
          <w:rFonts w:cs="Arial"/>
          <w:b/>
          <w:szCs w:val="20"/>
        </w:rPr>
      </w:pPr>
    </w:p>
    <w:p w14:paraId="6AAB7966" w14:textId="77777777" w:rsidR="00ED36BF" w:rsidRPr="00732B0A" w:rsidRDefault="00ED36BF" w:rsidP="00FF60C3">
      <w:pPr>
        <w:spacing w:line="260" w:lineRule="exact"/>
        <w:jc w:val="both"/>
        <w:rPr>
          <w:rFonts w:cs="Arial"/>
          <w:b/>
          <w:szCs w:val="20"/>
        </w:rPr>
      </w:pPr>
      <w:r w:rsidRPr="00732B0A">
        <w:rPr>
          <w:rFonts w:cs="Arial"/>
          <w:b/>
          <w:szCs w:val="20"/>
        </w:rPr>
        <w:t>6.7. Izvajanje sprejetega predpisa</w:t>
      </w:r>
    </w:p>
    <w:p w14:paraId="6AAB7967" w14:textId="77777777" w:rsidR="00ED36BF" w:rsidRPr="00732B0A" w:rsidRDefault="00ED36BF" w:rsidP="00FF60C3">
      <w:pPr>
        <w:spacing w:line="260" w:lineRule="exact"/>
        <w:jc w:val="both"/>
        <w:rPr>
          <w:rFonts w:cs="Arial"/>
          <w:szCs w:val="20"/>
        </w:rPr>
      </w:pPr>
      <w:r w:rsidRPr="00732B0A">
        <w:rPr>
          <w:rFonts w:cs="Arial"/>
          <w:szCs w:val="20"/>
        </w:rPr>
        <w:t>Izvajanje predpisa bo spremljano v sodelovanju z Agencijo za trg vrednostnih papirjev</w:t>
      </w:r>
      <w:r w:rsidR="0079628A" w:rsidRPr="00732B0A">
        <w:rPr>
          <w:rFonts w:cs="Arial"/>
          <w:szCs w:val="20"/>
        </w:rPr>
        <w:t>.</w:t>
      </w:r>
    </w:p>
    <w:p w14:paraId="6AAB7968" w14:textId="77777777" w:rsidR="00ED36BF" w:rsidRPr="00732B0A" w:rsidRDefault="00ED36BF" w:rsidP="00FF60C3">
      <w:pPr>
        <w:spacing w:line="260" w:lineRule="exact"/>
        <w:jc w:val="both"/>
        <w:rPr>
          <w:rFonts w:cs="Arial"/>
          <w:b/>
          <w:szCs w:val="20"/>
        </w:rPr>
      </w:pPr>
    </w:p>
    <w:p w14:paraId="6AAB7969" w14:textId="77777777" w:rsidR="00ED36BF" w:rsidRPr="00732B0A" w:rsidRDefault="00ED36BF" w:rsidP="00FF60C3">
      <w:pPr>
        <w:spacing w:line="260" w:lineRule="exact"/>
        <w:jc w:val="both"/>
        <w:rPr>
          <w:rFonts w:cs="Arial"/>
          <w:b/>
          <w:szCs w:val="20"/>
        </w:rPr>
      </w:pPr>
      <w:r w:rsidRPr="00732B0A">
        <w:rPr>
          <w:rFonts w:cs="Arial"/>
          <w:b/>
          <w:szCs w:val="20"/>
        </w:rPr>
        <w:t>6.8. Druge pomembne okoliščine v zvezi z vprašanji, ki jih ureja predlog zakona</w:t>
      </w:r>
    </w:p>
    <w:p w14:paraId="6AAB796A" w14:textId="77777777" w:rsidR="00ED36BF" w:rsidRPr="00732B0A" w:rsidRDefault="00ED36BF" w:rsidP="00FF60C3">
      <w:pPr>
        <w:spacing w:line="260" w:lineRule="exact"/>
        <w:rPr>
          <w:rFonts w:cs="Arial"/>
          <w:szCs w:val="20"/>
        </w:rPr>
      </w:pPr>
      <w:r w:rsidRPr="00732B0A">
        <w:rPr>
          <w:rFonts w:cs="Arial"/>
          <w:szCs w:val="20"/>
        </w:rPr>
        <w:t>V zvezi s predlogom zakona ni drugih pomembnih okoliščin.</w:t>
      </w:r>
    </w:p>
    <w:p w14:paraId="6AAB796B" w14:textId="77777777" w:rsidR="00ED36BF" w:rsidRPr="00732B0A" w:rsidRDefault="00ED36BF" w:rsidP="00FF60C3">
      <w:pPr>
        <w:spacing w:line="260" w:lineRule="exact"/>
        <w:rPr>
          <w:rFonts w:cs="Arial"/>
          <w:szCs w:val="20"/>
        </w:rPr>
      </w:pPr>
    </w:p>
    <w:p w14:paraId="6AAB796C" w14:textId="77777777" w:rsidR="00ED36BF" w:rsidRPr="00732B0A" w:rsidRDefault="00ED36BF" w:rsidP="00FF60C3">
      <w:pPr>
        <w:numPr>
          <w:ilvl w:val="0"/>
          <w:numId w:val="12"/>
        </w:numPr>
        <w:spacing w:line="260" w:lineRule="exact"/>
        <w:rPr>
          <w:rFonts w:cs="Arial"/>
          <w:b/>
          <w:szCs w:val="20"/>
        </w:rPr>
      </w:pPr>
      <w:r w:rsidRPr="00732B0A">
        <w:rPr>
          <w:rFonts w:cs="Arial"/>
          <w:b/>
          <w:szCs w:val="20"/>
        </w:rPr>
        <w:t>PRIKAZ SODELOVANJA JAVNOSTI PRI PRIPRAVI PREDLOGA ZAKONA</w:t>
      </w:r>
    </w:p>
    <w:p w14:paraId="6AAB796D" w14:textId="77777777" w:rsidR="00ED36BF" w:rsidRPr="00732B0A" w:rsidRDefault="00ED36BF" w:rsidP="00FF60C3">
      <w:pPr>
        <w:spacing w:line="260" w:lineRule="exact"/>
        <w:rPr>
          <w:rFonts w:cs="Arial"/>
          <w:b/>
          <w:szCs w:val="20"/>
        </w:rPr>
      </w:pPr>
    </w:p>
    <w:p w14:paraId="6AAB796E" w14:textId="77777777" w:rsidR="00ED36BF" w:rsidRPr="00732B0A" w:rsidRDefault="00ED36BF" w:rsidP="00FF60C3">
      <w:pPr>
        <w:spacing w:line="260" w:lineRule="exact"/>
        <w:jc w:val="both"/>
        <w:rPr>
          <w:rFonts w:cs="Arial"/>
          <w:szCs w:val="20"/>
        </w:rPr>
      </w:pPr>
      <w:r w:rsidRPr="00732B0A">
        <w:rPr>
          <w:rFonts w:cs="Arial"/>
          <w:szCs w:val="20"/>
        </w:rPr>
        <w:t xml:space="preserve">Javna obravnava predloga zakona je potekala od </w:t>
      </w:r>
      <w:r w:rsidR="0079628A" w:rsidRPr="00732B0A">
        <w:rPr>
          <w:rFonts w:cs="Arial"/>
          <w:szCs w:val="20"/>
        </w:rPr>
        <w:t xml:space="preserve">22. </w:t>
      </w:r>
      <w:r w:rsidR="00293DB9">
        <w:rPr>
          <w:rFonts w:cs="Arial"/>
          <w:szCs w:val="20"/>
        </w:rPr>
        <w:t>avgusta</w:t>
      </w:r>
      <w:r w:rsidR="0079628A" w:rsidRPr="00732B0A">
        <w:rPr>
          <w:rFonts w:cs="Arial"/>
          <w:szCs w:val="20"/>
        </w:rPr>
        <w:t xml:space="preserve"> 2023 do 5. </w:t>
      </w:r>
      <w:r w:rsidR="00293DB9">
        <w:rPr>
          <w:rFonts w:cs="Arial"/>
          <w:szCs w:val="20"/>
        </w:rPr>
        <w:t>septembra</w:t>
      </w:r>
      <w:r w:rsidR="0079628A" w:rsidRPr="00732B0A">
        <w:rPr>
          <w:rFonts w:cs="Arial"/>
          <w:szCs w:val="20"/>
        </w:rPr>
        <w:t xml:space="preserve"> 2023. </w:t>
      </w:r>
    </w:p>
    <w:p w14:paraId="6AAB796F" w14:textId="77777777" w:rsidR="00ED36BF" w:rsidRPr="00732B0A" w:rsidRDefault="00ED36BF" w:rsidP="00FF60C3">
      <w:pPr>
        <w:spacing w:line="260" w:lineRule="exact"/>
        <w:jc w:val="both"/>
        <w:rPr>
          <w:rFonts w:cs="Arial"/>
          <w:szCs w:val="20"/>
        </w:rPr>
      </w:pPr>
    </w:p>
    <w:p w14:paraId="6AAB7970" w14:textId="77777777" w:rsidR="00ED36BF" w:rsidRPr="00732B0A" w:rsidRDefault="00ED36BF" w:rsidP="00FF60C3">
      <w:pPr>
        <w:numPr>
          <w:ilvl w:val="0"/>
          <w:numId w:val="12"/>
        </w:numPr>
        <w:spacing w:line="260" w:lineRule="exact"/>
        <w:jc w:val="both"/>
        <w:rPr>
          <w:rFonts w:cs="Arial"/>
          <w:b/>
          <w:szCs w:val="20"/>
        </w:rPr>
      </w:pPr>
      <w:r w:rsidRPr="00732B0A">
        <w:rPr>
          <w:rFonts w:cs="Arial"/>
          <w:b/>
          <w:szCs w:val="20"/>
        </w:rPr>
        <w:t>PODATEK O ZUNANJEM STROKOVNJAKU OZIROMA PRAVNI OSEBI, KI JE SODELOVALA PRI PRIPRAVI PREDLOGA ZAKONA</w:t>
      </w:r>
    </w:p>
    <w:p w14:paraId="6AAB7971" w14:textId="77777777" w:rsidR="00ED36BF" w:rsidRPr="00732B0A" w:rsidRDefault="00ED36BF" w:rsidP="00FF60C3">
      <w:pPr>
        <w:spacing w:line="260" w:lineRule="exact"/>
        <w:rPr>
          <w:rFonts w:cs="Arial"/>
          <w:szCs w:val="20"/>
        </w:rPr>
      </w:pPr>
    </w:p>
    <w:p w14:paraId="6AAB7972" w14:textId="77777777" w:rsidR="00ED36BF" w:rsidRPr="00732B0A" w:rsidRDefault="00ED36BF" w:rsidP="00FF60C3">
      <w:pPr>
        <w:spacing w:line="260" w:lineRule="exact"/>
        <w:rPr>
          <w:rFonts w:cs="Arial"/>
          <w:szCs w:val="20"/>
        </w:rPr>
      </w:pPr>
      <w:r w:rsidRPr="00732B0A">
        <w:rPr>
          <w:rFonts w:cs="Arial"/>
          <w:szCs w:val="20"/>
        </w:rPr>
        <w:t>Pri pripravi predloga zakona niso sodelovali zunanji strokovnjaki oziroma pravne osebe.</w:t>
      </w:r>
    </w:p>
    <w:p w14:paraId="6AAB7973" w14:textId="77777777" w:rsidR="00ED36BF" w:rsidRPr="00732B0A" w:rsidRDefault="00ED36BF" w:rsidP="00FF60C3">
      <w:pPr>
        <w:spacing w:line="260" w:lineRule="exact"/>
        <w:rPr>
          <w:rFonts w:cs="Arial"/>
          <w:szCs w:val="20"/>
        </w:rPr>
      </w:pPr>
    </w:p>
    <w:p w14:paraId="6AAB7974" w14:textId="77777777" w:rsidR="00ED36BF" w:rsidRPr="00732B0A" w:rsidRDefault="00ED36BF" w:rsidP="00FF60C3">
      <w:pPr>
        <w:numPr>
          <w:ilvl w:val="0"/>
          <w:numId w:val="12"/>
        </w:numPr>
        <w:spacing w:line="260" w:lineRule="exact"/>
        <w:rPr>
          <w:rFonts w:cs="Arial"/>
          <w:b/>
          <w:szCs w:val="20"/>
        </w:rPr>
      </w:pPr>
      <w:r w:rsidRPr="00732B0A">
        <w:rPr>
          <w:rFonts w:cs="Arial"/>
          <w:b/>
          <w:szCs w:val="20"/>
        </w:rPr>
        <w:t>ZNESEK PLAČILA ZUNANJIH STROKOVNJAKOV</w:t>
      </w:r>
    </w:p>
    <w:p w14:paraId="6AAB7975" w14:textId="77777777" w:rsidR="00ED36BF" w:rsidRPr="00732B0A" w:rsidRDefault="00ED36BF" w:rsidP="00FF60C3">
      <w:pPr>
        <w:spacing w:line="260" w:lineRule="exact"/>
        <w:rPr>
          <w:rFonts w:cs="Arial"/>
          <w:b/>
          <w:szCs w:val="20"/>
        </w:rPr>
      </w:pPr>
      <w:r w:rsidRPr="00732B0A">
        <w:rPr>
          <w:rFonts w:cs="Arial"/>
          <w:b/>
          <w:szCs w:val="20"/>
        </w:rPr>
        <w:t>/</w:t>
      </w:r>
    </w:p>
    <w:p w14:paraId="6AAB7976" w14:textId="77777777" w:rsidR="00ED36BF" w:rsidRPr="00732B0A" w:rsidRDefault="00ED36BF" w:rsidP="00FF60C3">
      <w:pPr>
        <w:numPr>
          <w:ilvl w:val="0"/>
          <w:numId w:val="12"/>
        </w:numPr>
        <w:spacing w:line="260" w:lineRule="exact"/>
        <w:rPr>
          <w:rFonts w:cs="Arial"/>
          <w:b/>
          <w:szCs w:val="20"/>
        </w:rPr>
      </w:pPr>
      <w:bookmarkStart w:id="14" w:name="_Hlk55899731"/>
      <w:r w:rsidRPr="00732B0A">
        <w:rPr>
          <w:rFonts w:cs="Arial"/>
          <w:b/>
          <w:szCs w:val="20"/>
        </w:rPr>
        <w:t>NAVEDBA, KATERI PREDSTAVNIKI PREDLAGATELJA BODO SODELOVALI PRI DELU DRŽAVNEGA ZBORA IN DELOVNIH TELES</w:t>
      </w:r>
    </w:p>
    <w:p w14:paraId="6AAB7977" w14:textId="77777777" w:rsidR="00ED36BF" w:rsidRPr="00732B0A" w:rsidRDefault="00ED36BF" w:rsidP="00FF60C3">
      <w:pPr>
        <w:spacing w:line="260" w:lineRule="exact"/>
        <w:ind w:left="360"/>
        <w:rPr>
          <w:rFonts w:cs="Arial"/>
          <w:b/>
          <w:szCs w:val="20"/>
        </w:rPr>
      </w:pPr>
    </w:p>
    <w:bookmarkEnd w:id="14"/>
    <w:p w14:paraId="6AAB7978" w14:textId="77777777" w:rsidR="00C9332D" w:rsidRPr="00C9332D" w:rsidRDefault="00ED36BF" w:rsidP="00FF60C3">
      <w:pPr>
        <w:pStyle w:val="Odstavekseznama"/>
        <w:numPr>
          <w:ilvl w:val="0"/>
          <w:numId w:val="30"/>
        </w:numPr>
        <w:spacing w:line="260" w:lineRule="exact"/>
        <w:rPr>
          <w:rFonts w:cs="Arial"/>
          <w:szCs w:val="20"/>
        </w:rPr>
      </w:pPr>
      <w:r w:rsidRPr="00C9332D">
        <w:rPr>
          <w:rFonts w:cs="Arial"/>
          <w:szCs w:val="20"/>
        </w:rPr>
        <w:t>Klemen Boštjančič, minister za finance,</w:t>
      </w:r>
    </w:p>
    <w:p w14:paraId="6AAB7979" w14:textId="77777777" w:rsidR="00C9332D" w:rsidRPr="00C9332D" w:rsidRDefault="00ED36BF" w:rsidP="00FF60C3">
      <w:pPr>
        <w:pStyle w:val="Odstavekseznama"/>
        <w:numPr>
          <w:ilvl w:val="0"/>
          <w:numId w:val="30"/>
        </w:numPr>
        <w:spacing w:line="260" w:lineRule="exact"/>
        <w:rPr>
          <w:rFonts w:cs="Arial"/>
          <w:szCs w:val="20"/>
        </w:rPr>
      </w:pPr>
      <w:r w:rsidRPr="00C9332D">
        <w:rPr>
          <w:rFonts w:cs="Arial"/>
          <w:szCs w:val="20"/>
        </w:rPr>
        <w:t>Nikolina Prah, državna sekretarka,</w:t>
      </w:r>
    </w:p>
    <w:p w14:paraId="6AAB797A" w14:textId="77777777" w:rsidR="00C9332D" w:rsidRPr="00C9332D" w:rsidRDefault="00ED36BF" w:rsidP="00FF60C3">
      <w:pPr>
        <w:pStyle w:val="Odstavekseznama"/>
        <w:numPr>
          <w:ilvl w:val="0"/>
          <w:numId w:val="30"/>
        </w:numPr>
        <w:spacing w:line="260" w:lineRule="exact"/>
        <w:rPr>
          <w:rFonts w:cs="Arial"/>
          <w:szCs w:val="20"/>
        </w:rPr>
      </w:pPr>
      <w:r w:rsidRPr="00C9332D">
        <w:rPr>
          <w:rFonts w:cs="Arial"/>
          <w:szCs w:val="20"/>
        </w:rPr>
        <w:t>mag. Saša Jazbec, državna sekretarka,</w:t>
      </w:r>
    </w:p>
    <w:p w14:paraId="6AAB797B" w14:textId="77777777" w:rsidR="00C9332D" w:rsidRPr="00C9332D" w:rsidRDefault="00ED36BF" w:rsidP="00FF60C3">
      <w:pPr>
        <w:pStyle w:val="Odstavekseznama"/>
        <w:numPr>
          <w:ilvl w:val="0"/>
          <w:numId w:val="30"/>
        </w:numPr>
        <w:spacing w:line="260" w:lineRule="exact"/>
        <w:rPr>
          <w:rFonts w:cs="Arial"/>
          <w:szCs w:val="20"/>
        </w:rPr>
      </w:pPr>
      <w:r w:rsidRPr="00C9332D">
        <w:rPr>
          <w:rFonts w:cs="Arial"/>
          <w:szCs w:val="20"/>
        </w:rPr>
        <w:t>Gordana Pipan, državna sekretarka,</w:t>
      </w:r>
    </w:p>
    <w:p w14:paraId="6AAB797C" w14:textId="77777777" w:rsidR="00C9332D" w:rsidRPr="00C9332D" w:rsidRDefault="0090401C" w:rsidP="00FF60C3">
      <w:pPr>
        <w:pStyle w:val="Odstavekseznama"/>
        <w:numPr>
          <w:ilvl w:val="0"/>
          <w:numId w:val="30"/>
        </w:numPr>
        <w:spacing w:line="260" w:lineRule="exact"/>
        <w:rPr>
          <w:rFonts w:cs="Arial"/>
          <w:szCs w:val="20"/>
        </w:rPr>
      </w:pPr>
      <w:r w:rsidRPr="00C9332D">
        <w:rPr>
          <w:rFonts w:cs="Arial"/>
          <w:szCs w:val="20"/>
        </w:rPr>
        <w:t>mag. Katja Božič</w:t>
      </w:r>
      <w:r w:rsidR="00A45970" w:rsidRPr="00C9332D">
        <w:rPr>
          <w:rFonts w:cs="Arial"/>
          <w:szCs w:val="20"/>
        </w:rPr>
        <w:t>, državna sekretarka,</w:t>
      </w:r>
    </w:p>
    <w:p w14:paraId="6AAB797D" w14:textId="77777777" w:rsidR="00C9332D" w:rsidRPr="00C9332D" w:rsidRDefault="00ED36BF" w:rsidP="00FF60C3">
      <w:pPr>
        <w:pStyle w:val="Odstavekseznama"/>
        <w:numPr>
          <w:ilvl w:val="0"/>
          <w:numId w:val="30"/>
        </w:numPr>
        <w:spacing w:line="260" w:lineRule="exact"/>
        <w:rPr>
          <w:rFonts w:cs="Arial"/>
          <w:szCs w:val="20"/>
        </w:rPr>
      </w:pPr>
      <w:r w:rsidRPr="00C9332D">
        <w:rPr>
          <w:rFonts w:cs="Arial"/>
          <w:szCs w:val="20"/>
        </w:rPr>
        <w:t>Urška Cvelbar, generalna direktorica Direktorata za finančni sistem,</w:t>
      </w:r>
    </w:p>
    <w:p w14:paraId="6AAB797E" w14:textId="77777777" w:rsidR="00C9332D" w:rsidRPr="00C9332D" w:rsidRDefault="00593F66" w:rsidP="00FF60C3">
      <w:pPr>
        <w:pStyle w:val="Odstavekseznama"/>
        <w:numPr>
          <w:ilvl w:val="0"/>
          <w:numId w:val="30"/>
        </w:numPr>
        <w:spacing w:line="260" w:lineRule="exact"/>
        <w:rPr>
          <w:rFonts w:cs="Arial"/>
          <w:szCs w:val="20"/>
        </w:rPr>
      </w:pPr>
      <w:r w:rsidRPr="00C9332D">
        <w:rPr>
          <w:rFonts w:cs="Arial"/>
          <w:szCs w:val="20"/>
        </w:rPr>
        <w:t>Gregor Korošec, vodja Sektorja za zavarovalništvo in trg kapitala, Direktorat za finančni sistem,</w:t>
      </w:r>
    </w:p>
    <w:p w14:paraId="6AAB797F" w14:textId="77777777" w:rsidR="00DF31E3" w:rsidRDefault="00ED36BF" w:rsidP="00FF60C3">
      <w:pPr>
        <w:pStyle w:val="Odstavekseznama"/>
        <w:numPr>
          <w:ilvl w:val="0"/>
          <w:numId w:val="30"/>
        </w:numPr>
        <w:spacing w:line="260" w:lineRule="exact"/>
        <w:rPr>
          <w:rFonts w:cs="Arial"/>
          <w:szCs w:val="20"/>
        </w:rPr>
      </w:pPr>
      <w:r w:rsidRPr="00C9332D">
        <w:rPr>
          <w:rFonts w:cs="Arial"/>
          <w:szCs w:val="20"/>
        </w:rPr>
        <w:t xml:space="preserve">Polona </w:t>
      </w:r>
      <w:r w:rsidR="00E920BF">
        <w:rPr>
          <w:rFonts w:cs="Arial"/>
          <w:szCs w:val="20"/>
        </w:rPr>
        <w:t>Nahtigal</w:t>
      </w:r>
      <w:r w:rsidRPr="00C9332D">
        <w:rPr>
          <w:rFonts w:cs="Arial"/>
          <w:szCs w:val="20"/>
        </w:rPr>
        <w:t>, podsekretarka, Sektor za zavarovalništvo in trg kapitala</w:t>
      </w:r>
      <w:r w:rsidR="0090401C" w:rsidRPr="00C9332D">
        <w:rPr>
          <w:rFonts w:cs="Arial"/>
          <w:szCs w:val="20"/>
        </w:rPr>
        <w:t>, Direktorat za finančni sistem</w:t>
      </w:r>
      <w:r w:rsidR="00DF31E3">
        <w:rPr>
          <w:rFonts w:cs="Arial"/>
          <w:szCs w:val="20"/>
        </w:rPr>
        <w:t>,</w:t>
      </w:r>
    </w:p>
    <w:p w14:paraId="6AAB7980" w14:textId="43819E2E" w:rsidR="00C9332D" w:rsidRDefault="00DF31E3" w:rsidP="00FF60C3">
      <w:pPr>
        <w:pStyle w:val="Brezrazmikov"/>
        <w:numPr>
          <w:ilvl w:val="0"/>
          <w:numId w:val="30"/>
        </w:numPr>
        <w:rPr>
          <w:rFonts w:cs="Arial"/>
          <w:szCs w:val="20"/>
          <w:lang w:val="sl-SI"/>
        </w:rPr>
      </w:pPr>
      <w:r>
        <w:rPr>
          <w:rFonts w:cs="Arial"/>
          <w:szCs w:val="20"/>
          <w:lang w:val="sl-SI"/>
        </w:rPr>
        <w:t>Tomaž Mikelj</w:t>
      </w:r>
      <w:r w:rsidRPr="00732B0A">
        <w:rPr>
          <w:rFonts w:cs="Arial"/>
          <w:szCs w:val="20"/>
          <w:lang w:val="sl-SI"/>
        </w:rPr>
        <w:t>, svetoval</w:t>
      </w:r>
      <w:r>
        <w:rPr>
          <w:rFonts w:cs="Arial"/>
          <w:szCs w:val="20"/>
          <w:lang w:val="sl-SI"/>
        </w:rPr>
        <w:t>ec</w:t>
      </w:r>
      <w:r w:rsidRPr="00732B0A">
        <w:rPr>
          <w:rFonts w:cs="Arial"/>
          <w:szCs w:val="20"/>
          <w:lang w:val="sl-SI"/>
        </w:rPr>
        <w:t>, Sektor za zavarovalništvo in trg kapitala, Direktorat za finančni sistem</w:t>
      </w:r>
      <w:r w:rsidR="006077EC">
        <w:rPr>
          <w:rFonts w:cs="Arial"/>
          <w:szCs w:val="20"/>
          <w:lang w:val="sl-SI"/>
        </w:rPr>
        <w:t xml:space="preserve">, </w:t>
      </w:r>
    </w:p>
    <w:p w14:paraId="72C4F436" w14:textId="5CAE8382" w:rsidR="006077EC" w:rsidRDefault="006077EC" w:rsidP="00FF60C3">
      <w:pPr>
        <w:pStyle w:val="Brezrazmikov"/>
        <w:numPr>
          <w:ilvl w:val="0"/>
          <w:numId w:val="30"/>
        </w:numPr>
        <w:rPr>
          <w:rFonts w:cs="Arial"/>
          <w:szCs w:val="20"/>
          <w:lang w:val="sl-SI"/>
        </w:rPr>
      </w:pPr>
      <w:r>
        <w:rPr>
          <w:rFonts w:cs="Arial"/>
          <w:szCs w:val="20"/>
          <w:lang w:val="sl-SI"/>
        </w:rPr>
        <w:t>Katja Vidmar, višja svetovalka, Sektor za zavarovalništvo in trg kapitala, Direktorat za finančni sistem.</w:t>
      </w:r>
    </w:p>
    <w:p w14:paraId="6AAB7981" w14:textId="77777777" w:rsidR="006F5455" w:rsidRDefault="006F5455" w:rsidP="00FF60C3">
      <w:pPr>
        <w:pStyle w:val="Brezrazmikov"/>
        <w:rPr>
          <w:rFonts w:cs="Arial"/>
          <w:szCs w:val="20"/>
          <w:lang w:val="sl-SI"/>
        </w:rPr>
      </w:pPr>
    </w:p>
    <w:p w14:paraId="6AAB7982" w14:textId="77777777" w:rsidR="006F5455" w:rsidRDefault="006F5455" w:rsidP="00FF60C3">
      <w:pPr>
        <w:pStyle w:val="Brezrazmikov"/>
        <w:rPr>
          <w:rFonts w:cs="Arial"/>
          <w:szCs w:val="20"/>
          <w:lang w:val="sl-SI"/>
        </w:rPr>
      </w:pPr>
    </w:p>
    <w:p w14:paraId="6AAB7983" w14:textId="77777777" w:rsidR="006F5455" w:rsidRDefault="006F5455" w:rsidP="00FF60C3">
      <w:pPr>
        <w:pStyle w:val="Brezrazmikov"/>
        <w:rPr>
          <w:rFonts w:cs="Arial"/>
          <w:szCs w:val="20"/>
          <w:lang w:val="sl-SI"/>
        </w:rPr>
      </w:pPr>
    </w:p>
    <w:p w14:paraId="6AAB7984" w14:textId="77777777" w:rsidR="006F5455" w:rsidRDefault="006F5455" w:rsidP="00FF60C3">
      <w:pPr>
        <w:pStyle w:val="Brezrazmikov"/>
        <w:rPr>
          <w:rFonts w:cs="Arial"/>
          <w:szCs w:val="20"/>
          <w:lang w:val="sl-SI"/>
        </w:rPr>
      </w:pPr>
    </w:p>
    <w:p w14:paraId="6AAB7985" w14:textId="77777777" w:rsidR="006F5455" w:rsidRDefault="006F5455" w:rsidP="00FF60C3">
      <w:pPr>
        <w:pStyle w:val="Brezrazmikov"/>
        <w:rPr>
          <w:rFonts w:cs="Arial"/>
          <w:szCs w:val="20"/>
          <w:lang w:val="sl-SI"/>
        </w:rPr>
      </w:pPr>
    </w:p>
    <w:p w14:paraId="6AAB7986" w14:textId="77777777" w:rsidR="006F5455" w:rsidRDefault="006F5455" w:rsidP="00FF60C3">
      <w:pPr>
        <w:pStyle w:val="Brezrazmikov"/>
        <w:rPr>
          <w:rFonts w:cs="Arial"/>
          <w:szCs w:val="20"/>
          <w:lang w:val="sl-SI"/>
        </w:rPr>
      </w:pPr>
    </w:p>
    <w:p w14:paraId="6AAB7987" w14:textId="77777777" w:rsidR="006F5455" w:rsidRDefault="006F5455" w:rsidP="00FF60C3">
      <w:pPr>
        <w:pStyle w:val="Brezrazmikov"/>
        <w:rPr>
          <w:rFonts w:cs="Arial"/>
          <w:szCs w:val="20"/>
          <w:lang w:val="sl-SI"/>
        </w:rPr>
      </w:pPr>
    </w:p>
    <w:p w14:paraId="6AAB7988" w14:textId="77777777" w:rsidR="006F5455" w:rsidRDefault="006F5455" w:rsidP="00FF60C3">
      <w:pPr>
        <w:pStyle w:val="Brezrazmikov"/>
        <w:rPr>
          <w:rFonts w:cs="Arial"/>
          <w:szCs w:val="20"/>
          <w:lang w:val="sl-SI"/>
        </w:rPr>
      </w:pPr>
    </w:p>
    <w:p w14:paraId="6AAB7989" w14:textId="77777777" w:rsidR="006F5455" w:rsidRDefault="006F5455" w:rsidP="00FF60C3">
      <w:pPr>
        <w:pStyle w:val="Brezrazmikov"/>
        <w:rPr>
          <w:rFonts w:cs="Arial"/>
          <w:szCs w:val="20"/>
          <w:lang w:val="sl-SI"/>
        </w:rPr>
      </w:pPr>
    </w:p>
    <w:p w14:paraId="6AAB798A" w14:textId="77777777" w:rsidR="006F5455" w:rsidRDefault="006F5455" w:rsidP="00FF60C3">
      <w:pPr>
        <w:pStyle w:val="Brezrazmikov"/>
        <w:rPr>
          <w:rFonts w:cs="Arial"/>
          <w:szCs w:val="20"/>
          <w:lang w:val="sl-SI"/>
        </w:rPr>
      </w:pPr>
    </w:p>
    <w:p w14:paraId="6AAB798B" w14:textId="77777777" w:rsidR="006F5455" w:rsidRDefault="006F5455" w:rsidP="00FF60C3">
      <w:pPr>
        <w:pStyle w:val="Brezrazmikov"/>
        <w:rPr>
          <w:rFonts w:cs="Arial"/>
          <w:szCs w:val="20"/>
          <w:lang w:val="sl-SI"/>
        </w:rPr>
      </w:pPr>
    </w:p>
    <w:p w14:paraId="6AAB798C" w14:textId="77777777" w:rsidR="006F5455" w:rsidRDefault="006F5455" w:rsidP="00FF60C3">
      <w:pPr>
        <w:pStyle w:val="Brezrazmikov"/>
        <w:rPr>
          <w:rFonts w:cs="Arial"/>
          <w:szCs w:val="20"/>
          <w:lang w:val="sl-SI"/>
        </w:rPr>
      </w:pPr>
    </w:p>
    <w:p w14:paraId="6AAB798D" w14:textId="77777777" w:rsidR="006F5455" w:rsidRDefault="006F5455" w:rsidP="00FF60C3">
      <w:pPr>
        <w:pStyle w:val="Brezrazmikov"/>
        <w:rPr>
          <w:rFonts w:cs="Arial"/>
          <w:szCs w:val="20"/>
          <w:lang w:val="sl-SI"/>
        </w:rPr>
      </w:pPr>
    </w:p>
    <w:p w14:paraId="6AAB798E" w14:textId="77777777" w:rsidR="006F5455" w:rsidRDefault="006F5455" w:rsidP="00FF60C3">
      <w:pPr>
        <w:pStyle w:val="Brezrazmikov"/>
        <w:rPr>
          <w:rFonts w:cs="Arial"/>
          <w:szCs w:val="20"/>
          <w:lang w:val="sl-SI"/>
        </w:rPr>
      </w:pPr>
    </w:p>
    <w:p w14:paraId="6AAB798F" w14:textId="77777777" w:rsidR="006F5455" w:rsidRDefault="006F5455" w:rsidP="00FF60C3">
      <w:pPr>
        <w:pStyle w:val="Brezrazmikov"/>
        <w:rPr>
          <w:rFonts w:cs="Arial"/>
          <w:szCs w:val="20"/>
          <w:lang w:val="sl-SI"/>
        </w:rPr>
      </w:pPr>
    </w:p>
    <w:p w14:paraId="6AAB7990" w14:textId="77777777" w:rsidR="006F5455" w:rsidRDefault="006F5455" w:rsidP="00FF60C3">
      <w:pPr>
        <w:pStyle w:val="Brezrazmikov"/>
        <w:rPr>
          <w:rFonts w:cs="Arial"/>
          <w:szCs w:val="20"/>
          <w:lang w:val="sl-SI"/>
        </w:rPr>
      </w:pPr>
    </w:p>
    <w:p w14:paraId="6AAB7991" w14:textId="77777777" w:rsidR="006F5455" w:rsidRDefault="006F5455" w:rsidP="00FF60C3">
      <w:pPr>
        <w:pStyle w:val="Brezrazmikov"/>
        <w:rPr>
          <w:rFonts w:cs="Arial"/>
          <w:szCs w:val="20"/>
          <w:lang w:val="sl-SI"/>
        </w:rPr>
      </w:pPr>
    </w:p>
    <w:p w14:paraId="6AAB7992" w14:textId="77777777" w:rsidR="006F5455" w:rsidRDefault="006F5455" w:rsidP="00FF60C3">
      <w:pPr>
        <w:pStyle w:val="Brezrazmikov"/>
        <w:rPr>
          <w:rFonts w:cs="Arial"/>
          <w:szCs w:val="20"/>
          <w:lang w:val="sl-SI"/>
        </w:rPr>
      </w:pPr>
    </w:p>
    <w:p w14:paraId="6AAB7993" w14:textId="77777777" w:rsidR="006F5455" w:rsidRDefault="006F5455" w:rsidP="00FF60C3">
      <w:pPr>
        <w:pStyle w:val="Brezrazmikov"/>
        <w:rPr>
          <w:rFonts w:cs="Arial"/>
          <w:szCs w:val="20"/>
          <w:lang w:val="sl-SI"/>
        </w:rPr>
      </w:pPr>
    </w:p>
    <w:p w14:paraId="6AAB7994" w14:textId="77777777" w:rsidR="006F5455" w:rsidRDefault="006F5455" w:rsidP="00FF60C3">
      <w:pPr>
        <w:pStyle w:val="Brezrazmikov"/>
        <w:rPr>
          <w:rFonts w:cs="Arial"/>
          <w:szCs w:val="20"/>
          <w:lang w:val="sl-SI"/>
        </w:rPr>
      </w:pPr>
    </w:p>
    <w:p w14:paraId="6AAB7995" w14:textId="77777777" w:rsidR="006F5455" w:rsidRDefault="006F5455" w:rsidP="00FF60C3">
      <w:pPr>
        <w:pStyle w:val="Brezrazmikov"/>
        <w:rPr>
          <w:rFonts w:cs="Arial"/>
          <w:szCs w:val="20"/>
          <w:lang w:val="sl-SI"/>
        </w:rPr>
      </w:pPr>
    </w:p>
    <w:p w14:paraId="6AAB7996" w14:textId="77777777" w:rsidR="006F5455" w:rsidRDefault="006F5455" w:rsidP="00FF60C3">
      <w:pPr>
        <w:pStyle w:val="Brezrazmikov"/>
        <w:rPr>
          <w:rFonts w:cs="Arial"/>
          <w:szCs w:val="20"/>
          <w:lang w:val="sl-SI"/>
        </w:rPr>
      </w:pPr>
    </w:p>
    <w:p w14:paraId="6AAB7997" w14:textId="77777777" w:rsidR="006F5455" w:rsidRDefault="006F5455" w:rsidP="00FF60C3">
      <w:pPr>
        <w:pStyle w:val="Brezrazmikov"/>
        <w:rPr>
          <w:rFonts w:cs="Arial"/>
          <w:szCs w:val="20"/>
          <w:lang w:val="sl-SI"/>
        </w:rPr>
      </w:pPr>
    </w:p>
    <w:p w14:paraId="6AAB7998" w14:textId="77777777" w:rsidR="006F5455" w:rsidRDefault="006F5455" w:rsidP="00FF60C3">
      <w:pPr>
        <w:pStyle w:val="Brezrazmikov"/>
        <w:rPr>
          <w:rFonts w:cs="Arial"/>
          <w:szCs w:val="20"/>
          <w:lang w:val="sl-SI"/>
        </w:rPr>
      </w:pPr>
    </w:p>
    <w:p w14:paraId="6AAB7999" w14:textId="77777777" w:rsidR="006F5455" w:rsidRDefault="006F5455" w:rsidP="00FF60C3">
      <w:pPr>
        <w:pStyle w:val="Brezrazmikov"/>
        <w:rPr>
          <w:rFonts w:cs="Arial"/>
          <w:szCs w:val="20"/>
          <w:lang w:val="sl-SI"/>
        </w:rPr>
      </w:pPr>
    </w:p>
    <w:p w14:paraId="6AAB799A" w14:textId="77777777" w:rsidR="006F5455" w:rsidRDefault="006F5455" w:rsidP="00FF60C3">
      <w:pPr>
        <w:pStyle w:val="Brezrazmikov"/>
        <w:rPr>
          <w:rFonts w:cs="Arial"/>
          <w:szCs w:val="20"/>
          <w:lang w:val="sl-SI"/>
        </w:rPr>
      </w:pPr>
    </w:p>
    <w:p w14:paraId="6AAB799B" w14:textId="77777777" w:rsidR="006F5455" w:rsidRDefault="006F5455" w:rsidP="00FF60C3">
      <w:pPr>
        <w:pStyle w:val="Brezrazmikov"/>
        <w:rPr>
          <w:rFonts w:cs="Arial"/>
          <w:szCs w:val="20"/>
          <w:lang w:val="sl-SI"/>
        </w:rPr>
      </w:pPr>
    </w:p>
    <w:p w14:paraId="6AAB799C" w14:textId="77777777" w:rsidR="006F5455" w:rsidRDefault="006F5455" w:rsidP="00FF60C3">
      <w:pPr>
        <w:pStyle w:val="Brezrazmikov"/>
        <w:rPr>
          <w:rFonts w:cs="Arial"/>
          <w:szCs w:val="20"/>
          <w:lang w:val="sl-SI"/>
        </w:rPr>
      </w:pPr>
    </w:p>
    <w:p w14:paraId="6AAB799D" w14:textId="77777777" w:rsidR="006F5455" w:rsidRDefault="006F5455" w:rsidP="00FF60C3">
      <w:pPr>
        <w:pStyle w:val="Brezrazmikov"/>
        <w:rPr>
          <w:rFonts w:cs="Arial"/>
          <w:szCs w:val="20"/>
          <w:lang w:val="sl-SI"/>
        </w:rPr>
      </w:pPr>
    </w:p>
    <w:p w14:paraId="6AAB799E" w14:textId="77777777" w:rsidR="006F5455" w:rsidRDefault="006F5455" w:rsidP="00FF60C3">
      <w:pPr>
        <w:pStyle w:val="Brezrazmikov"/>
        <w:rPr>
          <w:rFonts w:cs="Arial"/>
          <w:szCs w:val="20"/>
          <w:lang w:val="sl-SI"/>
        </w:rPr>
      </w:pPr>
    </w:p>
    <w:p w14:paraId="6AAB799F" w14:textId="77777777" w:rsidR="006F5455" w:rsidRDefault="006F5455" w:rsidP="00FF60C3">
      <w:pPr>
        <w:pStyle w:val="Brezrazmikov"/>
        <w:rPr>
          <w:rFonts w:cs="Arial"/>
          <w:szCs w:val="20"/>
          <w:lang w:val="sl-SI"/>
        </w:rPr>
      </w:pPr>
    </w:p>
    <w:p w14:paraId="6AAB79A0" w14:textId="77777777" w:rsidR="006F5455" w:rsidRDefault="006F5455" w:rsidP="00FF60C3">
      <w:pPr>
        <w:pStyle w:val="Brezrazmikov"/>
        <w:rPr>
          <w:rFonts w:cs="Arial"/>
          <w:szCs w:val="20"/>
          <w:lang w:val="sl-SI"/>
        </w:rPr>
      </w:pPr>
    </w:p>
    <w:p w14:paraId="6AAB79A1" w14:textId="77777777" w:rsidR="006F5455" w:rsidRDefault="006F5455" w:rsidP="00FF60C3">
      <w:pPr>
        <w:pStyle w:val="Brezrazmikov"/>
        <w:rPr>
          <w:rFonts w:cs="Arial"/>
          <w:szCs w:val="20"/>
          <w:lang w:val="sl-SI"/>
        </w:rPr>
      </w:pPr>
    </w:p>
    <w:p w14:paraId="6AAB79A2" w14:textId="77777777" w:rsidR="006F5455" w:rsidRDefault="006F5455" w:rsidP="00FF60C3">
      <w:pPr>
        <w:pStyle w:val="Brezrazmikov"/>
        <w:rPr>
          <w:rFonts w:cs="Arial"/>
          <w:szCs w:val="20"/>
          <w:lang w:val="sl-SI"/>
        </w:rPr>
      </w:pPr>
    </w:p>
    <w:p w14:paraId="6AAB79A3" w14:textId="77777777" w:rsidR="006F5455" w:rsidRDefault="006F5455" w:rsidP="00FF60C3">
      <w:pPr>
        <w:pStyle w:val="Brezrazmikov"/>
        <w:rPr>
          <w:rFonts w:cs="Arial"/>
          <w:szCs w:val="20"/>
          <w:lang w:val="sl-SI"/>
        </w:rPr>
      </w:pPr>
    </w:p>
    <w:p w14:paraId="6AAB79A4" w14:textId="77777777" w:rsidR="006F5455" w:rsidRDefault="006F5455" w:rsidP="00FF60C3">
      <w:pPr>
        <w:pStyle w:val="Brezrazmikov"/>
        <w:rPr>
          <w:rFonts w:cs="Arial"/>
          <w:szCs w:val="20"/>
          <w:lang w:val="sl-SI"/>
        </w:rPr>
      </w:pPr>
    </w:p>
    <w:p w14:paraId="6AAB79A5" w14:textId="77777777" w:rsidR="006F5455" w:rsidRDefault="006F5455" w:rsidP="00FF60C3">
      <w:pPr>
        <w:pStyle w:val="Brezrazmikov"/>
        <w:rPr>
          <w:rFonts w:cs="Arial"/>
          <w:szCs w:val="20"/>
          <w:lang w:val="sl-SI"/>
        </w:rPr>
      </w:pPr>
    </w:p>
    <w:p w14:paraId="6AAB79A6" w14:textId="77777777" w:rsidR="006F5455" w:rsidRDefault="006F5455" w:rsidP="00FF60C3">
      <w:pPr>
        <w:pStyle w:val="Brezrazmikov"/>
        <w:rPr>
          <w:rFonts w:cs="Arial"/>
          <w:szCs w:val="20"/>
          <w:lang w:val="sl-SI"/>
        </w:rPr>
      </w:pPr>
    </w:p>
    <w:p w14:paraId="6AAB79A7" w14:textId="77777777" w:rsidR="006F5455" w:rsidRDefault="006F5455" w:rsidP="00FF60C3">
      <w:pPr>
        <w:pStyle w:val="Brezrazmikov"/>
        <w:rPr>
          <w:rFonts w:cs="Arial"/>
          <w:szCs w:val="20"/>
          <w:lang w:val="sl-SI"/>
        </w:rPr>
      </w:pPr>
    </w:p>
    <w:p w14:paraId="6AAB79A8" w14:textId="77777777" w:rsidR="006F5455" w:rsidRDefault="006F5455" w:rsidP="00FF60C3">
      <w:pPr>
        <w:pStyle w:val="Brezrazmikov"/>
        <w:rPr>
          <w:rFonts w:cs="Arial"/>
          <w:szCs w:val="20"/>
          <w:lang w:val="sl-SI"/>
        </w:rPr>
      </w:pPr>
    </w:p>
    <w:p w14:paraId="6AAB79A9" w14:textId="77777777" w:rsidR="006F5455" w:rsidRDefault="006F5455" w:rsidP="00FF60C3">
      <w:pPr>
        <w:pStyle w:val="Brezrazmikov"/>
        <w:rPr>
          <w:rFonts w:cs="Arial"/>
          <w:szCs w:val="20"/>
          <w:lang w:val="sl-SI"/>
        </w:rPr>
      </w:pPr>
    </w:p>
    <w:p w14:paraId="6AAB79AA" w14:textId="77777777" w:rsidR="006F5455" w:rsidRDefault="006F5455" w:rsidP="00FF60C3">
      <w:pPr>
        <w:pStyle w:val="Brezrazmikov"/>
        <w:rPr>
          <w:rFonts w:cs="Arial"/>
          <w:szCs w:val="20"/>
          <w:lang w:val="sl-SI"/>
        </w:rPr>
      </w:pPr>
    </w:p>
    <w:p w14:paraId="6AAB79AB" w14:textId="77777777" w:rsidR="006F5455" w:rsidRDefault="006F5455" w:rsidP="00FF60C3">
      <w:pPr>
        <w:pStyle w:val="Brezrazmikov"/>
        <w:rPr>
          <w:rFonts w:cs="Arial"/>
          <w:szCs w:val="20"/>
          <w:lang w:val="sl-SI"/>
        </w:rPr>
      </w:pPr>
    </w:p>
    <w:p w14:paraId="6AAB79AC" w14:textId="77777777" w:rsidR="006F5455" w:rsidRDefault="006F5455" w:rsidP="00FF60C3">
      <w:pPr>
        <w:pStyle w:val="Brezrazmikov"/>
        <w:rPr>
          <w:rFonts w:cs="Arial"/>
          <w:szCs w:val="20"/>
          <w:lang w:val="sl-SI"/>
        </w:rPr>
      </w:pPr>
    </w:p>
    <w:p w14:paraId="6AAB79AD" w14:textId="77777777" w:rsidR="006F5455" w:rsidRDefault="006F5455" w:rsidP="00FF60C3">
      <w:pPr>
        <w:pStyle w:val="Brezrazmikov"/>
        <w:rPr>
          <w:rFonts w:cs="Arial"/>
          <w:szCs w:val="20"/>
          <w:lang w:val="sl-SI"/>
        </w:rPr>
      </w:pPr>
    </w:p>
    <w:p w14:paraId="6AAB79B5" w14:textId="77777777" w:rsidR="000047A4" w:rsidRPr="00732B0A" w:rsidRDefault="00580931" w:rsidP="00FF60C3">
      <w:pPr>
        <w:pStyle w:val="Odstavekseznama"/>
        <w:spacing w:after="160" w:line="259" w:lineRule="auto"/>
        <w:ind w:left="1080"/>
        <w:jc w:val="both"/>
        <w:rPr>
          <w:rFonts w:cs="Arial"/>
          <w:b/>
          <w:szCs w:val="20"/>
        </w:rPr>
      </w:pPr>
      <w:r w:rsidRPr="00732B0A">
        <w:rPr>
          <w:rFonts w:cs="Arial"/>
          <w:b/>
          <w:bCs/>
          <w:szCs w:val="20"/>
        </w:rPr>
        <w:t xml:space="preserve">II. </w:t>
      </w:r>
      <w:r w:rsidR="000258C6" w:rsidRPr="00732B0A">
        <w:rPr>
          <w:rFonts w:cs="Arial"/>
          <w:b/>
          <w:szCs w:val="20"/>
        </w:rPr>
        <w:t>BESEDILO ČLENOV</w:t>
      </w:r>
    </w:p>
    <w:p w14:paraId="6AAB79B6"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bookmarkStart w:id="15" w:name="_Ref64902430"/>
      <w:r w:rsidRPr="00732B0A">
        <w:rPr>
          <w:rFonts w:eastAsiaTheme="majorEastAsia" w:cs="Arial"/>
          <w:b/>
          <w:szCs w:val="20"/>
        </w:rPr>
        <w:t>člen</w:t>
      </w:r>
      <w:bookmarkEnd w:id="15"/>
    </w:p>
    <w:p w14:paraId="6AAB79B7" w14:textId="77777777" w:rsidR="000258C6" w:rsidRPr="00732B0A" w:rsidRDefault="000258C6" w:rsidP="00FF60C3">
      <w:pPr>
        <w:jc w:val="both"/>
        <w:rPr>
          <w:rFonts w:cs="Arial"/>
          <w:szCs w:val="20"/>
        </w:rPr>
      </w:pPr>
      <w:r w:rsidRPr="00732B0A">
        <w:rPr>
          <w:rFonts w:cs="Arial"/>
          <w:szCs w:val="20"/>
        </w:rPr>
        <w:t xml:space="preserve">V Zakonu o trgu finančnih instrumentov (Uradni list RS, št. 77/18, 17/19 – </w:t>
      </w:r>
      <w:proofErr w:type="spellStart"/>
      <w:r w:rsidRPr="00732B0A">
        <w:rPr>
          <w:rFonts w:cs="Arial"/>
          <w:szCs w:val="20"/>
        </w:rPr>
        <w:t>popr</w:t>
      </w:r>
      <w:proofErr w:type="spellEnd"/>
      <w:r w:rsidRPr="00732B0A">
        <w:rPr>
          <w:rFonts w:cs="Arial"/>
          <w:szCs w:val="20"/>
        </w:rPr>
        <w:t xml:space="preserve">., 66/19 in 123/21) se v </w:t>
      </w:r>
      <w:r w:rsidR="002F2E0C">
        <w:rPr>
          <w:rFonts w:cs="Arial"/>
          <w:szCs w:val="20"/>
        </w:rPr>
        <w:t>2. členu v prvem odstav</w:t>
      </w:r>
      <w:r w:rsidR="00250BF6">
        <w:rPr>
          <w:rFonts w:cs="Arial"/>
          <w:szCs w:val="20"/>
        </w:rPr>
        <w:t>k</w:t>
      </w:r>
      <w:r w:rsidR="002F2E0C">
        <w:rPr>
          <w:rFonts w:cs="Arial"/>
          <w:szCs w:val="20"/>
        </w:rPr>
        <w:t>u</w:t>
      </w:r>
      <w:r w:rsidR="00291ADA" w:rsidRPr="00732B0A">
        <w:rPr>
          <w:rFonts w:cs="Arial"/>
          <w:szCs w:val="20"/>
        </w:rPr>
        <w:t xml:space="preserve"> </w:t>
      </w:r>
      <w:r w:rsidR="00995928">
        <w:rPr>
          <w:rFonts w:cs="Arial"/>
          <w:szCs w:val="20"/>
        </w:rPr>
        <w:t xml:space="preserve">za 15. točko </w:t>
      </w:r>
      <w:r w:rsidRPr="00732B0A">
        <w:rPr>
          <w:rFonts w:cs="Arial"/>
          <w:szCs w:val="20"/>
        </w:rPr>
        <w:t xml:space="preserve">pika nadomesti </w:t>
      </w:r>
      <w:r w:rsidR="00995928">
        <w:rPr>
          <w:rFonts w:cs="Arial"/>
          <w:szCs w:val="20"/>
        </w:rPr>
        <w:t>s podpičjem</w:t>
      </w:r>
      <w:r w:rsidRPr="00732B0A">
        <w:rPr>
          <w:rFonts w:cs="Arial"/>
          <w:szCs w:val="20"/>
        </w:rPr>
        <w:t xml:space="preserve"> ter doda nov</w:t>
      </w:r>
      <w:r w:rsidR="002F2E0C">
        <w:rPr>
          <w:rFonts w:cs="Arial"/>
          <w:szCs w:val="20"/>
        </w:rPr>
        <w:t>a</w:t>
      </w:r>
      <w:r w:rsidR="00995928">
        <w:rPr>
          <w:rFonts w:cs="Arial"/>
          <w:szCs w:val="20"/>
        </w:rPr>
        <w:t>,</w:t>
      </w:r>
      <w:r w:rsidRPr="00732B0A">
        <w:rPr>
          <w:rFonts w:cs="Arial"/>
          <w:szCs w:val="20"/>
        </w:rPr>
        <w:t xml:space="preserve"> 16. </w:t>
      </w:r>
      <w:r w:rsidR="006575BE" w:rsidRPr="00732B0A">
        <w:rPr>
          <w:rFonts w:cs="Arial"/>
          <w:szCs w:val="20"/>
        </w:rPr>
        <w:t xml:space="preserve"> </w:t>
      </w:r>
      <w:r w:rsidRPr="00732B0A">
        <w:rPr>
          <w:rFonts w:cs="Arial"/>
          <w:szCs w:val="20"/>
        </w:rPr>
        <w:t>točka, ki se glasi:</w:t>
      </w:r>
    </w:p>
    <w:p w14:paraId="6AAB79B8" w14:textId="77777777" w:rsidR="000258C6" w:rsidRDefault="002576A9" w:rsidP="00FF60C3">
      <w:pPr>
        <w:jc w:val="both"/>
        <w:rPr>
          <w:rFonts w:cs="Arial"/>
          <w:szCs w:val="20"/>
        </w:rPr>
      </w:pPr>
      <w:r w:rsidRPr="00732B0A">
        <w:rPr>
          <w:rFonts w:cs="Arial"/>
          <w:szCs w:val="20"/>
        </w:rPr>
        <w:t>»</w:t>
      </w:r>
      <w:r w:rsidR="000258C6" w:rsidRPr="00732B0A">
        <w:rPr>
          <w:rFonts w:cs="Arial"/>
          <w:szCs w:val="20"/>
        </w:rPr>
        <w:t>1</w:t>
      </w:r>
      <w:r w:rsidR="002F2E0C">
        <w:rPr>
          <w:rFonts w:cs="Arial"/>
          <w:szCs w:val="20"/>
        </w:rPr>
        <w:t>6</w:t>
      </w:r>
      <w:r w:rsidR="000258C6" w:rsidRPr="00732B0A">
        <w:rPr>
          <w:rFonts w:cs="Arial"/>
          <w:szCs w:val="20"/>
        </w:rPr>
        <w:t xml:space="preserve">. Direktiva (EU) </w:t>
      </w:r>
      <w:r w:rsidR="00406622" w:rsidRPr="00732B0A">
        <w:rPr>
          <w:rFonts w:cs="Arial"/>
          <w:szCs w:val="20"/>
        </w:rPr>
        <w:t xml:space="preserve">2022/2464/EU </w:t>
      </w:r>
      <w:r w:rsidR="000258C6" w:rsidRPr="00732B0A">
        <w:rPr>
          <w:rFonts w:cs="Arial"/>
          <w:szCs w:val="20"/>
        </w:rPr>
        <w:t xml:space="preserve">Evropskega parlamenta in Sveta z dne 14. decembra 2022 o spremembi Uredbe (EU) št. 537/2014, Direktive 2004/109/ES, Direktive 2006/43/ES in Direktive 2013/34/EU glede poročanja podjetij o </w:t>
      </w:r>
      <w:proofErr w:type="spellStart"/>
      <w:r w:rsidR="000258C6" w:rsidRPr="00732B0A">
        <w:rPr>
          <w:rFonts w:cs="Arial"/>
          <w:szCs w:val="20"/>
        </w:rPr>
        <w:t>trajnostnosti</w:t>
      </w:r>
      <w:proofErr w:type="spellEnd"/>
      <w:r w:rsidR="000258C6" w:rsidRPr="00732B0A">
        <w:rPr>
          <w:rFonts w:cs="Arial"/>
          <w:szCs w:val="20"/>
        </w:rPr>
        <w:t xml:space="preserve"> (UL L št. 322 z dne 16.</w:t>
      </w:r>
      <w:r w:rsidR="002973FE" w:rsidRPr="00732B0A">
        <w:rPr>
          <w:rFonts w:cs="Arial"/>
          <w:szCs w:val="20"/>
        </w:rPr>
        <w:t xml:space="preserve"> </w:t>
      </w:r>
      <w:r w:rsidR="000258C6" w:rsidRPr="00732B0A">
        <w:rPr>
          <w:rFonts w:cs="Arial"/>
          <w:szCs w:val="20"/>
        </w:rPr>
        <w:t>12.</w:t>
      </w:r>
      <w:r w:rsidR="002973FE" w:rsidRPr="00732B0A">
        <w:rPr>
          <w:rFonts w:cs="Arial"/>
          <w:szCs w:val="20"/>
        </w:rPr>
        <w:t xml:space="preserve"> </w:t>
      </w:r>
      <w:r w:rsidR="000258C6" w:rsidRPr="00732B0A">
        <w:rPr>
          <w:rFonts w:cs="Arial"/>
          <w:szCs w:val="20"/>
        </w:rPr>
        <w:t>2022, str. 15</w:t>
      </w:r>
      <w:r w:rsidR="00A93426">
        <w:rPr>
          <w:rFonts w:cs="Arial"/>
          <w:szCs w:val="20"/>
        </w:rPr>
        <w:t xml:space="preserve">; </w:t>
      </w:r>
      <w:r w:rsidR="00A93426" w:rsidRPr="001F7CAE">
        <w:rPr>
          <w:rFonts w:cs="Arial"/>
          <w:szCs w:val="20"/>
        </w:rPr>
        <w:t>v nadaljnjem besedilu: Direktiva 2022/2464/EU</w:t>
      </w:r>
      <w:r w:rsidR="000258C6" w:rsidRPr="00732B0A">
        <w:rPr>
          <w:rFonts w:cs="Arial"/>
          <w:szCs w:val="20"/>
        </w:rPr>
        <w:t>).«</w:t>
      </w:r>
      <w:r>
        <w:rPr>
          <w:rFonts w:cs="Arial"/>
          <w:szCs w:val="20"/>
        </w:rPr>
        <w:t>.</w:t>
      </w:r>
    </w:p>
    <w:p w14:paraId="6AAB79B9" w14:textId="77777777" w:rsidR="002576A9" w:rsidRDefault="002576A9" w:rsidP="00FF60C3">
      <w:pPr>
        <w:jc w:val="both"/>
        <w:rPr>
          <w:rFonts w:cs="Arial"/>
          <w:szCs w:val="20"/>
        </w:rPr>
      </w:pPr>
    </w:p>
    <w:p w14:paraId="6AAB79BA" w14:textId="1DB21D0B" w:rsidR="002576A9" w:rsidRDefault="002576A9" w:rsidP="00FF60C3">
      <w:pPr>
        <w:jc w:val="both"/>
        <w:rPr>
          <w:rFonts w:cs="Arial"/>
          <w:szCs w:val="20"/>
        </w:rPr>
      </w:pPr>
      <w:r>
        <w:rPr>
          <w:rFonts w:cs="Arial"/>
          <w:szCs w:val="20"/>
        </w:rPr>
        <w:t>V drugem odstavku se 5. točka spremeni tako, da se glasi:</w:t>
      </w:r>
    </w:p>
    <w:p w14:paraId="6AAB79BB" w14:textId="3ADC9A71" w:rsidR="002576A9" w:rsidRDefault="002576A9" w:rsidP="00FF60C3">
      <w:pPr>
        <w:jc w:val="both"/>
        <w:rPr>
          <w:rFonts w:cs="Arial"/>
          <w:szCs w:val="20"/>
        </w:rPr>
      </w:pPr>
      <w:r w:rsidRPr="00732B0A">
        <w:rPr>
          <w:rFonts w:cs="Arial"/>
          <w:szCs w:val="20"/>
        </w:rPr>
        <w:t>»</w:t>
      </w:r>
      <w:r>
        <w:rPr>
          <w:rFonts w:cs="Arial"/>
          <w:szCs w:val="20"/>
        </w:rPr>
        <w:t>5</w:t>
      </w:r>
      <w:r w:rsidRPr="00732B0A">
        <w:rPr>
          <w:rFonts w:cs="Arial"/>
          <w:szCs w:val="20"/>
        </w:rPr>
        <w:t xml:space="preserve">. </w:t>
      </w:r>
      <w:r w:rsidRPr="002576A9">
        <w:rPr>
          <w:rFonts w:cs="Arial"/>
          <w:szCs w:val="20"/>
        </w:rPr>
        <w:t xml:space="preserve">Uredbe (EU) št. 909/2014 Evropskega parlamenta in Sveta z dne 23. julija 2014 o izboljšanju ureditve poravnav vrednostnih papirjev v Evropski uniji in o centralnih depotnih družbah ter o spremembi direktiv 98/26/ES in 2014/65/EU ter Uredbe (EU) št. 236/2012 (UL L št. 257 z dne 28. 8. 2014, str. 1), zadnjič spremenjena </w:t>
      </w:r>
      <w:r w:rsidR="00A828CD" w:rsidRPr="00A828CD">
        <w:rPr>
          <w:rFonts w:cs="Arial"/>
          <w:szCs w:val="20"/>
        </w:rPr>
        <w:t>z Uredbo EU) 2023/2845 Evropskega parlamenta in Sveta z dne 13. decembra 2023 o spremembi Uredbe (EU) št. 909/2014 glede discipline pri poravnavi, čezmejnega opravljanja storitev, sodelovanja pri nadzoru, zagotavljanja pomožnih bančnih storitev in zahtev za centralne depotne družbe tretjih držav ter spremembi Uredbe (EU) št. 236/2012</w:t>
      </w:r>
      <w:r w:rsidRPr="00A828CD">
        <w:rPr>
          <w:rFonts w:cs="Arial"/>
          <w:szCs w:val="20"/>
        </w:rPr>
        <w:t xml:space="preserve"> (UL</w:t>
      </w:r>
      <w:r w:rsidR="00A828CD" w:rsidRPr="00A828CD">
        <w:rPr>
          <w:rFonts w:cs="Arial"/>
          <w:szCs w:val="20"/>
        </w:rPr>
        <w:t xml:space="preserve"> </w:t>
      </w:r>
      <w:r w:rsidRPr="00A828CD">
        <w:rPr>
          <w:rFonts w:cs="Arial"/>
          <w:szCs w:val="20"/>
        </w:rPr>
        <w:t xml:space="preserve">L z dne </w:t>
      </w:r>
      <w:r w:rsidR="00A828CD" w:rsidRPr="002C51DA">
        <w:rPr>
          <w:rFonts w:cs="Arial"/>
          <w:szCs w:val="20"/>
        </w:rPr>
        <w:t>27</w:t>
      </w:r>
      <w:r w:rsidRPr="00A828CD">
        <w:rPr>
          <w:rFonts w:cs="Arial"/>
          <w:szCs w:val="20"/>
        </w:rPr>
        <w:t xml:space="preserve">. </w:t>
      </w:r>
      <w:r w:rsidR="00A828CD" w:rsidRPr="002C51DA">
        <w:rPr>
          <w:rFonts w:cs="Arial"/>
          <w:szCs w:val="20"/>
        </w:rPr>
        <w:t>12</w:t>
      </w:r>
      <w:r w:rsidRPr="00A828CD">
        <w:rPr>
          <w:rFonts w:cs="Arial"/>
          <w:szCs w:val="20"/>
        </w:rPr>
        <w:t>. 20</w:t>
      </w:r>
      <w:r w:rsidR="00A828CD" w:rsidRPr="00A828CD">
        <w:rPr>
          <w:rFonts w:cs="Arial"/>
          <w:szCs w:val="20"/>
        </w:rPr>
        <w:t>23</w:t>
      </w:r>
      <w:r w:rsidRPr="00A828CD">
        <w:rPr>
          <w:rFonts w:cs="Arial"/>
          <w:szCs w:val="20"/>
        </w:rPr>
        <w:t>),</w:t>
      </w:r>
      <w:r w:rsidRPr="002576A9">
        <w:rPr>
          <w:rFonts w:cs="Arial"/>
          <w:szCs w:val="20"/>
        </w:rPr>
        <w:t xml:space="preserve"> </w:t>
      </w:r>
      <w:r w:rsidR="00F86652" w:rsidRPr="002576A9">
        <w:rPr>
          <w:rFonts w:cs="Arial"/>
          <w:szCs w:val="20"/>
        </w:rPr>
        <w:t>(v nadaljnjem besedilu: Uredba 909/2014/EU),</w:t>
      </w:r>
      <w:r w:rsidR="00F86652" w:rsidRPr="00732B0A">
        <w:rPr>
          <w:rFonts w:cs="Arial"/>
          <w:szCs w:val="20"/>
        </w:rPr>
        <w:t>«</w:t>
      </w:r>
      <w:r w:rsidR="00F86652">
        <w:rPr>
          <w:rFonts w:cs="Arial"/>
          <w:szCs w:val="20"/>
        </w:rPr>
        <w:t xml:space="preserve">.  </w:t>
      </w:r>
    </w:p>
    <w:p w14:paraId="6AAB79BC" w14:textId="77777777" w:rsidR="00C50E76" w:rsidRDefault="00C50E76" w:rsidP="00FF60C3">
      <w:pPr>
        <w:jc w:val="both"/>
        <w:rPr>
          <w:rFonts w:cs="Arial"/>
          <w:szCs w:val="20"/>
        </w:rPr>
      </w:pPr>
    </w:p>
    <w:p w14:paraId="6AAB79BD" w14:textId="59919A2F" w:rsidR="00C50E76" w:rsidRDefault="00921A10" w:rsidP="00FF60C3">
      <w:pPr>
        <w:jc w:val="both"/>
        <w:rPr>
          <w:rFonts w:cs="Arial"/>
          <w:szCs w:val="20"/>
        </w:rPr>
      </w:pPr>
      <w:r>
        <w:rPr>
          <w:rFonts w:cs="Arial"/>
          <w:szCs w:val="20"/>
        </w:rPr>
        <w:t xml:space="preserve">Za 7. točko, na koncu katere se pika nadomesti z vejico, </w:t>
      </w:r>
      <w:r w:rsidR="00C50E76">
        <w:rPr>
          <w:rFonts w:cs="Arial"/>
          <w:szCs w:val="20"/>
        </w:rPr>
        <w:t xml:space="preserve"> se doda </w:t>
      </w:r>
      <w:r>
        <w:rPr>
          <w:rFonts w:cs="Arial"/>
          <w:szCs w:val="20"/>
        </w:rPr>
        <w:t xml:space="preserve">nova, </w:t>
      </w:r>
      <w:r w:rsidR="00C50E76">
        <w:rPr>
          <w:rFonts w:cs="Arial"/>
          <w:szCs w:val="20"/>
        </w:rPr>
        <w:t>8. točka, ki se glasi:</w:t>
      </w:r>
    </w:p>
    <w:p w14:paraId="6AAB79BE" w14:textId="77777777" w:rsidR="00C50E76" w:rsidRDefault="00C50E76" w:rsidP="00FF60C3">
      <w:pPr>
        <w:jc w:val="both"/>
        <w:rPr>
          <w:rFonts w:cs="Arial"/>
          <w:szCs w:val="20"/>
        </w:rPr>
      </w:pPr>
    </w:p>
    <w:p w14:paraId="6AAB79BF" w14:textId="51B702A9" w:rsidR="00405D47" w:rsidRDefault="00C50E76" w:rsidP="00FF60C3">
      <w:pPr>
        <w:jc w:val="both"/>
        <w:rPr>
          <w:rFonts w:cs="Arial"/>
          <w:szCs w:val="20"/>
        </w:rPr>
      </w:pPr>
      <w:r>
        <w:rPr>
          <w:rFonts w:cs="Arial"/>
          <w:szCs w:val="20"/>
        </w:rPr>
        <w:t>»</w:t>
      </w:r>
      <w:r w:rsidR="00A2732E">
        <w:rPr>
          <w:rFonts w:cs="Arial"/>
          <w:szCs w:val="20"/>
        </w:rPr>
        <w:t>8. Uredbe (EU)</w:t>
      </w:r>
      <w:r w:rsidR="00A2732E" w:rsidRPr="00A2732E">
        <w:rPr>
          <w:rFonts w:cs="Arial"/>
          <w:szCs w:val="20"/>
        </w:rPr>
        <w:t xml:space="preserve"> </w:t>
      </w:r>
      <w:r w:rsidR="00A2732E">
        <w:rPr>
          <w:rFonts w:cs="Arial"/>
          <w:szCs w:val="20"/>
        </w:rPr>
        <w:t xml:space="preserve">št. </w:t>
      </w:r>
      <w:r w:rsidR="00A2732E" w:rsidRPr="00732B0A">
        <w:rPr>
          <w:rFonts w:cs="Arial"/>
          <w:szCs w:val="20"/>
        </w:rPr>
        <w:t>2020/852</w:t>
      </w:r>
      <w:r w:rsidR="00FD1A4A" w:rsidRPr="00094685">
        <w:rPr>
          <w:rFonts w:cs="Arial"/>
          <w:szCs w:val="20"/>
        </w:rPr>
        <w:t xml:space="preserve"> Evropskega parlamenta in Sveta z dne 18. junija 2020 o vzpostavitvi okvira za spodbujanje trajnostnih naložb ter spremembi Uredbe (EU) 2019/2088</w:t>
      </w:r>
      <w:r w:rsidR="00A2732E">
        <w:rPr>
          <w:rFonts w:cs="Arial"/>
          <w:szCs w:val="20"/>
        </w:rPr>
        <w:t xml:space="preserve"> </w:t>
      </w:r>
      <w:r w:rsidR="00A2732E" w:rsidRPr="00A828CD">
        <w:rPr>
          <w:rFonts w:cs="Arial"/>
          <w:szCs w:val="20"/>
        </w:rPr>
        <w:t>(UL L</w:t>
      </w:r>
      <w:r w:rsidR="00A2732E">
        <w:rPr>
          <w:rFonts w:cs="Arial"/>
          <w:szCs w:val="20"/>
        </w:rPr>
        <w:t xml:space="preserve"> št. 198</w:t>
      </w:r>
      <w:r w:rsidR="00A2732E" w:rsidRPr="00A828CD">
        <w:rPr>
          <w:rFonts w:cs="Arial"/>
          <w:szCs w:val="20"/>
        </w:rPr>
        <w:t xml:space="preserve"> z dne </w:t>
      </w:r>
      <w:r w:rsidR="00A2732E" w:rsidRPr="002C51DA">
        <w:rPr>
          <w:rFonts w:cs="Arial"/>
          <w:szCs w:val="20"/>
        </w:rPr>
        <w:t>2</w:t>
      </w:r>
      <w:r w:rsidR="00A2732E">
        <w:rPr>
          <w:rFonts w:cs="Arial"/>
          <w:szCs w:val="20"/>
        </w:rPr>
        <w:t>2</w:t>
      </w:r>
      <w:r w:rsidR="00A2732E" w:rsidRPr="00A828CD">
        <w:rPr>
          <w:rFonts w:cs="Arial"/>
          <w:szCs w:val="20"/>
        </w:rPr>
        <w:t xml:space="preserve">. </w:t>
      </w:r>
      <w:r w:rsidR="00A2732E">
        <w:rPr>
          <w:rFonts w:cs="Arial"/>
          <w:szCs w:val="20"/>
        </w:rPr>
        <w:t>6</w:t>
      </w:r>
      <w:r w:rsidR="00A2732E" w:rsidRPr="00A828CD">
        <w:rPr>
          <w:rFonts w:cs="Arial"/>
          <w:szCs w:val="20"/>
        </w:rPr>
        <w:t>. 202</w:t>
      </w:r>
      <w:r w:rsidR="00A2732E">
        <w:rPr>
          <w:rFonts w:cs="Arial"/>
          <w:szCs w:val="20"/>
        </w:rPr>
        <w:t>0</w:t>
      </w:r>
      <w:r w:rsidR="00296D1F">
        <w:rPr>
          <w:rFonts w:cs="Arial"/>
          <w:szCs w:val="20"/>
        </w:rPr>
        <w:t>,</w:t>
      </w:r>
      <w:r w:rsidR="00A2732E" w:rsidRPr="002576A9">
        <w:rPr>
          <w:rFonts w:cs="Arial"/>
          <w:szCs w:val="20"/>
        </w:rPr>
        <w:t xml:space="preserve"> </w:t>
      </w:r>
      <w:r w:rsidR="00296D1F">
        <w:rPr>
          <w:rFonts w:cs="Arial"/>
          <w:szCs w:val="20"/>
        </w:rPr>
        <w:t xml:space="preserve">zadnjič spremenjena z Delegirano uredbo Komisije (EU) 2023/2486 </w:t>
      </w:r>
      <w:r w:rsidR="00296D1F" w:rsidRPr="00094685">
        <w:rPr>
          <w:rFonts w:cs="Arial"/>
          <w:szCs w:val="20"/>
        </w:rPr>
        <w:t xml:space="preserve">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w:t>
      </w:r>
      <w:proofErr w:type="spellStart"/>
      <w:r w:rsidR="00296D1F" w:rsidRPr="00094685">
        <w:rPr>
          <w:rFonts w:cs="Arial"/>
          <w:szCs w:val="20"/>
        </w:rPr>
        <w:t>okoljskih</w:t>
      </w:r>
      <w:proofErr w:type="spellEnd"/>
      <w:r w:rsidR="00296D1F" w:rsidRPr="00094685">
        <w:rPr>
          <w:rFonts w:cs="Arial"/>
          <w:szCs w:val="20"/>
        </w:rPr>
        <w:t xml:space="preserve"> ciljev, ter o spremembi Delegirane uredbe Komisije (EU) 2021/2178 glede posebnih javnih razkritij za te gospodarske dejavnosti</w:t>
      </w:r>
      <w:r w:rsidR="00296D1F" w:rsidRPr="00296D1F" w:rsidDel="00921A10">
        <w:rPr>
          <w:rFonts w:cs="Arial"/>
          <w:szCs w:val="20"/>
        </w:rPr>
        <w:t xml:space="preserve"> </w:t>
      </w:r>
      <w:r w:rsidR="00A2732E" w:rsidRPr="002576A9">
        <w:rPr>
          <w:rFonts w:cs="Arial"/>
          <w:szCs w:val="20"/>
        </w:rPr>
        <w:t xml:space="preserve">v nadaljnjem besedilu: </w:t>
      </w:r>
      <w:r w:rsidR="00A2732E">
        <w:t xml:space="preserve">Uredba </w:t>
      </w:r>
      <w:r w:rsidR="008B247D">
        <w:t>2023/2486/EU</w:t>
      </w:r>
      <w:r w:rsidR="00A2732E" w:rsidRPr="002576A9">
        <w:rPr>
          <w:rFonts w:cs="Arial"/>
          <w:szCs w:val="20"/>
        </w:rPr>
        <w:t>)</w:t>
      </w:r>
      <w:r w:rsidR="00921A10">
        <w:rPr>
          <w:rFonts w:cs="Arial"/>
          <w:szCs w:val="20"/>
        </w:rPr>
        <w:t>.</w:t>
      </w:r>
      <w:r w:rsidR="00A2732E" w:rsidRPr="00732B0A">
        <w:rPr>
          <w:rFonts w:cs="Arial"/>
          <w:szCs w:val="20"/>
        </w:rPr>
        <w:t>«</w:t>
      </w:r>
      <w:r w:rsidR="00A2732E">
        <w:rPr>
          <w:rFonts w:cs="Arial"/>
          <w:szCs w:val="20"/>
        </w:rPr>
        <w:t xml:space="preserve">.  </w:t>
      </w:r>
    </w:p>
    <w:p w14:paraId="6AAB79C0" w14:textId="77777777" w:rsidR="00A2732E" w:rsidRDefault="00A2732E" w:rsidP="00FF60C3">
      <w:pPr>
        <w:jc w:val="both"/>
        <w:rPr>
          <w:rFonts w:cs="Arial"/>
          <w:szCs w:val="20"/>
        </w:rPr>
      </w:pPr>
    </w:p>
    <w:p w14:paraId="6AAB79C2" w14:textId="77777777" w:rsidR="00006119" w:rsidRDefault="00006119" w:rsidP="00FF60C3">
      <w:pPr>
        <w:jc w:val="both"/>
        <w:rPr>
          <w:rFonts w:cs="Arial"/>
          <w:szCs w:val="20"/>
        </w:rPr>
      </w:pPr>
    </w:p>
    <w:p w14:paraId="6AAB79C3" w14:textId="77777777" w:rsidR="00A93426" w:rsidRDefault="00006119" w:rsidP="00FF60C3">
      <w:pPr>
        <w:pStyle w:val="Naslov1"/>
      </w:pPr>
      <w:r>
        <w:t>člen</w:t>
      </w:r>
    </w:p>
    <w:p w14:paraId="6AAB79C4" w14:textId="713B9CB3" w:rsidR="00A93426" w:rsidRDefault="00A93426" w:rsidP="00FF60C3">
      <w:pPr>
        <w:jc w:val="both"/>
        <w:rPr>
          <w:rFonts w:cs="Arial"/>
          <w:szCs w:val="20"/>
        </w:rPr>
      </w:pPr>
      <w:r w:rsidRPr="00A93426">
        <w:rPr>
          <w:rFonts w:cs="Arial"/>
          <w:szCs w:val="20"/>
        </w:rPr>
        <w:t xml:space="preserve">V 4. členu se v drugem odstavku </w:t>
      </w:r>
      <w:r w:rsidR="00995928">
        <w:rPr>
          <w:rFonts w:cs="Arial"/>
          <w:szCs w:val="20"/>
        </w:rPr>
        <w:t xml:space="preserve">za 14. točko </w:t>
      </w:r>
      <w:r w:rsidRPr="00732B0A">
        <w:rPr>
          <w:rFonts w:cs="Arial"/>
          <w:szCs w:val="20"/>
        </w:rPr>
        <w:t>pika nadomesti z vejico ter</w:t>
      </w:r>
      <w:r>
        <w:rPr>
          <w:rFonts w:cs="Arial"/>
          <w:szCs w:val="20"/>
        </w:rPr>
        <w:t xml:space="preserve"> doda </w:t>
      </w:r>
      <w:r w:rsidR="00995928">
        <w:rPr>
          <w:rFonts w:cs="Arial"/>
          <w:szCs w:val="20"/>
        </w:rPr>
        <w:t>nov</w:t>
      </w:r>
      <w:r w:rsidR="00E316EB">
        <w:rPr>
          <w:rFonts w:cs="Arial"/>
          <w:szCs w:val="20"/>
        </w:rPr>
        <w:t>a</w:t>
      </w:r>
      <w:r w:rsidR="00995928">
        <w:rPr>
          <w:rFonts w:cs="Arial"/>
          <w:szCs w:val="20"/>
        </w:rPr>
        <w:t xml:space="preserve"> </w:t>
      </w:r>
      <w:r w:rsidRPr="001F7CAE">
        <w:rPr>
          <w:rFonts w:cs="Arial"/>
          <w:szCs w:val="20"/>
        </w:rPr>
        <w:t>15</w:t>
      </w:r>
      <w:r w:rsidR="00353199">
        <w:rPr>
          <w:rFonts w:cs="Arial"/>
          <w:szCs w:val="20"/>
        </w:rPr>
        <w:t xml:space="preserve">. </w:t>
      </w:r>
      <w:r w:rsidRPr="001F7CAE">
        <w:rPr>
          <w:rFonts w:cs="Arial"/>
          <w:szCs w:val="20"/>
        </w:rPr>
        <w:t xml:space="preserve"> točka, ki</w:t>
      </w:r>
      <w:r>
        <w:rPr>
          <w:rFonts w:cs="Arial"/>
          <w:szCs w:val="20"/>
        </w:rPr>
        <w:t xml:space="preserve"> </w:t>
      </w:r>
      <w:r w:rsidRPr="001F7CAE">
        <w:rPr>
          <w:rFonts w:cs="Arial"/>
          <w:szCs w:val="20"/>
        </w:rPr>
        <w:t>se glasi:</w:t>
      </w:r>
    </w:p>
    <w:p w14:paraId="40D9B394" w14:textId="03F782D9" w:rsidR="00353199" w:rsidRDefault="002576A9" w:rsidP="00FF60C3">
      <w:pPr>
        <w:jc w:val="both"/>
        <w:rPr>
          <w:rFonts w:cs="Arial"/>
          <w:szCs w:val="20"/>
        </w:rPr>
      </w:pPr>
      <w:r w:rsidRPr="00732B0A">
        <w:rPr>
          <w:rFonts w:cs="Arial"/>
          <w:szCs w:val="20"/>
        </w:rPr>
        <w:t>»</w:t>
      </w:r>
      <w:r w:rsidR="00A93426" w:rsidRPr="00732B0A">
        <w:rPr>
          <w:rFonts w:cs="Arial"/>
          <w:szCs w:val="20"/>
        </w:rPr>
        <w:t>1</w:t>
      </w:r>
      <w:r w:rsidR="00E316EB">
        <w:rPr>
          <w:rFonts w:cs="Arial"/>
          <w:szCs w:val="20"/>
        </w:rPr>
        <w:t>5</w:t>
      </w:r>
      <w:r w:rsidR="00A93426" w:rsidRPr="00732B0A">
        <w:rPr>
          <w:rFonts w:cs="Arial"/>
          <w:szCs w:val="20"/>
        </w:rPr>
        <w:t xml:space="preserve">. Uredba 2022/858/EU je Uredba (EU) 2022/858 Evropskega parlamenta in Sveta z dne 30. maja 2022 o pilotni ureditvi za tržne infrastrukture na podlagi tehnologije razpršene evidence ter spremembi uredb (EU) št. 600/2014 in (EU) št. 909/2014 ter Direktive 2014/65/EU (UL L </w:t>
      </w:r>
      <w:r w:rsidR="00D64015">
        <w:rPr>
          <w:rFonts w:cs="Arial"/>
          <w:szCs w:val="20"/>
        </w:rPr>
        <w:t>š</w:t>
      </w:r>
      <w:r w:rsidR="00A93426" w:rsidRPr="00732B0A">
        <w:rPr>
          <w:rFonts w:cs="Arial"/>
          <w:szCs w:val="20"/>
        </w:rPr>
        <w:t>t. 151 z dne 2. 6. 2022, str. 1</w:t>
      </w:r>
      <w:r w:rsidR="00C735D1">
        <w:rPr>
          <w:rFonts w:cs="Arial"/>
          <w:szCs w:val="20"/>
        </w:rPr>
        <w:t>)</w:t>
      </w:r>
      <w:r w:rsidR="00353199">
        <w:rPr>
          <w:rFonts w:cs="Arial"/>
          <w:szCs w:val="20"/>
        </w:rPr>
        <w:t>,</w:t>
      </w:r>
      <w:r w:rsidR="00F86652">
        <w:rPr>
          <w:rFonts w:cs="Arial"/>
          <w:szCs w:val="20"/>
        </w:rPr>
        <w:t>«.</w:t>
      </w:r>
    </w:p>
    <w:p w14:paraId="6AAB79C6" w14:textId="77777777" w:rsidR="00A93426" w:rsidRPr="00A93426" w:rsidRDefault="00A93426" w:rsidP="00FF60C3">
      <w:pPr>
        <w:rPr>
          <w:rFonts w:cs="Arial"/>
        </w:rPr>
      </w:pPr>
    </w:p>
    <w:p w14:paraId="6AAB79C7"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bookmarkStart w:id="16" w:name="_Ref64902437"/>
      <w:r w:rsidRPr="00732B0A">
        <w:rPr>
          <w:rFonts w:eastAsiaTheme="majorEastAsia" w:cs="Arial"/>
          <w:b/>
          <w:szCs w:val="20"/>
        </w:rPr>
        <w:t>člen</w:t>
      </w:r>
    </w:p>
    <w:p w14:paraId="6AAB79C8" w14:textId="77777777" w:rsidR="000258C6" w:rsidRPr="00732B0A" w:rsidRDefault="001A1BD0" w:rsidP="00FF60C3">
      <w:pPr>
        <w:jc w:val="both"/>
        <w:rPr>
          <w:rFonts w:cs="Arial"/>
          <w:szCs w:val="20"/>
        </w:rPr>
      </w:pPr>
      <w:r w:rsidRPr="00732B0A">
        <w:rPr>
          <w:rFonts w:cs="Arial"/>
          <w:szCs w:val="20"/>
        </w:rPr>
        <w:t>V</w:t>
      </w:r>
      <w:r w:rsidR="000258C6" w:rsidRPr="00732B0A">
        <w:rPr>
          <w:rFonts w:cs="Arial"/>
          <w:szCs w:val="20"/>
        </w:rPr>
        <w:t xml:space="preserve"> 7. člen</w:t>
      </w:r>
      <w:r w:rsidRPr="00732B0A">
        <w:rPr>
          <w:rFonts w:cs="Arial"/>
          <w:szCs w:val="20"/>
        </w:rPr>
        <w:t>u</w:t>
      </w:r>
      <w:r w:rsidR="000258C6" w:rsidRPr="00732B0A">
        <w:rPr>
          <w:rFonts w:cs="Arial"/>
          <w:szCs w:val="20"/>
        </w:rPr>
        <w:t xml:space="preserve"> se </w:t>
      </w:r>
      <w:r w:rsidRPr="00732B0A">
        <w:rPr>
          <w:rFonts w:cs="Arial"/>
          <w:szCs w:val="20"/>
        </w:rPr>
        <w:t xml:space="preserve">prvi odstavek </w:t>
      </w:r>
      <w:r w:rsidR="000258C6" w:rsidRPr="00732B0A">
        <w:rPr>
          <w:rFonts w:cs="Arial"/>
          <w:szCs w:val="20"/>
        </w:rPr>
        <w:t>spremeni tako, da se glasi:</w:t>
      </w:r>
    </w:p>
    <w:p w14:paraId="6AAB79C9" w14:textId="77777777" w:rsidR="00215D34" w:rsidRPr="00732B0A" w:rsidRDefault="000258C6" w:rsidP="00FF60C3">
      <w:pPr>
        <w:jc w:val="both"/>
        <w:rPr>
          <w:rFonts w:cs="Arial"/>
          <w:szCs w:val="20"/>
        </w:rPr>
      </w:pPr>
      <w:r w:rsidRPr="00732B0A">
        <w:rPr>
          <w:rFonts w:cs="Arial"/>
          <w:szCs w:val="20"/>
        </w:rPr>
        <w:t>»(1) Finančni instrumenti so v tem členu opredeljeni za namen opredelitve investicijskih storitev in poslov, pri čemer se za finančne instrumente štejejo tudi finančni instrumenti, izda</w:t>
      </w:r>
      <w:r w:rsidR="009E1EB5">
        <w:rPr>
          <w:rFonts w:cs="Arial"/>
          <w:szCs w:val="20"/>
        </w:rPr>
        <w:t>ni</w:t>
      </w:r>
      <w:r w:rsidRPr="00732B0A">
        <w:rPr>
          <w:rFonts w:cs="Arial"/>
          <w:szCs w:val="20"/>
        </w:rPr>
        <w:t xml:space="preserve"> na podlagi tehnologije razpršene evidence, kot je določeno v Uredbi 2022/858/EU, tudi v primeru, da iz medija, v katerem </w:t>
      </w:r>
      <w:r w:rsidR="009E1EB5">
        <w:rPr>
          <w:rFonts w:cs="Arial"/>
          <w:szCs w:val="20"/>
        </w:rPr>
        <w:t>so</w:t>
      </w:r>
      <w:r w:rsidR="009E1EB5" w:rsidRPr="00732B0A">
        <w:rPr>
          <w:rFonts w:cs="Arial"/>
          <w:szCs w:val="20"/>
        </w:rPr>
        <w:t xml:space="preserve"> </w:t>
      </w:r>
      <w:r w:rsidRPr="00732B0A">
        <w:rPr>
          <w:rFonts w:cs="Arial"/>
          <w:szCs w:val="20"/>
        </w:rPr>
        <w:t xml:space="preserve">ti instrumenti, niso neposredno razvidne vse bistvene sestavine </w:t>
      </w:r>
      <w:r w:rsidR="00C91A33">
        <w:rPr>
          <w:rFonts w:cs="Arial"/>
          <w:szCs w:val="20"/>
        </w:rPr>
        <w:t>finančnega instrumenta</w:t>
      </w:r>
      <w:r w:rsidRPr="00732B0A">
        <w:rPr>
          <w:rFonts w:cs="Arial"/>
          <w:szCs w:val="20"/>
        </w:rPr>
        <w:t>.«.</w:t>
      </w:r>
    </w:p>
    <w:p w14:paraId="6AAB79CA"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bookmarkEnd w:id="16"/>
    </w:p>
    <w:p w14:paraId="6AAB79CB" w14:textId="77777777" w:rsidR="000258C6" w:rsidRPr="00732B0A" w:rsidRDefault="000258C6" w:rsidP="00FF60C3">
      <w:pPr>
        <w:overflowPunct w:val="0"/>
        <w:autoSpaceDE w:val="0"/>
        <w:autoSpaceDN w:val="0"/>
        <w:adjustRightInd w:val="0"/>
        <w:spacing w:before="240" w:line="240" w:lineRule="auto"/>
        <w:jc w:val="both"/>
        <w:textAlignment w:val="baseline"/>
        <w:rPr>
          <w:rFonts w:cs="Arial"/>
          <w:szCs w:val="20"/>
        </w:rPr>
      </w:pPr>
      <w:r w:rsidRPr="00732B0A">
        <w:rPr>
          <w:rFonts w:cs="Arial"/>
          <w:szCs w:val="20"/>
        </w:rPr>
        <w:t>23. člen se spremeni tako, da se glasi:</w:t>
      </w:r>
    </w:p>
    <w:p w14:paraId="6AAB79CC" w14:textId="77777777" w:rsidR="000258C6" w:rsidRPr="00732B0A" w:rsidRDefault="000258C6" w:rsidP="00FF60C3">
      <w:pPr>
        <w:overflowPunct w:val="0"/>
        <w:autoSpaceDE w:val="0"/>
        <w:autoSpaceDN w:val="0"/>
        <w:adjustRightInd w:val="0"/>
        <w:spacing w:before="240" w:line="240" w:lineRule="auto"/>
        <w:jc w:val="both"/>
        <w:textAlignment w:val="baseline"/>
        <w:rPr>
          <w:rFonts w:cs="Arial"/>
          <w:szCs w:val="20"/>
        </w:rPr>
      </w:pPr>
    </w:p>
    <w:p w14:paraId="6AAB79CD" w14:textId="77777777" w:rsidR="000258C6" w:rsidRPr="00732B0A" w:rsidRDefault="000258C6" w:rsidP="00FF60C3">
      <w:pPr>
        <w:jc w:val="center"/>
        <w:rPr>
          <w:rFonts w:cs="Arial"/>
          <w:szCs w:val="20"/>
        </w:rPr>
      </w:pPr>
      <w:r w:rsidRPr="00732B0A">
        <w:rPr>
          <w:rFonts w:cs="Arial"/>
          <w:szCs w:val="20"/>
        </w:rPr>
        <w:t>»23. člen</w:t>
      </w:r>
    </w:p>
    <w:p w14:paraId="6AAB79CE" w14:textId="77777777" w:rsidR="000258C6" w:rsidRPr="00732B0A" w:rsidRDefault="000258C6" w:rsidP="00FF60C3">
      <w:pPr>
        <w:jc w:val="center"/>
        <w:rPr>
          <w:rFonts w:cs="Arial"/>
          <w:szCs w:val="20"/>
        </w:rPr>
      </w:pPr>
      <w:r w:rsidRPr="00732B0A">
        <w:rPr>
          <w:rFonts w:cs="Arial"/>
          <w:szCs w:val="20"/>
        </w:rPr>
        <w:t>(investicijsko podjetje tretje države in kreditna institucija tretje države, ki lahko opravlja investicijske storitve in posle)</w:t>
      </w:r>
    </w:p>
    <w:p w14:paraId="6AAB79CF" w14:textId="77777777" w:rsidR="00F01BF9" w:rsidRPr="00732B0A" w:rsidRDefault="00F01BF9" w:rsidP="00FF60C3">
      <w:pPr>
        <w:jc w:val="center"/>
        <w:rPr>
          <w:rFonts w:cs="Arial"/>
          <w:szCs w:val="20"/>
        </w:rPr>
      </w:pPr>
    </w:p>
    <w:p w14:paraId="6AAB79D0" w14:textId="77777777" w:rsidR="000258C6" w:rsidRPr="00732B0A" w:rsidRDefault="000258C6" w:rsidP="00FF60C3">
      <w:pPr>
        <w:jc w:val="both"/>
        <w:rPr>
          <w:rFonts w:cs="Arial"/>
          <w:szCs w:val="20"/>
        </w:rPr>
      </w:pPr>
      <w:r w:rsidRPr="00732B0A">
        <w:rPr>
          <w:rFonts w:cs="Arial"/>
          <w:szCs w:val="20"/>
        </w:rPr>
        <w:t>(1) Investicijsko podjetje tretje države je podjetje, ki bi izpolnjevalo pogoje za investicijsko podjetje, če bi imelo svoj sedež registriran v EU.</w:t>
      </w:r>
    </w:p>
    <w:p w14:paraId="6AAB79D1" w14:textId="77777777" w:rsidR="000258C6" w:rsidRPr="00732B0A" w:rsidRDefault="000258C6" w:rsidP="00FF60C3">
      <w:pPr>
        <w:jc w:val="both"/>
        <w:rPr>
          <w:rFonts w:cs="Arial"/>
          <w:szCs w:val="20"/>
        </w:rPr>
      </w:pPr>
      <w:r w:rsidRPr="00732B0A">
        <w:rPr>
          <w:rFonts w:cs="Arial"/>
          <w:szCs w:val="20"/>
        </w:rPr>
        <w:t>(2) Kreditna institucija tretje države je podjetje, ki bi izpolnjevalo pogoje za kreditno institucijo, ki lahko opravlja investicijske storitve in posle, če bi imelo svoj sedež registriran v EU.«.</w:t>
      </w:r>
    </w:p>
    <w:p w14:paraId="6AAB79D2"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bookmarkStart w:id="17" w:name="_Ref64902484"/>
      <w:r w:rsidRPr="00732B0A">
        <w:rPr>
          <w:rFonts w:eastAsiaTheme="majorEastAsia" w:cs="Arial"/>
          <w:b/>
          <w:szCs w:val="20"/>
        </w:rPr>
        <w:t>člen</w:t>
      </w:r>
      <w:bookmarkEnd w:id="17"/>
    </w:p>
    <w:p w14:paraId="6AAB79D3" w14:textId="77777777" w:rsidR="000258C6" w:rsidRPr="00732B0A" w:rsidRDefault="000258C6" w:rsidP="00FF60C3">
      <w:pPr>
        <w:jc w:val="both"/>
        <w:rPr>
          <w:rFonts w:cs="Arial"/>
          <w:szCs w:val="20"/>
        </w:rPr>
      </w:pPr>
      <w:r w:rsidRPr="00732B0A">
        <w:rPr>
          <w:rFonts w:cs="Arial"/>
          <w:szCs w:val="20"/>
        </w:rPr>
        <w:t xml:space="preserve">V 40. členu se </w:t>
      </w:r>
      <w:r w:rsidR="005C488B" w:rsidRPr="00732B0A">
        <w:rPr>
          <w:rFonts w:cs="Arial"/>
          <w:szCs w:val="20"/>
        </w:rPr>
        <w:t xml:space="preserve">v napovednem stavku za </w:t>
      </w:r>
      <w:r w:rsidRPr="00732B0A">
        <w:rPr>
          <w:rFonts w:cs="Arial"/>
          <w:szCs w:val="20"/>
        </w:rPr>
        <w:t xml:space="preserve">besedo »katerega« </w:t>
      </w:r>
      <w:r w:rsidR="005C488B" w:rsidRPr="00732B0A">
        <w:rPr>
          <w:rFonts w:cs="Arial"/>
          <w:szCs w:val="20"/>
        </w:rPr>
        <w:t xml:space="preserve">doda </w:t>
      </w:r>
      <w:r w:rsidRPr="00732B0A">
        <w:rPr>
          <w:rFonts w:cs="Arial"/>
          <w:szCs w:val="20"/>
        </w:rPr>
        <w:t>besedil</w:t>
      </w:r>
      <w:r w:rsidR="005C488B" w:rsidRPr="00732B0A">
        <w:rPr>
          <w:rFonts w:cs="Arial"/>
          <w:szCs w:val="20"/>
        </w:rPr>
        <w:t>a</w:t>
      </w:r>
      <w:r w:rsidRPr="00732B0A">
        <w:rPr>
          <w:rFonts w:cs="Arial"/>
          <w:szCs w:val="20"/>
        </w:rPr>
        <w:t xml:space="preserve"> »deluje«.</w:t>
      </w:r>
    </w:p>
    <w:p w14:paraId="6AAB79D4"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bookmarkStart w:id="18" w:name="_Ref64902513"/>
      <w:r w:rsidRPr="00732B0A">
        <w:rPr>
          <w:rFonts w:eastAsiaTheme="majorEastAsia" w:cs="Arial"/>
          <w:b/>
          <w:szCs w:val="20"/>
        </w:rPr>
        <w:t>člen</w:t>
      </w:r>
      <w:bookmarkEnd w:id="18"/>
    </w:p>
    <w:p w14:paraId="6AAB79D5" w14:textId="77777777" w:rsidR="000258C6" w:rsidRPr="00732B0A" w:rsidRDefault="000258C6" w:rsidP="00FF60C3">
      <w:pPr>
        <w:pStyle w:val="Telobesedila"/>
        <w:jc w:val="both"/>
        <w:rPr>
          <w:rFonts w:eastAsiaTheme="minorHAnsi" w:cs="Arial"/>
          <w:szCs w:val="20"/>
        </w:rPr>
      </w:pPr>
      <w:r w:rsidRPr="00732B0A">
        <w:rPr>
          <w:rFonts w:eastAsiaTheme="minorHAnsi" w:cs="Arial"/>
          <w:szCs w:val="20"/>
        </w:rPr>
        <w:t>V 60. členu se v drugem odstavku besedilo »drugi odstavek 341. člena« nadomesti z besedilom »341. člen«.</w:t>
      </w:r>
    </w:p>
    <w:p w14:paraId="6AAB79D6"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6AAB79D7" w14:textId="77777777" w:rsidR="000258C6" w:rsidRPr="00732B0A" w:rsidRDefault="000258C6" w:rsidP="00FF60C3">
      <w:pPr>
        <w:pStyle w:val="Telobesedila"/>
        <w:jc w:val="both"/>
        <w:rPr>
          <w:rFonts w:eastAsiaTheme="minorHAnsi" w:cs="Arial"/>
          <w:szCs w:val="20"/>
        </w:rPr>
      </w:pPr>
      <w:r w:rsidRPr="00732B0A">
        <w:rPr>
          <w:rFonts w:eastAsiaTheme="minorHAnsi" w:cs="Arial"/>
          <w:szCs w:val="20"/>
        </w:rPr>
        <w:t xml:space="preserve">V 62. členu se </w:t>
      </w:r>
      <w:r w:rsidR="005C488B" w:rsidRPr="00732B0A">
        <w:rPr>
          <w:rFonts w:eastAsiaTheme="minorHAnsi" w:cs="Arial"/>
          <w:szCs w:val="20"/>
        </w:rPr>
        <w:t xml:space="preserve">v </w:t>
      </w:r>
      <w:r w:rsidRPr="00732B0A">
        <w:rPr>
          <w:rFonts w:eastAsiaTheme="minorHAnsi" w:cs="Arial"/>
          <w:szCs w:val="20"/>
        </w:rPr>
        <w:t>prve</w:t>
      </w:r>
      <w:r w:rsidR="005C488B" w:rsidRPr="00732B0A">
        <w:rPr>
          <w:rFonts w:eastAsiaTheme="minorHAnsi" w:cs="Arial"/>
          <w:szCs w:val="20"/>
        </w:rPr>
        <w:t>m</w:t>
      </w:r>
      <w:r w:rsidRPr="00732B0A">
        <w:rPr>
          <w:rFonts w:eastAsiaTheme="minorHAnsi" w:cs="Arial"/>
          <w:szCs w:val="20"/>
        </w:rPr>
        <w:t xml:space="preserve"> odstavk</w:t>
      </w:r>
      <w:r w:rsidR="005C488B" w:rsidRPr="00732B0A">
        <w:rPr>
          <w:rFonts w:eastAsiaTheme="minorHAnsi" w:cs="Arial"/>
          <w:szCs w:val="20"/>
        </w:rPr>
        <w:t>u</w:t>
      </w:r>
      <w:r w:rsidRPr="00732B0A">
        <w:rPr>
          <w:rFonts w:eastAsiaTheme="minorHAnsi" w:cs="Arial"/>
          <w:szCs w:val="20"/>
        </w:rPr>
        <w:t xml:space="preserve"> </w:t>
      </w:r>
      <w:r w:rsidR="005C488B" w:rsidRPr="00732B0A">
        <w:rPr>
          <w:rFonts w:eastAsiaTheme="minorHAnsi" w:cs="Arial"/>
          <w:szCs w:val="20"/>
        </w:rPr>
        <w:t xml:space="preserve">10. točka </w:t>
      </w:r>
      <w:r w:rsidRPr="00732B0A">
        <w:rPr>
          <w:rFonts w:eastAsiaTheme="minorHAnsi" w:cs="Arial"/>
          <w:szCs w:val="20"/>
        </w:rPr>
        <w:t xml:space="preserve">spremeni tako, da se glasi: </w:t>
      </w:r>
    </w:p>
    <w:p w14:paraId="6AAB79D8" w14:textId="77777777" w:rsidR="000258C6" w:rsidRPr="00732B0A" w:rsidRDefault="000258C6" w:rsidP="00FF60C3">
      <w:pPr>
        <w:pStyle w:val="Telobesedila"/>
        <w:jc w:val="both"/>
        <w:rPr>
          <w:rFonts w:eastAsiaTheme="minorHAnsi" w:cs="Arial"/>
          <w:szCs w:val="20"/>
        </w:rPr>
      </w:pPr>
      <w:r w:rsidRPr="00732B0A">
        <w:rPr>
          <w:rFonts w:eastAsiaTheme="minorHAnsi" w:cs="Arial"/>
          <w:szCs w:val="20"/>
        </w:rPr>
        <w:t>»10. vzdrževalce trga in druge osebe, ki poslujejo za svoj račun z izvedenimi finančnimi instrumenti na blago, emisijskimi kuponi ali izvedenimi finančnimi instrumenti na emisijske kupone, razen če poslujejo za svoj račun pri izvrševanju naročil strank, ali osebe, ki opravljajo investicijske storitve in posle, razen poslovanja za svoj račun, v zvezi z izvedenimi finančnimi instrumenti na blago, emisijskimi kuponi ali izvedenimi finančnimi instrumenti na emisijske kupone za stranke iz svoje redne dejavnosti, če:</w:t>
      </w:r>
    </w:p>
    <w:p w14:paraId="6AAB79D9" w14:textId="77777777" w:rsidR="000258C6" w:rsidRPr="00732B0A" w:rsidRDefault="000258C6" w:rsidP="00FF60C3">
      <w:pPr>
        <w:pStyle w:val="Telobesedila"/>
        <w:widowControl w:val="0"/>
        <w:numPr>
          <w:ilvl w:val="0"/>
          <w:numId w:val="20"/>
        </w:numPr>
        <w:autoSpaceDE w:val="0"/>
        <w:autoSpaceDN w:val="0"/>
        <w:spacing w:after="0" w:line="240" w:lineRule="auto"/>
        <w:jc w:val="both"/>
        <w:rPr>
          <w:rFonts w:eastAsiaTheme="minorHAnsi" w:cs="Arial"/>
          <w:szCs w:val="20"/>
        </w:rPr>
      </w:pPr>
      <w:r w:rsidRPr="00732B0A">
        <w:rPr>
          <w:rFonts w:eastAsiaTheme="minorHAnsi" w:cs="Arial"/>
          <w:szCs w:val="20"/>
        </w:rPr>
        <w:t xml:space="preserve">opravljanje teh investicijskih storitev in poslov v vsakem od teh primerov bodisi posamezno bodisi po presoji glede na celotno skupino pomeni pomožno dejavnost njihovi redni dejavnosti, </w:t>
      </w:r>
    </w:p>
    <w:p w14:paraId="6AAB79DA" w14:textId="77777777" w:rsidR="000258C6" w:rsidRPr="00732B0A" w:rsidRDefault="000258C6" w:rsidP="00FF60C3">
      <w:pPr>
        <w:pStyle w:val="Telobesedila"/>
        <w:widowControl w:val="0"/>
        <w:numPr>
          <w:ilvl w:val="0"/>
          <w:numId w:val="20"/>
        </w:numPr>
        <w:autoSpaceDE w:val="0"/>
        <w:autoSpaceDN w:val="0"/>
        <w:spacing w:after="0" w:line="240" w:lineRule="auto"/>
        <w:jc w:val="both"/>
        <w:rPr>
          <w:rFonts w:eastAsiaTheme="minorHAnsi" w:cs="Arial"/>
          <w:szCs w:val="20"/>
        </w:rPr>
      </w:pPr>
      <w:r w:rsidRPr="00732B0A">
        <w:rPr>
          <w:rFonts w:eastAsiaTheme="minorHAnsi" w:cs="Arial"/>
          <w:szCs w:val="20"/>
        </w:rPr>
        <w:t>te osebe niso del skupine, katere redna dejavnost je opravljanje investicijskih storitev in poslov po tem zakonu, bančnih storitev po ZBan-3 oziroma izvajanje dejavnosti vzdrževalca trga v zvezi z izvedenimi finančnimi instrumenti na blago,</w:t>
      </w:r>
    </w:p>
    <w:p w14:paraId="6AAB79DB" w14:textId="77777777" w:rsidR="000258C6" w:rsidRPr="00732B0A" w:rsidRDefault="000258C6" w:rsidP="00FF60C3">
      <w:pPr>
        <w:pStyle w:val="Telobesedila"/>
        <w:widowControl w:val="0"/>
        <w:numPr>
          <w:ilvl w:val="0"/>
          <w:numId w:val="20"/>
        </w:numPr>
        <w:autoSpaceDE w:val="0"/>
        <w:autoSpaceDN w:val="0"/>
        <w:spacing w:after="0" w:line="240" w:lineRule="auto"/>
        <w:jc w:val="both"/>
        <w:rPr>
          <w:rFonts w:eastAsiaTheme="minorHAnsi" w:cs="Arial"/>
          <w:szCs w:val="20"/>
        </w:rPr>
      </w:pPr>
      <w:r w:rsidRPr="00732B0A">
        <w:rPr>
          <w:rFonts w:eastAsiaTheme="minorHAnsi" w:cs="Arial"/>
          <w:szCs w:val="20"/>
        </w:rPr>
        <w:t>ne uporabljajo tehnike visokofrekvenčnega algoritemskega trgovanja ter</w:t>
      </w:r>
    </w:p>
    <w:p w14:paraId="6AAB79DC" w14:textId="77777777" w:rsidR="000258C6" w:rsidRPr="00732B0A" w:rsidRDefault="000258C6" w:rsidP="00FF60C3">
      <w:pPr>
        <w:pStyle w:val="Telobesedila"/>
        <w:widowControl w:val="0"/>
        <w:numPr>
          <w:ilvl w:val="0"/>
          <w:numId w:val="20"/>
        </w:numPr>
        <w:autoSpaceDE w:val="0"/>
        <w:autoSpaceDN w:val="0"/>
        <w:spacing w:after="0" w:line="240" w:lineRule="auto"/>
        <w:jc w:val="both"/>
        <w:rPr>
          <w:rFonts w:eastAsiaTheme="minorHAnsi" w:cs="Arial"/>
          <w:szCs w:val="20"/>
        </w:rPr>
      </w:pPr>
      <w:r w:rsidRPr="00732B0A">
        <w:rPr>
          <w:rFonts w:eastAsiaTheme="minorHAnsi" w:cs="Arial"/>
          <w:szCs w:val="20"/>
        </w:rPr>
        <w:t>o uporabi izjeme letno obveščajo pristojni nadzorni organ in na zahtevo poročajo pristojnemu nadzornemu organu, zakaj je njihova dejavnost, ob upoštevanju pogojev iz te točke, pomožna dejavnost k redni dejavnosti,«.</w:t>
      </w:r>
    </w:p>
    <w:p w14:paraId="6AAB79DD"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6AAB79DE" w14:textId="77777777" w:rsidR="000258C6" w:rsidRPr="00732B0A" w:rsidRDefault="000258C6" w:rsidP="00FF60C3">
      <w:pPr>
        <w:pStyle w:val="Telobesedila"/>
        <w:jc w:val="both"/>
        <w:rPr>
          <w:rFonts w:eastAsiaTheme="minorHAnsi" w:cs="Arial"/>
          <w:szCs w:val="20"/>
        </w:rPr>
      </w:pPr>
      <w:r w:rsidRPr="00732B0A">
        <w:rPr>
          <w:rFonts w:eastAsiaTheme="minorHAnsi" w:cs="Arial"/>
          <w:szCs w:val="20"/>
        </w:rPr>
        <w:t>V 63. člen</w:t>
      </w:r>
      <w:r w:rsidR="005C488B" w:rsidRPr="00732B0A">
        <w:rPr>
          <w:rFonts w:eastAsiaTheme="minorHAnsi" w:cs="Arial"/>
          <w:szCs w:val="20"/>
        </w:rPr>
        <w:t>u</w:t>
      </w:r>
      <w:r w:rsidRPr="00732B0A">
        <w:rPr>
          <w:rFonts w:eastAsiaTheme="minorHAnsi" w:cs="Arial"/>
          <w:szCs w:val="20"/>
        </w:rPr>
        <w:t xml:space="preserve"> se </w:t>
      </w:r>
      <w:r w:rsidR="005C488B" w:rsidRPr="00732B0A">
        <w:rPr>
          <w:rFonts w:eastAsiaTheme="minorHAnsi" w:cs="Arial"/>
          <w:szCs w:val="20"/>
        </w:rPr>
        <w:t xml:space="preserve">v prvem odstavku v 1. točki </w:t>
      </w:r>
      <w:r w:rsidRPr="00732B0A">
        <w:rPr>
          <w:rFonts w:eastAsiaTheme="minorHAnsi" w:cs="Arial"/>
          <w:szCs w:val="20"/>
        </w:rPr>
        <w:t>besedilo »2. do 4. točka prvega odstavka« nadomesti z besedilom »2. do 5. točka prvega odstavka«.</w:t>
      </w:r>
    </w:p>
    <w:p w14:paraId="6AAB79DF" w14:textId="77777777" w:rsidR="000258C6" w:rsidRPr="00732B0A" w:rsidRDefault="000258C6" w:rsidP="00FF60C3">
      <w:pPr>
        <w:widowControl w:val="0"/>
        <w:tabs>
          <w:tab w:val="left" w:pos="592"/>
        </w:tabs>
        <w:autoSpaceDE w:val="0"/>
        <w:autoSpaceDN w:val="0"/>
        <w:spacing w:before="18" w:line="240" w:lineRule="auto"/>
        <w:rPr>
          <w:rFonts w:cs="Arial"/>
          <w:szCs w:val="20"/>
        </w:rPr>
      </w:pPr>
    </w:p>
    <w:p w14:paraId="6AAB79E0"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6AAB79E1" w14:textId="77777777" w:rsidR="000258C6" w:rsidRPr="00732B0A" w:rsidRDefault="000258C6" w:rsidP="00FF60C3">
      <w:pPr>
        <w:pStyle w:val="Telobesedila"/>
        <w:spacing w:before="198"/>
        <w:rPr>
          <w:rFonts w:eastAsiaTheme="minorHAnsi" w:cs="Arial"/>
          <w:szCs w:val="20"/>
        </w:rPr>
      </w:pPr>
      <w:r w:rsidRPr="00732B0A">
        <w:rPr>
          <w:rFonts w:eastAsiaTheme="minorHAnsi" w:cs="Arial"/>
          <w:szCs w:val="20"/>
        </w:rPr>
        <w:t>Besedilo 116.b člena se spremeni tako, da se glasi:</w:t>
      </w:r>
    </w:p>
    <w:p w14:paraId="6AAB79E2" w14:textId="77777777" w:rsidR="000258C6" w:rsidRPr="00732B0A" w:rsidRDefault="000258C6" w:rsidP="00FF60C3">
      <w:pPr>
        <w:pStyle w:val="Telobesedila"/>
        <w:spacing w:before="3"/>
        <w:rPr>
          <w:rFonts w:eastAsiaTheme="minorHAnsi" w:cs="Arial"/>
          <w:szCs w:val="20"/>
        </w:rPr>
      </w:pPr>
    </w:p>
    <w:p w14:paraId="6AAB79E3" w14:textId="77777777" w:rsidR="006A5042" w:rsidRPr="00732B0A" w:rsidRDefault="000258C6" w:rsidP="00FF60C3">
      <w:pPr>
        <w:pStyle w:val="Telobesedila"/>
        <w:spacing w:before="1" w:line="254" w:lineRule="auto"/>
        <w:ind w:right="109"/>
        <w:jc w:val="both"/>
        <w:rPr>
          <w:rFonts w:cs="Arial"/>
          <w:szCs w:val="20"/>
        </w:rPr>
      </w:pPr>
      <w:r w:rsidRPr="00732B0A">
        <w:rPr>
          <w:rFonts w:eastAsiaTheme="minorHAnsi" w:cs="Arial"/>
          <w:szCs w:val="20"/>
        </w:rPr>
        <w:t>»Agencija pri uporabi 42. člena Uredbe 2017/1129/EU smiselno upošteva 169. in 170. člen tega zakona.</w:t>
      </w:r>
      <w:r w:rsidRPr="00732B0A">
        <w:rPr>
          <w:rFonts w:cs="Arial"/>
          <w:szCs w:val="20"/>
        </w:rPr>
        <w:t>«.</w:t>
      </w:r>
    </w:p>
    <w:p w14:paraId="6AAB79E4"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6AAB79E5" w14:textId="77777777" w:rsidR="00B2069C" w:rsidRPr="00732B0A" w:rsidRDefault="000258C6" w:rsidP="00FF60C3">
      <w:pPr>
        <w:pStyle w:val="Telobesedila"/>
        <w:spacing w:before="198" w:line="249" w:lineRule="auto"/>
        <w:ind w:right="155"/>
        <w:jc w:val="both"/>
        <w:rPr>
          <w:rFonts w:cs="Arial"/>
          <w:color w:val="111111"/>
          <w:w w:val="105"/>
          <w:szCs w:val="20"/>
        </w:rPr>
      </w:pPr>
      <w:r w:rsidRPr="00732B0A">
        <w:rPr>
          <w:rFonts w:cs="Arial"/>
          <w:color w:val="111111"/>
          <w:w w:val="105"/>
          <w:szCs w:val="20"/>
        </w:rPr>
        <w:t>V 133</w:t>
      </w:r>
      <w:r w:rsidRPr="00732B0A">
        <w:rPr>
          <w:rFonts w:cs="Arial"/>
          <w:color w:val="444444"/>
          <w:w w:val="105"/>
          <w:szCs w:val="20"/>
        </w:rPr>
        <w:t xml:space="preserve">. </w:t>
      </w:r>
      <w:r w:rsidRPr="00732B0A">
        <w:rPr>
          <w:rFonts w:cs="Arial"/>
          <w:color w:val="282828"/>
          <w:w w:val="105"/>
          <w:szCs w:val="20"/>
        </w:rPr>
        <w:t>člen</w:t>
      </w:r>
      <w:r w:rsidR="00691667" w:rsidRPr="00732B0A">
        <w:rPr>
          <w:rFonts w:cs="Arial"/>
          <w:color w:val="282828"/>
          <w:w w:val="105"/>
          <w:szCs w:val="20"/>
        </w:rPr>
        <w:t>u</w:t>
      </w:r>
      <w:r w:rsidRPr="00732B0A">
        <w:rPr>
          <w:rFonts w:cs="Arial"/>
          <w:color w:val="282828"/>
          <w:w w:val="105"/>
          <w:szCs w:val="20"/>
        </w:rPr>
        <w:t xml:space="preserve"> se </w:t>
      </w:r>
      <w:r w:rsidR="00691667" w:rsidRPr="00732B0A">
        <w:rPr>
          <w:rFonts w:cs="Arial"/>
          <w:color w:val="282828"/>
          <w:w w:val="105"/>
          <w:szCs w:val="20"/>
        </w:rPr>
        <w:t xml:space="preserve">v prvem odstavku </w:t>
      </w:r>
      <w:r w:rsidRPr="00732B0A">
        <w:rPr>
          <w:rFonts w:cs="Arial"/>
          <w:color w:val="282828"/>
          <w:w w:val="105"/>
          <w:szCs w:val="20"/>
        </w:rPr>
        <w:t xml:space="preserve">za </w:t>
      </w:r>
      <w:r w:rsidRPr="00732B0A">
        <w:rPr>
          <w:rFonts w:cs="Arial"/>
          <w:color w:val="111111"/>
          <w:w w:val="105"/>
          <w:szCs w:val="20"/>
        </w:rPr>
        <w:t xml:space="preserve">prvim </w:t>
      </w:r>
      <w:r w:rsidRPr="00732B0A">
        <w:rPr>
          <w:rFonts w:cs="Arial"/>
          <w:color w:val="282828"/>
          <w:w w:val="105"/>
          <w:szCs w:val="20"/>
        </w:rPr>
        <w:t xml:space="preserve">stavkom </w:t>
      </w:r>
      <w:r w:rsidRPr="00732B0A">
        <w:rPr>
          <w:rFonts w:cs="Arial"/>
          <w:color w:val="111111"/>
          <w:w w:val="105"/>
          <w:szCs w:val="20"/>
        </w:rPr>
        <w:t>doda nov</w:t>
      </w:r>
      <w:r w:rsidR="00F60412">
        <w:rPr>
          <w:rFonts w:cs="Arial"/>
          <w:color w:val="111111"/>
          <w:w w:val="105"/>
          <w:szCs w:val="20"/>
        </w:rPr>
        <w:t>,</w:t>
      </w:r>
      <w:r w:rsidRPr="00732B0A">
        <w:rPr>
          <w:rFonts w:cs="Arial"/>
          <w:color w:val="111111"/>
          <w:w w:val="105"/>
          <w:szCs w:val="20"/>
        </w:rPr>
        <w:t xml:space="preserve"> drugi </w:t>
      </w:r>
      <w:r w:rsidRPr="00732B0A">
        <w:rPr>
          <w:rFonts w:cs="Arial"/>
          <w:color w:val="282828"/>
          <w:w w:val="105"/>
          <w:szCs w:val="20"/>
        </w:rPr>
        <w:t xml:space="preserve">stavek, </w:t>
      </w:r>
      <w:r w:rsidRPr="00732B0A">
        <w:rPr>
          <w:rFonts w:cs="Arial"/>
          <w:color w:val="111111"/>
          <w:w w:val="105"/>
          <w:szCs w:val="20"/>
        </w:rPr>
        <w:t xml:space="preserve">ki </w:t>
      </w:r>
      <w:r w:rsidRPr="00732B0A">
        <w:rPr>
          <w:rFonts w:cs="Arial"/>
          <w:color w:val="282828"/>
          <w:w w:val="105"/>
          <w:szCs w:val="20"/>
        </w:rPr>
        <w:t xml:space="preserve">se </w:t>
      </w:r>
      <w:r w:rsidRPr="00732B0A">
        <w:rPr>
          <w:rFonts w:cs="Arial"/>
          <w:color w:val="111111"/>
          <w:w w:val="105"/>
          <w:szCs w:val="20"/>
        </w:rPr>
        <w:t xml:space="preserve">glasi: </w:t>
      </w:r>
    </w:p>
    <w:p w14:paraId="6AAB79E6" w14:textId="6A2E10B1" w:rsidR="000258C6" w:rsidRPr="00FF3D49" w:rsidRDefault="000258C6" w:rsidP="00FF60C3">
      <w:pPr>
        <w:pStyle w:val="Telobesedila"/>
        <w:spacing w:before="198" w:line="249" w:lineRule="auto"/>
        <w:ind w:right="155"/>
        <w:jc w:val="both"/>
        <w:rPr>
          <w:rFonts w:cs="Arial"/>
          <w:szCs w:val="20"/>
        </w:rPr>
      </w:pPr>
      <w:r w:rsidRPr="00732B0A">
        <w:rPr>
          <w:rFonts w:cs="Arial"/>
          <w:color w:val="282828"/>
          <w:w w:val="105"/>
          <w:szCs w:val="20"/>
        </w:rPr>
        <w:t xml:space="preserve">»Pri </w:t>
      </w:r>
      <w:r w:rsidRPr="00732B0A">
        <w:rPr>
          <w:rFonts w:cs="Arial"/>
          <w:color w:val="111111"/>
          <w:w w:val="105"/>
          <w:szCs w:val="20"/>
        </w:rPr>
        <w:t xml:space="preserve">uporabi dvanajstega </w:t>
      </w:r>
      <w:r w:rsidRPr="00732B0A">
        <w:rPr>
          <w:rFonts w:cs="Arial"/>
          <w:color w:val="282828"/>
          <w:w w:val="105"/>
          <w:szCs w:val="20"/>
        </w:rPr>
        <w:t xml:space="preserve">odstavka 56. člena ali </w:t>
      </w:r>
      <w:r w:rsidRPr="00732B0A">
        <w:rPr>
          <w:rFonts w:cs="Arial"/>
          <w:color w:val="111111"/>
          <w:w w:val="105"/>
          <w:szCs w:val="20"/>
        </w:rPr>
        <w:t xml:space="preserve">70.c </w:t>
      </w:r>
      <w:r w:rsidRPr="00732B0A">
        <w:rPr>
          <w:rFonts w:cs="Arial"/>
          <w:color w:val="282828"/>
          <w:w w:val="105"/>
          <w:szCs w:val="20"/>
        </w:rPr>
        <w:t xml:space="preserve">člena </w:t>
      </w:r>
      <w:r w:rsidRPr="00732B0A">
        <w:rPr>
          <w:rFonts w:cs="Arial"/>
          <w:color w:val="111111"/>
          <w:w w:val="105"/>
          <w:szCs w:val="20"/>
        </w:rPr>
        <w:t xml:space="preserve">ZGD-1 </w:t>
      </w:r>
      <w:r w:rsidRPr="00732B0A">
        <w:rPr>
          <w:rFonts w:cs="Arial"/>
          <w:color w:val="282828"/>
          <w:w w:val="105"/>
          <w:szCs w:val="20"/>
        </w:rPr>
        <w:t xml:space="preserve">se </w:t>
      </w:r>
      <w:r w:rsidRPr="00732B0A">
        <w:rPr>
          <w:rFonts w:cs="Arial"/>
          <w:color w:val="111111"/>
          <w:w w:val="105"/>
          <w:szCs w:val="20"/>
        </w:rPr>
        <w:t xml:space="preserve">za izjavo </w:t>
      </w:r>
      <w:r w:rsidRPr="00732B0A">
        <w:rPr>
          <w:rFonts w:cs="Arial"/>
          <w:color w:val="282828"/>
          <w:w w:val="105"/>
          <w:szCs w:val="20"/>
        </w:rPr>
        <w:t xml:space="preserve">o </w:t>
      </w:r>
      <w:r w:rsidRPr="00732B0A">
        <w:rPr>
          <w:rFonts w:cs="Arial"/>
          <w:color w:val="111111"/>
          <w:w w:val="105"/>
          <w:szCs w:val="20"/>
        </w:rPr>
        <w:t>nefinančnem poslovanju javne družbe, tudi</w:t>
      </w:r>
      <w:r w:rsidRPr="00732B0A">
        <w:rPr>
          <w:rFonts w:cs="Arial"/>
          <w:color w:val="111111"/>
          <w:spacing w:val="-14"/>
          <w:w w:val="105"/>
          <w:szCs w:val="20"/>
        </w:rPr>
        <w:t xml:space="preserve"> </w:t>
      </w:r>
      <w:r w:rsidRPr="00732B0A">
        <w:rPr>
          <w:rFonts w:cs="Arial"/>
          <w:color w:val="282828"/>
          <w:w w:val="105"/>
          <w:szCs w:val="20"/>
        </w:rPr>
        <w:t>v</w:t>
      </w:r>
      <w:r w:rsidRPr="00732B0A">
        <w:rPr>
          <w:rFonts w:cs="Arial"/>
          <w:color w:val="282828"/>
          <w:spacing w:val="-15"/>
          <w:w w:val="105"/>
          <w:szCs w:val="20"/>
        </w:rPr>
        <w:t xml:space="preserve"> </w:t>
      </w:r>
      <w:r w:rsidRPr="00732B0A">
        <w:rPr>
          <w:rFonts w:cs="Arial"/>
          <w:color w:val="111111"/>
          <w:w w:val="105"/>
          <w:szCs w:val="20"/>
        </w:rPr>
        <w:t>primeru, ko je</w:t>
      </w:r>
      <w:r w:rsidRPr="00732B0A">
        <w:rPr>
          <w:rFonts w:cs="Arial"/>
          <w:color w:val="111111"/>
          <w:spacing w:val="-4"/>
          <w:w w:val="105"/>
          <w:szCs w:val="20"/>
        </w:rPr>
        <w:t xml:space="preserve"> </w:t>
      </w:r>
      <w:r w:rsidRPr="00732B0A">
        <w:rPr>
          <w:rFonts w:cs="Arial"/>
          <w:color w:val="111111"/>
          <w:w w:val="105"/>
          <w:szCs w:val="20"/>
        </w:rPr>
        <w:t>ta</w:t>
      </w:r>
      <w:r w:rsidRPr="00732B0A">
        <w:rPr>
          <w:rFonts w:cs="Arial"/>
          <w:color w:val="111111"/>
          <w:spacing w:val="-16"/>
          <w:w w:val="105"/>
          <w:szCs w:val="20"/>
        </w:rPr>
        <w:t xml:space="preserve"> </w:t>
      </w:r>
      <w:r w:rsidRPr="00FF3D49">
        <w:rPr>
          <w:rFonts w:cs="Arial"/>
          <w:color w:val="111111"/>
          <w:w w:val="105"/>
          <w:szCs w:val="20"/>
        </w:rPr>
        <w:t xml:space="preserve">pripravljena in </w:t>
      </w:r>
      <w:r w:rsidRPr="00FF3D49">
        <w:rPr>
          <w:rFonts w:cs="Arial"/>
          <w:color w:val="282828"/>
          <w:w w:val="105"/>
          <w:szCs w:val="20"/>
        </w:rPr>
        <w:t>objavljena</w:t>
      </w:r>
      <w:r w:rsidRPr="00FF3D49">
        <w:rPr>
          <w:rFonts w:cs="Arial"/>
          <w:color w:val="282828"/>
          <w:spacing w:val="-1"/>
          <w:w w:val="105"/>
          <w:szCs w:val="20"/>
        </w:rPr>
        <w:t xml:space="preserve"> </w:t>
      </w:r>
      <w:r w:rsidRPr="00FF3D49">
        <w:rPr>
          <w:rFonts w:cs="Arial"/>
          <w:color w:val="282828"/>
          <w:w w:val="105"/>
          <w:szCs w:val="20"/>
        </w:rPr>
        <w:t>kot</w:t>
      </w:r>
      <w:r w:rsidRPr="00FF3D49">
        <w:rPr>
          <w:rFonts w:cs="Arial"/>
          <w:color w:val="282828"/>
          <w:spacing w:val="-6"/>
          <w:w w:val="105"/>
          <w:szCs w:val="20"/>
        </w:rPr>
        <w:t xml:space="preserve"> </w:t>
      </w:r>
      <w:r w:rsidRPr="00FF3D49">
        <w:rPr>
          <w:rFonts w:cs="Arial"/>
          <w:color w:val="111111"/>
          <w:w w:val="105"/>
          <w:szCs w:val="20"/>
        </w:rPr>
        <w:t>ločeno</w:t>
      </w:r>
      <w:r w:rsidRPr="00FF3D49">
        <w:rPr>
          <w:rFonts w:cs="Arial"/>
          <w:color w:val="111111"/>
          <w:spacing w:val="-3"/>
          <w:w w:val="105"/>
          <w:szCs w:val="20"/>
        </w:rPr>
        <w:t xml:space="preserve"> </w:t>
      </w:r>
      <w:r w:rsidRPr="00FF3D49">
        <w:rPr>
          <w:rFonts w:cs="Arial"/>
          <w:color w:val="282828"/>
          <w:w w:val="105"/>
          <w:szCs w:val="20"/>
        </w:rPr>
        <w:t>poročilo</w:t>
      </w:r>
      <w:r w:rsidR="000538B6">
        <w:rPr>
          <w:rFonts w:cs="Arial"/>
          <w:color w:val="282828"/>
          <w:w w:val="105"/>
          <w:szCs w:val="20"/>
        </w:rPr>
        <w:t xml:space="preserve">, </w:t>
      </w:r>
      <w:r w:rsidR="000538B6">
        <w:t>uporablja tudi 8. člen Uredbe 2020/852/</w:t>
      </w:r>
      <w:r w:rsidR="00974FAB">
        <w:t>EU</w:t>
      </w:r>
      <w:r w:rsidR="002642C0">
        <w:t xml:space="preserve"> del izjave pa je tudi poročanje o </w:t>
      </w:r>
      <w:proofErr w:type="spellStart"/>
      <w:r w:rsidR="002642C0">
        <w:t>trajnostnosti</w:t>
      </w:r>
      <w:proofErr w:type="spellEnd"/>
      <w:r w:rsidRPr="00FF3D49">
        <w:rPr>
          <w:rFonts w:cs="Arial"/>
          <w:color w:val="282828"/>
          <w:w w:val="105"/>
          <w:szCs w:val="20"/>
        </w:rPr>
        <w:t>.«.</w:t>
      </w:r>
    </w:p>
    <w:p w14:paraId="6AAB79E7" w14:textId="77777777" w:rsidR="000258C6" w:rsidRPr="00FF3D49" w:rsidRDefault="000258C6" w:rsidP="00FF60C3">
      <w:pPr>
        <w:keepNext/>
        <w:keepLines/>
        <w:numPr>
          <w:ilvl w:val="0"/>
          <w:numId w:val="17"/>
        </w:numPr>
        <w:spacing w:before="240" w:after="240" w:line="259" w:lineRule="auto"/>
        <w:ind w:left="720"/>
        <w:jc w:val="center"/>
        <w:outlineLvl w:val="0"/>
        <w:rPr>
          <w:rFonts w:eastAsia="Arial" w:cs="Arial"/>
          <w:b/>
          <w:bCs/>
          <w:color w:val="111111"/>
          <w:w w:val="105"/>
          <w:szCs w:val="20"/>
        </w:rPr>
      </w:pPr>
      <w:r w:rsidRPr="00FF3D49">
        <w:rPr>
          <w:rFonts w:eastAsia="Arial" w:cs="Arial"/>
          <w:b/>
          <w:bCs/>
          <w:color w:val="111111"/>
          <w:w w:val="105"/>
          <w:szCs w:val="20"/>
        </w:rPr>
        <w:t>člen</w:t>
      </w:r>
    </w:p>
    <w:p w14:paraId="6AAB79E9" w14:textId="7CCBFD47" w:rsidR="000258C6" w:rsidRDefault="000258C6" w:rsidP="00FF60C3">
      <w:pPr>
        <w:rPr>
          <w:rFonts w:eastAsia="Arial" w:cs="Arial"/>
          <w:color w:val="111111"/>
          <w:w w:val="105"/>
          <w:szCs w:val="20"/>
        </w:rPr>
      </w:pPr>
      <w:r w:rsidRPr="00732B0A">
        <w:rPr>
          <w:rFonts w:eastAsia="Arial" w:cs="Arial"/>
          <w:color w:val="111111"/>
          <w:w w:val="105"/>
          <w:szCs w:val="20"/>
        </w:rPr>
        <w:t>V 135. člen</w:t>
      </w:r>
      <w:r w:rsidR="0027758E" w:rsidRPr="00732B0A">
        <w:rPr>
          <w:rFonts w:eastAsia="Arial" w:cs="Arial"/>
          <w:color w:val="111111"/>
          <w:w w:val="105"/>
          <w:szCs w:val="20"/>
        </w:rPr>
        <w:t>u</w:t>
      </w:r>
      <w:r w:rsidRPr="00732B0A">
        <w:rPr>
          <w:rFonts w:eastAsia="Arial" w:cs="Arial"/>
          <w:color w:val="111111"/>
          <w:w w:val="105"/>
          <w:szCs w:val="20"/>
        </w:rPr>
        <w:t xml:space="preserve"> se </w:t>
      </w:r>
      <w:r w:rsidR="0027758E" w:rsidRPr="00732B0A">
        <w:rPr>
          <w:rFonts w:eastAsia="Arial" w:cs="Arial"/>
          <w:color w:val="111111"/>
          <w:w w:val="105"/>
          <w:szCs w:val="20"/>
        </w:rPr>
        <w:t xml:space="preserve">v prvem odstavku </w:t>
      </w:r>
      <w:r w:rsidRPr="00732B0A">
        <w:rPr>
          <w:rFonts w:eastAsia="Arial" w:cs="Arial"/>
          <w:color w:val="111111"/>
          <w:w w:val="105"/>
          <w:szCs w:val="20"/>
        </w:rPr>
        <w:t>beseda »opozoriti« nadomesti z besedo »opozori«.</w:t>
      </w:r>
    </w:p>
    <w:p w14:paraId="6AAB79EA"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6AAB79EB" w14:textId="77777777" w:rsidR="000258C6" w:rsidRPr="00732B0A" w:rsidRDefault="000258C6" w:rsidP="00FF60C3">
      <w:pPr>
        <w:keepNext/>
        <w:keepLines/>
        <w:spacing w:before="240" w:after="240"/>
        <w:jc w:val="both"/>
        <w:outlineLvl w:val="0"/>
        <w:rPr>
          <w:rFonts w:eastAsiaTheme="majorEastAsia" w:cs="Arial"/>
          <w:bCs/>
          <w:szCs w:val="20"/>
        </w:rPr>
      </w:pPr>
      <w:r w:rsidRPr="00732B0A">
        <w:rPr>
          <w:rFonts w:eastAsiaTheme="majorEastAsia" w:cs="Arial"/>
          <w:bCs/>
          <w:szCs w:val="20"/>
        </w:rPr>
        <w:t>V 137. člen</w:t>
      </w:r>
      <w:r w:rsidR="0027758E" w:rsidRPr="00732B0A">
        <w:rPr>
          <w:rFonts w:eastAsiaTheme="majorEastAsia" w:cs="Arial"/>
          <w:bCs/>
          <w:szCs w:val="20"/>
        </w:rPr>
        <w:t>u</w:t>
      </w:r>
      <w:r w:rsidRPr="00732B0A">
        <w:rPr>
          <w:rFonts w:eastAsiaTheme="majorEastAsia" w:cs="Arial"/>
          <w:bCs/>
          <w:szCs w:val="20"/>
        </w:rPr>
        <w:t xml:space="preserve"> se </w:t>
      </w:r>
      <w:r w:rsidR="0027758E" w:rsidRPr="00732B0A">
        <w:rPr>
          <w:rFonts w:eastAsiaTheme="majorEastAsia" w:cs="Arial"/>
          <w:bCs/>
          <w:szCs w:val="20"/>
        </w:rPr>
        <w:t xml:space="preserve">v </w:t>
      </w:r>
      <w:r w:rsidR="00F3237E" w:rsidRPr="00732B0A">
        <w:rPr>
          <w:rFonts w:eastAsiaTheme="majorEastAsia" w:cs="Arial"/>
          <w:bCs/>
          <w:szCs w:val="20"/>
        </w:rPr>
        <w:t xml:space="preserve">prvem odstavku v </w:t>
      </w:r>
      <w:r w:rsidR="0027758E" w:rsidRPr="00732B0A">
        <w:rPr>
          <w:rFonts w:eastAsiaTheme="majorEastAsia" w:cs="Arial"/>
          <w:bCs/>
          <w:szCs w:val="20"/>
        </w:rPr>
        <w:t xml:space="preserve">3. točki v drugi alineji </w:t>
      </w:r>
      <w:r w:rsidRPr="00732B0A">
        <w:rPr>
          <w:rFonts w:eastAsiaTheme="majorEastAsia" w:cs="Arial"/>
          <w:bCs/>
          <w:szCs w:val="20"/>
        </w:rPr>
        <w:t>besedilo »iz petega in šestega odstavka« nadomesti z besedilom »iz šestega in sedmega odstavka«.</w:t>
      </w:r>
    </w:p>
    <w:p w14:paraId="6AAB79EC"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6AAB79ED" w14:textId="77777777" w:rsidR="004F570C" w:rsidRDefault="000258C6" w:rsidP="00FF60C3">
      <w:pPr>
        <w:keepNext/>
        <w:keepLines/>
        <w:spacing w:before="240" w:after="240"/>
        <w:jc w:val="both"/>
        <w:outlineLvl w:val="0"/>
        <w:rPr>
          <w:rFonts w:eastAsiaTheme="majorEastAsia" w:cs="Arial"/>
          <w:bCs/>
          <w:szCs w:val="20"/>
        </w:rPr>
      </w:pPr>
      <w:r w:rsidRPr="00732B0A">
        <w:rPr>
          <w:rFonts w:eastAsiaTheme="majorEastAsia" w:cs="Arial"/>
          <w:bCs/>
          <w:szCs w:val="20"/>
        </w:rPr>
        <w:t>V 140. člen</w:t>
      </w:r>
      <w:r w:rsidR="00F3237E" w:rsidRPr="00732B0A">
        <w:rPr>
          <w:rFonts w:eastAsiaTheme="majorEastAsia" w:cs="Arial"/>
          <w:bCs/>
          <w:szCs w:val="20"/>
        </w:rPr>
        <w:t>u</w:t>
      </w:r>
      <w:r w:rsidRPr="00732B0A">
        <w:rPr>
          <w:rFonts w:eastAsiaTheme="majorEastAsia" w:cs="Arial"/>
          <w:bCs/>
          <w:szCs w:val="20"/>
        </w:rPr>
        <w:t xml:space="preserve"> se </w:t>
      </w:r>
      <w:r w:rsidR="00F3237E" w:rsidRPr="00732B0A">
        <w:rPr>
          <w:rFonts w:eastAsiaTheme="majorEastAsia" w:cs="Arial"/>
          <w:bCs/>
          <w:szCs w:val="20"/>
        </w:rPr>
        <w:t xml:space="preserve">v drugem odstavku </w:t>
      </w:r>
      <w:r w:rsidRPr="00732B0A">
        <w:rPr>
          <w:rFonts w:eastAsiaTheme="majorEastAsia" w:cs="Arial"/>
          <w:bCs/>
          <w:szCs w:val="20"/>
        </w:rPr>
        <w:t>besedi</w:t>
      </w:r>
      <w:r w:rsidR="00F3237E" w:rsidRPr="00732B0A">
        <w:rPr>
          <w:rFonts w:eastAsiaTheme="majorEastAsia" w:cs="Arial"/>
          <w:bCs/>
          <w:szCs w:val="20"/>
        </w:rPr>
        <w:t>lo</w:t>
      </w:r>
      <w:r w:rsidRPr="00732B0A">
        <w:rPr>
          <w:rFonts w:eastAsiaTheme="majorEastAsia" w:cs="Arial"/>
          <w:bCs/>
          <w:szCs w:val="20"/>
        </w:rPr>
        <w:t xml:space="preserve"> »nejavne družbe« nadomesti z besedo »izdajatelje«.</w:t>
      </w:r>
    </w:p>
    <w:p w14:paraId="6AAB79EE"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bookmarkStart w:id="19" w:name="_Hlk117773676"/>
      <w:r w:rsidRPr="00732B0A">
        <w:rPr>
          <w:rFonts w:eastAsiaTheme="majorEastAsia" w:cs="Arial"/>
          <w:b/>
          <w:szCs w:val="20"/>
        </w:rPr>
        <w:t>člen</w:t>
      </w:r>
    </w:p>
    <w:p w14:paraId="6AAB79EF" w14:textId="77777777" w:rsidR="000258C6" w:rsidRPr="00732B0A" w:rsidRDefault="00F3237E" w:rsidP="00FF60C3">
      <w:pPr>
        <w:keepNext/>
        <w:keepLines/>
        <w:spacing w:before="240" w:after="240"/>
        <w:outlineLvl w:val="0"/>
        <w:rPr>
          <w:rFonts w:eastAsiaTheme="majorEastAsia" w:cs="Arial"/>
          <w:bCs/>
          <w:szCs w:val="20"/>
        </w:rPr>
      </w:pPr>
      <w:r w:rsidRPr="00732B0A">
        <w:rPr>
          <w:rFonts w:eastAsiaTheme="majorEastAsia" w:cs="Arial"/>
          <w:bCs/>
          <w:szCs w:val="20"/>
        </w:rPr>
        <w:t>V</w:t>
      </w:r>
      <w:r w:rsidR="000258C6" w:rsidRPr="00732B0A">
        <w:rPr>
          <w:rFonts w:eastAsiaTheme="majorEastAsia" w:cs="Arial"/>
          <w:bCs/>
          <w:szCs w:val="20"/>
        </w:rPr>
        <w:t xml:space="preserve"> 147. člen</w:t>
      </w:r>
      <w:r w:rsidRPr="00732B0A">
        <w:rPr>
          <w:rFonts w:eastAsiaTheme="majorEastAsia" w:cs="Arial"/>
          <w:bCs/>
          <w:szCs w:val="20"/>
        </w:rPr>
        <w:t>u</w:t>
      </w:r>
      <w:r w:rsidR="000258C6" w:rsidRPr="00732B0A">
        <w:rPr>
          <w:rFonts w:eastAsiaTheme="majorEastAsia" w:cs="Arial"/>
          <w:bCs/>
          <w:szCs w:val="20"/>
        </w:rPr>
        <w:t xml:space="preserve"> se </w:t>
      </w:r>
      <w:r w:rsidRPr="00732B0A">
        <w:rPr>
          <w:rFonts w:eastAsiaTheme="majorEastAsia" w:cs="Arial"/>
          <w:bCs/>
          <w:szCs w:val="20"/>
        </w:rPr>
        <w:t xml:space="preserve">drugi odstavek </w:t>
      </w:r>
      <w:r w:rsidR="000258C6" w:rsidRPr="00732B0A">
        <w:rPr>
          <w:rFonts w:eastAsiaTheme="majorEastAsia" w:cs="Arial"/>
          <w:bCs/>
          <w:szCs w:val="20"/>
        </w:rPr>
        <w:t>spremeni tako, da se glasi:</w:t>
      </w:r>
    </w:p>
    <w:p w14:paraId="6AAB79F0" w14:textId="77777777" w:rsidR="000258C6" w:rsidRPr="00732B0A" w:rsidRDefault="000258C6" w:rsidP="00FF60C3">
      <w:pPr>
        <w:keepNext/>
        <w:keepLines/>
        <w:spacing w:before="240" w:after="240"/>
        <w:jc w:val="both"/>
        <w:outlineLvl w:val="0"/>
        <w:rPr>
          <w:rFonts w:eastAsiaTheme="majorEastAsia" w:cs="Arial"/>
          <w:bCs/>
          <w:szCs w:val="20"/>
        </w:rPr>
      </w:pPr>
      <w:r w:rsidRPr="00732B0A">
        <w:rPr>
          <w:rFonts w:eastAsiaTheme="majorEastAsia" w:cs="Arial"/>
          <w:bCs/>
          <w:szCs w:val="20"/>
        </w:rPr>
        <w:t>»(2) Prejšnji odstavek se ne uporablja, če informacije iz obvestila o spremembi pomembnega deleža, najpozneje tretji trgovalni dan po prejemu obvestila, pod enakimi pogoji</w:t>
      </w:r>
      <w:r w:rsidR="006846E7">
        <w:rPr>
          <w:rFonts w:eastAsiaTheme="majorEastAsia" w:cs="Arial"/>
          <w:bCs/>
          <w:szCs w:val="20"/>
        </w:rPr>
        <w:t>,</w:t>
      </w:r>
      <w:r w:rsidRPr="00732B0A">
        <w:rPr>
          <w:rFonts w:eastAsiaTheme="majorEastAsia" w:cs="Arial"/>
          <w:bCs/>
          <w:szCs w:val="20"/>
        </w:rPr>
        <w:t xml:space="preserve"> kot veljajo za javne družbe, objavi </w:t>
      </w:r>
      <w:r w:rsidR="009E1EB5">
        <w:rPr>
          <w:rFonts w:eastAsiaTheme="majorEastAsia" w:cs="Arial"/>
          <w:bCs/>
          <w:szCs w:val="20"/>
        </w:rPr>
        <w:t>a</w:t>
      </w:r>
      <w:r w:rsidRPr="00732B0A">
        <w:rPr>
          <w:rFonts w:eastAsiaTheme="majorEastAsia" w:cs="Arial"/>
          <w:bCs/>
          <w:szCs w:val="20"/>
        </w:rPr>
        <w:t>gencija.«.</w:t>
      </w:r>
    </w:p>
    <w:p w14:paraId="6AAB79F1"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6AAB79F2" w14:textId="044345A6" w:rsidR="000258C6" w:rsidRPr="00732B0A" w:rsidRDefault="000258C6" w:rsidP="00FF60C3">
      <w:pPr>
        <w:keepNext/>
        <w:keepLines/>
        <w:spacing w:before="240" w:after="240"/>
        <w:jc w:val="both"/>
        <w:outlineLvl w:val="0"/>
        <w:rPr>
          <w:rFonts w:eastAsiaTheme="majorEastAsia" w:cs="Arial"/>
          <w:bCs/>
          <w:szCs w:val="20"/>
        </w:rPr>
      </w:pPr>
      <w:r w:rsidRPr="00732B0A">
        <w:rPr>
          <w:rFonts w:eastAsiaTheme="majorEastAsia" w:cs="Arial"/>
          <w:bCs/>
          <w:szCs w:val="20"/>
        </w:rPr>
        <w:t>V 164. člen</w:t>
      </w:r>
      <w:r w:rsidR="00F3237E" w:rsidRPr="00732B0A">
        <w:rPr>
          <w:rFonts w:eastAsiaTheme="majorEastAsia" w:cs="Arial"/>
          <w:bCs/>
          <w:szCs w:val="20"/>
        </w:rPr>
        <w:t>u</w:t>
      </w:r>
      <w:r w:rsidRPr="00732B0A">
        <w:rPr>
          <w:rFonts w:eastAsiaTheme="majorEastAsia" w:cs="Arial"/>
          <w:bCs/>
          <w:szCs w:val="20"/>
        </w:rPr>
        <w:t xml:space="preserve"> se</w:t>
      </w:r>
      <w:r w:rsidR="00F3237E" w:rsidRPr="00732B0A">
        <w:rPr>
          <w:rFonts w:eastAsiaTheme="majorEastAsia" w:cs="Arial"/>
          <w:bCs/>
          <w:szCs w:val="20"/>
        </w:rPr>
        <w:t xml:space="preserve"> v tretjem odstavku</w:t>
      </w:r>
      <w:r w:rsidRPr="00732B0A">
        <w:rPr>
          <w:rFonts w:eastAsiaTheme="majorEastAsia" w:cs="Arial"/>
          <w:bCs/>
          <w:szCs w:val="20"/>
        </w:rPr>
        <w:t xml:space="preserve"> besedilo »v oddelku 3.3 tega zakona« nadomesti z besedilom</w:t>
      </w:r>
      <w:r w:rsidR="00F3237E" w:rsidRPr="00732B0A">
        <w:rPr>
          <w:rFonts w:eastAsiaTheme="majorEastAsia" w:cs="Arial"/>
          <w:bCs/>
          <w:szCs w:val="20"/>
        </w:rPr>
        <w:t xml:space="preserve"> </w:t>
      </w:r>
      <w:r w:rsidRPr="00732B0A">
        <w:rPr>
          <w:rFonts w:eastAsiaTheme="majorEastAsia" w:cs="Arial"/>
          <w:bCs/>
          <w:szCs w:val="20"/>
        </w:rPr>
        <w:t xml:space="preserve">»v oddelku 3.3 ter 155. </w:t>
      </w:r>
      <w:r w:rsidR="00974FAB">
        <w:rPr>
          <w:rFonts w:eastAsiaTheme="majorEastAsia" w:cs="Arial"/>
          <w:bCs/>
          <w:szCs w:val="20"/>
        </w:rPr>
        <w:t xml:space="preserve">in </w:t>
      </w:r>
      <w:r w:rsidRPr="00732B0A">
        <w:rPr>
          <w:rFonts w:eastAsiaTheme="majorEastAsia" w:cs="Arial"/>
          <w:bCs/>
          <w:szCs w:val="20"/>
        </w:rPr>
        <w:t>156. členu, 1. točki prvega odstavka 158. člena, drugem in tretjem odstavku 158. člena tega zakona«.</w:t>
      </w:r>
    </w:p>
    <w:p w14:paraId="6AAB79F3"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bookmarkEnd w:id="19"/>
    <w:p w14:paraId="6AAB79F4" w14:textId="77777777" w:rsidR="000258C6" w:rsidRPr="00732B0A" w:rsidRDefault="004F71AA" w:rsidP="00FF60C3">
      <w:pPr>
        <w:jc w:val="both"/>
        <w:rPr>
          <w:rFonts w:cs="Arial"/>
          <w:szCs w:val="20"/>
        </w:rPr>
      </w:pPr>
      <w:r w:rsidRPr="00732B0A">
        <w:rPr>
          <w:rFonts w:cs="Arial"/>
          <w:szCs w:val="20"/>
        </w:rPr>
        <w:t xml:space="preserve">Besedilo </w:t>
      </w:r>
      <w:r w:rsidR="000258C6" w:rsidRPr="00732B0A">
        <w:rPr>
          <w:rFonts w:cs="Arial"/>
          <w:szCs w:val="20"/>
        </w:rPr>
        <w:t>169. člen</w:t>
      </w:r>
      <w:r w:rsidRPr="00732B0A">
        <w:rPr>
          <w:rFonts w:cs="Arial"/>
          <w:szCs w:val="20"/>
        </w:rPr>
        <w:t>a</w:t>
      </w:r>
      <w:r w:rsidR="000258C6" w:rsidRPr="00732B0A">
        <w:rPr>
          <w:rFonts w:cs="Arial"/>
          <w:szCs w:val="20"/>
        </w:rPr>
        <w:t xml:space="preserve"> se spremeni tako, da se glasi:</w:t>
      </w:r>
    </w:p>
    <w:p w14:paraId="6AAB79F5" w14:textId="085E8AFE" w:rsidR="000258C6" w:rsidRPr="00732B0A" w:rsidRDefault="000258C6" w:rsidP="00FF60C3">
      <w:pPr>
        <w:overflowPunct w:val="0"/>
        <w:autoSpaceDE w:val="0"/>
        <w:autoSpaceDN w:val="0"/>
        <w:adjustRightInd w:val="0"/>
        <w:spacing w:before="240" w:line="240" w:lineRule="auto"/>
        <w:jc w:val="both"/>
        <w:textAlignment w:val="baseline"/>
        <w:rPr>
          <w:rFonts w:cs="Arial"/>
          <w:szCs w:val="20"/>
        </w:rPr>
      </w:pPr>
      <w:r w:rsidRPr="00732B0A">
        <w:rPr>
          <w:rFonts w:cs="Arial"/>
          <w:szCs w:val="20"/>
        </w:rPr>
        <w:t xml:space="preserve">»(1) Agencija zaradi preprečevanja in odvračanja ravnanj, ki pomenijo kršitev </w:t>
      </w:r>
      <w:r w:rsidR="009C2768">
        <w:rPr>
          <w:rFonts w:cs="Arial"/>
          <w:szCs w:val="20"/>
        </w:rPr>
        <w:t>3.</w:t>
      </w:r>
      <w:r w:rsidRPr="00732B0A">
        <w:rPr>
          <w:rFonts w:cs="Arial"/>
          <w:szCs w:val="20"/>
        </w:rPr>
        <w:t xml:space="preserve"> poglavja tega zakona, javno objavi informacije o nadzornih ukrepih in sankcijah zaradi prekrška, ki jih je izrekla zaradi kršitev </w:t>
      </w:r>
      <w:r w:rsidR="009C2768">
        <w:rPr>
          <w:rFonts w:cs="Arial"/>
          <w:szCs w:val="20"/>
        </w:rPr>
        <w:t>3.</w:t>
      </w:r>
      <w:r w:rsidRPr="00732B0A">
        <w:rPr>
          <w:rFonts w:cs="Arial"/>
          <w:szCs w:val="20"/>
        </w:rPr>
        <w:t xml:space="preserve"> poglavja tega zakona.</w:t>
      </w:r>
    </w:p>
    <w:p w14:paraId="6AAB79F6" w14:textId="77777777" w:rsidR="000258C6" w:rsidRPr="00732B0A" w:rsidRDefault="000258C6" w:rsidP="00FF60C3">
      <w:pPr>
        <w:overflowPunct w:val="0"/>
        <w:autoSpaceDE w:val="0"/>
        <w:autoSpaceDN w:val="0"/>
        <w:adjustRightInd w:val="0"/>
        <w:spacing w:before="240" w:line="240" w:lineRule="auto"/>
        <w:jc w:val="both"/>
        <w:textAlignment w:val="baseline"/>
        <w:rPr>
          <w:rFonts w:cs="Arial"/>
          <w:szCs w:val="20"/>
        </w:rPr>
      </w:pPr>
      <w:r w:rsidRPr="00732B0A">
        <w:rPr>
          <w:rFonts w:cs="Arial"/>
          <w:szCs w:val="20"/>
        </w:rPr>
        <w:t xml:space="preserve">(2) Agencija v skladu s prejšnjim odstavkom javno objavi informacije na svoji spletni strani takoj, ko je oseba, na katero se nadzorni ukrep ali sankcija zaradi prekrška nanaša, z odločbo obveščena o kršitvi. </w:t>
      </w:r>
    </w:p>
    <w:p w14:paraId="6AAB79F7" w14:textId="77777777" w:rsidR="000258C6" w:rsidRPr="00732B0A" w:rsidRDefault="000258C6" w:rsidP="00FF60C3">
      <w:pPr>
        <w:overflowPunct w:val="0"/>
        <w:autoSpaceDE w:val="0"/>
        <w:autoSpaceDN w:val="0"/>
        <w:adjustRightInd w:val="0"/>
        <w:spacing w:before="240" w:line="240" w:lineRule="auto"/>
        <w:jc w:val="both"/>
        <w:textAlignment w:val="baseline"/>
        <w:rPr>
          <w:rFonts w:cs="Arial"/>
          <w:szCs w:val="20"/>
        </w:rPr>
      </w:pPr>
      <w:r w:rsidRPr="00732B0A">
        <w:rPr>
          <w:rFonts w:cs="Arial"/>
          <w:szCs w:val="20"/>
        </w:rPr>
        <w:t>(3) Informacije iz prvega odstavka tega člena obsegajo naslednje podatke:</w:t>
      </w:r>
    </w:p>
    <w:p w14:paraId="6AAB79F8" w14:textId="77777777" w:rsidR="000258C6" w:rsidRPr="00732B0A" w:rsidRDefault="000258C6" w:rsidP="00FF60C3">
      <w:pPr>
        <w:overflowPunct w:val="0"/>
        <w:autoSpaceDE w:val="0"/>
        <w:autoSpaceDN w:val="0"/>
        <w:adjustRightInd w:val="0"/>
        <w:spacing w:before="240" w:line="240" w:lineRule="auto"/>
        <w:jc w:val="both"/>
        <w:textAlignment w:val="baseline"/>
        <w:rPr>
          <w:rFonts w:cs="Arial"/>
          <w:szCs w:val="20"/>
        </w:rPr>
      </w:pPr>
      <w:r w:rsidRPr="00732B0A">
        <w:rPr>
          <w:rFonts w:cs="Arial"/>
          <w:szCs w:val="20"/>
        </w:rPr>
        <w:t>1.</w:t>
      </w:r>
      <w:r w:rsidRPr="00732B0A">
        <w:rPr>
          <w:rFonts w:cs="Arial"/>
          <w:szCs w:val="20"/>
        </w:rPr>
        <w:tab/>
        <w:t>o kršitelju:</w:t>
      </w:r>
    </w:p>
    <w:p w14:paraId="6AAB79F9" w14:textId="77777777" w:rsidR="000258C6" w:rsidRPr="00732B0A" w:rsidRDefault="000258C6" w:rsidP="00FF60C3">
      <w:pPr>
        <w:overflowPunct w:val="0"/>
        <w:autoSpaceDE w:val="0"/>
        <w:autoSpaceDN w:val="0"/>
        <w:adjustRightInd w:val="0"/>
        <w:spacing w:line="240" w:lineRule="auto"/>
        <w:jc w:val="both"/>
        <w:textAlignment w:val="baseline"/>
        <w:rPr>
          <w:rFonts w:cs="Arial"/>
          <w:szCs w:val="20"/>
        </w:rPr>
      </w:pPr>
      <w:r w:rsidRPr="00732B0A">
        <w:rPr>
          <w:rFonts w:cs="Arial"/>
          <w:szCs w:val="20"/>
        </w:rPr>
        <w:t>-</w:t>
      </w:r>
      <w:r w:rsidRPr="00732B0A">
        <w:rPr>
          <w:rFonts w:cs="Arial"/>
          <w:szCs w:val="20"/>
        </w:rPr>
        <w:tab/>
        <w:t>naziv in sedež pravne osebe ali</w:t>
      </w:r>
    </w:p>
    <w:p w14:paraId="6AAB79FA" w14:textId="77777777" w:rsidR="000258C6" w:rsidRPr="00732B0A" w:rsidRDefault="000258C6" w:rsidP="00FF60C3">
      <w:pPr>
        <w:overflowPunct w:val="0"/>
        <w:autoSpaceDE w:val="0"/>
        <w:autoSpaceDN w:val="0"/>
        <w:adjustRightInd w:val="0"/>
        <w:spacing w:line="240" w:lineRule="auto"/>
        <w:jc w:val="both"/>
        <w:textAlignment w:val="baseline"/>
        <w:rPr>
          <w:rFonts w:cs="Arial"/>
          <w:szCs w:val="20"/>
        </w:rPr>
      </w:pPr>
      <w:r w:rsidRPr="00732B0A">
        <w:rPr>
          <w:rFonts w:cs="Arial"/>
          <w:szCs w:val="20"/>
        </w:rPr>
        <w:t>-</w:t>
      </w:r>
      <w:r w:rsidRPr="00732B0A">
        <w:rPr>
          <w:rFonts w:cs="Arial"/>
          <w:szCs w:val="20"/>
        </w:rPr>
        <w:tab/>
        <w:t>osebno ime in leto rojstva fizične osebe;</w:t>
      </w:r>
    </w:p>
    <w:p w14:paraId="6AAB79FB" w14:textId="77777777" w:rsidR="000258C6" w:rsidRPr="00732B0A" w:rsidRDefault="000258C6" w:rsidP="00FF60C3">
      <w:pPr>
        <w:overflowPunct w:val="0"/>
        <w:autoSpaceDE w:val="0"/>
        <w:autoSpaceDN w:val="0"/>
        <w:adjustRightInd w:val="0"/>
        <w:spacing w:before="240" w:line="240" w:lineRule="auto"/>
        <w:jc w:val="both"/>
        <w:textAlignment w:val="baseline"/>
        <w:rPr>
          <w:rFonts w:cs="Arial"/>
          <w:szCs w:val="20"/>
        </w:rPr>
      </w:pPr>
      <w:r w:rsidRPr="00732B0A">
        <w:rPr>
          <w:rFonts w:cs="Arial"/>
          <w:szCs w:val="20"/>
        </w:rPr>
        <w:t>2.</w:t>
      </w:r>
      <w:r w:rsidRPr="00732B0A">
        <w:rPr>
          <w:rFonts w:cs="Arial"/>
          <w:szCs w:val="20"/>
        </w:rPr>
        <w:tab/>
        <w:t>o kršitvi:</w:t>
      </w:r>
    </w:p>
    <w:p w14:paraId="6AAB79FC" w14:textId="2E06F8A2" w:rsidR="000258C6" w:rsidRPr="00732B0A" w:rsidRDefault="000258C6" w:rsidP="00FF60C3">
      <w:pPr>
        <w:overflowPunct w:val="0"/>
        <w:autoSpaceDE w:val="0"/>
        <w:autoSpaceDN w:val="0"/>
        <w:adjustRightInd w:val="0"/>
        <w:spacing w:line="240" w:lineRule="auto"/>
        <w:jc w:val="both"/>
        <w:textAlignment w:val="baseline"/>
        <w:rPr>
          <w:rFonts w:cs="Arial"/>
          <w:szCs w:val="20"/>
        </w:rPr>
      </w:pPr>
      <w:r w:rsidRPr="00732B0A">
        <w:rPr>
          <w:rFonts w:cs="Arial"/>
          <w:szCs w:val="20"/>
        </w:rPr>
        <w:t>-</w:t>
      </w:r>
      <w:r w:rsidRPr="00732B0A">
        <w:rPr>
          <w:rFonts w:cs="Arial"/>
          <w:szCs w:val="20"/>
        </w:rPr>
        <w:tab/>
        <w:t xml:space="preserve">opis okoliščin in ravnanj, ki pomenijo kršitev </w:t>
      </w:r>
      <w:r w:rsidR="009C2768">
        <w:rPr>
          <w:rFonts w:cs="Arial"/>
          <w:szCs w:val="20"/>
        </w:rPr>
        <w:t>3.</w:t>
      </w:r>
      <w:r w:rsidRPr="00732B0A">
        <w:rPr>
          <w:rFonts w:cs="Arial"/>
          <w:szCs w:val="20"/>
        </w:rPr>
        <w:t xml:space="preserve"> poglavja tega zakona,</w:t>
      </w:r>
    </w:p>
    <w:p w14:paraId="6AAB79FD" w14:textId="77777777" w:rsidR="000258C6" w:rsidRPr="00732B0A" w:rsidRDefault="000258C6" w:rsidP="00FF60C3">
      <w:pPr>
        <w:overflowPunct w:val="0"/>
        <w:autoSpaceDE w:val="0"/>
        <w:autoSpaceDN w:val="0"/>
        <w:adjustRightInd w:val="0"/>
        <w:spacing w:line="240" w:lineRule="auto"/>
        <w:jc w:val="both"/>
        <w:textAlignment w:val="baseline"/>
        <w:rPr>
          <w:rFonts w:cs="Arial"/>
          <w:szCs w:val="20"/>
        </w:rPr>
      </w:pPr>
      <w:r w:rsidRPr="00732B0A">
        <w:rPr>
          <w:rFonts w:cs="Arial"/>
          <w:szCs w:val="20"/>
        </w:rPr>
        <w:t>-</w:t>
      </w:r>
      <w:r w:rsidRPr="00732B0A">
        <w:rPr>
          <w:rFonts w:cs="Arial"/>
          <w:szCs w:val="20"/>
        </w:rPr>
        <w:tab/>
        <w:t>naravo ugotovljenih kršitev;</w:t>
      </w:r>
    </w:p>
    <w:p w14:paraId="6AAB79FE" w14:textId="77777777" w:rsidR="000258C6" w:rsidRPr="00732B0A" w:rsidRDefault="000258C6" w:rsidP="00FF60C3">
      <w:pPr>
        <w:overflowPunct w:val="0"/>
        <w:autoSpaceDE w:val="0"/>
        <w:autoSpaceDN w:val="0"/>
        <w:adjustRightInd w:val="0"/>
        <w:spacing w:before="240" w:line="240" w:lineRule="auto"/>
        <w:jc w:val="both"/>
        <w:textAlignment w:val="baseline"/>
        <w:rPr>
          <w:rFonts w:cs="Arial"/>
          <w:szCs w:val="20"/>
        </w:rPr>
      </w:pPr>
      <w:r w:rsidRPr="00732B0A">
        <w:rPr>
          <w:rFonts w:cs="Arial"/>
          <w:szCs w:val="20"/>
        </w:rPr>
        <w:t>3.</w:t>
      </w:r>
      <w:r w:rsidRPr="00732B0A">
        <w:rPr>
          <w:rFonts w:cs="Arial"/>
          <w:szCs w:val="20"/>
        </w:rPr>
        <w:tab/>
        <w:t>informacijo o tem, ali je zoper odločbo začet postopek sodnega ali upravnega varstva in odločitev o tem pravnem sredstvu.</w:t>
      </w:r>
    </w:p>
    <w:p w14:paraId="6AAB79FF" w14:textId="77777777" w:rsidR="000258C6" w:rsidRPr="00732B0A" w:rsidRDefault="000258C6" w:rsidP="00FF60C3">
      <w:pPr>
        <w:overflowPunct w:val="0"/>
        <w:autoSpaceDE w:val="0"/>
        <w:autoSpaceDN w:val="0"/>
        <w:adjustRightInd w:val="0"/>
        <w:spacing w:before="240" w:line="240" w:lineRule="auto"/>
        <w:jc w:val="both"/>
        <w:textAlignment w:val="baseline"/>
        <w:rPr>
          <w:rFonts w:cs="Arial"/>
          <w:szCs w:val="20"/>
        </w:rPr>
      </w:pPr>
      <w:r w:rsidRPr="00732B0A">
        <w:rPr>
          <w:rFonts w:cs="Arial"/>
          <w:szCs w:val="20"/>
        </w:rPr>
        <w:t xml:space="preserve">(4) </w:t>
      </w:r>
      <w:r w:rsidR="00EE1968" w:rsidRPr="00732B0A">
        <w:rPr>
          <w:rFonts w:cs="Arial"/>
          <w:szCs w:val="20"/>
        </w:rPr>
        <w:t>Podatki, ki so v skladu s tem členom javno objavljeni na spletni strani agencije, ostanejo objavljeni pet let od objave. Podatki, ki v skladu z zakonom, ki ureja varstvo osebnih podatkov, veljajo za osebne, se obravnavaj</w:t>
      </w:r>
      <w:r w:rsidR="0067492E">
        <w:rPr>
          <w:rFonts w:cs="Arial"/>
          <w:szCs w:val="20"/>
        </w:rPr>
        <w:t>o</w:t>
      </w:r>
      <w:r w:rsidR="00EE1968" w:rsidRPr="00732B0A">
        <w:rPr>
          <w:rFonts w:cs="Arial"/>
          <w:szCs w:val="20"/>
        </w:rPr>
        <w:t xml:space="preserve"> v skladu z zakonom, ki ureja varstvo osebnih podatkov.</w:t>
      </w:r>
      <w:r w:rsidRPr="00732B0A">
        <w:rPr>
          <w:rFonts w:cs="Arial"/>
          <w:szCs w:val="20"/>
        </w:rPr>
        <w:t>«.</w:t>
      </w:r>
    </w:p>
    <w:p w14:paraId="6AAB7A00"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bookmarkStart w:id="20" w:name="_Ref64902521"/>
      <w:r w:rsidRPr="00732B0A">
        <w:rPr>
          <w:rFonts w:eastAsiaTheme="majorEastAsia" w:cs="Arial"/>
          <w:b/>
          <w:szCs w:val="20"/>
        </w:rPr>
        <w:t>člen</w:t>
      </w:r>
      <w:bookmarkEnd w:id="20"/>
    </w:p>
    <w:p w14:paraId="6AAB7A01" w14:textId="77777777" w:rsidR="000258C6" w:rsidRPr="00732B0A" w:rsidRDefault="00FB49AB" w:rsidP="00FF60C3">
      <w:pPr>
        <w:overflowPunct w:val="0"/>
        <w:autoSpaceDE w:val="0"/>
        <w:autoSpaceDN w:val="0"/>
        <w:adjustRightInd w:val="0"/>
        <w:spacing w:before="240" w:line="240" w:lineRule="auto"/>
        <w:jc w:val="both"/>
        <w:textAlignment w:val="baseline"/>
        <w:rPr>
          <w:rFonts w:cs="Arial"/>
          <w:szCs w:val="20"/>
        </w:rPr>
      </w:pPr>
      <w:r w:rsidRPr="00732B0A">
        <w:rPr>
          <w:rFonts w:cs="Arial"/>
          <w:szCs w:val="20"/>
        </w:rPr>
        <w:t xml:space="preserve">Besedilo </w:t>
      </w:r>
      <w:r w:rsidR="000258C6" w:rsidRPr="00732B0A">
        <w:rPr>
          <w:rFonts w:cs="Arial"/>
          <w:szCs w:val="20"/>
        </w:rPr>
        <w:t>170. člen</w:t>
      </w:r>
      <w:r w:rsidRPr="00732B0A">
        <w:rPr>
          <w:rFonts w:cs="Arial"/>
          <w:szCs w:val="20"/>
        </w:rPr>
        <w:t>a</w:t>
      </w:r>
      <w:r w:rsidR="000258C6" w:rsidRPr="00732B0A">
        <w:rPr>
          <w:rFonts w:cs="Arial"/>
          <w:szCs w:val="20"/>
        </w:rPr>
        <w:t xml:space="preserve"> se spremeni tako, da se glasi:</w:t>
      </w:r>
    </w:p>
    <w:p w14:paraId="6AAB7A02" w14:textId="77777777" w:rsidR="000258C6" w:rsidRPr="00732B0A" w:rsidRDefault="000258C6" w:rsidP="00FF60C3">
      <w:pPr>
        <w:overflowPunct w:val="0"/>
        <w:autoSpaceDE w:val="0"/>
        <w:autoSpaceDN w:val="0"/>
        <w:adjustRightInd w:val="0"/>
        <w:spacing w:before="240" w:line="240" w:lineRule="auto"/>
        <w:jc w:val="both"/>
        <w:textAlignment w:val="baseline"/>
        <w:rPr>
          <w:rFonts w:cs="Arial"/>
          <w:szCs w:val="20"/>
        </w:rPr>
      </w:pPr>
      <w:r w:rsidRPr="00732B0A">
        <w:rPr>
          <w:rFonts w:cs="Arial"/>
          <w:szCs w:val="20"/>
        </w:rPr>
        <w:t>»(1) Ne glede na prejšnji člen lahko agencija v primeru, ko bi bila objava osebnih podatkov kršitelja, ki je fizična oseba, nesorazmerna s težo kršitve, ali bi objava lahko ogrozila stabilnost finančnega sistema ali uspešnost uradnih preiskav, ali bi objava verjetno povzročila nesorazmerno in veliko škodo vpletenim osebam, hkrati z izdajo odločbe, s katero izreče nadzorni ukrep ali sankcijo zaradi prekrška, odloči tudi, da se</w:t>
      </w:r>
      <w:r w:rsidR="009E1EB5">
        <w:rPr>
          <w:rFonts w:cs="Arial"/>
          <w:szCs w:val="20"/>
        </w:rPr>
        <w:t xml:space="preserve"> </w:t>
      </w:r>
      <w:r w:rsidR="009E1EB5" w:rsidRPr="006B77F8">
        <w:rPr>
          <w:rFonts w:cs="Arial"/>
          <w:szCs w:val="20"/>
        </w:rPr>
        <w:t>objava informacije o nadzornih ukrepih in sankcijah zaradi prekrška</w:t>
      </w:r>
      <w:r w:rsidRPr="00732B0A">
        <w:rPr>
          <w:rFonts w:cs="Arial"/>
          <w:szCs w:val="20"/>
        </w:rPr>
        <w:t>:</w:t>
      </w:r>
    </w:p>
    <w:p w14:paraId="6AAB7A03" w14:textId="77777777" w:rsidR="000258C6" w:rsidRPr="00732B0A" w:rsidRDefault="000258C6" w:rsidP="00FF60C3">
      <w:pPr>
        <w:overflowPunct w:val="0"/>
        <w:autoSpaceDE w:val="0"/>
        <w:autoSpaceDN w:val="0"/>
        <w:adjustRightInd w:val="0"/>
        <w:spacing w:before="240" w:line="240" w:lineRule="auto"/>
        <w:jc w:val="both"/>
        <w:textAlignment w:val="baseline"/>
        <w:rPr>
          <w:rFonts w:cs="Arial"/>
          <w:szCs w:val="20"/>
        </w:rPr>
      </w:pPr>
      <w:r w:rsidRPr="00732B0A">
        <w:rPr>
          <w:rFonts w:cs="Arial"/>
          <w:szCs w:val="20"/>
        </w:rPr>
        <w:t>1.      odloži do prenehanja razlogov proti objavi informacije, ali</w:t>
      </w:r>
    </w:p>
    <w:p w14:paraId="6AAB7A04" w14:textId="77777777" w:rsidR="000258C6" w:rsidRPr="00732B0A" w:rsidRDefault="000258C6" w:rsidP="00FF60C3">
      <w:pPr>
        <w:overflowPunct w:val="0"/>
        <w:autoSpaceDE w:val="0"/>
        <w:autoSpaceDN w:val="0"/>
        <w:adjustRightInd w:val="0"/>
        <w:spacing w:before="240" w:line="240" w:lineRule="auto"/>
        <w:jc w:val="both"/>
        <w:textAlignment w:val="baseline"/>
        <w:rPr>
          <w:rFonts w:cs="Arial"/>
          <w:szCs w:val="20"/>
        </w:rPr>
      </w:pPr>
      <w:r w:rsidRPr="00732B0A">
        <w:rPr>
          <w:rFonts w:cs="Arial"/>
          <w:szCs w:val="20"/>
        </w:rPr>
        <w:t xml:space="preserve">2.       objavi brez identitete kršitelja. </w:t>
      </w:r>
    </w:p>
    <w:p w14:paraId="6AAB7A05" w14:textId="77777777" w:rsidR="000258C6" w:rsidRPr="00732B0A" w:rsidRDefault="000258C6" w:rsidP="00FF60C3">
      <w:pPr>
        <w:overflowPunct w:val="0"/>
        <w:autoSpaceDE w:val="0"/>
        <w:autoSpaceDN w:val="0"/>
        <w:adjustRightInd w:val="0"/>
        <w:spacing w:before="240" w:line="240" w:lineRule="auto"/>
        <w:jc w:val="both"/>
        <w:textAlignment w:val="baseline"/>
        <w:rPr>
          <w:rFonts w:cs="Arial"/>
          <w:szCs w:val="20"/>
        </w:rPr>
      </w:pPr>
      <w:r w:rsidRPr="00732B0A">
        <w:rPr>
          <w:rFonts w:cs="Arial"/>
          <w:szCs w:val="20"/>
        </w:rPr>
        <w:t xml:space="preserve">(2) Agencija se na podlagi </w:t>
      </w:r>
      <w:r w:rsidR="00724BDA" w:rsidRPr="006F5455">
        <w:rPr>
          <w:rStyle w:val="cf01"/>
          <w:rFonts w:ascii="Arial" w:hAnsi="Arial" w:cs="Arial"/>
          <w:sz w:val="20"/>
          <w:szCs w:val="20"/>
        </w:rPr>
        <w:t>okoliščin</w:t>
      </w:r>
      <w:r w:rsidR="00724BDA" w:rsidRPr="00732B0A">
        <w:rPr>
          <w:rFonts w:cs="Arial"/>
          <w:szCs w:val="20"/>
        </w:rPr>
        <w:t xml:space="preserve"> </w:t>
      </w:r>
      <w:r w:rsidRPr="00732B0A">
        <w:rPr>
          <w:rFonts w:cs="Arial"/>
          <w:szCs w:val="20"/>
        </w:rPr>
        <w:t>posameznega primera odloči, ali bi bila objava osebnih podatkov kršitelja, ki je fizična oseba, nesorazmerna s težo kršitve ter ali bi objava lahko ogrozila stabilnost finančnega sistema ali verjetno povzročila nesorazmerno in veliko škodo vpletenim osebam.</w:t>
      </w:r>
    </w:p>
    <w:p w14:paraId="6AAB7A06" w14:textId="77777777" w:rsidR="000258C6" w:rsidRPr="00732B0A" w:rsidRDefault="000258C6" w:rsidP="00FF60C3">
      <w:pPr>
        <w:overflowPunct w:val="0"/>
        <w:autoSpaceDE w:val="0"/>
        <w:autoSpaceDN w:val="0"/>
        <w:adjustRightInd w:val="0"/>
        <w:spacing w:before="240" w:line="240" w:lineRule="auto"/>
        <w:jc w:val="both"/>
        <w:textAlignment w:val="baseline"/>
        <w:rPr>
          <w:rFonts w:cs="Arial"/>
          <w:szCs w:val="20"/>
        </w:rPr>
      </w:pPr>
      <w:r w:rsidRPr="00732B0A">
        <w:rPr>
          <w:rFonts w:cs="Arial"/>
          <w:szCs w:val="20"/>
        </w:rPr>
        <w:t>(3) Za oceno, ali je podan razlog, da bi objava lahko ogrozila uspešnost uradnih preiskav, ki se nanaša na interese uspešne izvedbe predkazenskega ali kazenskega postopka, agencija, če je s predkazenskim ali kazenskim postopkom seznanjena, predhodno pridobi mnenje pristojnega državnega tožilca, ki agencijo pri oceni zavezuje.</w:t>
      </w:r>
    </w:p>
    <w:p w14:paraId="6AAB7A07" w14:textId="77777777" w:rsidR="000258C6" w:rsidRPr="00732B0A" w:rsidRDefault="000258C6" w:rsidP="00FF60C3">
      <w:pPr>
        <w:overflowPunct w:val="0"/>
        <w:autoSpaceDE w:val="0"/>
        <w:autoSpaceDN w:val="0"/>
        <w:adjustRightInd w:val="0"/>
        <w:spacing w:before="240" w:line="240" w:lineRule="auto"/>
        <w:jc w:val="both"/>
        <w:textAlignment w:val="baseline"/>
        <w:rPr>
          <w:rFonts w:cs="Arial"/>
          <w:szCs w:val="20"/>
        </w:rPr>
      </w:pPr>
      <w:r w:rsidRPr="00732B0A">
        <w:rPr>
          <w:rFonts w:cs="Arial"/>
          <w:szCs w:val="20"/>
        </w:rPr>
        <w:t>(4) V postopku odločanja o sankciji zaradi prekrška agencija pred izdajo odločbe o prekršku kršitelja v pozivu k izjavi opozori na javno objavo informacij o izrečenih sankcijah zaradi prekrška v skladu s prejšnjim členom ter ga pouči, da v primeru obstoja razlogov iz prvega odstavka tega člena te navede v izjavi in zanje predloži ustrezne dokaze.</w:t>
      </w:r>
    </w:p>
    <w:p w14:paraId="6AAB7A08" w14:textId="77777777" w:rsidR="000258C6" w:rsidRPr="00732B0A" w:rsidRDefault="000258C6" w:rsidP="00FF60C3">
      <w:pPr>
        <w:overflowPunct w:val="0"/>
        <w:autoSpaceDE w:val="0"/>
        <w:autoSpaceDN w:val="0"/>
        <w:adjustRightInd w:val="0"/>
        <w:spacing w:before="240" w:line="240" w:lineRule="auto"/>
        <w:jc w:val="both"/>
        <w:textAlignment w:val="baseline"/>
        <w:rPr>
          <w:rFonts w:cs="Arial"/>
          <w:szCs w:val="20"/>
        </w:rPr>
      </w:pPr>
      <w:r w:rsidRPr="00732B0A">
        <w:rPr>
          <w:rFonts w:cs="Arial"/>
          <w:szCs w:val="20"/>
        </w:rPr>
        <w:t>(5) Prejšnji odstavek se smiselno uporablja tudi v tistih postopkih nadzora, ko je kršitelju pred izdajo odločbe o nadzornem ukrepu zagotovljena pravica do izjave.«</w:t>
      </w:r>
      <w:r w:rsidR="00FB49AB" w:rsidRPr="00732B0A">
        <w:rPr>
          <w:rFonts w:cs="Arial"/>
          <w:szCs w:val="20"/>
        </w:rPr>
        <w:t>.</w:t>
      </w:r>
    </w:p>
    <w:p w14:paraId="6AAB7A09"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bookmarkStart w:id="21" w:name="_Ref64902613"/>
      <w:r w:rsidRPr="00732B0A">
        <w:rPr>
          <w:rFonts w:eastAsiaTheme="majorEastAsia" w:cs="Arial"/>
          <w:b/>
          <w:szCs w:val="20"/>
        </w:rPr>
        <w:t>člen</w:t>
      </w:r>
      <w:bookmarkEnd w:id="21"/>
    </w:p>
    <w:p w14:paraId="6AAB7A0A" w14:textId="77777777" w:rsidR="000258C6" w:rsidRPr="00732B0A" w:rsidRDefault="000258C6" w:rsidP="00FF60C3">
      <w:pPr>
        <w:pStyle w:val="Telobesedila"/>
        <w:ind w:left="128"/>
        <w:jc w:val="both"/>
        <w:rPr>
          <w:rFonts w:eastAsiaTheme="minorHAnsi" w:cs="Arial"/>
          <w:szCs w:val="20"/>
        </w:rPr>
      </w:pPr>
      <w:r w:rsidRPr="00732B0A">
        <w:rPr>
          <w:rFonts w:eastAsiaTheme="minorHAnsi" w:cs="Arial"/>
          <w:szCs w:val="20"/>
        </w:rPr>
        <w:t xml:space="preserve">V 199. členu </w:t>
      </w:r>
      <w:r w:rsidR="005B6683">
        <w:rPr>
          <w:rFonts w:eastAsiaTheme="minorHAnsi" w:cs="Arial"/>
          <w:szCs w:val="20"/>
        </w:rPr>
        <w:t xml:space="preserve">se </w:t>
      </w:r>
      <w:r w:rsidR="001B55A9">
        <w:rPr>
          <w:rFonts w:eastAsiaTheme="minorHAnsi" w:cs="Arial"/>
          <w:szCs w:val="20"/>
        </w:rPr>
        <w:t>za</w:t>
      </w:r>
      <w:r w:rsidRPr="00732B0A">
        <w:rPr>
          <w:rFonts w:eastAsiaTheme="minorHAnsi" w:cs="Arial"/>
          <w:szCs w:val="20"/>
        </w:rPr>
        <w:t xml:space="preserve"> </w:t>
      </w:r>
      <w:r w:rsidR="00FA755B" w:rsidRPr="00732B0A">
        <w:rPr>
          <w:rFonts w:eastAsiaTheme="minorHAnsi" w:cs="Arial"/>
          <w:szCs w:val="20"/>
        </w:rPr>
        <w:t>3. točk</w:t>
      </w:r>
      <w:r w:rsidR="001B55A9">
        <w:rPr>
          <w:rFonts w:eastAsiaTheme="minorHAnsi" w:cs="Arial"/>
          <w:szCs w:val="20"/>
        </w:rPr>
        <w:t>o</w:t>
      </w:r>
      <w:r w:rsidR="00FA755B" w:rsidRPr="00732B0A">
        <w:rPr>
          <w:rFonts w:eastAsiaTheme="minorHAnsi" w:cs="Arial"/>
          <w:szCs w:val="20"/>
        </w:rPr>
        <w:t xml:space="preserve"> </w:t>
      </w:r>
      <w:r w:rsidRPr="00732B0A">
        <w:rPr>
          <w:rFonts w:eastAsiaTheme="minorHAnsi" w:cs="Arial"/>
          <w:szCs w:val="20"/>
        </w:rPr>
        <w:t>pika nadomesti z vejico in doda nova</w:t>
      </w:r>
      <w:r w:rsidR="00FA755B" w:rsidRPr="00732B0A">
        <w:rPr>
          <w:rFonts w:eastAsiaTheme="minorHAnsi" w:cs="Arial"/>
          <w:szCs w:val="20"/>
        </w:rPr>
        <w:t>,</w:t>
      </w:r>
      <w:r w:rsidRPr="00732B0A">
        <w:rPr>
          <w:rFonts w:eastAsiaTheme="minorHAnsi" w:cs="Arial"/>
          <w:szCs w:val="20"/>
        </w:rPr>
        <w:t xml:space="preserve"> 4. točka, ki se glasi:</w:t>
      </w:r>
    </w:p>
    <w:p w14:paraId="6AAB7A0B" w14:textId="77777777" w:rsidR="000258C6" w:rsidRPr="00732B0A" w:rsidRDefault="000258C6" w:rsidP="00FF60C3">
      <w:pPr>
        <w:pStyle w:val="Telobesedila"/>
        <w:spacing w:before="11"/>
        <w:jc w:val="both"/>
        <w:rPr>
          <w:rFonts w:eastAsiaTheme="minorHAnsi" w:cs="Arial"/>
          <w:szCs w:val="20"/>
        </w:rPr>
      </w:pPr>
    </w:p>
    <w:p w14:paraId="6AAB7A0C" w14:textId="77777777" w:rsidR="000258C6" w:rsidRPr="00732B0A" w:rsidRDefault="000258C6" w:rsidP="00FF60C3">
      <w:pPr>
        <w:pStyle w:val="Telobesedila"/>
        <w:spacing w:line="259" w:lineRule="auto"/>
        <w:ind w:left="124" w:right="381" w:firstLine="4"/>
        <w:jc w:val="both"/>
        <w:rPr>
          <w:rFonts w:eastAsiaTheme="minorHAnsi" w:cs="Arial"/>
          <w:szCs w:val="20"/>
        </w:rPr>
      </w:pPr>
      <w:r w:rsidRPr="00732B0A">
        <w:rPr>
          <w:rFonts w:eastAsiaTheme="minorHAnsi" w:cs="Arial"/>
          <w:szCs w:val="20"/>
        </w:rPr>
        <w:t>»4. kandidatov za člane nadzornega sveta borznoposredniške družbe iz 1. točke tega člena za opravljanje funkcije člana nadzornega sveta borznoposredniške družbe.«.</w:t>
      </w:r>
    </w:p>
    <w:p w14:paraId="6AAB7A0D"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6AAB7A0E" w14:textId="77777777" w:rsidR="000258C6" w:rsidRPr="00732B0A" w:rsidRDefault="000258C6" w:rsidP="00FF60C3">
      <w:pPr>
        <w:pStyle w:val="Telobesedila"/>
        <w:spacing w:before="11"/>
        <w:jc w:val="both"/>
        <w:rPr>
          <w:rFonts w:eastAsiaTheme="minorHAnsi" w:cs="Arial"/>
          <w:szCs w:val="20"/>
        </w:rPr>
      </w:pPr>
      <w:r w:rsidRPr="00732B0A">
        <w:rPr>
          <w:rFonts w:eastAsiaTheme="minorHAnsi" w:cs="Arial"/>
          <w:szCs w:val="20"/>
        </w:rPr>
        <w:t>V 200. člen</w:t>
      </w:r>
      <w:r w:rsidR="00FA755B" w:rsidRPr="00732B0A">
        <w:rPr>
          <w:rFonts w:eastAsiaTheme="minorHAnsi" w:cs="Arial"/>
          <w:szCs w:val="20"/>
        </w:rPr>
        <w:t>u</w:t>
      </w:r>
      <w:r w:rsidRPr="00732B0A">
        <w:rPr>
          <w:rFonts w:eastAsiaTheme="minorHAnsi" w:cs="Arial"/>
          <w:szCs w:val="20"/>
        </w:rPr>
        <w:t xml:space="preserve"> se </w:t>
      </w:r>
      <w:r w:rsidR="00FA755B" w:rsidRPr="00732B0A">
        <w:rPr>
          <w:rFonts w:eastAsiaTheme="minorHAnsi" w:cs="Arial"/>
          <w:szCs w:val="20"/>
        </w:rPr>
        <w:t xml:space="preserve">v prvem odstavku </w:t>
      </w:r>
      <w:r w:rsidRPr="00732B0A">
        <w:rPr>
          <w:rFonts w:eastAsiaTheme="minorHAnsi" w:cs="Arial"/>
          <w:szCs w:val="20"/>
        </w:rPr>
        <w:t>za 3. točko doda nova</w:t>
      </w:r>
      <w:r w:rsidR="001B55A9">
        <w:rPr>
          <w:rFonts w:eastAsiaTheme="minorHAnsi" w:cs="Arial"/>
          <w:szCs w:val="20"/>
        </w:rPr>
        <w:t>,</w:t>
      </w:r>
      <w:r w:rsidRPr="00732B0A">
        <w:rPr>
          <w:rFonts w:eastAsiaTheme="minorHAnsi" w:cs="Arial"/>
          <w:szCs w:val="20"/>
        </w:rPr>
        <w:t xml:space="preserve"> </w:t>
      </w:r>
      <w:r w:rsidR="001B55A9">
        <w:rPr>
          <w:rFonts w:eastAsiaTheme="minorHAnsi" w:cs="Arial"/>
          <w:szCs w:val="20"/>
        </w:rPr>
        <w:t>3</w:t>
      </w:r>
      <w:r w:rsidRPr="00732B0A">
        <w:rPr>
          <w:rFonts w:eastAsiaTheme="minorHAnsi" w:cs="Arial"/>
          <w:szCs w:val="20"/>
        </w:rPr>
        <w:t>.</w:t>
      </w:r>
      <w:r w:rsidR="001B55A9">
        <w:rPr>
          <w:rFonts w:eastAsiaTheme="minorHAnsi" w:cs="Arial"/>
          <w:szCs w:val="20"/>
        </w:rPr>
        <w:t>a</w:t>
      </w:r>
      <w:r w:rsidRPr="00732B0A">
        <w:rPr>
          <w:rFonts w:eastAsiaTheme="minorHAnsi" w:cs="Arial"/>
          <w:szCs w:val="20"/>
        </w:rPr>
        <w:t xml:space="preserve"> točka, ki se glasi:</w:t>
      </w:r>
    </w:p>
    <w:p w14:paraId="6AAB7A0F" w14:textId="77777777" w:rsidR="000258C6" w:rsidRPr="00732B0A" w:rsidRDefault="000258C6" w:rsidP="00FF60C3">
      <w:pPr>
        <w:pStyle w:val="Telobesedila"/>
        <w:spacing w:before="11"/>
        <w:jc w:val="both"/>
        <w:rPr>
          <w:rFonts w:eastAsiaTheme="minorHAnsi" w:cs="Arial"/>
          <w:szCs w:val="20"/>
        </w:rPr>
      </w:pPr>
    </w:p>
    <w:p w14:paraId="6AAB7A10" w14:textId="77777777" w:rsidR="000258C6" w:rsidRPr="00732B0A" w:rsidRDefault="000258C6" w:rsidP="00FF60C3">
      <w:pPr>
        <w:pStyle w:val="Telobesedila"/>
        <w:spacing w:before="11"/>
        <w:jc w:val="both"/>
        <w:rPr>
          <w:rFonts w:eastAsiaTheme="minorHAnsi" w:cs="Arial"/>
          <w:szCs w:val="20"/>
        </w:rPr>
      </w:pPr>
      <w:r w:rsidRPr="00732B0A">
        <w:rPr>
          <w:rFonts w:eastAsiaTheme="minorHAnsi" w:cs="Arial"/>
          <w:szCs w:val="20"/>
        </w:rPr>
        <w:t>»</w:t>
      </w:r>
      <w:r w:rsidR="00DA4493">
        <w:rPr>
          <w:rFonts w:eastAsiaTheme="minorHAnsi" w:cs="Arial"/>
          <w:szCs w:val="20"/>
        </w:rPr>
        <w:t>3</w:t>
      </w:r>
      <w:r w:rsidR="001B55A9">
        <w:rPr>
          <w:rFonts w:eastAsiaTheme="minorHAnsi" w:cs="Arial"/>
          <w:szCs w:val="20"/>
        </w:rPr>
        <w:t>.</w:t>
      </w:r>
      <w:r w:rsidR="00DA4493">
        <w:rPr>
          <w:rFonts w:eastAsiaTheme="minorHAnsi" w:cs="Arial"/>
          <w:szCs w:val="20"/>
        </w:rPr>
        <w:t>a</w:t>
      </w:r>
      <w:r w:rsidRPr="00732B0A">
        <w:rPr>
          <w:rFonts w:eastAsiaTheme="minorHAnsi" w:cs="Arial"/>
          <w:szCs w:val="20"/>
        </w:rPr>
        <w:t xml:space="preserve"> so izpolnjeni pogoji za izdajo dovoljenj za opravljanje funkcije člana nadzornega sveta borznoposredniške družbe vsem članom njenega nadzornega sveta,«.</w:t>
      </w:r>
    </w:p>
    <w:p w14:paraId="6AAB7A12" w14:textId="0E85FE1A" w:rsidR="000258C6" w:rsidRPr="00732B0A" w:rsidRDefault="000258C6" w:rsidP="00FF60C3">
      <w:pPr>
        <w:pStyle w:val="Telobesedila"/>
        <w:spacing w:before="11"/>
        <w:jc w:val="both"/>
        <w:rPr>
          <w:rFonts w:eastAsiaTheme="minorHAnsi" w:cs="Arial"/>
          <w:szCs w:val="20"/>
        </w:rPr>
      </w:pPr>
      <w:r w:rsidRPr="00732B0A">
        <w:rPr>
          <w:rFonts w:eastAsiaTheme="minorHAnsi" w:cs="Arial"/>
          <w:szCs w:val="20"/>
        </w:rPr>
        <w:br/>
      </w:r>
    </w:p>
    <w:p w14:paraId="6AAB7A13"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6AAB7A14" w14:textId="77777777" w:rsidR="000258C6" w:rsidRPr="00732B0A" w:rsidRDefault="00FA755B" w:rsidP="00FF60C3">
      <w:pPr>
        <w:keepNext/>
        <w:keepLines/>
        <w:spacing w:before="240" w:after="240"/>
        <w:outlineLvl w:val="0"/>
        <w:rPr>
          <w:rFonts w:eastAsiaTheme="majorEastAsia" w:cs="Arial"/>
          <w:b/>
          <w:szCs w:val="20"/>
        </w:rPr>
      </w:pPr>
      <w:r w:rsidRPr="00732B0A">
        <w:rPr>
          <w:rFonts w:eastAsiaTheme="majorEastAsia" w:cs="Arial"/>
          <w:bCs/>
          <w:szCs w:val="20"/>
        </w:rPr>
        <w:t xml:space="preserve">V </w:t>
      </w:r>
      <w:r w:rsidR="000258C6" w:rsidRPr="00732B0A">
        <w:rPr>
          <w:rFonts w:eastAsiaTheme="majorEastAsia" w:cs="Arial"/>
          <w:bCs/>
          <w:szCs w:val="20"/>
        </w:rPr>
        <w:t>251. člen</w:t>
      </w:r>
      <w:r w:rsidRPr="00732B0A">
        <w:rPr>
          <w:rFonts w:eastAsiaTheme="majorEastAsia" w:cs="Arial"/>
          <w:bCs/>
          <w:szCs w:val="20"/>
        </w:rPr>
        <w:t>u</w:t>
      </w:r>
      <w:r w:rsidR="000258C6" w:rsidRPr="00732B0A">
        <w:rPr>
          <w:rFonts w:eastAsiaTheme="majorEastAsia" w:cs="Arial"/>
          <w:bCs/>
          <w:szCs w:val="20"/>
        </w:rPr>
        <w:t xml:space="preserve"> se </w:t>
      </w:r>
      <w:r w:rsidRPr="00732B0A">
        <w:rPr>
          <w:rFonts w:eastAsiaTheme="majorEastAsia" w:cs="Arial"/>
          <w:bCs/>
          <w:szCs w:val="20"/>
        </w:rPr>
        <w:t xml:space="preserve">osmi odstavek </w:t>
      </w:r>
      <w:r w:rsidR="000258C6" w:rsidRPr="00732B0A">
        <w:rPr>
          <w:rFonts w:eastAsiaTheme="majorEastAsia" w:cs="Arial"/>
          <w:bCs/>
          <w:szCs w:val="20"/>
        </w:rPr>
        <w:t>spremeni tako, da se glasi:</w:t>
      </w:r>
    </w:p>
    <w:p w14:paraId="6AAB7A15" w14:textId="77777777" w:rsidR="000047A4" w:rsidRPr="00732B0A" w:rsidRDefault="000258C6" w:rsidP="00FF60C3">
      <w:pPr>
        <w:keepNext/>
        <w:keepLines/>
        <w:spacing w:before="240" w:after="240"/>
        <w:jc w:val="both"/>
        <w:outlineLvl w:val="0"/>
        <w:rPr>
          <w:rFonts w:eastAsiaTheme="majorEastAsia" w:cs="Arial"/>
          <w:bCs/>
          <w:szCs w:val="20"/>
        </w:rPr>
      </w:pPr>
      <w:r w:rsidRPr="00732B0A">
        <w:rPr>
          <w:rFonts w:eastAsiaTheme="majorEastAsia" w:cs="Arial"/>
          <w:bCs/>
          <w:szCs w:val="20"/>
        </w:rPr>
        <w:t>»</w:t>
      </w:r>
      <w:r w:rsidR="00FA755B" w:rsidRPr="00732B0A">
        <w:rPr>
          <w:rFonts w:eastAsiaTheme="majorEastAsia" w:cs="Arial"/>
          <w:bCs/>
          <w:szCs w:val="20"/>
        </w:rPr>
        <w:t xml:space="preserve">(8) </w:t>
      </w:r>
      <w:r w:rsidRPr="00732B0A">
        <w:rPr>
          <w:rFonts w:eastAsiaTheme="majorEastAsia" w:cs="Arial"/>
          <w:bCs/>
          <w:szCs w:val="20"/>
        </w:rPr>
        <w:t xml:space="preserve">Informacije iz tretjega do sedmega in iz štirinajstega, dvajsetega in enaindvajsetega odstavka tega člena povprečno razumni osebi omogočajo, da spozna in razume značilnosti in tveganja investicijskih storitev in poslov </w:t>
      </w:r>
      <w:r w:rsidR="00FA755B" w:rsidRPr="00732B0A">
        <w:rPr>
          <w:rFonts w:eastAsiaTheme="majorEastAsia" w:cs="Arial"/>
          <w:bCs/>
          <w:szCs w:val="20"/>
        </w:rPr>
        <w:t>ter</w:t>
      </w:r>
      <w:r w:rsidRPr="00732B0A">
        <w:rPr>
          <w:rFonts w:eastAsiaTheme="majorEastAsia" w:cs="Arial"/>
          <w:bCs/>
          <w:szCs w:val="20"/>
        </w:rPr>
        <w:t xml:space="preserve"> posameznih vrst finančnih instrumentov iz 2. točke tretjega odstavka tega člena in da na tej podlagi sprejme ustrezno naložbeno odločitev.«.</w:t>
      </w:r>
    </w:p>
    <w:p w14:paraId="6AAB7A16" w14:textId="77777777" w:rsidR="000258C6" w:rsidRPr="00732B0A" w:rsidRDefault="000258C6" w:rsidP="00FF60C3">
      <w:pPr>
        <w:keepNext/>
        <w:keepLines/>
        <w:numPr>
          <w:ilvl w:val="0"/>
          <w:numId w:val="17"/>
        </w:numPr>
        <w:spacing w:before="240" w:after="240" w:line="259" w:lineRule="auto"/>
        <w:ind w:left="720"/>
        <w:jc w:val="center"/>
        <w:outlineLvl w:val="0"/>
        <w:rPr>
          <w:b/>
        </w:rPr>
      </w:pPr>
      <w:r w:rsidRPr="00732B0A">
        <w:rPr>
          <w:rFonts w:eastAsiaTheme="majorEastAsia" w:cs="Arial"/>
          <w:b/>
          <w:szCs w:val="20"/>
        </w:rPr>
        <w:t>člen</w:t>
      </w:r>
    </w:p>
    <w:p w14:paraId="6AAB7A17" w14:textId="77777777" w:rsidR="000258C6" w:rsidRPr="00732B0A" w:rsidRDefault="00B3605E" w:rsidP="00FF60C3">
      <w:pPr>
        <w:keepNext/>
        <w:keepLines/>
        <w:spacing w:before="240" w:after="240"/>
        <w:outlineLvl w:val="0"/>
        <w:rPr>
          <w:rFonts w:eastAsiaTheme="majorEastAsia" w:cs="Arial"/>
          <w:b/>
          <w:szCs w:val="20"/>
        </w:rPr>
      </w:pPr>
      <w:r w:rsidRPr="00732B0A">
        <w:rPr>
          <w:rFonts w:eastAsiaTheme="majorEastAsia" w:cs="Arial"/>
          <w:bCs/>
          <w:szCs w:val="20"/>
        </w:rPr>
        <w:t xml:space="preserve">V </w:t>
      </w:r>
      <w:r w:rsidR="000258C6" w:rsidRPr="00732B0A">
        <w:rPr>
          <w:rFonts w:eastAsiaTheme="majorEastAsia" w:cs="Arial"/>
          <w:bCs/>
          <w:szCs w:val="20"/>
        </w:rPr>
        <w:t>330. člen</w:t>
      </w:r>
      <w:r w:rsidRPr="00732B0A">
        <w:rPr>
          <w:rFonts w:eastAsiaTheme="majorEastAsia" w:cs="Arial"/>
          <w:bCs/>
          <w:szCs w:val="20"/>
        </w:rPr>
        <w:t>u</w:t>
      </w:r>
      <w:r w:rsidR="000258C6" w:rsidRPr="00732B0A">
        <w:rPr>
          <w:rFonts w:eastAsiaTheme="majorEastAsia" w:cs="Arial"/>
          <w:bCs/>
          <w:szCs w:val="20"/>
        </w:rPr>
        <w:t xml:space="preserve"> se </w:t>
      </w:r>
      <w:r w:rsidRPr="00732B0A">
        <w:rPr>
          <w:rFonts w:eastAsiaTheme="majorEastAsia" w:cs="Arial"/>
          <w:bCs/>
          <w:szCs w:val="20"/>
        </w:rPr>
        <w:t xml:space="preserve">šesti odstavek </w:t>
      </w:r>
      <w:r w:rsidR="000258C6" w:rsidRPr="00732B0A">
        <w:rPr>
          <w:rFonts w:eastAsiaTheme="majorEastAsia" w:cs="Arial"/>
          <w:bCs/>
          <w:szCs w:val="20"/>
        </w:rPr>
        <w:t>spremeni tako, da se glasi:</w:t>
      </w:r>
    </w:p>
    <w:p w14:paraId="6AAB7A18" w14:textId="77777777" w:rsidR="000258C6" w:rsidRPr="00732B0A" w:rsidRDefault="000258C6" w:rsidP="00FF60C3">
      <w:pPr>
        <w:keepNext/>
        <w:keepLines/>
        <w:spacing w:before="240" w:after="240"/>
        <w:jc w:val="both"/>
        <w:outlineLvl w:val="0"/>
        <w:rPr>
          <w:rFonts w:eastAsiaTheme="majorEastAsia" w:cs="Arial"/>
          <w:bCs/>
          <w:szCs w:val="20"/>
        </w:rPr>
      </w:pPr>
      <w:r w:rsidRPr="00732B0A">
        <w:rPr>
          <w:rFonts w:eastAsiaTheme="majorEastAsia" w:cs="Arial"/>
          <w:bCs/>
          <w:szCs w:val="20"/>
        </w:rPr>
        <w:t>»</w:t>
      </w:r>
      <w:r w:rsidR="00B3605E" w:rsidRPr="00732B0A">
        <w:rPr>
          <w:rFonts w:eastAsiaTheme="majorEastAsia" w:cs="Arial"/>
          <w:bCs/>
          <w:szCs w:val="20"/>
        </w:rPr>
        <w:t xml:space="preserve">(6) </w:t>
      </w:r>
      <w:r w:rsidRPr="00732B0A">
        <w:rPr>
          <w:rFonts w:eastAsiaTheme="majorEastAsia" w:cs="Arial"/>
          <w:bCs/>
          <w:szCs w:val="20"/>
        </w:rPr>
        <w:t>Agencija preveri ustreznost omejitev iz prejšnjega odstavka na podlagi svoje določitve dobavljive količine in obsega odprtih pozicij, če nastanejo pomembne spremembe na trgu, in po potrebi prilagodi omejitve pozicij</w:t>
      </w:r>
      <w:r w:rsidRPr="00732B0A">
        <w:rPr>
          <w:rFonts w:cs="Arial"/>
          <w:szCs w:val="20"/>
        </w:rPr>
        <w:t xml:space="preserve"> </w:t>
      </w:r>
      <w:r w:rsidRPr="00732B0A">
        <w:rPr>
          <w:rFonts w:eastAsiaTheme="majorEastAsia" w:cs="Arial"/>
          <w:bCs/>
          <w:szCs w:val="20"/>
        </w:rPr>
        <w:t>v skladu z metodologijo za izračunavanje, določeno v regulativnih tehničnih standardih, ki jih sprejme Komisija.«.</w:t>
      </w:r>
    </w:p>
    <w:p w14:paraId="6AAB7A19"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6AAB7A1A" w14:textId="77777777" w:rsidR="000258C6" w:rsidRPr="00732B0A" w:rsidRDefault="000258C6" w:rsidP="00FF60C3">
      <w:pPr>
        <w:jc w:val="both"/>
        <w:rPr>
          <w:rFonts w:cs="Arial"/>
          <w:szCs w:val="20"/>
        </w:rPr>
      </w:pPr>
      <w:r w:rsidRPr="00732B0A">
        <w:rPr>
          <w:rFonts w:cs="Arial"/>
          <w:szCs w:val="20"/>
        </w:rPr>
        <w:t xml:space="preserve">V 332. členu se v tretjem odstavku </w:t>
      </w:r>
      <w:r w:rsidR="00B3605E" w:rsidRPr="00732B0A">
        <w:rPr>
          <w:rFonts w:cs="Arial"/>
          <w:szCs w:val="20"/>
        </w:rPr>
        <w:t xml:space="preserve">v prvem stavku besedilo </w:t>
      </w:r>
      <w:r w:rsidRPr="00732B0A">
        <w:rPr>
          <w:rFonts w:cs="Arial"/>
          <w:szCs w:val="20"/>
        </w:rPr>
        <w:t>»</w:t>
      </w:r>
      <w:r w:rsidR="00B3605E" w:rsidRPr="00732B0A">
        <w:rPr>
          <w:rFonts w:cs="Arial"/>
          <w:szCs w:val="20"/>
        </w:rPr>
        <w:t xml:space="preserve">poročajo </w:t>
      </w:r>
      <w:r w:rsidRPr="00732B0A">
        <w:rPr>
          <w:rFonts w:cs="Arial"/>
          <w:szCs w:val="20"/>
        </w:rPr>
        <w:t xml:space="preserve">razčlenitev« </w:t>
      </w:r>
      <w:r w:rsidR="00B3605E" w:rsidRPr="00732B0A">
        <w:rPr>
          <w:rFonts w:cs="Arial"/>
          <w:szCs w:val="20"/>
        </w:rPr>
        <w:t>nadomesti z besedilom</w:t>
      </w:r>
      <w:r w:rsidRPr="00732B0A">
        <w:rPr>
          <w:rFonts w:cs="Arial"/>
          <w:szCs w:val="20"/>
        </w:rPr>
        <w:t xml:space="preserve"> »</w:t>
      </w:r>
      <w:r w:rsidR="00B3605E" w:rsidRPr="00732B0A">
        <w:rPr>
          <w:rFonts w:cs="Arial"/>
          <w:szCs w:val="20"/>
        </w:rPr>
        <w:t xml:space="preserve">poročajo </w:t>
      </w:r>
      <w:r w:rsidRPr="00732B0A">
        <w:rPr>
          <w:rFonts w:cs="Arial"/>
          <w:szCs w:val="20"/>
        </w:rPr>
        <w:t>popolno</w:t>
      </w:r>
      <w:r w:rsidR="00B3605E" w:rsidRPr="00732B0A">
        <w:rPr>
          <w:rFonts w:cs="Arial"/>
          <w:szCs w:val="20"/>
        </w:rPr>
        <w:t xml:space="preserve"> razčlenitev</w:t>
      </w:r>
      <w:r w:rsidRPr="00732B0A">
        <w:rPr>
          <w:rFonts w:cs="Arial"/>
          <w:szCs w:val="20"/>
        </w:rPr>
        <w:t>«.</w:t>
      </w:r>
    </w:p>
    <w:p w14:paraId="6AAB7A1B"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r w:rsidRPr="00732B0A">
        <w:rPr>
          <w:rFonts w:eastAsiaTheme="majorEastAsia" w:cs="Arial"/>
          <w:b/>
          <w:szCs w:val="20"/>
        </w:rPr>
        <w:t>člen</w:t>
      </w:r>
    </w:p>
    <w:p w14:paraId="6AAB7A1C" w14:textId="77777777" w:rsidR="000258C6" w:rsidRPr="00732B0A" w:rsidRDefault="000258C6" w:rsidP="00FF60C3">
      <w:pPr>
        <w:jc w:val="both"/>
        <w:rPr>
          <w:rFonts w:cs="Arial"/>
          <w:szCs w:val="20"/>
        </w:rPr>
      </w:pPr>
      <w:bookmarkStart w:id="22" w:name="_Hlk55740725"/>
      <w:r w:rsidRPr="00732B0A">
        <w:rPr>
          <w:rFonts w:cs="Arial"/>
          <w:szCs w:val="20"/>
        </w:rPr>
        <w:t xml:space="preserve">V 345. členu se v drugem odstavku </w:t>
      </w:r>
      <w:r w:rsidR="00035E86" w:rsidRPr="00732B0A">
        <w:rPr>
          <w:rFonts w:cs="Arial"/>
          <w:szCs w:val="20"/>
        </w:rPr>
        <w:t xml:space="preserve">v prvem stavku pika na koncu nadomesti z vejico in za </w:t>
      </w:r>
      <w:r w:rsidR="003B0EF7" w:rsidRPr="00732B0A">
        <w:rPr>
          <w:rFonts w:cs="Arial"/>
          <w:szCs w:val="20"/>
        </w:rPr>
        <w:t>njo</w:t>
      </w:r>
      <w:r w:rsidRPr="00732B0A">
        <w:rPr>
          <w:rFonts w:cs="Arial"/>
          <w:szCs w:val="20"/>
        </w:rPr>
        <w:t xml:space="preserve"> doda besedilo »in osebami iz desetega odstavka 296. člena tega zakona v zvezi z vodenjem nematerializiranih vrednostnih papirjev na fiduciarnem računu</w:t>
      </w:r>
      <w:r w:rsidR="003B0EF7" w:rsidRPr="00732B0A">
        <w:rPr>
          <w:rFonts w:cs="Arial"/>
          <w:szCs w:val="20"/>
        </w:rPr>
        <w:t>.</w:t>
      </w:r>
      <w:r w:rsidRPr="00732B0A">
        <w:rPr>
          <w:rFonts w:cs="Arial"/>
          <w:szCs w:val="20"/>
        </w:rPr>
        <w:t>«.</w:t>
      </w:r>
    </w:p>
    <w:p w14:paraId="6AAB7A1D"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bookmarkStart w:id="23" w:name="_Ref64902616"/>
      <w:bookmarkEnd w:id="22"/>
      <w:r w:rsidRPr="00732B0A">
        <w:rPr>
          <w:rFonts w:eastAsiaTheme="majorEastAsia" w:cs="Arial"/>
          <w:b/>
          <w:szCs w:val="20"/>
        </w:rPr>
        <w:t>člen</w:t>
      </w:r>
      <w:bookmarkEnd w:id="23"/>
    </w:p>
    <w:p w14:paraId="6AAB7A1E" w14:textId="77777777" w:rsidR="000258C6" w:rsidRPr="00732B0A" w:rsidRDefault="006A5042" w:rsidP="00FF60C3">
      <w:pPr>
        <w:jc w:val="both"/>
        <w:rPr>
          <w:rFonts w:cs="Arial"/>
          <w:szCs w:val="20"/>
        </w:rPr>
      </w:pPr>
      <w:r w:rsidRPr="00732B0A">
        <w:rPr>
          <w:rFonts w:cs="Arial"/>
          <w:szCs w:val="20"/>
        </w:rPr>
        <w:t xml:space="preserve">Besedilo </w:t>
      </w:r>
      <w:r w:rsidR="000258C6" w:rsidRPr="00732B0A">
        <w:rPr>
          <w:rFonts w:cs="Arial"/>
          <w:szCs w:val="20"/>
        </w:rPr>
        <w:t>357. člen</w:t>
      </w:r>
      <w:r w:rsidRPr="00732B0A">
        <w:rPr>
          <w:rFonts w:cs="Arial"/>
          <w:szCs w:val="20"/>
        </w:rPr>
        <w:t>a</w:t>
      </w:r>
      <w:r w:rsidR="000258C6" w:rsidRPr="00732B0A">
        <w:rPr>
          <w:rFonts w:cs="Arial"/>
          <w:szCs w:val="20"/>
        </w:rPr>
        <w:t xml:space="preserve"> se spremeni tako, da se glasi:</w:t>
      </w:r>
    </w:p>
    <w:p w14:paraId="6AAB7A1F" w14:textId="77777777" w:rsidR="000258C6" w:rsidRPr="00732B0A" w:rsidRDefault="000258C6" w:rsidP="00FF60C3">
      <w:pPr>
        <w:jc w:val="both"/>
        <w:rPr>
          <w:rFonts w:cs="Arial"/>
          <w:szCs w:val="20"/>
        </w:rPr>
      </w:pPr>
      <w:r w:rsidRPr="00732B0A">
        <w:rPr>
          <w:rFonts w:cs="Arial"/>
          <w:szCs w:val="20"/>
        </w:rPr>
        <w:t xml:space="preserve">»(1) Ne glede na druge določbe tega zakona agencija zaradi preprečevanja in odvračanja ravnanj, ki pomenijo kršitev </w:t>
      </w:r>
      <w:r w:rsidR="00ED5CDC" w:rsidRPr="00ED5CDC">
        <w:rPr>
          <w:rFonts w:cs="Arial"/>
          <w:szCs w:val="20"/>
        </w:rPr>
        <w:t xml:space="preserve">prvega, četrtega in sedmega do devetega </w:t>
      </w:r>
      <w:r w:rsidRPr="00732B0A">
        <w:rPr>
          <w:rFonts w:cs="Arial"/>
          <w:szCs w:val="20"/>
        </w:rPr>
        <w:t>poglavja tega zakona, Uredbe 600/2014/EU, Uredbe 2016/1011/EU in drugih predpisov s področja opravljanja investicijskih storitev in poslov, za nadzor nad katerimi je pristojna, javno objavi informacije o nadzornih ukrepih in sankcijah zaradi prekrška, ki jih je izrekla zaradi kršitev teh predpisov.</w:t>
      </w:r>
    </w:p>
    <w:p w14:paraId="6AAB7A20" w14:textId="77777777" w:rsidR="000258C6" w:rsidRPr="00732B0A" w:rsidRDefault="000258C6" w:rsidP="00FF60C3">
      <w:pPr>
        <w:jc w:val="both"/>
        <w:rPr>
          <w:rFonts w:cs="Arial"/>
          <w:szCs w:val="20"/>
        </w:rPr>
      </w:pPr>
      <w:r w:rsidRPr="00732B0A">
        <w:rPr>
          <w:rFonts w:cs="Arial"/>
          <w:szCs w:val="20"/>
        </w:rPr>
        <w:t xml:space="preserve">(2) Agencija v skladu s prejšnjim odstavkom javno objavi informacije na svoji spletni strani takoj, ko je oseba, na katero se nadzorni ukrep ali sankcija zaradi prekrška nanaša, z odločbo obveščena o kršitvi. </w:t>
      </w:r>
    </w:p>
    <w:p w14:paraId="6AAB7A21" w14:textId="77777777" w:rsidR="000258C6" w:rsidRPr="00732B0A" w:rsidRDefault="000258C6" w:rsidP="00FF60C3">
      <w:pPr>
        <w:jc w:val="both"/>
        <w:rPr>
          <w:rFonts w:cs="Arial"/>
          <w:szCs w:val="20"/>
        </w:rPr>
      </w:pPr>
      <w:r w:rsidRPr="00732B0A">
        <w:rPr>
          <w:rFonts w:cs="Arial"/>
          <w:szCs w:val="20"/>
        </w:rPr>
        <w:t>(3) Informacije iz prvega odstavka tega člena obsegajo naslednje podatke:</w:t>
      </w:r>
    </w:p>
    <w:p w14:paraId="6AAB7A22" w14:textId="77777777" w:rsidR="000258C6" w:rsidRPr="00732B0A" w:rsidRDefault="000258C6" w:rsidP="00FF60C3">
      <w:pPr>
        <w:jc w:val="both"/>
        <w:rPr>
          <w:rFonts w:cs="Arial"/>
          <w:szCs w:val="20"/>
        </w:rPr>
      </w:pPr>
      <w:r w:rsidRPr="00732B0A">
        <w:rPr>
          <w:rFonts w:cs="Arial"/>
          <w:szCs w:val="20"/>
        </w:rPr>
        <w:t>1.      o kršitelju:</w:t>
      </w:r>
    </w:p>
    <w:p w14:paraId="6AAB7A23" w14:textId="77777777" w:rsidR="000258C6" w:rsidRPr="00732B0A" w:rsidRDefault="000258C6" w:rsidP="00FF60C3">
      <w:pPr>
        <w:overflowPunct w:val="0"/>
        <w:autoSpaceDE w:val="0"/>
        <w:autoSpaceDN w:val="0"/>
        <w:adjustRightInd w:val="0"/>
        <w:spacing w:line="240" w:lineRule="auto"/>
        <w:jc w:val="both"/>
        <w:textAlignment w:val="baseline"/>
        <w:rPr>
          <w:rFonts w:cs="Arial"/>
          <w:szCs w:val="20"/>
        </w:rPr>
      </w:pPr>
      <w:r w:rsidRPr="00732B0A">
        <w:rPr>
          <w:rFonts w:cs="Arial"/>
          <w:szCs w:val="20"/>
        </w:rPr>
        <w:t>-  naziv in sedež pravne osebe ali</w:t>
      </w:r>
    </w:p>
    <w:p w14:paraId="6AAB7A24" w14:textId="77777777" w:rsidR="000258C6" w:rsidRPr="00732B0A" w:rsidRDefault="000258C6" w:rsidP="00FF60C3">
      <w:pPr>
        <w:overflowPunct w:val="0"/>
        <w:autoSpaceDE w:val="0"/>
        <w:autoSpaceDN w:val="0"/>
        <w:adjustRightInd w:val="0"/>
        <w:spacing w:line="240" w:lineRule="auto"/>
        <w:jc w:val="both"/>
        <w:textAlignment w:val="baseline"/>
        <w:rPr>
          <w:rFonts w:cs="Arial"/>
          <w:szCs w:val="20"/>
        </w:rPr>
      </w:pPr>
      <w:r w:rsidRPr="00732B0A">
        <w:rPr>
          <w:rFonts w:cs="Arial"/>
          <w:szCs w:val="20"/>
        </w:rPr>
        <w:t>-  osebno ime in leto rojstva fizične osebe;</w:t>
      </w:r>
    </w:p>
    <w:p w14:paraId="6AAB7A26" w14:textId="77777777" w:rsidR="000258C6" w:rsidRPr="00732B0A" w:rsidRDefault="000258C6" w:rsidP="00FF60C3">
      <w:pPr>
        <w:jc w:val="both"/>
        <w:rPr>
          <w:rFonts w:cs="Arial"/>
          <w:szCs w:val="20"/>
        </w:rPr>
      </w:pPr>
      <w:r w:rsidRPr="00732B0A">
        <w:rPr>
          <w:rFonts w:cs="Arial"/>
          <w:szCs w:val="20"/>
        </w:rPr>
        <w:t>2.      o kršitvi:</w:t>
      </w:r>
    </w:p>
    <w:p w14:paraId="6AAB7A27" w14:textId="77777777" w:rsidR="000258C6" w:rsidRPr="00732B0A" w:rsidRDefault="000258C6" w:rsidP="00FF60C3">
      <w:pPr>
        <w:overflowPunct w:val="0"/>
        <w:autoSpaceDE w:val="0"/>
        <w:autoSpaceDN w:val="0"/>
        <w:adjustRightInd w:val="0"/>
        <w:spacing w:line="240" w:lineRule="auto"/>
        <w:jc w:val="both"/>
        <w:textAlignment w:val="baseline"/>
        <w:rPr>
          <w:rFonts w:cs="Arial"/>
          <w:szCs w:val="20"/>
        </w:rPr>
      </w:pPr>
      <w:r w:rsidRPr="00732B0A">
        <w:rPr>
          <w:rFonts w:cs="Arial"/>
          <w:szCs w:val="20"/>
        </w:rPr>
        <w:t>-  opis okoliščin in ravnanj, ki pomenijo kršitev predpisov iz prvega odstavka tega člena,</w:t>
      </w:r>
    </w:p>
    <w:p w14:paraId="6AAB7A28" w14:textId="77777777" w:rsidR="000258C6" w:rsidRPr="00732B0A" w:rsidRDefault="000258C6" w:rsidP="00FF60C3">
      <w:pPr>
        <w:overflowPunct w:val="0"/>
        <w:autoSpaceDE w:val="0"/>
        <w:autoSpaceDN w:val="0"/>
        <w:adjustRightInd w:val="0"/>
        <w:spacing w:line="240" w:lineRule="auto"/>
        <w:jc w:val="both"/>
        <w:textAlignment w:val="baseline"/>
        <w:rPr>
          <w:rFonts w:cs="Arial"/>
          <w:szCs w:val="20"/>
        </w:rPr>
      </w:pPr>
      <w:r w:rsidRPr="00732B0A">
        <w:rPr>
          <w:rFonts w:cs="Arial"/>
          <w:szCs w:val="20"/>
        </w:rPr>
        <w:t>-  naravo ugotovljenih kršitev;</w:t>
      </w:r>
    </w:p>
    <w:p w14:paraId="6AAB7A2A" w14:textId="77777777" w:rsidR="000258C6" w:rsidRPr="00732B0A" w:rsidRDefault="000258C6" w:rsidP="00FF60C3">
      <w:pPr>
        <w:jc w:val="both"/>
        <w:rPr>
          <w:rFonts w:cs="Arial"/>
          <w:szCs w:val="20"/>
        </w:rPr>
      </w:pPr>
      <w:r w:rsidRPr="00732B0A">
        <w:rPr>
          <w:rFonts w:cs="Arial"/>
          <w:szCs w:val="20"/>
        </w:rPr>
        <w:t>3.      informacijo o tem, ali je zoper odločbo začet postopek sodnega ali upravnega varstva in odločitev o tem pravnem sredstvu.</w:t>
      </w:r>
    </w:p>
    <w:p w14:paraId="6AAB7A2B" w14:textId="77777777" w:rsidR="000258C6" w:rsidRPr="00732B0A" w:rsidRDefault="000258C6" w:rsidP="00FF60C3">
      <w:pPr>
        <w:jc w:val="both"/>
        <w:rPr>
          <w:rFonts w:cs="Arial"/>
          <w:szCs w:val="20"/>
        </w:rPr>
      </w:pPr>
      <w:r w:rsidRPr="00732B0A">
        <w:rPr>
          <w:rFonts w:cs="Arial"/>
          <w:szCs w:val="20"/>
        </w:rPr>
        <w:t>(4) Ne glede na prejšnji odstavek lahko agencija v primeru, ko bi bila objava identitete kršitelja nesorazmerna s težo kršitve ali bi objava lahko ogrozila stabilnost finančnih trgov ali uspešnost uradnih preiskav, hkrati z izdajo odločbe, s katero izreče nadzorni ukrep ali sankcijo zaradi prekrška, odloči tudi, da se</w:t>
      </w:r>
      <w:r w:rsidR="00ED5CDC">
        <w:rPr>
          <w:rFonts w:cs="Arial"/>
          <w:szCs w:val="20"/>
        </w:rPr>
        <w:t xml:space="preserve"> </w:t>
      </w:r>
      <w:r w:rsidR="00ED5CDC" w:rsidRPr="00732B0A">
        <w:rPr>
          <w:rFonts w:cs="Arial"/>
          <w:szCs w:val="20"/>
        </w:rPr>
        <w:t>objava informacije o nadzornih ukrepih in sankcijah zaradi prekrška</w:t>
      </w:r>
      <w:r w:rsidRPr="00732B0A">
        <w:rPr>
          <w:rFonts w:cs="Arial"/>
          <w:szCs w:val="20"/>
        </w:rPr>
        <w:t>:</w:t>
      </w:r>
    </w:p>
    <w:p w14:paraId="6AAB7A2C" w14:textId="77777777" w:rsidR="000258C6" w:rsidRPr="00732B0A" w:rsidRDefault="000258C6" w:rsidP="00FF60C3">
      <w:pPr>
        <w:jc w:val="both"/>
        <w:rPr>
          <w:rFonts w:cs="Arial"/>
          <w:szCs w:val="20"/>
        </w:rPr>
      </w:pPr>
      <w:r w:rsidRPr="00732B0A">
        <w:rPr>
          <w:rFonts w:cs="Arial"/>
          <w:szCs w:val="20"/>
        </w:rPr>
        <w:t xml:space="preserve">1.      odloži do prenehanja razlogov proti objavi informacije, </w:t>
      </w:r>
    </w:p>
    <w:p w14:paraId="6AAB7A2D" w14:textId="77777777" w:rsidR="000258C6" w:rsidRPr="00732B0A" w:rsidRDefault="000258C6" w:rsidP="00FF60C3">
      <w:pPr>
        <w:jc w:val="both"/>
        <w:rPr>
          <w:rFonts w:cs="Arial"/>
          <w:szCs w:val="20"/>
        </w:rPr>
      </w:pPr>
      <w:r w:rsidRPr="00732B0A">
        <w:rPr>
          <w:rFonts w:cs="Arial"/>
          <w:szCs w:val="20"/>
        </w:rPr>
        <w:t>2.      objavi brez identitete kršitelja, ali</w:t>
      </w:r>
    </w:p>
    <w:p w14:paraId="6AAB7A2E" w14:textId="77777777" w:rsidR="000258C6" w:rsidRPr="00732B0A" w:rsidRDefault="000258C6" w:rsidP="00FF60C3">
      <w:pPr>
        <w:jc w:val="both"/>
        <w:rPr>
          <w:rFonts w:cs="Arial"/>
          <w:szCs w:val="20"/>
        </w:rPr>
      </w:pPr>
      <w:r w:rsidRPr="00732B0A">
        <w:rPr>
          <w:rFonts w:cs="Arial"/>
          <w:szCs w:val="20"/>
        </w:rPr>
        <w:t xml:space="preserve">3.      ne </w:t>
      </w:r>
      <w:r w:rsidR="00ED5CDC">
        <w:rPr>
          <w:rFonts w:cs="Arial"/>
          <w:szCs w:val="20"/>
        </w:rPr>
        <w:t>izvede</w:t>
      </w:r>
      <w:r w:rsidRPr="00732B0A">
        <w:rPr>
          <w:rFonts w:cs="Arial"/>
          <w:szCs w:val="20"/>
        </w:rPr>
        <w:t xml:space="preserve">. </w:t>
      </w:r>
    </w:p>
    <w:p w14:paraId="6AAB7A2F" w14:textId="77777777" w:rsidR="000258C6" w:rsidRPr="00732B0A" w:rsidRDefault="000258C6" w:rsidP="00FF60C3">
      <w:pPr>
        <w:jc w:val="both"/>
        <w:rPr>
          <w:rFonts w:cs="Arial"/>
          <w:szCs w:val="20"/>
        </w:rPr>
      </w:pPr>
      <w:r w:rsidRPr="00732B0A">
        <w:rPr>
          <w:rFonts w:cs="Arial"/>
          <w:szCs w:val="20"/>
        </w:rPr>
        <w:t xml:space="preserve">(5) Agencija se na podlagi </w:t>
      </w:r>
      <w:r w:rsidR="005D2793">
        <w:rPr>
          <w:rFonts w:cs="Arial"/>
          <w:szCs w:val="20"/>
        </w:rPr>
        <w:t xml:space="preserve">okoliščin </w:t>
      </w:r>
      <w:r w:rsidRPr="00732B0A">
        <w:rPr>
          <w:rFonts w:cs="Arial"/>
          <w:szCs w:val="20"/>
        </w:rPr>
        <w:t>posameznega primera odloči, ali bi bila objava identitete kršitelja nesorazmerna s težo kršitve.</w:t>
      </w:r>
    </w:p>
    <w:p w14:paraId="6AAB7A30" w14:textId="77777777" w:rsidR="000258C6" w:rsidRPr="00732B0A" w:rsidRDefault="000258C6" w:rsidP="00FF60C3">
      <w:pPr>
        <w:jc w:val="both"/>
        <w:rPr>
          <w:rFonts w:cs="Arial"/>
          <w:szCs w:val="20"/>
        </w:rPr>
      </w:pPr>
      <w:r w:rsidRPr="00732B0A">
        <w:rPr>
          <w:rFonts w:cs="Arial"/>
          <w:szCs w:val="20"/>
        </w:rPr>
        <w:t>(6) Za oceno</w:t>
      </w:r>
      <w:r w:rsidR="007D5077">
        <w:rPr>
          <w:rFonts w:cs="Arial"/>
          <w:szCs w:val="20"/>
        </w:rPr>
        <w:t>,</w:t>
      </w:r>
      <w:r w:rsidRPr="00732B0A">
        <w:rPr>
          <w:rFonts w:cs="Arial"/>
          <w:szCs w:val="20"/>
        </w:rPr>
        <w:t xml:space="preserve"> ali je podan razlog, da bi objava lahko ogrozila uspešnost uradnih preiskav, ki se nanaša na interese uspešne izvedbe predkazenskega ali kazenskega postopka, agencija, če je s predkazenskim ali kazenskim postopkom seznanjena, predhodno pridobi mnenje pristojnega državnega tožilca, ki agencijo pri oceni zavezuje.</w:t>
      </w:r>
    </w:p>
    <w:p w14:paraId="6AAB7A31" w14:textId="77777777" w:rsidR="000258C6" w:rsidRPr="00732B0A" w:rsidRDefault="000258C6" w:rsidP="00FF60C3">
      <w:pPr>
        <w:jc w:val="both"/>
        <w:rPr>
          <w:rFonts w:cs="Arial"/>
          <w:szCs w:val="20"/>
        </w:rPr>
      </w:pPr>
      <w:r w:rsidRPr="00732B0A">
        <w:rPr>
          <w:rFonts w:cs="Arial"/>
          <w:szCs w:val="20"/>
        </w:rPr>
        <w:t xml:space="preserve">(7) Agencija ne objavi informacije o nadzornih ukrepih in sankcijah zaradi prekrška iz 3. točke četrtega odstavka tega člena, če ne bi mogla v primeru iz 1. in 2. točke četrtega odstavka tega člena zagotoviti ustrezne stabilnosti finančnih trgov ali bi bila objava nadzornega ukrepa ali sankcije zaradi prekrška nesorazmerna s težo kršitve. </w:t>
      </w:r>
    </w:p>
    <w:p w14:paraId="6AAB7A32" w14:textId="77777777" w:rsidR="000258C6" w:rsidRPr="00732B0A" w:rsidRDefault="000258C6" w:rsidP="00FF60C3">
      <w:pPr>
        <w:jc w:val="both"/>
        <w:rPr>
          <w:rFonts w:cs="Arial"/>
          <w:szCs w:val="20"/>
        </w:rPr>
      </w:pPr>
      <w:r w:rsidRPr="00732B0A">
        <w:rPr>
          <w:rFonts w:cs="Arial"/>
          <w:szCs w:val="20"/>
        </w:rPr>
        <w:t>(8) Agencija lahko v primeru iz 2. točke četrtega odstavka tega člena odloči tudi, da se objava identitete kršitelja začasno zadrži, ter navede rok za zadržanje objave identitete, če bodo razlogi za zadržanje objave identitete v tem obdobju verjetno prenehali obstajati.</w:t>
      </w:r>
    </w:p>
    <w:p w14:paraId="6AAB7A33" w14:textId="77777777" w:rsidR="000258C6" w:rsidRPr="00732B0A" w:rsidRDefault="000258C6" w:rsidP="00FF60C3">
      <w:pPr>
        <w:jc w:val="both"/>
        <w:rPr>
          <w:rFonts w:cs="Arial"/>
          <w:szCs w:val="20"/>
        </w:rPr>
      </w:pPr>
      <w:r w:rsidRPr="00732B0A">
        <w:rPr>
          <w:rFonts w:cs="Arial"/>
          <w:szCs w:val="20"/>
        </w:rPr>
        <w:t xml:space="preserve">(9) V postopku odločanja o sankciji zaradi prekrška agencija pred izdajo odločbe o prekršku kršitelja v pozivu k izjavi opozori na javno objavo informacij o izrečenih sankcijah zaradi prekrška v skladu s tem členom in pouči, da v primeru obstoja razlogov iz četrtega odstavka tega člena te </w:t>
      </w:r>
      <w:r w:rsidR="001E5C10">
        <w:rPr>
          <w:rFonts w:cs="Arial"/>
          <w:szCs w:val="20"/>
        </w:rPr>
        <w:t xml:space="preserve">razloge </w:t>
      </w:r>
      <w:r w:rsidRPr="00732B0A">
        <w:rPr>
          <w:rFonts w:cs="Arial"/>
          <w:szCs w:val="20"/>
        </w:rPr>
        <w:t xml:space="preserve">navede v izjavi </w:t>
      </w:r>
      <w:r w:rsidR="001E5C10">
        <w:rPr>
          <w:rFonts w:cs="Arial"/>
          <w:szCs w:val="20"/>
        </w:rPr>
        <w:t>ter</w:t>
      </w:r>
      <w:r w:rsidRPr="00732B0A">
        <w:rPr>
          <w:rFonts w:cs="Arial"/>
          <w:szCs w:val="20"/>
        </w:rPr>
        <w:t xml:space="preserve"> zanje predloži ustrezne dokaze.</w:t>
      </w:r>
    </w:p>
    <w:p w14:paraId="6AAB7A34" w14:textId="77777777" w:rsidR="000258C6" w:rsidRPr="00732B0A" w:rsidRDefault="000258C6" w:rsidP="00FF60C3">
      <w:pPr>
        <w:jc w:val="both"/>
        <w:rPr>
          <w:rFonts w:cs="Arial"/>
          <w:szCs w:val="20"/>
        </w:rPr>
      </w:pPr>
      <w:r w:rsidRPr="00732B0A">
        <w:rPr>
          <w:rFonts w:cs="Arial"/>
          <w:szCs w:val="20"/>
        </w:rPr>
        <w:t xml:space="preserve">(10) Prejšnji odstavek se smiselno uporablja tudi v tistih postopkih nadzora, ko je kršitelju pred izdajo odločbe o nadzornem ukrepu zagotovljena pravica do izjave. </w:t>
      </w:r>
    </w:p>
    <w:p w14:paraId="6AAB7A35" w14:textId="77777777" w:rsidR="000258C6" w:rsidRPr="00732B0A" w:rsidRDefault="000258C6" w:rsidP="00FF60C3">
      <w:pPr>
        <w:jc w:val="both"/>
        <w:rPr>
          <w:rFonts w:cs="Arial"/>
          <w:szCs w:val="20"/>
        </w:rPr>
      </w:pPr>
      <w:r w:rsidRPr="00732B0A">
        <w:rPr>
          <w:rFonts w:cs="Arial"/>
          <w:szCs w:val="20"/>
        </w:rPr>
        <w:t>(11) Podatki, v skladu s tem členom javno objavljeni na spletni strani agencije, ostanejo objavljeni najmanj pet let po objavi. Podatki, ki v skladu z zakonom, ki ureja varstvo osebnih podatkov, veljajo za osebne, se obravnavajo v skladu z zakonom, ki ureja varstvo osebnih podatkov.«.</w:t>
      </w:r>
    </w:p>
    <w:p w14:paraId="6AAB7A36" w14:textId="77777777" w:rsidR="000258C6" w:rsidRPr="00732B0A" w:rsidRDefault="000258C6" w:rsidP="00FF60C3">
      <w:pPr>
        <w:keepNext/>
        <w:keepLines/>
        <w:numPr>
          <w:ilvl w:val="0"/>
          <w:numId w:val="17"/>
        </w:numPr>
        <w:spacing w:before="240" w:after="240" w:line="259" w:lineRule="auto"/>
        <w:ind w:left="567" w:hanging="357"/>
        <w:jc w:val="center"/>
        <w:outlineLvl w:val="0"/>
        <w:rPr>
          <w:rFonts w:eastAsiaTheme="majorEastAsia" w:cs="Arial"/>
          <w:b/>
          <w:szCs w:val="20"/>
        </w:rPr>
      </w:pPr>
      <w:bookmarkStart w:id="24" w:name="_Ref64902629"/>
      <w:r w:rsidRPr="00732B0A">
        <w:rPr>
          <w:rFonts w:eastAsiaTheme="majorEastAsia" w:cs="Arial"/>
          <w:b/>
          <w:szCs w:val="20"/>
        </w:rPr>
        <w:t>člen</w:t>
      </w:r>
      <w:bookmarkEnd w:id="24"/>
    </w:p>
    <w:p w14:paraId="6AAB7A37" w14:textId="4571F58D" w:rsidR="000258C6" w:rsidRPr="00732B0A" w:rsidRDefault="000258C6" w:rsidP="00FF60C3">
      <w:pPr>
        <w:jc w:val="both"/>
        <w:rPr>
          <w:rFonts w:cs="Arial"/>
          <w:szCs w:val="20"/>
        </w:rPr>
      </w:pPr>
      <w:r w:rsidRPr="00732B0A">
        <w:rPr>
          <w:rFonts w:cs="Arial"/>
          <w:szCs w:val="20"/>
        </w:rPr>
        <w:t>V 400. členu se v prvem odstavku beseda »Vrednostni« nadomesti z besedo »Vrednostne«.</w:t>
      </w:r>
    </w:p>
    <w:p w14:paraId="6AAB7A38" w14:textId="77777777" w:rsidR="000258C6" w:rsidRPr="00732B0A" w:rsidRDefault="000258C6" w:rsidP="00FF60C3">
      <w:pPr>
        <w:keepNext/>
        <w:keepLines/>
        <w:numPr>
          <w:ilvl w:val="0"/>
          <w:numId w:val="17"/>
        </w:numPr>
        <w:spacing w:before="240" w:after="240" w:line="259" w:lineRule="auto"/>
        <w:ind w:left="567" w:hanging="357"/>
        <w:jc w:val="center"/>
        <w:outlineLvl w:val="0"/>
        <w:rPr>
          <w:rFonts w:eastAsiaTheme="majorEastAsia" w:cs="Arial"/>
          <w:b/>
          <w:szCs w:val="20"/>
        </w:rPr>
      </w:pPr>
      <w:r w:rsidRPr="00732B0A">
        <w:rPr>
          <w:rFonts w:eastAsiaTheme="majorEastAsia" w:cs="Arial"/>
          <w:b/>
          <w:szCs w:val="20"/>
        </w:rPr>
        <w:t>člen</w:t>
      </w:r>
    </w:p>
    <w:p w14:paraId="6AAB7A39" w14:textId="77777777" w:rsidR="000258C6" w:rsidRPr="00732B0A" w:rsidRDefault="004F570C" w:rsidP="00FF60C3">
      <w:pPr>
        <w:jc w:val="both"/>
        <w:rPr>
          <w:rFonts w:cs="Arial"/>
          <w:szCs w:val="20"/>
        </w:rPr>
      </w:pPr>
      <w:r>
        <w:rPr>
          <w:rFonts w:cs="Arial"/>
          <w:szCs w:val="20"/>
        </w:rPr>
        <w:t xml:space="preserve">V </w:t>
      </w:r>
      <w:r w:rsidR="000258C6" w:rsidRPr="00732B0A">
        <w:rPr>
          <w:rFonts w:cs="Arial"/>
          <w:szCs w:val="20"/>
        </w:rPr>
        <w:t>429. člen</w:t>
      </w:r>
      <w:r>
        <w:rPr>
          <w:rFonts w:cs="Arial"/>
          <w:szCs w:val="20"/>
        </w:rPr>
        <w:t>u</w:t>
      </w:r>
      <w:r w:rsidR="000258C6" w:rsidRPr="00732B0A">
        <w:rPr>
          <w:rFonts w:cs="Arial"/>
          <w:szCs w:val="20"/>
        </w:rPr>
        <w:t xml:space="preserve"> se </w:t>
      </w:r>
      <w:r>
        <w:rPr>
          <w:rFonts w:cs="Arial"/>
          <w:szCs w:val="20"/>
        </w:rPr>
        <w:t>besedilo »</w:t>
      </w:r>
      <w:r>
        <w:t>1., 2. in 3. točko tretjega odstavka 169. člena« nadomesti z besedilom</w:t>
      </w:r>
      <w:r>
        <w:rPr>
          <w:rFonts w:cs="Arial"/>
          <w:szCs w:val="20"/>
        </w:rPr>
        <w:t>»</w:t>
      </w:r>
      <w:r w:rsidR="000258C6" w:rsidRPr="00732B0A">
        <w:rPr>
          <w:rFonts w:cs="Arial"/>
          <w:szCs w:val="20"/>
        </w:rPr>
        <w:t>169. in 170. člen«.</w:t>
      </w:r>
    </w:p>
    <w:p w14:paraId="6AAB7A3A" w14:textId="77777777" w:rsidR="000258C6" w:rsidRPr="00732B0A" w:rsidRDefault="000258C6" w:rsidP="00FF60C3">
      <w:pPr>
        <w:keepNext/>
        <w:keepLines/>
        <w:numPr>
          <w:ilvl w:val="0"/>
          <w:numId w:val="17"/>
        </w:numPr>
        <w:spacing w:before="240" w:after="240" w:line="259" w:lineRule="auto"/>
        <w:ind w:left="567" w:hanging="357"/>
        <w:jc w:val="center"/>
        <w:outlineLvl w:val="0"/>
        <w:rPr>
          <w:rFonts w:eastAsiaTheme="majorEastAsia" w:cs="Arial"/>
          <w:b/>
          <w:szCs w:val="20"/>
        </w:rPr>
      </w:pPr>
      <w:r w:rsidRPr="00732B0A">
        <w:rPr>
          <w:rFonts w:eastAsiaTheme="majorEastAsia" w:cs="Arial"/>
          <w:b/>
          <w:szCs w:val="20"/>
        </w:rPr>
        <w:t>člen</w:t>
      </w:r>
    </w:p>
    <w:p w14:paraId="6AAB7A3B" w14:textId="5C7D27D5" w:rsidR="000258C6" w:rsidRPr="00732B0A" w:rsidRDefault="000258C6" w:rsidP="00FF60C3">
      <w:pPr>
        <w:jc w:val="both"/>
        <w:rPr>
          <w:rFonts w:cs="Arial"/>
          <w:szCs w:val="20"/>
        </w:rPr>
      </w:pPr>
      <w:r w:rsidRPr="00732B0A">
        <w:rPr>
          <w:rFonts w:cs="Arial"/>
          <w:szCs w:val="20"/>
        </w:rPr>
        <w:t>Za 438. členom se dodajo nov</w:t>
      </w:r>
      <w:r w:rsidR="00F36798">
        <w:rPr>
          <w:rFonts w:cs="Arial"/>
          <w:szCs w:val="20"/>
        </w:rPr>
        <w:t>i</w:t>
      </w:r>
      <w:r w:rsidR="00974FAB">
        <w:rPr>
          <w:rFonts w:cs="Arial"/>
          <w:szCs w:val="20"/>
        </w:rPr>
        <w:t>,</w:t>
      </w:r>
      <w:r w:rsidRPr="00732B0A">
        <w:rPr>
          <w:rFonts w:cs="Arial"/>
          <w:szCs w:val="20"/>
        </w:rPr>
        <w:t xml:space="preserve"> </w:t>
      </w:r>
      <w:r w:rsidR="00410E83" w:rsidRPr="00732B0A">
        <w:rPr>
          <w:rFonts w:cs="Arial"/>
          <w:szCs w:val="20"/>
        </w:rPr>
        <w:t>438.a</w:t>
      </w:r>
      <w:r w:rsidR="00F36798">
        <w:rPr>
          <w:rFonts w:cs="Arial"/>
          <w:szCs w:val="20"/>
        </w:rPr>
        <w:t xml:space="preserve"> do</w:t>
      </w:r>
      <w:r w:rsidR="00410E83" w:rsidRPr="00732B0A">
        <w:rPr>
          <w:rFonts w:cs="Arial"/>
          <w:szCs w:val="20"/>
        </w:rPr>
        <w:t xml:space="preserve"> 43</w:t>
      </w:r>
      <w:r w:rsidR="001E5C10">
        <w:rPr>
          <w:rFonts w:cs="Arial"/>
          <w:szCs w:val="20"/>
        </w:rPr>
        <w:t>8</w:t>
      </w:r>
      <w:r w:rsidR="00410E83" w:rsidRPr="00732B0A">
        <w:rPr>
          <w:rFonts w:cs="Arial"/>
          <w:szCs w:val="20"/>
        </w:rPr>
        <w:t>.</w:t>
      </w:r>
      <w:r w:rsidR="00B6215B">
        <w:rPr>
          <w:rFonts w:cs="Arial"/>
          <w:szCs w:val="20"/>
        </w:rPr>
        <w:t>m</w:t>
      </w:r>
      <w:r w:rsidR="00410E83" w:rsidRPr="00732B0A">
        <w:rPr>
          <w:rFonts w:cs="Arial"/>
          <w:szCs w:val="20"/>
        </w:rPr>
        <w:t xml:space="preserve"> </w:t>
      </w:r>
      <w:r w:rsidRPr="00732B0A">
        <w:rPr>
          <w:rFonts w:cs="Arial"/>
          <w:szCs w:val="20"/>
        </w:rPr>
        <w:t>člen, ki se glasijo:</w:t>
      </w:r>
    </w:p>
    <w:p w14:paraId="6AAB7A3C" w14:textId="77777777" w:rsidR="007353AF" w:rsidRPr="00732B0A" w:rsidRDefault="007353AF" w:rsidP="00FF60C3">
      <w:pPr>
        <w:jc w:val="both"/>
        <w:rPr>
          <w:rFonts w:cs="Arial"/>
          <w:szCs w:val="20"/>
        </w:rPr>
      </w:pPr>
    </w:p>
    <w:p w14:paraId="6AAB7A3D" w14:textId="77777777" w:rsidR="000258C6" w:rsidRPr="00732B0A" w:rsidRDefault="00410E83" w:rsidP="00FF60C3">
      <w:pPr>
        <w:jc w:val="center"/>
        <w:rPr>
          <w:rFonts w:cs="Arial"/>
          <w:szCs w:val="20"/>
        </w:rPr>
      </w:pPr>
      <w:r w:rsidRPr="00732B0A">
        <w:rPr>
          <w:rFonts w:cs="Arial"/>
          <w:szCs w:val="20"/>
        </w:rPr>
        <w:t>»</w:t>
      </w:r>
      <w:r w:rsidR="000258C6" w:rsidRPr="00732B0A">
        <w:rPr>
          <w:rFonts w:cs="Arial"/>
          <w:szCs w:val="20"/>
        </w:rPr>
        <w:t>438.a</w:t>
      </w:r>
      <w:r w:rsidR="000258C6" w:rsidRPr="00732B0A">
        <w:rPr>
          <w:rFonts w:cs="Arial"/>
          <w:szCs w:val="20"/>
        </w:rPr>
        <w:tab/>
        <w:t>člen</w:t>
      </w:r>
    </w:p>
    <w:p w14:paraId="6AAB7A3E" w14:textId="77777777" w:rsidR="000258C6" w:rsidRPr="00732B0A" w:rsidRDefault="000258C6" w:rsidP="00FF60C3">
      <w:pPr>
        <w:jc w:val="center"/>
        <w:rPr>
          <w:rFonts w:cs="Arial"/>
          <w:szCs w:val="20"/>
        </w:rPr>
      </w:pPr>
      <w:r w:rsidRPr="00732B0A">
        <w:rPr>
          <w:rFonts w:cs="Arial"/>
          <w:szCs w:val="20"/>
        </w:rPr>
        <w:t>(organiziranost kot delniška družba)</w:t>
      </w:r>
    </w:p>
    <w:p w14:paraId="6AAB7A3F" w14:textId="77777777" w:rsidR="007353AF" w:rsidRPr="00732B0A" w:rsidRDefault="007353AF" w:rsidP="00FF60C3">
      <w:pPr>
        <w:jc w:val="center"/>
        <w:rPr>
          <w:rFonts w:cs="Arial"/>
          <w:szCs w:val="20"/>
        </w:rPr>
      </w:pPr>
    </w:p>
    <w:p w14:paraId="6AAB7A40" w14:textId="77777777" w:rsidR="000258C6" w:rsidRPr="00732B0A" w:rsidRDefault="000258C6" w:rsidP="00FF60C3">
      <w:pPr>
        <w:jc w:val="both"/>
        <w:rPr>
          <w:rFonts w:cs="Arial"/>
          <w:szCs w:val="20"/>
        </w:rPr>
      </w:pPr>
      <w:r w:rsidRPr="00732B0A">
        <w:rPr>
          <w:rFonts w:cs="Arial"/>
          <w:szCs w:val="20"/>
        </w:rPr>
        <w:t>(1) CDD je organizirana v pravnoorganizacijski obliki delniške družbe ali evropske delniške družbe.</w:t>
      </w:r>
    </w:p>
    <w:p w14:paraId="6AAB7A41" w14:textId="77777777" w:rsidR="000258C6" w:rsidRPr="00732B0A" w:rsidRDefault="000258C6" w:rsidP="00FF60C3">
      <w:pPr>
        <w:jc w:val="both"/>
        <w:rPr>
          <w:rFonts w:cs="Arial"/>
          <w:szCs w:val="20"/>
        </w:rPr>
      </w:pPr>
      <w:r w:rsidRPr="00732B0A">
        <w:rPr>
          <w:rFonts w:cs="Arial"/>
          <w:szCs w:val="20"/>
        </w:rPr>
        <w:t>(2) Za CDD se uporabljajo določbe ZGD-1, ki se uporabljajo za delniške družbe ali evropske delniške družbe, če v tem zakonu ni določeno drugače.</w:t>
      </w:r>
    </w:p>
    <w:p w14:paraId="6AAB7A42" w14:textId="77777777" w:rsidR="000258C6" w:rsidRPr="00732B0A" w:rsidRDefault="000258C6" w:rsidP="00FF60C3">
      <w:pPr>
        <w:jc w:val="both"/>
        <w:rPr>
          <w:rFonts w:cs="Arial"/>
          <w:szCs w:val="20"/>
        </w:rPr>
      </w:pPr>
      <w:r w:rsidRPr="00732B0A">
        <w:rPr>
          <w:rFonts w:cs="Arial"/>
          <w:szCs w:val="20"/>
        </w:rPr>
        <w:t>(3) Delnice CDD se lahko glasijo le na ime.</w:t>
      </w:r>
    </w:p>
    <w:p w14:paraId="6AAB7A43" w14:textId="77777777" w:rsidR="000258C6" w:rsidRPr="00732B0A" w:rsidRDefault="000258C6" w:rsidP="00FF60C3">
      <w:pPr>
        <w:jc w:val="both"/>
        <w:rPr>
          <w:rFonts w:cs="Arial"/>
          <w:szCs w:val="20"/>
        </w:rPr>
      </w:pPr>
      <w:r w:rsidRPr="00732B0A">
        <w:rPr>
          <w:rFonts w:cs="Arial"/>
          <w:szCs w:val="20"/>
        </w:rPr>
        <w:t>(4) Delnice CDD morajo biti izdane kot nematerializirani vrednostni papir, vpisan v centralnem registru.</w:t>
      </w:r>
    </w:p>
    <w:p w14:paraId="6AAB7A44" w14:textId="77777777" w:rsidR="007353AF" w:rsidRPr="00732B0A" w:rsidRDefault="007353AF" w:rsidP="00FF60C3">
      <w:pPr>
        <w:jc w:val="both"/>
        <w:rPr>
          <w:rFonts w:cs="Arial"/>
          <w:szCs w:val="20"/>
        </w:rPr>
      </w:pPr>
    </w:p>
    <w:p w14:paraId="6AAB7A45" w14:textId="77777777" w:rsidR="000258C6" w:rsidRPr="00732B0A" w:rsidRDefault="000258C6" w:rsidP="00FF60C3">
      <w:pPr>
        <w:jc w:val="center"/>
        <w:rPr>
          <w:rFonts w:cs="Arial"/>
          <w:szCs w:val="20"/>
        </w:rPr>
      </w:pPr>
      <w:r w:rsidRPr="00732B0A">
        <w:rPr>
          <w:rFonts w:cs="Arial"/>
          <w:szCs w:val="20"/>
        </w:rPr>
        <w:t>438.b</w:t>
      </w:r>
      <w:r w:rsidRPr="00732B0A">
        <w:rPr>
          <w:rFonts w:cs="Arial"/>
          <w:szCs w:val="20"/>
        </w:rPr>
        <w:tab/>
        <w:t>člen</w:t>
      </w:r>
    </w:p>
    <w:p w14:paraId="6AAB7A46" w14:textId="77777777" w:rsidR="000258C6" w:rsidRPr="00732B0A" w:rsidRDefault="000258C6" w:rsidP="00FF60C3">
      <w:pPr>
        <w:jc w:val="center"/>
        <w:rPr>
          <w:rFonts w:cs="Arial"/>
          <w:szCs w:val="20"/>
        </w:rPr>
      </w:pPr>
      <w:r w:rsidRPr="00732B0A">
        <w:rPr>
          <w:rFonts w:cs="Arial"/>
          <w:szCs w:val="20"/>
        </w:rPr>
        <w:t>(izbira sistema upravljanja CDD)</w:t>
      </w:r>
    </w:p>
    <w:p w14:paraId="6AAB7A47" w14:textId="77777777" w:rsidR="007353AF" w:rsidRPr="00732B0A" w:rsidRDefault="007353AF" w:rsidP="00FF60C3">
      <w:pPr>
        <w:jc w:val="center"/>
        <w:rPr>
          <w:rFonts w:cs="Arial"/>
          <w:szCs w:val="20"/>
        </w:rPr>
      </w:pPr>
    </w:p>
    <w:p w14:paraId="6AAB7A48" w14:textId="77777777" w:rsidR="000258C6" w:rsidRPr="00732B0A" w:rsidRDefault="000258C6" w:rsidP="00FF60C3">
      <w:pPr>
        <w:jc w:val="both"/>
        <w:rPr>
          <w:rFonts w:cs="Arial"/>
          <w:szCs w:val="20"/>
        </w:rPr>
      </w:pPr>
      <w:r w:rsidRPr="00732B0A">
        <w:rPr>
          <w:rFonts w:cs="Arial"/>
          <w:szCs w:val="20"/>
        </w:rPr>
        <w:t>(1) CDD lahko izbere dvotirni sistem upravljanja z upravo in nadzornim svetom ali enotirni sistem upravljanja z upravnim odborom.</w:t>
      </w:r>
    </w:p>
    <w:p w14:paraId="6AAB7A49" w14:textId="77777777" w:rsidR="000258C6" w:rsidRPr="00732B0A" w:rsidRDefault="000258C6" w:rsidP="00FF60C3">
      <w:pPr>
        <w:jc w:val="both"/>
        <w:rPr>
          <w:rFonts w:cs="Arial"/>
          <w:szCs w:val="20"/>
        </w:rPr>
      </w:pPr>
      <w:r w:rsidRPr="00732B0A">
        <w:rPr>
          <w:rFonts w:cs="Arial"/>
          <w:szCs w:val="20"/>
        </w:rPr>
        <w:t>(2) Za upravni odbor CDD z enotirnim sistemom upravljanja se smiselno uporabljajo določbe tega zakona o nadzornem svetu CDD, za izvršne direktorje pa določbe tega zakona o upravi CDD.</w:t>
      </w:r>
    </w:p>
    <w:p w14:paraId="6AAB7A4A" w14:textId="77777777" w:rsidR="007353AF" w:rsidRPr="00732B0A" w:rsidRDefault="007353AF" w:rsidP="00FF60C3">
      <w:pPr>
        <w:jc w:val="both"/>
        <w:rPr>
          <w:rFonts w:cs="Arial"/>
          <w:szCs w:val="20"/>
        </w:rPr>
      </w:pPr>
    </w:p>
    <w:p w14:paraId="6AAB7A4B" w14:textId="77777777" w:rsidR="000258C6" w:rsidRPr="00732B0A" w:rsidRDefault="000258C6" w:rsidP="00FF60C3">
      <w:pPr>
        <w:jc w:val="center"/>
        <w:rPr>
          <w:rFonts w:cs="Arial"/>
          <w:szCs w:val="20"/>
        </w:rPr>
      </w:pPr>
      <w:r w:rsidRPr="00732B0A">
        <w:rPr>
          <w:rFonts w:cs="Arial"/>
          <w:szCs w:val="20"/>
        </w:rPr>
        <w:t>438.c</w:t>
      </w:r>
      <w:r w:rsidRPr="00732B0A">
        <w:rPr>
          <w:rFonts w:cs="Arial"/>
          <w:szCs w:val="20"/>
        </w:rPr>
        <w:tab/>
        <w:t>člen</w:t>
      </w:r>
    </w:p>
    <w:p w14:paraId="6AAB7A4C" w14:textId="77777777" w:rsidR="000258C6" w:rsidRPr="00732B0A" w:rsidRDefault="000258C6" w:rsidP="00FF60C3">
      <w:pPr>
        <w:jc w:val="center"/>
        <w:rPr>
          <w:rFonts w:cs="Arial"/>
          <w:szCs w:val="20"/>
        </w:rPr>
      </w:pPr>
      <w:r w:rsidRPr="00732B0A">
        <w:rPr>
          <w:rFonts w:cs="Arial"/>
          <w:szCs w:val="20"/>
        </w:rPr>
        <w:t>(smiselna uporaba ZBan-3 za organe vodenja in nadzora CDD)</w:t>
      </w:r>
    </w:p>
    <w:p w14:paraId="6AAB7A4D" w14:textId="77777777" w:rsidR="007353AF" w:rsidRPr="00732B0A" w:rsidRDefault="007353AF" w:rsidP="00FF60C3">
      <w:pPr>
        <w:jc w:val="center"/>
        <w:rPr>
          <w:rFonts w:cs="Arial"/>
          <w:szCs w:val="20"/>
        </w:rPr>
      </w:pPr>
    </w:p>
    <w:p w14:paraId="6AAB7A4E" w14:textId="77777777" w:rsidR="000258C6" w:rsidRPr="00732B0A" w:rsidRDefault="000258C6" w:rsidP="00FF60C3">
      <w:pPr>
        <w:jc w:val="both"/>
        <w:rPr>
          <w:rFonts w:cs="Arial"/>
          <w:szCs w:val="20"/>
        </w:rPr>
      </w:pPr>
      <w:r w:rsidRPr="00732B0A">
        <w:rPr>
          <w:rFonts w:cs="Arial"/>
          <w:szCs w:val="20"/>
        </w:rPr>
        <w:t>(1) Za člane uprave in nadzornega sveta CDD z dvotirnim sistemom upravljanja se smiselno uporabljajo 36., 39. do 50., 55. do</w:t>
      </w:r>
      <w:r w:rsidR="00B31619">
        <w:rPr>
          <w:rFonts w:cs="Arial"/>
          <w:szCs w:val="20"/>
        </w:rPr>
        <w:t xml:space="preserve"> 64.</w:t>
      </w:r>
      <w:r w:rsidR="00974FAB">
        <w:rPr>
          <w:rFonts w:cs="Arial"/>
          <w:szCs w:val="20"/>
        </w:rPr>
        <w:t xml:space="preserve"> člen</w:t>
      </w:r>
      <w:r w:rsidR="00B31619">
        <w:rPr>
          <w:rFonts w:cs="Arial"/>
          <w:szCs w:val="20"/>
        </w:rPr>
        <w:t>, 2. in 3. točka</w:t>
      </w:r>
      <w:r w:rsidRPr="00732B0A">
        <w:rPr>
          <w:rFonts w:cs="Arial"/>
          <w:szCs w:val="20"/>
        </w:rPr>
        <w:t xml:space="preserve"> 65.</w:t>
      </w:r>
      <w:r w:rsidR="00974FAB">
        <w:rPr>
          <w:rFonts w:cs="Arial"/>
          <w:szCs w:val="20"/>
        </w:rPr>
        <w:t xml:space="preserve"> člena</w:t>
      </w:r>
      <w:r w:rsidRPr="00732B0A">
        <w:rPr>
          <w:rFonts w:cs="Arial"/>
          <w:szCs w:val="20"/>
        </w:rPr>
        <w:t>, 156., 157. ter 302. do 305. člen ZBan-3 in določbe tega zakona o upravi oziroma nadzornem svetu CDD.</w:t>
      </w:r>
    </w:p>
    <w:p w14:paraId="6AAB7A4F" w14:textId="486DED12" w:rsidR="000258C6" w:rsidRPr="00732B0A" w:rsidRDefault="000258C6" w:rsidP="00FF60C3">
      <w:pPr>
        <w:jc w:val="both"/>
        <w:rPr>
          <w:rFonts w:cs="Arial"/>
          <w:szCs w:val="20"/>
        </w:rPr>
      </w:pPr>
      <w:r w:rsidRPr="00732B0A">
        <w:rPr>
          <w:rFonts w:cs="Arial"/>
          <w:szCs w:val="20"/>
        </w:rPr>
        <w:t>(2) Za upravni odbor CDD z enotirnim sistemom upravljanja se smiselno uporabljajo 36., 50., 55</w:t>
      </w:r>
      <w:r w:rsidR="00974FAB">
        <w:rPr>
          <w:rFonts w:cs="Arial"/>
          <w:szCs w:val="20"/>
        </w:rPr>
        <w:t>.</w:t>
      </w:r>
      <w:r w:rsidRPr="00732B0A">
        <w:rPr>
          <w:rFonts w:cs="Arial"/>
          <w:szCs w:val="20"/>
        </w:rPr>
        <w:t xml:space="preserve"> do </w:t>
      </w:r>
      <w:r w:rsidR="00B31619">
        <w:rPr>
          <w:rFonts w:cs="Arial"/>
          <w:szCs w:val="20"/>
        </w:rPr>
        <w:t>64.</w:t>
      </w:r>
      <w:r w:rsidR="00974FAB">
        <w:rPr>
          <w:rFonts w:cs="Arial"/>
          <w:szCs w:val="20"/>
        </w:rPr>
        <w:t xml:space="preserve"> člen</w:t>
      </w:r>
      <w:r w:rsidR="00B31619">
        <w:rPr>
          <w:rFonts w:cs="Arial"/>
          <w:szCs w:val="20"/>
        </w:rPr>
        <w:t>, 2. in 3. točka</w:t>
      </w:r>
      <w:r w:rsidR="00B31619" w:rsidRPr="00732B0A">
        <w:rPr>
          <w:rFonts w:cs="Arial"/>
          <w:szCs w:val="20"/>
        </w:rPr>
        <w:t xml:space="preserve"> </w:t>
      </w:r>
      <w:r w:rsidRPr="00732B0A">
        <w:rPr>
          <w:rFonts w:cs="Arial"/>
          <w:szCs w:val="20"/>
        </w:rPr>
        <w:t>65.</w:t>
      </w:r>
      <w:r w:rsidR="00974FAB">
        <w:rPr>
          <w:rFonts w:cs="Arial"/>
          <w:szCs w:val="20"/>
        </w:rPr>
        <w:t xml:space="preserve"> člena</w:t>
      </w:r>
      <w:r w:rsidRPr="00732B0A">
        <w:rPr>
          <w:rFonts w:cs="Arial"/>
          <w:szCs w:val="20"/>
        </w:rPr>
        <w:t>, 157., 302. in 305. člen ZBan-3 ter določbe tega zakona o nadzornem svetu CDD, za izvršne direktorje pa tudi 39. do 49.</w:t>
      </w:r>
      <w:r w:rsidR="00974FAB">
        <w:rPr>
          <w:rFonts w:cs="Arial"/>
          <w:szCs w:val="20"/>
        </w:rPr>
        <w:t xml:space="preserve"> in</w:t>
      </w:r>
      <w:r w:rsidRPr="00732B0A">
        <w:rPr>
          <w:rFonts w:cs="Arial"/>
          <w:szCs w:val="20"/>
        </w:rPr>
        <w:t xml:space="preserve"> 156. </w:t>
      </w:r>
      <w:r w:rsidR="00974FAB">
        <w:rPr>
          <w:rFonts w:cs="Arial"/>
          <w:szCs w:val="20"/>
        </w:rPr>
        <w:t xml:space="preserve">člen </w:t>
      </w:r>
      <w:r w:rsidRPr="00732B0A">
        <w:rPr>
          <w:rFonts w:cs="Arial"/>
          <w:szCs w:val="20"/>
        </w:rPr>
        <w:t>ter 303. in 304. člen ZBan-3 ter določbe tega zakona o upravi CDD.</w:t>
      </w:r>
    </w:p>
    <w:p w14:paraId="6AAB7A50" w14:textId="77777777" w:rsidR="000258C6" w:rsidRPr="00732B0A" w:rsidRDefault="000258C6" w:rsidP="00FF60C3">
      <w:pPr>
        <w:jc w:val="both"/>
        <w:rPr>
          <w:rFonts w:cs="Arial"/>
          <w:szCs w:val="20"/>
        </w:rPr>
      </w:pPr>
      <w:r w:rsidRPr="00732B0A">
        <w:rPr>
          <w:rFonts w:cs="Arial"/>
          <w:szCs w:val="20"/>
        </w:rPr>
        <w:t>(3) Pri smiselni uporabi določb ZBan-3 iz prvega in drugega odstavka tega člena se:</w:t>
      </w:r>
    </w:p>
    <w:p w14:paraId="6AAB7A51" w14:textId="77777777" w:rsidR="000258C6" w:rsidRPr="00732B0A" w:rsidRDefault="000258C6" w:rsidP="00FF60C3">
      <w:pPr>
        <w:jc w:val="both"/>
        <w:rPr>
          <w:rFonts w:cs="Arial"/>
          <w:szCs w:val="20"/>
        </w:rPr>
      </w:pPr>
      <w:r w:rsidRPr="00732B0A">
        <w:rPr>
          <w:rFonts w:cs="Arial"/>
          <w:szCs w:val="20"/>
        </w:rPr>
        <w:t>1. namesto izraza »banka« uporablja izraz »CDD«,</w:t>
      </w:r>
    </w:p>
    <w:p w14:paraId="6AAB7A52" w14:textId="77777777" w:rsidR="000258C6" w:rsidRPr="00732B0A" w:rsidRDefault="000258C6" w:rsidP="00FF60C3">
      <w:pPr>
        <w:jc w:val="both"/>
        <w:rPr>
          <w:rFonts w:cs="Arial"/>
          <w:szCs w:val="20"/>
        </w:rPr>
      </w:pPr>
      <w:r w:rsidRPr="00732B0A">
        <w:rPr>
          <w:rFonts w:cs="Arial"/>
          <w:szCs w:val="20"/>
        </w:rPr>
        <w:t>2. namesto izraza »Banka Slovenije« uporablja izraz »agencija«,</w:t>
      </w:r>
    </w:p>
    <w:p w14:paraId="6AAB7A53" w14:textId="77777777" w:rsidR="000258C6" w:rsidRPr="00732B0A" w:rsidRDefault="000258C6" w:rsidP="00FF60C3">
      <w:pPr>
        <w:jc w:val="both"/>
        <w:rPr>
          <w:rFonts w:cs="Arial"/>
          <w:szCs w:val="20"/>
        </w:rPr>
      </w:pPr>
      <w:r w:rsidRPr="00732B0A">
        <w:rPr>
          <w:rFonts w:cs="Arial"/>
          <w:szCs w:val="20"/>
        </w:rPr>
        <w:t>3. namesto napotila na ZBan-3 uporablja napotilo na ta zakon,</w:t>
      </w:r>
    </w:p>
    <w:p w14:paraId="6AAB7A54" w14:textId="77777777" w:rsidR="000258C6" w:rsidRPr="00732B0A" w:rsidRDefault="000258C6" w:rsidP="00FF60C3">
      <w:pPr>
        <w:jc w:val="both"/>
        <w:rPr>
          <w:rFonts w:cs="Arial"/>
          <w:szCs w:val="20"/>
        </w:rPr>
      </w:pPr>
      <w:r w:rsidRPr="00732B0A">
        <w:rPr>
          <w:rFonts w:cs="Arial"/>
          <w:szCs w:val="20"/>
        </w:rPr>
        <w:t>4. namesto izraza »bančne storitve« uporablja izraz »storitve iz Uredbe 909/2014/EU«,</w:t>
      </w:r>
    </w:p>
    <w:p w14:paraId="6AAB7A55" w14:textId="77777777" w:rsidR="000258C6" w:rsidRPr="00732B0A" w:rsidRDefault="000258C6" w:rsidP="00FF60C3">
      <w:pPr>
        <w:jc w:val="both"/>
        <w:rPr>
          <w:rFonts w:cs="Arial"/>
          <w:szCs w:val="20"/>
        </w:rPr>
      </w:pPr>
      <w:r w:rsidRPr="00732B0A">
        <w:rPr>
          <w:rFonts w:cs="Arial"/>
          <w:szCs w:val="20"/>
        </w:rPr>
        <w:t>5. namesto izraza »bančni sistem« uporablja izraz »finančni sistem«,</w:t>
      </w:r>
    </w:p>
    <w:p w14:paraId="6AAB7A56" w14:textId="77777777" w:rsidR="000258C6" w:rsidRPr="00732B0A" w:rsidRDefault="000258C6" w:rsidP="00FF60C3">
      <w:pPr>
        <w:jc w:val="both"/>
        <w:rPr>
          <w:rFonts w:cs="Arial"/>
          <w:szCs w:val="20"/>
        </w:rPr>
      </w:pPr>
      <w:r w:rsidRPr="00732B0A">
        <w:rPr>
          <w:rFonts w:cs="Arial"/>
          <w:szCs w:val="20"/>
        </w:rPr>
        <w:t xml:space="preserve">6. namesto izraza »Evropski bančni organ«, uporablja izraz »ESMA«. </w:t>
      </w:r>
    </w:p>
    <w:p w14:paraId="6AAB7A57" w14:textId="77777777" w:rsidR="000258C6" w:rsidRPr="00732B0A" w:rsidRDefault="000258C6" w:rsidP="00FF60C3">
      <w:pPr>
        <w:jc w:val="both"/>
        <w:rPr>
          <w:rFonts w:cs="Arial"/>
          <w:szCs w:val="20"/>
        </w:rPr>
      </w:pPr>
      <w:r w:rsidRPr="00732B0A">
        <w:rPr>
          <w:rFonts w:cs="Arial"/>
          <w:szCs w:val="20"/>
        </w:rPr>
        <w:t>(4) CDD v petih dneh po sprejetju sklepa o imenovanju ali razrešitvi člana uprave ali nadzornega sveta o tem obvesti agencijo in ji predloži informacije, potrebne za presojo ustreznosti člana uprave ali nadzornega sveta.</w:t>
      </w:r>
    </w:p>
    <w:p w14:paraId="6AAB7A58" w14:textId="77777777" w:rsidR="007353AF" w:rsidRDefault="007353AF" w:rsidP="00FF60C3">
      <w:pPr>
        <w:jc w:val="both"/>
        <w:rPr>
          <w:rFonts w:cs="Arial"/>
          <w:szCs w:val="20"/>
        </w:rPr>
      </w:pPr>
    </w:p>
    <w:p w14:paraId="4AB6612E" w14:textId="77777777" w:rsidR="004B01A6" w:rsidRDefault="004B01A6" w:rsidP="00FF60C3">
      <w:pPr>
        <w:jc w:val="both"/>
        <w:rPr>
          <w:rFonts w:cs="Arial"/>
          <w:szCs w:val="20"/>
        </w:rPr>
      </w:pPr>
    </w:p>
    <w:p w14:paraId="107BBD6E" w14:textId="77777777" w:rsidR="004B01A6" w:rsidRPr="00732B0A" w:rsidRDefault="004B01A6" w:rsidP="00FF60C3">
      <w:pPr>
        <w:jc w:val="both"/>
        <w:rPr>
          <w:rFonts w:cs="Arial"/>
          <w:szCs w:val="20"/>
        </w:rPr>
      </w:pPr>
    </w:p>
    <w:p w14:paraId="6AAB7A59" w14:textId="77777777" w:rsidR="000258C6" w:rsidRPr="00732B0A" w:rsidRDefault="000258C6" w:rsidP="00FF60C3">
      <w:pPr>
        <w:jc w:val="center"/>
        <w:rPr>
          <w:rFonts w:cs="Arial"/>
          <w:szCs w:val="20"/>
        </w:rPr>
      </w:pPr>
      <w:r w:rsidRPr="00732B0A">
        <w:rPr>
          <w:rFonts w:cs="Arial"/>
          <w:szCs w:val="20"/>
        </w:rPr>
        <w:t>438.č</w:t>
      </w:r>
      <w:r w:rsidRPr="00732B0A">
        <w:rPr>
          <w:rFonts w:cs="Arial"/>
          <w:szCs w:val="20"/>
        </w:rPr>
        <w:tab/>
        <w:t>člen</w:t>
      </w:r>
    </w:p>
    <w:p w14:paraId="6AAB7A5A" w14:textId="77777777" w:rsidR="000258C6" w:rsidRPr="00732B0A" w:rsidRDefault="000258C6" w:rsidP="00FF60C3">
      <w:pPr>
        <w:jc w:val="center"/>
        <w:rPr>
          <w:rFonts w:cs="Arial"/>
          <w:szCs w:val="20"/>
        </w:rPr>
      </w:pPr>
      <w:r w:rsidRPr="00732B0A">
        <w:rPr>
          <w:rFonts w:cs="Arial"/>
          <w:szCs w:val="20"/>
        </w:rPr>
        <w:t>(posebna pravila za upravni odbor CDD)</w:t>
      </w:r>
    </w:p>
    <w:p w14:paraId="6AAB7A5B" w14:textId="77777777" w:rsidR="007353AF" w:rsidRPr="00732B0A" w:rsidRDefault="007353AF" w:rsidP="00FF60C3">
      <w:pPr>
        <w:jc w:val="center"/>
        <w:rPr>
          <w:rFonts w:cs="Arial"/>
          <w:szCs w:val="20"/>
        </w:rPr>
      </w:pPr>
    </w:p>
    <w:p w14:paraId="6AAB7A5C" w14:textId="77777777" w:rsidR="000258C6" w:rsidRPr="00732B0A" w:rsidRDefault="000258C6" w:rsidP="00FF60C3">
      <w:pPr>
        <w:jc w:val="both"/>
        <w:rPr>
          <w:rFonts w:cs="Arial"/>
          <w:szCs w:val="20"/>
        </w:rPr>
      </w:pPr>
      <w:r w:rsidRPr="00732B0A">
        <w:rPr>
          <w:rFonts w:cs="Arial"/>
          <w:szCs w:val="20"/>
        </w:rPr>
        <w:t>(1) Upravni odbor CDD imenuje najmanj dva izvršna direktorja, ki morata biti člana upravnega odbora.</w:t>
      </w:r>
    </w:p>
    <w:p w14:paraId="6AAB7A5D" w14:textId="77777777" w:rsidR="000258C6" w:rsidRPr="00732B0A" w:rsidRDefault="000258C6" w:rsidP="00FF60C3">
      <w:pPr>
        <w:jc w:val="both"/>
        <w:rPr>
          <w:rFonts w:cs="Arial"/>
          <w:szCs w:val="20"/>
        </w:rPr>
      </w:pPr>
      <w:r w:rsidRPr="00732B0A">
        <w:rPr>
          <w:rFonts w:cs="Arial"/>
          <w:szCs w:val="20"/>
        </w:rPr>
        <w:t>(2) Za izvršnega direktorja je lahko imenovana največ polovica članov upravnega odbora CDD.</w:t>
      </w:r>
    </w:p>
    <w:p w14:paraId="6AAB7A5E" w14:textId="77777777" w:rsidR="000258C6" w:rsidRPr="00732B0A" w:rsidRDefault="000258C6" w:rsidP="00FF60C3">
      <w:pPr>
        <w:jc w:val="both"/>
        <w:rPr>
          <w:rFonts w:cs="Arial"/>
          <w:szCs w:val="20"/>
        </w:rPr>
      </w:pPr>
      <w:r w:rsidRPr="00732B0A">
        <w:rPr>
          <w:rFonts w:cs="Arial"/>
          <w:szCs w:val="20"/>
        </w:rPr>
        <w:t>(3) Člani upravnega odbora, ki niso izvršni direktorji, ne smejo voditi poslov CDD.</w:t>
      </w:r>
    </w:p>
    <w:p w14:paraId="6AAB7A5F" w14:textId="77777777" w:rsidR="000258C6" w:rsidRPr="00732B0A" w:rsidRDefault="000258C6" w:rsidP="00FF60C3">
      <w:pPr>
        <w:jc w:val="both"/>
        <w:rPr>
          <w:rFonts w:cs="Arial"/>
          <w:szCs w:val="20"/>
        </w:rPr>
      </w:pPr>
      <w:r w:rsidRPr="00732B0A">
        <w:rPr>
          <w:rFonts w:cs="Arial"/>
          <w:szCs w:val="20"/>
        </w:rPr>
        <w:t>(4) Predsednik upravnega odbora ne more biti imenovan za izvršnega direktorja v isti CDD.</w:t>
      </w:r>
    </w:p>
    <w:p w14:paraId="6AAB7A60" w14:textId="77777777" w:rsidR="000258C6" w:rsidRPr="00732B0A" w:rsidRDefault="000258C6" w:rsidP="00FF60C3">
      <w:pPr>
        <w:jc w:val="both"/>
        <w:rPr>
          <w:rFonts w:cs="Arial"/>
          <w:szCs w:val="20"/>
        </w:rPr>
      </w:pPr>
      <w:r w:rsidRPr="00732B0A">
        <w:rPr>
          <w:rFonts w:cs="Arial"/>
          <w:szCs w:val="20"/>
        </w:rPr>
        <w:t>(5) Agencija lahko na zahtevo CDD dovoli, da funkcijo izvršnega direktorja v CDD začasno opravlja predsednik upravnega odbora, če so pri CDD za to podani utemeljeni razlogi.</w:t>
      </w:r>
    </w:p>
    <w:p w14:paraId="6AAB7A61" w14:textId="77777777" w:rsidR="000258C6" w:rsidRPr="00732B0A" w:rsidRDefault="000258C6" w:rsidP="00FF60C3">
      <w:pPr>
        <w:jc w:val="both"/>
        <w:rPr>
          <w:rFonts w:cs="Arial"/>
          <w:szCs w:val="20"/>
        </w:rPr>
      </w:pPr>
    </w:p>
    <w:p w14:paraId="6AAB7A62" w14:textId="77777777" w:rsidR="000258C6" w:rsidRPr="00732B0A" w:rsidRDefault="000258C6" w:rsidP="00FF60C3">
      <w:pPr>
        <w:jc w:val="center"/>
        <w:rPr>
          <w:rFonts w:cs="Arial"/>
          <w:szCs w:val="20"/>
        </w:rPr>
      </w:pPr>
      <w:r w:rsidRPr="00732B0A">
        <w:rPr>
          <w:rFonts w:cs="Arial"/>
          <w:szCs w:val="20"/>
        </w:rPr>
        <w:t>438.d</w:t>
      </w:r>
      <w:r w:rsidRPr="00732B0A">
        <w:rPr>
          <w:rFonts w:cs="Arial"/>
          <w:szCs w:val="20"/>
        </w:rPr>
        <w:tab/>
        <w:t>člen</w:t>
      </w:r>
    </w:p>
    <w:p w14:paraId="6AAB7A63" w14:textId="77777777" w:rsidR="000258C6" w:rsidRPr="00732B0A" w:rsidRDefault="000258C6" w:rsidP="00FF60C3">
      <w:pPr>
        <w:jc w:val="center"/>
        <w:rPr>
          <w:rFonts w:cs="Arial"/>
          <w:szCs w:val="20"/>
        </w:rPr>
      </w:pPr>
      <w:r w:rsidRPr="00732B0A">
        <w:rPr>
          <w:rFonts w:cs="Arial"/>
          <w:szCs w:val="20"/>
        </w:rPr>
        <w:t>(združitev postopka odločanja o dovoljenjih)</w:t>
      </w:r>
    </w:p>
    <w:p w14:paraId="6AAB7A64" w14:textId="77777777" w:rsidR="007353AF" w:rsidRPr="00732B0A" w:rsidRDefault="007353AF" w:rsidP="00FF60C3">
      <w:pPr>
        <w:jc w:val="center"/>
        <w:rPr>
          <w:rFonts w:cs="Arial"/>
          <w:szCs w:val="20"/>
        </w:rPr>
      </w:pPr>
    </w:p>
    <w:p w14:paraId="6AAB7A65" w14:textId="77777777" w:rsidR="000258C6" w:rsidRPr="00732B0A" w:rsidRDefault="000258C6" w:rsidP="00FF60C3">
      <w:pPr>
        <w:jc w:val="both"/>
        <w:rPr>
          <w:rFonts w:cs="Arial"/>
          <w:szCs w:val="20"/>
        </w:rPr>
      </w:pPr>
      <w:r w:rsidRPr="00732B0A">
        <w:rPr>
          <w:rFonts w:cs="Arial"/>
          <w:szCs w:val="20"/>
        </w:rPr>
        <w:t>Agencija hkrati odloči o naslednjih zahtevah za izdajo dovoljenj:</w:t>
      </w:r>
    </w:p>
    <w:p w14:paraId="6AAB7A66" w14:textId="77777777" w:rsidR="000258C6" w:rsidRPr="00732B0A" w:rsidRDefault="000258C6" w:rsidP="00FF60C3">
      <w:pPr>
        <w:jc w:val="both"/>
        <w:rPr>
          <w:rFonts w:cs="Arial"/>
          <w:szCs w:val="20"/>
        </w:rPr>
      </w:pPr>
      <w:r w:rsidRPr="00732B0A">
        <w:rPr>
          <w:rFonts w:cs="Arial"/>
          <w:szCs w:val="20"/>
        </w:rPr>
        <w:t>1. zahtevi CDD za izdajo dovoljenja za opravljanje storitev iz Uredbe 909/2014/EU,</w:t>
      </w:r>
    </w:p>
    <w:p w14:paraId="6AAB7A67" w14:textId="77777777" w:rsidR="000258C6" w:rsidRPr="00732B0A" w:rsidRDefault="000258C6" w:rsidP="00FF60C3">
      <w:pPr>
        <w:jc w:val="both"/>
        <w:rPr>
          <w:rFonts w:cs="Arial"/>
          <w:szCs w:val="20"/>
        </w:rPr>
      </w:pPr>
      <w:r w:rsidRPr="00732B0A">
        <w:rPr>
          <w:rFonts w:cs="Arial"/>
          <w:szCs w:val="20"/>
        </w:rPr>
        <w:t xml:space="preserve">2. zahtevah kandidatov za člane uprave CDD iz </w:t>
      </w:r>
      <w:r w:rsidR="00067B77" w:rsidRPr="00732B0A">
        <w:rPr>
          <w:rFonts w:cs="Arial"/>
          <w:szCs w:val="20"/>
        </w:rPr>
        <w:t>prejšnje</w:t>
      </w:r>
      <w:r w:rsidRPr="00732B0A">
        <w:rPr>
          <w:rFonts w:cs="Arial"/>
          <w:szCs w:val="20"/>
        </w:rPr>
        <w:t xml:space="preserve"> točke za izdajo dovoljenja za opravljanje funkcije člana uprave CDD,</w:t>
      </w:r>
    </w:p>
    <w:p w14:paraId="6AAB7A68" w14:textId="77777777" w:rsidR="00B31619" w:rsidRDefault="000258C6" w:rsidP="00FF60C3">
      <w:pPr>
        <w:jc w:val="both"/>
        <w:rPr>
          <w:rFonts w:cs="Arial"/>
          <w:szCs w:val="20"/>
        </w:rPr>
      </w:pPr>
      <w:r w:rsidRPr="00732B0A">
        <w:rPr>
          <w:rFonts w:cs="Arial"/>
          <w:szCs w:val="20"/>
        </w:rPr>
        <w:t>3. zahtevah kandidatov za člane nadzornega sveta CDD iz 1. točke tega člena za izdajo dovoljenja za opravljanje funkcije člana nadzornega sveta CDD</w:t>
      </w:r>
      <w:r w:rsidR="00B31619">
        <w:rPr>
          <w:rFonts w:cs="Arial"/>
          <w:szCs w:val="20"/>
        </w:rPr>
        <w:t>,</w:t>
      </w:r>
    </w:p>
    <w:p w14:paraId="6AAB7A69" w14:textId="77777777" w:rsidR="000258C6" w:rsidRPr="00732B0A" w:rsidRDefault="00B31619" w:rsidP="00FF60C3">
      <w:pPr>
        <w:jc w:val="both"/>
        <w:rPr>
          <w:rFonts w:cs="Arial"/>
          <w:szCs w:val="20"/>
        </w:rPr>
      </w:pPr>
      <w:r>
        <w:rPr>
          <w:rFonts w:cs="Arial"/>
          <w:szCs w:val="20"/>
        </w:rPr>
        <w:t xml:space="preserve">4. </w:t>
      </w:r>
      <w:r w:rsidRPr="003159A6">
        <w:rPr>
          <w:rFonts w:cs="Arial"/>
          <w:szCs w:val="20"/>
        </w:rPr>
        <w:t xml:space="preserve">zahtevah bodočih imetnikov kvalificiranih </w:t>
      </w:r>
      <w:r>
        <w:rPr>
          <w:rFonts w:cs="Arial"/>
          <w:szCs w:val="20"/>
        </w:rPr>
        <w:t>deležev</w:t>
      </w:r>
      <w:r w:rsidRPr="003159A6">
        <w:rPr>
          <w:rFonts w:cs="Arial"/>
          <w:szCs w:val="20"/>
        </w:rPr>
        <w:t xml:space="preserve"> </w:t>
      </w:r>
      <w:r>
        <w:rPr>
          <w:rFonts w:cs="Arial"/>
          <w:szCs w:val="20"/>
        </w:rPr>
        <w:t>CDD</w:t>
      </w:r>
      <w:r w:rsidRPr="003159A6">
        <w:rPr>
          <w:rFonts w:cs="Arial"/>
          <w:szCs w:val="20"/>
        </w:rPr>
        <w:t xml:space="preserve"> za izdajo dovoljenja za pridobitev kvalificiranega deleža</w:t>
      </w:r>
      <w:r w:rsidRPr="00732B0A">
        <w:rPr>
          <w:rFonts w:cs="Arial"/>
          <w:szCs w:val="20"/>
        </w:rPr>
        <w:t>.</w:t>
      </w:r>
    </w:p>
    <w:p w14:paraId="6AAB7A6A" w14:textId="77777777" w:rsidR="007353AF" w:rsidRPr="00732B0A" w:rsidRDefault="007353AF" w:rsidP="00FF60C3">
      <w:pPr>
        <w:jc w:val="both"/>
        <w:rPr>
          <w:rFonts w:cs="Arial"/>
          <w:szCs w:val="20"/>
        </w:rPr>
      </w:pPr>
    </w:p>
    <w:p w14:paraId="6AAB7A6B" w14:textId="77777777" w:rsidR="000258C6" w:rsidRPr="00732B0A" w:rsidRDefault="000258C6" w:rsidP="00FF60C3">
      <w:pPr>
        <w:jc w:val="center"/>
        <w:rPr>
          <w:rFonts w:cs="Arial"/>
          <w:szCs w:val="20"/>
        </w:rPr>
      </w:pPr>
      <w:r w:rsidRPr="00732B0A">
        <w:rPr>
          <w:rFonts w:cs="Arial"/>
          <w:szCs w:val="20"/>
        </w:rPr>
        <w:t>438.e</w:t>
      </w:r>
      <w:r w:rsidRPr="00732B0A">
        <w:rPr>
          <w:rFonts w:cs="Arial"/>
          <w:szCs w:val="20"/>
        </w:rPr>
        <w:tab/>
        <w:t>člen</w:t>
      </w:r>
    </w:p>
    <w:p w14:paraId="6AAB7A6C" w14:textId="77777777" w:rsidR="000258C6" w:rsidRPr="00732B0A" w:rsidRDefault="000258C6" w:rsidP="00FF60C3">
      <w:pPr>
        <w:jc w:val="center"/>
        <w:rPr>
          <w:rFonts w:cs="Arial"/>
          <w:szCs w:val="20"/>
        </w:rPr>
      </w:pPr>
      <w:r w:rsidRPr="00732B0A">
        <w:rPr>
          <w:rFonts w:cs="Arial"/>
          <w:szCs w:val="20"/>
        </w:rPr>
        <w:t>(odločanje o dovoljenju za opravljanje storitev iz Uredbe 909/2014/EU)</w:t>
      </w:r>
    </w:p>
    <w:p w14:paraId="6AAB7A6D" w14:textId="77777777" w:rsidR="007353AF" w:rsidRPr="00732B0A" w:rsidRDefault="007353AF" w:rsidP="00FF60C3">
      <w:pPr>
        <w:jc w:val="center"/>
        <w:rPr>
          <w:rFonts w:cs="Arial"/>
          <w:szCs w:val="20"/>
        </w:rPr>
      </w:pPr>
    </w:p>
    <w:p w14:paraId="6AAB7A6E" w14:textId="77777777" w:rsidR="000258C6" w:rsidRPr="00732B0A" w:rsidRDefault="000258C6" w:rsidP="00FF60C3">
      <w:pPr>
        <w:jc w:val="both"/>
        <w:rPr>
          <w:rFonts w:cs="Arial"/>
          <w:szCs w:val="20"/>
        </w:rPr>
      </w:pPr>
      <w:r w:rsidRPr="00732B0A">
        <w:rPr>
          <w:rFonts w:cs="Arial"/>
          <w:szCs w:val="20"/>
        </w:rPr>
        <w:t>Agencija izda CDD dovoljenje za opravljanje storitev iz Uredbe 909/2014/EU, če</w:t>
      </w:r>
      <w:r w:rsidR="005614AA">
        <w:rPr>
          <w:rFonts w:cs="Arial"/>
          <w:szCs w:val="20"/>
        </w:rPr>
        <w:t xml:space="preserve"> so </w:t>
      </w:r>
      <w:r w:rsidR="00F06057">
        <w:rPr>
          <w:rFonts w:cs="Arial"/>
          <w:szCs w:val="20"/>
        </w:rPr>
        <w:t>izpolnjeni</w:t>
      </w:r>
      <w:r w:rsidR="005614AA">
        <w:rPr>
          <w:rFonts w:cs="Arial"/>
          <w:szCs w:val="20"/>
        </w:rPr>
        <w:t xml:space="preserve"> pogoji</w:t>
      </w:r>
      <w:r w:rsidRPr="00732B0A">
        <w:rPr>
          <w:rFonts w:cs="Arial"/>
          <w:szCs w:val="20"/>
        </w:rPr>
        <w:t>:</w:t>
      </w:r>
    </w:p>
    <w:p w14:paraId="6AAB7A6F" w14:textId="77777777" w:rsidR="000258C6" w:rsidRPr="00732B0A" w:rsidRDefault="000258C6" w:rsidP="00FF60C3">
      <w:pPr>
        <w:jc w:val="both"/>
        <w:rPr>
          <w:rFonts w:cs="Arial"/>
          <w:szCs w:val="20"/>
        </w:rPr>
      </w:pPr>
      <w:r w:rsidRPr="00732B0A">
        <w:rPr>
          <w:rFonts w:cs="Arial"/>
          <w:szCs w:val="20"/>
        </w:rPr>
        <w:t>1. ki jih določa Uredba 909/2014/EU,</w:t>
      </w:r>
    </w:p>
    <w:p w14:paraId="6AAB7A70" w14:textId="77777777" w:rsidR="000258C6" w:rsidRPr="00732B0A" w:rsidRDefault="000258C6" w:rsidP="00FF60C3">
      <w:pPr>
        <w:jc w:val="both"/>
        <w:rPr>
          <w:rFonts w:cs="Arial"/>
          <w:szCs w:val="20"/>
        </w:rPr>
      </w:pPr>
      <w:r w:rsidRPr="00732B0A">
        <w:rPr>
          <w:rFonts w:cs="Arial"/>
          <w:szCs w:val="20"/>
        </w:rPr>
        <w:t>2. za izdajo dovoljenj za opravljanje funkcije člana uprave CDD vsem članom njene uprave,</w:t>
      </w:r>
    </w:p>
    <w:p w14:paraId="6AAB7A71" w14:textId="77777777" w:rsidR="000258C6" w:rsidRPr="00732B0A" w:rsidRDefault="000258C6" w:rsidP="00FF60C3">
      <w:pPr>
        <w:jc w:val="both"/>
        <w:rPr>
          <w:rFonts w:cs="Arial"/>
          <w:szCs w:val="20"/>
        </w:rPr>
      </w:pPr>
      <w:r w:rsidRPr="00732B0A">
        <w:rPr>
          <w:rFonts w:cs="Arial"/>
          <w:szCs w:val="20"/>
        </w:rPr>
        <w:t>3. za izdajo dovoljenj za opravljanje funkcije člana nadzornega sveta CDD vsem članom njenega nadzornega sveta.</w:t>
      </w:r>
    </w:p>
    <w:p w14:paraId="6AAB7A72" w14:textId="77777777" w:rsidR="007353AF" w:rsidRPr="00732B0A" w:rsidRDefault="007353AF" w:rsidP="00FF60C3">
      <w:pPr>
        <w:jc w:val="both"/>
        <w:rPr>
          <w:rFonts w:cs="Arial"/>
          <w:szCs w:val="20"/>
        </w:rPr>
      </w:pPr>
    </w:p>
    <w:p w14:paraId="6AAB7A73" w14:textId="77777777" w:rsidR="000258C6" w:rsidRPr="00732B0A" w:rsidRDefault="000258C6" w:rsidP="00FF60C3">
      <w:pPr>
        <w:jc w:val="center"/>
        <w:rPr>
          <w:rFonts w:cs="Arial"/>
          <w:szCs w:val="20"/>
        </w:rPr>
      </w:pPr>
      <w:r w:rsidRPr="00732B0A">
        <w:rPr>
          <w:rFonts w:cs="Arial"/>
          <w:szCs w:val="20"/>
        </w:rPr>
        <w:t>438.f člen</w:t>
      </w:r>
    </w:p>
    <w:p w14:paraId="6AAB7A74" w14:textId="77777777" w:rsidR="000258C6" w:rsidRPr="00732B0A" w:rsidRDefault="000258C6" w:rsidP="00FF60C3">
      <w:pPr>
        <w:jc w:val="center"/>
        <w:rPr>
          <w:rFonts w:cs="Arial"/>
          <w:szCs w:val="20"/>
        </w:rPr>
      </w:pPr>
      <w:r w:rsidRPr="00732B0A">
        <w:rPr>
          <w:rFonts w:cs="Arial"/>
          <w:szCs w:val="20"/>
        </w:rPr>
        <w:t>(</w:t>
      </w:r>
      <w:r w:rsidR="006D109E" w:rsidRPr="006D109E">
        <w:rPr>
          <w:rFonts w:cs="Arial"/>
          <w:szCs w:val="20"/>
        </w:rPr>
        <w:t>imetniki kvalificiranih deležev</w:t>
      </w:r>
      <w:r w:rsidR="006D109E">
        <w:rPr>
          <w:rFonts w:cs="Arial"/>
          <w:szCs w:val="20"/>
        </w:rPr>
        <w:t xml:space="preserve"> </w:t>
      </w:r>
      <w:r w:rsidR="006D109E" w:rsidRPr="006D109E">
        <w:rPr>
          <w:rFonts w:cs="Arial"/>
          <w:szCs w:val="20"/>
        </w:rPr>
        <w:t>v CDD</w:t>
      </w:r>
      <w:r w:rsidRPr="00732B0A">
        <w:rPr>
          <w:rFonts w:cs="Arial"/>
          <w:szCs w:val="20"/>
        </w:rPr>
        <w:t>)</w:t>
      </w:r>
    </w:p>
    <w:p w14:paraId="6AAB7A75" w14:textId="77777777" w:rsidR="007353AF" w:rsidRPr="00732B0A" w:rsidRDefault="007353AF" w:rsidP="00FF60C3">
      <w:pPr>
        <w:jc w:val="center"/>
        <w:rPr>
          <w:rFonts w:cs="Arial"/>
          <w:szCs w:val="20"/>
        </w:rPr>
      </w:pPr>
    </w:p>
    <w:p w14:paraId="6AAB7A76" w14:textId="37A1842E" w:rsidR="00D87140" w:rsidRPr="00732B0A" w:rsidRDefault="000258C6" w:rsidP="00FF60C3">
      <w:pPr>
        <w:jc w:val="both"/>
        <w:rPr>
          <w:rFonts w:cs="Arial"/>
          <w:szCs w:val="20"/>
        </w:rPr>
      </w:pPr>
      <w:r w:rsidRPr="00732B0A">
        <w:rPr>
          <w:rFonts w:cs="Arial"/>
          <w:szCs w:val="20"/>
        </w:rPr>
        <w:t xml:space="preserve">(1) </w:t>
      </w:r>
      <w:r w:rsidR="006D109E" w:rsidRPr="006D109E">
        <w:rPr>
          <w:rFonts w:cs="Arial"/>
          <w:szCs w:val="20"/>
        </w:rPr>
        <w:t>Za imetnike kvalificiranih deležev v CDD se smiselno uporabljajo 67.</w:t>
      </w:r>
      <w:r w:rsidR="009E26BE">
        <w:rPr>
          <w:rFonts w:cs="Arial"/>
          <w:szCs w:val="20"/>
        </w:rPr>
        <w:t xml:space="preserve"> člen</w:t>
      </w:r>
      <w:r w:rsidR="006D109E" w:rsidRPr="006D109E">
        <w:rPr>
          <w:rFonts w:cs="Arial"/>
          <w:szCs w:val="20"/>
        </w:rPr>
        <w:t>, prvi odstavek 71.</w:t>
      </w:r>
      <w:r w:rsidR="009E26BE">
        <w:rPr>
          <w:rFonts w:cs="Arial"/>
          <w:szCs w:val="20"/>
        </w:rPr>
        <w:t xml:space="preserve"> člena</w:t>
      </w:r>
      <w:r w:rsidR="006D109E" w:rsidRPr="006D109E">
        <w:rPr>
          <w:rFonts w:cs="Arial"/>
          <w:szCs w:val="20"/>
        </w:rPr>
        <w:t>, četrti odstavek 73.</w:t>
      </w:r>
      <w:r w:rsidR="009E26BE">
        <w:rPr>
          <w:rFonts w:cs="Arial"/>
          <w:szCs w:val="20"/>
        </w:rPr>
        <w:t xml:space="preserve"> in</w:t>
      </w:r>
      <w:r w:rsidR="006D109E" w:rsidRPr="006D109E">
        <w:rPr>
          <w:rFonts w:cs="Arial"/>
          <w:szCs w:val="20"/>
        </w:rPr>
        <w:t xml:space="preserve"> četrti odstavek 76.</w:t>
      </w:r>
      <w:r w:rsidR="009E26BE">
        <w:rPr>
          <w:rFonts w:cs="Arial"/>
          <w:szCs w:val="20"/>
        </w:rPr>
        <w:t xml:space="preserve"> člena</w:t>
      </w:r>
      <w:r w:rsidR="006D109E" w:rsidRPr="006D109E">
        <w:rPr>
          <w:rFonts w:cs="Arial"/>
          <w:szCs w:val="20"/>
        </w:rPr>
        <w:t>, 79</w:t>
      </w:r>
      <w:r w:rsidR="009E26BE">
        <w:rPr>
          <w:rFonts w:cs="Arial"/>
          <w:szCs w:val="20"/>
        </w:rPr>
        <w:t>. in</w:t>
      </w:r>
      <w:r w:rsidR="006D109E" w:rsidRPr="006D109E">
        <w:rPr>
          <w:rFonts w:cs="Arial"/>
          <w:szCs w:val="20"/>
        </w:rPr>
        <w:t xml:space="preserve"> 80. </w:t>
      </w:r>
      <w:r w:rsidR="009E26BE">
        <w:rPr>
          <w:rFonts w:cs="Arial"/>
          <w:szCs w:val="20"/>
        </w:rPr>
        <w:t>člen ter</w:t>
      </w:r>
      <w:r w:rsidR="006D109E" w:rsidRPr="006D109E">
        <w:rPr>
          <w:rFonts w:cs="Arial"/>
          <w:szCs w:val="20"/>
        </w:rPr>
        <w:t xml:space="preserve"> 1. točka 82. člena ZBan-3.</w:t>
      </w:r>
    </w:p>
    <w:p w14:paraId="6AAB7A77" w14:textId="77777777" w:rsidR="000258C6" w:rsidRPr="00732B0A" w:rsidRDefault="000258C6" w:rsidP="00FF60C3">
      <w:pPr>
        <w:jc w:val="both"/>
        <w:rPr>
          <w:rFonts w:cs="Arial"/>
          <w:szCs w:val="20"/>
        </w:rPr>
      </w:pPr>
      <w:r w:rsidRPr="00732B0A">
        <w:rPr>
          <w:rFonts w:cs="Arial"/>
          <w:szCs w:val="20"/>
        </w:rPr>
        <w:t>(</w:t>
      </w:r>
      <w:r w:rsidR="006D109E">
        <w:rPr>
          <w:rFonts w:cs="Arial"/>
          <w:szCs w:val="20"/>
        </w:rPr>
        <w:t>2</w:t>
      </w:r>
      <w:r w:rsidRPr="00732B0A">
        <w:rPr>
          <w:rFonts w:cs="Arial"/>
          <w:szCs w:val="20"/>
        </w:rPr>
        <w:t>) Pri smiselni uporabi določb ZBan-3 iz drugega odstavka tega člena se:</w:t>
      </w:r>
    </w:p>
    <w:p w14:paraId="6AAB7A78" w14:textId="77777777" w:rsidR="000258C6" w:rsidRPr="00732B0A" w:rsidRDefault="000258C6" w:rsidP="00FF60C3">
      <w:pPr>
        <w:jc w:val="both"/>
        <w:rPr>
          <w:rFonts w:cs="Arial"/>
          <w:szCs w:val="20"/>
        </w:rPr>
      </w:pPr>
      <w:r w:rsidRPr="00732B0A">
        <w:rPr>
          <w:rFonts w:cs="Arial"/>
          <w:szCs w:val="20"/>
        </w:rPr>
        <w:t xml:space="preserve">1. namesto </w:t>
      </w:r>
      <w:r w:rsidR="00067B77" w:rsidRPr="00732B0A">
        <w:rPr>
          <w:rFonts w:cs="Arial"/>
          <w:szCs w:val="20"/>
        </w:rPr>
        <w:t>izraza</w:t>
      </w:r>
      <w:r w:rsidRPr="00732B0A">
        <w:rPr>
          <w:rFonts w:cs="Arial"/>
          <w:szCs w:val="20"/>
        </w:rPr>
        <w:t xml:space="preserve"> </w:t>
      </w:r>
      <w:r w:rsidR="00F06057">
        <w:rPr>
          <w:rFonts w:cs="Arial"/>
          <w:szCs w:val="20"/>
        </w:rPr>
        <w:t>»</w:t>
      </w:r>
      <w:r w:rsidRPr="00732B0A">
        <w:rPr>
          <w:rFonts w:cs="Arial"/>
          <w:szCs w:val="20"/>
        </w:rPr>
        <w:t>banka</w:t>
      </w:r>
      <w:r w:rsidR="00F06057" w:rsidRPr="00732B0A">
        <w:rPr>
          <w:rFonts w:cs="Arial"/>
          <w:szCs w:val="20"/>
        </w:rPr>
        <w:t>«</w:t>
      </w:r>
      <w:r w:rsidRPr="00732B0A">
        <w:rPr>
          <w:rFonts w:cs="Arial"/>
          <w:szCs w:val="20"/>
        </w:rPr>
        <w:t xml:space="preserve"> uporablja </w:t>
      </w:r>
      <w:r w:rsidR="00067B77" w:rsidRPr="00732B0A">
        <w:rPr>
          <w:rFonts w:cs="Arial"/>
          <w:szCs w:val="20"/>
        </w:rPr>
        <w:t>izraz</w:t>
      </w:r>
      <w:r w:rsidRPr="00732B0A">
        <w:rPr>
          <w:rFonts w:cs="Arial"/>
          <w:szCs w:val="20"/>
        </w:rPr>
        <w:t xml:space="preserve"> </w:t>
      </w:r>
      <w:r w:rsidR="00F06057">
        <w:rPr>
          <w:rFonts w:cs="Arial"/>
          <w:szCs w:val="20"/>
        </w:rPr>
        <w:t>»</w:t>
      </w:r>
      <w:r w:rsidRPr="00732B0A">
        <w:rPr>
          <w:rFonts w:cs="Arial"/>
          <w:szCs w:val="20"/>
        </w:rPr>
        <w:t>CDD</w:t>
      </w:r>
      <w:r w:rsidR="00F06057" w:rsidRPr="00732B0A">
        <w:rPr>
          <w:rFonts w:cs="Arial"/>
          <w:szCs w:val="20"/>
        </w:rPr>
        <w:t>«</w:t>
      </w:r>
      <w:r w:rsidRPr="00732B0A">
        <w:rPr>
          <w:rFonts w:cs="Arial"/>
          <w:szCs w:val="20"/>
        </w:rPr>
        <w:t>,</w:t>
      </w:r>
    </w:p>
    <w:p w14:paraId="6AAB7A79" w14:textId="77777777" w:rsidR="000258C6" w:rsidRDefault="000258C6" w:rsidP="00FF60C3">
      <w:pPr>
        <w:jc w:val="both"/>
        <w:rPr>
          <w:rFonts w:cs="Arial"/>
          <w:szCs w:val="20"/>
        </w:rPr>
      </w:pPr>
      <w:r w:rsidRPr="00732B0A">
        <w:rPr>
          <w:rFonts w:cs="Arial"/>
          <w:szCs w:val="20"/>
        </w:rPr>
        <w:t xml:space="preserve">2. namesto </w:t>
      </w:r>
      <w:r w:rsidR="00067B77" w:rsidRPr="00732B0A">
        <w:rPr>
          <w:rFonts w:cs="Arial"/>
          <w:szCs w:val="20"/>
        </w:rPr>
        <w:t>izraza</w:t>
      </w:r>
      <w:r w:rsidRPr="00732B0A">
        <w:rPr>
          <w:rFonts w:cs="Arial"/>
          <w:szCs w:val="20"/>
        </w:rPr>
        <w:t xml:space="preserve"> </w:t>
      </w:r>
      <w:r w:rsidR="00F06057">
        <w:rPr>
          <w:rFonts w:cs="Arial"/>
          <w:szCs w:val="20"/>
        </w:rPr>
        <w:t>»</w:t>
      </w:r>
      <w:r w:rsidRPr="00732B0A">
        <w:rPr>
          <w:rFonts w:cs="Arial"/>
          <w:szCs w:val="20"/>
        </w:rPr>
        <w:t>Banka Slovenije</w:t>
      </w:r>
      <w:r w:rsidR="00F06057" w:rsidRPr="00732B0A">
        <w:rPr>
          <w:rFonts w:cs="Arial"/>
          <w:szCs w:val="20"/>
        </w:rPr>
        <w:t>«</w:t>
      </w:r>
      <w:r w:rsidRPr="00732B0A">
        <w:rPr>
          <w:rFonts w:cs="Arial"/>
          <w:szCs w:val="20"/>
        </w:rPr>
        <w:t xml:space="preserve"> uporablja </w:t>
      </w:r>
      <w:r w:rsidR="00067B77" w:rsidRPr="00732B0A">
        <w:rPr>
          <w:rFonts w:cs="Arial"/>
          <w:szCs w:val="20"/>
        </w:rPr>
        <w:t>izraz</w:t>
      </w:r>
      <w:r w:rsidRPr="00732B0A">
        <w:rPr>
          <w:rFonts w:cs="Arial"/>
          <w:szCs w:val="20"/>
        </w:rPr>
        <w:t xml:space="preserve"> </w:t>
      </w:r>
      <w:r w:rsidR="00F06057">
        <w:rPr>
          <w:rFonts w:cs="Arial"/>
          <w:szCs w:val="20"/>
        </w:rPr>
        <w:t>»</w:t>
      </w:r>
      <w:r w:rsidRPr="00732B0A">
        <w:rPr>
          <w:rFonts w:cs="Arial"/>
          <w:szCs w:val="20"/>
        </w:rPr>
        <w:t>agencija</w:t>
      </w:r>
      <w:r w:rsidR="00F06057" w:rsidRPr="00732B0A">
        <w:rPr>
          <w:rFonts w:cs="Arial"/>
          <w:szCs w:val="20"/>
        </w:rPr>
        <w:t>«</w:t>
      </w:r>
      <w:r w:rsidRPr="00732B0A">
        <w:rPr>
          <w:rFonts w:cs="Arial"/>
          <w:szCs w:val="20"/>
        </w:rPr>
        <w:t>,</w:t>
      </w:r>
      <w:r w:rsidR="00F06057">
        <w:rPr>
          <w:rFonts w:cs="Arial"/>
          <w:szCs w:val="20"/>
        </w:rPr>
        <w:t xml:space="preserve"> </w:t>
      </w:r>
    </w:p>
    <w:p w14:paraId="6AAB7A7A" w14:textId="77777777" w:rsidR="00153F31" w:rsidRPr="00153F31" w:rsidRDefault="00153F31" w:rsidP="00FF60C3">
      <w:pPr>
        <w:jc w:val="both"/>
        <w:rPr>
          <w:rFonts w:cs="Arial"/>
          <w:szCs w:val="20"/>
        </w:rPr>
      </w:pPr>
      <w:r w:rsidRPr="00153F31">
        <w:rPr>
          <w:rFonts w:cs="Arial"/>
          <w:szCs w:val="20"/>
        </w:rPr>
        <w:t>3. namesto izraza »Evropska centralna banka« uporablja izraz »agencija«,</w:t>
      </w:r>
    </w:p>
    <w:p w14:paraId="6AAB7A7B" w14:textId="44D57EC7" w:rsidR="00153F31" w:rsidRPr="00732B0A" w:rsidRDefault="00153F31" w:rsidP="00FF60C3">
      <w:pPr>
        <w:jc w:val="both"/>
        <w:rPr>
          <w:rFonts w:cs="Arial"/>
          <w:szCs w:val="20"/>
        </w:rPr>
      </w:pPr>
      <w:r w:rsidRPr="00153F31">
        <w:rPr>
          <w:rFonts w:cs="Arial"/>
          <w:szCs w:val="20"/>
        </w:rPr>
        <w:t xml:space="preserve">4. namesto </w:t>
      </w:r>
      <w:r w:rsidR="00974FAB">
        <w:rPr>
          <w:rFonts w:cs="Arial"/>
          <w:szCs w:val="20"/>
        </w:rPr>
        <w:t>izraza</w:t>
      </w:r>
      <w:r w:rsidRPr="00153F31">
        <w:rPr>
          <w:rFonts w:cs="Arial"/>
          <w:szCs w:val="20"/>
        </w:rPr>
        <w:t xml:space="preserve"> »delnica banke« uporablja </w:t>
      </w:r>
      <w:r w:rsidR="00974FAB">
        <w:rPr>
          <w:rFonts w:cs="Arial"/>
          <w:szCs w:val="20"/>
        </w:rPr>
        <w:t>izraz</w:t>
      </w:r>
      <w:r w:rsidRPr="00153F31">
        <w:rPr>
          <w:rFonts w:cs="Arial"/>
          <w:szCs w:val="20"/>
        </w:rPr>
        <w:t xml:space="preserve"> »delež glasovalnih pravic ali delež v kapitalu CDD«,</w:t>
      </w:r>
    </w:p>
    <w:p w14:paraId="6AAB7A7C" w14:textId="4D6D773A" w:rsidR="000258C6" w:rsidRDefault="00153F31" w:rsidP="00FF60C3">
      <w:pPr>
        <w:jc w:val="both"/>
        <w:rPr>
          <w:rFonts w:cs="Arial"/>
          <w:szCs w:val="20"/>
        </w:rPr>
      </w:pPr>
      <w:r>
        <w:rPr>
          <w:rFonts w:cs="Arial"/>
          <w:szCs w:val="20"/>
        </w:rPr>
        <w:t>5</w:t>
      </w:r>
      <w:r w:rsidR="000258C6" w:rsidRPr="00732B0A">
        <w:rPr>
          <w:rFonts w:cs="Arial"/>
          <w:szCs w:val="20"/>
        </w:rPr>
        <w:t>. namesto splošnega sklicevanja na pravila ZBan-3 uporab</w:t>
      </w:r>
      <w:r w:rsidR="00974FAB">
        <w:rPr>
          <w:rFonts w:cs="Arial"/>
          <w:szCs w:val="20"/>
        </w:rPr>
        <w:t>lja</w:t>
      </w:r>
      <w:r w:rsidR="000258C6" w:rsidRPr="00732B0A">
        <w:rPr>
          <w:rFonts w:cs="Arial"/>
          <w:szCs w:val="20"/>
        </w:rPr>
        <w:t xml:space="preserve"> splošno sklicevanje na pravila tega zakona</w:t>
      </w:r>
      <w:r>
        <w:rPr>
          <w:rFonts w:cs="Arial"/>
          <w:szCs w:val="20"/>
        </w:rPr>
        <w:t xml:space="preserve"> oziroma Uredbe 909/2014/EU</w:t>
      </w:r>
      <w:r w:rsidRPr="00732B0A">
        <w:rPr>
          <w:rFonts w:cs="Arial"/>
          <w:szCs w:val="20"/>
        </w:rPr>
        <w:t>.</w:t>
      </w:r>
    </w:p>
    <w:p w14:paraId="6AAB7A7D" w14:textId="24B7A43D" w:rsidR="00153F31" w:rsidRDefault="00153F31" w:rsidP="00FF60C3">
      <w:pPr>
        <w:jc w:val="both"/>
        <w:rPr>
          <w:rFonts w:cs="Arial"/>
          <w:szCs w:val="20"/>
        </w:rPr>
      </w:pPr>
      <w:r>
        <w:rPr>
          <w:rFonts w:cs="Arial"/>
          <w:szCs w:val="20"/>
        </w:rPr>
        <w:t>(</w:t>
      </w:r>
      <w:r w:rsidRPr="00FF60C3">
        <w:rPr>
          <w:rFonts w:cs="Arial"/>
          <w:szCs w:val="20"/>
        </w:rPr>
        <w:t xml:space="preserve">3) </w:t>
      </w:r>
      <w:r w:rsidR="00F35D60" w:rsidRPr="00FF60C3">
        <w:rPr>
          <w:rFonts w:cs="Arial"/>
          <w:szCs w:val="20"/>
        </w:rPr>
        <w:t>V primeru, da bi posamezen neupravičeni imetnik ali več neupravičenih imetnikov, kot jih določa prvi odstavek 438. i člena tega zakona, izvajali vpliv, ki bi lahko škodil zanesljivemu in preudarnemu upravljanju CDD in te možnosti ne bi bilo mogoče odvrniti z blažjimi ukrepi, predvidenimi v tem ali drugem zakonu oziroma predpisu, lahko agencija CDD odvzame dovoljenje za opravljanje storitev CDD</w:t>
      </w:r>
      <w:r w:rsidRPr="00FF60C3">
        <w:rPr>
          <w:rFonts w:cs="Arial"/>
          <w:szCs w:val="20"/>
        </w:rPr>
        <w:t>.</w:t>
      </w:r>
    </w:p>
    <w:p w14:paraId="6AAB7A7E" w14:textId="77777777" w:rsidR="00B6215B" w:rsidRDefault="00B6215B" w:rsidP="00FF60C3">
      <w:pPr>
        <w:jc w:val="center"/>
        <w:rPr>
          <w:rFonts w:cs="Arial"/>
          <w:szCs w:val="20"/>
        </w:rPr>
      </w:pPr>
    </w:p>
    <w:p w14:paraId="6AAB7A7F" w14:textId="77777777" w:rsidR="00153F31" w:rsidRDefault="00153F31" w:rsidP="00FF60C3">
      <w:pPr>
        <w:jc w:val="center"/>
        <w:rPr>
          <w:rFonts w:cs="Arial"/>
          <w:szCs w:val="20"/>
        </w:rPr>
      </w:pPr>
      <w:r>
        <w:rPr>
          <w:rFonts w:cs="Arial"/>
          <w:szCs w:val="20"/>
        </w:rPr>
        <w:t>438.g člen</w:t>
      </w:r>
    </w:p>
    <w:p w14:paraId="6AAB7A80" w14:textId="77777777" w:rsidR="00153F31" w:rsidRDefault="00153F31" w:rsidP="00FF60C3">
      <w:pPr>
        <w:jc w:val="center"/>
        <w:rPr>
          <w:rFonts w:cs="Arial"/>
          <w:szCs w:val="20"/>
        </w:rPr>
      </w:pPr>
      <w:r w:rsidRPr="00677E8E">
        <w:rPr>
          <w:rFonts w:cs="Arial"/>
          <w:szCs w:val="20"/>
        </w:rPr>
        <w:t>(dovoljenje za pridobitev kvalificiranega deleža)</w:t>
      </w:r>
    </w:p>
    <w:p w14:paraId="6AAB7A81" w14:textId="77777777" w:rsidR="00153F31" w:rsidRDefault="00153F31" w:rsidP="00FF60C3">
      <w:pPr>
        <w:jc w:val="both"/>
        <w:rPr>
          <w:rFonts w:cs="Arial"/>
          <w:szCs w:val="20"/>
        </w:rPr>
      </w:pPr>
    </w:p>
    <w:p w14:paraId="6AAB7A82" w14:textId="77777777" w:rsidR="00153F31" w:rsidRDefault="00153F31" w:rsidP="00FF60C3">
      <w:pPr>
        <w:jc w:val="both"/>
        <w:rPr>
          <w:rFonts w:cs="Arial"/>
          <w:szCs w:val="20"/>
        </w:rPr>
      </w:pPr>
      <w:r w:rsidRPr="00677E8E">
        <w:rPr>
          <w:rFonts w:cs="Arial"/>
          <w:szCs w:val="20"/>
        </w:rPr>
        <w:t xml:space="preserve">(1) V dovoljenju za pridobitev kvalificiranega deleža se določi višina deleža glasovalnih pravic ali deleža v kapitalu </w:t>
      </w:r>
      <w:r>
        <w:rPr>
          <w:rFonts w:cs="Arial"/>
          <w:szCs w:val="20"/>
        </w:rPr>
        <w:t>CDD</w:t>
      </w:r>
      <w:r w:rsidRPr="00677E8E">
        <w:rPr>
          <w:rFonts w:cs="Arial"/>
          <w:szCs w:val="20"/>
        </w:rPr>
        <w:t>, za pridobitev katerega se izdaja dovoljenje, kot eden od naslednjih razponov:</w:t>
      </w:r>
    </w:p>
    <w:p w14:paraId="6AAB7A83" w14:textId="77777777" w:rsidR="00153F31" w:rsidRPr="00677E8E" w:rsidRDefault="00153F31" w:rsidP="00FF60C3">
      <w:pPr>
        <w:jc w:val="both"/>
        <w:rPr>
          <w:rFonts w:cs="Arial"/>
          <w:szCs w:val="20"/>
        </w:rPr>
      </w:pPr>
    </w:p>
    <w:p w14:paraId="6AAB7A84" w14:textId="77777777" w:rsidR="00153F31" w:rsidRPr="00677E8E" w:rsidRDefault="00153F31" w:rsidP="00FF60C3">
      <w:pPr>
        <w:jc w:val="both"/>
        <w:rPr>
          <w:rFonts w:cs="Arial"/>
          <w:szCs w:val="20"/>
        </w:rPr>
      </w:pPr>
      <w:r w:rsidRPr="00677E8E">
        <w:rPr>
          <w:rFonts w:cs="Arial"/>
          <w:szCs w:val="20"/>
        </w:rPr>
        <w:t xml:space="preserve">1.      delež glasovalnih pravic ali delež v kapitalu </w:t>
      </w:r>
      <w:r>
        <w:rPr>
          <w:rFonts w:cs="Arial"/>
          <w:szCs w:val="20"/>
        </w:rPr>
        <w:t>CDD</w:t>
      </w:r>
      <w:r w:rsidRPr="00677E8E">
        <w:rPr>
          <w:rFonts w:cs="Arial"/>
          <w:szCs w:val="20"/>
        </w:rPr>
        <w:t>, ki je enak ali večji od kvalificiranega deleža in manjši od 20 odstotkov;</w:t>
      </w:r>
    </w:p>
    <w:p w14:paraId="6AAB7A85" w14:textId="77777777" w:rsidR="00153F31" w:rsidRPr="00677E8E" w:rsidRDefault="00153F31" w:rsidP="00FF60C3">
      <w:pPr>
        <w:jc w:val="both"/>
        <w:rPr>
          <w:rFonts w:cs="Arial"/>
          <w:szCs w:val="20"/>
        </w:rPr>
      </w:pPr>
      <w:r w:rsidRPr="00677E8E">
        <w:rPr>
          <w:rFonts w:cs="Arial"/>
          <w:szCs w:val="20"/>
        </w:rPr>
        <w:t xml:space="preserve">2.      delež glasovalnih pravic ali delež v kapitalu </w:t>
      </w:r>
      <w:r>
        <w:rPr>
          <w:rFonts w:cs="Arial"/>
          <w:szCs w:val="20"/>
        </w:rPr>
        <w:t>CDD</w:t>
      </w:r>
      <w:r w:rsidRPr="00677E8E">
        <w:rPr>
          <w:rFonts w:cs="Arial"/>
          <w:szCs w:val="20"/>
        </w:rPr>
        <w:t>, ki je enak ali večji od 20 odstotkov in manjši od 3</w:t>
      </w:r>
      <w:r>
        <w:rPr>
          <w:rFonts w:cs="Arial"/>
          <w:szCs w:val="20"/>
        </w:rPr>
        <w:t>0 odstotkov</w:t>
      </w:r>
      <w:r w:rsidRPr="00677E8E">
        <w:rPr>
          <w:rFonts w:cs="Arial"/>
          <w:szCs w:val="20"/>
        </w:rPr>
        <w:t>;</w:t>
      </w:r>
    </w:p>
    <w:p w14:paraId="6AAB7A86" w14:textId="77777777" w:rsidR="00153F31" w:rsidRPr="00677E8E" w:rsidRDefault="00153F31" w:rsidP="00FF60C3">
      <w:pPr>
        <w:jc w:val="both"/>
        <w:rPr>
          <w:rFonts w:cs="Arial"/>
          <w:szCs w:val="20"/>
        </w:rPr>
      </w:pPr>
      <w:r w:rsidRPr="00677E8E">
        <w:rPr>
          <w:rFonts w:cs="Arial"/>
          <w:szCs w:val="20"/>
        </w:rPr>
        <w:t xml:space="preserve">3.      delež glasovalnih pravic ali delež v kapitalu </w:t>
      </w:r>
      <w:r>
        <w:rPr>
          <w:rFonts w:cs="Arial"/>
          <w:szCs w:val="20"/>
        </w:rPr>
        <w:t>CDD</w:t>
      </w:r>
      <w:r w:rsidRPr="00677E8E">
        <w:rPr>
          <w:rFonts w:cs="Arial"/>
          <w:szCs w:val="20"/>
        </w:rPr>
        <w:t>, ki je enak ali večji od 3</w:t>
      </w:r>
      <w:r>
        <w:rPr>
          <w:rFonts w:cs="Arial"/>
          <w:szCs w:val="20"/>
        </w:rPr>
        <w:t>0 odstotkov</w:t>
      </w:r>
      <w:r w:rsidRPr="00677E8E">
        <w:rPr>
          <w:rFonts w:cs="Arial"/>
          <w:szCs w:val="20"/>
        </w:rPr>
        <w:t xml:space="preserve"> in manjši od 50 odstotkov;</w:t>
      </w:r>
    </w:p>
    <w:p w14:paraId="6AAB7A87" w14:textId="77777777" w:rsidR="00153F31" w:rsidRPr="00677E8E" w:rsidRDefault="00153F31" w:rsidP="00FF60C3">
      <w:pPr>
        <w:jc w:val="both"/>
        <w:rPr>
          <w:rFonts w:cs="Arial"/>
          <w:szCs w:val="20"/>
        </w:rPr>
      </w:pPr>
      <w:r w:rsidRPr="00677E8E">
        <w:rPr>
          <w:rFonts w:cs="Arial"/>
          <w:szCs w:val="20"/>
        </w:rPr>
        <w:t xml:space="preserve">4.      delež glasovalnih pravic ali delež v kapitalu </w:t>
      </w:r>
      <w:r>
        <w:rPr>
          <w:rFonts w:cs="Arial"/>
          <w:szCs w:val="20"/>
        </w:rPr>
        <w:t>CDD</w:t>
      </w:r>
      <w:r w:rsidRPr="00677E8E">
        <w:rPr>
          <w:rFonts w:cs="Arial"/>
          <w:szCs w:val="20"/>
        </w:rPr>
        <w:t>, ki je enak ali večji od 50 odstotkov;</w:t>
      </w:r>
    </w:p>
    <w:p w14:paraId="6AAB7A88" w14:textId="77777777" w:rsidR="00153F31" w:rsidRPr="00677E8E" w:rsidRDefault="00153F31" w:rsidP="00FF60C3">
      <w:pPr>
        <w:jc w:val="both"/>
        <w:rPr>
          <w:rFonts w:cs="Arial"/>
          <w:szCs w:val="20"/>
        </w:rPr>
      </w:pPr>
      <w:r w:rsidRPr="00677E8E">
        <w:rPr>
          <w:rFonts w:cs="Arial"/>
          <w:szCs w:val="20"/>
        </w:rPr>
        <w:t xml:space="preserve">5.      delež, na podlagi katerega </w:t>
      </w:r>
      <w:r>
        <w:rPr>
          <w:rFonts w:cs="Arial"/>
          <w:szCs w:val="20"/>
        </w:rPr>
        <w:t>CDD</w:t>
      </w:r>
      <w:r w:rsidRPr="00677E8E">
        <w:rPr>
          <w:rFonts w:cs="Arial"/>
          <w:szCs w:val="20"/>
        </w:rPr>
        <w:t xml:space="preserve"> postane podrejena oseba bodočega kvalificiranega imetnika.</w:t>
      </w:r>
    </w:p>
    <w:p w14:paraId="6AAB7A89" w14:textId="77777777" w:rsidR="00153F31" w:rsidRDefault="00153F31" w:rsidP="00FF60C3">
      <w:pPr>
        <w:jc w:val="both"/>
        <w:rPr>
          <w:rFonts w:cs="Arial"/>
          <w:szCs w:val="20"/>
        </w:rPr>
      </w:pPr>
      <w:r w:rsidRPr="00677E8E">
        <w:rPr>
          <w:rFonts w:cs="Arial"/>
          <w:szCs w:val="20"/>
        </w:rPr>
        <w:t>(2) Kvalificirani imetnik mora pred vsako nadaljnjo pridobitvijo delež</w:t>
      </w:r>
      <w:r>
        <w:rPr>
          <w:rFonts w:cs="Arial"/>
          <w:szCs w:val="20"/>
        </w:rPr>
        <w:t>ev</w:t>
      </w:r>
      <w:r w:rsidRPr="00677E8E">
        <w:rPr>
          <w:rFonts w:cs="Arial"/>
          <w:szCs w:val="20"/>
        </w:rPr>
        <w:t xml:space="preserve"> glasovalnih pravic ali delež</w:t>
      </w:r>
      <w:r>
        <w:rPr>
          <w:rFonts w:cs="Arial"/>
          <w:szCs w:val="20"/>
        </w:rPr>
        <w:t>ev</w:t>
      </w:r>
      <w:r w:rsidRPr="00677E8E">
        <w:rPr>
          <w:rFonts w:cs="Arial"/>
          <w:szCs w:val="20"/>
        </w:rPr>
        <w:t xml:space="preserve"> v kapitalu CDD, na podlagi katere bi presegel razpon, za katerega velja že izdano dovoljenje za pridobitev kvalificiranega deleža, pridobiti novo dovoljenje za pridobitev kvalificiranega deleža.</w:t>
      </w:r>
    </w:p>
    <w:p w14:paraId="6AAB7A8A" w14:textId="77777777" w:rsidR="00153F31" w:rsidRPr="00677E8E" w:rsidRDefault="00153F31" w:rsidP="00FF60C3">
      <w:pPr>
        <w:jc w:val="both"/>
        <w:rPr>
          <w:rFonts w:cs="Arial"/>
          <w:szCs w:val="20"/>
        </w:rPr>
      </w:pPr>
      <w:r>
        <w:rPr>
          <w:rFonts w:cs="Arial"/>
          <w:szCs w:val="20"/>
        </w:rPr>
        <w:t xml:space="preserve">(3) </w:t>
      </w:r>
      <w:r w:rsidRPr="001B23AB">
        <w:rPr>
          <w:rFonts w:cs="Arial"/>
          <w:szCs w:val="20"/>
        </w:rPr>
        <w:t xml:space="preserve">Skupni kvalificirani imetniki, ki imajo veljavno dovoljenje za pridobitev kvalificiranega deleža, morajo pred vsako nadaljnjo pridobitvijo </w:t>
      </w:r>
      <w:r>
        <w:rPr>
          <w:rFonts w:cs="Arial"/>
          <w:szCs w:val="20"/>
        </w:rPr>
        <w:t>deležev CDD</w:t>
      </w:r>
      <w:r w:rsidRPr="001B23AB">
        <w:rPr>
          <w:rFonts w:cs="Arial"/>
          <w:szCs w:val="20"/>
        </w:rPr>
        <w:t>, na podlagi katere njihov skupni delež preseže razpon, za katerega velja že izdano dovoljenje za pridobitev kvalificiranega deleža, pridobiti novo dovoljenje za pridobitev kvalificiranega deleža.</w:t>
      </w:r>
    </w:p>
    <w:p w14:paraId="6AAB7A8B" w14:textId="77777777" w:rsidR="00153F31" w:rsidRDefault="00153F31" w:rsidP="00FF60C3">
      <w:pPr>
        <w:jc w:val="both"/>
        <w:rPr>
          <w:rFonts w:cs="Arial"/>
          <w:szCs w:val="20"/>
        </w:rPr>
      </w:pPr>
    </w:p>
    <w:p w14:paraId="6AAB7A8C" w14:textId="77777777" w:rsidR="00153F31" w:rsidRDefault="00153F31" w:rsidP="00FF60C3">
      <w:pPr>
        <w:jc w:val="both"/>
        <w:rPr>
          <w:rFonts w:cs="Arial"/>
          <w:szCs w:val="20"/>
        </w:rPr>
      </w:pPr>
    </w:p>
    <w:p w14:paraId="6AAB7A8D" w14:textId="77777777" w:rsidR="00153F31" w:rsidRDefault="00153F31" w:rsidP="00FF60C3">
      <w:pPr>
        <w:jc w:val="center"/>
        <w:rPr>
          <w:rFonts w:cs="Arial"/>
          <w:szCs w:val="20"/>
        </w:rPr>
      </w:pPr>
      <w:r>
        <w:rPr>
          <w:rFonts w:cs="Arial"/>
          <w:szCs w:val="20"/>
        </w:rPr>
        <w:t>438.h člen</w:t>
      </w:r>
    </w:p>
    <w:p w14:paraId="6AAB7A8E" w14:textId="77777777" w:rsidR="00153F31" w:rsidRDefault="00153F31" w:rsidP="00FF60C3">
      <w:pPr>
        <w:jc w:val="center"/>
        <w:rPr>
          <w:rFonts w:cs="Arial"/>
          <w:szCs w:val="20"/>
        </w:rPr>
      </w:pPr>
      <w:r w:rsidRPr="00677E8E">
        <w:rPr>
          <w:rFonts w:cs="Arial"/>
          <w:szCs w:val="20"/>
        </w:rPr>
        <w:t>(</w:t>
      </w:r>
      <w:r w:rsidRPr="00D14280">
        <w:rPr>
          <w:rFonts w:cs="Arial"/>
          <w:szCs w:val="20"/>
        </w:rPr>
        <w:t>odvzem dovoljenja za kvalificiran delež</w:t>
      </w:r>
      <w:r w:rsidRPr="00677E8E">
        <w:rPr>
          <w:rFonts w:cs="Arial"/>
          <w:szCs w:val="20"/>
        </w:rPr>
        <w:t>)</w:t>
      </w:r>
    </w:p>
    <w:p w14:paraId="6AAB7A8F" w14:textId="77777777" w:rsidR="00153F31" w:rsidRDefault="00153F31" w:rsidP="00FF60C3">
      <w:pPr>
        <w:jc w:val="both"/>
        <w:rPr>
          <w:rFonts w:cs="Arial"/>
          <w:szCs w:val="20"/>
        </w:rPr>
      </w:pPr>
    </w:p>
    <w:p w14:paraId="6AAB7A90" w14:textId="34248ABB" w:rsidR="00153F31" w:rsidRPr="007B7107" w:rsidRDefault="00153F31" w:rsidP="00FF60C3">
      <w:pPr>
        <w:jc w:val="both"/>
        <w:rPr>
          <w:rFonts w:cs="Arial"/>
          <w:szCs w:val="20"/>
        </w:rPr>
      </w:pPr>
      <w:r w:rsidRPr="007B7107">
        <w:rPr>
          <w:rFonts w:cs="Arial"/>
          <w:szCs w:val="20"/>
        </w:rPr>
        <w:t>Dovoljenje za kv</w:t>
      </w:r>
      <w:r>
        <w:rPr>
          <w:rFonts w:cs="Arial"/>
          <w:szCs w:val="20"/>
        </w:rPr>
        <w:t>alificiran delež se odvzame, če</w:t>
      </w:r>
      <w:r w:rsidRPr="007B7107">
        <w:rPr>
          <w:rFonts w:cs="Arial"/>
          <w:szCs w:val="20"/>
        </w:rPr>
        <w:t xml:space="preserve"> nastopijo okoliščine v zvezi s kvalificiranim imetnikom, na podlagi katerih se lahko v skladu z določbami </w:t>
      </w:r>
      <w:r>
        <w:rPr>
          <w:rFonts w:cs="Arial"/>
          <w:szCs w:val="20"/>
        </w:rPr>
        <w:t>Uredbe 909/2014/EU</w:t>
      </w:r>
      <w:r w:rsidRPr="007B7107">
        <w:rPr>
          <w:rFonts w:cs="Arial"/>
          <w:szCs w:val="20"/>
        </w:rPr>
        <w:t xml:space="preserve"> </w:t>
      </w:r>
      <w:r>
        <w:rPr>
          <w:rFonts w:cs="Arial"/>
          <w:szCs w:val="20"/>
        </w:rPr>
        <w:t xml:space="preserve">nasprotuje pridobitvi </w:t>
      </w:r>
      <w:r w:rsidRPr="007B7107">
        <w:rPr>
          <w:rFonts w:cs="Arial"/>
          <w:szCs w:val="20"/>
        </w:rPr>
        <w:t>kvalificiranega deleža</w:t>
      </w:r>
      <w:r>
        <w:rPr>
          <w:rFonts w:cs="Arial"/>
          <w:szCs w:val="20"/>
        </w:rPr>
        <w:t xml:space="preserve"> v CDD</w:t>
      </w:r>
      <w:r w:rsidRPr="007B7107">
        <w:rPr>
          <w:rFonts w:cs="Arial"/>
          <w:szCs w:val="20"/>
        </w:rPr>
        <w:t>.</w:t>
      </w:r>
    </w:p>
    <w:p w14:paraId="6AAB7A92" w14:textId="77777777" w:rsidR="00153F31" w:rsidRDefault="00153F31" w:rsidP="00FF60C3">
      <w:pPr>
        <w:jc w:val="both"/>
        <w:rPr>
          <w:rFonts w:cs="Arial"/>
          <w:szCs w:val="20"/>
        </w:rPr>
      </w:pPr>
    </w:p>
    <w:p w14:paraId="6AAB7A93" w14:textId="77777777" w:rsidR="00153F31" w:rsidRDefault="00153F31" w:rsidP="00FF60C3">
      <w:pPr>
        <w:jc w:val="center"/>
        <w:rPr>
          <w:rFonts w:cs="Arial"/>
          <w:szCs w:val="20"/>
        </w:rPr>
      </w:pPr>
      <w:r>
        <w:rPr>
          <w:rFonts w:cs="Arial"/>
          <w:szCs w:val="20"/>
        </w:rPr>
        <w:t>438.</w:t>
      </w:r>
      <w:r w:rsidR="00B6215B">
        <w:rPr>
          <w:rFonts w:cs="Arial"/>
          <w:szCs w:val="20"/>
        </w:rPr>
        <w:t>i</w:t>
      </w:r>
      <w:r>
        <w:rPr>
          <w:rFonts w:cs="Arial"/>
          <w:szCs w:val="20"/>
        </w:rPr>
        <w:t xml:space="preserve"> člen</w:t>
      </w:r>
    </w:p>
    <w:p w14:paraId="6AAB7A94" w14:textId="77777777" w:rsidR="00153F31" w:rsidRDefault="00153F31" w:rsidP="00FF60C3">
      <w:pPr>
        <w:jc w:val="center"/>
        <w:rPr>
          <w:rFonts w:cs="Arial"/>
          <w:szCs w:val="20"/>
        </w:rPr>
      </w:pPr>
      <w:r w:rsidRPr="00677E8E">
        <w:rPr>
          <w:rFonts w:cs="Arial"/>
          <w:szCs w:val="20"/>
        </w:rPr>
        <w:t>(</w:t>
      </w:r>
      <w:r w:rsidRPr="009B6DDA">
        <w:rPr>
          <w:rFonts w:cs="Arial"/>
          <w:szCs w:val="20"/>
        </w:rPr>
        <w:t xml:space="preserve">odredba o odsvojitvi </w:t>
      </w:r>
      <w:r>
        <w:rPr>
          <w:rFonts w:cs="Arial"/>
          <w:szCs w:val="20"/>
        </w:rPr>
        <w:t>deležev</w:t>
      </w:r>
      <w:r w:rsidRPr="00677E8E">
        <w:rPr>
          <w:rFonts w:cs="Arial"/>
          <w:szCs w:val="20"/>
        </w:rPr>
        <w:t>)</w:t>
      </w:r>
    </w:p>
    <w:p w14:paraId="6AAB7A95" w14:textId="77777777" w:rsidR="00153F31" w:rsidRDefault="00153F31" w:rsidP="00FF60C3">
      <w:pPr>
        <w:jc w:val="both"/>
        <w:rPr>
          <w:rFonts w:cs="Arial"/>
          <w:szCs w:val="20"/>
        </w:rPr>
      </w:pPr>
    </w:p>
    <w:p w14:paraId="6AAB7A96" w14:textId="77777777" w:rsidR="00153F31" w:rsidRDefault="00153F31" w:rsidP="00FF60C3">
      <w:pPr>
        <w:jc w:val="both"/>
        <w:rPr>
          <w:rFonts w:cs="Arial"/>
          <w:szCs w:val="20"/>
        </w:rPr>
      </w:pPr>
      <w:r>
        <w:rPr>
          <w:rFonts w:cs="Arial"/>
          <w:szCs w:val="20"/>
        </w:rPr>
        <w:t>(1) N</w:t>
      </w:r>
      <w:r w:rsidRPr="003B603A">
        <w:rPr>
          <w:rFonts w:cs="Arial"/>
          <w:szCs w:val="20"/>
        </w:rPr>
        <w:t>eupravičeni imetnik</w:t>
      </w:r>
      <w:r>
        <w:rPr>
          <w:rFonts w:cs="Arial"/>
          <w:szCs w:val="20"/>
        </w:rPr>
        <w:t xml:space="preserve"> je oseba, ki je delež glasovalnih pravic ali delež</w:t>
      </w:r>
      <w:r w:rsidRPr="003B603A">
        <w:rPr>
          <w:rFonts w:cs="Arial"/>
          <w:szCs w:val="20"/>
        </w:rPr>
        <w:t xml:space="preserve"> v kapitalu CDD</w:t>
      </w:r>
      <w:r>
        <w:rPr>
          <w:rFonts w:cs="Arial"/>
          <w:szCs w:val="20"/>
        </w:rPr>
        <w:t xml:space="preserve"> pridobila ali jih ima v nasprotju s tem zakonom ali Uredbo 909/2014/EU, </w:t>
      </w:r>
      <w:r w:rsidRPr="003B603A">
        <w:rPr>
          <w:rFonts w:cs="Arial"/>
          <w:szCs w:val="20"/>
        </w:rPr>
        <w:t>ker ni pridobil</w:t>
      </w:r>
      <w:r>
        <w:rPr>
          <w:rFonts w:cs="Arial"/>
          <w:szCs w:val="20"/>
        </w:rPr>
        <w:t>a</w:t>
      </w:r>
      <w:r w:rsidRPr="003B603A">
        <w:rPr>
          <w:rFonts w:cs="Arial"/>
          <w:szCs w:val="20"/>
        </w:rPr>
        <w:t xml:space="preserve"> dovoljenja za pridobitev kvalificiranega deleža v skladu s tem zakonom </w:t>
      </w:r>
      <w:r>
        <w:rPr>
          <w:rFonts w:cs="Arial"/>
          <w:szCs w:val="20"/>
        </w:rPr>
        <w:t>ali Uredbo 909/2014/EU, ali ker ji</w:t>
      </w:r>
      <w:r w:rsidRPr="003B603A">
        <w:rPr>
          <w:rFonts w:cs="Arial"/>
          <w:szCs w:val="20"/>
        </w:rPr>
        <w:t xml:space="preserve"> je dovoljenje prenehalo</w:t>
      </w:r>
      <w:r>
        <w:rPr>
          <w:rFonts w:cs="Arial"/>
          <w:szCs w:val="20"/>
        </w:rPr>
        <w:t>, ali ji</w:t>
      </w:r>
      <w:r w:rsidRPr="003B603A">
        <w:rPr>
          <w:rFonts w:cs="Arial"/>
          <w:szCs w:val="20"/>
        </w:rPr>
        <w:t xml:space="preserve"> je bilo odvzeto</w:t>
      </w:r>
      <w:r>
        <w:rPr>
          <w:rFonts w:cs="Arial"/>
          <w:szCs w:val="20"/>
        </w:rPr>
        <w:t>.</w:t>
      </w:r>
    </w:p>
    <w:p w14:paraId="6AAB7A97" w14:textId="25FBE5FB" w:rsidR="00153F31" w:rsidRPr="009B6DDA" w:rsidRDefault="00153F31" w:rsidP="00FF60C3">
      <w:pPr>
        <w:jc w:val="both"/>
        <w:rPr>
          <w:rFonts w:cs="Arial"/>
          <w:szCs w:val="20"/>
        </w:rPr>
      </w:pPr>
      <w:r w:rsidRPr="009B6DDA">
        <w:rPr>
          <w:rFonts w:cs="Arial"/>
          <w:szCs w:val="20"/>
        </w:rPr>
        <w:t>(</w:t>
      </w:r>
      <w:r w:rsidR="00F35D60">
        <w:rPr>
          <w:rFonts w:cs="Arial"/>
          <w:szCs w:val="20"/>
        </w:rPr>
        <w:t>2</w:t>
      </w:r>
      <w:r w:rsidRPr="009B6DDA">
        <w:rPr>
          <w:rFonts w:cs="Arial"/>
          <w:szCs w:val="20"/>
        </w:rPr>
        <w:t>) Če neupravičeni imetnik</w:t>
      </w:r>
      <w:r>
        <w:rPr>
          <w:rFonts w:cs="Arial"/>
          <w:szCs w:val="20"/>
        </w:rPr>
        <w:t xml:space="preserve"> </w:t>
      </w:r>
      <w:r w:rsidRPr="009B6DDA">
        <w:rPr>
          <w:rFonts w:cs="Arial"/>
          <w:szCs w:val="20"/>
        </w:rPr>
        <w:t>delež</w:t>
      </w:r>
      <w:r>
        <w:rPr>
          <w:rFonts w:cs="Arial"/>
          <w:szCs w:val="20"/>
        </w:rPr>
        <w:t>a</w:t>
      </w:r>
      <w:r w:rsidRPr="009B6DDA">
        <w:rPr>
          <w:rFonts w:cs="Arial"/>
          <w:szCs w:val="20"/>
        </w:rPr>
        <w:t xml:space="preserve"> glasovalnih pravic ali delež</w:t>
      </w:r>
      <w:r>
        <w:rPr>
          <w:rFonts w:cs="Arial"/>
          <w:szCs w:val="20"/>
        </w:rPr>
        <w:t>a</w:t>
      </w:r>
      <w:r w:rsidRPr="009B6DDA">
        <w:rPr>
          <w:rFonts w:cs="Arial"/>
          <w:szCs w:val="20"/>
        </w:rPr>
        <w:t xml:space="preserve"> v kapitalu CDD, ki je enak ali večji od kvalificiranega deleža</w:t>
      </w:r>
      <w:r w:rsidR="00974FAB">
        <w:rPr>
          <w:rFonts w:cs="Arial"/>
          <w:szCs w:val="20"/>
        </w:rPr>
        <w:t>,</w:t>
      </w:r>
      <w:r>
        <w:rPr>
          <w:rFonts w:cs="Arial"/>
          <w:szCs w:val="20"/>
        </w:rPr>
        <w:t xml:space="preserve"> ne obvesti agencije </w:t>
      </w:r>
      <w:r w:rsidR="00891511">
        <w:rPr>
          <w:rFonts w:cs="Arial"/>
          <w:szCs w:val="20"/>
        </w:rPr>
        <w:t>v skladu</w:t>
      </w:r>
      <w:r>
        <w:rPr>
          <w:rFonts w:cs="Arial"/>
          <w:szCs w:val="20"/>
        </w:rPr>
        <w:t xml:space="preserve"> z drugim odstavkom 27.a člena Uredbe 909/2014/EU ali ne poda zahteve za izdajo dovoljenja za pridobitev kvalificiranega deleža</w:t>
      </w:r>
      <w:r w:rsidRPr="009B6DDA">
        <w:rPr>
          <w:rFonts w:cs="Arial"/>
          <w:szCs w:val="20"/>
        </w:rPr>
        <w:t xml:space="preserve">, mu </w:t>
      </w:r>
      <w:r>
        <w:rPr>
          <w:rFonts w:cs="Arial"/>
          <w:szCs w:val="20"/>
        </w:rPr>
        <w:t>agencija</w:t>
      </w:r>
      <w:r w:rsidRPr="009B6DDA">
        <w:rPr>
          <w:rFonts w:cs="Arial"/>
          <w:szCs w:val="20"/>
        </w:rPr>
        <w:t xml:space="preserve"> z odredbo naloži, da </w:t>
      </w:r>
      <w:r>
        <w:rPr>
          <w:rFonts w:cs="Arial"/>
          <w:szCs w:val="20"/>
        </w:rPr>
        <w:t>deleže</w:t>
      </w:r>
      <w:r w:rsidRPr="009B6DDA">
        <w:rPr>
          <w:rFonts w:cs="Arial"/>
          <w:szCs w:val="20"/>
        </w:rPr>
        <w:t>, ki jih ima v nasprotju s tem zakonom</w:t>
      </w:r>
      <w:r>
        <w:rPr>
          <w:rFonts w:cs="Arial"/>
          <w:szCs w:val="20"/>
        </w:rPr>
        <w:t xml:space="preserve"> ali Uredbo 909/2014/EU</w:t>
      </w:r>
      <w:r w:rsidRPr="009B6DDA">
        <w:rPr>
          <w:rFonts w:cs="Arial"/>
          <w:szCs w:val="20"/>
        </w:rPr>
        <w:t>,</w:t>
      </w:r>
      <w:r>
        <w:rPr>
          <w:rFonts w:cs="Arial"/>
          <w:szCs w:val="20"/>
        </w:rPr>
        <w:t xml:space="preserve"> </w:t>
      </w:r>
      <w:r w:rsidRPr="009B6DDA">
        <w:rPr>
          <w:rFonts w:cs="Arial"/>
          <w:szCs w:val="20"/>
        </w:rPr>
        <w:t xml:space="preserve">odsvoji (v nadaljnjem besedilu: odredba o odsvojitvi </w:t>
      </w:r>
      <w:r>
        <w:rPr>
          <w:rFonts w:cs="Arial"/>
          <w:szCs w:val="20"/>
        </w:rPr>
        <w:t>deležev</w:t>
      </w:r>
      <w:r w:rsidRPr="009B6DDA">
        <w:rPr>
          <w:rFonts w:cs="Arial"/>
          <w:szCs w:val="20"/>
        </w:rPr>
        <w:t>).</w:t>
      </w:r>
    </w:p>
    <w:p w14:paraId="6AAB7A98" w14:textId="4BB2A4F4" w:rsidR="00153F31" w:rsidRPr="009B6DDA" w:rsidRDefault="00153F31" w:rsidP="00FF60C3">
      <w:pPr>
        <w:jc w:val="both"/>
        <w:rPr>
          <w:rFonts w:cs="Arial"/>
          <w:szCs w:val="20"/>
        </w:rPr>
      </w:pPr>
      <w:r w:rsidRPr="009B6DDA">
        <w:rPr>
          <w:rFonts w:cs="Arial"/>
          <w:szCs w:val="20"/>
        </w:rPr>
        <w:t>(</w:t>
      </w:r>
      <w:r w:rsidR="00F35D60">
        <w:rPr>
          <w:rFonts w:cs="Arial"/>
          <w:szCs w:val="20"/>
        </w:rPr>
        <w:t>3</w:t>
      </w:r>
      <w:r w:rsidRPr="009B6DDA">
        <w:rPr>
          <w:rFonts w:cs="Arial"/>
          <w:szCs w:val="20"/>
        </w:rPr>
        <w:t xml:space="preserve">) V odredbi o odsvojitvi </w:t>
      </w:r>
      <w:r>
        <w:rPr>
          <w:rFonts w:cs="Arial"/>
          <w:szCs w:val="20"/>
        </w:rPr>
        <w:t>deležev</w:t>
      </w:r>
      <w:r w:rsidRPr="009B6DDA">
        <w:rPr>
          <w:rFonts w:cs="Arial"/>
          <w:szCs w:val="20"/>
        </w:rPr>
        <w:t xml:space="preserve"> mora </w:t>
      </w:r>
      <w:r>
        <w:rPr>
          <w:rFonts w:cs="Arial"/>
          <w:szCs w:val="20"/>
        </w:rPr>
        <w:t>agencija</w:t>
      </w:r>
      <w:r w:rsidRPr="009B6DDA">
        <w:rPr>
          <w:rFonts w:cs="Arial"/>
          <w:szCs w:val="20"/>
        </w:rPr>
        <w:t xml:space="preserve"> določiti rok za odsvojitev </w:t>
      </w:r>
      <w:r>
        <w:rPr>
          <w:rFonts w:cs="Arial"/>
          <w:szCs w:val="20"/>
        </w:rPr>
        <w:t>deležev</w:t>
      </w:r>
      <w:r w:rsidRPr="009B6DDA">
        <w:rPr>
          <w:rFonts w:cs="Arial"/>
          <w:szCs w:val="20"/>
        </w:rPr>
        <w:t>, ki ne sme biti krajši od treh in ne daljši od šestih mesecev.</w:t>
      </w:r>
    </w:p>
    <w:p w14:paraId="6AAB7A99" w14:textId="1F6EFC29" w:rsidR="00153F31" w:rsidRPr="009B6DDA" w:rsidRDefault="00153F31" w:rsidP="00FF60C3">
      <w:pPr>
        <w:jc w:val="both"/>
        <w:rPr>
          <w:rFonts w:cs="Arial"/>
          <w:szCs w:val="20"/>
        </w:rPr>
      </w:pPr>
      <w:r w:rsidRPr="009B6DDA">
        <w:rPr>
          <w:rFonts w:cs="Arial"/>
          <w:szCs w:val="20"/>
        </w:rPr>
        <w:t>(</w:t>
      </w:r>
      <w:r w:rsidR="00F35D60">
        <w:rPr>
          <w:rFonts w:cs="Arial"/>
          <w:szCs w:val="20"/>
        </w:rPr>
        <w:t>4</w:t>
      </w:r>
      <w:r w:rsidRPr="009B6DDA">
        <w:rPr>
          <w:rFonts w:cs="Arial"/>
          <w:szCs w:val="20"/>
        </w:rPr>
        <w:t>) Prvi in drugi odstavek tega člena se smiselno uporabljata tudi:</w:t>
      </w:r>
    </w:p>
    <w:p w14:paraId="6AAB7A9A" w14:textId="77777777" w:rsidR="00153F31" w:rsidRPr="009B6DDA" w:rsidRDefault="00153F31" w:rsidP="00FF60C3">
      <w:pPr>
        <w:jc w:val="both"/>
        <w:rPr>
          <w:rFonts w:cs="Arial"/>
          <w:szCs w:val="20"/>
        </w:rPr>
      </w:pPr>
      <w:r w:rsidRPr="009B6DDA">
        <w:rPr>
          <w:rFonts w:cs="Arial"/>
          <w:szCs w:val="20"/>
        </w:rPr>
        <w:t xml:space="preserve">1.      če neupravičeni imetnik </w:t>
      </w:r>
      <w:r>
        <w:rPr>
          <w:rFonts w:cs="Arial"/>
          <w:szCs w:val="20"/>
        </w:rPr>
        <w:t>deležev</w:t>
      </w:r>
      <w:r w:rsidRPr="009B6DDA">
        <w:rPr>
          <w:rFonts w:cs="Arial"/>
          <w:szCs w:val="20"/>
        </w:rPr>
        <w:t xml:space="preserve"> vloži zahtevo za izdajo dovoljenja za pridobitev kvalificiranega deleža in je ta zahteva zavrnjena, zavržena ali umaknjena,</w:t>
      </w:r>
    </w:p>
    <w:p w14:paraId="6AAB7A9B" w14:textId="77777777" w:rsidR="00153F31" w:rsidRPr="009B6DDA" w:rsidRDefault="00153F31" w:rsidP="00FF60C3">
      <w:pPr>
        <w:jc w:val="both"/>
        <w:rPr>
          <w:rFonts w:cs="Arial"/>
          <w:szCs w:val="20"/>
        </w:rPr>
      </w:pPr>
      <w:r w:rsidRPr="009B6DDA">
        <w:rPr>
          <w:rFonts w:cs="Arial"/>
          <w:szCs w:val="20"/>
        </w:rPr>
        <w:t>2.      če je imetniku odvzeto dovoljenje za pridobitev kvalificiranega deleža.</w:t>
      </w:r>
    </w:p>
    <w:p w14:paraId="6AAB7A9C" w14:textId="7FCC6A5C" w:rsidR="00153F31" w:rsidRPr="009B6DDA" w:rsidRDefault="00153F31" w:rsidP="00FF60C3">
      <w:pPr>
        <w:jc w:val="both"/>
        <w:rPr>
          <w:rFonts w:cs="Arial"/>
          <w:szCs w:val="20"/>
        </w:rPr>
      </w:pPr>
      <w:r w:rsidRPr="009B6DDA">
        <w:rPr>
          <w:rFonts w:cs="Arial"/>
          <w:szCs w:val="20"/>
        </w:rPr>
        <w:t>(</w:t>
      </w:r>
      <w:r w:rsidR="00F35D60">
        <w:rPr>
          <w:rFonts w:cs="Arial"/>
          <w:szCs w:val="20"/>
        </w:rPr>
        <w:t>5</w:t>
      </w:r>
      <w:r w:rsidRPr="009B6DDA">
        <w:rPr>
          <w:rFonts w:cs="Arial"/>
          <w:szCs w:val="20"/>
        </w:rPr>
        <w:t xml:space="preserve">) Za odredbo o odsvojitvi </w:t>
      </w:r>
      <w:r>
        <w:rPr>
          <w:rFonts w:cs="Arial"/>
          <w:szCs w:val="20"/>
        </w:rPr>
        <w:t>deležev</w:t>
      </w:r>
      <w:r w:rsidRPr="009B6DDA">
        <w:rPr>
          <w:rFonts w:cs="Arial"/>
          <w:szCs w:val="20"/>
        </w:rPr>
        <w:t xml:space="preserve"> se uporabljajo določbe tega zakona o odredbi.</w:t>
      </w:r>
      <w:r w:rsidR="00F35D60" w:rsidRPr="00FF60C3">
        <w:rPr>
          <w:rFonts w:cs="Arial"/>
          <w:szCs w:val="20"/>
        </w:rPr>
        <w:t xml:space="preserve"> Odredba o odsvojitvi deležev se ne izključuje z drugimi ukrepi po tem ali drugem zakonu oziroma predpisu.</w:t>
      </w:r>
    </w:p>
    <w:p w14:paraId="6AAB7A9D" w14:textId="77777777" w:rsidR="00153F31" w:rsidRDefault="00153F31" w:rsidP="00FF60C3">
      <w:pPr>
        <w:jc w:val="both"/>
        <w:rPr>
          <w:rFonts w:cs="Arial"/>
          <w:szCs w:val="20"/>
        </w:rPr>
      </w:pPr>
    </w:p>
    <w:p w14:paraId="6AAB7A9E" w14:textId="77777777" w:rsidR="00153F31" w:rsidRDefault="00153F31" w:rsidP="00FF60C3">
      <w:pPr>
        <w:jc w:val="center"/>
        <w:rPr>
          <w:rFonts w:cs="Arial"/>
          <w:szCs w:val="20"/>
        </w:rPr>
      </w:pPr>
      <w:r>
        <w:rPr>
          <w:rFonts w:cs="Arial"/>
          <w:szCs w:val="20"/>
        </w:rPr>
        <w:t>438.</w:t>
      </w:r>
      <w:r w:rsidR="00B6215B">
        <w:rPr>
          <w:rFonts w:cs="Arial"/>
          <w:szCs w:val="20"/>
        </w:rPr>
        <w:t>j</w:t>
      </w:r>
      <w:r>
        <w:rPr>
          <w:rFonts w:cs="Arial"/>
          <w:szCs w:val="20"/>
        </w:rPr>
        <w:t xml:space="preserve"> člen</w:t>
      </w:r>
    </w:p>
    <w:p w14:paraId="6AAB7A9F" w14:textId="77777777" w:rsidR="00153F31" w:rsidRDefault="00153F31" w:rsidP="00FF60C3">
      <w:pPr>
        <w:jc w:val="center"/>
        <w:rPr>
          <w:rFonts w:cs="Arial"/>
          <w:szCs w:val="20"/>
        </w:rPr>
      </w:pPr>
      <w:r w:rsidRPr="00677E8E">
        <w:rPr>
          <w:rFonts w:cs="Arial"/>
          <w:szCs w:val="20"/>
        </w:rPr>
        <w:t>(</w:t>
      </w:r>
      <w:r w:rsidRPr="00DF2180">
        <w:rPr>
          <w:rFonts w:cs="Arial"/>
          <w:szCs w:val="20"/>
        </w:rPr>
        <w:t xml:space="preserve">poročilo o odsvojitvi </w:t>
      </w:r>
      <w:r>
        <w:rPr>
          <w:rFonts w:cs="Arial"/>
          <w:szCs w:val="20"/>
        </w:rPr>
        <w:t>deležev</w:t>
      </w:r>
      <w:r w:rsidRPr="00DF2180">
        <w:rPr>
          <w:rFonts w:cs="Arial"/>
          <w:szCs w:val="20"/>
        </w:rPr>
        <w:t xml:space="preserve"> in ugotovitvena odločba o odpravljenih kršitvah</w:t>
      </w:r>
      <w:r w:rsidRPr="00677E8E">
        <w:rPr>
          <w:rFonts w:cs="Arial"/>
          <w:szCs w:val="20"/>
        </w:rPr>
        <w:t>)</w:t>
      </w:r>
    </w:p>
    <w:p w14:paraId="6AAB7AA0" w14:textId="77777777" w:rsidR="00153F31" w:rsidRDefault="00153F31" w:rsidP="00FF60C3">
      <w:pPr>
        <w:jc w:val="both"/>
        <w:rPr>
          <w:rFonts w:cs="Arial"/>
          <w:szCs w:val="20"/>
        </w:rPr>
      </w:pPr>
    </w:p>
    <w:p w14:paraId="6AAB7AA1" w14:textId="77777777" w:rsidR="00153F31" w:rsidRPr="00DF2180" w:rsidRDefault="00153F31" w:rsidP="00FF60C3">
      <w:pPr>
        <w:jc w:val="both"/>
        <w:rPr>
          <w:rFonts w:cs="Arial"/>
          <w:szCs w:val="20"/>
        </w:rPr>
      </w:pPr>
      <w:r w:rsidRPr="00DF2180">
        <w:rPr>
          <w:rFonts w:cs="Arial"/>
          <w:szCs w:val="20"/>
        </w:rPr>
        <w:t xml:space="preserve">(1) Neupravičeni imetnik mora do izteka roka, določenega v odredbi o odsvojitvi </w:t>
      </w:r>
      <w:r>
        <w:rPr>
          <w:rFonts w:cs="Arial"/>
          <w:szCs w:val="20"/>
        </w:rPr>
        <w:t>deležev</w:t>
      </w:r>
      <w:r w:rsidRPr="00DF2180">
        <w:rPr>
          <w:rFonts w:cs="Arial"/>
          <w:szCs w:val="20"/>
        </w:rPr>
        <w:t xml:space="preserve">, </w:t>
      </w:r>
      <w:r>
        <w:rPr>
          <w:rFonts w:cs="Arial"/>
          <w:szCs w:val="20"/>
        </w:rPr>
        <w:t>agenciji</w:t>
      </w:r>
      <w:r w:rsidRPr="00DF2180">
        <w:rPr>
          <w:rFonts w:cs="Arial"/>
          <w:szCs w:val="20"/>
        </w:rPr>
        <w:t xml:space="preserve"> predložiti poročilo o odsvojitvi </w:t>
      </w:r>
      <w:r>
        <w:rPr>
          <w:rFonts w:cs="Arial"/>
          <w:szCs w:val="20"/>
        </w:rPr>
        <w:t>deležev</w:t>
      </w:r>
      <w:r w:rsidRPr="00DF2180">
        <w:rPr>
          <w:rFonts w:cs="Arial"/>
          <w:szCs w:val="20"/>
        </w:rPr>
        <w:t>, ki mora obsegati:</w:t>
      </w:r>
    </w:p>
    <w:p w14:paraId="6AAB7AA2" w14:textId="77777777" w:rsidR="00153F31" w:rsidRPr="00DF2180" w:rsidRDefault="00153F31" w:rsidP="00FF60C3">
      <w:pPr>
        <w:jc w:val="both"/>
        <w:rPr>
          <w:rFonts w:cs="Arial"/>
          <w:szCs w:val="20"/>
        </w:rPr>
      </w:pPr>
      <w:r w:rsidRPr="00DF2180">
        <w:rPr>
          <w:rFonts w:cs="Arial"/>
          <w:szCs w:val="20"/>
        </w:rPr>
        <w:t>1.      dokaze o odsvojitvi in</w:t>
      </w:r>
    </w:p>
    <w:p w14:paraId="6AAB7AA3" w14:textId="77777777" w:rsidR="00153F31" w:rsidRPr="00DF2180" w:rsidRDefault="00153F31" w:rsidP="00FF60C3">
      <w:pPr>
        <w:jc w:val="both"/>
        <w:rPr>
          <w:rFonts w:cs="Arial"/>
          <w:szCs w:val="20"/>
        </w:rPr>
      </w:pPr>
      <w:r w:rsidRPr="00DF2180">
        <w:rPr>
          <w:rFonts w:cs="Arial"/>
          <w:szCs w:val="20"/>
        </w:rPr>
        <w:t xml:space="preserve">2.      podatke o pridobitelju oziroma pridobiteljih </w:t>
      </w:r>
      <w:r>
        <w:rPr>
          <w:rFonts w:cs="Arial"/>
          <w:szCs w:val="20"/>
        </w:rPr>
        <w:t>deležev</w:t>
      </w:r>
      <w:r w:rsidRPr="00DF2180">
        <w:rPr>
          <w:rFonts w:cs="Arial"/>
          <w:szCs w:val="20"/>
        </w:rPr>
        <w:t>.</w:t>
      </w:r>
    </w:p>
    <w:p w14:paraId="6AAB7AA4" w14:textId="77777777" w:rsidR="00153F31" w:rsidRPr="00DF2180" w:rsidRDefault="00153F31" w:rsidP="00FF60C3">
      <w:pPr>
        <w:jc w:val="both"/>
        <w:rPr>
          <w:rFonts w:cs="Arial"/>
          <w:szCs w:val="20"/>
        </w:rPr>
      </w:pPr>
      <w:r w:rsidRPr="00DF2180">
        <w:rPr>
          <w:rFonts w:cs="Arial"/>
          <w:szCs w:val="20"/>
        </w:rPr>
        <w:t xml:space="preserve">(2) </w:t>
      </w:r>
      <w:r>
        <w:rPr>
          <w:rFonts w:cs="Arial"/>
          <w:szCs w:val="20"/>
        </w:rPr>
        <w:t>Agencija</w:t>
      </w:r>
      <w:r w:rsidRPr="00DF2180">
        <w:rPr>
          <w:rFonts w:cs="Arial"/>
          <w:szCs w:val="20"/>
        </w:rPr>
        <w:t xml:space="preserve"> lahko od pridobitelja </w:t>
      </w:r>
      <w:r>
        <w:rPr>
          <w:rFonts w:cs="Arial"/>
          <w:szCs w:val="20"/>
        </w:rPr>
        <w:t>deležev</w:t>
      </w:r>
      <w:r w:rsidRPr="00DF2180">
        <w:rPr>
          <w:rFonts w:cs="Arial"/>
          <w:szCs w:val="20"/>
        </w:rPr>
        <w:t xml:space="preserve"> iz prejšnjega odstavka zahteva, da se izjasni, ali je </w:t>
      </w:r>
      <w:r>
        <w:rPr>
          <w:rFonts w:cs="Arial"/>
          <w:szCs w:val="20"/>
        </w:rPr>
        <w:t>deleže</w:t>
      </w:r>
      <w:r w:rsidRPr="00DF2180">
        <w:rPr>
          <w:rFonts w:cs="Arial"/>
          <w:szCs w:val="20"/>
        </w:rPr>
        <w:t xml:space="preserve"> pridobil v svojem imenu in za svoj račun, ter pridobi druge dokaze o okoliščini, za čigav račun je pridobitelj pridobil </w:t>
      </w:r>
      <w:r>
        <w:rPr>
          <w:rFonts w:cs="Arial"/>
          <w:szCs w:val="20"/>
        </w:rPr>
        <w:t>deleže</w:t>
      </w:r>
      <w:r w:rsidRPr="00DF2180">
        <w:rPr>
          <w:rFonts w:cs="Arial"/>
          <w:szCs w:val="20"/>
        </w:rPr>
        <w:t>.</w:t>
      </w:r>
    </w:p>
    <w:p w14:paraId="6AAB7AA5" w14:textId="77777777" w:rsidR="00153F31" w:rsidRPr="00DF2180" w:rsidRDefault="00153F31" w:rsidP="00FF60C3">
      <w:pPr>
        <w:jc w:val="both"/>
        <w:rPr>
          <w:rFonts w:cs="Arial"/>
          <w:szCs w:val="20"/>
        </w:rPr>
      </w:pPr>
      <w:r>
        <w:rPr>
          <w:rFonts w:cs="Arial"/>
          <w:szCs w:val="20"/>
        </w:rPr>
        <w:t xml:space="preserve">(3) </w:t>
      </w:r>
      <w:r w:rsidRPr="00DF2180">
        <w:rPr>
          <w:rFonts w:cs="Arial"/>
          <w:szCs w:val="20"/>
        </w:rPr>
        <w:t xml:space="preserve">Če </w:t>
      </w:r>
      <w:r>
        <w:rPr>
          <w:rFonts w:cs="Arial"/>
          <w:szCs w:val="20"/>
        </w:rPr>
        <w:t>agencija</w:t>
      </w:r>
      <w:r w:rsidRPr="00DF2180">
        <w:rPr>
          <w:rFonts w:cs="Arial"/>
          <w:szCs w:val="20"/>
        </w:rPr>
        <w:t xml:space="preserve"> pri izvajanju nadzora ugotovi, da je imetnik pridobil </w:t>
      </w:r>
      <w:r>
        <w:rPr>
          <w:rFonts w:cs="Arial"/>
          <w:szCs w:val="20"/>
        </w:rPr>
        <w:t>deleže</w:t>
      </w:r>
      <w:r w:rsidRPr="00DF2180">
        <w:rPr>
          <w:rFonts w:cs="Arial"/>
          <w:szCs w:val="20"/>
        </w:rPr>
        <w:t xml:space="preserve"> </w:t>
      </w:r>
      <w:r>
        <w:rPr>
          <w:rFonts w:cs="Arial"/>
          <w:szCs w:val="20"/>
        </w:rPr>
        <w:t>CDD</w:t>
      </w:r>
      <w:r w:rsidRPr="00DF2180">
        <w:rPr>
          <w:rFonts w:cs="Arial"/>
          <w:szCs w:val="20"/>
        </w:rPr>
        <w:t xml:space="preserve"> v nasprotju s tem zakonom </w:t>
      </w:r>
      <w:r>
        <w:rPr>
          <w:rFonts w:cs="Arial"/>
          <w:szCs w:val="20"/>
        </w:rPr>
        <w:t xml:space="preserve">ali Uredbo 909/2014/EU </w:t>
      </w:r>
      <w:r w:rsidRPr="00DF2180">
        <w:rPr>
          <w:rFonts w:cs="Arial"/>
          <w:szCs w:val="20"/>
        </w:rPr>
        <w:t>in ni vložil zahteve za izdajo dovoljenja za pridobitev kvalificiranega deleža, vendar je odsvojil de</w:t>
      </w:r>
      <w:r>
        <w:rPr>
          <w:rFonts w:cs="Arial"/>
          <w:szCs w:val="20"/>
        </w:rPr>
        <w:t>leže CDD</w:t>
      </w:r>
      <w:r w:rsidRPr="00DF2180">
        <w:rPr>
          <w:rFonts w:cs="Arial"/>
          <w:szCs w:val="20"/>
        </w:rPr>
        <w:t xml:space="preserve"> pred izdajo odredbe o odsvojitvi del</w:t>
      </w:r>
      <w:r>
        <w:rPr>
          <w:rFonts w:cs="Arial"/>
          <w:szCs w:val="20"/>
        </w:rPr>
        <w:t>ežev</w:t>
      </w:r>
      <w:r w:rsidRPr="00DF2180">
        <w:rPr>
          <w:rFonts w:cs="Arial"/>
          <w:szCs w:val="20"/>
        </w:rPr>
        <w:t xml:space="preserve"> iz prejšnjega člena, </w:t>
      </w:r>
      <w:r>
        <w:rPr>
          <w:rFonts w:cs="Arial"/>
          <w:szCs w:val="20"/>
        </w:rPr>
        <w:t>agencija</w:t>
      </w:r>
      <w:r w:rsidRPr="00DF2180">
        <w:rPr>
          <w:rFonts w:cs="Arial"/>
          <w:szCs w:val="20"/>
        </w:rPr>
        <w:t xml:space="preserve"> pod pogoji iz petega odstavka tega člena izda ugotovitveno odločbo, s katero ugotovi, da je imetnik pridobil </w:t>
      </w:r>
      <w:r>
        <w:rPr>
          <w:rFonts w:cs="Arial"/>
          <w:szCs w:val="20"/>
        </w:rPr>
        <w:t>deleže CDD</w:t>
      </w:r>
      <w:r w:rsidRPr="00DF2180">
        <w:rPr>
          <w:rFonts w:cs="Arial"/>
          <w:szCs w:val="20"/>
        </w:rPr>
        <w:t xml:space="preserve"> v nasprotju s tem zakonom</w:t>
      </w:r>
      <w:r w:rsidRPr="00125CAE">
        <w:t xml:space="preserve"> </w:t>
      </w:r>
      <w:r w:rsidRPr="00125CAE">
        <w:rPr>
          <w:rFonts w:cs="Arial"/>
          <w:szCs w:val="20"/>
        </w:rPr>
        <w:t>ali Uredbo 909/2014/EU</w:t>
      </w:r>
      <w:r w:rsidRPr="00DF2180">
        <w:rPr>
          <w:rFonts w:cs="Arial"/>
          <w:szCs w:val="20"/>
        </w:rPr>
        <w:t xml:space="preserve"> in da je ugotovljeno kršitev odpravil.</w:t>
      </w:r>
    </w:p>
    <w:p w14:paraId="6AAB7AA6" w14:textId="77777777" w:rsidR="00153F31" w:rsidRPr="00DF2180" w:rsidRDefault="00153F31" w:rsidP="00FF60C3">
      <w:pPr>
        <w:jc w:val="both"/>
        <w:rPr>
          <w:rFonts w:cs="Arial"/>
          <w:szCs w:val="20"/>
        </w:rPr>
      </w:pPr>
      <w:r>
        <w:rPr>
          <w:rFonts w:cs="Arial"/>
          <w:szCs w:val="20"/>
        </w:rPr>
        <w:t>(4</w:t>
      </w:r>
      <w:r w:rsidRPr="00DF2180">
        <w:rPr>
          <w:rFonts w:cs="Arial"/>
          <w:szCs w:val="20"/>
        </w:rPr>
        <w:t xml:space="preserve">) </w:t>
      </w:r>
      <w:r>
        <w:rPr>
          <w:rFonts w:cs="Arial"/>
          <w:szCs w:val="20"/>
        </w:rPr>
        <w:t>Agencija</w:t>
      </w:r>
      <w:r w:rsidRPr="00DF2180">
        <w:rPr>
          <w:rFonts w:cs="Arial"/>
          <w:szCs w:val="20"/>
        </w:rPr>
        <w:t xml:space="preserve"> izda ugotovitveno odločbo iz prejšnjega odstavka, če glede na naravo in pomen kršitev za varno in skrbno upravljanje </w:t>
      </w:r>
      <w:r>
        <w:rPr>
          <w:rFonts w:cs="Arial"/>
          <w:szCs w:val="20"/>
        </w:rPr>
        <w:t>CDD</w:t>
      </w:r>
      <w:r w:rsidRPr="00DF2180">
        <w:rPr>
          <w:rFonts w:cs="Arial"/>
          <w:szCs w:val="20"/>
        </w:rPr>
        <w:t xml:space="preserve"> izdaja takšne odločbe in objava informacij na podlagi </w:t>
      </w:r>
      <w:r>
        <w:rPr>
          <w:rFonts w:cs="Arial"/>
          <w:szCs w:val="20"/>
        </w:rPr>
        <w:t>62.</w:t>
      </w:r>
      <w:r w:rsidRPr="00DF2180">
        <w:rPr>
          <w:rFonts w:cs="Arial"/>
          <w:szCs w:val="20"/>
        </w:rPr>
        <w:t xml:space="preserve"> člena </w:t>
      </w:r>
      <w:r>
        <w:rPr>
          <w:rFonts w:cs="Arial"/>
          <w:szCs w:val="20"/>
        </w:rPr>
        <w:t>Uredbe 909/2014/EU</w:t>
      </w:r>
      <w:r w:rsidRPr="00DF2180">
        <w:rPr>
          <w:rFonts w:cs="Arial"/>
          <w:szCs w:val="20"/>
        </w:rPr>
        <w:t xml:space="preserve"> lahko pomembno prispeva k izboljšanju praks upravljanja </w:t>
      </w:r>
      <w:r>
        <w:rPr>
          <w:rFonts w:cs="Arial"/>
          <w:szCs w:val="20"/>
        </w:rPr>
        <w:t>CDD</w:t>
      </w:r>
      <w:r w:rsidRPr="00DF2180">
        <w:rPr>
          <w:rFonts w:cs="Arial"/>
          <w:szCs w:val="20"/>
        </w:rPr>
        <w:t xml:space="preserve"> in k preprečevanju ravnanj, ki pomenijo kršitev tega zakona</w:t>
      </w:r>
      <w:r>
        <w:rPr>
          <w:rFonts w:cs="Arial"/>
          <w:szCs w:val="20"/>
        </w:rPr>
        <w:t xml:space="preserve"> ali Uredbe 909/2014/EU</w:t>
      </w:r>
      <w:r w:rsidRPr="00DF2180">
        <w:rPr>
          <w:rFonts w:cs="Arial"/>
          <w:szCs w:val="20"/>
        </w:rPr>
        <w:t>.</w:t>
      </w:r>
    </w:p>
    <w:p w14:paraId="6AAB7AA7" w14:textId="77777777" w:rsidR="00153F31" w:rsidRDefault="00153F31" w:rsidP="00FF60C3">
      <w:pPr>
        <w:jc w:val="both"/>
        <w:rPr>
          <w:rFonts w:cs="Arial"/>
          <w:szCs w:val="20"/>
        </w:rPr>
      </w:pPr>
      <w:r>
        <w:rPr>
          <w:rFonts w:cs="Arial"/>
          <w:szCs w:val="20"/>
        </w:rPr>
        <w:t>(5</w:t>
      </w:r>
      <w:r w:rsidRPr="00DF2180">
        <w:rPr>
          <w:rFonts w:cs="Arial"/>
          <w:szCs w:val="20"/>
        </w:rPr>
        <w:t xml:space="preserve">) </w:t>
      </w:r>
      <w:r>
        <w:rPr>
          <w:rFonts w:cs="Arial"/>
          <w:szCs w:val="20"/>
        </w:rPr>
        <w:t>Agencija</w:t>
      </w:r>
      <w:r w:rsidRPr="00DF2180">
        <w:rPr>
          <w:rFonts w:cs="Arial"/>
          <w:szCs w:val="20"/>
        </w:rPr>
        <w:t xml:space="preserve"> pred izdajo ugotovitvene odločbe iz </w:t>
      </w:r>
      <w:r>
        <w:rPr>
          <w:rFonts w:cs="Arial"/>
          <w:szCs w:val="20"/>
        </w:rPr>
        <w:t>tretjega</w:t>
      </w:r>
      <w:r w:rsidRPr="00DF2180">
        <w:rPr>
          <w:rFonts w:cs="Arial"/>
          <w:szCs w:val="20"/>
        </w:rPr>
        <w:t xml:space="preserve"> odstavka tega člena neupravičenega imetnika pisno obvesti o ugotovitvah v zvezi s kršitvami predpisov ter o nameri, da bo izdala ugotovitveno odločbo o odpravljenih kršitvah, in ga pozove, da se izjavi o dejstvih in okoliščinah, ki so pomembne za odločitev o izdaji ugotovitvene odločbe o odpravi kršitev.</w:t>
      </w:r>
    </w:p>
    <w:p w14:paraId="6AAB7AA8" w14:textId="77777777" w:rsidR="00153F31" w:rsidRDefault="00153F31" w:rsidP="00FF60C3">
      <w:pPr>
        <w:jc w:val="both"/>
        <w:rPr>
          <w:rFonts w:cs="Arial"/>
          <w:szCs w:val="20"/>
        </w:rPr>
      </w:pPr>
    </w:p>
    <w:p w14:paraId="6AAB7AA9" w14:textId="77777777" w:rsidR="00153F31" w:rsidRPr="00830FE3" w:rsidRDefault="00153F31" w:rsidP="00FF60C3">
      <w:pPr>
        <w:jc w:val="center"/>
        <w:rPr>
          <w:rFonts w:cs="Arial"/>
          <w:szCs w:val="20"/>
        </w:rPr>
      </w:pPr>
      <w:r>
        <w:rPr>
          <w:rFonts w:cs="Arial"/>
          <w:szCs w:val="20"/>
        </w:rPr>
        <w:t>438.</w:t>
      </w:r>
      <w:r w:rsidR="00B6215B">
        <w:rPr>
          <w:rFonts w:cs="Arial"/>
          <w:szCs w:val="20"/>
        </w:rPr>
        <w:t>k</w:t>
      </w:r>
      <w:r w:rsidRPr="00830FE3">
        <w:rPr>
          <w:rFonts w:cs="Arial"/>
          <w:szCs w:val="20"/>
        </w:rPr>
        <w:t xml:space="preserve"> člen</w:t>
      </w:r>
    </w:p>
    <w:p w14:paraId="6AAB7AAA" w14:textId="77777777" w:rsidR="00153F31" w:rsidRPr="00DF2180" w:rsidRDefault="00153F31" w:rsidP="00FF60C3">
      <w:pPr>
        <w:jc w:val="center"/>
        <w:rPr>
          <w:rFonts w:cs="Arial"/>
          <w:szCs w:val="20"/>
        </w:rPr>
      </w:pPr>
      <w:r w:rsidRPr="00830FE3">
        <w:rPr>
          <w:rFonts w:cs="Arial"/>
          <w:szCs w:val="20"/>
        </w:rPr>
        <w:t>(periodično plačilo denarnega zneska)</w:t>
      </w:r>
    </w:p>
    <w:p w14:paraId="6AAB7AAB" w14:textId="77777777" w:rsidR="00153F31" w:rsidRDefault="00153F31" w:rsidP="00FF60C3">
      <w:pPr>
        <w:jc w:val="both"/>
        <w:rPr>
          <w:rFonts w:cs="Arial"/>
          <w:szCs w:val="20"/>
        </w:rPr>
      </w:pPr>
    </w:p>
    <w:p w14:paraId="6AAB7AAC" w14:textId="77777777" w:rsidR="00153F31" w:rsidRPr="00830FE3" w:rsidRDefault="00153F31" w:rsidP="00FF60C3">
      <w:pPr>
        <w:jc w:val="both"/>
        <w:rPr>
          <w:rFonts w:cs="Arial"/>
          <w:szCs w:val="20"/>
        </w:rPr>
      </w:pPr>
      <w:r w:rsidRPr="00830FE3">
        <w:rPr>
          <w:rFonts w:cs="Arial"/>
          <w:szCs w:val="20"/>
        </w:rPr>
        <w:t xml:space="preserve">(1) Če neupravičeni imetnik </w:t>
      </w:r>
      <w:r>
        <w:rPr>
          <w:rFonts w:cs="Arial"/>
          <w:szCs w:val="20"/>
        </w:rPr>
        <w:t>deležev</w:t>
      </w:r>
      <w:r w:rsidRPr="00830FE3">
        <w:rPr>
          <w:rFonts w:cs="Arial"/>
          <w:szCs w:val="20"/>
        </w:rPr>
        <w:t xml:space="preserve"> ne odsvoji v roku, določenem z odredbo o odsvojitvi del</w:t>
      </w:r>
      <w:r>
        <w:rPr>
          <w:rFonts w:cs="Arial"/>
          <w:szCs w:val="20"/>
        </w:rPr>
        <w:t>ežev</w:t>
      </w:r>
      <w:r w:rsidRPr="00830FE3">
        <w:rPr>
          <w:rFonts w:cs="Arial"/>
          <w:szCs w:val="20"/>
        </w:rPr>
        <w:t xml:space="preserve"> na podlagi </w:t>
      </w:r>
      <w:r>
        <w:rPr>
          <w:rFonts w:cs="Arial"/>
          <w:szCs w:val="20"/>
        </w:rPr>
        <w:t xml:space="preserve">438.h </w:t>
      </w:r>
      <w:r w:rsidRPr="00830FE3">
        <w:rPr>
          <w:rFonts w:cs="Arial"/>
          <w:szCs w:val="20"/>
        </w:rPr>
        <w:t xml:space="preserve">člena tega zakona, lahko </w:t>
      </w:r>
      <w:r>
        <w:rPr>
          <w:rFonts w:cs="Arial"/>
          <w:szCs w:val="20"/>
        </w:rPr>
        <w:t>agencija</w:t>
      </w:r>
      <w:r w:rsidRPr="00830FE3">
        <w:rPr>
          <w:rFonts w:cs="Arial"/>
          <w:szCs w:val="20"/>
        </w:rPr>
        <w:t xml:space="preserve"> neupravičenemu imetniku z odločbo naloži periodično plačilo denarnega zneska.</w:t>
      </w:r>
    </w:p>
    <w:p w14:paraId="6AAB7AAD" w14:textId="601957D6" w:rsidR="00153F31" w:rsidRPr="00830FE3" w:rsidRDefault="00153F31" w:rsidP="00FF60C3">
      <w:pPr>
        <w:jc w:val="both"/>
        <w:rPr>
          <w:rFonts w:cs="Arial"/>
          <w:szCs w:val="20"/>
        </w:rPr>
      </w:pPr>
      <w:r w:rsidRPr="00830FE3">
        <w:rPr>
          <w:rFonts w:cs="Arial"/>
          <w:szCs w:val="20"/>
        </w:rPr>
        <w:t xml:space="preserve">(2) Periodično plačilo denarnega zneska se določi za vsak dan, dokler neupravičeni imetnik ne odsvoji </w:t>
      </w:r>
      <w:r>
        <w:rPr>
          <w:rFonts w:cs="Arial"/>
          <w:szCs w:val="20"/>
        </w:rPr>
        <w:t>deležev</w:t>
      </w:r>
      <w:r w:rsidRPr="00830FE3">
        <w:rPr>
          <w:rFonts w:cs="Arial"/>
          <w:szCs w:val="20"/>
        </w:rPr>
        <w:t xml:space="preserve">. Višina dnevnega zneska ne sme presegati </w:t>
      </w:r>
      <w:r w:rsidR="00F35D60">
        <w:rPr>
          <w:rFonts w:cs="Arial"/>
          <w:szCs w:val="20"/>
        </w:rPr>
        <w:t>2</w:t>
      </w:r>
      <w:r w:rsidRPr="00830FE3">
        <w:rPr>
          <w:rFonts w:cs="Arial"/>
          <w:szCs w:val="20"/>
        </w:rPr>
        <w:t>.000 eurov in se določi upoštevaje vse okoliščine izvršitve kršitve, zlasti pa:</w:t>
      </w:r>
    </w:p>
    <w:p w14:paraId="6AAB7AAE" w14:textId="77777777" w:rsidR="00153F31" w:rsidRPr="00830FE3" w:rsidRDefault="00153F31" w:rsidP="00FF60C3">
      <w:pPr>
        <w:jc w:val="both"/>
        <w:rPr>
          <w:rFonts w:cs="Arial"/>
          <w:szCs w:val="20"/>
        </w:rPr>
      </w:pPr>
      <w:r w:rsidRPr="00830FE3">
        <w:rPr>
          <w:rFonts w:cs="Arial"/>
          <w:szCs w:val="20"/>
        </w:rPr>
        <w:t>-        resnost in trajanje kršitve;</w:t>
      </w:r>
    </w:p>
    <w:p w14:paraId="6AAB7AAF" w14:textId="77777777" w:rsidR="00153F31" w:rsidRPr="00830FE3" w:rsidRDefault="00153F31" w:rsidP="00FF60C3">
      <w:pPr>
        <w:jc w:val="both"/>
        <w:rPr>
          <w:rFonts w:cs="Arial"/>
          <w:szCs w:val="20"/>
        </w:rPr>
      </w:pPr>
      <w:r w:rsidRPr="00830FE3">
        <w:rPr>
          <w:rFonts w:cs="Arial"/>
          <w:szCs w:val="20"/>
        </w:rPr>
        <w:t>-        finančni položaj kršitelja;</w:t>
      </w:r>
    </w:p>
    <w:p w14:paraId="6AAB7AB0" w14:textId="77777777" w:rsidR="00153F31" w:rsidRPr="00830FE3" w:rsidRDefault="00153F31" w:rsidP="00FF60C3">
      <w:pPr>
        <w:jc w:val="both"/>
        <w:rPr>
          <w:rFonts w:cs="Arial"/>
          <w:szCs w:val="20"/>
        </w:rPr>
      </w:pPr>
      <w:r w:rsidRPr="00830FE3">
        <w:rPr>
          <w:rFonts w:cs="Arial"/>
          <w:szCs w:val="20"/>
        </w:rPr>
        <w:t>-        pridobljeni dobiček ali izgubo, ki je bila s kršitvijo preprečena, če ju je mogoče opredeliti;</w:t>
      </w:r>
    </w:p>
    <w:p w14:paraId="6AAB7AB1" w14:textId="77777777" w:rsidR="00153F31" w:rsidRPr="00830FE3" w:rsidRDefault="00153F31" w:rsidP="00FF60C3">
      <w:pPr>
        <w:jc w:val="both"/>
        <w:rPr>
          <w:rFonts w:cs="Arial"/>
          <w:szCs w:val="20"/>
        </w:rPr>
      </w:pPr>
      <w:r w:rsidRPr="00830FE3">
        <w:rPr>
          <w:rFonts w:cs="Arial"/>
          <w:szCs w:val="20"/>
        </w:rPr>
        <w:t>-        sodelovanje kršitelja v postopku;</w:t>
      </w:r>
    </w:p>
    <w:p w14:paraId="6AAB7AB2" w14:textId="77777777" w:rsidR="00153F31" w:rsidRPr="00830FE3" w:rsidRDefault="00153F31" w:rsidP="00FF60C3">
      <w:pPr>
        <w:jc w:val="both"/>
        <w:rPr>
          <w:rFonts w:cs="Arial"/>
          <w:szCs w:val="20"/>
        </w:rPr>
      </w:pPr>
      <w:r w:rsidRPr="00830FE3">
        <w:rPr>
          <w:rFonts w:cs="Arial"/>
          <w:szCs w:val="20"/>
        </w:rPr>
        <w:t>-        predhodne kršitve in morebitne sistemske posledice kršitve.</w:t>
      </w:r>
    </w:p>
    <w:p w14:paraId="6AAB7AB3" w14:textId="77777777" w:rsidR="00153F31" w:rsidRPr="00830FE3" w:rsidRDefault="00153F31" w:rsidP="00FF60C3">
      <w:pPr>
        <w:jc w:val="both"/>
        <w:rPr>
          <w:rFonts w:cs="Arial"/>
          <w:szCs w:val="20"/>
        </w:rPr>
      </w:pPr>
      <w:r w:rsidRPr="00830FE3">
        <w:rPr>
          <w:rFonts w:cs="Arial"/>
          <w:szCs w:val="20"/>
        </w:rPr>
        <w:t>(3) Vsota periodičnih denarnih zneskov ne sme presegati 3.000.000 eurov, če je neupravičeni imetnik pravna oseba, in 500.000 eurov, če je neupravičeni imetnik fizična oseba.</w:t>
      </w:r>
    </w:p>
    <w:p w14:paraId="6AAB7AB4" w14:textId="77777777" w:rsidR="00153F31" w:rsidRDefault="00153F31" w:rsidP="00FF60C3">
      <w:pPr>
        <w:jc w:val="both"/>
        <w:rPr>
          <w:rFonts w:cs="Arial"/>
          <w:szCs w:val="20"/>
        </w:rPr>
      </w:pPr>
    </w:p>
    <w:p w14:paraId="6AAB7AB5" w14:textId="77777777" w:rsidR="00153F31" w:rsidRPr="00830FE3" w:rsidRDefault="00153F31" w:rsidP="00FF60C3">
      <w:pPr>
        <w:jc w:val="center"/>
        <w:rPr>
          <w:rFonts w:cs="Arial"/>
          <w:szCs w:val="20"/>
        </w:rPr>
      </w:pPr>
      <w:r>
        <w:rPr>
          <w:rFonts w:cs="Arial"/>
          <w:szCs w:val="20"/>
        </w:rPr>
        <w:t>438.</w:t>
      </w:r>
      <w:r w:rsidR="00B6215B">
        <w:rPr>
          <w:rFonts w:cs="Arial"/>
          <w:szCs w:val="20"/>
        </w:rPr>
        <w:t>l</w:t>
      </w:r>
      <w:r w:rsidRPr="00830FE3">
        <w:rPr>
          <w:rFonts w:cs="Arial"/>
          <w:szCs w:val="20"/>
        </w:rPr>
        <w:t xml:space="preserve"> člen</w:t>
      </w:r>
    </w:p>
    <w:p w14:paraId="6AAB7AB6" w14:textId="77777777" w:rsidR="00153F31" w:rsidRPr="00DF2180" w:rsidRDefault="00153F31" w:rsidP="00FF60C3">
      <w:pPr>
        <w:jc w:val="center"/>
        <w:rPr>
          <w:rFonts w:cs="Arial"/>
          <w:szCs w:val="20"/>
        </w:rPr>
      </w:pPr>
      <w:r w:rsidRPr="00830FE3">
        <w:rPr>
          <w:rFonts w:cs="Arial"/>
          <w:szCs w:val="20"/>
        </w:rPr>
        <w:t xml:space="preserve">(odločba o prepovedi uresničevanja pravic iz </w:t>
      </w:r>
      <w:r>
        <w:rPr>
          <w:rFonts w:cs="Arial"/>
          <w:szCs w:val="20"/>
        </w:rPr>
        <w:t>deležev</w:t>
      </w:r>
      <w:r w:rsidRPr="00830FE3">
        <w:rPr>
          <w:rFonts w:cs="Arial"/>
          <w:szCs w:val="20"/>
        </w:rPr>
        <w:t>)</w:t>
      </w:r>
    </w:p>
    <w:p w14:paraId="6AAB7AB7" w14:textId="77777777" w:rsidR="00153F31" w:rsidRDefault="00153F31" w:rsidP="00FF60C3">
      <w:pPr>
        <w:jc w:val="both"/>
        <w:rPr>
          <w:rFonts w:cs="Arial"/>
          <w:szCs w:val="20"/>
        </w:rPr>
      </w:pPr>
    </w:p>
    <w:p w14:paraId="2C2B90E2" w14:textId="19FF341F" w:rsidR="00F35D60" w:rsidRPr="00FF60C3" w:rsidRDefault="00F35D60" w:rsidP="00FF60C3">
      <w:pPr>
        <w:spacing w:line="240" w:lineRule="auto"/>
        <w:jc w:val="both"/>
        <w:rPr>
          <w:rFonts w:cs="Arial"/>
          <w:szCs w:val="20"/>
        </w:rPr>
      </w:pPr>
      <w:r w:rsidRPr="00C657ED">
        <w:rPr>
          <w:rFonts w:cs="Arial"/>
          <w:bCs/>
        </w:rPr>
        <w:t>(</w:t>
      </w:r>
      <w:r w:rsidRPr="00FF60C3">
        <w:rPr>
          <w:rFonts w:cs="Arial"/>
          <w:szCs w:val="20"/>
        </w:rPr>
        <w:t>1) Če imetnik kvalificiranega deleža ne ravna v skladu z odredbo agencije, ali če agencija ugotovi, da ima pridobitelj deleže, ki so bili predmet odredbe o odsvojitvi deležev, v svojem imenu in za račun neupravičenega imetnika (v nadaljnjem besedilu: neupravičeni pridobitelj), agencija z odločbo prepove neupravičenemu imetniku in morebitnim drugim neupravičenim pridobiteljem uresničevanje vseh pravic iz deležev CDD, ki jih imajo v nasprotju s tem zakonom ali Uredbo 909/2014/EU (v nadaljnjem besedilu: odločba o prepovedi uresničevanja pravic iz deležev).</w:t>
      </w:r>
    </w:p>
    <w:p w14:paraId="1E61E5B3" w14:textId="77777777" w:rsidR="00F35D60" w:rsidRPr="00FF60C3" w:rsidRDefault="00F35D60" w:rsidP="00FF60C3">
      <w:pPr>
        <w:spacing w:line="240" w:lineRule="auto"/>
        <w:jc w:val="both"/>
        <w:rPr>
          <w:rFonts w:cs="Arial"/>
          <w:szCs w:val="20"/>
        </w:rPr>
      </w:pPr>
    </w:p>
    <w:p w14:paraId="2CB5D553" w14:textId="1C43F0AC" w:rsidR="00F35D60" w:rsidRPr="00FF60C3" w:rsidRDefault="00F35D60" w:rsidP="00FF60C3">
      <w:pPr>
        <w:spacing w:line="240" w:lineRule="auto"/>
        <w:jc w:val="both"/>
        <w:rPr>
          <w:rFonts w:cs="Arial"/>
          <w:szCs w:val="20"/>
        </w:rPr>
      </w:pPr>
      <w:r w:rsidRPr="00FF60C3">
        <w:rPr>
          <w:rFonts w:cs="Arial"/>
          <w:szCs w:val="20"/>
        </w:rPr>
        <w:t>(2) Po izdaji odločbe o prepovedi uresničevanja pravic iz deležev lahko neupravičeni imetnik in morebitni neupravičeni pridobitelji skupno uresničujejo samo še pravice iz deležev, ki se izračunajo s smiselno uporabo drugega odstavka 80. člena ZBan-3.</w:t>
      </w:r>
    </w:p>
    <w:p w14:paraId="6AAB7ABA" w14:textId="64C65420" w:rsidR="00153F31" w:rsidRPr="00830FE3" w:rsidRDefault="00153F31" w:rsidP="00FF60C3">
      <w:pPr>
        <w:jc w:val="both"/>
        <w:rPr>
          <w:rFonts w:cs="Arial"/>
          <w:szCs w:val="20"/>
        </w:rPr>
      </w:pPr>
      <w:r w:rsidRPr="00830FE3">
        <w:rPr>
          <w:rFonts w:cs="Arial"/>
          <w:szCs w:val="20"/>
        </w:rPr>
        <w:t>(3) Izrek odločbe o prepovedi uresničevanja pravic iz de</w:t>
      </w:r>
      <w:r>
        <w:rPr>
          <w:rFonts w:cs="Arial"/>
          <w:szCs w:val="20"/>
        </w:rPr>
        <w:t>ležev</w:t>
      </w:r>
      <w:r w:rsidRPr="00830FE3">
        <w:rPr>
          <w:rFonts w:cs="Arial"/>
          <w:szCs w:val="20"/>
        </w:rPr>
        <w:t xml:space="preserve"> obsega:</w:t>
      </w:r>
    </w:p>
    <w:p w14:paraId="6AAB7ABB" w14:textId="77777777" w:rsidR="00153F31" w:rsidRPr="00830FE3" w:rsidRDefault="00153F31" w:rsidP="00FF60C3">
      <w:pPr>
        <w:jc w:val="both"/>
        <w:rPr>
          <w:rFonts w:cs="Arial"/>
          <w:szCs w:val="20"/>
        </w:rPr>
      </w:pPr>
      <w:r w:rsidRPr="00830FE3">
        <w:rPr>
          <w:rFonts w:cs="Arial"/>
          <w:szCs w:val="20"/>
        </w:rPr>
        <w:t xml:space="preserve">1.      podatke o neupravičenem imetniku, in če je imetnik </w:t>
      </w:r>
      <w:r>
        <w:rPr>
          <w:rFonts w:cs="Arial"/>
          <w:szCs w:val="20"/>
        </w:rPr>
        <w:t>deleže</w:t>
      </w:r>
      <w:r w:rsidRPr="00830FE3">
        <w:rPr>
          <w:rFonts w:cs="Arial"/>
          <w:szCs w:val="20"/>
        </w:rPr>
        <w:t xml:space="preserve"> odsvojil neupravičenemu pridobitelju, tudi podatke o neupravičenem pridobitelju ali pridobiteljih;</w:t>
      </w:r>
    </w:p>
    <w:p w14:paraId="6AAB7ABC" w14:textId="77777777" w:rsidR="00153F31" w:rsidRPr="00830FE3" w:rsidRDefault="00153F31" w:rsidP="00FF60C3">
      <w:pPr>
        <w:jc w:val="both"/>
        <w:rPr>
          <w:rFonts w:cs="Arial"/>
          <w:szCs w:val="20"/>
        </w:rPr>
      </w:pPr>
      <w:r w:rsidRPr="00830FE3">
        <w:rPr>
          <w:rFonts w:cs="Arial"/>
          <w:szCs w:val="20"/>
        </w:rPr>
        <w:t>2.      </w:t>
      </w:r>
      <w:r>
        <w:rPr>
          <w:rFonts w:cs="Arial"/>
          <w:szCs w:val="20"/>
        </w:rPr>
        <w:t>višino deležev</w:t>
      </w:r>
      <w:r w:rsidRPr="00830FE3">
        <w:rPr>
          <w:rFonts w:cs="Arial"/>
          <w:szCs w:val="20"/>
        </w:rPr>
        <w:t xml:space="preserve">, iz katerih lahko neupravičeni imetnik in morebitni neupravičeni pridobitelji skupno uresničujejo pravice iz </w:t>
      </w:r>
      <w:r>
        <w:rPr>
          <w:rFonts w:cs="Arial"/>
          <w:szCs w:val="20"/>
        </w:rPr>
        <w:t>deležev</w:t>
      </w:r>
      <w:r w:rsidRPr="00830FE3">
        <w:rPr>
          <w:rFonts w:cs="Arial"/>
          <w:szCs w:val="20"/>
        </w:rPr>
        <w:t>.</w:t>
      </w:r>
    </w:p>
    <w:p w14:paraId="6AAB7ABD" w14:textId="77777777" w:rsidR="00153F31" w:rsidRPr="00830FE3" w:rsidRDefault="00153F31" w:rsidP="00FF60C3">
      <w:pPr>
        <w:jc w:val="both"/>
        <w:rPr>
          <w:rFonts w:cs="Arial"/>
          <w:szCs w:val="20"/>
        </w:rPr>
      </w:pPr>
      <w:r w:rsidRPr="00830FE3">
        <w:rPr>
          <w:rFonts w:cs="Arial"/>
          <w:szCs w:val="20"/>
        </w:rPr>
        <w:t xml:space="preserve">(4) Odločba o prepovedi uresničevanja pravic iz </w:t>
      </w:r>
      <w:r>
        <w:rPr>
          <w:rFonts w:cs="Arial"/>
          <w:szCs w:val="20"/>
        </w:rPr>
        <w:t>deležev</w:t>
      </w:r>
      <w:r w:rsidRPr="00830FE3">
        <w:rPr>
          <w:rFonts w:cs="Arial"/>
          <w:szCs w:val="20"/>
        </w:rPr>
        <w:t xml:space="preserve"> se vroči tudi </w:t>
      </w:r>
      <w:r>
        <w:rPr>
          <w:rFonts w:cs="Arial"/>
          <w:szCs w:val="20"/>
        </w:rPr>
        <w:t>CDD</w:t>
      </w:r>
      <w:r w:rsidRPr="00830FE3">
        <w:rPr>
          <w:rFonts w:cs="Arial"/>
          <w:szCs w:val="20"/>
        </w:rPr>
        <w:t xml:space="preserve">. </w:t>
      </w:r>
      <w:r>
        <w:rPr>
          <w:rFonts w:cs="Arial"/>
          <w:szCs w:val="20"/>
        </w:rPr>
        <w:t>CDD</w:t>
      </w:r>
      <w:r w:rsidRPr="00830FE3">
        <w:rPr>
          <w:rFonts w:cs="Arial"/>
          <w:szCs w:val="20"/>
        </w:rPr>
        <w:t xml:space="preserve"> od vročitve odločbe neupravičenemu imetniku in neupravičenim pridobiteljem iz </w:t>
      </w:r>
      <w:r>
        <w:rPr>
          <w:rFonts w:cs="Arial"/>
          <w:szCs w:val="20"/>
        </w:rPr>
        <w:t>deležev</w:t>
      </w:r>
      <w:r w:rsidRPr="00830FE3">
        <w:rPr>
          <w:rFonts w:cs="Arial"/>
          <w:szCs w:val="20"/>
        </w:rPr>
        <w:t>, na katere se odločba nanaša, ne sme omogočiti uresničeva</w:t>
      </w:r>
      <w:r>
        <w:rPr>
          <w:rFonts w:cs="Arial"/>
          <w:szCs w:val="20"/>
        </w:rPr>
        <w:t>nja nobenih pravic iz teh deležev</w:t>
      </w:r>
      <w:r w:rsidRPr="00830FE3">
        <w:rPr>
          <w:rFonts w:cs="Arial"/>
          <w:szCs w:val="20"/>
        </w:rPr>
        <w:t>.</w:t>
      </w:r>
    </w:p>
    <w:p w14:paraId="6AAB7ABE" w14:textId="77777777" w:rsidR="00153F31" w:rsidRPr="00830FE3" w:rsidRDefault="00153F31" w:rsidP="00FF60C3">
      <w:pPr>
        <w:jc w:val="both"/>
        <w:rPr>
          <w:rFonts w:cs="Arial"/>
          <w:szCs w:val="20"/>
        </w:rPr>
      </w:pPr>
      <w:r w:rsidRPr="00830FE3">
        <w:rPr>
          <w:rFonts w:cs="Arial"/>
          <w:szCs w:val="20"/>
        </w:rPr>
        <w:t xml:space="preserve">(5) Če je </w:t>
      </w:r>
      <w:r>
        <w:rPr>
          <w:rFonts w:cs="Arial"/>
          <w:szCs w:val="20"/>
        </w:rPr>
        <w:t>CDD</w:t>
      </w:r>
      <w:r w:rsidRPr="00830FE3">
        <w:rPr>
          <w:rFonts w:cs="Arial"/>
          <w:szCs w:val="20"/>
        </w:rPr>
        <w:t xml:space="preserve"> v obdobju od vročitve odločbe o prepovedi uresničevanja pravic iz </w:t>
      </w:r>
      <w:r>
        <w:rPr>
          <w:rFonts w:cs="Arial"/>
          <w:szCs w:val="20"/>
        </w:rPr>
        <w:t>deležev</w:t>
      </w:r>
      <w:r w:rsidRPr="00830FE3">
        <w:rPr>
          <w:rFonts w:cs="Arial"/>
          <w:szCs w:val="20"/>
        </w:rPr>
        <w:t xml:space="preserve"> do dneva, ko je </w:t>
      </w:r>
      <w:r>
        <w:rPr>
          <w:rFonts w:cs="Arial"/>
          <w:szCs w:val="20"/>
        </w:rPr>
        <w:t>deleže</w:t>
      </w:r>
      <w:r w:rsidRPr="00830FE3">
        <w:rPr>
          <w:rFonts w:cs="Arial"/>
          <w:szCs w:val="20"/>
        </w:rPr>
        <w:t xml:space="preserve">, na katere se je nanašala ta odločba, pridobil nov imetnik v skladu s tem zakonom, izplačala dividendo, mora </w:t>
      </w:r>
      <w:r>
        <w:rPr>
          <w:rFonts w:cs="Arial"/>
          <w:szCs w:val="20"/>
        </w:rPr>
        <w:t>CDD</w:t>
      </w:r>
      <w:r w:rsidRPr="00830FE3">
        <w:rPr>
          <w:rFonts w:cs="Arial"/>
          <w:szCs w:val="20"/>
        </w:rPr>
        <w:t xml:space="preserve"> dividendo, ki pripade navedenim </w:t>
      </w:r>
      <w:r>
        <w:rPr>
          <w:rFonts w:cs="Arial"/>
          <w:szCs w:val="20"/>
        </w:rPr>
        <w:t>deležem</w:t>
      </w:r>
      <w:r w:rsidRPr="00830FE3">
        <w:rPr>
          <w:rFonts w:cs="Arial"/>
          <w:szCs w:val="20"/>
        </w:rPr>
        <w:t>, izplačati novemu imetniku v osmih dneh, potem ko jo novi imetnik obvesti o pridobitvi del</w:t>
      </w:r>
      <w:r>
        <w:rPr>
          <w:rFonts w:cs="Arial"/>
          <w:szCs w:val="20"/>
        </w:rPr>
        <w:t>ežev</w:t>
      </w:r>
      <w:r w:rsidRPr="00830FE3">
        <w:rPr>
          <w:rFonts w:cs="Arial"/>
          <w:szCs w:val="20"/>
        </w:rPr>
        <w:t>.</w:t>
      </w:r>
    </w:p>
    <w:p w14:paraId="6AAB7ABF" w14:textId="77777777" w:rsidR="00153F31" w:rsidRDefault="00153F31" w:rsidP="00FF60C3">
      <w:pPr>
        <w:jc w:val="both"/>
        <w:rPr>
          <w:rFonts w:cs="Arial"/>
          <w:szCs w:val="20"/>
        </w:rPr>
      </w:pPr>
    </w:p>
    <w:p w14:paraId="6AAB7AC0" w14:textId="77777777" w:rsidR="00153F31" w:rsidRPr="00830FE3" w:rsidRDefault="00153F31" w:rsidP="00FF60C3">
      <w:pPr>
        <w:jc w:val="center"/>
        <w:rPr>
          <w:rFonts w:cs="Arial"/>
          <w:szCs w:val="20"/>
        </w:rPr>
      </w:pPr>
      <w:r>
        <w:rPr>
          <w:rFonts w:cs="Arial"/>
          <w:szCs w:val="20"/>
        </w:rPr>
        <w:t>438.</w:t>
      </w:r>
      <w:r w:rsidR="00B6215B">
        <w:rPr>
          <w:rFonts w:cs="Arial"/>
          <w:szCs w:val="20"/>
        </w:rPr>
        <w:t>m</w:t>
      </w:r>
      <w:r w:rsidRPr="00830FE3">
        <w:rPr>
          <w:rFonts w:cs="Arial"/>
          <w:szCs w:val="20"/>
        </w:rPr>
        <w:t xml:space="preserve"> člen</w:t>
      </w:r>
    </w:p>
    <w:p w14:paraId="6AAB7AC1" w14:textId="77777777" w:rsidR="00153F31" w:rsidRPr="00DF2180" w:rsidRDefault="00153F31" w:rsidP="00FF60C3">
      <w:pPr>
        <w:jc w:val="center"/>
        <w:rPr>
          <w:rFonts w:cs="Arial"/>
          <w:szCs w:val="20"/>
        </w:rPr>
      </w:pPr>
      <w:r w:rsidRPr="00830FE3">
        <w:rPr>
          <w:rFonts w:cs="Arial"/>
          <w:szCs w:val="20"/>
        </w:rPr>
        <w:t xml:space="preserve">(odločba o prisilni prodaji </w:t>
      </w:r>
      <w:r>
        <w:rPr>
          <w:rFonts w:cs="Arial"/>
          <w:szCs w:val="20"/>
        </w:rPr>
        <w:t>deležev</w:t>
      </w:r>
      <w:r w:rsidRPr="00830FE3">
        <w:rPr>
          <w:rFonts w:cs="Arial"/>
          <w:szCs w:val="20"/>
        </w:rPr>
        <w:t>)</w:t>
      </w:r>
    </w:p>
    <w:p w14:paraId="6AAB7AC2" w14:textId="77777777" w:rsidR="00153F31" w:rsidRDefault="00153F31" w:rsidP="00FF60C3">
      <w:pPr>
        <w:jc w:val="both"/>
        <w:rPr>
          <w:rFonts w:cs="Arial"/>
          <w:szCs w:val="20"/>
        </w:rPr>
      </w:pPr>
    </w:p>
    <w:p w14:paraId="6AAB7AC3" w14:textId="77777777" w:rsidR="00153F31" w:rsidRPr="00830FE3" w:rsidRDefault="00153F31" w:rsidP="00FF60C3">
      <w:pPr>
        <w:jc w:val="both"/>
        <w:rPr>
          <w:rFonts w:cs="Arial"/>
          <w:szCs w:val="20"/>
        </w:rPr>
      </w:pPr>
      <w:r w:rsidRPr="00830FE3">
        <w:rPr>
          <w:rFonts w:cs="Arial"/>
          <w:szCs w:val="20"/>
        </w:rPr>
        <w:t xml:space="preserve">(1) Če neposredni neupravičeni imetnik v šestih mesecih po pravnomočnosti odločbe o prepovedi uresničevanja pravic iz </w:t>
      </w:r>
      <w:r>
        <w:rPr>
          <w:rFonts w:cs="Arial"/>
          <w:szCs w:val="20"/>
        </w:rPr>
        <w:t>deležev</w:t>
      </w:r>
      <w:r w:rsidRPr="00830FE3">
        <w:rPr>
          <w:rFonts w:cs="Arial"/>
          <w:szCs w:val="20"/>
        </w:rPr>
        <w:t xml:space="preserve"> iz prejšnjega člena ne odsvoji del</w:t>
      </w:r>
      <w:r>
        <w:rPr>
          <w:rFonts w:cs="Arial"/>
          <w:szCs w:val="20"/>
        </w:rPr>
        <w:t>ežev</w:t>
      </w:r>
      <w:r w:rsidRPr="00830FE3">
        <w:rPr>
          <w:rFonts w:cs="Arial"/>
          <w:szCs w:val="20"/>
        </w:rPr>
        <w:t xml:space="preserve">, izda </w:t>
      </w:r>
      <w:r>
        <w:rPr>
          <w:rFonts w:cs="Arial"/>
          <w:szCs w:val="20"/>
        </w:rPr>
        <w:t>agencija</w:t>
      </w:r>
      <w:r w:rsidRPr="00830FE3">
        <w:rPr>
          <w:rFonts w:cs="Arial"/>
          <w:szCs w:val="20"/>
        </w:rPr>
        <w:t xml:space="preserve"> odločbo o začetku postopka za prisilno</w:t>
      </w:r>
      <w:r>
        <w:rPr>
          <w:rFonts w:cs="Arial"/>
          <w:szCs w:val="20"/>
        </w:rPr>
        <w:t xml:space="preserve"> prodajo deležev</w:t>
      </w:r>
      <w:r w:rsidRPr="00830FE3">
        <w:rPr>
          <w:rFonts w:cs="Arial"/>
          <w:szCs w:val="20"/>
        </w:rPr>
        <w:t>.</w:t>
      </w:r>
    </w:p>
    <w:p w14:paraId="6AAB7AC4" w14:textId="77777777" w:rsidR="00153F31" w:rsidRPr="00830FE3" w:rsidRDefault="00153F31" w:rsidP="00FF60C3">
      <w:pPr>
        <w:jc w:val="both"/>
        <w:rPr>
          <w:rFonts w:cs="Arial"/>
          <w:szCs w:val="20"/>
        </w:rPr>
      </w:pPr>
      <w:r w:rsidRPr="00830FE3">
        <w:rPr>
          <w:rFonts w:cs="Arial"/>
          <w:szCs w:val="20"/>
        </w:rPr>
        <w:t xml:space="preserve">(2) </w:t>
      </w:r>
      <w:r>
        <w:rPr>
          <w:rFonts w:cs="Arial"/>
          <w:szCs w:val="20"/>
        </w:rPr>
        <w:t>Agencija</w:t>
      </w:r>
      <w:r w:rsidRPr="00830FE3">
        <w:rPr>
          <w:rFonts w:cs="Arial"/>
          <w:szCs w:val="20"/>
        </w:rPr>
        <w:t xml:space="preserve"> na podlagi dokončne odločbe o začetku postopka za prisilno prodajo del</w:t>
      </w:r>
      <w:r>
        <w:rPr>
          <w:rFonts w:cs="Arial"/>
          <w:szCs w:val="20"/>
        </w:rPr>
        <w:t>ežev</w:t>
      </w:r>
      <w:r w:rsidRPr="00830FE3">
        <w:rPr>
          <w:rFonts w:cs="Arial"/>
          <w:szCs w:val="20"/>
        </w:rPr>
        <w:t xml:space="preserve"> z odločbo imenuje skrbnika za prodajo del</w:t>
      </w:r>
      <w:r>
        <w:rPr>
          <w:rFonts w:cs="Arial"/>
          <w:szCs w:val="20"/>
        </w:rPr>
        <w:t>ežev</w:t>
      </w:r>
      <w:r w:rsidRPr="00830FE3">
        <w:rPr>
          <w:rFonts w:cs="Arial"/>
          <w:szCs w:val="20"/>
        </w:rPr>
        <w:t>. Skrbnik za prodajo del</w:t>
      </w:r>
      <w:r>
        <w:rPr>
          <w:rFonts w:cs="Arial"/>
          <w:szCs w:val="20"/>
        </w:rPr>
        <w:t>ežev</w:t>
      </w:r>
      <w:r w:rsidRPr="00830FE3">
        <w:rPr>
          <w:rFonts w:cs="Arial"/>
          <w:szCs w:val="20"/>
        </w:rPr>
        <w:t xml:space="preserve"> je lahko investicijsko podjetje, odvetniška družba ali odvetnik, stečajni upravitelj, likvidacijski upravitelj ali druga strokovno usposobljena oseba za prodajo del</w:t>
      </w:r>
      <w:r>
        <w:rPr>
          <w:rFonts w:cs="Arial"/>
          <w:szCs w:val="20"/>
        </w:rPr>
        <w:t>ežev</w:t>
      </w:r>
      <w:r w:rsidRPr="00830FE3">
        <w:rPr>
          <w:rFonts w:cs="Arial"/>
          <w:szCs w:val="20"/>
        </w:rPr>
        <w:t>.</w:t>
      </w:r>
    </w:p>
    <w:p w14:paraId="6AAB7AC5" w14:textId="77777777" w:rsidR="00153F31" w:rsidRPr="00830FE3" w:rsidRDefault="00153F31" w:rsidP="00FF60C3">
      <w:pPr>
        <w:jc w:val="both"/>
        <w:rPr>
          <w:rFonts w:cs="Arial"/>
          <w:szCs w:val="20"/>
        </w:rPr>
      </w:pPr>
      <w:r w:rsidRPr="00830FE3">
        <w:rPr>
          <w:rFonts w:cs="Arial"/>
          <w:szCs w:val="20"/>
        </w:rPr>
        <w:t xml:space="preserve">(3) </w:t>
      </w:r>
      <w:r>
        <w:rPr>
          <w:rFonts w:cs="Arial"/>
          <w:szCs w:val="20"/>
        </w:rPr>
        <w:t>Agencija</w:t>
      </w:r>
      <w:r w:rsidRPr="00830FE3">
        <w:rPr>
          <w:rFonts w:cs="Arial"/>
          <w:szCs w:val="20"/>
        </w:rPr>
        <w:t xml:space="preserve"> v odločbi o imenovanju skrbnika za prodajo del</w:t>
      </w:r>
      <w:r>
        <w:rPr>
          <w:rFonts w:cs="Arial"/>
          <w:szCs w:val="20"/>
        </w:rPr>
        <w:t>ežev</w:t>
      </w:r>
      <w:r w:rsidRPr="00830FE3">
        <w:rPr>
          <w:rFonts w:cs="Arial"/>
          <w:szCs w:val="20"/>
        </w:rPr>
        <w:t xml:space="preserve"> določi:</w:t>
      </w:r>
    </w:p>
    <w:p w14:paraId="6AAB7AC6" w14:textId="77777777" w:rsidR="00153F31" w:rsidRPr="00830FE3" w:rsidRDefault="00153F31" w:rsidP="00FF60C3">
      <w:pPr>
        <w:jc w:val="both"/>
        <w:rPr>
          <w:rFonts w:cs="Arial"/>
          <w:szCs w:val="20"/>
        </w:rPr>
      </w:pPr>
      <w:r w:rsidRPr="00830FE3">
        <w:rPr>
          <w:rFonts w:cs="Arial"/>
          <w:szCs w:val="20"/>
        </w:rPr>
        <w:t>-        </w:t>
      </w:r>
      <w:r>
        <w:rPr>
          <w:rFonts w:cs="Arial"/>
          <w:szCs w:val="20"/>
        </w:rPr>
        <w:t>deleže</w:t>
      </w:r>
      <w:r w:rsidRPr="00830FE3">
        <w:rPr>
          <w:rFonts w:cs="Arial"/>
          <w:szCs w:val="20"/>
        </w:rPr>
        <w:t>, ki so predmet prisilne prodaje,</w:t>
      </w:r>
    </w:p>
    <w:p w14:paraId="6AAB7AC7" w14:textId="77777777" w:rsidR="00153F31" w:rsidRPr="00830FE3" w:rsidRDefault="00153F31" w:rsidP="00FF60C3">
      <w:pPr>
        <w:jc w:val="both"/>
        <w:rPr>
          <w:rFonts w:cs="Arial"/>
          <w:szCs w:val="20"/>
        </w:rPr>
      </w:pPr>
      <w:r w:rsidRPr="00830FE3">
        <w:rPr>
          <w:rFonts w:cs="Arial"/>
          <w:szCs w:val="20"/>
        </w:rPr>
        <w:t xml:space="preserve">-        obseg pravic iz </w:t>
      </w:r>
      <w:r>
        <w:rPr>
          <w:rFonts w:cs="Arial"/>
          <w:szCs w:val="20"/>
        </w:rPr>
        <w:t>deležev</w:t>
      </w:r>
      <w:r w:rsidRPr="00830FE3">
        <w:rPr>
          <w:rFonts w:cs="Arial"/>
          <w:szCs w:val="20"/>
        </w:rPr>
        <w:t>, ki jih lahko izvaja skrbnik za prodajo,</w:t>
      </w:r>
    </w:p>
    <w:p w14:paraId="6AAB7AC8" w14:textId="77777777" w:rsidR="00153F31" w:rsidRPr="00830FE3" w:rsidRDefault="00153F31" w:rsidP="00FF60C3">
      <w:pPr>
        <w:jc w:val="both"/>
        <w:rPr>
          <w:rFonts w:cs="Arial"/>
          <w:szCs w:val="20"/>
        </w:rPr>
      </w:pPr>
      <w:r w:rsidRPr="00830FE3">
        <w:rPr>
          <w:rFonts w:cs="Arial"/>
          <w:szCs w:val="20"/>
        </w:rPr>
        <w:t>-        višino nadomestila, do katerega je upravičen skrbnik za prodajo za svoje delo,</w:t>
      </w:r>
    </w:p>
    <w:p w14:paraId="6AAB7AC9" w14:textId="77777777" w:rsidR="00153F31" w:rsidRPr="00830FE3" w:rsidRDefault="00153F31" w:rsidP="00FF60C3">
      <w:pPr>
        <w:jc w:val="both"/>
        <w:rPr>
          <w:rFonts w:cs="Arial"/>
          <w:szCs w:val="20"/>
        </w:rPr>
      </w:pPr>
      <w:r w:rsidRPr="00830FE3">
        <w:rPr>
          <w:rFonts w:cs="Arial"/>
          <w:szCs w:val="20"/>
        </w:rPr>
        <w:t>-        morebitne druge pogoje in omejitve, ki jih mora skrbnik za prodajo upoštevati pri prodaji.</w:t>
      </w:r>
    </w:p>
    <w:p w14:paraId="6AAB7ACA" w14:textId="77777777" w:rsidR="00153F31" w:rsidRPr="00830FE3" w:rsidRDefault="00153F31" w:rsidP="00FF60C3">
      <w:pPr>
        <w:jc w:val="both"/>
        <w:rPr>
          <w:rFonts w:cs="Arial"/>
          <w:szCs w:val="20"/>
        </w:rPr>
      </w:pPr>
      <w:r w:rsidRPr="00830FE3">
        <w:rPr>
          <w:rFonts w:cs="Arial"/>
          <w:szCs w:val="20"/>
        </w:rPr>
        <w:t>(4) Prodaja del</w:t>
      </w:r>
      <w:r>
        <w:rPr>
          <w:rFonts w:cs="Arial"/>
          <w:szCs w:val="20"/>
        </w:rPr>
        <w:t>ežev</w:t>
      </w:r>
      <w:r w:rsidRPr="00830FE3">
        <w:rPr>
          <w:rFonts w:cs="Arial"/>
          <w:szCs w:val="20"/>
        </w:rPr>
        <w:t xml:space="preserve"> se zagotovi na podlagi preglednega postopka prodaje, da se:</w:t>
      </w:r>
    </w:p>
    <w:p w14:paraId="6AAB7ACB" w14:textId="77777777" w:rsidR="00153F31" w:rsidRPr="00830FE3" w:rsidRDefault="00153F31" w:rsidP="00FF60C3">
      <w:pPr>
        <w:jc w:val="both"/>
        <w:rPr>
          <w:rFonts w:cs="Arial"/>
          <w:szCs w:val="20"/>
        </w:rPr>
      </w:pPr>
      <w:r w:rsidRPr="00830FE3">
        <w:rPr>
          <w:rFonts w:cs="Arial"/>
          <w:szCs w:val="20"/>
        </w:rPr>
        <w:t>1.      zagotovita pravilnost in celovitost informacij v zvezi s prodajo;</w:t>
      </w:r>
    </w:p>
    <w:p w14:paraId="6AAB7ACC" w14:textId="77777777" w:rsidR="00153F31" w:rsidRPr="00830FE3" w:rsidRDefault="00153F31" w:rsidP="00FF60C3">
      <w:pPr>
        <w:jc w:val="both"/>
        <w:rPr>
          <w:rFonts w:cs="Arial"/>
          <w:szCs w:val="20"/>
        </w:rPr>
      </w:pPr>
      <w:r w:rsidRPr="00830FE3">
        <w:rPr>
          <w:rFonts w:cs="Arial"/>
          <w:szCs w:val="20"/>
        </w:rPr>
        <w:t>2.      prepreči neupravičeno favoriziranje ali diskriminacija posameznih morebitnih kupcev;</w:t>
      </w:r>
    </w:p>
    <w:p w14:paraId="6AAB7ACD" w14:textId="77777777" w:rsidR="00153F31" w:rsidRPr="00830FE3" w:rsidRDefault="00153F31" w:rsidP="00FF60C3">
      <w:pPr>
        <w:jc w:val="both"/>
        <w:rPr>
          <w:rFonts w:cs="Arial"/>
          <w:szCs w:val="20"/>
        </w:rPr>
      </w:pPr>
      <w:r w:rsidRPr="00830FE3">
        <w:rPr>
          <w:rFonts w:cs="Arial"/>
          <w:szCs w:val="20"/>
        </w:rPr>
        <w:t>3.      opravi prodaja pod tržnimi pogoji ob upoštevanju posameznih okoliščin primera in v skladu z veljavnimi predpisi;</w:t>
      </w:r>
    </w:p>
    <w:p w14:paraId="6AAB7ACE" w14:textId="77777777" w:rsidR="00153F31" w:rsidRPr="00830FE3" w:rsidRDefault="00153F31" w:rsidP="00FF60C3">
      <w:pPr>
        <w:jc w:val="both"/>
        <w:rPr>
          <w:rFonts w:cs="Arial"/>
          <w:szCs w:val="20"/>
        </w:rPr>
      </w:pPr>
      <w:r w:rsidRPr="00830FE3">
        <w:rPr>
          <w:rFonts w:cs="Arial"/>
          <w:szCs w:val="20"/>
        </w:rPr>
        <w:t>4.      prepreči morebitno nasprotje interesov;</w:t>
      </w:r>
    </w:p>
    <w:p w14:paraId="6AAB7ACF" w14:textId="77777777" w:rsidR="00153F31" w:rsidRPr="00830FE3" w:rsidRDefault="00153F31" w:rsidP="00FF60C3">
      <w:pPr>
        <w:jc w:val="both"/>
        <w:rPr>
          <w:rFonts w:cs="Arial"/>
          <w:szCs w:val="20"/>
        </w:rPr>
      </w:pPr>
      <w:r w:rsidRPr="00830FE3">
        <w:rPr>
          <w:rFonts w:cs="Arial"/>
          <w:szCs w:val="20"/>
        </w:rPr>
        <w:t>5.      doseže najvišja možna prodajna cena.</w:t>
      </w:r>
    </w:p>
    <w:p w14:paraId="6AAB7AD0" w14:textId="77777777" w:rsidR="00153F31" w:rsidRPr="00830FE3" w:rsidRDefault="00153F31" w:rsidP="00FF60C3">
      <w:pPr>
        <w:jc w:val="both"/>
        <w:rPr>
          <w:rFonts w:cs="Arial"/>
          <w:szCs w:val="20"/>
        </w:rPr>
      </w:pPr>
      <w:r w:rsidRPr="00830FE3">
        <w:rPr>
          <w:rFonts w:cs="Arial"/>
          <w:szCs w:val="20"/>
        </w:rPr>
        <w:t xml:space="preserve">(5) Če se v skladu z načeli iz prejšnjega odstavka prodaja kvalificirani delež, je lahko pridobitelj kvalificiranega deleža samo oseba, ki je pridobila dovoljenje za kvalificirani delež v skladu s </w:t>
      </w:r>
      <w:r>
        <w:rPr>
          <w:rFonts w:cs="Arial"/>
          <w:szCs w:val="20"/>
        </w:rPr>
        <w:t>tem zakonom in Uredbo 909/2014/EU</w:t>
      </w:r>
      <w:r w:rsidRPr="00830FE3">
        <w:rPr>
          <w:rFonts w:cs="Arial"/>
          <w:szCs w:val="20"/>
        </w:rPr>
        <w:t>.</w:t>
      </w:r>
    </w:p>
    <w:p w14:paraId="6AAB7AD1" w14:textId="77777777" w:rsidR="00153F31" w:rsidRPr="00830FE3" w:rsidRDefault="00153F31" w:rsidP="00FF60C3">
      <w:pPr>
        <w:jc w:val="both"/>
        <w:rPr>
          <w:rFonts w:cs="Arial"/>
          <w:szCs w:val="20"/>
        </w:rPr>
      </w:pPr>
      <w:r w:rsidRPr="00830FE3">
        <w:rPr>
          <w:rFonts w:cs="Arial"/>
          <w:szCs w:val="20"/>
        </w:rPr>
        <w:t xml:space="preserve">(6) Skrbnik za prodajo </w:t>
      </w:r>
      <w:r>
        <w:rPr>
          <w:rFonts w:cs="Arial"/>
          <w:szCs w:val="20"/>
        </w:rPr>
        <w:t>agencijo</w:t>
      </w:r>
      <w:r w:rsidRPr="00830FE3">
        <w:rPr>
          <w:rFonts w:cs="Arial"/>
          <w:szCs w:val="20"/>
        </w:rPr>
        <w:t xml:space="preserve"> o postopku prodaje redno obvešča.</w:t>
      </w:r>
      <w:r w:rsidRPr="00732B0A">
        <w:rPr>
          <w:rFonts w:cs="Arial"/>
          <w:szCs w:val="20"/>
        </w:rPr>
        <w:t>«.</w:t>
      </w:r>
      <w:r>
        <w:rPr>
          <w:rFonts w:cs="Arial"/>
          <w:szCs w:val="20"/>
        </w:rPr>
        <w:t xml:space="preserve"> </w:t>
      </w:r>
    </w:p>
    <w:p w14:paraId="6AAB7AD2" w14:textId="77777777" w:rsidR="00153F31" w:rsidRPr="00732B0A" w:rsidRDefault="00153F31" w:rsidP="00FF60C3">
      <w:pPr>
        <w:jc w:val="both"/>
        <w:rPr>
          <w:rFonts w:cs="Arial"/>
          <w:szCs w:val="20"/>
        </w:rPr>
      </w:pPr>
    </w:p>
    <w:p w14:paraId="6AAB7AD3" w14:textId="77777777" w:rsidR="007353AF" w:rsidRPr="00732B0A" w:rsidRDefault="000258C6" w:rsidP="00FF60C3">
      <w:pPr>
        <w:keepNext/>
        <w:keepLines/>
        <w:numPr>
          <w:ilvl w:val="0"/>
          <w:numId w:val="17"/>
        </w:numPr>
        <w:spacing w:before="240" w:after="240" w:line="259" w:lineRule="auto"/>
        <w:ind w:left="567" w:hanging="357"/>
        <w:jc w:val="center"/>
        <w:outlineLvl w:val="0"/>
        <w:rPr>
          <w:rFonts w:eastAsiaTheme="majorEastAsia" w:cs="Arial"/>
          <w:b/>
          <w:szCs w:val="20"/>
        </w:rPr>
      </w:pPr>
      <w:r w:rsidRPr="00732B0A">
        <w:rPr>
          <w:rFonts w:eastAsiaTheme="majorEastAsia" w:cs="Arial"/>
          <w:b/>
          <w:szCs w:val="20"/>
        </w:rPr>
        <w:t>člen</w:t>
      </w:r>
    </w:p>
    <w:p w14:paraId="6AAB7AD4" w14:textId="77777777" w:rsidR="000258C6" w:rsidRPr="00732B0A" w:rsidRDefault="000258C6" w:rsidP="00FF60C3">
      <w:pPr>
        <w:jc w:val="both"/>
        <w:rPr>
          <w:rFonts w:cs="Arial"/>
          <w:szCs w:val="20"/>
        </w:rPr>
      </w:pPr>
      <w:r w:rsidRPr="00732B0A">
        <w:rPr>
          <w:rFonts w:cs="Arial"/>
          <w:szCs w:val="20"/>
        </w:rPr>
        <w:t>Za 440. členom se doda nov</w:t>
      </w:r>
      <w:r w:rsidR="00067B77" w:rsidRPr="00732B0A">
        <w:rPr>
          <w:rFonts w:cs="Arial"/>
          <w:szCs w:val="20"/>
        </w:rPr>
        <w:t>,</w:t>
      </w:r>
      <w:r w:rsidRPr="00732B0A">
        <w:rPr>
          <w:rFonts w:cs="Arial"/>
          <w:szCs w:val="20"/>
        </w:rPr>
        <w:t xml:space="preserve"> 440.a člen, ki se glasi:</w:t>
      </w:r>
    </w:p>
    <w:p w14:paraId="6AAB7AD5" w14:textId="77777777" w:rsidR="007353AF" w:rsidRPr="00732B0A" w:rsidRDefault="007353AF" w:rsidP="00FF60C3">
      <w:pPr>
        <w:jc w:val="center"/>
        <w:rPr>
          <w:rFonts w:cs="Arial"/>
          <w:szCs w:val="20"/>
        </w:rPr>
      </w:pPr>
    </w:p>
    <w:p w14:paraId="6AAB7AD6" w14:textId="77777777" w:rsidR="000258C6" w:rsidRPr="00732B0A" w:rsidRDefault="00067B77" w:rsidP="00FF60C3">
      <w:pPr>
        <w:jc w:val="center"/>
        <w:rPr>
          <w:rFonts w:cs="Arial"/>
          <w:szCs w:val="20"/>
        </w:rPr>
      </w:pPr>
      <w:r w:rsidRPr="00732B0A">
        <w:rPr>
          <w:rFonts w:cs="Arial"/>
          <w:szCs w:val="20"/>
        </w:rPr>
        <w:t>»</w:t>
      </w:r>
      <w:r w:rsidR="000258C6" w:rsidRPr="00732B0A">
        <w:rPr>
          <w:rFonts w:cs="Arial"/>
          <w:szCs w:val="20"/>
        </w:rPr>
        <w:t>440.a člen</w:t>
      </w:r>
    </w:p>
    <w:p w14:paraId="6AAB7AD7" w14:textId="77777777" w:rsidR="000258C6" w:rsidRPr="00732B0A" w:rsidRDefault="000258C6" w:rsidP="00FF60C3">
      <w:pPr>
        <w:jc w:val="center"/>
        <w:rPr>
          <w:rFonts w:cs="Arial"/>
          <w:szCs w:val="20"/>
        </w:rPr>
      </w:pPr>
      <w:r w:rsidRPr="00732B0A">
        <w:rPr>
          <w:rFonts w:cs="Arial"/>
          <w:szCs w:val="20"/>
        </w:rPr>
        <w:t>(</w:t>
      </w:r>
      <w:r w:rsidR="00D268F3">
        <w:rPr>
          <w:rFonts w:cs="Arial"/>
          <w:szCs w:val="20"/>
        </w:rPr>
        <w:t>načrt</w:t>
      </w:r>
      <w:r w:rsidR="00D268F3" w:rsidRPr="00AB0A05">
        <w:rPr>
          <w:rFonts w:cs="Arial"/>
          <w:szCs w:val="20"/>
        </w:rPr>
        <w:t xml:space="preserve"> za sanacijo in urejeno prenehanje</w:t>
      </w:r>
      <w:r w:rsidRPr="00732B0A">
        <w:rPr>
          <w:rFonts w:cs="Arial"/>
          <w:szCs w:val="20"/>
        </w:rPr>
        <w:t>)</w:t>
      </w:r>
    </w:p>
    <w:p w14:paraId="6AAB7AD8" w14:textId="77777777" w:rsidR="007353AF" w:rsidRPr="00732B0A" w:rsidRDefault="007353AF" w:rsidP="00FF60C3">
      <w:pPr>
        <w:jc w:val="center"/>
        <w:rPr>
          <w:rFonts w:cs="Arial"/>
          <w:szCs w:val="20"/>
        </w:rPr>
      </w:pPr>
    </w:p>
    <w:p w14:paraId="6AAB7AD9" w14:textId="77777777" w:rsidR="000258C6" w:rsidRPr="00732B0A" w:rsidRDefault="000258C6" w:rsidP="00FF60C3">
      <w:pPr>
        <w:jc w:val="both"/>
        <w:rPr>
          <w:rFonts w:cs="Arial"/>
          <w:szCs w:val="20"/>
        </w:rPr>
      </w:pPr>
      <w:r w:rsidRPr="00732B0A">
        <w:rPr>
          <w:rFonts w:cs="Arial"/>
          <w:szCs w:val="20"/>
        </w:rPr>
        <w:t xml:space="preserve">(1) Načrt za </w:t>
      </w:r>
      <w:r w:rsidR="00D268F3" w:rsidRPr="00AB0A05">
        <w:rPr>
          <w:rFonts w:cs="Arial"/>
          <w:szCs w:val="20"/>
        </w:rPr>
        <w:t>sanacijo in urejeno prenehanje</w:t>
      </w:r>
      <w:r w:rsidRPr="00732B0A">
        <w:rPr>
          <w:rFonts w:cs="Arial"/>
          <w:szCs w:val="20"/>
        </w:rPr>
        <w:t xml:space="preserve">, kakor je opredeljen </w:t>
      </w:r>
      <w:r w:rsidR="00D268F3">
        <w:rPr>
          <w:rFonts w:cs="Arial"/>
          <w:szCs w:val="20"/>
        </w:rPr>
        <w:t xml:space="preserve">v </w:t>
      </w:r>
      <w:r w:rsidRPr="00732B0A">
        <w:rPr>
          <w:rFonts w:cs="Arial"/>
          <w:szCs w:val="20"/>
        </w:rPr>
        <w:t>22. člen</w:t>
      </w:r>
      <w:r w:rsidR="00D268F3">
        <w:rPr>
          <w:rFonts w:cs="Arial"/>
          <w:szCs w:val="20"/>
        </w:rPr>
        <w:t>u</w:t>
      </w:r>
      <w:r w:rsidRPr="00732B0A">
        <w:rPr>
          <w:rFonts w:cs="Arial"/>
          <w:szCs w:val="20"/>
        </w:rPr>
        <w:t xml:space="preserve"> Uredbe 909/2014/EU, vsebuje </w:t>
      </w:r>
      <w:r w:rsidR="00D268F3">
        <w:rPr>
          <w:rFonts w:cs="Arial"/>
          <w:szCs w:val="20"/>
        </w:rPr>
        <w:t xml:space="preserve">tudi </w:t>
      </w:r>
      <w:r w:rsidRPr="00732B0A">
        <w:rPr>
          <w:rFonts w:cs="Arial"/>
          <w:szCs w:val="20"/>
        </w:rPr>
        <w:t xml:space="preserve">načrt, </w:t>
      </w:r>
      <w:r w:rsidR="00D268F3" w:rsidRPr="00D268F3">
        <w:rPr>
          <w:rFonts w:cs="Arial"/>
          <w:szCs w:val="20"/>
        </w:rPr>
        <w:t>z ustreznimi postopki za zagotovitev urejenega prenehanja ali prestrukturiranja dejavnosti in storitev CDD</w:t>
      </w:r>
      <w:r w:rsidRPr="00732B0A">
        <w:rPr>
          <w:rFonts w:cs="Arial"/>
          <w:szCs w:val="20"/>
        </w:rPr>
        <w:t xml:space="preserve"> in </w:t>
      </w:r>
      <w:r w:rsidR="00D268F3">
        <w:rPr>
          <w:rFonts w:cs="Arial"/>
          <w:szCs w:val="20"/>
        </w:rPr>
        <w:t>postopki</w:t>
      </w:r>
      <w:r w:rsidR="00D268F3" w:rsidRPr="00AB0A05">
        <w:rPr>
          <w:rFonts w:cs="Arial"/>
          <w:szCs w:val="20"/>
        </w:rPr>
        <w:t>, ki zagotavljajo pravočasno in urejeno poravnavo ter prenos sredstev strank in udeležencev na drugo CDD, v primeru, da CDD ne more trajno ponovno vzpostaviti svojih kritičnih dejavnosti in storitev</w:t>
      </w:r>
      <w:r w:rsidR="00E82FD0">
        <w:rPr>
          <w:rFonts w:cs="Arial"/>
          <w:szCs w:val="20"/>
        </w:rPr>
        <w:t>,</w:t>
      </w:r>
      <w:r w:rsidR="004F6F31">
        <w:rPr>
          <w:rFonts w:cs="Arial"/>
          <w:szCs w:val="20"/>
        </w:rPr>
        <w:t xml:space="preserve"> </w:t>
      </w:r>
      <w:r w:rsidRPr="00732B0A">
        <w:rPr>
          <w:rFonts w:cs="Arial"/>
          <w:szCs w:val="20"/>
        </w:rPr>
        <w:t>ne glede na to, ali je bilo CDD dovoljenje za opravljanje storitev iz Uredbe 909/2014/EU odvzeto ali ne.</w:t>
      </w:r>
      <w:r w:rsidR="00D268F3">
        <w:rPr>
          <w:rFonts w:cs="Arial"/>
          <w:szCs w:val="20"/>
        </w:rPr>
        <w:t xml:space="preserve"> </w:t>
      </w:r>
    </w:p>
    <w:p w14:paraId="6AAB7ADA" w14:textId="77777777" w:rsidR="000258C6" w:rsidRPr="00732B0A" w:rsidRDefault="000258C6" w:rsidP="00FF60C3">
      <w:pPr>
        <w:jc w:val="both"/>
        <w:rPr>
          <w:rFonts w:cs="Arial"/>
          <w:szCs w:val="20"/>
        </w:rPr>
      </w:pPr>
    </w:p>
    <w:p w14:paraId="6AAB7ADB" w14:textId="77777777" w:rsidR="000258C6" w:rsidRPr="00732B0A" w:rsidRDefault="000258C6" w:rsidP="00FF60C3">
      <w:pPr>
        <w:jc w:val="both"/>
        <w:rPr>
          <w:rFonts w:cs="Arial"/>
          <w:szCs w:val="20"/>
        </w:rPr>
      </w:pPr>
      <w:r w:rsidRPr="00732B0A">
        <w:rPr>
          <w:rFonts w:cs="Arial"/>
          <w:szCs w:val="20"/>
        </w:rPr>
        <w:t xml:space="preserve">(2) Agencija lahko za potrebe izvrševanja načrta </w:t>
      </w:r>
      <w:r w:rsidR="00E82FD0">
        <w:rPr>
          <w:rFonts w:cs="Arial"/>
          <w:szCs w:val="20"/>
        </w:rPr>
        <w:t>iz prejšnjega odstavka</w:t>
      </w:r>
      <w:r w:rsidR="00E82FD0" w:rsidRPr="00732B0A">
        <w:rPr>
          <w:rFonts w:cs="Arial"/>
          <w:szCs w:val="20"/>
        </w:rPr>
        <w:t xml:space="preserve"> </w:t>
      </w:r>
      <w:r w:rsidRPr="00732B0A">
        <w:rPr>
          <w:rFonts w:cs="Arial"/>
          <w:szCs w:val="20"/>
        </w:rPr>
        <w:t>odredi ukrepe, potrebn</w:t>
      </w:r>
      <w:r w:rsidR="003023DA">
        <w:rPr>
          <w:rFonts w:cs="Arial"/>
          <w:szCs w:val="20"/>
        </w:rPr>
        <w:t>e</w:t>
      </w:r>
      <w:r w:rsidRPr="00732B0A">
        <w:rPr>
          <w:rFonts w:cs="Arial"/>
          <w:szCs w:val="20"/>
        </w:rPr>
        <w:t xml:space="preserve"> za zagotovitev </w:t>
      </w:r>
      <w:r w:rsidR="00E82FD0" w:rsidRPr="00AB0A05">
        <w:rPr>
          <w:rFonts w:cs="Arial"/>
          <w:szCs w:val="20"/>
        </w:rPr>
        <w:t>urejenega prenehanja ali prestrukturiranja dejavnosti in storitev CDD</w:t>
      </w:r>
      <w:r w:rsidRPr="00732B0A">
        <w:rPr>
          <w:rFonts w:cs="Arial"/>
          <w:szCs w:val="20"/>
        </w:rPr>
        <w:t xml:space="preserve"> ali za pravočasno in urejeno poravnavo ter prenos sredstev strank in udeležencev na drugo CDD ne glede na to, ali je bilo CDD dovoljenje za opravljanje storitev iz Uredbe 909/2014/EU odvzeto ali ne. Agencija ohrani pristojnost za nadzor nad osebo, ki je predmet načrta </w:t>
      </w:r>
      <w:r w:rsidR="009E52E6">
        <w:rPr>
          <w:rFonts w:cs="Arial"/>
          <w:szCs w:val="20"/>
        </w:rPr>
        <w:t>iz prejšnjega odstavka</w:t>
      </w:r>
      <w:r w:rsidR="009E52E6" w:rsidRPr="00732B0A">
        <w:rPr>
          <w:rFonts w:cs="Arial"/>
          <w:szCs w:val="20"/>
        </w:rPr>
        <w:t xml:space="preserve"> </w:t>
      </w:r>
      <w:r w:rsidRPr="00732B0A">
        <w:rPr>
          <w:rFonts w:cs="Arial"/>
          <w:szCs w:val="20"/>
        </w:rPr>
        <w:t>tudi po odvzemu dovoljenja iz prejšnjega stavka, dokler</w:t>
      </w:r>
      <w:r w:rsidR="009E52E6">
        <w:rPr>
          <w:rFonts w:cs="Arial"/>
          <w:szCs w:val="20"/>
        </w:rPr>
        <w:t xml:space="preserve"> tak</w:t>
      </w:r>
      <w:r w:rsidRPr="00732B0A">
        <w:rPr>
          <w:rFonts w:cs="Arial"/>
          <w:szCs w:val="20"/>
        </w:rPr>
        <w:t xml:space="preserve"> načrt ni končan.</w:t>
      </w:r>
      <w:r w:rsidR="00067B77" w:rsidRPr="00732B0A">
        <w:rPr>
          <w:rFonts w:cs="Arial"/>
          <w:szCs w:val="20"/>
        </w:rPr>
        <w:t>«.</w:t>
      </w:r>
    </w:p>
    <w:p w14:paraId="6AAB7ADC" w14:textId="77777777" w:rsidR="007353AF" w:rsidRPr="00732B0A" w:rsidRDefault="007353AF" w:rsidP="00FF60C3">
      <w:pPr>
        <w:jc w:val="both"/>
        <w:rPr>
          <w:rFonts w:cs="Arial"/>
          <w:szCs w:val="20"/>
        </w:rPr>
      </w:pPr>
    </w:p>
    <w:p w14:paraId="6AAB7ADD" w14:textId="77777777" w:rsidR="007353AF" w:rsidRPr="00732B0A" w:rsidRDefault="000258C6" w:rsidP="00FF60C3">
      <w:pPr>
        <w:keepNext/>
        <w:keepLines/>
        <w:numPr>
          <w:ilvl w:val="0"/>
          <w:numId w:val="17"/>
        </w:numPr>
        <w:spacing w:before="240" w:after="240" w:line="259" w:lineRule="auto"/>
        <w:ind w:left="567" w:hanging="357"/>
        <w:jc w:val="center"/>
        <w:outlineLvl w:val="0"/>
        <w:rPr>
          <w:b/>
        </w:rPr>
      </w:pPr>
      <w:r w:rsidRPr="00732B0A">
        <w:rPr>
          <w:rFonts w:eastAsiaTheme="majorEastAsia" w:cs="Arial"/>
          <w:b/>
          <w:szCs w:val="20"/>
        </w:rPr>
        <w:t>člen</w:t>
      </w:r>
    </w:p>
    <w:p w14:paraId="6AAB7ADE" w14:textId="77777777" w:rsidR="000258C6" w:rsidRPr="00732B0A" w:rsidRDefault="00067B77" w:rsidP="00FF60C3">
      <w:pPr>
        <w:jc w:val="both"/>
        <w:rPr>
          <w:rFonts w:cs="Arial"/>
          <w:szCs w:val="20"/>
        </w:rPr>
      </w:pPr>
      <w:r w:rsidRPr="00732B0A">
        <w:rPr>
          <w:rFonts w:cs="Arial"/>
          <w:szCs w:val="20"/>
        </w:rPr>
        <w:t>V</w:t>
      </w:r>
      <w:r w:rsidR="000258C6" w:rsidRPr="00732B0A">
        <w:rPr>
          <w:rFonts w:cs="Arial"/>
          <w:szCs w:val="20"/>
        </w:rPr>
        <w:t xml:space="preserve"> 442. člen</w:t>
      </w:r>
      <w:r w:rsidRPr="00732B0A">
        <w:rPr>
          <w:rFonts w:cs="Arial"/>
          <w:szCs w:val="20"/>
        </w:rPr>
        <w:t>u</w:t>
      </w:r>
      <w:r w:rsidR="000258C6" w:rsidRPr="00732B0A">
        <w:rPr>
          <w:rFonts w:cs="Arial"/>
          <w:szCs w:val="20"/>
        </w:rPr>
        <w:t xml:space="preserve"> se </w:t>
      </w:r>
      <w:r w:rsidRPr="00732B0A">
        <w:rPr>
          <w:rFonts w:cs="Arial"/>
          <w:szCs w:val="20"/>
        </w:rPr>
        <w:t xml:space="preserve">tretji odstavek </w:t>
      </w:r>
      <w:r w:rsidR="000258C6" w:rsidRPr="00732B0A">
        <w:rPr>
          <w:rFonts w:cs="Arial"/>
          <w:szCs w:val="20"/>
        </w:rPr>
        <w:t>spremeni tako, da se glasi:</w:t>
      </w:r>
    </w:p>
    <w:p w14:paraId="6AAB7ADF" w14:textId="77777777" w:rsidR="000258C6" w:rsidRPr="00732B0A" w:rsidRDefault="000258C6" w:rsidP="00FF60C3">
      <w:pPr>
        <w:jc w:val="both"/>
        <w:rPr>
          <w:rFonts w:cs="Arial"/>
          <w:szCs w:val="20"/>
        </w:rPr>
      </w:pPr>
      <w:r w:rsidRPr="00732B0A">
        <w:rPr>
          <w:rFonts w:cs="Arial"/>
          <w:szCs w:val="20"/>
        </w:rPr>
        <w:t>»(3) CDD oziroma drug centralni depozitar mora k tarifi v delu, v katerem ta ureja nadomestila iz 1., 2. in 3. točke prvega odstavka tega člena, in spremembi tarife v tem delu, pred njeno objavo pridobiti soglasje agencije.«.</w:t>
      </w:r>
    </w:p>
    <w:p w14:paraId="6AAB7AE0" w14:textId="77777777" w:rsidR="00366FDE" w:rsidRPr="00732B0A" w:rsidRDefault="00366FDE" w:rsidP="00FF60C3">
      <w:pPr>
        <w:jc w:val="both"/>
        <w:rPr>
          <w:rFonts w:cs="Arial"/>
          <w:szCs w:val="20"/>
        </w:rPr>
      </w:pPr>
    </w:p>
    <w:p w14:paraId="6AAB7AE1" w14:textId="77777777" w:rsidR="00366FDE" w:rsidRPr="00732B0A" w:rsidRDefault="00DE7CBB" w:rsidP="00FF60C3">
      <w:pPr>
        <w:jc w:val="both"/>
        <w:rPr>
          <w:rFonts w:cs="Arial"/>
          <w:szCs w:val="20"/>
        </w:rPr>
      </w:pPr>
      <w:r w:rsidRPr="00732B0A">
        <w:rPr>
          <w:rFonts w:cs="Arial"/>
          <w:szCs w:val="20"/>
        </w:rPr>
        <w:t xml:space="preserve">Peti </w:t>
      </w:r>
      <w:r w:rsidR="00366FDE" w:rsidRPr="00732B0A">
        <w:rPr>
          <w:rFonts w:cs="Arial"/>
          <w:szCs w:val="20"/>
        </w:rPr>
        <w:t>odstavek se črta.</w:t>
      </w:r>
    </w:p>
    <w:p w14:paraId="6AAB7AE2" w14:textId="77777777" w:rsidR="000258C6" w:rsidRPr="00732B0A" w:rsidRDefault="000258C6" w:rsidP="00FF60C3">
      <w:pPr>
        <w:pStyle w:val="Naslov1"/>
      </w:pPr>
      <w:r w:rsidRPr="00732B0A">
        <w:t>člen</w:t>
      </w:r>
    </w:p>
    <w:p w14:paraId="6AAB7AE3" w14:textId="77777777" w:rsidR="007353AF" w:rsidRPr="00732B0A" w:rsidRDefault="007353AF" w:rsidP="00FF60C3">
      <w:pPr>
        <w:jc w:val="both"/>
        <w:rPr>
          <w:rFonts w:cs="Arial"/>
          <w:szCs w:val="20"/>
        </w:rPr>
      </w:pPr>
    </w:p>
    <w:p w14:paraId="6AAB7AE4" w14:textId="77777777" w:rsidR="000258C6" w:rsidRPr="00732B0A" w:rsidRDefault="000258C6" w:rsidP="00FF60C3">
      <w:pPr>
        <w:jc w:val="both"/>
        <w:rPr>
          <w:rFonts w:cs="Arial"/>
          <w:szCs w:val="20"/>
        </w:rPr>
      </w:pPr>
      <w:r w:rsidRPr="00732B0A">
        <w:rPr>
          <w:rFonts w:cs="Arial"/>
          <w:szCs w:val="20"/>
        </w:rPr>
        <w:t>443. člen se spremeni tako, da se glasi:</w:t>
      </w:r>
    </w:p>
    <w:p w14:paraId="6AAB7AE5" w14:textId="77777777" w:rsidR="007353AF" w:rsidRPr="00732B0A" w:rsidRDefault="007353AF" w:rsidP="00FF60C3">
      <w:pPr>
        <w:jc w:val="center"/>
        <w:rPr>
          <w:rFonts w:cs="Arial"/>
          <w:szCs w:val="20"/>
        </w:rPr>
      </w:pPr>
    </w:p>
    <w:p w14:paraId="6AAB7AE6" w14:textId="77777777" w:rsidR="000258C6" w:rsidRPr="00732B0A" w:rsidRDefault="000258C6" w:rsidP="00FF60C3">
      <w:pPr>
        <w:jc w:val="center"/>
        <w:rPr>
          <w:rFonts w:cs="Arial"/>
          <w:szCs w:val="20"/>
        </w:rPr>
      </w:pPr>
      <w:bookmarkStart w:id="25" w:name="_Hlk149208291"/>
      <w:r w:rsidRPr="00732B0A">
        <w:rPr>
          <w:rFonts w:cs="Arial"/>
          <w:szCs w:val="20"/>
        </w:rPr>
        <w:t>»443. člen</w:t>
      </w:r>
    </w:p>
    <w:p w14:paraId="6AAB7AE7" w14:textId="77777777" w:rsidR="000258C6" w:rsidRPr="00732B0A" w:rsidRDefault="000258C6" w:rsidP="00FF60C3">
      <w:pPr>
        <w:jc w:val="center"/>
        <w:rPr>
          <w:rFonts w:cs="Arial"/>
          <w:szCs w:val="20"/>
        </w:rPr>
      </w:pPr>
      <w:r w:rsidRPr="00732B0A">
        <w:rPr>
          <w:rFonts w:cs="Arial"/>
          <w:szCs w:val="20"/>
        </w:rPr>
        <w:t>(pristojnost agencije za nadzor nad CDD)</w:t>
      </w:r>
    </w:p>
    <w:bookmarkEnd w:id="25"/>
    <w:p w14:paraId="6AAB7AE8" w14:textId="77777777" w:rsidR="007353AF" w:rsidRPr="00732B0A" w:rsidRDefault="007353AF" w:rsidP="00FF60C3">
      <w:pPr>
        <w:jc w:val="center"/>
        <w:rPr>
          <w:rFonts w:cs="Arial"/>
          <w:szCs w:val="20"/>
        </w:rPr>
      </w:pPr>
    </w:p>
    <w:p w14:paraId="6AAB7AE9" w14:textId="77777777" w:rsidR="000258C6" w:rsidRPr="00732B0A" w:rsidRDefault="000258C6" w:rsidP="00FF60C3">
      <w:pPr>
        <w:jc w:val="both"/>
        <w:rPr>
          <w:rFonts w:cs="Arial"/>
          <w:szCs w:val="20"/>
        </w:rPr>
      </w:pPr>
      <w:r w:rsidRPr="00732B0A">
        <w:rPr>
          <w:rFonts w:cs="Arial"/>
          <w:szCs w:val="20"/>
        </w:rPr>
        <w:t>(1) Agencija je pristojna za nadzor nad CDD.</w:t>
      </w:r>
    </w:p>
    <w:p w14:paraId="6AAB7AEA" w14:textId="77777777" w:rsidR="000258C6" w:rsidRPr="00732B0A" w:rsidRDefault="000258C6" w:rsidP="00FF60C3">
      <w:pPr>
        <w:jc w:val="both"/>
        <w:rPr>
          <w:rFonts w:cs="Arial"/>
          <w:szCs w:val="20"/>
        </w:rPr>
      </w:pPr>
      <w:r w:rsidRPr="00732B0A">
        <w:rPr>
          <w:rFonts w:cs="Arial"/>
          <w:szCs w:val="20"/>
        </w:rPr>
        <w:t>(2) Agencija opravlja nadzor nad CDD zaradi preverjanja, ali CDD posluje v skladu s tem zakonom in predpisi, izdanimi na njegovi podlagi, ter drugimi akti, ki urejajo poslovanje s finančnimi instrumenti ali poslovanje CDD, in predpisi, izdanimi na njihovi podlagi.</w:t>
      </w:r>
    </w:p>
    <w:p w14:paraId="6AAB7AEB" w14:textId="77777777" w:rsidR="000258C6" w:rsidRPr="00732B0A" w:rsidRDefault="000258C6" w:rsidP="00FF60C3">
      <w:pPr>
        <w:jc w:val="both"/>
        <w:rPr>
          <w:rFonts w:cs="Arial"/>
          <w:szCs w:val="20"/>
        </w:rPr>
      </w:pPr>
      <w:r w:rsidRPr="00732B0A">
        <w:rPr>
          <w:rFonts w:cs="Arial"/>
          <w:szCs w:val="20"/>
        </w:rPr>
        <w:t>(3) Agencija opravlja nadzor nad CDD:</w:t>
      </w:r>
    </w:p>
    <w:p w14:paraId="6AAB7AEC" w14:textId="77777777" w:rsidR="000258C6" w:rsidRPr="00732B0A" w:rsidRDefault="000258C6" w:rsidP="00FF60C3">
      <w:pPr>
        <w:jc w:val="both"/>
        <w:rPr>
          <w:rFonts w:cs="Arial"/>
          <w:szCs w:val="20"/>
        </w:rPr>
      </w:pPr>
      <w:r w:rsidRPr="00732B0A">
        <w:rPr>
          <w:rFonts w:cs="Arial"/>
          <w:szCs w:val="20"/>
        </w:rPr>
        <w:t>1. s spremljanjem, zbiranjem in preverjanjem objavljenih informacij in poročil ter obvestil CDD in drugih oseb, ki ji po tem ali drugem zakonu oziroma predpisu poročajo,</w:t>
      </w:r>
    </w:p>
    <w:p w14:paraId="6AAB7AED" w14:textId="77777777" w:rsidR="000258C6" w:rsidRPr="00732B0A" w:rsidRDefault="000258C6" w:rsidP="00FF60C3">
      <w:pPr>
        <w:jc w:val="both"/>
        <w:rPr>
          <w:rFonts w:cs="Arial"/>
          <w:szCs w:val="20"/>
        </w:rPr>
      </w:pPr>
      <w:r w:rsidRPr="00732B0A">
        <w:rPr>
          <w:rFonts w:cs="Arial"/>
          <w:szCs w:val="20"/>
        </w:rPr>
        <w:t>2. z opravljanjem pregledov poslovanja CDD,</w:t>
      </w:r>
    </w:p>
    <w:p w14:paraId="6AAB7AEE" w14:textId="77777777" w:rsidR="000258C6" w:rsidRPr="00732B0A" w:rsidRDefault="000258C6" w:rsidP="00FF60C3">
      <w:pPr>
        <w:jc w:val="both"/>
        <w:rPr>
          <w:rFonts w:cs="Arial"/>
          <w:szCs w:val="20"/>
        </w:rPr>
      </w:pPr>
      <w:r w:rsidRPr="00732B0A">
        <w:rPr>
          <w:rFonts w:cs="Arial"/>
          <w:szCs w:val="20"/>
        </w:rPr>
        <w:t>3. z izrekanjem nadzornih ukrepov.</w:t>
      </w:r>
    </w:p>
    <w:p w14:paraId="6AAB7AEF" w14:textId="77777777" w:rsidR="000258C6" w:rsidRPr="00732B0A" w:rsidRDefault="000258C6" w:rsidP="00FF60C3">
      <w:pPr>
        <w:jc w:val="both"/>
        <w:rPr>
          <w:rFonts w:cs="Arial"/>
          <w:szCs w:val="20"/>
        </w:rPr>
      </w:pPr>
      <w:r w:rsidRPr="00732B0A">
        <w:rPr>
          <w:rFonts w:cs="Arial"/>
          <w:szCs w:val="20"/>
        </w:rPr>
        <w:t>(4) Za dosego namena nadzora nad CDD je agencija pristojna tudi za nadzor:</w:t>
      </w:r>
    </w:p>
    <w:p w14:paraId="6AAB7AF0" w14:textId="77777777" w:rsidR="000258C6" w:rsidRPr="00732B0A" w:rsidRDefault="000258C6" w:rsidP="00FF60C3">
      <w:pPr>
        <w:jc w:val="both"/>
        <w:rPr>
          <w:rFonts w:cs="Arial"/>
          <w:szCs w:val="20"/>
        </w:rPr>
      </w:pPr>
      <w:r w:rsidRPr="00732B0A">
        <w:rPr>
          <w:rFonts w:cs="Arial"/>
          <w:szCs w:val="20"/>
        </w:rPr>
        <w:t>1. nad člani uprave CDD v obsegu, določenem v 302. do 304. členu ZBan-3 v zvezi s 438.c členom tega zakona,</w:t>
      </w:r>
    </w:p>
    <w:p w14:paraId="6AAB7AF1" w14:textId="77777777" w:rsidR="000258C6" w:rsidRPr="00732B0A" w:rsidRDefault="000258C6" w:rsidP="00FF60C3">
      <w:pPr>
        <w:jc w:val="both"/>
        <w:rPr>
          <w:rFonts w:cs="Arial"/>
          <w:szCs w:val="20"/>
        </w:rPr>
      </w:pPr>
      <w:r w:rsidRPr="00732B0A">
        <w:rPr>
          <w:rFonts w:cs="Arial"/>
          <w:szCs w:val="20"/>
        </w:rPr>
        <w:t>2. nad člani nadzornega sveta CDD v obsegu, določenem v 302. in 305. členu ZBan-3 v zvezi s 438.c členom tega zakona,</w:t>
      </w:r>
    </w:p>
    <w:p w14:paraId="6AAB7AF2" w14:textId="77777777" w:rsidR="000258C6" w:rsidRPr="00732B0A" w:rsidRDefault="000258C6" w:rsidP="00FF60C3">
      <w:pPr>
        <w:jc w:val="both"/>
        <w:rPr>
          <w:rFonts w:cs="Arial"/>
          <w:szCs w:val="20"/>
        </w:rPr>
      </w:pPr>
      <w:r w:rsidRPr="00732B0A">
        <w:rPr>
          <w:rFonts w:cs="Arial"/>
          <w:szCs w:val="20"/>
        </w:rPr>
        <w:t xml:space="preserve">3. nad </w:t>
      </w:r>
      <w:r w:rsidR="00830A2F">
        <w:rPr>
          <w:rFonts w:cs="Arial"/>
          <w:szCs w:val="20"/>
        </w:rPr>
        <w:t>imetniki kvalificiranih deležev</w:t>
      </w:r>
      <w:r w:rsidRPr="00732B0A">
        <w:rPr>
          <w:rFonts w:cs="Arial"/>
          <w:szCs w:val="20"/>
        </w:rPr>
        <w:t xml:space="preserve"> CDD</w:t>
      </w:r>
      <w:r w:rsidR="00830A2F">
        <w:rPr>
          <w:rFonts w:cs="Arial"/>
          <w:szCs w:val="20"/>
        </w:rPr>
        <w:t>, ki vključuje tudi neupravičene imetnike takšnih deležev</w:t>
      </w:r>
      <w:r w:rsidRPr="00732B0A">
        <w:rPr>
          <w:rFonts w:cs="Arial"/>
          <w:szCs w:val="20"/>
        </w:rPr>
        <w:t xml:space="preserve"> v obsegu, določenem v 80. členu ZBan-3 v zvezi s 438.f členom tega zakona, in </w:t>
      </w:r>
      <w:r w:rsidR="00830A2F">
        <w:rPr>
          <w:rFonts w:cs="Arial"/>
          <w:szCs w:val="20"/>
        </w:rPr>
        <w:t>438.h do 438.</w:t>
      </w:r>
      <w:r w:rsidR="007C34EC">
        <w:rPr>
          <w:rFonts w:cs="Arial"/>
          <w:szCs w:val="20"/>
        </w:rPr>
        <w:t>m</w:t>
      </w:r>
      <w:r w:rsidR="00830A2F">
        <w:rPr>
          <w:rFonts w:cs="Arial"/>
          <w:szCs w:val="20"/>
        </w:rPr>
        <w:t xml:space="preserve"> člena tega zakona</w:t>
      </w:r>
      <w:r w:rsidR="00830A2F" w:rsidRPr="00732B0A">
        <w:rPr>
          <w:rFonts w:cs="Arial"/>
          <w:szCs w:val="20"/>
        </w:rPr>
        <w:t>.</w:t>
      </w:r>
    </w:p>
    <w:p w14:paraId="6AAB7AF3" w14:textId="77777777" w:rsidR="000258C6" w:rsidRPr="00732B0A" w:rsidRDefault="000258C6" w:rsidP="00FF60C3">
      <w:pPr>
        <w:jc w:val="both"/>
        <w:rPr>
          <w:rFonts w:cs="Arial"/>
          <w:szCs w:val="20"/>
        </w:rPr>
      </w:pPr>
      <w:r w:rsidRPr="00732B0A">
        <w:rPr>
          <w:rFonts w:cs="Arial"/>
          <w:szCs w:val="20"/>
        </w:rPr>
        <w:t xml:space="preserve">(5) Agencija lahko CDD, članom uprave ter nadzornega sveta in </w:t>
      </w:r>
      <w:r w:rsidR="00DD7A6A" w:rsidRPr="00D4486F">
        <w:rPr>
          <w:rFonts w:cs="Arial"/>
          <w:szCs w:val="20"/>
        </w:rPr>
        <w:t xml:space="preserve">imetnikom </w:t>
      </w:r>
      <w:r w:rsidR="00DD7A6A">
        <w:rPr>
          <w:rFonts w:cs="Arial"/>
          <w:szCs w:val="20"/>
        </w:rPr>
        <w:t xml:space="preserve">kvalificiranih deležev </w:t>
      </w:r>
      <w:r w:rsidR="00DD7A6A" w:rsidRPr="006F6E6B">
        <w:rPr>
          <w:rFonts w:cs="Arial"/>
          <w:szCs w:val="20"/>
        </w:rPr>
        <w:t xml:space="preserve">v </w:t>
      </w:r>
      <w:r w:rsidRPr="00732B0A">
        <w:rPr>
          <w:rFonts w:cs="Arial"/>
          <w:szCs w:val="20"/>
        </w:rPr>
        <w:t xml:space="preserve"> CDD, izreče naslednje nadzorne ukrepe:</w:t>
      </w:r>
    </w:p>
    <w:p w14:paraId="6AAB7AF4" w14:textId="77777777" w:rsidR="000258C6" w:rsidRPr="00732B0A" w:rsidRDefault="000258C6" w:rsidP="00FF60C3">
      <w:pPr>
        <w:jc w:val="both"/>
        <w:rPr>
          <w:rFonts w:cs="Arial"/>
          <w:szCs w:val="20"/>
        </w:rPr>
      </w:pPr>
      <w:r w:rsidRPr="00732B0A">
        <w:rPr>
          <w:rFonts w:cs="Arial"/>
          <w:szCs w:val="20"/>
        </w:rPr>
        <w:t>1. odreditev odprave kršitve, ki lahko vključuje tudi zahtevo za ustrezno spremembo ali dopolnitev pravil CDD,</w:t>
      </w:r>
    </w:p>
    <w:p w14:paraId="6AAB7AF5" w14:textId="77777777" w:rsidR="000258C6" w:rsidRPr="00732B0A" w:rsidRDefault="000258C6" w:rsidP="00FF60C3">
      <w:pPr>
        <w:jc w:val="both"/>
        <w:rPr>
          <w:rFonts w:cs="Arial"/>
          <w:szCs w:val="20"/>
        </w:rPr>
      </w:pPr>
      <w:r w:rsidRPr="00732B0A">
        <w:rPr>
          <w:rFonts w:cs="Arial"/>
          <w:szCs w:val="20"/>
        </w:rPr>
        <w:t>2. odvzem dovoljenja,</w:t>
      </w:r>
    </w:p>
    <w:p w14:paraId="6AAB7AF6" w14:textId="77777777" w:rsidR="004F570C" w:rsidRDefault="000258C6" w:rsidP="00FF60C3">
      <w:pPr>
        <w:jc w:val="both"/>
        <w:rPr>
          <w:rFonts w:cs="Arial"/>
          <w:szCs w:val="20"/>
        </w:rPr>
      </w:pPr>
      <w:r w:rsidRPr="00732B0A">
        <w:rPr>
          <w:rFonts w:cs="Arial"/>
          <w:szCs w:val="20"/>
        </w:rPr>
        <w:t xml:space="preserve">3. druge ukrepe, ki jih zakon oziroma drug predpis določa za vzpostavitev poslovanja CDD </w:t>
      </w:r>
      <w:r w:rsidR="003023DA">
        <w:rPr>
          <w:rFonts w:cs="Arial"/>
          <w:szCs w:val="20"/>
        </w:rPr>
        <w:t>v skladu</w:t>
      </w:r>
      <w:r w:rsidR="003023DA" w:rsidRPr="00732B0A">
        <w:rPr>
          <w:rFonts w:cs="Arial"/>
          <w:szCs w:val="20"/>
        </w:rPr>
        <w:t xml:space="preserve"> </w:t>
      </w:r>
      <w:r w:rsidRPr="00732B0A">
        <w:rPr>
          <w:rFonts w:cs="Arial"/>
          <w:szCs w:val="20"/>
        </w:rPr>
        <w:t>s predpisi.</w:t>
      </w:r>
    </w:p>
    <w:p w14:paraId="6AAB7AF7" w14:textId="77777777" w:rsidR="000258C6" w:rsidRPr="00732B0A" w:rsidRDefault="000258C6" w:rsidP="00FF60C3">
      <w:pPr>
        <w:jc w:val="both"/>
        <w:rPr>
          <w:rFonts w:cs="Arial"/>
          <w:szCs w:val="20"/>
        </w:rPr>
      </w:pPr>
      <w:r w:rsidRPr="00732B0A">
        <w:rPr>
          <w:rFonts w:cs="Arial"/>
          <w:szCs w:val="20"/>
        </w:rPr>
        <w:t xml:space="preserve">(6) Za nadzor nad CDD se smiselno uporabljajo 271. do 277. člen, prvi odstavek 279. člena, 281., 282., 293. in 295. člen ZBan-3. Za nadzor nad osebami iz </w:t>
      </w:r>
      <w:r w:rsidR="00DD7A6A">
        <w:rPr>
          <w:rFonts w:cs="Arial"/>
          <w:szCs w:val="20"/>
        </w:rPr>
        <w:t xml:space="preserve">1. in 2. točke </w:t>
      </w:r>
      <w:r w:rsidRPr="00732B0A">
        <w:rPr>
          <w:rFonts w:cs="Arial"/>
          <w:szCs w:val="20"/>
        </w:rPr>
        <w:t xml:space="preserve">četrtega odstavka tega člena se smiselno uporablja </w:t>
      </w:r>
      <w:r w:rsidR="00DD7A6A">
        <w:rPr>
          <w:rFonts w:cs="Arial"/>
          <w:szCs w:val="20"/>
        </w:rPr>
        <w:t>podpoglavje 9.4</w:t>
      </w:r>
      <w:r w:rsidR="004F6F31">
        <w:rPr>
          <w:rFonts w:cs="Arial"/>
          <w:szCs w:val="20"/>
        </w:rPr>
        <w:t xml:space="preserve"> </w:t>
      </w:r>
      <w:r w:rsidRPr="00732B0A">
        <w:rPr>
          <w:rFonts w:cs="Arial"/>
          <w:szCs w:val="20"/>
        </w:rPr>
        <w:t>ZBan-3, če za posamezni primer ni določeno drugače.</w:t>
      </w:r>
    </w:p>
    <w:p w14:paraId="6AAB7AF8" w14:textId="77777777" w:rsidR="000258C6" w:rsidRPr="00732B0A" w:rsidRDefault="000258C6" w:rsidP="00FF60C3">
      <w:pPr>
        <w:jc w:val="both"/>
        <w:rPr>
          <w:rFonts w:cs="Arial"/>
          <w:szCs w:val="20"/>
        </w:rPr>
      </w:pPr>
      <w:r w:rsidRPr="00732B0A">
        <w:rPr>
          <w:rFonts w:cs="Arial"/>
          <w:szCs w:val="20"/>
        </w:rPr>
        <w:t xml:space="preserve">(7) Pri smiselni uporabi določb ZBan-3 iz četrtega in šestega odstavka </w:t>
      </w:r>
      <w:r w:rsidR="00891511">
        <w:rPr>
          <w:rFonts w:cs="Arial"/>
          <w:szCs w:val="20"/>
        </w:rPr>
        <w:t xml:space="preserve">tega člena </w:t>
      </w:r>
      <w:r w:rsidRPr="00732B0A">
        <w:rPr>
          <w:rFonts w:cs="Arial"/>
          <w:szCs w:val="20"/>
        </w:rPr>
        <w:t>se:</w:t>
      </w:r>
    </w:p>
    <w:p w14:paraId="6AAB7AF9" w14:textId="77777777" w:rsidR="000258C6" w:rsidRPr="00732B0A" w:rsidRDefault="000258C6" w:rsidP="00FF60C3">
      <w:pPr>
        <w:jc w:val="both"/>
        <w:rPr>
          <w:rFonts w:cs="Arial"/>
          <w:szCs w:val="20"/>
        </w:rPr>
      </w:pPr>
      <w:r w:rsidRPr="00732B0A">
        <w:rPr>
          <w:rFonts w:cs="Arial"/>
          <w:szCs w:val="20"/>
        </w:rPr>
        <w:t xml:space="preserve">1. namesto </w:t>
      </w:r>
      <w:r w:rsidR="00DE7CBB" w:rsidRPr="00732B0A">
        <w:rPr>
          <w:rFonts w:cs="Arial"/>
          <w:szCs w:val="20"/>
        </w:rPr>
        <w:t xml:space="preserve">izraza </w:t>
      </w:r>
      <w:r w:rsidRPr="00732B0A">
        <w:rPr>
          <w:rFonts w:cs="Arial"/>
          <w:szCs w:val="20"/>
        </w:rPr>
        <w:t xml:space="preserve">»banka« uporablja </w:t>
      </w:r>
      <w:r w:rsidR="00DE7CBB" w:rsidRPr="00732B0A">
        <w:rPr>
          <w:rFonts w:cs="Arial"/>
          <w:szCs w:val="20"/>
        </w:rPr>
        <w:t>izraz</w:t>
      </w:r>
      <w:r w:rsidRPr="00732B0A">
        <w:rPr>
          <w:rFonts w:cs="Arial"/>
          <w:szCs w:val="20"/>
        </w:rPr>
        <w:t xml:space="preserve"> »CDD«,</w:t>
      </w:r>
    </w:p>
    <w:p w14:paraId="6AAB7AFA" w14:textId="77777777" w:rsidR="000258C6" w:rsidRPr="00732B0A" w:rsidRDefault="000258C6" w:rsidP="00FF60C3">
      <w:pPr>
        <w:jc w:val="both"/>
        <w:rPr>
          <w:rFonts w:cs="Arial"/>
          <w:szCs w:val="20"/>
        </w:rPr>
      </w:pPr>
      <w:r w:rsidRPr="00732B0A">
        <w:rPr>
          <w:rFonts w:cs="Arial"/>
          <w:szCs w:val="20"/>
        </w:rPr>
        <w:t xml:space="preserve">2. namesto </w:t>
      </w:r>
      <w:r w:rsidR="00DE7CBB" w:rsidRPr="00732B0A">
        <w:rPr>
          <w:rFonts w:cs="Arial"/>
          <w:szCs w:val="20"/>
        </w:rPr>
        <w:t>izraza</w:t>
      </w:r>
      <w:r w:rsidRPr="00732B0A">
        <w:rPr>
          <w:rFonts w:cs="Arial"/>
          <w:szCs w:val="20"/>
        </w:rPr>
        <w:t xml:space="preserve"> »Banka Slovenije« uporablja </w:t>
      </w:r>
      <w:r w:rsidR="00DE7CBB" w:rsidRPr="00732B0A">
        <w:rPr>
          <w:rFonts w:cs="Arial"/>
          <w:szCs w:val="20"/>
        </w:rPr>
        <w:t>izraz</w:t>
      </w:r>
      <w:r w:rsidRPr="00732B0A">
        <w:rPr>
          <w:rFonts w:cs="Arial"/>
          <w:szCs w:val="20"/>
        </w:rPr>
        <w:t xml:space="preserve"> »agencija«,</w:t>
      </w:r>
    </w:p>
    <w:p w14:paraId="6AAB7AFB" w14:textId="77777777" w:rsidR="000258C6" w:rsidRPr="00732B0A" w:rsidRDefault="000258C6" w:rsidP="00FF60C3">
      <w:pPr>
        <w:jc w:val="both"/>
        <w:rPr>
          <w:rFonts w:cs="Arial"/>
          <w:szCs w:val="20"/>
        </w:rPr>
      </w:pPr>
      <w:r w:rsidRPr="00732B0A">
        <w:rPr>
          <w:rFonts w:cs="Arial"/>
          <w:szCs w:val="20"/>
        </w:rPr>
        <w:t>3. namesto napotila na predpise iz drugega odstavka 9. člena ZBan-3 uporablja napotilo na drugi odstavek tega člena.</w:t>
      </w:r>
    </w:p>
    <w:p w14:paraId="6AAB7AFC" w14:textId="77777777" w:rsidR="004F570C" w:rsidRDefault="000258C6" w:rsidP="00FF60C3">
      <w:pPr>
        <w:jc w:val="both"/>
        <w:rPr>
          <w:rFonts w:cs="Arial"/>
          <w:szCs w:val="20"/>
        </w:rPr>
      </w:pPr>
      <w:r w:rsidRPr="00732B0A">
        <w:rPr>
          <w:rFonts w:cs="Arial"/>
          <w:szCs w:val="20"/>
        </w:rPr>
        <w:t>(8) Za izvajanje nadzora po tem ali drugem zakonu CDD agenciji omogoča elektronski dostop do podatkov, ki jih zbira na podlagi zakonov, ki urejajo prevzeme, nematerializirane vrednostne papirje in trgovanje s finančnimi instrumenti.</w:t>
      </w:r>
    </w:p>
    <w:p w14:paraId="6AAB7AFD" w14:textId="77777777" w:rsidR="000258C6" w:rsidRDefault="000258C6" w:rsidP="00FF60C3">
      <w:pPr>
        <w:jc w:val="both"/>
        <w:rPr>
          <w:rFonts w:cs="Arial"/>
          <w:szCs w:val="20"/>
        </w:rPr>
      </w:pPr>
      <w:r w:rsidRPr="00732B0A">
        <w:rPr>
          <w:rFonts w:cs="Arial"/>
          <w:szCs w:val="20"/>
        </w:rPr>
        <w:t xml:space="preserve">(9) Agencija lahko dostopa do podatkov iz tega člena v obsegu, ki je potreben za izvajanje posameznega nadzora. Pridobljene podatke je dolžna varovati v skladu z zakonom, ki varuje osebne podatke, in s pravili o varovanju poklicne skrivnosti. </w:t>
      </w:r>
    </w:p>
    <w:p w14:paraId="6AAB7AFE" w14:textId="77777777" w:rsidR="000A6579" w:rsidRDefault="000A6579" w:rsidP="00FF60C3">
      <w:pPr>
        <w:jc w:val="both"/>
        <w:rPr>
          <w:rFonts w:cs="Arial"/>
          <w:szCs w:val="20"/>
        </w:rPr>
      </w:pPr>
      <w:r>
        <w:rPr>
          <w:rFonts w:cs="Arial"/>
          <w:szCs w:val="20"/>
        </w:rPr>
        <w:t xml:space="preserve">(10) </w:t>
      </w:r>
      <w:r w:rsidRPr="00732B0A">
        <w:rPr>
          <w:rFonts w:cs="Arial"/>
          <w:szCs w:val="20"/>
        </w:rPr>
        <w:t>Agencija izda predpis</w:t>
      </w:r>
      <w:r w:rsidR="00797746">
        <w:rPr>
          <w:rFonts w:cs="Arial"/>
          <w:szCs w:val="20"/>
        </w:rPr>
        <w:t xml:space="preserve"> v zvezi s podrobnejšo </w:t>
      </w:r>
      <w:r w:rsidR="00797746" w:rsidRPr="00797746">
        <w:rPr>
          <w:rFonts w:cs="Arial"/>
          <w:szCs w:val="20"/>
        </w:rPr>
        <w:t>vsebino meril za ocenjevanje ustreznosti kandidata za opravljanje funkcije člana uprave</w:t>
      </w:r>
      <w:r w:rsidR="00797746">
        <w:rPr>
          <w:rFonts w:cs="Arial"/>
          <w:szCs w:val="20"/>
        </w:rPr>
        <w:t xml:space="preserve"> CDD ter v zvezi s </w:t>
      </w:r>
      <w:r w:rsidR="00797746" w:rsidRPr="00797746">
        <w:rPr>
          <w:rFonts w:cs="Arial"/>
          <w:szCs w:val="20"/>
        </w:rPr>
        <w:t xml:space="preserve"> podrobnejšo vsebino meril za ocenjevanje ustreznosti kandidata za opravljanje funkcije člana nadzornega sveta </w:t>
      </w:r>
      <w:r w:rsidR="00797746">
        <w:rPr>
          <w:rFonts w:cs="Arial"/>
          <w:szCs w:val="20"/>
        </w:rPr>
        <w:t>CDD.</w:t>
      </w:r>
      <w:r w:rsidRPr="00732B0A">
        <w:rPr>
          <w:rFonts w:cs="Arial"/>
          <w:szCs w:val="20"/>
        </w:rPr>
        <w:t xml:space="preserve"> </w:t>
      </w:r>
    </w:p>
    <w:p w14:paraId="6AAB7AFF" w14:textId="77777777" w:rsidR="00D87EFB" w:rsidRPr="00732B0A" w:rsidRDefault="00D87EFB" w:rsidP="00FF60C3">
      <w:pPr>
        <w:jc w:val="both"/>
        <w:rPr>
          <w:rFonts w:cs="Arial"/>
          <w:szCs w:val="20"/>
        </w:rPr>
      </w:pPr>
      <w:r>
        <w:rPr>
          <w:rFonts w:cs="Arial"/>
          <w:szCs w:val="20"/>
        </w:rPr>
        <w:t>(11) Določbe tega člena se smiselno uporabljajo tudi kadar pristojnost za nadzor nad CDD izvaja Banka Slovenije.</w:t>
      </w:r>
      <w:r w:rsidR="004F570C">
        <w:rPr>
          <w:rFonts w:cs="Arial"/>
          <w:szCs w:val="20"/>
        </w:rPr>
        <w:t>«.</w:t>
      </w:r>
    </w:p>
    <w:p w14:paraId="6AAB7B00" w14:textId="77777777" w:rsidR="000258C6" w:rsidRPr="00732B0A" w:rsidRDefault="000258C6" w:rsidP="00FF60C3">
      <w:pPr>
        <w:keepNext/>
        <w:keepLines/>
        <w:numPr>
          <w:ilvl w:val="0"/>
          <w:numId w:val="17"/>
        </w:numPr>
        <w:spacing w:before="240" w:after="240" w:line="259" w:lineRule="auto"/>
        <w:ind w:left="567" w:hanging="357"/>
        <w:jc w:val="center"/>
        <w:outlineLvl w:val="0"/>
        <w:rPr>
          <w:rFonts w:eastAsiaTheme="majorEastAsia" w:cs="Arial"/>
          <w:b/>
          <w:szCs w:val="20"/>
        </w:rPr>
      </w:pPr>
      <w:bookmarkStart w:id="26" w:name="_Ref64902651"/>
      <w:r w:rsidRPr="00732B0A">
        <w:rPr>
          <w:rFonts w:eastAsiaTheme="majorEastAsia" w:cs="Arial"/>
          <w:b/>
          <w:szCs w:val="20"/>
        </w:rPr>
        <w:t>člen</w:t>
      </w:r>
      <w:bookmarkEnd w:id="26"/>
    </w:p>
    <w:p w14:paraId="6AAB7B01" w14:textId="77777777" w:rsidR="000258C6" w:rsidRPr="00732B0A" w:rsidRDefault="000258C6" w:rsidP="00FF60C3">
      <w:pPr>
        <w:jc w:val="both"/>
        <w:rPr>
          <w:rFonts w:cs="Arial"/>
          <w:szCs w:val="20"/>
        </w:rPr>
      </w:pPr>
      <w:r w:rsidRPr="00732B0A">
        <w:rPr>
          <w:rFonts w:cs="Arial"/>
          <w:szCs w:val="20"/>
        </w:rPr>
        <w:t xml:space="preserve">V 488. členu se </w:t>
      </w:r>
      <w:r w:rsidR="00FA4764" w:rsidRPr="00732B0A">
        <w:rPr>
          <w:rFonts w:cs="Arial"/>
          <w:szCs w:val="20"/>
        </w:rPr>
        <w:t xml:space="preserve">za tretjim odstavkom </w:t>
      </w:r>
      <w:r w:rsidRPr="00732B0A">
        <w:rPr>
          <w:rFonts w:cs="Arial"/>
          <w:szCs w:val="20"/>
        </w:rPr>
        <w:t>doda nov</w:t>
      </w:r>
      <w:r w:rsidR="00FA4764" w:rsidRPr="00732B0A">
        <w:rPr>
          <w:rFonts w:cs="Arial"/>
          <w:szCs w:val="20"/>
        </w:rPr>
        <w:t>,</w:t>
      </w:r>
      <w:r w:rsidRPr="00732B0A">
        <w:rPr>
          <w:rFonts w:cs="Arial"/>
          <w:szCs w:val="20"/>
        </w:rPr>
        <w:t xml:space="preserve"> četrti odstavek, ki se glasi:</w:t>
      </w:r>
    </w:p>
    <w:p w14:paraId="6AAB7B02" w14:textId="77777777" w:rsidR="000258C6" w:rsidRPr="00732B0A" w:rsidRDefault="000258C6" w:rsidP="00FF60C3">
      <w:pPr>
        <w:jc w:val="both"/>
        <w:rPr>
          <w:rFonts w:cs="Arial"/>
          <w:szCs w:val="20"/>
        </w:rPr>
      </w:pPr>
      <w:r w:rsidRPr="00732B0A">
        <w:rPr>
          <w:rFonts w:cs="Arial"/>
          <w:szCs w:val="20"/>
        </w:rPr>
        <w:t xml:space="preserve">»(4) Ne glede na druge določbe tega zakona lahko agencija osebam, ki jim je izdala dovoljenje za opravljanje posameznih storitev, zaradi varovanja finančnega sistema izda druge nadzorne ukrepe in instrumente, kot to določa 16. točka prvega odstavka 19. člena Zakona o </w:t>
      </w:r>
      <w:proofErr w:type="spellStart"/>
      <w:r w:rsidRPr="00732B0A">
        <w:rPr>
          <w:rFonts w:cs="Arial"/>
          <w:szCs w:val="20"/>
        </w:rPr>
        <w:t>makrobonitetnem</w:t>
      </w:r>
      <w:proofErr w:type="spellEnd"/>
      <w:r w:rsidRPr="00732B0A">
        <w:rPr>
          <w:rFonts w:cs="Arial"/>
          <w:szCs w:val="20"/>
        </w:rPr>
        <w:t xml:space="preserve"> nadzoru finančnega sistema (Uradni list RS, št. 100/13 in 42/23).«.</w:t>
      </w:r>
    </w:p>
    <w:p w14:paraId="6AAB7B03" w14:textId="77777777" w:rsidR="000258C6" w:rsidRPr="00732B0A" w:rsidRDefault="000258C6" w:rsidP="00FF60C3">
      <w:pPr>
        <w:keepNext/>
        <w:keepLines/>
        <w:numPr>
          <w:ilvl w:val="0"/>
          <w:numId w:val="17"/>
        </w:numPr>
        <w:spacing w:before="240" w:after="240" w:line="259" w:lineRule="auto"/>
        <w:ind w:left="567" w:hanging="357"/>
        <w:jc w:val="center"/>
        <w:outlineLvl w:val="0"/>
        <w:rPr>
          <w:rFonts w:eastAsiaTheme="majorEastAsia" w:cs="Arial"/>
          <w:b/>
          <w:szCs w:val="20"/>
        </w:rPr>
      </w:pPr>
      <w:bookmarkStart w:id="27" w:name="_Ref64902657"/>
      <w:r w:rsidRPr="00732B0A">
        <w:rPr>
          <w:rFonts w:eastAsiaTheme="majorEastAsia" w:cs="Arial"/>
          <w:b/>
          <w:szCs w:val="20"/>
        </w:rPr>
        <w:t>člen</w:t>
      </w:r>
      <w:bookmarkEnd w:id="27"/>
    </w:p>
    <w:p w14:paraId="6AAB7B04" w14:textId="77777777" w:rsidR="000258C6" w:rsidRPr="00732B0A" w:rsidRDefault="000258C6" w:rsidP="00FF60C3">
      <w:pPr>
        <w:jc w:val="both"/>
        <w:rPr>
          <w:rFonts w:cs="Arial"/>
          <w:szCs w:val="20"/>
        </w:rPr>
      </w:pPr>
      <w:r w:rsidRPr="00732B0A">
        <w:rPr>
          <w:rFonts w:cs="Arial"/>
          <w:szCs w:val="20"/>
        </w:rPr>
        <w:t>V 489. členu se v prvem odstavku beseda »</w:t>
      </w:r>
      <w:proofErr w:type="spellStart"/>
      <w:r w:rsidRPr="00732B0A">
        <w:rPr>
          <w:rFonts w:cs="Arial"/>
          <w:szCs w:val="20"/>
        </w:rPr>
        <w:t>idnetifikator</w:t>
      </w:r>
      <w:proofErr w:type="spellEnd"/>
      <w:r w:rsidRPr="00732B0A">
        <w:rPr>
          <w:rFonts w:cs="Arial"/>
          <w:szCs w:val="20"/>
        </w:rPr>
        <w:t>« nadomesti z besedo »identifikator«.</w:t>
      </w:r>
    </w:p>
    <w:p w14:paraId="6AAB7B05" w14:textId="77777777" w:rsidR="000258C6" w:rsidRPr="00732B0A" w:rsidRDefault="000258C6" w:rsidP="00FF60C3">
      <w:pPr>
        <w:keepNext/>
        <w:keepLines/>
        <w:numPr>
          <w:ilvl w:val="0"/>
          <w:numId w:val="17"/>
        </w:numPr>
        <w:spacing w:before="240" w:after="240" w:line="259" w:lineRule="auto"/>
        <w:ind w:left="567" w:hanging="357"/>
        <w:jc w:val="center"/>
        <w:outlineLvl w:val="0"/>
        <w:rPr>
          <w:rFonts w:eastAsiaTheme="majorEastAsia" w:cs="Arial"/>
          <w:b/>
          <w:szCs w:val="20"/>
        </w:rPr>
      </w:pPr>
      <w:r w:rsidRPr="00732B0A">
        <w:rPr>
          <w:rFonts w:eastAsiaTheme="majorEastAsia" w:cs="Arial"/>
          <w:b/>
          <w:szCs w:val="20"/>
        </w:rPr>
        <w:t>člen</w:t>
      </w:r>
    </w:p>
    <w:p w14:paraId="6AAB7B06" w14:textId="77777777" w:rsidR="000258C6" w:rsidRPr="00732B0A" w:rsidRDefault="00385DC4" w:rsidP="00FF60C3">
      <w:pPr>
        <w:jc w:val="both"/>
        <w:rPr>
          <w:rFonts w:cs="Arial"/>
          <w:szCs w:val="20"/>
        </w:rPr>
      </w:pPr>
      <w:r w:rsidRPr="00732B0A">
        <w:rPr>
          <w:rFonts w:cs="Arial"/>
          <w:szCs w:val="20"/>
        </w:rPr>
        <w:t>V</w:t>
      </w:r>
      <w:r w:rsidR="000258C6" w:rsidRPr="00732B0A">
        <w:rPr>
          <w:rFonts w:cs="Arial"/>
          <w:szCs w:val="20"/>
        </w:rPr>
        <w:t xml:space="preserve"> 530. člen</w:t>
      </w:r>
      <w:r w:rsidRPr="00732B0A">
        <w:rPr>
          <w:rFonts w:cs="Arial"/>
          <w:szCs w:val="20"/>
        </w:rPr>
        <w:t>u</w:t>
      </w:r>
      <w:r w:rsidR="000258C6" w:rsidRPr="00732B0A">
        <w:rPr>
          <w:rFonts w:cs="Arial"/>
          <w:szCs w:val="20"/>
        </w:rPr>
        <w:t xml:space="preserve"> se </w:t>
      </w:r>
      <w:r w:rsidRPr="00732B0A">
        <w:rPr>
          <w:rFonts w:cs="Arial"/>
          <w:szCs w:val="20"/>
        </w:rPr>
        <w:t xml:space="preserve">prvi odstavek </w:t>
      </w:r>
      <w:r w:rsidR="000258C6" w:rsidRPr="00732B0A">
        <w:rPr>
          <w:rFonts w:cs="Arial"/>
          <w:szCs w:val="20"/>
        </w:rPr>
        <w:t>spremeni tako, da se glasi:</w:t>
      </w:r>
    </w:p>
    <w:p w14:paraId="6AAB7B07" w14:textId="77777777" w:rsidR="000258C6" w:rsidRPr="00732B0A" w:rsidRDefault="000258C6" w:rsidP="00FF60C3">
      <w:pPr>
        <w:spacing w:line="240" w:lineRule="auto"/>
        <w:jc w:val="both"/>
        <w:rPr>
          <w:rFonts w:cs="Arial"/>
          <w:szCs w:val="20"/>
        </w:rPr>
      </w:pPr>
      <w:r w:rsidRPr="00732B0A">
        <w:rPr>
          <w:rFonts w:cs="Arial"/>
          <w:szCs w:val="20"/>
        </w:rPr>
        <w:t>»(1) Z globo od 5.000 do 250.000 eurov se za prekršek kaznuje družba, z globo od 12.000 do 500.000 eurov pa družba, ki se po ZGD-1 šteje za srednjo ali veliko gospodarsko družbo, če:</w:t>
      </w:r>
    </w:p>
    <w:p w14:paraId="6AAB7B08" w14:textId="77777777" w:rsidR="000258C6" w:rsidRPr="00732B0A" w:rsidRDefault="000258C6" w:rsidP="00FF60C3">
      <w:pPr>
        <w:pStyle w:val="Odstavekseznama"/>
        <w:numPr>
          <w:ilvl w:val="0"/>
          <w:numId w:val="21"/>
        </w:numPr>
        <w:spacing w:line="240" w:lineRule="auto"/>
        <w:jc w:val="both"/>
        <w:rPr>
          <w:rFonts w:cs="Arial"/>
          <w:szCs w:val="20"/>
        </w:rPr>
      </w:pPr>
      <w:r w:rsidRPr="00732B0A">
        <w:rPr>
          <w:rFonts w:cs="Arial"/>
          <w:szCs w:val="20"/>
        </w:rPr>
        <w:t>ne objavi letnega, konsolidiranega ali revizorjevega poro</w:t>
      </w:r>
      <w:r w:rsidR="003023DA">
        <w:rPr>
          <w:rFonts w:cs="Arial"/>
          <w:szCs w:val="20"/>
        </w:rPr>
        <w:t>č</w:t>
      </w:r>
      <w:r w:rsidRPr="00732B0A">
        <w:rPr>
          <w:rFonts w:cs="Arial"/>
          <w:szCs w:val="20"/>
        </w:rPr>
        <w:t>ila v skladu s 133. členom tega zakona;</w:t>
      </w:r>
    </w:p>
    <w:p w14:paraId="6AAB7B09" w14:textId="77777777" w:rsidR="000258C6" w:rsidRPr="00732B0A" w:rsidRDefault="000258C6" w:rsidP="00FF60C3">
      <w:pPr>
        <w:pStyle w:val="Odstavekseznama"/>
        <w:numPr>
          <w:ilvl w:val="0"/>
          <w:numId w:val="21"/>
        </w:numPr>
        <w:spacing w:line="240" w:lineRule="auto"/>
        <w:jc w:val="both"/>
        <w:rPr>
          <w:rFonts w:cs="Arial"/>
          <w:szCs w:val="20"/>
        </w:rPr>
      </w:pPr>
      <w:r w:rsidRPr="00732B0A">
        <w:rPr>
          <w:rFonts w:cs="Arial"/>
          <w:szCs w:val="20"/>
        </w:rPr>
        <w:t xml:space="preserve">ne zagotovi dostopnosti letnega poročila toliko časa, kot to določa prvi odstavek 134. </w:t>
      </w:r>
      <w:proofErr w:type="spellStart"/>
      <w:r w:rsidRPr="00732B0A">
        <w:rPr>
          <w:rFonts w:cs="Arial"/>
          <w:szCs w:val="20"/>
        </w:rPr>
        <w:t>čIena</w:t>
      </w:r>
      <w:proofErr w:type="spellEnd"/>
      <w:r w:rsidRPr="00732B0A">
        <w:rPr>
          <w:rFonts w:cs="Arial"/>
          <w:szCs w:val="20"/>
        </w:rPr>
        <w:t xml:space="preserve"> tega zakona;</w:t>
      </w:r>
    </w:p>
    <w:p w14:paraId="6AAB7B0A" w14:textId="77777777" w:rsidR="000258C6" w:rsidRPr="00732B0A" w:rsidRDefault="00FF7B19" w:rsidP="00FF60C3">
      <w:pPr>
        <w:pStyle w:val="Odstavekseznama"/>
        <w:numPr>
          <w:ilvl w:val="0"/>
          <w:numId w:val="21"/>
        </w:numPr>
        <w:spacing w:line="240" w:lineRule="auto"/>
        <w:jc w:val="both"/>
        <w:rPr>
          <w:rFonts w:cs="Arial"/>
          <w:szCs w:val="20"/>
        </w:rPr>
      </w:pPr>
      <w:r w:rsidRPr="00732B0A">
        <w:rPr>
          <w:rFonts w:cs="Arial"/>
          <w:szCs w:val="20"/>
        </w:rPr>
        <w:t>ne pripravi ali ne predloži agenciji ali ne predloži v sistem za centralno shranjevanje nadzorovanih informacij ali ne objavi letnega poročila v enotni elektronski obliki v skladu s četrtim odstavkom 134. člena tega zakona</w:t>
      </w:r>
      <w:r w:rsidR="000258C6" w:rsidRPr="00732B0A">
        <w:rPr>
          <w:rFonts w:cs="Arial"/>
          <w:szCs w:val="20"/>
        </w:rPr>
        <w:t>;</w:t>
      </w:r>
    </w:p>
    <w:p w14:paraId="6AAB7B0B" w14:textId="77777777" w:rsidR="000258C6" w:rsidRPr="00732B0A" w:rsidRDefault="000258C6" w:rsidP="00FF60C3">
      <w:pPr>
        <w:pStyle w:val="Odstavekseznama"/>
        <w:numPr>
          <w:ilvl w:val="0"/>
          <w:numId w:val="21"/>
        </w:numPr>
        <w:spacing w:line="240" w:lineRule="auto"/>
        <w:jc w:val="both"/>
        <w:rPr>
          <w:rFonts w:cs="Arial"/>
          <w:szCs w:val="20"/>
        </w:rPr>
      </w:pPr>
      <w:r w:rsidRPr="00732B0A">
        <w:rPr>
          <w:rFonts w:cs="Arial"/>
          <w:szCs w:val="20"/>
        </w:rPr>
        <w:t>ne zagotovi revizorjevega pregleda in revizorjevega poročila v skladu s petim odstavkom 134. člena tega zakona;</w:t>
      </w:r>
    </w:p>
    <w:p w14:paraId="6AAB7B0C" w14:textId="77777777" w:rsidR="000258C6" w:rsidRPr="00732B0A" w:rsidRDefault="000258C6" w:rsidP="00FF60C3">
      <w:pPr>
        <w:pStyle w:val="Odstavekseznama"/>
        <w:numPr>
          <w:ilvl w:val="0"/>
          <w:numId w:val="21"/>
        </w:numPr>
        <w:spacing w:line="240" w:lineRule="auto"/>
        <w:jc w:val="both"/>
        <w:rPr>
          <w:rFonts w:cs="Arial"/>
          <w:szCs w:val="20"/>
        </w:rPr>
      </w:pPr>
      <w:r w:rsidRPr="00732B0A">
        <w:rPr>
          <w:rFonts w:cs="Arial"/>
          <w:szCs w:val="20"/>
        </w:rPr>
        <w:t xml:space="preserve">ne izpolni obveznosti glede informacij za imetnike delnic </w:t>
      </w:r>
      <w:r w:rsidR="00FF7B19" w:rsidRPr="00732B0A">
        <w:rPr>
          <w:rFonts w:cs="Arial"/>
          <w:szCs w:val="20"/>
        </w:rPr>
        <w:t xml:space="preserve">ali </w:t>
      </w:r>
      <w:r w:rsidRPr="00732B0A">
        <w:rPr>
          <w:rFonts w:cs="Arial"/>
          <w:szCs w:val="20"/>
        </w:rPr>
        <w:t>dolžniških vrednostnih papirjev, uvrščeni</w:t>
      </w:r>
      <w:r w:rsidR="003023DA">
        <w:rPr>
          <w:rFonts w:cs="Arial"/>
          <w:szCs w:val="20"/>
        </w:rPr>
        <w:t>h</w:t>
      </w:r>
      <w:r w:rsidRPr="00732B0A">
        <w:rPr>
          <w:rFonts w:cs="Arial"/>
          <w:szCs w:val="20"/>
        </w:rPr>
        <w:t xml:space="preserve"> v trgovanje na organiziranem trgu, kot to določa 152. oziroma 153. </w:t>
      </w:r>
      <w:proofErr w:type="spellStart"/>
      <w:r w:rsidRPr="00732B0A">
        <w:rPr>
          <w:rFonts w:cs="Arial"/>
          <w:szCs w:val="20"/>
        </w:rPr>
        <w:t>čIen</w:t>
      </w:r>
      <w:proofErr w:type="spellEnd"/>
      <w:r w:rsidRPr="00732B0A">
        <w:rPr>
          <w:rFonts w:cs="Arial"/>
          <w:szCs w:val="20"/>
        </w:rPr>
        <w:t xml:space="preserve"> tega zakona;</w:t>
      </w:r>
    </w:p>
    <w:p w14:paraId="6AAB7B0D" w14:textId="77777777" w:rsidR="00FF7B19" w:rsidRPr="00732B0A" w:rsidRDefault="00FF7B19" w:rsidP="00FF60C3">
      <w:pPr>
        <w:pStyle w:val="Odstavekseznama"/>
        <w:numPr>
          <w:ilvl w:val="0"/>
          <w:numId w:val="21"/>
        </w:numPr>
        <w:spacing w:line="240" w:lineRule="auto"/>
        <w:jc w:val="both"/>
        <w:rPr>
          <w:rFonts w:cs="Arial"/>
          <w:szCs w:val="20"/>
        </w:rPr>
      </w:pPr>
      <w:r w:rsidRPr="00732B0A">
        <w:rPr>
          <w:rFonts w:cs="Arial"/>
          <w:szCs w:val="20"/>
        </w:rPr>
        <w:t xml:space="preserve">agenciji ne omogoči opravljanja nadzora v skladu s 166. členom tega zakona; </w:t>
      </w:r>
    </w:p>
    <w:p w14:paraId="6AAB7B0E" w14:textId="77777777" w:rsidR="00B43E28" w:rsidRPr="00732B0A" w:rsidRDefault="00FF7B19" w:rsidP="00FF60C3">
      <w:pPr>
        <w:pStyle w:val="Odstavekseznama"/>
        <w:numPr>
          <w:ilvl w:val="0"/>
          <w:numId w:val="21"/>
        </w:numPr>
        <w:spacing w:line="240" w:lineRule="auto"/>
        <w:jc w:val="both"/>
        <w:rPr>
          <w:rFonts w:cs="Arial"/>
          <w:szCs w:val="20"/>
        </w:rPr>
      </w:pPr>
      <w:r w:rsidRPr="00732B0A">
        <w:rPr>
          <w:rFonts w:cs="Arial"/>
          <w:szCs w:val="20"/>
        </w:rPr>
        <w:t>ne predloži informacij v skladu s prvim odstavkom 167. člena tega zakona.</w:t>
      </w:r>
      <w:r w:rsidR="000258C6" w:rsidRPr="00732B0A">
        <w:rPr>
          <w:rFonts w:cs="Arial"/>
          <w:szCs w:val="20"/>
        </w:rPr>
        <w:t>«.</w:t>
      </w:r>
    </w:p>
    <w:p w14:paraId="6AAB7B0F" w14:textId="77777777" w:rsidR="00B43E28" w:rsidRPr="00732B0A" w:rsidRDefault="00B43E28" w:rsidP="00FF60C3">
      <w:pPr>
        <w:pStyle w:val="Naslov1"/>
        <w:rPr>
          <w:rFonts w:eastAsiaTheme="majorEastAsia"/>
        </w:rPr>
      </w:pPr>
      <w:r w:rsidRPr="00732B0A">
        <w:rPr>
          <w:rFonts w:eastAsiaTheme="majorEastAsia"/>
        </w:rPr>
        <w:t>člen</w:t>
      </w:r>
    </w:p>
    <w:p w14:paraId="6AAB7B10" w14:textId="77777777" w:rsidR="00B43E28" w:rsidRPr="00732B0A" w:rsidRDefault="00B43E28" w:rsidP="00FF60C3">
      <w:pPr>
        <w:jc w:val="both"/>
        <w:rPr>
          <w:rFonts w:cs="Arial"/>
          <w:szCs w:val="20"/>
        </w:rPr>
      </w:pPr>
      <w:r w:rsidRPr="00732B0A">
        <w:rPr>
          <w:rFonts w:cs="Arial"/>
          <w:szCs w:val="20"/>
        </w:rPr>
        <w:t>V 545. členu se v tretjem odstavku za besedo »prvega« doda besedilo »ali šestega«.</w:t>
      </w:r>
    </w:p>
    <w:p w14:paraId="6AAB7B11" w14:textId="77777777" w:rsidR="00B43E28" w:rsidRPr="00732B0A" w:rsidRDefault="00B43E28" w:rsidP="00FF60C3">
      <w:pPr>
        <w:spacing w:line="240" w:lineRule="auto"/>
        <w:jc w:val="both"/>
        <w:rPr>
          <w:rFonts w:cs="Arial"/>
          <w:szCs w:val="20"/>
        </w:rPr>
      </w:pPr>
    </w:p>
    <w:p w14:paraId="6AAB7B12" w14:textId="77777777" w:rsidR="00B43E28" w:rsidRPr="00732B0A" w:rsidRDefault="00B43E28" w:rsidP="00FF60C3">
      <w:pPr>
        <w:spacing w:line="240" w:lineRule="auto"/>
        <w:jc w:val="both"/>
        <w:rPr>
          <w:rFonts w:cs="Arial"/>
          <w:szCs w:val="20"/>
        </w:rPr>
      </w:pPr>
    </w:p>
    <w:p w14:paraId="6AAB7B13" w14:textId="77777777" w:rsidR="000258C6" w:rsidRPr="00732B0A" w:rsidRDefault="000258C6" w:rsidP="00FF60C3">
      <w:pPr>
        <w:pStyle w:val="Odstavekseznama"/>
        <w:spacing w:line="240" w:lineRule="auto"/>
        <w:jc w:val="both"/>
        <w:rPr>
          <w:rFonts w:cs="Arial"/>
          <w:szCs w:val="20"/>
        </w:rPr>
      </w:pPr>
    </w:p>
    <w:p w14:paraId="6AAB7B14" w14:textId="77777777" w:rsidR="000258C6" w:rsidRPr="00732B0A" w:rsidRDefault="000258C6" w:rsidP="00FF60C3">
      <w:pPr>
        <w:jc w:val="center"/>
        <w:rPr>
          <w:rFonts w:cs="Arial"/>
          <w:szCs w:val="20"/>
        </w:rPr>
      </w:pPr>
      <w:r w:rsidRPr="00732B0A">
        <w:rPr>
          <w:rFonts w:cs="Arial"/>
          <w:szCs w:val="20"/>
        </w:rPr>
        <w:t>PREHODNE IN KONČNE DOLOČBE</w:t>
      </w:r>
    </w:p>
    <w:p w14:paraId="6AAB7B15" w14:textId="77777777" w:rsidR="000258C6" w:rsidRPr="00732B0A" w:rsidRDefault="000258C6" w:rsidP="00FF60C3">
      <w:pPr>
        <w:keepNext/>
        <w:keepLines/>
        <w:numPr>
          <w:ilvl w:val="0"/>
          <w:numId w:val="17"/>
        </w:numPr>
        <w:spacing w:before="240" w:after="240" w:line="259" w:lineRule="auto"/>
        <w:ind w:left="567" w:hanging="357"/>
        <w:jc w:val="center"/>
        <w:outlineLvl w:val="0"/>
        <w:rPr>
          <w:rFonts w:eastAsiaTheme="majorEastAsia" w:cs="Arial"/>
          <w:b/>
          <w:szCs w:val="20"/>
        </w:rPr>
      </w:pPr>
      <w:bookmarkStart w:id="28" w:name="_Ref64902713"/>
      <w:bookmarkStart w:id="29" w:name="_Hlk117776481"/>
      <w:r w:rsidRPr="00732B0A">
        <w:rPr>
          <w:rFonts w:eastAsiaTheme="majorEastAsia" w:cs="Arial"/>
          <w:b/>
          <w:szCs w:val="20"/>
        </w:rPr>
        <w:t>člen</w:t>
      </w:r>
      <w:bookmarkEnd w:id="28"/>
    </w:p>
    <w:bookmarkEnd w:id="29"/>
    <w:p w14:paraId="6AAB7B16" w14:textId="27963F6B" w:rsidR="000258C6" w:rsidRPr="00732B0A" w:rsidRDefault="000258C6" w:rsidP="00FF60C3">
      <w:pPr>
        <w:pStyle w:val="lennaslov0"/>
        <w:spacing w:before="0" w:beforeAutospacing="0" w:after="0" w:afterAutospacing="0"/>
        <w:jc w:val="center"/>
        <w:rPr>
          <w:rFonts w:ascii="Arial" w:eastAsiaTheme="majorEastAsia" w:hAnsi="Arial" w:cs="Arial"/>
          <w:bCs/>
          <w:sz w:val="20"/>
          <w:szCs w:val="20"/>
          <w:lang w:eastAsia="en-US"/>
        </w:rPr>
      </w:pPr>
      <w:r w:rsidRPr="00732B0A">
        <w:rPr>
          <w:rFonts w:ascii="Arial" w:eastAsiaTheme="majorEastAsia" w:hAnsi="Arial" w:cs="Arial"/>
          <w:bCs/>
          <w:sz w:val="20"/>
          <w:szCs w:val="20"/>
          <w:lang w:eastAsia="en-US"/>
        </w:rPr>
        <w:t>(sprememb</w:t>
      </w:r>
      <w:r w:rsidR="001269AD" w:rsidRPr="00732B0A">
        <w:rPr>
          <w:rFonts w:ascii="Arial" w:eastAsiaTheme="majorEastAsia" w:hAnsi="Arial" w:cs="Arial"/>
          <w:bCs/>
          <w:sz w:val="20"/>
          <w:szCs w:val="20"/>
          <w:lang w:eastAsia="en-US"/>
        </w:rPr>
        <w:t>a</w:t>
      </w:r>
      <w:r w:rsidR="00FA4764" w:rsidRPr="00732B0A">
        <w:rPr>
          <w:rFonts w:ascii="Arial" w:eastAsiaTheme="majorEastAsia" w:hAnsi="Arial" w:cs="Arial"/>
          <w:bCs/>
          <w:sz w:val="20"/>
          <w:szCs w:val="20"/>
          <w:lang w:eastAsia="en-US"/>
        </w:rPr>
        <w:t xml:space="preserve"> in dopolnit</w:t>
      </w:r>
      <w:r w:rsidR="00974FAB">
        <w:rPr>
          <w:rFonts w:ascii="Arial" w:eastAsiaTheme="majorEastAsia" w:hAnsi="Arial" w:cs="Arial"/>
          <w:bCs/>
          <w:sz w:val="20"/>
          <w:szCs w:val="20"/>
          <w:lang w:eastAsia="en-US"/>
        </w:rPr>
        <w:t>e</w:t>
      </w:r>
      <w:r w:rsidR="00FA4764" w:rsidRPr="00732B0A">
        <w:rPr>
          <w:rFonts w:ascii="Arial" w:eastAsiaTheme="majorEastAsia" w:hAnsi="Arial" w:cs="Arial"/>
          <w:bCs/>
          <w:sz w:val="20"/>
          <w:szCs w:val="20"/>
          <w:lang w:eastAsia="en-US"/>
        </w:rPr>
        <w:t>v</w:t>
      </w:r>
      <w:r w:rsidRPr="00732B0A">
        <w:rPr>
          <w:rFonts w:ascii="Arial" w:eastAsiaTheme="majorEastAsia" w:hAnsi="Arial" w:cs="Arial"/>
          <w:bCs/>
          <w:sz w:val="20"/>
          <w:szCs w:val="20"/>
          <w:lang w:eastAsia="en-US"/>
        </w:rPr>
        <w:t xml:space="preserve"> zakona)</w:t>
      </w:r>
    </w:p>
    <w:p w14:paraId="6AAB7B17" w14:textId="77777777" w:rsidR="000258C6" w:rsidRPr="00732B0A" w:rsidRDefault="000258C6" w:rsidP="00FF60C3">
      <w:pPr>
        <w:pStyle w:val="odstavek0"/>
        <w:spacing w:before="240" w:beforeAutospacing="0" w:after="0" w:afterAutospacing="0"/>
        <w:jc w:val="both"/>
        <w:rPr>
          <w:rFonts w:ascii="Arial" w:eastAsiaTheme="majorEastAsia" w:hAnsi="Arial" w:cs="Arial"/>
          <w:bCs/>
          <w:sz w:val="20"/>
          <w:szCs w:val="20"/>
          <w:lang w:eastAsia="en-US"/>
        </w:rPr>
      </w:pPr>
      <w:r w:rsidRPr="00732B0A">
        <w:rPr>
          <w:rFonts w:ascii="Arial" w:eastAsiaTheme="majorEastAsia" w:hAnsi="Arial" w:cs="Arial"/>
          <w:bCs/>
          <w:sz w:val="20"/>
          <w:szCs w:val="20"/>
          <w:lang w:eastAsia="en-US"/>
        </w:rPr>
        <w:t>V Zakonu o trgu finančnih instrumentov (Uradni list RS, št. 108/10 – uradno prečiščeno besedilo, 78/11, 55/12, 105/12 – ZBan-1J, 63/13 – ZS-K, 30/16, 9/17, 77/18 – ZTFI-1, 66/19 – ZTFI-1A in 123/21 – ZTFI-1B) se:</w:t>
      </w:r>
    </w:p>
    <w:p w14:paraId="6AAB7B18" w14:textId="77777777" w:rsidR="000258C6" w:rsidRPr="00732B0A" w:rsidRDefault="00E615A3" w:rsidP="00FF60C3">
      <w:pPr>
        <w:pStyle w:val="odstavek0"/>
        <w:spacing w:before="240" w:beforeAutospacing="0" w:after="0" w:afterAutospacing="0"/>
        <w:jc w:val="both"/>
        <w:rPr>
          <w:rFonts w:ascii="Arial" w:eastAsiaTheme="majorEastAsia" w:hAnsi="Arial" w:cs="Arial"/>
          <w:bCs/>
          <w:sz w:val="20"/>
          <w:szCs w:val="20"/>
          <w:lang w:eastAsia="en-US"/>
        </w:rPr>
      </w:pPr>
      <w:r w:rsidRPr="00732B0A">
        <w:rPr>
          <w:rFonts w:ascii="Arial" w:eastAsiaTheme="majorEastAsia" w:hAnsi="Arial" w:cs="Arial"/>
          <w:bCs/>
          <w:sz w:val="20"/>
          <w:szCs w:val="20"/>
          <w:lang w:eastAsia="en-US"/>
        </w:rPr>
        <w:t>1. v</w:t>
      </w:r>
      <w:r w:rsidR="000258C6" w:rsidRPr="00732B0A">
        <w:rPr>
          <w:rFonts w:ascii="Arial" w:eastAsiaTheme="majorEastAsia" w:hAnsi="Arial" w:cs="Arial"/>
          <w:bCs/>
          <w:sz w:val="20"/>
          <w:szCs w:val="20"/>
          <w:lang w:eastAsia="en-US"/>
        </w:rPr>
        <w:t xml:space="preserve"> 486. člen</w:t>
      </w:r>
      <w:r w:rsidRPr="00732B0A">
        <w:rPr>
          <w:rFonts w:ascii="Arial" w:eastAsiaTheme="majorEastAsia" w:hAnsi="Arial" w:cs="Arial"/>
          <w:bCs/>
          <w:sz w:val="20"/>
          <w:szCs w:val="20"/>
          <w:lang w:eastAsia="en-US"/>
        </w:rPr>
        <w:t>u</w:t>
      </w:r>
      <w:r w:rsidR="000258C6" w:rsidRPr="00732B0A">
        <w:rPr>
          <w:rFonts w:ascii="Arial" w:eastAsiaTheme="majorEastAsia" w:hAnsi="Arial" w:cs="Arial"/>
          <w:bCs/>
          <w:sz w:val="20"/>
          <w:szCs w:val="20"/>
          <w:lang w:eastAsia="en-US"/>
        </w:rPr>
        <w:t xml:space="preserve"> </w:t>
      </w:r>
      <w:r w:rsidRPr="00732B0A">
        <w:rPr>
          <w:rFonts w:ascii="Arial" w:eastAsiaTheme="majorEastAsia" w:hAnsi="Arial" w:cs="Arial"/>
          <w:bCs/>
          <w:sz w:val="20"/>
          <w:szCs w:val="20"/>
          <w:lang w:eastAsia="en-US"/>
        </w:rPr>
        <w:t xml:space="preserve">za drugim odstavkom </w:t>
      </w:r>
      <w:r w:rsidR="000258C6" w:rsidRPr="00732B0A">
        <w:rPr>
          <w:rFonts w:ascii="Arial" w:eastAsiaTheme="majorEastAsia" w:hAnsi="Arial" w:cs="Arial"/>
          <w:bCs/>
          <w:sz w:val="20"/>
          <w:szCs w:val="20"/>
          <w:lang w:eastAsia="en-US"/>
        </w:rPr>
        <w:t>doda nov</w:t>
      </w:r>
      <w:r w:rsidRPr="00732B0A">
        <w:rPr>
          <w:rFonts w:ascii="Arial" w:eastAsiaTheme="majorEastAsia" w:hAnsi="Arial" w:cs="Arial"/>
          <w:bCs/>
          <w:sz w:val="20"/>
          <w:szCs w:val="20"/>
          <w:lang w:eastAsia="en-US"/>
        </w:rPr>
        <w:t>, tretji</w:t>
      </w:r>
      <w:r w:rsidR="000258C6" w:rsidRPr="00732B0A">
        <w:rPr>
          <w:rFonts w:ascii="Arial" w:eastAsiaTheme="majorEastAsia" w:hAnsi="Arial" w:cs="Arial"/>
          <w:bCs/>
          <w:sz w:val="20"/>
          <w:szCs w:val="20"/>
          <w:lang w:eastAsia="en-US"/>
        </w:rPr>
        <w:t xml:space="preserve"> odstavek, </w:t>
      </w:r>
      <w:r w:rsidRPr="00732B0A">
        <w:rPr>
          <w:rFonts w:ascii="Arial" w:eastAsiaTheme="majorEastAsia" w:hAnsi="Arial" w:cs="Arial"/>
          <w:bCs/>
          <w:sz w:val="20"/>
          <w:szCs w:val="20"/>
          <w:lang w:eastAsia="en-US"/>
        </w:rPr>
        <w:t>ki</w:t>
      </w:r>
      <w:r w:rsidR="000258C6" w:rsidRPr="00732B0A">
        <w:rPr>
          <w:rFonts w:ascii="Arial" w:eastAsiaTheme="majorEastAsia" w:hAnsi="Arial" w:cs="Arial"/>
          <w:bCs/>
          <w:sz w:val="20"/>
          <w:szCs w:val="20"/>
          <w:lang w:eastAsia="en-US"/>
        </w:rPr>
        <w:t xml:space="preserve"> se glasi:</w:t>
      </w:r>
    </w:p>
    <w:p w14:paraId="6AAB7B19" w14:textId="77777777" w:rsidR="000258C6" w:rsidRPr="00732B0A" w:rsidRDefault="000258C6" w:rsidP="00FF60C3">
      <w:pPr>
        <w:pStyle w:val="odstavek0"/>
        <w:spacing w:before="240" w:beforeAutospacing="0" w:after="0" w:afterAutospacing="0"/>
        <w:jc w:val="both"/>
        <w:rPr>
          <w:rFonts w:ascii="Arial" w:eastAsiaTheme="majorEastAsia" w:hAnsi="Arial" w:cs="Arial"/>
          <w:bCs/>
          <w:sz w:val="20"/>
          <w:szCs w:val="20"/>
        </w:rPr>
      </w:pPr>
      <w:r w:rsidRPr="00732B0A">
        <w:rPr>
          <w:rFonts w:ascii="Arial" w:eastAsiaTheme="majorEastAsia" w:hAnsi="Arial" w:cs="Arial"/>
          <w:bCs/>
          <w:sz w:val="20"/>
          <w:szCs w:val="20"/>
        </w:rPr>
        <w:t>»(3) Višino dela plače za redno delovno uspešnost direktorja agencije na predlog sveta določi Vlada Republike Slovenije na podlagi zakona, ki ureja sistem plač v javnem sektorju, in meril iz pravilnika, ki ureja merila za ugotavljanje delovne uspešnosti direktorjev s področja dela ministrstva, pristojnega za finance</w:t>
      </w:r>
      <w:r w:rsidRPr="00732B0A">
        <w:rPr>
          <w:rFonts w:ascii="Arial" w:hAnsi="Arial" w:cs="Arial"/>
          <w:bCs/>
          <w:sz w:val="20"/>
          <w:szCs w:val="20"/>
        </w:rPr>
        <w:t>.«.</w:t>
      </w:r>
      <w:r w:rsidRPr="00732B0A">
        <w:rPr>
          <w:rFonts w:ascii="Arial" w:eastAsiaTheme="majorEastAsia" w:hAnsi="Arial" w:cs="Arial"/>
          <w:bCs/>
          <w:sz w:val="20"/>
          <w:szCs w:val="20"/>
        </w:rPr>
        <w:t>;</w:t>
      </w:r>
    </w:p>
    <w:p w14:paraId="6AAB7B1A" w14:textId="77777777" w:rsidR="000258C6" w:rsidRPr="00732B0A" w:rsidRDefault="00E615A3" w:rsidP="00FF60C3">
      <w:pPr>
        <w:pStyle w:val="odstavek0"/>
        <w:spacing w:before="240" w:beforeAutospacing="0" w:after="0" w:afterAutospacing="0"/>
        <w:jc w:val="both"/>
        <w:rPr>
          <w:rFonts w:ascii="Arial" w:hAnsi="Arial" w:cs="Arial"/>
          <w:sz w:val="20"/>
          <w:szCs w:val="20"/>
        </w:rPr>
      </w:pPr>
      <w:r w:rsidRPr="00732B0A">
        <w:rPr>
          <w:rFonts w:ascii="Arial" w:eastAsiaTheme="majorEastAsia" w:hAnsi="Arial" w:cs="Arial"/>
          <w:bCs/>
          <w:sz w:val="20"/>
          <w:szCs w:val="20"/>
        </w:rPr>
        <w:t xml:space="preserve">2. </w:t>
      </w:r>
      <w:r w:rsidR="000258C6" w:rsidRPr="00732B0A">
        <w:rPr>
          <w:rFonts w:ascii="Arial" w:hAnsi="Arial" w:cs="Arial"/>
          <w:sz w:val="20"/>
          <w:szCs w:val="20"/>
        </w:rPr>
        <w:t>v 494. členu četrti in peti odstavek spremenita tako, da se glasita:</w:t>
      </w:r>
    </w:p>
    <w:p w14:paraId="6AAB7B1B" w14:textId="77777777" w:rsidR="000258C6" w:rsidRPr="00732B0A" w:rsidRDefault="000258C6" w:rsidP="00FF60C3">
      <w:pPr>
        <w:pStyle w:val="odstavek0"/>
        <w:spacing w:before="240" w:beforeAutospacing="0" w:after="0" w:afterAutospacing="0"/>
        <w:jc w:val="both"/>
        <w:rPr>
          <w:rFonts w:ascii="Arial" w:hAnsi="Arial" w:cs="Arial"/>
          <w:sz w:val="20"/>
          <w:szCs w:val="20"/>
        </w:rPr>
      </w:pPr>
      <w:r w:rsidRPr="00732B0A">
        <w:rPr>
          <w:rFonts w:ascii="Arial" w:hAnsi="Arial" w:cs="Arial"/>
          <w:sz w:val="20"/>
          <w:szCs w:val="20"/>
        </w:rPr>
        <w:t xml:space="preserve">»(4) Šteje se, da sta finančni načrt in letni obračun potrjena, ko minister, pristojen za finance, izda soglasje k finančnemu načrtu in letnemu obračunu. </w:t>
      </w:r>
    </w:p>
    <w:p w14:paraId="6AAB7B1C" w14:textId="4A0BC602" w:rsidR="000258C6" w:rsidRPr="00732B0A" w:rsidRDefault="000258C6" w:rsidP="00FF60C3">
      <w:pPr>
        <w:pStyle w:val="odstavek0"/>
        <w:spacing w:before="240" w:beforeAutospacing="0" w:after="0" w:afterAutospacing="0"/>
        <w:jc w:val="both"/>
        <w:rPr>
          <w:rFonts w:ascii="Arial" w:hAnsi="Arial" w:cs="Arial"/>
          <w:sz w:val="20"/>
          <w:szCs w:val="20"/>
        </w:rPr>
      </w:pPr>
      <w:r w:rsidRPr="00732B0A">
        <w:rPr>
          <w:rFonts w:ascii="Arial" w:hAnsi="Arial" w:cs="Arial"/>
          <w:sz w:val="20"/>
          <w:szCs w:val="20"/>
        </w:rPr>
        <w:t xml:space="preserve">(5) Do izdaje soglasja iz </w:t>
      </w:r>
      <w:r w:rsidR="00DC4DE8">
        <w:rPr>
          <w:rFonts w:ascii="Arial" w:hAnsi="Arial" w:cs="Arial"/>
          <w:sz w:val="20"/>
          <w:szCs w:val="20"/>
        </w:rPr>
        <w:t>prejšnjega</w:t>
      </w:r>
      <w:r w:rsidRPr="00732B0A">
        <w:rPr>
          <w:rFonts w:ascii="Arial" w:hAnsi="Arial" w:cs="Arial"/>
          <w:sz w:val="20"/>
          <w:szCs w:val="20"/>
        </w:rPr>
        <w:t xml:space="preserve"> odstavka se financiranje agencije izvaja po sklepu o začasnem financiranju, ki ga sprejme svet.«</w:t>
      </w:r>
      <w:r w:rsidR="000538B6">
        <w:rPr>
          <w:rFonts w:ascii="Arial" w:hAnsi="Arial" w:cs="Arial"/>
          <w:sz w:val="20"/>
          <w:szCs w:val="20"/>
        </w:rPr>
        <w:t>.</w:t>
      </w:r>
    </w:p>
    <w:p w14:paraId="6AAB7B2A" w14:textId="77777777" w:rsidR="0019406E" w:rsidRDefault="0019406E" w:rsidP="00FF60C3">
      <w:pPr>
        <w:jc w:val="both"/>
        <w:rPr>
          <w:rFonts w:cs="Arial"/>
          <w:szCs w:val="20"/>
        </w:rPr>
      </w:pPr>
    </w:p>
    <w:p w14:paraId="6AAB7B2B" w14:textId="77777777" w:rsidR="0019406E" w:rsidRPr="00732B0A" w:rsidRDefault="0019406E" w:rsidP="00FF60C3">
      <w:pPr>
        <w:jc w:val="center"/>
        <w:rPr>
          <w:rFonts w:cs="Arial"/>
          <w:szCs w:val="20"/>
        </w:rPr>
      </w:pPr>
    </w:p>
    <w:p w14:paraId="6AAB7B2C" w14:textId="35AAB01C" w:rsidR="000258C6" w:rsidRPr="00732B0A" w:rsidRDefault="000258C6" w:rsidP="00FF60C3">
      <w:pPr>
        <w:keepNext/>
        <w:keepLines/>
        <w:numPr>
          <w:ilvl w:val="0"/>
          <w:numId w:val="17"/>
        </w:numPr>
        <w:spacing w:before="240" w:after="240" w:line="259" w:lineRule="auto"/>
        <w:ind w:left="567" w:hanging="357"/>
        <w:jc w:val="center"/>
        <w:outlineLvl w:val="0"/>
        <w:rPr>
          <w:rFonts w:eastAsiaTheme="majorEastAsia" w:cs="Arial"/>
          <w:b/>
          <w:szCs w:val="20"/>
        </w:rPr>
      </w:pPr>
      <w:bookmarkStart w:id="30" w:name="_Hlk149220226"/>
      <w:r w:rsidRPr="00732B0A">
        <w:rPr>
          <w:rFonts w:eastAsiaTheme="majorEastAsia" w:cs="Arial"/>
          <w:b/>
          <w:szCs w:val="20"/>
        </w:rPr>
        <w:t>člen</w:t>
      </w:r>
    </w:p>
    <w:p w14:paraId="6AAB7B2D" w14:textId="77777777" w:rsidR="000258C6" w:rsidRDefault="000258C6" w:rsidP="00FF60C3">
      <w:pPr>
        <w:jc w:val="center"/>
        <w:rPr>
          <w:rFonts w:eastAsiaTheme="majorEastAsia" w:cs="Arial"/>
          <w:bCs/>
          <w:szCs w:val="20"/>
        </w:rPr>
      </w:pPr>
      <w:r w:rsidRPr="00732B0A">
        <w:rPr>
          <w:rFonts w:eastAsiaTheme="majorEastAsia" w:cs="Arial"/>
          <w:bCs/>
          <w:szCs w:val="20"/>
        </w:rPr>
        <w:t>(</w:t>
      </w:r>
      <w:r w:rsidR="005B39FE">
        <w:rPr>
          <w:rFonts w:eastAsiaTheme="majorEastAsia" w:cs="Arial"/>
          <w:bCs/>
          <w:szCs w:val="20"/>
        </w:rPr>
        <w:t>dokončanje postopkov</w:t>
      </w:r>
      <w:r w:rsidR="00D07B1B">
        <w:rPr>
          <w:rFonts w:eastAsiaTheme="majorEastAsia" w:cs="Arial"/>
          <w:bCs/>
          <w:szCs w:val="20"/>
        </w:rPr>
        <w:t xml:space="preserve"> CDD</w:t>
      </w:r>
      <w:r w:rsidRPr="00732B0A">
        <w:rPr>
          <w:rFonts w:eastAsiaTheme="majorEastAsia" w:cs="Arial"/>
          <w:bCs/>
          <w:szCs w:val="20"/>
        </w:rPr>
        <w:t>)</w:t>
      </w:r>
    </w:p>
    <w:p w14:paraId="6AAB7B2E" w14:textId="77777777" w:rsidR="005B39FE" w:rsidRDefault="005B39FE" w:rsidP="00FF60C3">
      <w:pPr>
        <w:jc w:val="both"/>
        <w:rPr>
          <w:rFonts w:eastAsiaTheme="majorEastAsia" w:cs="Arial"/>
          <w:bCs/>
          <w:szCs w:val="20"/>
        </w:rPr>
      </w:pPr>
    </w:p>
    <w:p w14:paraId="221CBFBF" w14:textId="1B533D8E" w:rsidR="000E34B8" w:rsidRDefault="000E34B8" w:rsidP="00FF60C3">
      <w:pPr>
        <w:jc w:val="both"/>
        <w:rPr>
          <w:rFonts w:cs="Arial"/>
          <w:szCs w:val="20"/>
          <w:lang w:eastAsia="sl-SI"/>
        </w:rPr>
      </w:pPr>
      <w:r w:rsidRPr="000E34B8">
        <w:rPr>
          <w:rFonts w:cs="Arial"/>
          <w:szCs w:val="20"/>
          <w:lang w:eastAsia="sl-SI"/>
        </w:rPr>
        <w:t>Postopki v zvezi s CDD, začeti pred uveljavitvijo tega zakona, se končajo po določbah, ki so se za CDD uporabljale do uveljavitve tega zakona.</w:t>
      </w:r>
    </w:p>
    <w:p w14:paraId="2A8CDAB6" w14:textId="77777777" w:rsidR="004B01A6" w:rsidRPr="000E34B8" w:rsidRDefault="004B01A6" w:rsidP="00FF60C3">
      <w:pPr>
        <w:jc w:val="both"/>
        <w:rPr>
          <w:rFonts w:cs="Arial"/>
          <w:szCs w:val="20"/>
          <w:lang w:eastAsia="sl-SI"/>
        </w:rPr>
      </w:pPr>
    </w:p>
    <w:p w14:paraId="6AAB7B31" w14:textId="77777777" w:rsidR="005B39FE" w:rsidRDefault="005B39FE" w:rsidP="00FF60C3">
      <w:pPr>
        <w:keepNext/>
        <w:keepLines/>
        <w:numPr>
          <w:ilvl w:val="0"/>
          <w:numId w:val="17"/>
        </w:numPr>
        <w:spacing w:before="240" w:after="240" w:line="259" w:lineRule="auto"/>
        <w:ind w:left="567" w:hanging="357"/>
        <w:jc w:val="center"/>
        <w:outlineLvl w:val="0"/>
        <w:rPr>
          <w:rFonts w:eastAsiaTheme="majorEastAsia" w:cs="Arial"/>
          <w:b/>
          <w:szCs w:val="20"/>
        </w:rPr>
      </w:pPr>
      <w:r w:rsidRPr="001F7CAE">
        <w:rPr>
          <w:rFonts w:eastAsiaTheme="majorEastAsia" w:cs="Arial"/>
          <w:b/>
          <w:szCs w:val="20"/>
        </w:rPr>
        <w:t xml:space="preserve">člen </w:t>
      </w:r>
    </w:p>
    <w:p w14:paraId="6AAB7B32" w14:textId="7032E288" w:rsidR="005B39FE" w:rsidRDefault="005B39FE" w:rsidP="00FF60C3">
      <w:pPr>
        <w:keepNext/>
        <w:keepLines/>
        <w:spacing w:before="240" w:after="240" w:line="259" w:lineRule="auto"/>
        <w:ind w:left="567"/>
        <w:outlineLvl w:val="0"/>
        <w:rPr>
          <w:rFonts w:eastAsiaTheme="majorEastAsia" w:cs="Arial"/>
          <w:bCs/>
          <w:szCs w:val="20"/>
        </w:rPr>
      </w:pPr>
      <w:r>
        <w:rPr>
          <w:rFonts w:eastAsiaTheme="majorEastAsia" w:cs="Arial"/>
          <w:bCs/>
          <w:szCs w:val="20"/>
        </w:rPr>
        <w:t xml:space="preserve">                                                       </w:t>
      </w:r>
      <w:r w:rsidRPr="001F7CAE">
        <w:rPr>
          <w:rFonts w:eastAsiaTheme="majorEastAsia" w:cs="Arial"/>
          <w:bCs/>
          <w:szCs w:val="20"/>
        </w:rPr>
        <w:t>(</w:t>
      </w:r>
      <w:r w:rsidR="003C3F24">
        <w:rPr>
          <w:rFonts w:eastAsiaTheme="majorEastAsia" w:cs="Arial"/>
          <w:bCs/>
          <w:szCs w:val="20"/>
        </w:rPr>
        <w:t xml:space="preserve">rok za </w:t>
      </w:r>
      <w:r w:rsidRPr="001F7CAE">
        <w:rPr>
          <w:rFonts w:eastAsiaTheme="majorEastAsia" w:cs="Arial"/>
          <w:bCs/>
          <w:szCs w:val="20"/>
        </w:rPr>
        <w:t>izdaj</w:t>
      </w:r>
      <w:r w:rsidR="003C3F24">
        <w:rPr>
          <w:rFonts w:eastAsiaTheme="majorEastAsia" w:cs="Arial"/>
          <w:bCs/>
          <w:szCs w:val="20"/>
        </w:rPr>
        <w:t>o</w:t>
      </w:r>
      <w:r w:rsidRPr="001F7CAE">
        <w:rPr>
          <w:rFonts w:eastAsiaTheme="majorEastAsia" w:cs="Arial"/>
          <w:bCs/>
          <w:szCs w:val="20"/>
        </w:rPr>
        <w:t xml:space="preserve"> predpisov)</w:t>
      </w:r>
    </w:p>
    <w:p w14:paraId="6AAB7B33" w14:textId="77777777" w:rsidR="005B39FE" w:rsidRPr="00732B0A" w:rsidRDefault="005B39FE" w:rsidP="00FF60C3">
      <w:pPr>
        <w:jc w:val="both"/>
        <w:rPr>
          <w:rFonts w:cs="Arial"/>
          <w:szCs w:val="20"/>
        </w:rPr>
      </w:pPr>
      <w:r w:rsidRPr="00732B0A">
        <w:rPr>
          <w:rFonts w:cs="Arial"/>
          <w:szCs w:val="20"/>
        </w:rPr>
        <w:t>Agencija izda predpis</w:t>
      </w:r>
      <w:r w:rsidR="00B2423F">
        <w:rPr>
          <w:rFonts w:cs="Arial"/>
          <w:szCs w:val="20"/>
        </w:rPr>
        <w:t>e</w:t>
      </w:r>
      <w:r w:rsidRPr="00732B0A">
        <w:rPr>
          <w:rFonts w:cs="Arial"/>
          <w:szCs w:val="20"/>
        </w:rPr>
        <w:t xml:space="preserve"> iz </w:t>
      </w:r>
      <w:r w:rsidR="00124E10">
        <w:rPr>
          <w:rFonts w:cs="Arial"/>
          <w:szCs w:val="20"/>
        </w:rPr>
        <w:t>desetega odstavka spremenjenega 443. člena zakona</w:t>
      </w:r>
      <w:r w:rsidRPr="00732B0A">
        <w:rPr>
          <w:rFonts w:cs="Arial"/>
          <w:szCs w:val="20"/>
        </w:rPr>
        <w:t xml:space="preserve"> glede članov uprave</w:t>
      </w:r>
      <w:r w:rsidR="00B2423F">
        <w:rPr>
          <w:rFonts w:cs="Arial"/>
          <w:szCs w:val="20"/>
        </w:rPr>
        <w:t xml:space="preserve"> in </w:t>
      </w:r>
      <w:r w:rsidRPr="00732B0A">
        <w:rPr>
          <w:rFonts w:cs="Arial"/>
          <w:szCs w:val="20"/>
        </w:rPr>
        <w:t>nadzornega sveta</w:t>
      </w:r>
      <w:r w:rsidR="00B2423F">
        <w:rPr>
          <w:rFonts w:cs="Arial"/>
          <w:szCs w:val="20"/>
        </w:rPr>
        <w:t xml:space="preserve"> v CDD</w:t>
      </w:r>
      <w:r w:rsidRPr="00732B0A">
        <w:rPr>
          <w:rFonts w:cs="Arial"/>
          <w:szCs w:val="20"/>
        </w:rPr>
        <w:t xml:space="preserve"> </w:t>
      </w:r>
      <w:r w:rsidR="00B2423F">
        <w:rPr>
          <w:rFonts w:cs="Arial"/>
          <w:szCs w:val="20"/>
        </w:rPr>
        <w:t xml:space="preserve">ter v zvezi s podrobnejšo vsebino </w:t>
      </w:r>
      <w:r w:rsidR="00B2423F" w:rsidRPr="00B2423F">
        <w:rPr>
          <w:rFonts w:cs="Arial"/>
          <w:szCs w:val="20"/>
        </w:rPr>
        <w:t xml:space="preserve">meril za presojo primernosti </w:t>
      </w:r>
      <w:r w:rsidR="009E51C1">
        <w:rPr>
          <w:rFonts w:cs="Arial"/>
          <w:szCs w:val="20"/>
        </w:rPr>
        <w:t>imetnikov</w:t>
      </w:r>
      <w:r w:rsidR="009E51C1" w:rsidRPr="008A136D">
        <w:rPr>
          <w:rFonts w:cs="Arial"/>
          <w:szCs w:val="20"/>
        </w:rPr>
        <w:t xml:space="preserve"> kvalificiranih deležev </w:t>
      </w:r>
      <w:r w:rsidRPr="00732B0A">
        <w:rPr>
          <w:rFonts w:cs="Arial"/>
          <w:szCs w:val="20"/>
        </w:rPr>
        <w:t>CDD v treh mesecih od uveljavitve tega zakona.</w:t>
      </w:r>
    </w:p>
    <w:p w14:paraId="6AAB7B34" w14:textId="77777777" w:rsidR="005B39FE" w:rsidRDefault="00DD6C62" w:rsidP="00FF60C3">
      <w:pPr>
        <w:keepNext/>
        <w:keepLines/>
        <w:numPr>
          <w:ilvl w:val="0"/>
          <w:numId w:val="17"/>
        </w:numPr>
        <w:spacing w:before="240" w:after="240" w:line="259" w:lineRule="auto"/>
        <w:ind w:left="567" w:hanging="357"/>
        <w:jc w:val="center"/>
        <w:outlineLvl w:val="0"/>
        <w:rPr>
          <w:rFonts w:eastAsiaTheme="majorEastAsia" w:cs="Arial"/>
          <w:b/>
          <w:szCs w:val="20"/>
        </w:rPr>
      </w:pPr>
      <w:r>
        <w:rPr>
          <w:rFonts w:eastAsiaTheme="majorEastAsia" w:cs="Arial"/>
          <w:b/>
          <w:szCs w:val="20"/>
        </w:rPr>
        <w:t>člen</w:t>
      </w:r>
    </w:p>
    <w:p w14:paraId="6AAB7B35" w14:textId="77777777" w:rsidR="00DD6C62" w:rsidRPr="00DD6C62" w:rsidRDefault="00DD6C62" w:rsidP="00FF60C3">
      <w:pPr>
        <w:keepNext/>
        <w:keepLines/>
        <w:spacing w:before="240" w:after="240" w:line="259" w:lineRule="auto"/>
        <w:ind w:left="567"/>
        <w:outlineLvl w:val="0"/>
        <w:rPr>
          <w:rFonts w:eastAsiaTheme="majorEastAsia" w:cs="Arial"/>
          <w:bCs/>
          <w:szCs w:val="20"/>
        </w:rPr>
      </w:pPr>
      <w:r>
        <w:rPr>
          <w:rFonts w:eastAsiaTheme="majorEastAsia" w:cs="Arial"/>
          <w:bCs/>
          <w:szCs w:val="20"/>
        </w:rPr>
        <w:t xml:space="preserve">                                              </w:t>
      </w:r>
      <w:r w:rsidRPr="001F7CAE">
        <w:rPr>
          <w:rFonts w:eastAsiaTheme="majorEastAsia" w:cs="Arial"/>
          <w:bCs/>
          <w:szCs w:val="20"/>
        </w:rPr>
        <w:t>(uskladitev delovanja CDD)</w:t>
      </w:r>
    </w:p>
    <w:p w14:paraId="6AAB7B36" w14:textId="77777777" w:rsidR="000258C6" w:rsidRPr="00732B0A" w:rsidRDefault="000258C6" w:rsidP="00FF60C3">
      <w:pPr>
        <w:jc w:val="both"/>
        <w:rPr>
          <w:rFonts w:cs="Arial"/>
          <w:szCs w:val="20"/>
        </w:rPr>
      </w:pPr>
      <w:r w:rsidRPr="00732B0A">
        <w:rPr>
          <w:rFonts w:cs="Arial"/>
          <w:szCs w:val="20"/>
        </w:rPr>
        <w:t xml:space="preserve">(1) CDD uskladi svoje poslovanje </w:t>
      </w:r>
      <w:r w:rsidR="008A59AB">
        <w:rPr>
          <w:rFonts w:cs="Arial"/>
          <w:szCs w:val="20"/>
        </w:rPr>
        <w:t>z novimi</w:t>
      </w:r>
      <w:r w:rsidR="00200CE1" w:rsidRPr="00732B0A">
        <w:rPr>
          <w:rFonts w:cs="Arial"/>
          <w:szCs w:val="20"/>
        </w:rPr>
        <w:t xml:space="preserve"> 438.a do 438.</w:t>
      </w:r>
      <w:r w:rsidR="00B6215B">
        <w:rPr>
          <w:rFonts w:cs="Arial"/>
          <w:szCs w:val="20"/>
        </w:rPr>
        <w:t>m</w:t>
      </w:r>
      <w:r w:rsidR="00200CE1" w:rsidRPr="00732B0A">
        <w:rPr>
          <w:rFonts w:cs="Arial"/>
          <w:szCs w:val="20"/>
        </w:rPr>
        <w:t xml:space="preserve"> člen</w:t>
      </w:r>
      <w:r w:rsidR="00110EBF">
        <w:rPr>
          <w:rFonts w:cs="Arial"/>
          <w:szCs w:val="20"/>
        </w:rPr>
        <w:t>om</w:t>
      </w:r>
      <w:r w:rsidRPr="00732B0A">
        <w:rPr>
          <w:rFonts w:cs="Arial"/>
          <w:szCs w:val="20"/>
        </w:rPr>
        <w:t xml:space="preserve"> zakona v šestih mesecih od </w:t>
      </w:r>
      <w:r w:rsidR="00110EBF">
        <w:rPr>
          <w:rFonts w:cs="Arial"/>
          <w:szCs w:val="20"/>
        </w:rPr>
        <w:t>uveljavitve tega zakona</w:t>
      </w:r>
      <w:r w:rsidRPr="00732B0A">
        <w:rPr>
          <w:rFonts w:cs="Arial"/>
          <w:szCs w:val="20"/>
        </w:rPr>
        <w:t>.</w:t>
      </w:r>
    </w:p>
    <w:p w14:paraId="6AAB7B37" w14:textId="77777777" w:rsidR="00D07B1B" w:rsidRDefault="000258C6" w:rsidP="00FF60C3">
      <w:pPr>
        <w:jc w:val="both"/>
        <w:rPr>
          <w:rFonts w:cs="Arial"/>
          <w:szCs w:val="20"/>
        </w:rPr>
      </w:pPr>
      <w:r w:rsidRPr="00732B0A">
        <w:rPr>
          <w:rFonts w:cs="Arial"/>
          <w:szCs w:val="20"/>
        </w:rPr>
        <w:t>(2) Člani uprave in nadzornega sveta CDD uskladijo svoje</w:t>
      </w:r>
      <w:r w:rsidR="00DD6C62">
        <w:rPr>
          <w:rFonts w:cs="Arial"/>
          <w:szCs w:val="20"/>
        </w:rPr>
        <w:t xml:space="preserve"> delovanje</w:t>
      </w:r>
      <w:r w:rsidRPr="00732B0A">
        <w:rPr>
          <w:rFonts w:cs="Arial"/>
          <w:szCs w:val="20"/>
        </w:rPr>
        <w:t xml:space="preserve"> in pridobijo ustrezna dovoljenja</w:t>
      </w:r>
      <w:r w:rsidR="00D66E98" w:rsidRPr="00732B0A">
        <w:rPr>
          <w:rFonts w:cs="Arial"/>
          <w:szCs w:val="20"/>
        </w:rPr>
        <w:t xml:space="preserve"> </w:t>
      </w:r>
      <w:r w:rsidR="003023DA">
        <w:rPr>
          <w:rFonts w:cs="Arial"/>
          <w:szCs w:val="20"/>
        </w:rPr>
        <w:t>v skladu</w:t>
      </w:r>
      <w:r w:rsidR="003023DA" w:rsidRPr="00732B0A">
        <w:rPr>
          <w:rFonts w:cs="Arial"/>
          <w:szCs w:val="20"/>
        </w:rPr>
        <w:t xml:space="preserve"> </w:t>
      </w:r>
      <w:r w:rsidR="00D66E98" w:rsidRPr="00732B0A">
        <w:rPr>
          <w:rFonts w:cs="Arial"/>
          <w:szCs w:val="20"/>
        </w:rPr>
        <w:t xml:space="preserve">z </w:t>
      </w:r>
      <w:r w:rsidR="008A59AB">
        <w:rPr>
          <w:rFonts w:cs="Arial"/>
          <w:szCs w:val="20"/>
        </w:rPr>
        <w:t>novimi</w:t>
      </w:r>
      <w:r w:rsidR="00D66E98" w:rsidRPr="00732B0A">
        <w:rPr>
          <w:rFonts w:cs="Arial"/>
          <w:szCs w:val="20"/>
        </w:rPr>
        <w:t xml:space="preserve"> 438.a do 438.</w:t>
      </w:r>
      <w:r w:rsidR="00B6215B">
        <w:rPr>
          <w:rFonts w:cs="Arial"/>
          <w:szCs w:val="20"/>
        </w:rPr>
        <w:t>m</w:t>
      </w:r>
      <w:r w:rsidR="00D66E98" w:rsidRPr="00732B0A">
        <w:rPr>
          <w:rFonts w:cs="Arial"/>
          <w:szCs w:val="20"/>
        </w:rPr>
        <w:t xml:space="preserve"> člen</w:t>
      </w:r>
      <w:r w:rsidR="008A59AB">
        <w:rPr>
          <w:rFonts w:cs="Arial"/>
          <w:szCs w:val="20"/>
        </w:rPr>
        <w:t>om</w:t>
      </w:r>
      <w:r w:rsidR="00D66E98" w:rsidRPr="00732B0A">
        <w:rPr>
          <w:rFonts w:cs="Arial"/>
          <w:szCs w:val="20"/>
        </w:rPr>
        <w:t xml:space="preserve"> zakona</w:t>
      </w:r>
      <w:r w:rsidRPr="00732B0A">
        <w:rPr>
          <w:rFonts w:cs="Arial"/>
          <w:szCs w:val="20"/>
        </w:rPr>
        <w:t xml:space="preserve"> v šestih mesecih od uveljavitve tega zakona.</w:t>
      </w:r>
      <w:bookmarkEnd w:id="30"/>
    </w:p>
    <w:p w14:paraId="6AAB7B38" w14:textId="77777777" w:rsidR="003449C4" w:rsidRDefault="003449C4" w:rsidP="00FF60C3">
      <w:pPr>
        <w:jc w:val="both"/>
        <w:rPr>
          <w:rFonts w:cs="Arial"/>
          <w:szCs w:val="20"/>
        </w:rPr>
      </w:pPr>
      <w:r>
        <w:rPr>
          <w:rFonts w:cs="Arial"/>
          <w:szCs w:val="20"/>
        </w:rPr>
        <w:t xml:space="preserve">(3) Imetniki </w:t>
      </w:r>
      <w:r w:rsidRPr="00E322E9">
        <w:rPr>
          <w:rFonts w:cs="Arial"/>
          <w:szCs w:val="20"/>
        </w:rPr>
        <w:t>kvalificiranih deležev CDD</w:t>
      </w:r>
      <w:r>
        <w:rPr>
          <w:rFonts w:cs="Arial"/>
          <w:szCs w:val="20"/>
        </w:rPr>
        <w:t xml:space="preserve"> </w:t>
      </w:r>
      <w:r w:rsidRPr="00E322E9">
        <w:rPr>
          <w:rFonts w:cs="Arial"/>
          <w:szCs w:val="20"/>
        </w:rPr>
        <w:t>uskladijo svoje delovanje in pridobijo ustrezna dovoljenja v skladu z novimi 438.a do 438.</w:t>
      </w:r>
      <w:r w:rsidR="00B6215B">
        <w:rPr>
          <w:rFonts w:cs="Arial"/>
          <w:szCs w:val="20"/>
        </w:rPr>
        <w:t>m</w:t>
      </w:r>
      <w:r w:rsidRPr="00E322E9">
        <w:rPr>
          <w:rFonts w:cs="Arial"/>
          <w:szCs w:val="20"/>
        </w:rPr>
        <w:t xml:space="preserve"> členom zakona v šestih mesecih od uveljavitve tega zakona.</w:t>
      </w:r>
    </w:p>
    <w:p w14:paraId="6AAB7B39" w14:textId="77777777" w:rsidR="003449C4" w:rsidRDefault="003449C4" w:rsidP="00FF60C3">
      <w:pPr>
        <w:jc w:val="both"/>
        <w:rPr>
          <w:rFonts w:cs="Arial"/>
          <w:szCs w:val="20"/>
        </w:rPr>
      </w:pPr>
    </w:p>
    <w:p w14:paraId="6AAB7B3A" w14:textId="77777777" w:rsidR="000258C6" w:rsidRPr="00732B0A" w:rsidRDefault="000258C6" w:rsidP="00FF60C3">
      <w:pPr>
        <w:keepNext/>
        <w:keepLines/>
        <w:numPr>
          <w:ilvl w:val="0"/>
          <w:numId w:val="17"/>
        </w:numPr>
        <w:spacing w:before="240" w:after="240" w:line="259" w:lineRule="auto"/>
        <w:ind w:left="720"/>
        <w:jc w:val="center"/>
        <w:outlineLvl w:val="0"/>
        <w:rPr>
          <w:rFonts w:eastAsiaTheme="majorEastAsia" w:cs="Arial"/>
          <w:b/>
          <w:szCs w:val="20"/>
        </w:rPr>
      </w:pPr>
      <w:bookmarkStart w:id="31" w:name="_Ref64902716"/>
      <w:r w:rsidRPr="00732B0A">
        <w:rPr>
          <w:rFonts w:eastAsiaTheme="majorEastAsia" w:cs="Arial"/>
          <w:b/>
          <w:szCs w:val="20"/>
        </w:rPr>
        <w:t>člen</w:t>
      </w:r>
      <w:bookmarkEnd w:id="31"/>
    </w:p>
    <w:p w14:paraId="6AAB7B3B" w14:textId="77777777" w:rsidR="000258C6" w:rsidRPr="00732B0A" w:rsidRDefault="000258C6" w:rsidP="00FF60C3">
      <w:pPr>
        <w:jc w:val="center"/>
        <w:rPr>
          <w:rFonts w:eastAsiaTheme="majorEastAsia" w:cs="Arial"/>
          <w:bCs/>
          <w:szCs w:val="20"/>
        </w:rPr>
      </w:pPr>
      <w:bookmarkStart w:id="32" w:name="_Hlk54478635"/>
      <w:r w:rsidRPr="00732B0A">
        <w:rPr>
          <w:rFonts w:eastAsiaTheme="majorEastAsia" w:cs="Arial"/>
          <w:bCs/>
          <w:szCs w:val="20"/>
        </w:rPr>
        <w:t>(začetek veljavnosti)</w:t>
      </w:r>
    </w:p>
    <w:p w14:paraId="6AAB7B3C" w14:textId="77777777" w:rsidR="007353AF" w:rsidRPr="00732B0A" w:rsidRDefault="007353AF" w:rsidP="00FF60C3">
      <w:pPr>
        <w:jc w:val="center"/>
        <w:rPr>
          <w:rFonts w:eastAsiaTheme="majorEastAsia" w:cs="Arial"/>
          <w:bCs/>
          <w:szCs w:val="20"/>
        </w:rPr>
      </w:pPr>
    </w:p>
    <w:p w14:paraId="6AAB7B3D" w14:textId="77777777" w:rsidR="000258C6" w:rsidRPr="0077723F" w:rsidRDefault="000258C6" w:rsidP="00FF60C3">
      <w:pPr>
        <w:jc w:val="both"/>
        <w:rPr>
          <w:rFonts w:cs="Arial"/>
          <w:b/>
          <w:szCs w:val="20"/>
        </w:rPr>
      </w:pPr>
      <w:r w:rsidRPr="00732B0A">
        <w:rPr>
          <w:rFonts w:cs="Arial"/>
          <w:szCs w:val="20"/>
        </w:rPr>
        <w:t>Ta zakon začne veljati petnajsti dan po objavi v Uradnem listu Republike Slovenije.</w:t>
      </w:r>
      <w:bookmarkEnd w:id="32"/>
      <w:r w:rsidRPr="00732B0A">
        <w:rPr>
          <w:rFonts w:cs="Arial"/>
          <w:szCs w:val="20"/>
        </w:rPr>
        <w:br w:type="page"/>
      </w:r>
    </w:p>
    <w:p w14:paraId="6AAB7B3E" w14:textId="77777777" w:rsidR="000258C6" w:rsidRPr="00732B0A" w:rsidRDefault="007C0AB6" w:rsidP="00FF60C3">
      <w:pPr>
        <w:spacing w:after="160" w:line="259" w:lineRule="auto"/>
        <w:ind w:left="360"/>
        <w:jc w:val="both"/>
        <w:rPr>
          <w:rFonts w:cs="Arial"/>
          <w:b/>
          <w:bCs/>
          <w:szCs w:val="20"/>
        </w:rPr>
      </w:pPr>
      <w:r w:rsidRPr="00732B0A">
        <w:rPr>
          <w:rFonts w:cs="Arial"/>
          <w:b/>
          <w:bCs/>
          <w:szCs w:val="20"/>
        </w:rPr>
        <w:t xml:space="preserve"> III. </w:t>
      </w:r>
      <w:r w:rsidR="000258C6" w:rsidRPr="00732B0A">
        <w:rPr>
          <w:rFonts w:cs="Arial"/>
          <w:b/>
          <w:bCs/>
          <w:szCs w:val="20"/>
        </w:rPr>
        <w:t>OBRAZLOŽITEV</w:t>
      </w:r>
    </w:p>
    <w:p w14:paraId="6AAB7B3F" w14:textId="77777777" w:rsidR="000258C6" w:rsidRDefault="00EB072F" w:rsidP="00FF60C3">
      <w:pPr>
        <w:jc w:val="both"/>
        <w:rPr>
          <w:rFonts w:cs="Arial"/>
          <w:szCs w:val="20"/>
        </w:rPr>
      </w:pPr>
      <w:r>
        <w:rPr>
          <w:rFonts w:cs="Arial"/>
          <w:szCs w:val="20"/>
        </w:rPr>
        <w:t>K 1. členu</w:t>
      </w:r>
    </w:p>
    <w:p w14:paraId="6AAB7B40" w14:textId="1C1C0F5A" w:rsidR="00EB072F" w:rsidRDefault="00B66E7B" w:rsidP="00FF60C3">
      <w:pPr>
        <w:spacing w:line="260" w:lineRule="exact"/>
        <w:jc w:val="both"/>
        <w:rPr>
          <w:rFonts w:cs="Arial"/>
          <w:szCs w:val="20"/>
        </w:rPr>
      </w:pPr>
      <w:r>
        <w:rPr>
          <w:rFonts w:cs="Arial"/>
          <w:szCs w:val="20"/>
        </w:rPr>
        <w:t>2</w:t>
      </w:r>
      <w:r w:rsidR="00E67F69">
        <w:rPr>
          <w:rFonts w:cs="Arial"/>
          <w:szCs w:val="20"/>
        </w:rPr>
        <w:t>.</w:t>
      </w:r>
      <w:r>
        <w:rPr>
          <w:rFonts w:cs="Arial"/>
          <w:szCs w:val="20"/>
        </w:rPr>
        <w:t xml:space="preserve"> člen Z</w:t>
      </w:r>
      <w:r w:rsidR="00AE19E1">
        <w:rPr>
          <w:rFonts w:cs="Arial"/>
          <w:szCs w:val="20"/>
        </w:rPr>
        <w:t xml:space="preserve">akona o trgu finančnih instrumentov (Uradni list RS, št. </w:t>
      </w:r>
      <w:hyperlink r:id="rId15" w:tgtFrame="_blank" w:tooltip="Zakon o trgu finančnih instrumentov (ZTFI-1)" w:history="1">
        <w:r w:rsidR="00AE19E1" w:rsidRPr="00732B0A">
          <w:rPr>
            <w:rFonts w:cs="Arial"/>
            <w:szCs w:val="20"/>
          </w:rPr>
          <w:t>77/18</w:t>
        </w:r>
      </w:hyperlink>
      <w:r w:rsidR="00AE19E1">
        <w:t>, 17/19</w:t>
      </w:r>
      <w:r w:rsidR="00AE19E1" w:rsidRPr="00732B0A">
        <w:rPr>
          <w:rFonts w:cs="Arial"/>
          <w:szCs w:val="20"/>
        </w:rPr>
        <w:t xml:space="preserve"> – </w:t>
      </w:r>
      <w:proofErr w:type="spellStart"/>
      <w:r w:rsidR="00AE19E1" w:rsidRPr="00732B0A">
        <w:rPr>
          <w:rFonts w:cs="Arial"/>
          <w:szCs w:val="20"/>
        </w:rPr>
        <w:t>popr</w:t>
      </w:r>
      <w:proofErr w:type="spellEnd"/>
      <w:r w:rsidR="00AE19E1" w:rsidRPr="00732B0A">
        <w:rPr>
          <w:rFonts w:cs="Arial"/>
          <w:szCs w:val="20"/>
        </w:rPr>
        <w:t>.</w:t>
      </w:r>
      <w:r w:rsidR="00AE19E1">
        <w:rPr>
          <w:rFonts w:cs="Arial"/>
          <w:szCs w:val="20"/>
        </w:rPr>
        <w:t>,</w:t>
      </w:r>
      <w:r w:rsidR="00AE19E1" w:rsidRPr="00732B0A">
        <w:rPr>
          <w:rFonts w:cs="Arial"/>
          <w:szCs w:val="20"/>
        </w:rPr>
        <w:t xml:space="preserve"> 66/19 in 123/21; v nadaljnjem besedilu: Z</w:t>
      </w:r>
      <w:r>
        <w:rPr>
          <w:rFonts w:cs="Arial"/>
          <w:szCs w:val="20"/>
        </w:rPr>
        <w:t>TFI-1</w:t>
      </w:r>
      <w:r w:rsidR="00AE19E1">
        <w:rPr>
          <w:rFonts w:cs="Arial"/>
          <w:szCs w:val="20"/>
        </w:rPr>
        <w:t>)</w:t>
      </w:r>
      <w:r w:rsidR="005B12F1">
        <w:rPr>
          <w:rFonts w:cs="Arial"/>
          <w:szCs w:val="20"/>
        </w:rPr>
        <w:t>, ki</w:t>
      </w:r>
      <w:r w:rsidR="00EB072F">
        <w:rPr>
          <w:rFonts w:cs="Arial"/>
          <w:szCs w:val="20"/>
        </w:rPr>
        <w:t xml:space="preserve"> </w:t>
      </w:r>
      <w:r>
        <w:rPr>
          <w:rFonts w:cs="Arial"/>
          <w:szCs w:val="20"/>
        </w:rPr>
        <w:t>taksativno določa direktive in uredbe E</w:t>
      </w:r>
      <w:r w:rsidR="00AE19E1">
        <w:rPr>
          <w:rFonts w:cs="Arial"/>
          <w:szCs w:val="20"/>
        </w:rPr>
        <w:t>vropske unije (v nadaljnjem besedilu: E</w:t>
      </w:r>
      <w:r>
        <w:rPr>
          <w:rFonts w:cs="Arial"/>
          <w:szCs w:val="20"/>
        </w:rPr>
        <w:t>U</w:t>
      </w:r>
      <w:r w:rsidR="00AE19E1">
        <w:rPr>
          <w:rFonts w:cs="Arial"/>
          <w:szCs w:val="20"/>
        </w:rPr>
        <w:t>)</w:t>
      </w:r>
      <w:r>
        <w:rPr>
          <w:rFonts w:cs="Arial"/>
          <w:szCs w:val="20"/>
        </w:rPr>
        <w:t xml:space="preserve">, ki </w:t>
      </w:r>
      <w:r w:rsidR="00AE19E1">
        <w:rPr>
          <w:rFonts w:cs="Arial"/>
          <w:szCs w:val="20"/>
        </w:rPr>
        <w:t xml:space="preserve">se </w:t>
      </w:r>
      <w:r>
        <w:rPr>
          <w:rFonts w:cs="Arial"/>
          <w:szCs w:val="20"/>
        </w:rPr>
        <w:t>prenašajo in izvajajo z ZTFI-1</w:t>
      </w:r>
      <w:r w:rsidR="005B12F1">
        <w:rPr>
          <w:rFonts w:cs="Arial"/>
          <w:szCs w:val="20"/>
        </w:rPr>
        <w:t>,</w:t>
      </w:r>
      <w:r>
        <w:rPr>
          <w:rFonts w:cs="Arial"/>
          <w:szCs w:val="20"/>
        </w:rPr>
        <w:t xml:space="preserve"> se dopolni z D</w:t>
      </w:r>
      <w:r w:rsidR="00EB072F" w:rsidRPr="00732B0A">
        <w:rPr>
          <w:rFonts w:cs="Arial"/>
          <w:szCs w:val="20"/>
        </w:rPr>
        <w:t>irektiv</w:t>
      </w:r>
      <w:r w:rsidR="00214248">
        <w:rPr>
          <w:rFonts w:cs="Arial"/>
          <w:szCs w:val="20"/>
        </w:rPr>
        <w:t>o</w:t>
      </w:r>
      <w:r w:rsidR="00EB072F" w:rsidRPr="00732B0A">
        <w:rPr>
          <w:rFonts w:cs="Arial"/>
          <w:szCs w:val="20"/>
        </w:rPr>
        <w:t xml:space="preserve"> 2022/2464</w:t>
      </w:r>
      <w:r w:rsidR="00214248">
        <w:rPr>
          <w:rFonts w:cs="Arial"/>
          <w:szCs w:val="20"/>
        </w:rPr>
        <w:t>/EU</w:t>
      </w:r>
      <w:r w:rsidR="00EB072F" w:rsidRPr="00732B0A">
        <w:rPr>
          <w:rFonts w:cs="Arial"/>
          <w:szCs w:val="20"/>
        </w:rPr>
        <w:t xml:space="preserve"> glede poročanja podjetij o </w:t>
      </w:r>
      <w:proofErr w:type="spellStart"/>
      <w:r w:rsidR="00EB072F" w:rsidRPr="00732B0A">
        <w:rPr>
          <w:rFonts w:cs="Arial"/>
          <w:szCs w:val="20"/>
        </w:rPr>
        <w:t>trajnostnosti</w:t>
      </w:r>
      <w:proofErr w:type="spellEnd"/>
      <w:r w:rsidR="008D41C5">
        <w:rPr>
          <w:rFonts w:cs="Arial"/>
          <w:szCs w:val="20"/>
        </w:rPr>
        <w:t xml:space="preserve"> v prvem odsta</w:t>
      </w:r>
      <w:r w:rsidR="000A0146">
        <w:rPr>
          <w:rFonts w:cs="Arial"/>
          <w:szCs w:val="20"/>
        </w:rPr>
        <w:t>v</w:t>
      </w:r>
      <w:r w:rsidR="008D41C5">
        <w:rPr>
          <w:rFonts w:cs="Arial"/>
          <w:szCs w:val="20"/>
        </w:rPr>
        <w:t>ku 2. člena ZTFI-1, medtem ko se v drugem odstavku dopolni z Uredbo (EU) 909/2014, zadnjič spremenjeno z Delegirano uredbo EU 2023/2845</w:t>
      </w:r>
      <w:r w:rsidR="00214248">
        <w:rPr>
          <w:rFonts w:cs="Arial"/>
          <w:szCs w:val="20"/>
        </w:rPr>
        <w:t>.</w:t>
      </w:r>
      <w:r w:rsidR="00EB072F" w:rsidRPr="00732B0A">
        <w:rPr>
          <w:rFonts w:cs="Arial"/>
          <w:szCs w:val="20"/>
        </w:rPr>
        <w:t xml:space="preserve"> </w:t>
      </w:r>
      <w:r w:rsidR="00214248">
        <w:rPr>
          <w:rFonts w:cs="Arial"/>
          <w:szCs w:val="20"/>
        </w:rPr>
        <w:t xml:space="preserve">Slednje je potrebno v zvezi s spremembami, ki so v tej noveli določene </w:t>
      </w:r>
      <w:r>
        <w:rPr>
          <w:rFonts w:cs="Arial"/>
          <w:szCs w:val="20"/>
        </w:rPr>
        <w:t>v nadaljevanju,</w:t>
      </w:r>
      <w:r w:rsidR="00A72381">
        <w:rPr>
          <w:rFonts w:cs="Arial"/>
          <w:szCs w:val="20"/>
        </w:rPr>
        <w:t xml:space="preserve"> in sicer</w:t>
      </w:r>
      <w:r>
        <w:rPr>
          <w:rFonts w:cs="Arial"/>
          <w:szCs w:val="20"/>
        </w:rPr>
        <w:t xml:space="preserve"> </w:t>
      </w:r>
      <w:r w:rsidR="00214248">
        <w:rPr>
          <w:rFonts w:cs="Arial"/>
          <w:szCs w:val="20"/>
        </w:rPr>
        <w:t xml:space="preserve">z </w:t>
      </w:r>
      <w:r w:rsidR="00214248" w:rsidRPr="00732B0A">
        <w:rPr>
          <w:rFonts w:cs="Arial"/>
          <w:szCs w:val="20"/>
        </w:rPr>
        <w:t>dopolnitvijo</w:t>
      </w:r>
      <w:r>
        <w:rPr>
          <w:rFonts w:cs="Arial"/>
          <w:szCs w:val="20"/>
        </w:rPr>
        <w:t xml:space="preserve"> </w:t>
      </w:r>
      <w:r w:rsidR="00214248" w:rsidRPr="00732B0A">
        <w:rPr>
          <w:rFonts w:cs="Arial"/>
          <w:szCs w:val="20"/>
        </w:rPr>
        <w:t>133. člena ZTFl-1</w:t>
      </w:r>
      <w:r>
        <w:rPr>
          <w:rFonts w:cs="Arial"/>
          <w:szCs w:val="20"/>
        </w:rPr>
        <w:t xml:space="preserve"> glede </w:t>
      </w:r>
      <w:r w:rsidRPr="001F7CAE">
        <w:rPr>
          <w:rFonts w:cs="Arial"/>
          <w:szCs w:val="20"/>
        </w:rPr>
        <w:t>uporab</w:t>
      </w:r>
      <w:r>
        <w:rPr>
          <w:rFonts w:cs="Arial"/>
          <w:szCs w:val="20"/>
        </w:rPr>
        <w:t>e</w:t>
      </w:r>
      <w:r w:rsidRPr="001F7CAE">
        <w:rPr>
          <w:rFonts w:cs="Arial"/>
          <w:szCs w:val="20"/>
        </w:rPr>
        <w:t xml:space="preserve"> ZGD-1 in direktiv EU za letno poročilo in revizorjevo poročilo</w:t>
      </w:r>
      <w:r>
        <w:rPr>
          <w:rFonts w:cs="Arial"/>
          <w:szCs w:val="20"/>
        </w:rPr>
        <w:t>.</w:t>
      </w:r>
      <w:r w:rsidR="00B81F00">
        <w:rPr>
          <w:rFonts w:cs="Arial"/>
          <w:szCs w:val="20"/>
        </w:rPr>
        <w:t xml:space="preserve"> </w:t>
      </w:r>
    </w:p>
    <w:p w14:paraId="6AAB7B41" w14:textId="77777777" w:rsidR="00EB072F" w:rsidRPr="00732B0A" w:rsidRDefault="00EB072F" w:rsidP="00FF60C3">
      <w:pPr>
        <w:jc w:val="both"/>
        <w:rPr>
          <w:rFonts w:cs="Arial"/>
          <w:szCs w:val="20"/>
        </w:rPr>
      </w:pPr>
    </w:p>
    <w:p w14:paraId="6AAB7B42" w14:textId="42B25B11" w:rsidR="00006119" w:rsidRDefault="000258C6" w:rsidP="00FF60C3">
      <w:pPr>
        <w:jc w:val="both"/>
        <w:rPr>
          <w:rFonts w:cs="Arial"/>
          <w:szCs w:val="20"/>
        </w:rPr>
      </w:pPr>
      <w:r w:rsidRPr="00732B0A">
        <w:rPr>
          <w:rFonts w:cs="Arial"/>
          <w:szCs w:val="20"/>
        </w:rPr>
        <w:t>K</w:t>
      </w:r>
      <w:r w:rsidR="007C289A">
        <w:rPr>
          <w:rFonts w:cs="Arial"/>
          <w:szCs w:val="20"/>
        </w:rPr>
        <w:t xml:space="preserve"> </w:t>
      </w:r>
      <w:r w:rsidR="00D90B06">
        <w:t xml:space="preserve">2. </w:t>
      </w:r>
      <w:r w:rsidRPr="00732B0A">
        <w:rPr>
          <w:rFonts w:cs="Arial"/>
          <w:szCs w:val="20"/>
        </w:rPr>
        <w:t>členu</w:t>
      </w:r>
    </w:p>
    <w:p w14:paraId="6AAB7B43" w14:textId="77777777" w:rsidR="000258C6" w:rsidRPr="00732B0A" w:rsidRDefault="00B66E7B" w:rsidP="00FF60C3">
      <w:pPr>
        <w:jc w:val="both"/>
        <w:rPr>
          <w:rFonts w:cs="Arial"/>
          <w:szCs w:val="20"/>
        </w:rPr>
      </w:pPr>
      <w:r>
        <w:rPr>
          <w:rFonts w:cs="Arial"/>
          <w:szCs w:val="20"/>
        </w:rPr>
        <w:t xml:space="preserve">Dopolni se 4. člen ZTFI-1 glede </w:t>
      </w:r>
      <w:r w:rsidRPr="001F7CAE">
        <w:rPr>
          <w:rFonts w:cs="Arial"/>
          <w:szCs w:val="20"/>
        </w:rPr>
        <w:t xml:space="preserve">kratic drugih zakonov in predpisov EU. </w:t>
      </w:r>
      <w:r w:rsidR="000258C6" w:rsidRPr="00732B0A">
        <w:rPr>
          <w:rFonts w:cs="Arial"/>
          <w:szCs w:val="20"/>
        </w:rPr>
        <w:t xml:space="preserve">S predlagano spremembo </w:t>
      </w:r>
      <w:r w:rsidR="00197947">
        <w:rPr>
          <w:rFonts w:cs="Arial"/>
          <w:szCs w:val="20"/>
        </w:rPr>
        <w:t>7</w:t>
      </w:r>
      <w:r w:rsidR="000258C6" w:rsidRPr="00732B0A">
        <w:rPr>
          <w:rFonts w:cs="Arial"/>
          <w:szCs w:val="20"/>
        </w:rPr>
        <w:t>. člena ter dopolnitvijo prvega odstavka 133. člena ZTFl-1 se v besedilo navedenega zakona vnašajo skrajšani naslovi oziroma kratice »Uredba 2022/858/EU«  in »Uredba 2020/852/EU«, ki v veljavnem besedilu ZTFl-1 nista vključeni ne v drugem odstavku 2. člena, ne v drugem odstavku 4. člena ZTFl-1.</w:t>
      </w:r>
    </w:p>
    <w:p w14:paraId="6AAB7B44" w14:textId="77777777" w:rsidR="007353AF" w:rsidRPr="00732B0A" w:rsidRDefault="007353AF" w:rsidP="00FF60C3">
      <w:pPr>
        <w:spacing w:line="276" w:lineRule="auto"/>
        <w:jc w:val="both"/>
        <w:rPr>
          <w:rFonts w:cs="Arial"/>
          <w:szCs w:val="20"/>
        </w:rPr>
      </w:pPr>
    </w:p>
    <w:p w14:paraId="6AAB7B45" w14:textId="77777777" w:rsidR="000258C6" w:rsidRPr="00732B0A" w:rsidRDefault="000258C6" w:rsidP="00FF60C3">
      <w:pPr>
        <w:spacing w:line="276" w:lineRule="auto"/>
        <w:jc w:val="both"/>
        <w:rPr>
          <w:rFonts w:cs="Arial"/>
          <w:szCs w:val="20"/>
        </w:rPr>
      </w:pPr>
      <w:r w:rsidRPr="00732B0A">
        <w:rPr>
          <w:rFonts w:cs="Arial"/>
          <w:szCs w:val="20"/>
        </w:rPr>
        <w:t xml:space="preserve">K </w:t>
      </w:r>
      <w:r w:rsidR="002F2E0C">
        <w:rPr>
          <w:rFonts w:cs="Arial"/>
          <w:szCs w:val="20"/>
        </w:rPr>
        <w:t>3</w:t>
      </w:r>
      <w:r w:rsidRPr="00732B0A">
        <w:rPr>
          <w:rFonts w:cs="Arial"/>
          <w:szCs w:val="20"/>
        </w:rPr>
        <w:t>. členu</w:t>
      </w:r>
    </w:p>
    <w:p w14:paraId="6AAB7B46" w14:textId="77777777" w:rsidR="00325031" w:rsidRDefault="003A6E1E" w:rsidP="00FF60C3">
      <w:pPr>
        <w:pStyle w:val="Telobesedila"/>
        <w:spacing w:line="276" w:lineRule="auto"/>
        <w:jc w:val="both"/>
        <w:rPr>
          <w:rFonts w:cs="Arial"/>
          <w:szCs w:val="20"/>
        </w:rPr>
      </w:pPr>
      <w:r w:rsidRPr="00732B0A">
        <w:rPr>
          <w:rFonts w:cs="Arial"/>
          <w:w w:val="105"/>
          <w:szCs w:val="20"/>
        </w:rPr>
        <w:t xml:space="preserve">V tem členu novele se spreminja prvi odstavek 7. člena ZTFI-1, ki </w:t>
      </w:r>
      <w:r w:rsidR="00C3069C" w:rsidRPr="00732B0A">
        <w:rPr>
          <w:rFonts w:cs="Arial"/>
          <w:w w:val="105"/>
          <w:szCs w:val="20"/>
        </w:rPr>
        <w:t xml:space="preserve">določa namen </w:t>
      </w:r>
      <w:r w:rsidRPr="00732B0A">
        <w:rPr>
          <w:rFonts w:cs="Arial"/>
          <w:w w:val="105"/>
          <w:szCs w:val="20"/>
        </w:rPr>
        <w:t>finančn</w:t>
      </w:r>
      <w:r w:rsidR="00C3069C" w:rsidRPr="00732B0A">
        <w:rPr>
          <w:rFonts w:cs="Arial"/>
          <w:w w:val="105"/>
          <w:szCs w:val="20"/>
        </w:rPr>
        <w:t>ih</w:t>
      </w:r>
      <w:r w:rsidRPr="00732B0A">
        <w:rPr>
          <w:rFonts w:cs="Arial"/>
          <w:w w:val="105"/>
          <w:szCs w:val="20"/>
        </w:rPr>
        <w:t xml:space="preserve"> instrument</w:t>
      </w:r>
      <w:r w:rsidR="00C3069C" w:rsidRPr="00732B0A">
        <w:rPr>
          <w:rFonts w:cs="Arial"/>
          <w:w w:val="105"/>
          <w:szCs w:val="20"/>
        </w:rPr>
        <w:t>ov v okviru opredelitve investicijskih storitev in poslov. Razširitev opredelitve namena finančnih instrumentov je posledica</w:t>
      </w:r>
      <w:r w:rsidRPr="00732B0A">
        <w:rPr>
          <w:rFonts w:cs="Arial"/>
          <w:w w:val="105"/>
          <w:szCs w:val="20"/>
        </w:rPr>
        <w:t xml:space="preserve"> prenos</w:t>
      </w:r>
      <w:r w:rsidR="00C3069C" w:rsidRPr="00732B0A">
        <w:rPr>
          <w:rFonts w:cs="Arial"/>
          <w:w w:val="105"/>
          <w:szCs w:val="20"/>
        </w:rPr>
        <w:t>a</w:t>
      </w:r>
      <w:r w:rsidRPr="00732B0A">
        <w:rPr>
          <w:rFonts w:cs="Arial"/>
          <w:w w:val="105"/>
          <w:szCs w:val="20"/>
        </w:rPr>
        <w:t xml:space="preserve"> sprememb Direktive</w:t>
      </w:r>
      <w:r w:rsidRPr="00732B0A">
        <w:rPr>
          <w:rFonts w:cs="Arial"/>
          <w:spacing w:val="6"/>
          <w:w w:val="105"/>
          <w:szCs w:val="20"/>
        </w:rPr>
        <w:t xml:space="preserve"> </w:t>
      </w:r>
      <w:r w:rsidRPr="00732B0A">
        <w:rPr>
          <w:rFonts w:cs="Arial"/>
          <w:spacing w:val="-2"/>
          <w:w w:val="105"/>
          <w:szCs w:val="20"/>
        </w:rPr>
        <w:t>2014/65/EU, ki so določene v</w:t>
      </w:r>
      <w:r w:rsidR="000258C6" w:rsidRPr="00732B0A">
        <w:rPr>
          <w:rFonts w:cs="Arial"/>
          <w:spacing w:val="-6"/>
          <w:w w:val="105"/>
          <w:szCs w:val="20"/>
        </w:rPr>
        <w:t xml:space="preserve"> </w:t>
      </w:r>
      <w:r w:rsidR="000258C6" w:rsidRPr="00732B0A">
        <w:rPr>
          <w:rFonts w:cs="Arial"/>
          <w:w w:val="105"/>
          <w:szCs w:val="20"/>
        </w:rPr>
        <w:t>18.</w:t>
      </w:r>
      <w:r w:rsidR="000258C6" w:rsidRPr="00732B0A">
        <w:rPr>
          <w:rFonts w:cs="Arial"/>
          <w:spacing w:val="-16"/>
          <w:w w:val="105"/>
          <w:szCs w:val="20"/>
        </w:rPr>
        <w:t xml:space="preserve"> </w:t>
      </w:r>
      <w:r w:rsidR="000258C6" w:rsidRPr="00732B0A">
        <w:rPr>
          <w:rFonts w:cs="Arial"/>
          <w:w w:val="105"/>
          <w:szCs w:val="20"/>
        </w:rPr>
        <w:t>člen</w:t>
      </w:r>
      <w:r w:rsidRPr="00732B0A">
        <w:rPr>
          <w:rFonts w:cs="Arial"/>
          <w:w w:val="105"/>
          <w:szCs w:val="20"/>
        </w:rPr>
        <w:t>u</w:t>
      </w:r>
      <w:r w:rsidR="000258C6" w:rsidRPr="00732B0A">
        <w:rPr>
          <w:rFonts w:cs="Arial"/>
          <w:spacing w:val="-5"/>
          <w:w w:val="105"/>
          <w:szCs w:val="20"/>
        </w:rPr>
        <w:t xml:space="preserve"> </w:t>
      </w:r>
      <w:r w:rsidR="000258C6" w:rsidRPr="00732B0A">
        <w:rPr>
          <w:rFonts w:cs="Arial"/>
          <w:w w:val="105"/>
          <w:szCs w:val="20"/>
        </w:rPr>
        <w:t>Uredbe</w:t>
      </w:r>
      <w:r w:rsidR="000258C6" w:rsidRPr="00732B0A">
        <w:rPr>
          <w:rFonts w:cs="Arial"/>
          <w:spacing w:val="2"/>
          <w:w w:val="105"/>
          <w:szCs w:val="20"/>
        </w:rPr>
        <w:t xml:space="preserve"> </w:t>
      </w:r>
      <w:r w:rsidR="000258C6" w:rsidRPr="00732B0A">
        <w:rPr>
          <w:rFonts w:cs="Arial"/>
          <w:w w:val="105"/>
          <w:szCs w:val="20"/>
        </w:rPr>
        <w:t>2022/858/EU</w:t>
      </w:r>
      <w:r w:rsidRPr="00732B0A">
        <w:rPr>
          <w:rFonts w:cs="Arial"/>
          <w:w w:val="105"/>
          <w:szCs w:val="20"/>
        </w:rPr>
        <w:t>.</w:t>
      </w:r>
    </w:p>
    <w:p w14:paraId="4E5615ED" w14:textId="77777777" w:rsidR="004B01A6" w:rsidRDefault="00D90B06" w:rsidP="00FF60C3">
      <w:pPr>
        <w:pStyle w:val="Telobesedila"/>
        <w:spacing w:line="276" w:lineRule="auto"/>
        <w:jc w:val="both"/>
        <w:rPr>
          <w:rFonts w:cs="Arial"/>
          <w:szCs w:val="20"/>
        </w:rPr>
      </w:pPr>
      <w:r>
        <w:t>K 4.</w:t>
      </w:r>
      <w:r w:rsidDel="00D90B06">
        <w:t xml:space="preserve"> </w:t>
      </w:r>
      <w:r w:rsidR="000258C6" w:rsidRPr="00732B0A">
        <w:rPr>
          <w:rFonts w:cs="Arial"/>
          <w:szCs w:val="20"/>
        </w:rPr>
        <w:t>členu</w:t>
      </w:r>
    </w:p>
    <w:p w14:paraId="6AAB7B48" w14:textId="1FEC7BCC" w:rsidR="000258C6" w:rsidRPr="007C289A" w:rsidRDefault="003A6E1E" w:rsidP="00FF60C3">
      <w:pPr>
        <w:pStyle w:val="Telobesedila"/>
        <w:spacing w:line="276" w:lineRule="auto"/>
        <w:jc w:val="both"/>
        <w:rPr>
          <w:rFonts w:cs="Arial"/>
          <w:szCs w:val="20"/>
        </w:rPr>
      </w:pPr>
      <w:r w:rsidRPr="00732B0A">
        <w:rPr>
          <w:rFonts w:cs="Arial"/>
          <w:szCs w:val="20"/>
        </w:rPr>
        <w:t>V tem členu se spreminja 23. člen ZTFI-1, ki se je doslej nanašal na definicijo tretje države, pri čemer</w:t>
      </w:r>
      <w:r w:rsidR="000258C6" w:rsidRPr="00732B0A">
        <w:rPr>
          <w:rFonts w:cs="Arial"/>
          <w:szCs w:val="20"/>
        </w:rPr>
        <w:t xml:space="preserve"> ZTFI-1 </w:t>
      </w:r>
      <w:r w:rsidRPr="00732B0A">
        <w:rPr>
          <w:rFonts w:cs="Arial"/>
          <w:szCs w:val="20"/>
        </w:rPr>
        <w:t xml:space="preserve">dejansko uporablja </w:t>
      </w:r>
      <w:r w:rsidR="00E67F69">
        <w:rPr>
          <w:rFonts w:cs="Arial"/>
          <w:szCs w:val="20"/>
        </w:rPr>
        <w:t>izraz</w:t>
      </w:r>
      <w:r w:rsidR="00E67F69" w:rsidRPr="00732B0A">
        <w:rPr>
          <w:rFonts w:cs="Arial"/>
          <w:szCs w:val="20"/>
        </w:rPr>
        <w:t xml:space="preserve"> </w:t>
      </w:r>
      <w:r w:rsidR="000258C6" w:rsidRPr="00732B0A">
        <w:rPr>
          <w:rFonts w:cs="Arial"/>
          <w:szCs w:val="20"/>
        </w:rPr>
        <w:t>investicijsk</w:t>
      </w:r>
      <w:r w:rsidR="00E67F69">
        <w:rPr>
          <w:rFonts w:cs="Arial"/>
          <w:szCs w:val="20"/>
        </w:rPr>
        <w:t>o</w:t>
      </w:r>
      <w:r w:rsidR="000258C6" w:rsidRPr="00732B0A">
        <w:rPr>
          <w:rFonts w:cs="Arial"/>
          <w:szCs w:val="20"/>
        </w:rPr>
        <w:t xml:space="preserve"> podjetj</w:t>
      </w:r>
      <w:r w:rsidR="00E67F69">
        <w:rPr>
          <w:rFonts w:cs="Arial"/>
          <w:szCs w:val="20"/>
        </w:rPr>
        <w:t>e</w:t>
      </w:r>
      <w:r w:rsidR="000258C6" w:rsidRPr="00732B0A">
        <w:rPr>
          <w:rFonts w:cs="Arial"/>
          <w:szCs w:val="20"/>
        </w:rPr>
        <w:t xml:space="preserve"> tretje države in banke tretje države (na katero veže določbe o opravljanju investicijskih storitev). S spremembo 23. člena ZTFI-1 se </w:t>
      </w:r>
      <w:r w:rsidRPr="00732B0A">
        <w:rPr>
          <w:rFonts w:cs="Arial"/>
          <w:szCs w:val="20"/>
        </w:rPr>
        <w:t>oba navedena subjekta natančneje opredeli</w:t>
      </w:r>
      <w:r w:rsidR="00E67F69">
        <w:rPr>
          <w:rFonts w:cs="Arial"/>
          <w:szCs w:val="20"/>
        </w:rPr>
        <w:t>ta</w:t>
      </w:r>
      <w:r w:rsidR="00A65359" w:rsidRPr="00732B0A">
        <w:rPr>
          <w:rFonts w:cs="Arial"/>
          <w:szCs w:val="20"/>
        </w:rPr>
        <w:t xml:space="preserve"> tako</w:t>
      </w:r>
      <w:r w:rsidR="001D0313" w:rsidRPr="00732B0A">
        <w:rPr>
          <w:rFonts w:cs="Arial"/>
          <w:szCs w:val="20"/>
        </w:rPr>
        <w:t>,</w:t>
      </w:r>
      <w:r w:rsidR="00A65359" w:rsidRPr="00732B0A">
        <w:rPr>
          <w:rFonts w:cs="Arial"/>
          <w:szCs w:val="20"/>
        </w:rPr>
        <w:t xml:space="preserve"> da se posebej </w:t>
      </w:r>
      <w:r w:rsidR="00E67F69">
        <w:rPr>
          <w:rFonts w:cs="Arial"/>
          <w:szCs w:val="20"/>
        </w:rPr>
        <w:t>opredeli</w:t>
      </w:r>
      <w:r w:rsidR="00E67F69" w:rsidRPr="00732B0A">
        <w:rPr>
          <w:rFonts w:cs="Arial"/>
          <w:szCs w:val="20"/>
        </w:rPr>
        <w:t xml:space="preserve"> </w:t>
      </w:r>
      <w:r w:rsidR="000258C6" w:rsidRPr="00732B0A">
        <w:rPr>
          <w:rFonts w:cs="Arial"/>
          <w:szCs w:val="20"/>
        </w:rPr>
        <w:t>investicijsko podjetje tretje države</w:t>
      </w:r>
      <w:r w:rsidR="00A65359" w:rsidRPr="00732B0A">
        <w:rPr>
          <w:rFonts w:cs="Arial"/>
          <w:szCs w:val="20"/>
        </w:rPr>
        <w:t xml:space="preserve"> in posebej kreditn</w:t>
      </w:r>
      <w:r w:rsidR="00E67F69">
        <w:rPr>
          <w:rFonts w:cs="Arial"/>
          <w:szCs w:val="20"/>
        </w:rPr>
        <w:t>a</w:t>
      </w:r>
      <w:r w:rsidR="00A65359" w:rsidRPr="00732B0A">
        <w:rPr>
          <w:rFonts w:cs="Arial"/>
          <w:szCs w:val="20"/>
        </w:rPr>
        <w:t xml:space="preserve"> institucij</w:t>
      </w:r>
      <w:r w:rsidR="00E67F69">
        <w:rPr>
          <w:rFonts w:cs="Arial"/>
          <w:szCs w:val="20"/>
        </w:rPr>
        <w:t>a</w:t>
      </w:r>
      <w:r w:rsidR="00A65359" w:rsidRPr="00732B0A">
        <w:rPr>
          <w:rFonts w:cs="Arial"/>
          <w:szCs w:val="20"/>
        </w:rPr>
        <w:t xml:space="preserve"> tretje države.</w:t>
      </w:r>
      <w:r w:rsidR="000258C6" w:rsidRPr="00732B0A">
        <w:rPr>
          <w:rFonts w:cs="Arial"/>
          <w:szCs w:val="20"/>
        </w:rPr>
        <w:t xml:space="preserve"> S tem se bolj dosledno izpolni zahteva iz Direktive 2014/65/EU, </w:t>
      </w:r>
      <w:r w:rsidR="00A65359" w:rsidRPr="00732B0A">
        <w:rPr>
          <w:rFonts w:cs="Arial"/>
          <w:szCs w:val="20"/>
        </w:rPr>
        <w:t>tako da</w:t>
      </w:r>
      <w:r w:rsidR="00DF5256">
        <w:rPr>
          <w:rFonts w:cs="Arial"/>
          <w:szCs w:val="20"/>
        </w:rPr>
        <w:t xml:space="preserve"> </w:t>
      </w:r>
      <w:r w:rsidR="000258C6" w:rsidRPr="00732B0A">
        <w:rPr>
          <w:rFonts w:cs="Arial"/>
          <w:szCs w:val="20"/>
        </w:rPr>
        <w:t xml:space="preserve">sta </w:t>
      </w:r>
      <w:r w:rsidR="00E67F69">
        <w:rPr>
          <w:rFonts w:cs="Arial"/>
          <w:szCs w:val="20"/>
        </w:rPr>
        <w:t>izraza</w:t>
      </w:r>
      <w:r w:rsidR="00E67F69" w:rsidRPr="00732B0A">
        <w:rPr>
          <w:rFonts w:cs="Arial"/>
          <w:szCs w:val="20"/>
        </w:rPr>
        <w:t xml:space="preserve"> </w:t>
      </w:r>
      <w:r w:rsidR="00E67F69">
        <w:rPr>
          <w:rFonts w:cs="Arial"/>
          <w:szCs w:val="20"/>
        </w:rPr>
        <w:t>opredeljena</w:t>
      </w:r>
      <w:r w:rsidR="000258C6" w:rsidRPr="00732B0A">
        <w:rPr>
          <w:rFonts w:cs="Arial"/>
          <w:szCs w:val="20"/>
        </w:rPr>
        <w:t xml:space="preserve"> na način, kot ju uporablja ZTFI-1. </w:t>
      </w:r>
    </w:p>
    <w:p w14:paraId="6AAB7B49" w14:textId="77777777" w:rsidR="007353AF" w:rsidRPr="00732B0A" w:rsidRDefault="007353AF" w:rsidP="00FF60C3">
      <w:pPr>
        <w:spacing w:line="276" w:lineRule="auto"/>
        <w:jc w:val="both"/>
        <w:rPr>
          <w:rFonts w:cs="Arial"/>
          <w:szCs w:val="20"/>
        </w:rPr>
      </w:pPr>
    </w:p>
    <w:p w14:paraId="6AAB7B4A" w14:textId="77777777" w:rsidR="000258C6" w:rsidRPr="00732B0A" w:rsidRDefault="000258C6" w:rsidP="00FF60C3">
      <w:pPr>
        <w:spacing w:line="276" w:lineRule="auto"/>
        <w:jc w:val="both"/>
        <w:rPr>
          <w:rFonts w:cs="Arial"/>
          <w:szCs w:val="20"/>
        </w:rPr>
      </w:pPr>
      <w:r w:rsidRPr="00732B0A">
        <w:rPr>
          <w:rFonts w:cs="Arial"/>
          <w:szCs w:val="20"/>
        </w:rPr>
        <w:t xml:space="preserve">K </w:t>
      </w:r>
      <w:r w:rsidR="002F2E0C">
        <w:rPr>
          <w:rFonts w:cs="Arial"/>
          <w:szCs w:val="20"/>
        </w:rPr>
        <w:t>5</w:t>
      </w:r>
      <w:r w:rsidRPr="00732B0A">
        <w:rPr>
          <w:rFonts w:cs="Arial"/>
          <w:szCs w:val="20"/>
        </w:rPr>
        <w:t>. členu</w:t>
      </w:r>
    </w:p>
    <w:p w14:paraId="6AAB7B4B" w14:textId="77777777" w:rsidR="000258C6" w:rsidRPr="00732B0A" w:rsidRDefault="005E4F11" w:rsidP="00FF60C3">
      <w:pPr>
        <w:spacing w:line="276" w:lineRule="auto"/>
        <w:jc w:val="both"/>
        <w:rPr>
          <w:rFonts w:cs="Arial"/>
          <w:szCs w:val="20"/>
        </w:rPr>
      </w:pPr>
      <w:r w:rsidRPr="00732B0A">
        <w:rPr>
          <w:rFonts w:cs="Arial"/>
          <w:szCs w:val="20"/>
        </w:rPr>
        <w:t>Namen d</w:t>
      </w:r>
      <w:r w:rsidR="000258C6" w:rsidRPr="00732B0A">
        <w:rPr>
          <w:rFonts w:cs="Arial"/>
          <w:szCs w:val="20"/>
        </w:rPr>
        <w:t>opolnitv</w:t>
      </w:r>
      <w:r w:rsidRPr="00732B0A">
        <w:rPr>
          <w:rFonts w:cs="Arial"/>
          <w:szCs w:val="20"/>
        </w:rPr>
        <w:t>e</w:t>
      </w:r>
      <w:r w:rsidR="000258C6" w:rsidRPr="00732B0A">
        <w:rPr>
          <w:rFonts w:cs="Arial"/>
          <w:szCs w:val="20"/>
        </w:rPr>
        <w:t xml:space="preserve"> 40. člena ZTFI-1</w:t>
      </w:r>
      <w:r w:rsidRPr="00732B0A">
        <w:rPr>
          <w:rFonts w:cs="Arial"/>
          <w:szCs w:val="20"/>
        </w:rPr>
        <w:t>, da se v napovednem stavku člena za besedo »katerega« doda besed</w:t>
      </w:r>
      <w:r w:rsidR="00AA6CB7">
        <w:rPr>
          <w:rFonts w:cs="Arial"/>
          <w:szCs w:val="20"/>
        </w:rPr>
        <w:t>a</w:t>
      </w:r>
      <w:r w:rsidRPr="00732B0A">
        <w:rPr>
          <w:rFonts w:cs="Arial"/>
          <w:szCs w:val="20"/>
        </w:rPr>
        <w:t xml:space="preserve"> »deluje«</w:t>
      </w:r>
      <w:r w:rsidR="00FC1699">
        <w:rPr>
          <w:rFonts w:cs="Arial"/>
          <w:szCs w:val="20"/>
        </w:rPr>
        <w:t>,</w:t>
      </w:r>
      <w:r w:rsidRPr="00732B0A">
        <w:rPr>
          <w:rFonts w:cs="Arial"/>
          <w:szCs w:val="20"/>
        </w:rPr>
        <w:t xml:space="preserve"> je</w:t>
      </w:r>
      <w:r w:rsidR="000258C6" w:rsidRPr="00732B0A">
        <w:rPr>
          <w:rFonts w:cs="Arial"/>
          <w:szCs w:val="20"/>
        </w:rPr>
        <w:t xml:space="preserve"> izboljšanj</w:t>
      </w:r>
      <w:r w:rsidR="00DA4493">
        <w:rPr>
          <w:rFonts w:cs="Arial"/>
          <w:szCs w:val="20"/>
        </w:rPr>
        <w:t>e</w:t>
      </w:r>
      <w:r w:rsidR="000258C6" w:rsidRPr="00732B0A">
        <w:rPr>
          <w:rFonts w:cs="Arial"/>
          <w:szCs w:val="20"/>
        </w:rPr>
        <w:t xml:space="preserve"> razumljivosti besedila</w:t>
      </w:r>
      <w:r w:rsidRPr="00732B0A">
        <w:rPr>
          <w:rFonts w:cs="Arial"/>
          <w:szCs w:val="20"/>
        </w:rPr>
        <w:t>. ZTFI-1</w:t>
      </w:r>
      <w:r w:rsidR="00AA6CB7">
        <w:rPr>
          <w:rFonts w:cs="Arial"/>
          <w:szCs w:val="20"/>
        </w:rPr>
        <w:t xml:space="preserve"> v 40. členu </w:t>
      </w:r>
      <w:r w:rsidRPr="00732B0A">
        <w:rPr>
          <w:rFonts w:cs="Arial"/>
          <w:szCs w:val="20"/>
        </w:rPr>
        <w:t xml:space="preserve">sicer obravnava </w:t>
      </w:r>
      <w:r w:rsidR="00AA6CB7">
        <w:rPr>
          <w:rFonts w:cs="Arial"/>
          <w:szCs w:val="20"/>
        </w:rPr>
        <w:t>izraz</w:t>
      </w:r>
      <w:r w:rsidR="00AA6CB7" w:rsidRPr="00732B0A">
        <w:rPr>
          <w:rFonts w:cs="Arial"/>
          <w:szCs w:val="20"/>
        </w:rPr>
        <w:t xml:space="preserve"> </w:t>
      </w:r>
      <w:r w:rsidRPr="00732B0A">
        <w:rPr>
          <w:rFonts w:cs="Arial"/>
          <w:szCs w:val="20"/>
        </w:rPr>
        <w:t>odvis</w:t>
      </w:r>
      <w:r w:rsidR="00AA6CB7">
        <w:rPr>
          <w:rFonts w:cs="Arial"/>
          <w:szCs w:val="20"/>
        </w:rPr>
        <w:t>ni</w:t>
      </w:r>
      <w:r w:rsidRPr="00732B0A">
        <w:rPr>
          <w:rFonts w:cs="Arial"/>
          <w:szCs w:val="20"/>
        </w:rPr>
        <w:t xml:space="preserve"> borznoposrednišk</w:t>
      </w:r>
      <w:r w:rsidR="00AA6CB7">
        <w:rPr>
          <w:rFonts w:cs="Arial"/>
          <w:szCs w:val="20"/>
        </w:rPr>
        <w:t>i</w:t>
      </w:r>
      <w:r w:rsidRPr="00732B0A">
        <w:rPr>
          <w:rFonts w:cs="Arial"/>
          <w:szCs w:val="20"/>
        </w:rPr>
        <w:t xml:space="preserve"> zastopnik.</w:t>
      </w:r>
    </w:p>
    <w:p w14:paraId="6AAB7B4C" w14:textId="77777777" w:rsidR="007353AF" w:rsidRPr="00732B0A" w:rsidRDefault="007353AF" w:rsidP="00FF60C3">
      <w:pPr>
        <w:spacing w:line="276" w:lineRule="auto"/>
        <w:jc w:val="both"/>
        <w:rPr>
          <w:rFonts w:cs="Arial"/>
          <w:szCs w:val="20"/>
        </w:rPr>
      </w:pPr>
    </w:p>
    <w:p w14:paraId="6AAB7B4D" w14:textId="77777777" w:rsidR="000258C6" w:rsidRPr="00732B0A" w:rsidRDefault="000258C6" w:rsidP="00FF60C3">
      <w:pPr>
        <w:spacing w:line="276" w:lineRule="auto"/>
        <w:jc w:val="both"/>
        <w:rPr>
          <w:rFonts w:cs="Arial"/>
          <w:szCs w:val="20"/>
        </w:rPr>
      </w:pPr>
      <w:r w:rsidRPr="00732B0A">
        <w:rPr>
          <w:rFonts w:cs="Arial"/>
          <w:szCs w:val="20"/>
        </w:rPr>
        <w:t xml:space="preserve">K </w:t>
      </w:r>
      <w:r w:rsidR="002F2E0C">
        <w:rPr>
          <w:rFonts w:cs="Arial"/>
          <w:szCs w:val="20"/>
        </w:rPr>
        <w:t>6</w:t>
      </w:r>
      <w:r w:rsidRPr="00732B0A">
        <w:rPr>
          <w:rFonts w:cs="Arial"/>
          <w:szCs w:val="20"/>
        </w:rPr>
        <w:t>. členu</w:t>
      </w:r>
    </w:p>
    <w:p w14:paraId="6AAB7B4E" w14:textId="77777777" w:rsidR="000258C6" w:rsidRPr="00732B0A" w:rsidRDefault="00C3069C" w:rsidP="00FF60C3">
      <w:pPr>
        <w:pStyle w:val="Telobesedila"/>
        <w:spacing w:line="276" w:lineRule="auto"/>
        <w:jc w:val="both"/>
        <w:rPr>
          <w:rFonts w:eastAsiaTheme="minorHAnsi" w:cs="Arial"/>
          <w:szCs w:val="20"/>
        </w:rPr>
      </w:pPr>
      <w:r w:rsidRPr="00732B0A">
        <w:rPr>
          <w:rFonts w:eastAsiaTheme="minorHAnsi" w:cs="Arial"/>
          <w:szCs w:val="20"/>
        </w:rPr>
        <w:t>V tem členu novele se spreminja drugi odstavek 60. člena</w:t>
      </w:r>
      <w:r w:rsidR="007211FC" w:rsidRPr="00732B0A">
        <w:rPr>
          <w:rFonts w:eastAsiaTheme="minorHAnsi" w:cs="Arial"/>
          <w:szCs w:val="20"/>
        </w:rPr>
        <w:t xml:space="preserve"> ZTFI-1</w:t>
      </w:r>
      <w:r w:rsidRPr="00732B0A">
        <w:rPr>
          <w:rFonts w:eastAsiaTheme="minorHAnsi" w:cs="Arial"/>
          <w:szCs w:val="20"/>
        </w:rPr>
        <w:t xml:space="preserve"> v delu, ki se nanaša na 341. člen</w:t>
      </w:r>
      <w:r w:rsidR="00274474" w:rsidRPr="00732B0A">
        <w:rPr>
          <w:rFonts w:eastAsiaTheme="minorHAnsi" w:cs="Arial"/>
          <w:szCs w:val="20"/>
        </w:rPr>
        <w:t xml:space="preserve">, saj </w:t>
      </w:r>
      <w:r w:rsidR="004070A8" w:rsidRPr="00732B0A">
        <w:rPr>
          <w:rFonts w:eastAsiaTheme="minorHAnsi" w:cs="Arial"/>
          <w:szCs w:val="20"/>
        </w:rPr>
        <w:t xml:space="preserve">je ustrezneje, da </w:t>
      </w:r>
      <w:r w:rsidR="00274474" w:rsidRPr="00732B0A">
        <w:rPr>
          <w:rFonts w:eastAsiaTheme="minorHAnsi" w:cs="Arial"/>
          <w:szCs w:val="20"/>
        </w:rPr>
        <w:t xml:space="preserve">se </w:t>
      </w:r>
      <w:r w:rsidR="004070A8" w:rsidRPr="00732B0A">
        <w:rPr>
          <w:rFonts w:eastAsiaTheme="minorHAnsi" w:cs="Arial"/>
          <w:szCs w:val="20"/>
        </w:rPr>
        <w:t>za</w:t>
      </w:r>
      <w:r w:rsidR="00274474" w:rsidRPr="00732B0A">
        <w:rPr>
          <w:rFonts w:eastAsiaTheme="minorHAnsi" w:cs="Arial"/>
          <w:szCs w:val="20"/>
        </w:rPr>
        <w:t xml:space="preserve"> banke</w:t>
      </w:r>
      <w:r w:rsidR="004070A8" w:rsidRPr="00732B0A">
        <w:rPr>
          <w:rFonts w:eastAsiaTheme="minorHAnsi" w:cs="Arial"/>
          <w:szCs w:val="20"/>
        </w:rPr>
        <w:t xml:space="preserve"> in posebne finančne institucije držav članic smiselno uporabljata določbi obeh odstavkov 341. člena v zvezi s pristojnostjo </w:t>
      </w:r>
      <w:r w:rsidR="005E05D7">
        <w:rPr>
          <w:rFonts w:eastAsiaTheme="minorHAnsi" w:cs="Arial"/>
          <w:szCs w:val="20"/>
        </w:rPr>
        <w:t>A</w:t>
      </w:r>
      <w:r w:rsidR="004070A8" w:rsidRPr="00732B0A">
        <w:rPr>
          <w:rFonts w:eastAsiaTheme="minorHAnsi" w:cs="Arial"/>
          <w:szCs w:val="20"/>
        </w:rPr>
        <w:t xml:space="preserve">gencije za </w:t>
      </w:r>
      <w:r w:rsidR="005E05D7">
        <w:rPr>
          <w:rFonts w:eastAsiaTheme="minorHAnsi" w:cs="Arial"/>
          <w:szCs w:val="20"/>
        </w:rPr>
        <w:t xml:space="preserve">trg vrednostnih papirjev (v nadaljnjem besedilu: agencija) za </w:t>
      </w:r>
      <w:r w:rsidR="004070A8" w:rsidRPr="00732B0A">
        <w:rPr>
          <w:rFonts w:eastAsiaTheme="minorHAnsi" w:cs="Arial"/>
          <w:szCs w:val="20"/>
        </w:rPr>
        <w:t>nadzor nad investicijskim podjetjem države članice in njegovo podružnico in ne</w:t>
      </w:r>
      <w:r w:rsidR="007211FC" w:rsidRPr="00732B0A">
        <w:rPr>
          <w:rFonts w:eastAsiaTheme="minorHAnsi" w:cs="Arial"/>
          <w:szCs w:val="20"/>
        </w:rPr>
        <w:t xml:space="preserve"> le</w:t>
      </w:r>
      <w:r w:rsidR="004070A8" w:rsidRPr="00732B0A">
        <w:rPr>
          <w:rFonts w:eastAsiaTheme="minorHAnsi" w:cs="Arial"/>
          <w:szCs w:val="20"/>
        </w:rPr>
        <w:t xml:space="preserve"> drugi odstavek</w:t>
      </w:r>
      <w:r w:rsidR="007211FC" w:rsidRPr="00732B0A">
        <w:rPr>
          <w:rFonts w:eastAsiaTheme="minorHAnsi" w:cs="Arial"/>
          <w:szCs w:val="20"/>
        </w:rPr>
        <w:t>, ki obravnava</w:t>
      </w:r>
      <w:r w:rsidR="004070A8" w:rsidRPr="00732B0A">
        <w:rPr>
          <w:rFonts w:eastAsiaTheme="minorHAnsi" w:cs="Arial"/>
          <w:szCs w:val="20"/>
        </w:rPr>
        <w:t xml:space="preserve"> </w:t>
      </w:r>
      <w:r w:rsidR="007211FC" w:rsidRPr="00732B0A">
        <w:rPr>
          <w:rFonts w:eastAsiaTheme="minorHAnsi" w:cs="Arial"/>
          <w:szCs w:val="20"/>
        </w:rPr>
        <w:t>samo nadzor nad podružnico investicijskega podjetja države članice</w:t>
      </w:r>
      <w:r w:rsidR="00AA6CB7">
        <w:rPr>
          <w:rFonts w:eastAsiaTheme="minorHAnsi" w:cs="Arial"/>
          <w:szCs w:val="20"/>
        </w:rPr>
        <w:t>,</w:t>
      </w:r>
      <w:r w:rsidR="008B2D99" w:rsidRPr="00732B0A">
        <w:rPr>
          <w:rFonts w:eastAsiaTheme="minorHAnsi" w:cs="Arial"/>
          <w:szCs w:val="20"/>
        </w:rPr>
        <w:t xml:space="preserve"> kot je bilo urejeno doslej.</w:t>
      </w:r>
    </w:p>
    <w:p w14:paraId="6AAB7B4F" w14:textId="77777777" w:rsidR="000258C6" w:rsidRPr="00732B0A" w:rsidRDefault="000258C6" w:rsidP="00FF60C3">
      <w:pPr>
        <w:spacing w:line="276" w:lineRule="auto"/>
        <w:jc w:val="both"/>
        <w:rPr>
          <w:rFonts w:cs="Arial"/>
          <w:szCs w:val="20"/>
        </w:rPr>
      </w:pPr>
      <w:r w:rsidRPr="00732B0A">
        <w:rPr>
          <w:rFonts w:cs="Arial"/>
          <w:szCs w:val="20"/>
        </w:rPr>
        <w:t xml:space="preserve">K </w:t>
      </w:r>
      <w:r w:rsidR="002F2E0C">
        <w:rPr>
          <w:rFonts w:cs="Arial"/>
          <w:szCs w:val="20"/>
        </w:rPr>
        <w:t>7</w:t>
      </w:r>
      <w:r w:rsidRPr="00732B0A">
        <w:rPr>
          <w:rFonts w:cs="Arial"/>
          <w:szCs w:val="20"/>
        </w:rPr>
        <w:t>. členu</w:t>
      </w:r>
    </w:p>
    <w:p w14:paraId="6AAB7B50" w14:textId="77777777" w:rsidR="000258C6" w:rsidRPr="00732B0A" w:rsidRDefault="008B2D99" w:rsidP="00FF60C3">
      <w:pPr>
        <w:pStyle w:val="Telobesedila"/>
        <w:spacing w:before="1" w:line="276" w:lineRule="auto"/>
        <w:jc w:val="both"/>
        <w:rPr>
          <w:rFonts w:eastAsiaTheme="minorHAnsi" w:cs="Arial"/>
          <w:szCs w:val="20"/>
        </w:rPr>
      </w:pPr>
      <w:r w:rsidRPr="00732B0A">
        <w:rPr>
          <w:rFonts w:eastAsiaTheme="minorHAnsi" w:cs="Arial"/>
          <w:szCs w:val="20"/>
        </w:rPr>
        <w:t>Spreminja se</w:t>
      </w:r>
      <w:r w:rsidR="007211FC" w:rsidRPr="00732B0A">
        <w:rPr>
          <w:rFonts w:eastAsiaTheme="minorHAnsi" w:cs="Arial"/>
          <w:szCs w:val="20"/>
        </w:rPr>
        <w:t xml:space="preserve"> 62. člen ZTFI-1</w:t>
      </w:r>
      <w:r w:rsidR="005E05D7">
        <w:rPr>
          <w:rFonts w:eastAsiaTheme="minorHAnsi" w:cs="Arial"/>
          <w:szCs w:val="20"/>
        </w:rPr>
        <w:t>,</w:t>
      </w:r>
      <w:r w:rsidRPr="00732B0A">
        <w:rPr>
          <w:rFonts w:eastAsiaTheme="minorHAnsi" w:cs="Arial"/>
          <w:szCs w:val="20"/>
        </w:rPr>
        <w:t xml:space="preserve"> v katerem so obravnavane izjeme pravnih subjektov, izvzeti</w:t>
      </w:r>
      <w:r w:rsidR="00AA6CB7">
        <w:rPr>
          <w:rFonts w:eastAsiaTheme="minorHAnsi" w:cs="Arial"/>
          <w:szCs w:val="20"/>
        </w:rPr>
        <w:t>h</w:t>
      </w:r>
      <w:r w:rsidRPr="00732B0A">
        <w:rPr>
          <w:rFonts w:eastAsiaTheme="minorHAnsi" w:cs="Arial"/>
          <w:szCs w:val="20"/>
        </w:rPr>
        <w:t xml:space="preserve"> iz uporabe določb ZTFI-1 v zvezi z opravljanjem investicijskih storitev in poslov. Ta sprememba</w:t>
      </w:r>
      <w:r w:rsidR="000258C6" w:rsidRPr="00732B0A">
        <w:rPr>
          <w:rFonts w:eastAsiaTheme="minorHAnsi" w:cs="Arial"/>
          <w:szCs w:val="20"/>
        </w:rPr>
        <w:t xml:space="preserve"> je potrebna zaradi dopolnitve prenosa Direktive (EU) 2021/338 Evropskega parlamenta in Sveta z dne 16. februarja 2021 o spremembi Direktive 2014/65/EU glede zahtev po informacijah, upravljanja produktov in omejitev pozicij ter direktiv 2013/36/EU in (EU) 2019/878 glede njune uporabe za investicijska podjetja, za podporo okrevanju po krizi zaradi </w:t>
      </w:r>
      <w:r w:rsidR="00AA6CB7">
        <w:rPr>
          <w:rFonts w:eastAsiaTheme="minorHAnsi" w:cs="Arial"/>
          <w:szCs w:val="20"/>
        </w:rPr>
        <w:t>covida</w:t>
      </w:r>
      <w:r w:rsidR="000258C6" w:rsidRPr="00732B0A">
        <w:rPr>
          <w:rFonts w:eastAsiaTheme="minorHAnsi" w:cs="Arial"/>
          <w:szCs w:val="20"/>
        </w:rPr>
        <w:t>-19.</w:t>
      </w:r>
    </w:p>
    <w:p w14:paraId="6AAB7B51" w14:textId="77777777" w:rsidR="000258C6" w:rsidRPr="00732B0A" w:rsidRDefault="000258C6" w:rsidP="00FF60C3">
      <w:pPr>
        <w:spacing w:line="276" w:lineRule="auto"/>
        <w:jc w:val="both"/>
        <w:rPr>
          <w:rFonts w:cs="Arial"/>
          <w:szCs w:val="20"/>
        </w:rPr>
      </w:pPr>
      <w:r w:rsidRPr="00732B0A">
        <w:rPr>
          <w:rFonts w:cs="Arial"/>
          <w:szCs w:val="20"/>
        </w:rPr>
        <w:t xml:space="preserve">K </w:t>
      </w:r>
      <w:r w:rsidR="002F2E0C">
        <w:rPr>
          <w:rFonts w:cs="Arial"/>
          <w:szCs w:val="20"/>
        </w:rPr>
        <w:t>8</w:t>
      </w:r>
      <w:r w:rsidRPr="00732B0A">
        <w:rPr>
          <w:rFonts w:cs="Arial"/>
          <w:szCs w:val="20"/>
        </w:rPr>
        <w:t>. členu</w:t>
      </w:r>
    </w:p>
    <w:p w14:paraId="6AAB7B52" w14:textId="77777777" w:rsidR="000258C6" w:rsidRPr="00732B0A" w:rsidRDefault="000258C6" w:rsidP="00FF60C3">
      <w:pPr>
        <w:pStyle w:val="Telobesedila"/>
        <w:spacing w:before="1" w:line="276" w:lineRule="auto"/>
        <w:jc w:val="both"/>
        <w:rPr>
          <w:rFonts w:eastAsiaTheme="minorHAnsi" w:cs="Arial"/>
          <w:szCs w:val="20"/>
        </w:rPr>
      </w:pPr>
      <w:r w:rsidRPr="00732B0A">
        <w:rPr>
          <w:rFonts w:eastAsiaTheme="minorHAnsi" w:cs="Arial"/>
          <w:szCs w:val="20"/>
        </w:rPr>
        <w:t>Sprememba</w:t>
      </w:r>
      <w:r w:rsidR="007211FC" w:rsidRPr="00732B0A">
        <w:rPr>
          <w:rFonts w:eastAsiaTheme="minorHAnsi" w:cs="Arial"/>
          <w:szCs w:val="20"/>
        </w:rPr>
        <w:t xml:space="preserve"> 1. točke prvega odstavka</w:t>
      </w:r>
      <w:r w:rsidRPr="00732B0A">
        <w:rPr>
          <w:rFonts w:eastAsiaTheme="minorHAnsi" w:cs="Arial"/>
          <w:szCs w:val="20"/>
        </w:rPr>
        <w:t xml:space="preserve"> </w:t>
      </w:r>
      <w:r w:rsidR="007211FC" w:rsidRPr="00732B0A">
        <w:rPr>
          <w:rFonts w:eastAsiaTheme="minorHAnsi" w:cs="Arial"/>
          <w:szCs w:val="20"/>
        </w:rPr>
        <w:t xml:space="preserve">63. člena </w:t>
      </w:r>
      <w:r w:rsidR="006156AE" w:rsidRPr="00732B0A">
        <w:rPr>
          <w:rFonts w:eastAsiaTheme="minorHAnsi" w:cs="Arial"/>
          <w:szCs w:val="20"/>
        </w:rPr>
        <w:t>ZTFI-1</w:t>
      </w:r>
      <w:r w:rsidR="008B2D99" w:rsidRPr="00732B0A">
        <w:rPr>
          <w:rFonts w:eastAsiaTheme="minorHAnsi" w:cs="Arial"/>
          <w:szCs w:val="20"/>
        </w:rPr>
        <w:t>, kjer so urejena posebna pravila za male borznoposredniške družbe</w:t>
      </w:r>
      <w:r w:rsidR="005E05D7">
        <w:rPr>
          <w:rFonts w:eastAsiaTheme="minorHAnsi" w:cs="Arial"/>
          <w:szCs w:val="20"/>
        </w:rPr>
        <w:t>,</w:t>
      </w:r>
      <w:r w:rsidR="006156AE" w:rsidRPr="00732B0A">
        <w:rPr>
          <w:rFonts w:eastAsiaTheme="minorHAnsi" w:cs="Arial"/>
          <w:szCs w:val="20"/>
        </w:rPr>
        <w:t xml:space="preserve"> </w:t>
      </w:r>
      <w:r w:rsidRPr="00732B0A">
        <w:rPr>
          <w:rFonts w:eastAsiaTheme="minorHAnsi" w:cs="Arial"/>
          <w:szCs w:val="20"/>
        </w:rPr>
        <w:t xml:space="preserve">je </w:t>
      </w:r>
      <w:r w:rsidR="007211FC" w:rsidRPr="00732B0A">
        <w:rPr>
          <w:rFonts w:eastAsiaTheme="minorHAnsi" w:cs="Arial"/>
          <w:szCs w:val="20"/>
        </w:rPr>
        <w:t>posledica</w:t>
      </w:r>
      <w:r w:rsidRPr="00732B0A">
        <w:rPr>
          <w:rFonts w:eastAsiaTheme="minorHAnsi" w:cs="Arial"/>
          <w:szCs w:val="20"/>
        </w:rPr>
        <w:t xml:space="preserve"> sprememb</w:t>
      </w:r>
      <w:r w:rsidR="008B2D99" w:rsidRPr="00732B0A">
        <w:rPr>
          <w:rFonts w:eastAsiaTheme="minorHAnsi" w:cs="Arial"/>
          <w:szCs w:val="20"/>
        </w:rPr>
        <w:t xml:space="preserve"> v zvezi z odločanjem o dovoljenju za opravljanje investicijskih storitev in poslov iz spremenjenega </w:t>
      </w:r>
      <w:r w:rsidRPr="00732B0A">
        <w:rPr>
          <w:rFonts w:eastAsiaTheme="minorHAnsi" w:cs="Arial"/>
          <w:szCs w:val="20"/>
        </w:rPr>
        <w:t xml:space="preserve">200. člena </w:t>
      </w:r>
      <w:r w:rsidR="008B2D99" w:rsidRPr="00732B0A">
        <w:rPr>
          <w:rFonts w:eastAsiaTheme="minorHAnsi" w:cs="Arial"/>
          <w:szCs w:val="20"/>
        </w:rPr>
        <w:t>ZTFI-1</w:t>
      </w:r>
      <w:r w:rsidR="007211FC" w:rsidRPr="00732B0A">
        <w:rPr>
          <w:rFonts w:eastAsiaTheme="minorHAnsi" w:cs="Arial"/>
          <w:szCs w:val="20"/>
        </w:rPr>
        <w:t xml:space="preserve"> in je potrebna z vidika vsebinske usklajenosti zakona</w:t>
      </w:r>
      <w:r w:rsidRPr="00732B0A">
        <w:rPr>
          <w:rFonts w:eastAsiaTheme="minorHAnsi" w:cs="Arial"/>
          <w:szCs w:val="20"/>
        </w:rPr>
        <w:t>.</w:t>
      </w:r>
    </w:p>
    <w:p w14:paraId="6AAB7B53" w14:textId="77777777" w:rsidR="000258C6" w:rsidRPr="00732B0A" w:rsidRDefault="000258C6" w:rsidP="00FF60C3">
      <w:pPr>
        <w:spacing w:line="276" w:lineRule="auto"/>
        <w:jc w:val="both"/>
        <w:rPr>
          <w:rFonts w:cs="Arial"/>
          <w:szCs w:val="20"/>
        </w:rPr>
      </w:pPr>
      <w:r w:rsidRPr="00732B0A">
        <w:rPr>
          <w:rFonts w:cs="Arial"/>
          <w:szCs w:val="20"/>
        </w:rPr>
        <w:t xml:space="preserve">K </w:t>
      </w:r>
      <w:r w:rsidR="005623FB">
        <w:rPr>
          <w:rFonts w:cs="Arial"/>
          <w:szCs w:val="20"/>
        </w:rPr>
        <w:t>9</w:t>
      </w:r>
      <w:r w:rsidRPr="00732B0A">
        <w:rPr>
          <w:rFonts w:cs="Arial"/>
          <w:szCs w:val="20"/>
        </w:rPr>
        <w:t>. členu</w:t>
      </w:r>
    </w:p>
    <w:p w14:paraId="6AAB7B54" w14:textId="77777777" w:rsidR="000258C6" w:rsidRPr="00732B0A" w:rsidRDefault="000258C6" w:rsidP="00FF60C3">
      <w:pPr>
        <w:spacing w:line="276" w:lineRule="auto"/>
        <w:jc w:val="both"/>
        <w:rPr>
          <w:rFonts w:cs="Arial"/>
          <w:szCs w:val="20"/>
        </w:rPr>
      </w:pPr>
      <w:r w:rsidRPr="00732B0A">
        <w:rPr>
          <w:rFonts w:cs="Arial"/>
          <w:szCs w:val="20"/>
        </w:rPr>
        <w:t>Dosedanji drugi odstavek 116.b</w:t>
      </w:r>
      <w:r w:rsidR="006156AE" w:rsidRPr="00732B0A">
        <w:rPr>
          <w:rFonts w:cs="Arial"/>
          <w:szCs w:val="20"/>
        </w:rPr>
        <w:t xml:space="preserve"> </w:t>
      </w:r>
      <w:r w:rsidRPr="00732B0A">
        <w:rPr>
          <w:rFonts w:cs="Arial"/>
          <w:szCs w:val="20"/>
        </w:rPr>
        <w:t xml:space="preserve">člena </w:t>
      </w:r>
      <w:r w:rsidR="006156AE" w:rsidRPr="00732B0A">
        <w:rPr>
          <w:rFonts w:cs="Arial"/>
          <w:szCs w:val="20"/>
        </w:rPr>
        <w:t>ZTFI-1</w:t>
      </w:r>
      <w:r w:rsidR="00D739C5" w:rsidRPr="00732B0A">
        <w:rPr>
          <w:rFonts w:cs="Arial"/>
          <w:szCs w:val="20"/>
        </w:rPr>
        <w:t xml:space="preserve"> glede nesorazmernosti pri objavi podatkov o pravnih osebah oziroma osebnih podatkov fizičnih oseb</w:t>
      </w:r>
      <w:r w:rsidR="004977E5" w:rsidRPr="00732B0A">
        <w:rPr>
          <w:rFonts w:cs="Arial"/>
          <w:szCs w:val="20"/>
        </w:rPr>
        <w:t xml:space="preserve"> pri razkritju informacij o izrečenih ukrepih,</w:t>
      </w:r>
      <w:r w:rsidR="006156AE" w:rsidRPr="00732B0A">
        <w:rPr>
          <w:rFonts w:cs="Arial"/>
          <w:szCs w:val="20"/>
        </w:rPr>
        <w:t xml:space="preserve"> </w:t>
      </w:r>
      <w:r w:rsidRPr="00732B0A">
        <w:rPr>
          <w:rFonts w:cs="Arial"/>
          <w:szCs w:val="20"/>
        </w:rPr>
        <w:t>se črta, saj ni imel dodane vrednosti,</w:t>
      </w:r>
      <w:r w:rsidR="004977E5" w:rsidRPr="00732B0A">
        <w:rPr>
          <w:rFonts w:cs="Arial"/>
          <w:szCs w:val="20"/>
        </w:rPr>
        <w:t xml:space="preserve"> ker se </w:t>
      </w:r>
      <w:r w:rsidRPr="00732B0A">
        <w:rPr>
          <w:rFonts w:cs="Arial"/>
          <w:szCs w:val="20"/>
        </w:rPr>
        <w:t>Uredba 2017/1129/EU uporablja neposredno</w:t>
      </w:r>
      <w:r w:rsidR="004977E5" w:rsidRPr="00732B0A">
        <w:rPr>
          <w:rFonts w:cs="Arial"/>
          <w:szCs w:val="20"/>
        </w:rPr>
        <w:t>.</w:t>
      </w:r>
      <w:r w:rsidR="00DD6C62">
        <w:rPr>
          <w:rFonts w:cs="Arial"/>
          <w:szCs w:val="20"/>
        </w:rPr>
        <w:t xml:space="preserve"> </w:t>
      </w:r>
      <w:r w:rsidRPr="00732B0A">
        <w:rPr>
          <w:rFonts w:cs="Arial"/>
          <w:szCs w:val="20"/>
        </w:rPr>
        <w:t>Pri uporabi 42. člena Uredbe 2017/1129/EU je poleg določb</w:t>
      </w:r>
      <w:r w:rsidR="005E05D7">
        <w:rPr>
          <w:rFonts w:cs="Arial"/>
          <w:szCs w:val="20"/>
        </w:rPr>
        <w:t>e</w:t>
      </w:r>
      <w:r w:rsidRPr="00732B0A">
        <w:rPr>
          <w:rFonts w:cs="Arial"/>
          <w:szCs w:val="20"/>
        </w:rPr>
        <w:t xml:space="preserve"> 169. člena </w:t>
      </w:r>
      <w:r w:rsidR="005E05D7">
        <w:rPr>
          <w:rFonts w:cs="Arial"/>
          <w:szCs w:val="20"/>
        </w:rPr>
        <w:t>ZTFI-1</w:t>
      </w:r>
      <w:r w:rsidRPr="00732B0A">
        <w:rPr>
          <w:rFonts w:cs="Arial"/>
          <w:szCs w:val="20"/>
        </w:rPr>
        <w:t xml:space="preserve"> </w:t>
      </w:r>
      <w:r w:rsidR="00AA6CB7">
        <w:rPr>
          <w:rFonts w:cs="Arial"/>
          <w:szCs w:val="20"/>
        </w:rPr>
        <w:t>treba</w:t>
      </w:r>
      <w:r w:rsidR="00AA6CB7" w:rsidRPr="00732B0A">
        <w:rPr>
          <w:rFonts w:cs="Arial"/>
          <w:szCs w:val="20"/>
        </w:rPr>
        <w:t xml:space="preserve"> </w:t>
      </w:r>
      <w:r w:rsidRPr="00732B0A">
        <w:rPr>
          <w:rFonts w:cs="Arial"/>
          <w:szCs w:val="20"/>
        </w:rPr>
        <w:t>smiselno upoštevati tudi določb</w:t>
      </w:r>
      <w:r w:rsidR="005E05D7">
        <w:rPr>
          <w:rFonts w:cs="Arial"/>
          <w:szCs w:val="20"/>
        </w:rPr>
        <w:t>o</w:t>
      </w:r>
      <w:r w:rsidRPr="00732B0A">
        <w:rPr>
          <w:rFonts w:cs="Arial"/>
          <w:szCs w:val="20"/>
        </w:rPr>
        <w:t xml:space="preserve"> 170. člena </w:t>
      </w:r>
      <w:r w:rsidR="005E05D7">
        <w:rPr>
          <w:rFonts w:cs="Arial"/>
          <w:szCs w:val="20"/>
        </w:rPr>
        <w:t>ZTFI-1</w:t>
      </w:r>
      <w:r w:rsidRPr="00732B0A">
        <w:rPr>
          <w:rFonts w:cs="Arial"/>
          <w:szCs w:val="20"/>
        </w:rPr>
        <w:t xml:space="preserve">, ki </w:t>
      </w:r>
      <w:r w:rsidR="004977E5" w:rsidRPr="00732B0A">
        <w:rPr>
          <w:rFonts w:cs="Arial"/>
          <w:szCs w:val="20"/>
        </w:rPr>
        <w:t xml:space="preserve">obravnava </w:t>
      </w:r>
      <w:r w:rsidRPr="00732B0A">
        <w:rPr>
          <w:rFonts w:cs="Arial"/>
          <w:szCs w:val="20"/>
        </w:rPr>
        <w:t>razkritj</w:t>
      </w:r>
      <w:r w:rsidR="004977E5" w:rsidRPr="00732B0A">
        <w:rPr>
          <w:rFonts w:cs="Arial"/>
          <w:szCs w:val="20"/>
        </w:rPr>
        <w:t>e</w:t>
      </w:r>
      <w:r w:rsidRPr="00732B0A">
        <w:rPr>
          <w:rFonts w:cs="Arial"/>
          <w:szCs w:val="20"/>
        </w:rPr>
        <w:t xml:space="preserve"> identitete kršitelja, zato se v besedilo ustrezno vključi tudi ta člen.</w:t>
      </w:r>
    </w:p>
    <w:p w14:paraId="6AAB7B55" w14:textId="77777777" w:rsidR="007353AF" w:rsidRPr="00732B0A" w:rsidRDefault="007353AF" w:rsidP="00FF60C3">
      <w:pPr>
        <w:spacing w:line="276" w:lineRule="auto"/>
        <w:jc w:val="both"/>
        <w:rPr>
          <w:rFonts w:cs="Arial"/>
          <w:szCs w:val="20"/>
        </w:rPr>
      </w:pPr>
    </w:p>
    <w:p w14:paraId="6AAB7B56" w14:textId="77777777" w:rsidR="000258C6" w:rsidRPr="00732B0A" w:rsidRDefault="000258C6" w:rsidP="00FF60C3">
      <w:pPr>
        <w:spacing w:line="276" w:lineRule="auto"/>
        <w:jc w:val="both"/>
        <w:rPr>
          <w:rFonts w:cs="Arial"/>
          <w:szCs w:val="20"/>
        </w:rPr>
      </w:pPr>
      <w:r w:rsidRPr="00732B0A">
        <w:rPr>
          <w:rFonts w:cs="Arial"/>
          <w:szCs w:val="20"/>
        </w:rPr>
        <w:t>K 1</w:t>
      </w:r>
      <w:r w:rsidR="005623FB">
        <w:rPr>
          <w:rFonts w:cs="Arial"/>
          <w:szCs w:val="20"/>
        </w:rPr>
        <w:t>0</w:t>
      </w:r>
      <w:r w:rsidRPr="00732B0A">
        <w:rPr>
          <w:rFonts w:cs="Arial"/>
          <w:szCs w:val="20"/>
        </w:rPr>
        <w:t>. členu</w:t>
      </w:r>
    </w:p>
    <w:p w14:paraId="6AAB7B57" w14:textId="77777777" w:rsidR="000258C6" w:rsidRPr="00732B0A" w:rsidRDefault="006156AE" w:rsidP="00FF60C3">
      <w:pPr>
        <w:spacing w:line="276" w:lineRule="auto"/>
        <w:jc w:val="both"/>
        <w:rPr>
          <w:rFonts w:cs="Arial"/>
          <w:szCs w:val="20"/>
        </w:rPr>
      </w:pPr>
      <w:r w:rsidRPr="00732B0A">
        <w:rPr>
          <w:rFonts w:cs="Arial"/>
          <w:szCs w:val="20"/>
        </w:rPr>
        <w:t>Dopolni se p</w:t>
      </w:r>
      <w:r w:rsidR="00B565B5" w:rsidRPr="00732B0A">
        <w:rPr>
          <w:rFonts w:cs="Arial"/>
          <w:szCs w:val="20"/>
        </w:rPr>
        <w:t>rvi odstavek 133. člena</w:t>
      </w:r>
      <w:r w:rsidRPr="00732B0A">
        <w:rPr>
          <w:rFonts w:cs="Arial"/>
          <w:szCs w:val="20"/>
        </w:rPr>
        <w:t xml:space="preserve"> ZTFI-1</w:t>
      </w:r>
      <w:r w:rsidR="00B565B5" w:rsidRPr="00732B0A">
        <w:rPr>
          <w:rFonts w:cs="Arial"/>
          <w:szCs w:val="20"/>
        </w:rPr>
        <w:t>, ki ureja letno, konsolidirano letno poročilo ter revizorjevo poročilo</w:t>
      </w:r>
      <w:r w:rsidRPr="00732B0A">
        <w:rPr>
          <w:rFonts w:cs="Arial"/>
          <w:szCs w:val="20"/>
        </w:rPr>
        <w:t xml:space="preserve">. </w:t>
      </w:r>
      <w:r w:rsidR="000258C6" w:rsidRPr="00732B0A">
        <w:rPr>
          <w:rFonts w:cs="Arial"/>
          <w:szCs w:val="20"/>
        </w:rPr>
        <w:t>Kadar je javna družba s sedežem v Republiki Sloveniji dolžna sestaviti izjavo o nefinančnem poslovanju skladno z določbo dvanajstega odstavka 56. člena ZGD-1 ali določbo 70.c člena ZGD-1, mora ta izjava</w:t>
      </w:r>
      <w:r w:rsidRPr="00732B0A">
        <w:rPr>
          <w:rFonts w:cs="Arial"/>
          <w:szCs w:val="20"/>
        </w:rPr>
        <w:t xml:space="preserve"> glede na dopolnitev prvega odstavka 133. člena ZTFI-1</w:t>
      </w:r>
      <w:r w:rsidR="00DF5256">
        <w:rPr>
          <w:rFonts w:cs="Arial"/>
          <w:szCs w:val="20"/>
        </w:rPr>
        <w:t xml:space="preserve"> </w:t>
      </w:r>
      <w:r w:rsidR="000258C6" w:rsidRPr="00732B0A">
        <w:rPr>
          <w:rFonts w:cs="Arial"/>
          <w:szCs w:val="20"/>
        </w:rPr>
        <w:t>vsebovati tudi vsebino in informacije, kot so te opredeljene v 8. členu Uredbe 2020/852/EU ter v 2. členu Direktive 2022/2464/EU</w:t>
      </w:r>
      <w:r w:rsidR="00E37C99">
        <w:rPr>
          <w:rFonts w:cs="Arial"/>
          <w:szCs w:val="20"/>
        </w:rPr>
        <w:t>, ki spreminja Direktivo 2004/109/ES</w:t>
      </w:r>
      <w:r w:rsidR="000258C6" w:rsidRPr="00732B0A">
        <w:rPr>
          <w:rFonts w:cs="Arial"/>
          <w:szCs w:val="20"/>
        </w:rPr>
        <w:t>.</w:t>
      </w:r>
      <w:r w:rsidR="00E37C99">
        <w:rPr>
          <w:rFonts w:cs="Arial"/>
          <w:szCs w:val="20"/>
        </w:rPr>
        <w:t xml:space="preserve"> Sprememba slednje vključuje tudi sklicevanje na </w:t>
      </w:r>
      <w:r w:rsidR="00E37C99" w:rsidRPr="00E37C99">
        <w:rPr>
          <w:rFonts w:cs="Arial"/>
          <w:szCs w:val="20"/>
        </w:rPr>
        <w:t xml:space="preserve">poročanje o </w:t>
      </w:r>
      <w:proofErr w:type="spellStart"/>
      <w:r w:rsidR="00E37C99" w:rsidRPr="00E37C99">
        <w:rPr>
          <w:rFonts w:cs="Arial"/>
          <w:szCs w:val="20"/>
        </w:rPr>
        <w:t>trajnostnosti</w:t>
      </w:r>
      <w:proofErr w:type="spellEnd"/>
      <w:r w:rsidR="00E37C99" w:rsidRPr="00E37C99">
        <w:rPr>
          <w:rFonts w:cs="Arial"/>
          <w:szCs w:val="20"/>
        </w:rPr>
        <w:t>.</w:t>
      </w:r>
      <w:r w:rsidR="00E37C99">
        <w:rPr>
          <w:rFonts w:cs="Arial"/>
          <w:szCs w:val="20"/>
        </w:rPr>
        <w:t xml:space="preserve"> P</w:t>
      </w:r>
      <w:r w:rsidR="00E37C99" w:rsidRPr="00E37C99">
        <w:rPr>
          <w:rFonts w:cs="Arial"/>
          <w:szCs w:val="20"/>
        </w:rPr>
        <w:t xml:space="preserve">odjetja </w:t>
      </w:r>
      <w:r w:rsidR="00E37C99">
        <w:rPr>
          <w:rFonts w:cs="Arial"/>
          <w:szCs w:val="20"/>
        </w:rPr>
        <w:t xml:space="preserve">bodo skladno s tem morala </w:t>
      </w:r>
      <w:r w:rsidR="00E37C99" w:rsidRPr="00E37C99">
        <w:rPr>
          <w:rFonts w:cs="Arial"/>
          <w:szCs w:val="20"/>
        </w:rPr>
        <w:t xml:space="preserve">informacije o </w:t>
      </w:r>
      <w:proofErr w:type="spellStart"/>
      <w:r w:rsidR="00E37C99" w:rsidRPr="00E37C99">
        <w:rPr>
          <w:rFonts w:cs="Arial"/>
          <w:szCs w:val="20"/>
        </w:rPr>
        <w:t>trajnostnosti</w:t>
      </w:r>
      <w:proofErr w:type="spellEnd"/>
      <w:r w:rsidR="00E37C99" w:rsidRPr="00E37C99">
        <w:rPr>
          <w:rFonts w:cs="Arial"/>
          <w:szCs w:val="20"/>
        </w:rPr>
        <w:t xml:space="preserve"> sporočati v jasno prepoznavnem posebnem oddelku poslovnega poročila, države članice pa ne bi smele več imeti možnosti, da podjetja izvzamejo iz obveznosti, da v poslovno poročilo vključijo informacije o zadevah v zvezi s </w:t>
      </w:r>
      <w:proofErr w:type="spellStart"/>
      <w:r w:rsidR="00E37C99" w:rsidRPr="00E37C99">
        <w:rPr>
          <w:rFonts w:cs="Arial"/>
          <w:szCs w:val="20"/>
        </w:rPr>
        <w:t>trajnostnostjo</w:t>
      </w:r>
      <w:proofErr w:type="spellEnd"/>
      <w:r w:rsidR="00E37C99" w:rsidRPr="00E37C99">
        <w:rPr>
          <w:rFonts w:cs="Arial"/>
          <w:szCs w:val="20"/>
        </w:rPr>
        <w:t xml:space="preserve">. Ta obveznost bi prispevala tudi k razjasnitvi vloge nacionalnih pristojnih organov pri nadzoru poročanja o </w:t>
      </w:r>
      <w:proofErr w:type="spellStart"/>
      <w:r w:rsidR="00E37C99" w:rsidRPr="00E37C99">
        <w:rPr>
          <w:rFonts w:cs="Arial"/>
          <w:szCs w:val="20"/>
        </w:rPr>
        <w:t>trajnostnosti</w:t>
      </w:r>
      <w:proofErr w:type="spellEnd"/>
      <w:r w:rsidR="00E37C99" w:rsidRPr="00E37C99">
        <w:rPr>
          <w:rFonts w:cs="Arial"/>
          <w:szCs w:val="20"/>
        </w:rPr>
        <w:t xml:space="preserve"> v okviru poslovnega poročila, pripravljenega v skladu z Direktivo 2004/109/ES.</w:t>
      </w:r>
      <w:r w:rsidR="00E37C99">
        <w:rPr>
          <w:rFonts w:cs="Arial"/>
          <w:szCs w:val="20"/>
        </w:rPr>
        <w:t xml:space="preserve"> </w:t>
      </w:r>
      <w:r w:rsidR="000258C6" w:rsidRPr="00732B0A">
        <w:rPr>
          <w:rFonts w:cs="Arial"/>
          <w:szCs w:val="20"/>
        </w:rPr>
        <w:t xml:space="preserve"> S tem, ko je navedena obveznost vključena v 3. poglavje ZTFl-1, se vzpostavi tudi pravna podlaga, da se za nadzor obveznosti iz 8. člena Uredbe 2020/852/EU uporabljajo določbe poglavja 3.7 ZTFl-1, ki urejajo nadzor </w:t>
      </w:r>
      <w:r w:rsidR="005E05D7">
        <w:rPr>
          <w:rFonts w:cs="Arial"/>
          <w:szCs w:val="20"/>
        </w:rPr>
        <w:t>a</w:t>
      </w:r>
      <w:r w:rsidR="000258C6" w:rsidRPr="00732B0A">
        <w:rPr>
          <w:rFonts w:cs="Arial"/>
          <w:szCs w:val="20"/>
        </w:rPr>
        <w:t xml:space="preserve">gencije nad izpolnjevanjem vseh obveznosti, določenih v 3. poglavju </w:t>
      </w:r>
      <w:r w:rsidR="005E05D7">
        <w:rPr>
          <w:rFonts w:cs="Arial"/>
          <w:szCs w:val="20"/>
        </w:rPr>
        <w:t xml:space="preserve">istega </w:t>
      </w:r>
      <w:r w:rsidR="000258C6" w:rsidRPr="00732B0A">
        <w:rPr>
          <w:rFonts w:cs="Arial"/>
          <w:szCs w:val="20"/>
        </w:rPr>
        <w:t>zakona.</w:t>
      </w:r>
    </w:p>
    <w:p w14:paraId="6AAB7B58" w14:textId="77777777" w:rsidR="007353AF" w:rsidRPr="00732B0A" w:rsidRDefault="007353AF" w:rsidP="00FF60C3">
      <w:pPr>
        <w:spacing w:line="276" w:lineRule="auto"/>
        <w:jc w:val="both"/>
        <w:rPr>
          <w:rFonts w:cs="Arial"/>
          <w:szCs w:val="20"/>
        </w:rPr>
      </w:pPr>
    </w:p>
    <w:p w14:paraId="6AAB7B59" w14:textId="359B7299" w:rsidR="000258C6" w:rsidRPr="00732B0A" w:rsidRDefault="000258C6" w:rsidP="00FF60C3">
      <w:pPr>
        <w:spacing w:line="276" w:lineRule="auto"/>
        <w:jc w:val="both"/>
        <w:rPr>
          <w:rFonts w:cs="Arial"/>
          <w:szCs w:val="20"/>
        </w:rPr>
      </w:pPr>
      <w:r w:rsidRPr="00732B0A">
        <w:rPr>
          <w:rFonts w:cs="Arial"/>
          <w:szCs w:val="20"/>
        </w:rPr>
        <w:t xml:space="preserve">K </w:t>
      </w:r>
      <w:r w:rsidR="00E04532">
        <w:rPr>
          <w:rFonts w:cs="Arial"/>
          <w:szCs w:val="20"/>
        </w:rPr>
        <w:t>11.</w:t>
      </w:r>
      <w:r w:rsidR="00B81F00">
        <w:fldChar w:fldCharType="begin"/>
      </w:r>
      <w:r w:rsidR="00B81F00">
        <w:instrText xml:space="preserve"> REF _Ref64902459 \r \h  \* MERGEFORMAT </w:instrText>
      </w:r>
      <w:r w:rsidR="006B02FB">
        <w:fldChar w:fldCharType="separate"/>
      </w:r>
      <w:r w:rsidR="00B81F00">
        <w:fldChar w:fldCharType="end"/>
      </w:r>
      <w:r w:rsidRPr="00732B0A">
        <w:rPr>
          <w:rFonts w:cs="Arial"/>
          <w:szCs w:val="20"/>
        </w:rPr>
        <w:t xml:space="preserve"> členu</w:t>
      </w:r>
    </w:p>
    <w:p w14:paraId="6AAB7B5A" w14:textId="77777777" w:rsidR="004D6213" w:rsidRPr="00732B0A" w:rsidRDefault="004D6213" w:rsidP="00FF60C3">
      <w:pPr>
        <w:jc w:val="both"/>
        <w:rPr>
          <w:rFonts w:eastAsia="Arial" w:cs="Arial"/>
          <w:color w:val="111111"/>
          <w:w w:val="105"/>
          <w:szCs w:val="20"/>
        </w:rPr>
      </w:pPr>
      <w:r w:rsidRPr="00732B0A">
        <w:rPr>
          <w:rFonts w:cs="Arial"/>
          <w:w w:val="105"/>
          <w:szCs w:val="20"/>
        </w:rPr>
        <w:t>V p</w:t>
      </w:r>
      <w:r w:rsidR="006156AE" w:rsidRPr="00732B0A">
        <w:rPr>
          <w:rFonts w:cs="Arial"/>
          <w:w w:val="105"/>
          <w:szCs w:val="20"/>
        </w:rPr>
        <w:t>rv</w:t>
      </w:r>
      <w:r w:rsidRPr="00732B0A">
        <w:rPr>
          <w:rFonts w:cs="Arial"/>
          <w:w w:val="105"/>
          <w:szCs w:val="20"/>
        </w:rPr>
        <w:t>em</w:t>
      </w:r>
      <w:r w:rsidR="006156AE" w:rsidRPr="00732B0A">
        <w:rPr>
          <w:rFonts w:cs="Arial"/>
          <w:w w:val="105"/>
          <w:szCs w:val="20"/>
        </w:rPr>
        <w:t xml:space="preserve"> odstavk</w:t>
      </w:r>
      <w:r w:rsidRPr="00732B0A">
        <w:rPr>
          <w:rFonts w:cs="Arial"/>
          <w:w w:val="105"/>
          <w:szCs w:val="20"/>
        </w:rPr>
        <w:t>u</w:t>
      </w:r>
      <w:r w:rsidR="006156AE" w:rsidRPr="00732B0A">
        <w:rPr>
          <w:rFonts w:cs="Arial"/>
          <w:w w:val="105"/>
          <w:szCs w:val="20"/>
        </w:rPr>
        <w:t xml:space="preserve"> 135. člena ZTFI-1</w:t>
      </w:r>
      <w:r w:rsidR="004977E5" w:rsidRPr="00732B0A">
        <w:rPr>
          <w:rFonts w:cs="Arial"/>
          <w:w w:val="105"/>
          <w:szCs w:val="20"/>
        </w:rPr>
        <w:t>, ki se nanaša na objavo sprejetja letnega poročila</w:t>
      </w:r>
      <w:r w:rsidR="005E05D7">
        <w:rPr>
          <w:rFonts w:cs="Arial"/>
          <w:w w:val="105"/>
          <w:szCs w:val="20"/>
        </w:rPr>
        <w:t>,</w:t>
      </w:r>
      <w:r w:rsidRPr="00732B0A">
        <w:rPr>
          <w:rFonts w:cs="Arial"/>
          <w:w w:val="105"/>
          <w:szCs w:val="20"/>
        </w:rPr>
        <w:t xml:space="preserve"> je potreben</w:t>
      </w:r>
      <w:r w:rsidRPr="00732B0A">
        <w:rPr>
          <w:rFonts w:eastAsia="Arial" w:cs="Arial"/>
          <w:color w:val="111111"/>
          <w:w w:val="105"/>
          <w:szCs w:val="20"/>
        </w:rPr>
        <w:t xml:space="preserve"> slovnični popravek, </w:t>
      </w:r>
      <w:r w:rsidR="004977E5" w:rsidRPr="00732B0A">
        <w:rPr>
          <w:rFonts w:eastAsia="Arial" w:cs="Arial"/>
          <w:color w:val="111111"/>
          <w:w w:val="105"/>
          <w:szCs w:val="20"/>
        </w:rPr>
        <w:t xml:space="preserve">tako da se </w:t>
      </w:r>
      <w:r w:rsidRPr="00732B0A">
        <w:rPr>
          <w:rFonts w:eastAsia="Arial" w:cs="Arial"/>
          <w:color w:val="111111"/>
          <w:w w:val="105"/>
          <w:szCs w:val="20"/>
        </w:rPr>
        <w:t>beseda »opozoriti« nadomesti z besedo</w:t>
      </w:r>
      <w:r w:rsidR="004977E5" w:rsidRPr="00732B0A">
        <w:rPr>
          <w:rFonts w:eastAsia="Arial" w:cs="Arial"/>
          <w:color w:val="111111"/>
          <w:w w:val="105"/>
          <w:szCs w:val="20"/>
        </w:rPr>
        <w:t xml:space="preserve"> </w:t>
      </w:r>
      <w:r w:rsidRPr="00732B0A">
        <w:rPr>
          <w:rFonts w:eastAsia="Arial" w:cs="Arial"/>
          <w:color w:val="111111"/>
          <w:w w:val="105"/>
          <w:szCs w:val="20"/>
        </w:rPr>
        <w:t>»opozori«.</w:t>
      </w:r>
    </w:p>
    <w:p w14:paraId="6AAB7B5B" w14:textId="77777777" w:rsidR="000258C6" w:rsidRPr="00732B0A" w:rsidRDefault="000258C6" w:rsidP="00FF60C3">
      <w:pPr>
        <w:pStyle w:val="Telobesedila"/>
        <w:spacing w:line="276" w:lineRule="auto"/>
        <w:jc w:val="both"/>
        <w:rPr>
          <w:rFonts w:cs="Arial"/>
          <w:spacing w:val="-2"/>
          <w:w w:val="105"/>
          <w:szCs w:val="20"/>
        </w:rPr>
      </w:pPr>
    </w:p>
    <w:p w14:paraId="6AAB7B5C" w14:textId="77777777" w:rsidR="000258C6" w:rsidRPr="00732B0A" w:rsidRDefault="000258C6" w:rsidP="00FF60C3">
      <w:pPr>
        <w:spacing w:line="276" w:lineRule="auto"/>
        <w:jc w:val="both"/>
        <w:rPr>
          <w:rFonts w:cs="Arial"/>
          <w:szCs w:val="20"/>
        </w:rPr>
      </w:pPr>
      <w:r w:rsidRPr="00732B0A">
        <w:rPr>
          <w:rFonts w:cs="Arial"/>
          <w:szCs w:val="20"/>
        </w:rPr>
        <w:t>K 1</w:t>
      </w:r>
      <w:r w:rsidR="005623FB">
        <w:rPr>
          <w:rFonts w:cs="Arial"/>
          <w:szCs w:val="20"/>
        </w:rPr>
        <w:t>2</w:t>
      </w:r>
      <w:r w:rsidRPr="00732B0A">
        <w:rPr>
          <w:rFonts w:cs="Arial"/>
          <w:szCs w:val="20"/>
        </w:rPr>
        <w:t xml:space="preserve">. členu </w:t>
      </w:r>
    </w:p>
    <w:p w14:paraId="6AAB7B5D" w14:textId="77777777" w:rsidR="000258C6" w:rsidRPr="00732B0A" w:rsidRDefault="00671296" w:rsidP="00FF60C3">
      <w:pPr>
        <w:spacing w:line="276" w:lineRule="auto"/>
        <w:jc w:val="both"/>
        <w:rPr>
          <w:rFonts w:eastAsia="Arial" w:cs="Arial"/>
          <w:w w:val="105"/>
          <w:szCs w:val="20"/>
        </w:rPr>
      </w:pPr>
      <w:r w:rsidRPr="00732B0A">
        <w:rPr>
          <w:rFonts w:eastAsia="Arial" w:cs="Arial"/>
          <w:w w:val="105"/>
          <w:szCs w:val="20"/>
        </w:rPr>
        <w:t>Redakcijsko se p</w:t>
      </w:r>
      <w:r w:rsidR="006156AE" w:rsidRPr="00732B0A">
        <w:rPr>
          <w:rFonts w:eastAsia="Arial" w:cs="Arial"/>
          <w:w w:val="105"/>
          <w:szCs w:val="20"/>
        </w:rPr>
        <w:t xml:space="preserve">opravi </w:t>
      </w:r>
      <w:r w:rsidRPr="00732B0A">
        <w:rPr>
          <w:rFonts w:eastAsia="Arial" w:cs="Arial"/>
          <w:w w:val="105"/>
          <w:szCs w:val="20"/>
        </w:rPr>
        <w:t>137. člen ZTFI-1</w:t>
      </w:r>
      <w:r w:rsidR="004D6213" w:rsidRPr="00732B0A">
        <w:rPr>
          <w:rFonts w:eastAsia="Arial" w:cs="Arial"/>
          <w:w w:val="105"/>
          <w:szCs w:val="20"/>
        </w:rPr>
        <w:t xml:space="preserve"> tako, da se</w:t>
      </w:r>
      <w:r w:rsidR="004D6213" w:rsidRPr="00732B0A">
        <w:rPr>
          <w:rFonts w:eastAsiaTheme="majorEastAsia" w:cs="Arial"/>
          <w:bCs/>
          <w:szCs w:val="20"/>
        </w:rPr>
        <w:t xml:space="preserve"> v prvem odstavku v 3. točki v drugi alineji besedilo »iz petega in šestega odstavka« nadomesti z besedilom »iz šestega in sedmega odstavka«.</w:t>
      </w:r>
      <w:r w:rsidRPr="00732B0A">
        <w:rPr>
          <w:rFonts w:eastAsia="Arial" w:cs="Arial"/>
          <w:w w:val="105"/>
          <w:szCs w:val="20"/>
        </w:rPr>
        <w:t xml:space="preserve"> </w:t>
      </w:r>
      <w:r w:rsidR="000258C6" w:rsidRPr="00732B0A">
        <w:rPr>
          <w:rFonts w:eastAsia="Arial" w:cs="Arial"/>
          <w:w w:val="105"/>
          <w:szCs w:val="20"/>
        </w:rPr>
        <w:t>Z Zakonom o spremembah in dopolnitvah Zakona o trgu finančnih instrumentov (ZTFl-1B) je bil</w:t>
      </w:r>
      <w:r w:rsidRPr="00732B0A">
        <w:rPr>
          <w:rFonts w:eastAsia="Arial" w:cs="Arial"/>
          <w:w w:val="105"/>
          <w:szCs w:val="20"/>
        </w:rPr>
        <w:t xml:space="preserve"> namreč</w:t>
      </w:r>
      <w:r w:rsidR="000258C6" w:rsidRPr="00732B0A">
        <w:rPr>
          <w:rFonts w:eastAsia="Arial" w:cs="Arial"/>
          <w:w w:val="105"/>
          <w:szCs w:val="20"/>
        </w:rPr>
        <w:t xml:space="preserve"> v 137. člen dodan nov tretji odstavek, dotedanji tretji do osmi odstavek pa so postali četrti do deveti odstavek</w:t>
      </w:r>
      <w:r w:rsidRPr="00732B0A">
        <w:rPr>
          <w:rFonts w:eastAsia="Arial" w:cs="Arial"/>
          <w:w w:val="105"/>
          <w:szCs w:val="20"/>
        </w:rPr>
        <w:t>, pri čemer je o</w:t>
      </w:r>
      <w:r w:rsidR="000258C6" w:rsidRPr="00732B0A">
        <w:rPr>
          <w:rFonts w:eastAsia="Arial" w:cs="Arial"/>
          <w:w w:val="105"/>
          <w:szCs w:val="20"/>
        </w:rPr>
        <w:t xml:space="preserve">b opisani spremembi </w:t>
      </w:r>
      <w:r w:rsidR="004977E5" w:rsidRPr="00732B0A">
        <w:rPr>
          <w:rFonts w:eastAsia="Arial" w:cs="Arial"/>
          <w:w w:val="105"/>
          <w:szCs w:val="20"/>
        </w:rPr>
        <w:t xml:space="preserve">v predhodnih spremembah </w:t>
      </w:r>
      <w:r w:rsidR="000258C6" w:rsidRPr="00732B0A">
        <w:rPr>
          <w:rFonts w:eastAsia="Arial" w:cs="Arial"/>
          <w:w w:val="105"/>
          <w:szCs w:val="20"/>
        </w:rPr>
        <w:t xml:space="preserve">izostal sočasni popravek zgoraj </w:t>
      </w:r>
      <w:r w:rsidRPr="00732B0A">
        <w:rPr>
          <w:rFonts w:eastAsia="Arial" w:cs="Arial"/>
          <w:w w:val="105"/>
          <w:szCs w:val="20"/>
        </w:rPr>
        <w:t>navedenega</w:t>
      </w:r>
      <w:r w:rsidR="00DD6C62">
        <w:rPr>
          <w:rFonts w:eastAsia="Arial" w:cs="Arial"/>
          <w:w w:val="105"/>
          <w:szCs w:val="20"/>
        </w:rPr>
        <w:t xml:space="preserve"> </w:t>
      </w:r>
      <w:r w:rsidR="000258C6" w:rsidRPr="00732B0A">
        <w:rPr>
          <w:rFonts w:eastAsia="Arial" w:cs="Arial"/>
          <w:w w:val="105"/>
          <w:szCs w:val="20"/>
        </w:rPr>
        <w:t>sklica.</w:t>
      </w:r>
    </w:p>
    <w:p w14:paraId="6AAB7B5E" w14:textId="77777777" w:rsidR="007353AF" w:rsidRPr="00732B0A" w:rsidRDefault="007353AF" w:rsidP="00FF60C3">
      <w:pPr>
        <w:spacing w:line="276" w:lineRule="auto"/>
        <w:jc w:val="both"/>
        <w:rPr>
          <w:rFonts w:cs="Arial"/>
          <w:szCs w:val="20"/>
        </w:rPr>
      </w:pPr>
    </w:p>
    <w:p w14:paraId="6AAB7B5F" w14:textId="3ACD6922" w:rsidR="000258C6" w:rsidRPr="00732B0A" w:rsidRDefault="000258C6" w:rsidP="00FF60C3">
      <w:pPr>
        <w:spacing w:line="276" w:lineRule="auto"/>
        <w:jc w:val="both"/>
        <w:rPr>
          <w:rFonts w:cs="Arial"/>
          <w:szCs w:val="20"/>
        </w:rPr>
      </w:pPr>
      <w:r w:rsidRPr="00732B0A">
        <w:rPr>
          <w:rFonts w:cs="Arial"/>
          <w:szCs w:val="20"/>
        </w:rPr>
        <w:t xml:space="preserve">K </w:t>
      </w:r>
      <w:r w:rsidR="00E04532">
        <w:rPr>
          <w:rFonts w:cs="Arial"/>
          <w:szCs w:val="20"/>
        </w:rPr>
        <w:t>13.</w:t>
      </w:r>
      <w:r w:rsidR="00B81F00">
        <w:fldChar w:fldCharType="begin"/>
      </w:r>
      <w:r w:rsidR="00B81F00">
        <w:instrText xml:space="preserve"> REF _Ref64902468 \r \h  \* MERGEFORMAT </w:instrText>
      </w:r>
      <w:r w:rsidR="006B02FB">
        <w:fldChar w:fldCharType="separate"/>
      </w:r>
      <w:r w:rsidR="00B81F00">
        <w:fldChar w:fldCharType="end"/>
      </w:r>
      <w:r w:rsidRPr="00732B0A">
        <w:rPr>
          <w:rFonts w:cs="Arial"/>
          <w:szCs w:val="20"/>
        </w:rPr>
        <w:t xml:space="preserve"> členu</w:t>
      </w:r>
    </w:p>
    <w:p w14:paraId="6AAB7B60" w14:textId="77777777" w:rsidR="004D6213" w:rsidRPr="001F7CAE" w:rsidRDefault="00671296" w:rsidP="00FF60C3">
      <w:pPr>
        <w:spacing w:line="240" w:lineRule="auto"/>
        <w:jc w:val="both"/>
        <w:rPr>
          <w:rFonts w:eastAsia="Arial" w:cs="Arial"/>
          <w:w w:val="105"/>
          <w:szCs w:val="20"/>
        </w:rPr>
      </w:pPr>
      <w:r w:rsidRPr="001F7CAE">
        <w:rPr>
          <w:rFonts w:eastAsia="Arial" w:cs="Arial"/>
          <w:w w:val="105"/>
          <w:szCs w:val="20"/>
        </w:rPr>
        <w:t>Spremeni se drugi odstavek 140. člen ZTFI-1 v zvezi s smiselno uporabo oddelkov 3.3. in 3.6. ZTFI-1  za nejavne družbe iz drugega odstavka 4. člena Z</w:t>
      </w:r>
      <w:r w:rsidR="005E05D7">
        <w:rPr>
          <w:rFonts w:eastAsia="Arial" w:cs="Arial"/>
          <w:w w:val="105"/>
          <w:szCs w:val="20"/>
        </w:rPr>
        <w:t>akona o prevzemih (v nadaljnjem besedilu: Z</w:t>
      </w:r>
      <w:r w:rsidRPr="001F7CAE">
        <w:rPr>
          <w:rFonts w:eastAsia="Arial" w:cs="Arial"/>
          <w:w w:val="105"/>
          <w:szCs w:val="20"/>
        </w:rPr>
        <w:t>Pre-1</w:t>
      </w:r>
      <w:r w:rsidR="005E05D7">
        <w:rPr>
          <w:rFonts w:eastAsia="Arial" w:cs="Arial"/>
          <w:w w:val="105"/>
          <w:szCs w:val="20"/>
        </w:rPr>
        <w:t>)</w:t>
      </w:r>
      <w:r w:rsidR="004D6213" w:rsidRPr="001F7CAE">
        <w:rPr>
          <w:rFonts w:eastAsia="Arial" w:cs="Arial"/>
          <w:w w:val="105"/>
          <w:szCs w:val="20"/>
        </w:rPr>
        <w:t xml:space="preserve"> </w:t>
      </w:r>
      <w:r w:rsidR="005E05D7">
        <w:rPr>
          <w:rFonts w:eastAsia="Arial" w:cs="Arial"/>
          <w:w w:val="105"/>
          <w:szCs w:val="20"/>
        </w:rPr>
        <w:t>tako</w:t>
      </w:r>
      <w:r w:rsidR="004D6213" w:rsidRPr="001F7CAE">
        <w:rPr>
          <w:rFonts w:eastAsia="Arial" w:cs="Arial"/>
          <w:w w:val="105"/>
          <w:szCs w:val="20"/>
        </w:rPr>
        <w:t xml:space="preserve">, da se </w:t>
      </w:r>
      <w:r w:rsidR="00AA6CB7">
        <w:rPr>
          <w:rFonts w:eastAsia="Arial" w:cs="Arial"/>
          <w:w w:val="105"/>
          <w:szCs w:val="20"/>
        </w:rPr>
        <w:t>izraz</w:t>
      </w:r>
      <w:r w:rsidR="00AA6CB7" w:rsidRPr="001F7CAE">
        <w:rPr>
          <w:rFonts w:eastAsia="Arial" w:cs="Arial"/>
          <w:w w:val="105"/>
          <w:szCs w:val="20"/>
        </w:rPr>
        <w:t xml:space="preserve"> </w:t>
      </w:r>
      <w:r w:rsidR="004D6213" w:rsidRPr="001F7CAE">
        <w:rPr>
          <w:rFonts w:eastAsia="Arial" w:cs="Arial"/>
          <w:w w:val="105"/>
          <w:szCs w:val="20"/>
        </w:rPr>
        <w:t xml:space="preserve">»nejavne družbe« nadomesti </w:t>
      </w:r>
      <w:r w:rsidR="00AA6CB7">
        <w:rPr>
          <w:rFonts w:eastAsia="Arial" w:cs="Arial"/>
          <w:w w:val="105"/>
          <w:szCs w:val="20"/>
        </w:rPr>
        <w:t>z izrazom</w:t>
      </w:r>
      <w:r w:rsidR="004D6213" w:rsidRPr="001F7CAE">
        <w:rPr>
          <w:rFonts w:eastAsia="Arial" w:cs="Arial"/>
          <w:w w:val="105"/>
          <w:szCs w:val="20"/>
        </w:rPr>
        <w:t xml:space="preserve"> »izdajatelje«. </w:t>
      </w:r>
      <w:r w:rsidR="000258C6" w:rsidRPr="001F7CAE">
        <w:rPr>
          <w:rFonts w:eastAsia="Arial" w:cs="Arial"/>
          <w:w w:val="105"/>
          <w:szCs w:val="20"/>
        </w:rPr>
        <w:t xml:space="preserve">Uporaba </w:t>
      </w:r>
      <w:r w:rsidR="00AA6CB7">
        <w:rPr>
          <w:rFonts w:eastAsia="Arial" w:cs="Arial"/>
          <w:w w:val="105"/>
          <w:szCs w:val="20"/>
        </w:rPr>
        <w:t>izraza</w:t>
      </w:r>
      <w:r w:rsidR="000258C6" w:rsidRPr="001F7CAE">
        <w:rPr>
          <w:rFonts w:eastAsia="Arial" w:cs="Arial"/>
          <w:w w:val="105"/>
          <w:szCs w:val="20"/>
        </w:rPr>
        <w:t xml:space="preserve"> »nejavne družbe« je v danem primeru </w:t>
      </w:r>
      <w:r w:rsidR="004D6213" w:rsidRPr="001F7CAE">
        <w:rPr>
          <w:rFonts w:eastAsia="Arial" w:cs="Arial"/>
          <w:w w:val="105"/>
          <w:szCs w:val="20"/>
        </w:rPr>
        <w:t xml:space="preserve">namreč </w:t>
      </w:r>
      <w:r w:rsidR="000258C6" w:rsidRPr="001F7CAE">
        <w:rPr>
          <w:rFonts w:eastAsia="Arial" w:cs="Arial"/>
          <w:w w:val="105"/>
          <w:szCs w:val="20"/>
        </w:rPr>
        <w:t>napačna, saj nepravilno oži krog</w:t>
      </w:r>
      <w:r w:rsidR="007353AF" w:rsidRPr="001F7CAE">
        <w:rPr>
          <w:rFonts w:eastAsia="Arial" w:cs="Arial"/>
          <w:w w:val="105"/>
          <w:szCs w:val="20"/>
        </w:rPr>
        <w:t xml:space="preserve"> </w:t>
      </w:r>
      <w:r w:rsidR="000258C6" w:rsidRPr="001F7CAE">
        <w:rPr>
          <w:rFonts w:eastAsia="Arial" w:cs="Arial"/>
          <w:w w:val="105"/>
          <w:szCs w:val="20"/>
        </w:rPr>
        <w:t>naslovnikov iz drugega odstavka 4. člena ZPre-1 na zgolj tiste izmed njih, ki vrednostnih papirjev nimajo uvrščenih v trgovanje na organiziranem trgu (</w:t>
      </w:r>
      <w:proofErr w:type="spellStart"/>
      <w:r w:rsidR="000258C6" w:rsidRPr="001F7CAE">
        <w:rPr>
          <w:rFonts w:eastAsia="Arial" w:cs="Arial"/>
          <w:w w:val="105"/>
          <w:szCs w:val="20"/>
        </w:rPr>
        <w:t>t.i</w:t>
      </w:r>
      <w:proofErr w:type="spellEnd"/>
      <w:r w:rsidR="000258C6" w:rsidRPr="001F7CAE">
        <w:rPr>
          <w:rFonts w:eastAsia="Arial" w:cs="Arial"/>
          <w:w w:val="105"/>
          <w:szCs w:val="20"/>
        </w:rPr>
        <w:t xml:space="preserve">. nejavne družbe). </w:t>
      </w:r>
      <w:r w:rsidR="00BF7CA9">
        <w:rPr>
          <w:rFonts w:eastAsia="Arial" w:cs="Arial"/>
          <w:w w:val="105"/>
          <w:szCs w:val="20"/>
        </w:rPr>
        <w:t>Treba</w:t>
      </w:r>
      <w:r w:rsidR="00BF7CA9" w:rsidRPr="001F7CAE">
        <w:rPr>
          <w:rFonts w:eastAsia="Arial" w:cs="Arial"/>
          <w:w w:val="105"/>
          <w:szCs w:val="20"/>
        </w:rPr>
        <w:t xml:space="preserve"> </w:t>
      </w:r>
      <w:r w:rsidR="000258C6" w:rsidRPr="001F7CAE">
        <w:rPr>
          <w:rFonts w:eastAsia="Arial" w:cs="Arial"/>
          <w:w w:val="105"/>
          <w:szCs w:val="20"/>
        </w:rPr>
        <w:t xml:space="preserve">je namreč nasloviti ves krog subjektov, ki izpolnjujejo kriterije iz drugega odstavka 4. člena ZPre- 1 (in niso zajeti v prvem odstavku 140. člena ZTFl-1), sem pa lahko </w:t>
      </w:r>
      <w:r w:rsidR="00BF7CA9">
        <w:rPr>
          <w:rFonts w:eastAsia="Arial" w:cs="Arial"/>
          <w:w w:val="105"/>
          <w:szCs w:val="20"/>
        </w:rPr>
        <w:t>spadaj</w:t>
      </w:r>
      <w:r w:rsidR="00BF7CA9" w:rsidRPr="001F7CAE">
        <w:rPr>
          <w:rFonts w:eastAsia="Arial" w:cs="Arial"/>
          <w:w w:val="105"/>
          <w:szCs w:val="20"/>
        </w:rPr>
        <w:t xml:space="preserve">o </w:t>
      </w:r>
      <w:r w:rsidR="000258C6" w:rsidRPr="001F7CAE">
        <w:rPr>
          <w:rFonts w:eastAsia="Arial" w:cs="Arial"/>
          <w:w w:val="105"/>
          <w:szCs w:val="20"/>
        </w:rPr>
        <w:t xml:space="preserve">tudi nekatere javne družbe (npr. katerih obveznice so uvrščene v trgovanje na organiziranem trgu, medtem ko delnice niso), zato se predlaga uporaba </w:t>
      </w:r>
      <w:r w:rsidR="00AA6CB7">
        <w:rPr>
          <w:rFonts w:eastAsia="Arial" w:cs="Arial"/>
          <w:w w:val="105"/>
          <w:szCs w:val="20"/>
        </w:rPr>
        <w:t>izraza</w:t>
      </w:r>
      <w:r w:rsidR="000258C6" w:rsidRPr="001F7CAE">
        <w:rPr>
          <w:rFonts w:eastAsia="Arial" w:cs="Arial"/>
          <w:w w:val="105"/>
          <w:szCs w:val="20"/>
        </w:rPr>
        <w:t xml:space="preserve"> »izdajatelj«, s čimer </w:t>
      </w:r>
      <w:proofErr w:type="spellStart"/>
      <w:r w:rsidR="000258C6" w:rsidRPr="001F7CAE">
        <w:rPr>
          <w:rFonts w:eastAsia="Arial" w:cs="Arial"/>
          <w:w w:val="105"/>
          <w:szCs w:val="20"/>
        </w:rPr>
        <w:t>izrazoslovno</w:t>
      </w:r>
      <w:proofErr w:type="spellEnd"/>
      <w:r w:rsidR="000258C6" w:rsidRPr="001F7CAE">
        <w:rPr>
          <w:rFonts w:eastAsia="Arial" w:cs="Arial"/>
          <w:w w:val="105"/>
          <w:szCs w:val="20"/>
        </w:rPr>
        <w:t xml:space="preserve"> </w:t>
      </w:r>
      <w:r w:rsidR="00BF7CA9">
        <w:rPr>
          <w:rFonts w:eastAsia="Arial" w:cs="Arial"/>
          <w:w w:val="105"/>
          <w:szCs w:val="20"/>
        </w:rPr>
        <w:t>upoštevamo</w:t>
      </w:r>
      <w:r w:rsidR="000258C6" w:rsidRPr="001F7CAE">
        <w:rPr>
          <w:rFonts w:eastAsia="Arial" w:cs="Arial"/>
          <w:w w:val="105"/>
          <w:szCs w:val="20"/>
        </w:rPr>
        <w:t xml:space="preserve"> tudi določbi 2. točke prvega odstavka 491. člena ZTFI (Uradni list RS, st. 108/10- uradno prečiščeno besedilo, 78/11, 55/12, 105/12 -Zban-1J, 63/13 - ZS-K, 30/16, 9/17 in 77/18 – ZTFI-1</w:t>
      </w:r>
      <w:r w:rsidR="004D6213" w:rsidRPr="001F7CAE">
        <w:rPr>
          <w:rFonts w:eastAsia="Arial" w:cs="Arial"/>
          <w:w w:val="105"/>
          <w:szCs w:val="20"/>
        </w:rPr>
        <w:t xml:space="preserve">, </w:t>
      </w:r>
      <w:hyperlink r:id="rId16" w:tgtFrame="_blank" w:tooltip="Zakon o spremembah in dopolnitvah Zakona o trgu finančnih instrumentov" w:history="1">
        <w:r w:rsidR="004D6213" w:rsidRPr="001F7CAE">
          <w:rPr>
            <w:rFonts w:eastAsia="Arial" w:cs="Arial"/>
            <w:w w:val="105"/>
            <w:szCs w:val="20"/>
          </w:rPr>
          <w:t>66/19</w:t>
        </w:r>
      </w:hyperlink>
      <w:r w:rsidR="004D6213" w:rsidRPr="001F7CAE">
        <w:rPr>
          <w:rFonts w:eastAsia="Arial" w:cs="Arial"/>
          <w:w w:val="105"/>
          <w:szCs w:val="20"/>
        </w:rPr>
        <w:t> – ZTFI-1A in </w:t>
      </w:r>
      <w:hyperlink r:id="rId17" w:tgtFrame="_blank" w:tooltip="Zakon o spremembah in dopolnitvah Zakona o trgu finančnih instrumentov" w:history="1">
        <w:r w:rsidR="004D6213" w:rsidRPr="001F7CAE">
          <w:rPr>
            <w:rFonts w:eastAsia="Arial" w:cs="Arial"/>
            <w:w w:val="105"/>
            <w:szCs w:val="20"/>
          </w:rPr>
          <w:t>123/21</w:t>
        </w:r>
      </w:hyperlink>
      <w:r w:rsidR="004D6213" w:rsidRPr="001F7CAE">
        <w:rPr>
          <w:rFonts w:eastAsia="Arial" w:cs="Arial"/>
          <w:w w:val="105"/>
          <w:szCs w:val="20"/>
        </w:rPr>
        <w:t> – ZTFI-1B).</w:t>
      </w:r>
    </w:p>
    <w:p w14:paraId="6AAB7B61" w14:textId="77777777" w:rsidR="007353AF" w:rsidRPr="001F7CAE" w:rsidRDefault="007353AF" w:rsidP="00FF60C3">
      <w:pPr>
        <w:pStyle w:val="Telobesedila"/>
        <w:spacing w:after="0" w:line="276" w:lineRule="auto"/>
        <w:jc w:val="both"/>
        <w:rPr>
          <w:rFonts w:eastAsia="Arial" w:cs="Arial"/>
          <w:w w:val="105"/>
          <w:szCs w:val="20"/>
        </w:rPr>
      </w:pPr>
    </w:p>
    <w:p w14:paraId="6AAB7B62" w14:textId="77777777" w:rsidR="000258C6" w:rsidRPr="001F7CAE" w:rsidRDefault="000258C6" w:rsidP="00FF60C3">
      <w:pPr>
        <w:spacing w:line="276" w:lineRule="auto"/>
        <w:jc w:val="both"/>
        <w:rPr>
          <w:rFonts w:eastAsia="Arial" w:cs="Arial"/>
          <w:w w:val="105"/>
          <w:szCs w:val="20"/>
        </w:rPr>
      </w:pPr>
      <w:r w:rsidRPr="001F7CAE">
        <w:rPr>
          <w:rFonts w:eastAsia="Arial" w:cs="Arial"/>
          <w:w w:val="105"/>
          <w:szCs w:val="20"/>
        </w:rPr>
        <w:t>K 1</w:t>
      </w:r>
      <w:r w:rsidR="005623FB">
        <w:rPr>
          <w:rFonts w:eastAsia="Arial" w:cs="Arial"/>
          <w:w w:val="105"/>
          <w:szCs w:val="20"/>
        </w:rPr>
        <w:t>4</w:t>
      </w:r>
      <w:r w:rsidRPr="001F7CAE">
        <w:rPr>
          <w:rFonts w:eastAsia="Arial" w:cs="Arial"/>
          <w:w w:val="105"/>
          <w:szCs w:val="20"/>
        </w:rPr>
        <w:t>. členu</w:t>
      </w:r>
    </w:p>
    <w:p w14:paraId="6AAB7B63" w14:textId="77777777" w:rsidR="000258C6" w:rsidRPr="001F7CAE" w:rsidRDefault="000258C6" w:rsidP="00FF60C3">
      <w:pPr>
        <w:spacing w:line="276" w:lineRule="auto"/>
        <w:jc w:val="both"/>
        <w:rPr>
          <w:rFonts w:eastAsia="Arial" w:cs="Arial"/>
          <w:w w:val="105"/>
          <w:szCs w:val="20"/>
        </w:rPr>
      </w:pPr>
      <w:r w:rsidRPr="001F7CAE">
        <w:rPr>
          <w:rFonts w:eastAsia="Arial" w:cs="Arial"/>
          <w:w w:val="105"/>
          <w:szCs w:val="20"/>
        </w:rPr>
        <w:t xml:space="preserve">Gre za popravek </w:t>
      </w:r>
      <w:r w:rsidR="00E328C2" w:rsidRPr="001F7CAE">
        <w:rPr>
          <w:rFonts w:eastAsia="Arial" w:cs="Arial"/>
          <w:w w:val="105"/>
          <w:szCs w:val="20"/>
        </w:rPr>
        <w:t>drugega odstavka 147. člena ZTFI-1</w:t>
      </w:r>
      <w:r w:rsidR="004977E5" w:rsidRPr="001F7CAE">
        <w:rPr>
          <w:rFonts w:eastAsia="Arial" w:cs="Arial"/>
          <w:w w:val="105"/>
          <w:szCs w:val="20"/>
        </w:rPr>
        <w:t xml:space="preserve"> glede </w:t>
      </w:r>
      <w:proofErr w:type="spellStart"/>
      <w:r w:rsidR="004977E5" w:rsidRPr="001F7CAE">
        <w:rPr>
          <w:rFonts w:eastAsia="Arial" w:cs="Arial"/>
          <w:w w:val="105"/>
          <w:szCs w:val="20"/>
        </w:rPr>
        <w:t>neobjave</w:t>
      </w:r>
      <w:proofErr w:type="spellEnd"/>
      <w:r w:rsidR="004977E5" w:rsidRPr="001F7CAE">
        <w:rPr>
          <w:rFonts w:eastAsia="Arial" w:cs="Arial"/>
          <w:w w:val="105"/>
          <w:szCs w:val="20"/>
        </w:rPr>
        <w:t xml:space="preserve"> informacij o spremembi pomembnih deležev</w:t>
      </w:r>
      <w:r w:rsidR="00E328C2" w:rsidRPr="001F7CAE">
        <w:rPr>
          <w:rFonts w:eastAsia="Arial" w:cs="Arial"/>
          <w:w w:val="105"/>
          <w:szCs w:val="20"/>
        </w:rPr>
        <w:t xml:space="preserve">, ki je potreben zaradi </w:t>
      </w:r>
      <w:r w:rsidRPr="001F7CAE">
        <w:rPr>
          <w:rFonts w:eastAsia="Arial" w:cs="Arial"/>
          <w:w w:val="105"/>
          <w:szCs w:val="20"/>
        </w:rPr>
        <w:t xml:space="preserve">napačnega prenosa določbe sedmega odstavka 12. člena Direktive 2004/109/ES, </w:t>
      </w:r>
      <w:r w:rsidR="00E328C2" w:rsidRPr="001F7CAE">
        <w:rPr>
          <w:rFonts w:eastAsia="Arial" w:cs="Arial"/>
          <w:w w:val="105"/>
          <w:szCs w:val="20"/>
        </w:rPr>
        <w:t>ki</w:t>
      </w:r>
      <w:r w:rsidRPr="001F7CAE">
        <w:rPr>
          <w:rFonts w:eastAsia="Arial" w:cs="Arial"/>
          <w:w w:val="105"/>
          <w:szCs w:val="20"/>
        </w:rPr>
        <w:t xml:space="preserve"> določa, da objavo zavezanca</w:t>
      </w:r>
      <w:r w:rsidR="00E328C2" w:rsidRPr="001F7CAE">
        <w:rPr>
          <w:rFonts w:eastAsia="Arial" w:cs="Arial"/>
          <w:w w:val="105"/>
          <w:szCs w:val="20"/>
        </w:rPr>
        <w:t xml:space="preserve"> (izdajatelja iz 2. člena te direktive)</w:t>
      </w:r>
      <w:r w:rsidRPr="001F7CAE">
        <w:rPr>
          <w:rFonts w:eastAsia="Arial" w:cs="Arial"/>
          <w:w w:val="105"/>
          <w:szCs w:val="20"/>
        </w:rPr>
        <w:t xml:space="preserve"> lahko nadomesti objava pristojnega organa, </w:t>
      </w:r>
      <w:proofErr w:type="spellStart"/>
      <w:r w:rsidRPr="001F7CAE">
        <w:rPr>
          <w:rFonts w:eastAsia="Arial" w:cs="Arial"/>
          <w:w w:val="105"/>
          <w:szCs w:val="20"/>
        </w:rPr>
        <w:t>t.j</w:t>
      </w:r>
      <w:proofErr w:type="spellEnd"/>
      <w:r w:rsidRPr="001F7CAE">
        <w:rPr>
          <w:rFonts w:eastAsia="Arial" w:cs="Arial"/>
          <w:w w:val="105"/>
          <w:szCs w:val="20"/>
        </w:rPr>
        <w:t>. agencije</w:t>
      </w:r>
      <w:r w:rsidR="004977E5" w:rsidRPr="001F7CAE">
        <w:rPr>
          <w:rFonts w:eastAsia="Arial" w:cs="Arial"/>
          <w:w w:val="105"/>
          <w:szCs w:val="20"/>
        </w:rPr>
        <w:t xml:space="preserve">. </w:t>
      </w:r>
      <w:r w:rsidR="00E328C2" w:rsidRPr="001F7CAE">
        <w:rPr>
          <w:rFonts w:eastAsia="Arial" w:cs="Arial"/>
          <w:w w:val="105"/>
          <w:szCs w:val="20"/>
        </w:rPr>
        <w:t>D</w:t>
      </w:r>
      <w:r w:rsidRPr="001F7CAE">
        <w:rPr>
          <w:rFonts w:eastAsia="Arial" w:cs="Arial"/>
          <w:w w:val="105"/>
          <w:szCs w:val="20"/>
        </w:rPr>
        <w:t>irektiva</w:t>
      </w:r>
      <w:r w:rsidR="00E328C2" w:rsidRPr="001F7CAE">
        <w:rPr>
          <w:rFonts w:eastAsia="Arial" w:cs="Arial"/>
          <w:w w:val="105"/>
          <w:szCs w:val="20"/>
        </w:rPr>
        <w:t xml:space="preserve"> 2004/109/ES</w:t>
      </w:r>
      <w:r w:rsidRPr="001F7CAE">
        <w:rPr>
          <w:rFonts w:eastAsia="Arial" w:cs="Arial"/>
          <w:w w:val="105"/>
          <w:szCs w:val="20"/>
        </w:rPr>
        <w:t xml:space="preserve"> namreč omogoča opcijo, da posamezna država članica javne družbe izvzame od obveznosti objave informacije iz obvestila o spremembi pomembnega deleža, v kolikor je objavo, pod enakimi pogoji, kot so predpisani za objavo nadzorovanih informacij za javne družbe, objavil že pristojni nadzorni organ.</w:t>
      </w:r>
    </w:p>
    <w:p w14:paraId="6AAB7B64" w14:textId="77777777" w:rsidR="007353AF" w:rsidRPr="001F7CAE" w:rsidRDefault="007353AF" w:rsidP="00FF60C3">
      <w:pPr>
        <w:spacing w:line="276" w:lineRule="auto"/>
        <w:jc w:val="both"/>
        <w:rPr>
          <w:rFonts w:eastAsia="Arial" w:cs="Arial"/>
          <w:w w:val="105"/>
          <w:szCs w:val="20"/>
        </w:rPr>
      </w:pPr>
    </w:p>
    <w:p w14:paraId="6AAB7B65" w14:textId="77777777" w:rsidR="00325031" w:rsidRDefault="000258C6" w:rsidP="00FF60C3">
      <w:pPr>
        <w:spacing w:line="276" w:lineRule="auto"/>
        <w:jc w:val="both"/>
        <w:rPr>
          <w:rFonts w:eastAsia="Arial" w:cs="Arial"/>
          <w:w w:val="105"/>
          <w:szCs w:val="20"/>
        </w:rPr>
      </w:pPr>
      <w:r w:rsidRPr="001F7CAE">
        <w:rPr>
          <w:rFonts w:eastAsia="Arial" w:cs="Arial"/>
          <w:w w:val="105"/>
          <w:szCs w:val="20"/>
        </w:rPr>
        <w:t>K 1</w:t>
      </w:r>
      <w:r w:rsidR="005623FB">
        <w:rPr>
          <w:rFonts w:eastAsia="Arial" w:cs="Arial"/>
          <w:w w:val="105"/>
          <w:szCs w:val="20"/>
        </w:rPr>
        <w:t>5</w:t>
      </w:r>
      <w:r w:rsidRPr="001F7CAE">
        <w:rPr>
          <w:rFonts w:eastAsia="Arial" w:cs="Arial"/>
          <w:w w:val="105"/>
          <w:szCs w:val="20"/>
        </w:rPr>
        <w:t>. členu</w:t>
      </w:r>
    </w:p>
    <w:p w14:paraId="6AAB7B66" w14:textId="77777777" w:rsidR="000258C6" w:rsidRPr="00325031" w:rsidRDefault="00E328C2" w:rsidP="00FF60C3">
      <w:pPr>
        <w:spacing w:line="276" w:lineRule="auto"/>
        <w:jc w:val="both"/>
        <w:rPr>
          <w:rFonts w:eastAsia="Arial" w:cs="Arial"/>
          <w:w w:val="105"/>
          <w:szCs w:val="20"/>
        </w:rPr>
      </w:pPr>
      <w:r w:rsidRPr="001F7CAE">
        <w:rPr>
          <w:rFonts w:eastAsia="Arial" w:cs="Arial"/>
          <w:w w:val="105"/>
          <w:szCs w:val="20"/>
        </w:rPr>
        <w:t>Spremeni se tretji odstavek 164. člen</w:t>
      </w:r>
      <w:r w:rsidR="00DF5256">
        <w:rPr>
          <w:rFonts w:eastAsia="Arial" w:cs="Arial"/>
          <w:w w:val="105"/>
          <w:szCs w:val="20"/>
        </w:rPr>
        <w:t>a</w:t>
      </w:r>
      <w:r w:rsidRPr="001F7CAE">
        <w:rPr>
          <w:rFonts w:eastAsia="Arial" w:cs="Arial"/>
          <w:w w:val="105"/>
          <w:szCs w:val="20"/>
        </w:rPr>
        <w:t xml:space="preserve"> ZTF</w:t>
      </w:r>
      <w:r w:rsidR="005E05D7">
        <w:rPr>
          <w:rFonts w:eastAsia="Arial" w:cs="Arial"/>
          <w:w w:val="105"/>
          <w:szCs w:val="20"/>
        </w:rPr>
        <w:t>I</w:t>
      </w:r>
      <w:r w:rsidRPr="001F7CAE">
        <w:rPr>
          <w:rFonts w:eastAsia="Arial" w:cs="Arial"/>
          <w:w w:val="105"/>
          <w:szCs w:val="20"/>
        </w:rPr>
        <w:t>-1</w:t>
      </w:r>
      <w:r w:rsidR="005C60C8" w:rsidRPr="001F7CAE">
        <w:rPr>
          <w:rFonts w:eastAsia="Arial" w:cs="Arial"/>
          <w:w w:val="105"/>
          <w:szCs w:val="20"/>
        </w:rPr>
        <w:t xml:space="preserve"> v zvezi z določitvijo obveznosti nejavnih družb iz drugega odstavka 4. člena ZPre-1 ter pristojnostjo in odgovornostjo agencije za nadzor.</w:t>
      </w:r>
      <w:r w:rsidRPr="001F7CAE">
        <w:rPr>
          <w:rFonts w:eastAsia="Arial" w:cs="Arial"/>
          <w:w w:val="105"/>
          <w:szCs w:val="20"/>
        </w:rPr>
        <w:t xml:space="preserve"> </w:t>
      </w:r>
      <w:r w:rsidR="000258C6" w:rsidRPr="001F7CAE">
        <w:rPr>
          <w:rFonts w:eastAsia="Arial" w:cs="Arial"/>
          <w:w w:val="105"/>
          <w:szCs w:val="20"/>
        </w:rPr>
        <w:t>Glede na določbo drugega odstavka 140. člena ZTFl-1, na katero se sklicuje določba tretjega odstavka 164. člena ZTFl-1, se za nejavne družbe smiselno uporablja</w:t>
      </w:r>
      <w:r w:rsidR="002E70FE">
        <w:rPr>
          <w:rFonts w:eastAsia="Arial" w:cs="Arial"/>
          <w:w w:val="105"/>
          <w:szCs w:val="20"/>
        </w:rPr>
        <w:t>jo</w:t>
      </w:r>
      <w:r w:rsidR="000258C6" w:rsidRPr="001F7CAE">
        <w:rPr>
          <w:rFonts w:eastAsia="Arial" w:cs="Arial"/>
          <w:w w:val="105"/>
          <w:szCs w:val="20"/>
        </w:rPr>
        <w:t xml:space="preserve"> tako </w:t>
      </w:r>
      <w:r w:rsidR="002E70FE">
        <w:rPr>
          <w:rFonts w:eastAsia="Arial" w:cs="Arial"/>
          <w:w w:val="105"/>
          <w:szCs w:val="20"/>
        </w:rPr>
        <w:t>raz</w:t>
      </w:r>
      <w:r w:rsidR="002E70FE" w:rsidRPr="001F7CAE">
        <w:rPr>
          <w:rFonts w:eastAsia="Arial" w:cs="Arial"/>
          <w:w w:val="105"/>
          <w:szCs w:val="20"/>
        </w:rPr>
        <w:t xml:space="preserve">delek </w:t>
      </w:r>
      <w:r w:rsidR="000258C6" w:rsidRPr="001F7CAE">
        <w:rPr>
          <w:rFonts w:eastAsia="Arial" w:cs="Arial"/>
          <w:w w:val="105"/>
          <w:szCs w:val="20"/>
        </w:rPr>
        <w:t xml:space="preserve">3.3 kot tudi posamezne določbe </w:t>
      </w:r>
      <w:r w:rsidR="002E70FE">
        <w:rPr>
          <w:rFonts w:eastAsia="Arial" w:cs="Arial"/>
          <w:w w:val="105"/>
          <w:szCs w:val="20"/>
        </w:rPr>
        <w:t>raz</w:t>
      </w:r>
      <w:r w:rsidR="000258C6" w:rsidRPr="001F7CAE">
        <w:rPr>
          <w:rFonts w:eastAsia="Arial" w:cs="Arial"/>
          <w:w w:val="105"/>
          <w:szCs w:val="20"/>
        </w:rPr>
        <w:t xml:space="preserve">delka 3.5 </w:t>
      </w:r>
      <w:r w:rsidR="005E05D7">
        <w:rPr>
          <w:rFonts w:eastAsia="Arial" w:cs="Arial"/>
          <w:w w:val="105"/>
          <w:szCs w:val="20"/>
        </w:rPr>
        <w:t>ZTFI-1</w:t>
      </w:r>
      <w:r w:rsidR="000258C6" w:rsidRPr="001F7CAE">
        <w:rPr>
          <w:rFonts w:eastAsia="Arial" w:cs="Arial"/>
          <w:w w:val="105"/>
          <w:szCs w:val="20"/>
        </w:rPr>
        <w:t>.</w:t>
      </w:r>
      <w:r w:rsidR="00780269" w:rsidRPr="001F7CAE">
        <w:rPr>
          <w:rFonts w:eastAsia="Arial" w:cs="Arial"/>
          <w:w w:val="105"/>
          <w:szCs w:val="20"/>
        </w:rPr>
        <w:t xml:space="preserve"> </w:t>
      </w:r>
      <w:r w:rsidR="00261B8C" w:rsidRPr="001F7CAE">
        <w:rPr>
          <w:rFonts w:eastAsia="Arial" w:cs="Arial"/>
          <w:w w:val="105"/>
          <w:szCs w:val="20"/>
        </w:rPr>
        <w:t xml:space="preserve">Na </w:t>
      </w:r>
      <w:r w:rsidR="00DF5256">
        <w:rPr>
          <w:rFonts w:eastAsia="Arial" w:cs="Arial"/>
          <w:w w:val="105"/>
          <w:szCs w:val="20"/>
        </w:rPr>
        <w:t xml:space="preserve">tej </w:t>
      </w:r>
      <w:r w:rsidR="00261B8C" w:rsidRPr="001F7CAE">
        <w:rPr>
          <w:rFonts w:eastAsia="Arial" w:cs="Arial"/>
          <w:w w:val="105"/>
          <w:szCs w:val="20"/>
        </w:rPr>
        <w:t>podlagi</w:t>
      </w:r>
      <w:r w:rsidR="00DF5256">
        <w:rPr>
          <w:rFonts w:eastAsia="Arial" w:cs="Arial"/>
          <w:w w:val="105"/>
          <w:szCs w:val="20"/>
        </w:rPr>
        <w:t xml:space="preserve"> </w:t>
      </w:r>
      <w:r w:rsidR="000258C6" w:rsidRPr="001F7CAE">
        <w:rPr>
          <w:rFonts w:eastAsia="Arial" w:cs="Arial"/>
          <w:w w:val="105"/>
          <w:szCs w:val="20"/>
        </w:rPr>
        <w:t xml:space="preserve">je </w:t>
      </w:r>
      <w:r w:rsidR="002E70FE">
        <w:rPr>
          <w:rFonts w:eastAsia="Arial" w:cs="Arial"/>
          <w:w w:val="105"/>
          <w:szCs w:val="20"/>
        </w:rPr>
        <w:t>treba</w:t>
      </w:r>
      <w:r w:rsidR="002E70FE" w:rsidRPr="001F7CAE">
        <w:rPr>
          <w:rFonts w:eastAsia="Arial" w:cs="Arial"/>
          <w:w w:val="105"/>
          <w:szCs w:val="20"/>
        </w:rPr>
        <w:t xml:space="preserve"> </w:t>
      </w:r>
      <w:r w:rsidR="000258C6" w:rsidRPr="001F7CAE">
        <w:rPr>
          <w:rFonts w:eastAsia="Arial" w:cs="Arial"/>
          <w:w w:val="105"/>
          <w:szCs w:val="20"/>
        </w:rPr>
        <w:t xml:space="preserve">pristojnosti za nadzor </w:t>
      </w:r>
      <w:r w:rsidR="002E70FE">
        <w:rPr>
          <w:rFonts w:eastAsia="Arial" w:cs="Arial"/>
          <w:w w:val="105"/>
          <w:szCs w:val="20"/>
        </w:rPr>
        <w:t>a</w:t>
      </w:r>
      <w:r w:rsidR="000258C6" w:rsidRPr="001F7CAE">
        <w:rPr>
          <w:rFonts w:eastAsia="Arial" w:cs="Arial"/>
          <w:w w:val="105"/>
          <w:szCs w:val="20"/>
        </w:rPr>
        <w:t xml:space="preserve">gencije, kot je opredeljena v tretjem odstavku 164. člena ZTFl-1, priključiti </w:t>
      </w:r>
      <w:r w:rsidRPr="001F7CAE">
        <w:rPr>
          <w:rFonts w:eastAsia="Arial" w:cs="Arial"/>
          <w:w w:val="105"/>
          <w:szCs w:val="20"/>
        </w:rPr>
        <w:t>š</w:t>
      </w:r>
      <w:r w:rsidR="000258C6" w:rsidRPr="001F7CAE">
        <w:rPr>
          <w:rFonts w:eastAsia="Arial" w:cs="Arial"/>
          <w:w w:val="105"/>
          <w:szCs w:val="20"/>
        </w:rPr>
        <w:t>e določbe 155. člena, 156. člena, 1. točke</w:t>
      </w:r>
      <w:r w:rsidR="000258C6" w:rsidRPr="00732B0A">
        <w:rPr>
          <w:rFonts w:cs="Arial"/>
          <w:w w:val="105"/>
          <w:szCs w:val="20"/>
        </w:rPr>
        <w:t xml:space="preserve"> prvega odstavka 158. člena, drugega odstavka 158. člena in tretjega odstavka 158. člena </w:t>
      </w:r>
      <w:r w:rsidR="005E05D7">
        <w:rPr>
          <w:rFonts w:cs="Arial"/>
          <w:w w:val="105"/>
          <w:szCs w:val="20"/>
        </w:rPr>
        <w:t xml:space="preserve">istega </w:t>
      </w:r>
      <w:r w:rsidR="000258C6" w:rsidRPr="00732B0A">
        <w:rPr>
          <w:rFonts w:cs="Arial"/>
          <w:w w:val="105"/>
          <w:szCs w:val="20"/>
        </w:rPr>
        <w:t>zakona.</w:t>
      </w:r>
    </w:p>
    <w:p w14:paraId="6AAB7B67" w14:textId="77777777" w:rsidR="00325031" w:rsidRDefault="00325031" w:rsidP="00FF60C3">
      <w:pPr>
        <w:spacing w:line="276" w:lineRule="auto"/>
        <w:jc w:val="both"/>
        <w:rPr>
          <w:rFonts w:cs="Arial"/>
          <w:szCs w:val="20"/>
        </w:rPr>
      </w:pPr>
    </w:p>
    <w:p w14:paraId="6AAB7B68" w14:textId="263A75CA" w:rsidR="000258C6" w:rsidRPr="00732B0A" w:rsidRDefault="000258C6" w:rsidP="00FF60C3">
      <w:pPr>
        <w:spacing w:line="276" w:lineRule="auto"/>
        <w:jc w:val="both"/>
        <w:rPr>
          <w:rFonts w:cs="Arial"/>
          <w:szCs w:val="20"/>
        </w:rPr>
      </w:pPr>
      <w:r w:rsidRPr="00732B0A">
        <w:rPr>
          <w:rFonts w:cs="Arial"/>
          <w:szCs w:val="20"/>
        </w:rPr>
        <w:t xml:space="preserve">K </w:t>
      </w:r>
      <w:r w:rsidR="00E04532">
        <w:rPr>
          <w:rFonts w:cs="Arial"/>
          <w:szCs w:val="20"/>
        </w:rPr>
        <w:t xml:space="preserve">16. </w:t>
      </w:r>
      <w:r w:rsidRPr="00732B0A">
        <w:rPr>
          <w:rFonts w:cs="Arial"/>
          <w:szCs w:val="20"/>
        </w:rPr>
        <w:t>členu</w:t>
      </w:r>
    </w:p>
    <w:p w14:paraId="6AAB7B69" w14:textId="77777777" w:rsidR="000258C6" w:rsidRPr="00732B0A" w:rsidRDefault="000258C6" w:rsidP="00FF60C3">
      <w:pPr>
        <w:spacing w:line="276" w:lineRule="auto"/>
        <w:jc w:val="both"/>
        <w:rPr>
          <w:rFonts w:cs="Arial"/>
          <w:szCs w:val="20"/>
        </w:rPr>
      </w:pPr>
      <w:r w:rsidRPr="00732B0A">
        <w:rPr>
          <w:rFonts w:cs="Arial"/>
          <w:szCs w:val="20"/>
        </w:rPr>
        <w:t xml:space="preserve">S spremembo 169. člena ZTFI-1 </w:t>
      </w:r>
      <w:r w:rsidR="005C60C8" w:rsidRPr="00732B0A">
        <w:rPr>
          <w:rFonts w:cs="Arial"/>
          <w:szCs w:val="20"/>
        </w:rPr>
        <w:t xml:space="preserve">v zvezi z razkritjem informacij o izrečenih ukrepih </w:t>
      </w:r>
      <w:r w:rsidRPr="00732B0A">
        <w:rPr>
          <w:rFonts w:cs="Arial"/>
          <w:szCs w:val="20"/>
        </w:rPr>
        <w:t xml:space="preserve">se </w:t>
      </w:r>
      <w:r w:rsidR="002E70FE">
        <w:rPr>
          <w:rFonts w:cs="Arial"/>
          <w:szCs w:val="20"/>
        </w:rPr>
        <w:t>upošteva določb</w:t>
      </w:r>
      <w:r w:rsidR="005E05D7">
        <w:rPr>
          <w:rFonts w:cs="Arial"/>
          <w:szCs w:val="20"/>
        </w:rPr>
        <w:t>a</w:t>
      </w:r>
      <w:r w:rsidRPr="00732B0A">
        <w:rPr>
          <w:rFonts w:cs="Arial"/>
          <w:szCs w:val="20"/>
        </w:rPr>
        <w:t xml:space="preserve"> 29. člena Direktive 2004/109/ES in logik</w:t>
      </w:r>
      <w:r w:rsidR="002E70FE">
        <w:rPr>
          <w:rFonts w:cs="Arial"/>
          <w:szCs w:val="20"/>
        </w:rPr>
        <w:t>a</w:t>
      </w:r>
      <w:r w:rsidRPr="00732B0A">
        <w:rPr>
          <w:rFonts w:cs="Arial"/>
          <w:szCs w:val="20"/>
        </w:rPr>
        <w:t xml:space="preserve">, ki jo vsebuje sprememba 357. člena ZTFI-1, </w:t>
      </w:r>
      <w:r w:rsidR="005C60C8" w:rsidRPr="00732B0A">
        <w:rPr>
          <w:rFonts w:cs="Arial"/>
          <w:szCs w:val="20"/>
        </w:rPr>
        <w:t>tako da so določbe</w:t>
      </w:r>
      <w:r w:rsidRPr="00732B0A">
        <w:rPr>
          <w:rFonts w:cs="Arial"/>
          <w:szCs w:val="20"/>
        </w:rPr>
        <w:t xml:space="preserve"> poenoten</w:t>
      </w:r>
      <w:r w:rsidR="005C60C8" w:rsidRPr="00732B0A">
        <w:rPr>
          <w:rFonts w:cs="Arial"/>
          <w:szCs w:val="20"/>
        </w:rPr>
        <w:t>e</w:t>
      </w:r>
      <w:r w:rsidRPr="00732B0A">
        <w:rPr>
          <w:rFonts w:cs="Arial"/>
          <w:szCs w:val="20"/>
        </w:rPr>
        <w:t xml:space="preserve">, </w:t>
      </w:r>
      <w:r w:rsidR="002E70FE">
        <w:rPr>
          <w:rFonts w:cs="Arial"/>
          <w:szCs w:val="20"/>
        </w:rPr>
        <w:t>če</w:t>
      </w:r>
      <w:r w:rsidRPr="00732B0A">
        <w:rPr>
          <w:rFonts w:cs="Arial"/>
          <w:szCs w:val="20"/>
        </w:rPr>
        <w:t xml:space="preserve"> se prekrivata  29. člen Direktive 2004/109/ES in 71. člen Direktive 2014/65/EU.</w:t>
      </w:r>
    </w:p>
    <w:p w14:paraId="6AAB7B6A" w14:textId="77777777" w:rsidR="007353AF" w:rsidRPr="00732B0A" w:rsidRDefault="007353AF" w:rsidP="00FF60C3">
      <w:pPr>
        <w:spacing w:line="276" w:lineRule="auto"/>
        <w:jc w:val="both"/>
        <w:rPr>
          <w:rFonts w:cs="Arial"/>
          <w:szCs w:val="20"/>
        </w:rPr>
      </w:pPr>
    </w:p>
    <w:p w14:paraId="6AAB7B6B" w14:textId="77777777" w:rsidR="000258C6" w:rsidRPr="00732B0A" w:rsidRDefault="000258C6" w:rsidP="00FF60C3">
      <w:pPr>
        <w:spacing w:line="276" w:lineRule="auto"/>
        <w:jc w:val="both"/>
        <w:rPr>
          <w:rFonts w:cs="Arial"/>
          <w:szCs w:val="20"/>
        </w:rPr>
      </w:pPr>
      <w:r w:rsidRPr="00732B0A">
        <w:rPr>
          <w:rFonts w:cs="Arial"/>
          <w:szCs w:val="20"/>
        </w:rPr>
        <w:t>K 1</w:t>
      </w:r>
      <w:r w:rsidR="005623FB">
        <w:rPr>
          <w:rFonts w:cs="Arial"/>
          <w:szCs w:val="20"/>
        </w:rPr>
        <w:t>7</w:t>
      </w:r>
      <w:r w:rsidRPr="00732B0A">
        <w:rPr>
          <w:rFonts w:cs="Arial"/>
          <w:szCs w:val="20"/>
        </w:rPr>
        <w:t>. členu</w:t>
      </w:r>
    </w:p>
    <w:p w14:paraId="6AAB7B6C" w14:textId="77777777" w:rsidR="000258C6" w:rsidRPr="00732B0A" w:rsidRDefault="000258C6" w:rsidP="00FF60C3">
      <w:pPr>
        <w:spacing w:line="276" w:lineRule="auto"/>
        <w:jc w:val="both"/>
        <w:rPr>
          <w:rFonts w:cs="Arial"/>
          <w:szCs w:val="20"/>
        </w:rPr>
      </w:pPr>
      <w:r w:rsidRPr="00732B0A">
        <w:rPr>
          <w:rFonts w:cs="Arial"/>
          <w:szCs w:val="20"/>
        </w:rPr>
        <w:t>S spremembo 170. člena ZTFI-1</w:t>
      </w:r>
      <w:r w:rsidR="005C60C8" w:rsidRPr="00732B0A">
        <w:rPr>
          <w:rFonts w:cs="Arial"/>
          <w:szCs w:val="20"/>
        </w:rPr>
        <w:t xml:space="preserve"> glede razkritja identitete kršitelja</w:t>
      </w:r>
      <w:r w:rsidRPr="00732B0A">
        <w:rPr>
          <w:rFonts w:cs="Arial"/>
          <w:szCs w:val="20"/>
        </w:rPr>
        <w:t xml:space="preserve"> se </w:t>
      </w:r>
      <w:r w:rsidR="00E2394A">
        <w:rPr>
          <w:rFonts w:cs="Arial"/>
          <w:szCs w:val="20"/>
        </w:rPr>
        <w:t>upošteva določb</w:t>
      </w:r>
      <w:r w:rsidR="005E05D7">
        <w:rPr>
          <w:rFonts w:cs="Arial"/>
          <w:szCs w:val="20"/>
        </w:rPr>
        <w:t>a</w:t>
      </w:r>
      <w:r w:rsidRPr="00732B0A">
        <w:rPr>
          <w:rFonts w:cs="Arial"/>
          <w:szCs w:val="20"/>
        </w:rPr>
        <w:t xml:space="preserve"> 29. člena Direktive 2004/109/ES in logik</w:t>
      </w:r>
      <w:r w:rsidR="00E2394A">
        <w:rPr>
          <w:rFonts w:cs="Arial"/>
          <w:szCs w:val="20"/>
        </w:rPr>
        <w:t>a</w:t>
      </w:r>
      <w:r w:rsidRPr="00732B0A">
        <w:rPr>
          <w:rFonts w:cs="Arial"/>
          <w:szCs w:val="20"/>
        </w:rPr>
        <w:t xml:space="preserve">, ki jo vsebuje sprememba 357. člena ZTFI-1, </w:t>
      </w:r>
      <w:r w:rsidR="00C36BB9" w:rsidRPr="00732B0A">
        <w:rPr>
          <w:rFonts w:cs="Arial"/>
          <w:szCs w:val="20"/>
        </w:rPr>
        <w:t>tako da so določbe</w:t>
      </w:r>
      <w:r w:rsidRPr="00732B0A">
        <w:rPr>
          <w:rFonts w:cs="Arial"/>
          <w:szCs w:val="20"/>
        </w:rPr>
        <w:t xml:space="preserve"> poenoten</w:t>
      </w:r>
      <w:r w:rsidR="00C36BB9" w:rsidRPr="00732B0A">
        <w:rPr>
          <w:rFonts w:cs="Arial"/>
          <w:szCs w:val="20"/>
        </w:rPr>
        <w:t>e</w:t>
      </w:r>
      <w:r w:rsidRPr="00732B0A">
        <w:rPr>
          <w:rFonts w:cs="Arial"/>
          <w:szCs w:val="20"/>
        </w:rPr>
        <w:t xml:space="preserve">, </w:t>
      </w:r>
      <w:r w:rsidR="00E2394A">
        <w:rPr>
          <w:rFonts w:cs="Arial"/>
          <w:szCs w:val="20"/>
        </w:rPr>
        <w:t>če</w:t>
      </w:r>
      <w:r w:rsidRPr="00732B0A">
        <w:rPr>
          <w:rFonts w:cs="Arial"/>
          <w:szCs w:val="20"/>
        </w:rPr>
        <w:t xml:space="preserve"> se prekrivata 29. člen Direktive 2004/109/ES in 71. člen Direktive 2014/65/EU.</w:t>
      </w:r>
    </w:p>
    <w:p w14:paraId="6AAB7B6D" w14:textId="77777777" w:rsidR="007353AF" w:rsidRPr="00732B0A" w:rsidRDefault="007353AF" w:rsidP="00FF60C3">
      <w:pPr>
        <w:spacing w:line="276" w:lineRule="auto"/>
        <w:jc w:val="both"/>
        <w:rPr>
          <w:rFonts w:cs="Arial"/>
          <w:szCs w:val="20"/>
        </w:rPr>
      </w:pPr>
    </w:p>
    <w:p w14:paraId="6AAB7B6E" w14:textId="2CB3F89E" w:rsidR="000258C6" w:rsidRPr="00732B0A" w:rsidRDefault="000258C6" w:rsidP="00FF60C3">
      <w:pPr>
        <w:spacing w:line="276" w:lineRule="auto"/>
        <w:jc w:val="both"/>
        <w:rPr>
          <w:rFonts w:cs="Arial"/>
          <w:szCs w:val="20"/>
        </w:rPr>
      </w:pPr>
      <w:r w:rsidRPr="00732B0A">
        <w:rPr>
          <w:rFonts w:cs="Arial"/>
          <w:szCs w:val="20"/>
        </w:rPr>
        <w:t xml:space="preserve">K </w:t>
      </w:r>
      <w:r w:rsidR="00186839">
        <w:rPr>
          <w:rFonts w:cs="Arial"/>
          <w:szCs w:val="20"/>
        </w:rPr>
        <w:t>18.</w:t>
      </w:r>
      <w:r w:rsidR="00B81F00">
        <w:fldChar w:fldCharType="begin"/>
      </w:r>
      <w:r w:rsidR="00B81F00">
        <w:instrText xml:space="preserve"> REF _Ref68084695 \r \h  \* MERGEFORMAT </w:instrText>
      </w:r>
      <w:r w:rsidR="006B02FB">
        <w:fldChar w:fldCharType="separate"/>
      </w:r>
      <w:r w:rsidR="00B81F00">
        <w:fldChar w:fldCharType="end"/>
      </w:r>
      <w:r w:rsidRPr="00732B0A">
        <w:rPr>
          <w:rFonts w:cs="Arial"/>
          <w:szCs w:val="20"/>
        </w:rPr>
        <w:t xml:space="preserve"> členu</w:t>
      </w:r>
    </w:p>
    <w:p w14:paraId="6AAB7B6F" w14:textId="77777777" w:rsidR="000258C6" w:rsidRPr="00732B0A" w:rsidRDefault="00261B8C" w:rsidP="00FF60C3">
      <w:pPr>
        <w:spacing w:line="276" w:lineRule="auto"/>
        <w:jc w:val="both"/>
        <w:rPr>
          <w:rFonts w:cs="Arial"/>
          <w:szCs w:val="20"/>
        </w:rPr>
      </w:pPr>
      <w:r w:rsidRPr="00732B0A">
        <w:rPr>
          <w:rFonts w:cs="Arial"/>
          <w:szCs w:val="20"/>
        </w:rPr>
        <w:t xml:space="preserve">Dopolni se 199. člen ZTFI-1, ki ureja združitev postopka odločanja o dovoljenjih. </w:t>
      </w:r>
      <w:r w:rsidR="00A566CB" w:rsidRPr="00732B0A">
        <w:rPr>
          <w:rFonts w:cs="Arial"/>
          <w:szCs w:val="20"/>
        </w:rPr>
        <w:t>Ker n</w:t>
      </w:r>
      <w:r w:rsidR="000258C6" w:rsidRPr="00732B0A">
        <w:rPr>
          <w:rFonts w:cs="Arial"/>
          <w:szCs w:val="20"/>
        </w:rPr>
        <w:t>ova ureditev</w:t>
      </w:r>
      <w:r w:rsidR="00A566CB" w:rsidRPr="00732B0A">
        <w:rPr>
          <w:rFonts w:cs="Arial"/>
          <w:szCs w:val="20"/>
        </w:rPr>
        <w:t xml:space="preserve"> </w:t>
      </w:r>
      <w:r w:rsidR="000258C6" w:rsidRPr="00732B0A">
        <w:rPr>
          <w:rFonts w:cs="Arial"/>
          <w:szCs w:val="20"/>
        </w:rPr>
        <w:t xml:space="preserve">zahteva dovoljenje za opravljanje funkcije člana nadzornega sveta, mora </w:t>
      </w:r>
      <w:r w:rsidR="00E2394A">
        <w:rPr>
          <w:rFonts w:cs="Arial"/>
          <w:szCs w:val="20"/>
        </w:rPr>
        <w:t xml:space="preserve">biti </w:t>
      </w:r>
      <w:r w:rsidR="000258C6" w:rsidRPr="00732B0A">
        <w:rPr>
          <w:rFonts w:cs="Arial"/>
          <w:szCs w:val="20"/>
        </w:rPr>
        <w:t>pri pridobitvi dovoljenja za opravljanje investicijskih storitev in poslov izpolnjen tudi pogoj, da imajo člani nadzornega sveta ustrezna dovoljenja</w:t>
      </w:r>
      <w:r w:rsidR="00A566CB" w:rsidRPr="00732B0A">
        <w:rPr>
          <w:rFonts w:cs="Arial"/>
          <w:szCs w:val="20"/>
        </w:rPr>
        <w:t xml:space="preserve">, pri čemer je slednje </w:t>
      </w:r>
      <w:r w:rsidR="00E2394A">
        <w:rPr>
          <w:rFonts w:cs="Arial"/>
          <w:szCs w:val="20"/>
        </w:rPr>
        <w:t>treba</w:t>
      </w:r>
      <w:r w:rsidR="00E2394A" w:rsidRPr="00732B0A">
        <w:rPr>
          <w:rFonts w:cs="Arial"/>
          <w:szCs w:val="20"/>
        </w:rPr>
        <w:t xml:space="preserve"> </w:t>
      </w:r>
      <w:r w:rsidR="00A566CB" w:rsidRPr="00732B0A">
        <w:rPr>
          <w:rFonts w:cs="Arial"/>
          <w:szCs w:val="20"/>
        </w:rPr>
        <w:t>upoštevati tudi v okviru izvedbe postopka</w:t>
      </w:r>
      <w:r w:rsidR="005C21AA" w:rsidRPr="00732B0A">
        <w:rPr>
          <w:rFonts w:cs="Arial"/>
          <w:szCs w:val="20"/>
        </w:rPr>
        <w:t xml:space="preserve"> </w:t>
      </w:r>
      <w:r w:rsidR="00E2394A">
        <w:rPr>
          <w:rFonts w:cs="Arial"/>
          <w:szCs w:val="20"/>
        </w:rPr>
        <w:t>z vidika</w:t>
      </w:r>
      <w:r w:rsidR="005C21AA" w:rsidRPr="00732B0A">
        <w:rPr>
          <w:rFonts w:cs="Arial"/>
          <w:szCs w:val="20"/>
        </w:rPr>
        <w:t xml:space="preserve"> </w:t>
      </w:r>
      <w:r w:rsidR="00A566CB" w:rsidRPr="00732B0A">
        <w:rPr>
          <w:rFonts w:cs="Arial"/>
          <w:szCs w:val="20"/>
        </w:rPr>
        <w:t>združitve postopka odločanja o dovoljenjih</w:t>
      </w:r>
      <w:r w:rsidR="000258C6" w:rsidRPr="00732B0A">
        <w:rPr>
          <w:rFonts w:cs="Arial"/>
          <w:szCs w:val="20"/>
        </w:rPr>
        <w:t>.</w:t>
      </w:r>
    </w:p>
    <w:p w14:paraId="6AAB7B70" w14:textId="77777777" w:rsidR="007353AF" w:rsidRPr="00732B0A" w:rsidRDefault="007353AF" w:rsidP="00FF60C3">
      <w:pPr>
        <w:spacing w:line="276" w:lineRule="auto"/>
        <w:jc w:val="both"/>
        <w:rPr>
          <w:rFonts w:cs="Arial"/>
          <w:szCs w:val="20"/>
        </w:rPr>
      </w:pPr>
    </w:p>
    <w:p w14:paraId="6AAB7B71" w14:textId="125BA44A" w:rsidR="000258C6" w:rsidRPr="00732B0A" w:rsidRDefault="000258C6" w:rsidP="00FF60C3">
      <w:pPr>
        <w:spacing w:line="276" w:lineRule="auto"/>
        <w:jc w:val="both"/>
        <w:rPr>
          <w:rFonts w:cs="Arial"/>
          <w:szCs w:val="20"/>
        </w:rPr>
      </w:pPr>
      <w:r w:rsidRPr="00732B0A">
        <w:rPr>
          <w:rFonts w:cs="Arial"/>
          <w:szCs w:val="20"/>
        </w:rPr>
        <w:t xml:space="preserve">K </w:t>
      </w:r>
      <w:r w:rsidR="00174F14">
        <w:t xml:space="preserve">19. </w:t>
      </w:r>
      <w:r w:rsidRPr="00732B0A">
        <w:rPr>
          <w:rFonts w:cs="Arial"/>
          <w:szCs w:val="20"/>
        </w:rPr>
        <w:t>členu</w:t>
      </w:r>
    </w:p>
    <w:p w14:paraId="6AAB7B72" w14:textId="77777777" w:rsidR="000258C6" w:rsidRPr="00732B0A" w:rsidRDefault="00261B8C" w:rsidP="00FF60C3">
      <w:pPr>
        <w:spacing w:line="276" w:lineRule="auto"/>
        <w:jc w:val="both"/>
        <w:rPr>
          <w:rFonts w:cs="Arial"/>
          <w:szCs w:val="20"/>
        </w:rPr>
      </w:pPr>
      <w:r w:rsidRPr="00732B0A">
        <w:rPr>
          <w:rFonts w:cs="Arial"/>
          <w:szCs w:val="20"/>
        </w:rPr>
        <w:t>Dopolni se 200. člen ZTFI-1</w:t>
      </w:r>
      <w:r w:rsidR="00A566CB" w:rsidRPr="00732B0A">
        <w:rPr>
          <w:rFonts w:cs="Arial"/>
          <w:szCs w:val="20"/>
        </w:rPr>
        <w:t xml:space="preserve">, ki ureja odločanje o dovoljenju za opravljanje investicijskih storitev in poslov. </w:t>
      </w:r>
      <w:r w:rsidR="000258C6" w:rsidRPr="00732B0A">
        <w:rPr>
          <w:rFonts w:cs="Arial"/>
          <w:szCs w:val="20"/>
        </w:rPr>
        <w:t>Nova ureditev zahteva dovoljenje za opravljanje funkcije člana nadzornega sveta, zato mora</w:t>
      </w:r>
      <w:r w:rsidR="00E2394A">
        <w:rPr>
          <w:rFonts w:cs="Arial"/>
          <w:szCs w:val="20"/>
        </w:rPr>
        <w:t xml:space="preserve"> biti</w:t>
      </w:r>
      <w:r w:rsidR="000258C6" w:rsidRPr="00732B0A">
        <w:rPr>
          <w:rFonts w:cs="Arial"/>
          <w:szCs w:val="20"/>
        </w:rPr>
        <w:t xml:space="preserve"> pri pridobitvi dovoljenja za opravljanje investicijskih storitev in poslov izpolnjen tudi pogoj, da imajo člani nadzornega sveta ustrezna dovoljenja</w:t>
      </w:r>
      <w:r w:rsidR="00DF0701">
        <w:rPr>
          <w:rFonts w:cs="Arial"/>
          <w:szCs w:val="20"/>
        </w:rPr>
        <w:t>.</w:t>
      </w:r>
    </w:p>
    <w:p w14:paraId="6AAB7B73" w14:textId="77777777" w:rsidR="007353AF" w:rsidRPr="00732B0A" w:rsidRDefault="007353AF" w:rsidP="00FF60C3">
      <w:pPr>
        <w:spacing w:line="276" w:lineRule="auto"/>
        <w:jc w:val="both"/>
        <w:rPr>
          <w:rFonts w:cs="Arial"/>
          <w:szCs w:val="20"/>
        </w:rPr>
      </w:pPr>
    </w:p>
    <w:p w14:paraId="6AAB7B74" w14:textId="77777777" w:rsidR="000258C6" w:rsidRPr="00732B0A" w:rsidRDefault="000258C6" w:rsidP="00FF60C3">
      <w:pPr>
        <w:spacing w:line="276" w:lineRule="auto"/>
        <w:jc w:val="both"/>
        <w:rPr>
          <w:rFonts w:cs="Arial"/>
          <w:szCs w:val="20"/>
        </w:rPr>
      </w:pPr>
      <w:r w:rsidRPr="00732B0A">
        <w:rPr>
          <w:rFonts w:cs="Arial"/>
          <w:szCs w:val="20"/>
        </w:rPr>
        <w:t>K 2</w:t>
      </w:r>
      <w:r w:rsidR="005623FB">
        <w:rPr>
          <w:rFonts w:cs="Arial"/>
          <w:szCs w:val="20"/>
        </w:rPr>
        <w:t>0</w:t>
      </w:r>
      <w:r w:rsidRPr="00732B0A">
        <w:rPr>
          <w:rFonts w:cs="Arial"/>
          <w:szCs w:val="20"/>
        </w:rPr>
        <w:t>. členu</w:t>
      </w:r>
    </w:p>
    <w:p w14:paraId="6AAB7B75" w14:textId="77777777" w:rsidR="000258C6" w:rsidRDefault="000258C6" w:rsidP="00FF60C3">
      <w:pPr>
        <w:pStyle w:val="Telobesedila"/>
        <w:spacing w:line="276" w:lineRule="auto"/>
        <w:jc w:val="both"/>
        <w:rPr>
          <w:rFonts w:cs="Arial"/>
          <w:spacing w:val="-2"/>
          <w:w w:val="105"/>
          <w:szCs w:val="20"/>
        </w:rPr>
      </w:pPr>
      <w:r w:rsidRPr="00732B0A">
        <w:rPr>
          <w:rFonts w:cs="Arial"/>
          <w:w w:val="105"/>
          <w:szCs w:val="20"/>
        </w:rPr>
        <w:t xml:space="preserve">Sprememba </w:t>
      </w:r>
      <w:r w:rsidR="0010588D" w:rsidRPr="00732B0A">
        <w:rPr>
          <w:rFonts w:cs="Arial"/>
          <w:w w:val="105"/>
          <w:szCs w:val="20"/>
        </w:rPr>
        <w:t>osmega odstavka 251. člena ZTFI-1 v zvezi s pravno domnevo, da i</w:t>
      </w:r>
      <w:r w:rsidR="0010588D" w:rsidRPr="00732B0A">
        <w:rPr>
          <w:rFonts w:eastAsiaTheme="majorEastAsia" w:cs="Arial"/>
          <w:bCs/>
          <w:szCs w:val="20"/>
        </w:rPr>
        <w:t xml:space="preserve">nformacije iz tretjega do sedmega in iz štirinajstega, dvajsetega in enaindvajsetega odstavka </w:t>
      </w:r>
      <w:r w:rsidR="005E05D7">
        <w:rPr>
          <w:rFonts w:eastAsiaTheme="majorEastAsia" w:cs="Arial"/>
          <w:bCs/>
          <w:szCs w:val="20"/>
        </w:rPr>
        <w:t>istega</w:t>
      </w:r>
      <w:r w:rsidR="0010588D" w:rsidRPr="00732B0A">
        <w:rPr>
          <w:rFonts w:eastAsiaTheme="majorEastAsia" w:cs="Arial"/>
          <w:bCs/>
          <w:szCs w:val="20"/>
        </w:rPr>
        <w:t xml:space="preserve"> člena povprečno razumni osebi omogočajo, da spozna in razume značilnosti in tveganja investicijskih storitev in poslov ter posameznih vrst finančnih instrumentov iz 2. točke tretjega odstavka in da na tej podlagi sprejme ustrezno naložbeno odločitev, </w:t>
      </w:r>
      <w:r w:rsidRPr="00732B0A">
        <w:rPr>
          <w:rFonts w:cs="Arial"/>
          <w:w w:val="105"/>
          <w:szCs w:val="20"/>
        </w:rPr>
        <w:t>je</w:t>
      </w:r>
      <w:r w:rsidRPr="00732B0A">
        <w:rPr>
          <w:rFonts w:cs="Arial"/>
          <w:spacing w:val="33"/>
          <w:w w:val="105"/>
          <w:szCs w:val="20"/>
        </w:rPr>
        <w:t xml:space="preserve"> </w:t>
      </w:r>
      <w:r w:rsidRPr="00732B0A">
        <w:rPr>
          <w:rFonts w:cs="Arial"/>
          <w:w w:val="105"/>
          <w:szCs w:val="20"/>
        </w:rPr>
        <w:t>potrebna</w:t>
      </w:r>
      <w:r w:rsidRPr="00732B0A">
        <w:rPr>
          <w:rFonts w:cs="Arial"/>
          <w:spacing w:val="40"/>
          <w:w w:val="105"/>
          <w:szCs w:val="20"/>
        </w:rPr>
        <w:t xml:space="preserve"> </w:t>
      </w:r>
      <w:r w:rsidRPr="00732B0A">
        <w:rPr>
          <w:rFonts w:cs="Arial"/>
          <w:w w:val="105"/>
          <w:szCs w:val="20"/>
        </w:rPr>
        <w:t>zaradi</w:t>
      </w:r>
      <w:r w:rsidRPr="00732B0A">
        <w:rPr>
          <w:rFonts w:cs="Arial"/>
          <w:spacing w:val="40"/>
          <w:w w:val="105"/>
          <w:szCs w:val="20"/>
        </w:rPr>
        <w:t xml:space="preserve"> </w:t>
      </w:r>
      <w:r w:rsidRPr="00732B0A">
        <w:rPr>
          <w:rFonts w:cs="Arial"/>
          <w:w w:val="105"/>
          <w:szCs w:val="20"/>
        </w:rPr>
        <w:t>doslednega</w:t>
      </w:r>
      <w:r w:rsidRPr="00732B0A">
        <w:rPr>
          <w:rFonts w:cs="Arial"/>
          <w:spacing w:val="40"/>
          <w:w w:val="105"/>
          <w:szCs w:val="20"/>
        </w:rPr>
        <w:t xml:space="preserve"> </w:t>
      </w:r>
      <w:r w:rsidRPr="00732B0A">
        <w:rPr>
          <w:rFonts w:cs="Arial"/>
          <w:w w:val="105"/>
          <w:szCs w:val="20"/>
        </w:rPr>
        <w:t>prenosa</w:t>
      </w:r>
      <w:r w:rsidRPr="00732B0A">
        <w:rPr>
          <w:rFonts w:cs="Arial"/>
          <w:spacing w:val="40"/>
          <w:w w:val="105"/>
          <w:szCs w:val="20"/>
        </w:rPr>
        <w:t xml:space="preserve"> </w:t>
      </w:r>
      <w:r w:rsidRPr="00732B0A">
        <w:rPr>
          <w:rFonts w:cs="Arial"/>
          <w:w w:val="105"/>
          <w:szCs w:val="20"/>
        </w:rPr>
        <w:t>petega</w:t>
      </w:r>
      <w:r w:rsidRPr="00732B0A">
        <w:rPr>
          <w:rFonts w:cs="Arial"/>
          <w:spacing w:val="40"/>
          <w:w w:val="105"/>
          <w:szCs w:val="20"/>
        </w:rPr>
        <w:t xml:space="preserve"> </w:t>
      </w:r>
      <w:r w:rsidRPr="00732B0A">
        <w:rPr>
          <w:rFonts w:cs="Arial"/>
          <w:w w:val="105"/>
          <w:szCs w:val="20"/>
        </w:rPr>
        <w:t>odstavka</w:t>
      </w:r>
      <w:r w:rsidRPr="00732B0A">
        <w:rPr>
          <w:rFonts w:cs="Arial"/>
          <w:spacing w:val="40"/>
          <w:w w:val="105"/>
          <w:szCs w:val="20"/>
        </w:rPr>
        <w:t xml:space="preserve"> </w:t>
      </w:r>
      <w:r w:rsidRPr="00732B0A">
        <w:rPr>
          <w:rFonts w:cs="Arial"/>
          <w:w w:val="105"/>
          <w:szCs w:val="20"/>
        </w:rPr>
        <w:t>24.</w:t>
      </w:r>
      <w:r w:rsidRPr="00732B0A">
        <w:rPr>
          <w:rFonts w:cs="Arial"/>
          <w:spacing w:val="38"/>
          <w:w w:val="105"/>
          <w:szCs w:val="20"/>
        </w:rPr>
        <w:t xml:space="preserve"> </w:t>
      </w:r>
      <w:r w:rsidRPr="00732B0A">
        <w:rPr>
          <w:rFonts w:cs="Arial"/>
          <w:w w:val="105"/>
          <w:szCs w:val="20"/>
        </w:rPr>
        <w:t>člena</w:t>
      </w:r>
      <w:r w:rsidRPr="00732B0A">
        <w:rPr>
          <w:rFonts w:cs="Arial"/>
          <w:spacing w:val="39"/>
          <w:w w:val="105"/>
          <w:szCs w:val="20"/>
        </w:rPr>
        <w:t xml:space="preserve"> </w:t>
      </w:r>
      <w:r w:rsidRPr="00732B0A">
        <w:rPr>
          <w:rFonts w:cs="Arial"/>
          <w:w w:val="105"/>
          <w:szCs w:val="20"/>
        </w:rPr>
        <w:t xml:space="preserve">Direktive </w:t>
      </w:r>
      <w:r w:rsidRPr="00732B0A">
        <w:rPr>
          <w:rFonts w:cs="Arial"/>
          <w:spacing w:val="-2"/>
          <w:w w:val="105"/>
          <w:szCs w:val="20"/>
        </w:rPr>
        <w:t>2014/65/EU.</w:t>
      </w:r>
    </w:p>
    <w:p w14:paraId="5BE34E71" w14:textId="77777777" w:rsidR="007C289A" w:rsidRDefault="007C289A" w:rsidP="00FF60C3">
      <w:pPr>
        <w:pStyle w:val="Telobesedila"/>
        <w:spacing w:line="276" w:lineRule="auto"/>
        <w:jc w:val="both"/>
        <w:rPr>
          <w:rFonts w:cs="Arial"/>
          <w:spacing w:val="-2"/>
          <w:w w:val="105"/>
          <w:szCs w:val="20"/>
        </w:rPr>
      </w:pPr>
    </w:p>
    <w:p w14:paraId="6AAB7B76" w14:textId="77777777" w:rsidR="000258C6" w:rsidRPr="00732B0A" w:rsidRDefault="000258C6" w:rsidP="00FF60C3">
      <w:pPr>
        <w:spacing w:line="276" w:lineRule="auto"/>
        <w:jc w:val="both"/>
        <w:rPr>
          <w:rFonts w:cs="Arial"/>
          <w:szCs w:val="20"/>
        </w:rPr>
      </w:pPr>
      <w:r w:rsidRPr="00732B0A">
        <w:rPr>
          <w:rFonts w:cs="Arial"/>
          <w:szCs w:val="20"/>
        </w:rPr>
        <w:t>K 2</w:t>
      </w:r>
      <w:r w:rsidR="005623FB">
        <w:rPr>
          <w:rFonts w:cs="Arial"/>
          <w:szCs w:val="20"/>
        </w:rPr>
        <w:t>1</w:t>
      </w:r>
      <w:r w:rsidRPr="00732B0A">
        <w:rPr>
          <w:rFonts w:cs="Arial"/>
          <w:szCs w:val="20"/>
        </w:rPr>
        <w:t>. členu</w:t>
      </w:r>
    </w:p>
    <w:p w14:paraId="6AAB7B77" w14:textId="77777777" w:rsidR="000258C6" w:rsidRDefault="000258C6" w:rsidP="00FF60C3">
      <w:pPr>
        <w:pStyle w:val="Telobesedila"/>
        <w:spacing w:line="276" w:lineRule="auto"/>
        <w:jc w:val="both"/>
        <w:rPr>
          <w:rFonts w:eastAsiaTheme="minorHAnsi" w:cs="Arial"/>
          <w:szCs w:val="20"/>
        </w:rPr>
      </w:pPr>
      <w:r w:rsidRPr="00732B0A">
        <w:rPr>
          <w:rFonts w:eastAsiaTheme="minorHAnsi" w:cs="Arial"/>
          <w:szCs w:val="20"/>
        </w:rPr>
        <w:t>Sprememba</w:t>
      </w:r>
      <w:r w:rsidR="005C21AA" w:rsidRPr="00732B0A">
        <w:rPr>
          <w:rFonts w:eastAsiaTheme="minorHAnsi" w:cs="Arial"/>
          <w:szCs w:val="20"/>
        </w:rPr>
        <w:t xml:space="preserve"> 330. člena ZTFI-1, ki ureja omejitve pozicij za izvedene finančne instrumente na blago</w:t>
      </w:r>
      <w:r w:rsidR="00DF0701">
        <w:rPr>
          <w:rFonts w:eastAsiaTheme="minorHAnsi" w:cs="Arial"/>
          <w:szCs w:val="20"/>
        </w:rPr>
        <w:t>,</w:t>
      </w:r>
      <w:r w:rsidR="005C21AA" w:rsidRPr="00732B0A">
        <w:rPr>
          <w:rFonts w:eastAsiaTheme="minorHAnsi" w:cs="Arial"/>
          <w:szCs w:val="20"/>
        </w:rPr>
        <w:t xml:space="preserve"> </w:t>
      </w:r>
      <w:r w:rsidRPr="00732B0A">
        <w:rPr>
          <w:rFonts w:eastAsiaTheme="minorHAnsi" w:cs="Arial"/>
          <w:szCs w:val="20"/>
        </w:rPr>
        <w:t xml:space="preserve">je potrebna zaradi dopolnitve prenosa Direktive (EU) 2021/338 Evropskega parlamenta in Sveta z dne 16. februarja 2021 o spremembi Direktive 2014/65/EU glede zahtev po informacijah, upravljanja produktov in omejitev pozicij ter direktiv 2013/36/EU in (EU) 2019/878 glede njune uporabe za investicijska podjetja, za podporo okrevanju po krizi zaradi </w:t>
      </w:r>
      <w:r w:rsidR="00E2394A">
        <w:rPr>
          <w:rFonts w:eastAsiaTheme="minorHAnsi" w:cs="Arial"/>
          <w:szCs w:val="20"/>
        </w:rPr>
        <w:t>covida</w:t>
      </w:r>
      <w:r w:rsidRPr="00732B0A">
        <w:rPr>
          <w:rFonts w:eastAsiaTheme="minorHAnsi" w:cs="Arial"/>
          <w:szCs w:val="20"/>
        </w:rPr>
        <w:t>-19.</w:t>
      </w:r>
    </w:p>
    <w:p w14:paraId="0D3F8EA5" w14:textId="77777777" w:rsidR="007C289A" w:rsidRPr="00732B0A" w:rsidRDefault="007C289A" w:rsidP="00FF60C3">
      <w:pPr>
        <w:pStyle w:val="Telobesedila"/>
        <w:spacing w:line="276" w:lineRule="auto"/>
        <w:jc w:val="both"/>
        <w:rPr>
          <w:rFonts w:eastAsiaTheme="minorHAnsi" w:cs="Arial"/>
          <w:szCs w:val="20"/>
        </w:rPr>
      </w:pPr>
    </w:p>
    <w:p w14:paraId="6AAB7B78" w14:textId="77777777" w:rsidR="000258C6" w:rsidRPr="00732B0A" w:rsidRDefault="000258C6" w:rsidP="00FF60C3">
      <w:pPr>
        <w:spacing w:line="276" w:lineRule="auto"/>
        <w:jc w:val="both"/>
        <w:rPr>
          <w:rFonts w:cs="Arial"/>
          <w:szCs w:val="20"/>
        </w:rPr>
      </w:pPr>
      <w:r w:rsidRPr="00732B0A">
        <w:rPr>
          <w:rFonts w:cs="Arial"/>
          <w:szCs w:val="20"/>
        </w:rPr>
        <w:t>K 2</w:t>
      </w:r>
      <w:r w:rsidR="005623FB">
        <w:rPr>
          <w:rFonts w:cs="Arial"/>
          <w:szCs w:val="20"/>
        </w:rPr>
        <w:t>2</w:t>
      </w:r>
      <w:r w:rsidRPr="00732B0A">
        <w:rPr>
          <w:rFonts w:cs="Arial"/>
          <w:szCs w:val="20"/>
        </w:rPr>
        <w:t>. členu</w:t>
      </w:r>
    </w:p>
    <w:p w14:paraId="6AAB7B79" w14:textId="77777777" w:rsidR="000258C6" w:rsidRPr="00732B0A" w:rsidRDefault="000258C6" w:rsidP="00FF60C3">
      <w:pPr>
        <w:pStyle w:val="Telobesedila"/>
        <w:spacing w:line="276" w:lineRule="auto"/>
        <w:jc w:val="both"/>
        <w:rPr>
          <w:rFonts w:cs="Arial"/>
          <w:spacing w:val="-2"/>
          <w:w w:val="105"/>
          <w:szCs w:val="20"/>
        </w:rPr>
      </w:pPr>
      <w:r w:rsidRPr="00732B0A">
        <w:rPr>
          <w:rFonts w:eastAsiaTheme="minorHAnsi" w:cs="Arial"/>
          <w:szCs w:val="20"/>
        </w:rPr>
        <w:t>Sprememba</w:t>
      </w:r>
      <w:r w:rsidR="005C21AA" w:rsidRPr="00732B0A">
        <w:rPr>
          <w:rFonts w:eastAsiaTheme="minorHAnsi" w:cs="Arial"/>
          <w:szCs w:val="20"/>
        </w:rPr>
        <w:t xml:space="preserve"> 332. člena ZTF</w:t>
      </w:r>
      <w:r w:rsidR="005E05D7">
        <w:rPr>
          <w:rFonts w:eastAsiaTheme="minorHAnsi" w:cs="Arial"/>
          <w:szCs w:val="20"/>
        </w:rPr>
        <w:t>I</w:t>
      </w:r>
      <w:r w:rsidR="005C21AA" w:rsidRPr="00732B0A">
        <w:rPr>
          <w:rFonts w:eastAsiaTheme="minorHAnsi" w:cs="Arial"/>
          <w:szCs w:val="20"/>
        </w:rPr>
        <w:t>-1, ki ureja poročanje pozicij za izvedene finančne instrumente na blago</w:t>
      </w:r>
      <w:r w:rsidR="00DF0701">
        <w:rPr>
          <w:rFonts w:eastAsiaTheme="minorHAnsi" w:cs="Arial"/>
          <w:szCs w:val="20"/>
        </w:rPr>
        <w:t>,</w:t>
      </w:r>
      <w:r w:rsidR="005C21AA" w:rsidRPr="00732B0A">
        <w:rPr>
          <w:rFonts w:eastAsiaTheme="minorHAnsi" w:cs="Arial"/>
          <w:szCs w:val="20"/>
        </w:rPr>
        <w:t xml:space="preserve"> </w:t>
      </w:r>
      <w:r w:rsidRPr="00732B0A">
        <w:rPr>
          <w:rFonts w:eastAsiaTheme="minorHAnsi" w:cs="Arial"/>
          <w:szCs w:val="20"/>
        </w:rPr>
        <w:t xml:space="preserve">je potrebna zaradi dopolnitve prenosa Direktive (EU) 2021/338 Evropskega parlamenta in Sveta z dne 16. februarja 2021 o spremembi Direktive 2014/65/EU glede zahtev po informacijah, upravljanja produktov in omejitev pozicij ter direktiv 2013/36/EU in (EU) 2019/878 glede njune uporabe za investicijska podjetja, za podporo okrevanju po krizi zaradi </w:t>
      </w:r>
      <w:r w:rsidR="00E2394A">
        <w:rPr>
          <w:rFonts w:eastAsiaTheme="minorHAnsi" w:cs="Arial"/>
          <w:szCs w:val="20"/>
        </w:rPr>
        <w:t>covida</w:t>
      </w:r>
      <w:r w:rsidRPr="00732B0A">
        <w:rPr>
          <w:rFonts w:eastAsiaTheme="minorHAnsi" w:cs="Arial"/>
          <w:szCs w:val="20"/>
        </w:rPr>
        <w:t>-19.</w:t>
      </w:r>
    </w:p>
    <w:p w14:paraId="6AAB7B7A" w14:textId="77777777" w:rsidR="000258C6" w:rsidRPr="00732B0A" w:rsidRDefault="000258C6" w:rsidP="00FF60C3">
      <w:pPr>
        <w:spacing w:line="276" w:lineRule="auto"/>
        <w:jc w:val="both"/>
        <w:rPr>
          <w:rFonts w:cs="Arial"/>
          <w:szCs w:val="20"/>
        </w:rPr>
      </w:pPr>
      <w:r w:rsidRPr="00732B0A">
        <w:rPr>
          <w:rFonts w:cs="Arial"/>
          <w:szCs w:val="20"/>
        </w:rPr>
        <w:t>K 2</w:t>
      </w:r>
      <w:r w:rsidR="005623FB">
        <w:rPr>
          <w:rFonts w:cs="Arial"/>
          <w:szCs w:val="20"/>
        </w:rPr>
        <w:t>3</w:t>
      </w:r>
      <w:r w:rsidRPr="00732B0A">
        <w:rPr>
          <w:rFonts w:cs="Arial"/>
          <w:szCs w:val="20"/>
        </w:rPr>
        <w:t>. členu</w:t>
      </w:r>
    </w:p>
    <w:p w14:paraId="6AAB7B7B" w14:textId="77777777" w:rsidR="000258C6" w:rsidRPr="00732B0A" w:rsidRDefault="005C21AA" w:rsidP="00FF60C3">
      <w:pPr>
        <w:jc w:val="both"/>
        <w:rPr>
          <w:rFonts w:cs="Arial"/>
          <w:szCs w:val="20"/>
        </w:rPr>
      </w:pPr>
      <w:r w:rsidRPr="00732B0A">
        <w:rPr>
          <w:rFonts w:cs="Arial"/>
          <w:szCs w:val="20"/>
        </w:rPr>
        <w:t>S</w:t>
      </w:r>
      <w:r w:rsidR="000258C6" w:rsidRPr="00732B0A">
        <w:rPr>
          <w:rFonts w:cs="Arial"/>
          <w:szCs w:val="20"/>
        </w:rPr>
        <w:t>prememba drugega odstavka 345. člena ZTFI-1</w:t>
      </w:r>
      <w:r w:rsidRPr="00732B0A">
        <w:rPr>
          <w:rFonts w:cs="Arial"/>
          <w:szCs w:val="20"/>
        </w:rPr>
        <w:t xml:space="preserve"> </w:t>
      </w:r>
      <w:r w:rsidR="00C36BB9" w:rsidRPr="00732B0A">
        <w:rPr>
          <w:rFonts w:cs="Arial"/>
          <w:szCs w:val="20"/>
        </w:rPr>
        <w:t>glede pristojnosti agencije za nadzor nad drugimi osebami</w:t>
      </w:r>
      <w:r w:rsidR="00DF0701">
        <w:rPr>
          <w:rFonts w:cs="Arial"/>
          <w:szCs w:val="20"/>
        </w:rPr>
        <w:t>,</w:t>
      </w:r>
      <w:r w:rsidR="00C36BB9" w:rsidRPr="00732B0A">
        <w:rPr>
          <w:rFonts w:cs="Arial"/>
          <w:szCs w:val="20"/>
        </w:rPr>
        <w:t xml:space="preserve"> </w:t>
      </w:r>
      <w:r w:rsidRPr="00732B0A">
        <w:rPr>
          <w:rFonts w:cs="Arial"/>
          <w:szCs w:val="20"/>
        </w:rPr>
        <w:t>je</w:t>
      </w:r>
      <w:r w:rsidR="000258C6" w:rsidRPr="00732B0A">
        <w:rPr>
          <w:rFonts w:cs="Arial"/>
          <w:szCs w:val="20"/>
        </w:rPr>
        <w:t xml:space="preserve"> pojasnilne narave, s katero se odpravlja vsakršen dvom, da je agencija pristojna tudi za nadzor</w:t>
      </w:r>
      <w:r w:rsidR="00C36BB9" w:rsidRPr="00732B0A">
        <w:rPr>
          <w:rFonts w:cs="Arial"/>
          <w:szCs w:val="20"/>
        </w:rPr>
        <w:t xml:space="preserve"> nad osebami iz desetega odstavka 296. člena </w:t>
      </w:r>
      <w:r w:rsidR="005E05D7">
        <w:rPr>
          <w:rFonts w:cs="Arial"/>
          <w:szCs w:val="20"/>
        </w:rPr>
        <w:t>istega</w:t>
      </w:r>
      <w:r w:rsidR="00C36BB9" w:rsidRPr="00732B0A">
        <w:rPr>
          <w:rFonts w:cs="Arial"/>
          <w:szCs w:val="20"/>
        </w:rPr>
        <w:t xml:space="preserve"> zakona v zvezi z vodenjem nematerializiranih vrednostnih papirjev na fiduciarnem računu.</w:t>
      </w:r>
    </w:p>
    <w:p w14:paraId="6AAB7B7C" w14:textId="77777777" w:rsidR="007353AF" w:rsidRPr="00732B0A" w:rsidRDefault="007353AF" w:rsidP="00FF60C3">
      <w:pPr>
        <w:spacing w:line="276" w:lineRule="auto"/>
        <w:jc w:val="both"/>
        <w:rPr>
          <w:rFonts w:cs="Arial"/>
          <w:szCs w:val="20"/>
        </w:rPr>
      </w:pPr>
    </w:p>
    <w:p w14:paraId="6AAB7B7D" w14:textId="2F3ED3A3" w:rsidR="000258C6" w:rsidRPr="00732B0A" w:rsidRDefault="000258C6" w:rsidP="00FF60C3">
      <w:pPr>
        <w:spacing w:line="276" w:lineRule="auto"/>
        <w:jc w:val="both"/>
        <w:rPr>
          <w:rFonts w:cs="Arial"/>
          <w:szCs w:val="20"/>
        </w:rPr>
      </w:pPr>
      <w:r w:rsidRPr="00732B0A">
        <w:rPr>
          <w:rFonts w:cs="Arial"/>
          <w:szCs w:val="20"/>
        </w:rPr>
        <w:t xml:space="preserve">K </w:t>
      </w:r>
      <w:r w:rsidR="000A0146">
        <w:t>24. členu</w:t>
      </w:r>
    </w:p>
    <w:p w14:paraId="6AAB7B80" w14:textId="5A89A5CA" w:rsidR="000258C6" w:rsidRPr="00732B0A" w:rsidRDefault="000258C6" w:rsidP="00FF60C3">
      <w:pPr>
        <w:spacing w:line="276" w:lineRule="auto"/>
        <w:jc w:val="both"/>
        <w:rPr>
          <w:rFonts w:cs="Arial"/>
          <w:szCs w:val="20"/>
        </w:rPr>
      </w:pPr>
      <w:r w:rsidRPr="00732B0A">
        <w:rPr>
          <w:rFonts w:cs="Arial"/>
          <w:szCs w:val="20"/>
        </w:rPr>
        <w:t>S spremembo 357. člena ZTFI-1</w:t>
      </w:r>
      <w:r w:rsidR="00C36BB9" w:rsidRPr="00732B0A">
        <w:rPr>
          <w:rFonts w:cs="Arial"/>
          <w:szCs w:val="20"/>
        </w:rPr>
        <w:t>, ki obravnava objavo nadzornih ukrepov</w:t>
      </w:r>
      <w:r w:rsidR="005E05D7">
        <w:rPr>
          <w:rFonts w:cs="Arial"/>
          <w:szCs w:val="20"/>
        </w:rPr>
        <w:t>,</w:t>
      </w:r>
      <w:r w:rsidRPr="00732B0A">
        <w:rPr>
          <w:rFonts w:cs="Arial"/>
          <w:szCs w:val="20"/>
        </w:rPr>
        <w:t xml:space="preserve"> se določa, da mora objava kršitev zajemati tudi kršitve </w:t>
      </w:r>
      <w:r w:rsidR="0054125E">
        <w:rPr>
          <w:rFonts w:cs="Arial"/>
          <w:szCs w:val="20"/>
        </w:rPr>
        <w:t>prvega</w:t>
      </w:r>
      <w:r w:rsidRPr="00732B0A">
        <w:rPr>
          <w:rFonts w:cs="Arial"/>
          <w:szCs w:val="20"/>
        </w:rPr>
        <w:t xml:space="preserve"> poglavja ZTFI-1, kjer je določ</w:t>
      </w:r>
      <w:r w:rsidR="00C36BB9" w:rsidRPr="00732B0A">
        <w:rPr>
          <w:rFonts w:cs="Arial"/>
          <w:szCs w:val="20"/>
        </w:rPr>
        <w:t>e</w:t>
      </w:r>
      <w:r w:rsidRPr="00732B0A">
        <w:rPr>
          <w:rFonts w:cs="Arial"/>
          <w:szCs w:val="20"/>
        </w:rPr>
        <w:t>no, kdo lahko opravlja investicijske storitve in posle.</w:t>
      </w:r>
      <w:r w:rsidR="00174F14">
        <w:rPr>
          <w:rFonts w:cs="Arial"/>
          <w:szCs w:val="20"/>
        </w:rPr>
        <w:t xml:space="preserve"> </w:t>
      </w:r>
      <w:r w:rsidRPr="00732B0A">
        <w:rPr>
          <w:rFonts w:cs="Arial"/>
          <w:szCs w:val="20"/>
        </w:rPr>
        <w:t xml:space="preserve">Člen je prav tako spremenjen na način, da </w:t>
      </w:r>
      <w:r w:rsidR="0054125E">
        <w:rPr>
          <w:rFonts w:cs="Arial"/>
          <w:szCs w:val="20"/>
        </w:rPr>
        <w:t>upošteva prvi odstavek</w:t>
      </w:r>
      <w:r w:rsidRPr="00732B0A">
        <w:rPr>
          <w:rFonts w:cs="Arial"/>
          <w:szCs w:val="20"/>
        </w:rPr>
        <w:t xml:space="preserve"> 71. člena Direktive 2014/65/EU. Takšen zapis daje dovolj možnosti, da se bodisi informacija objavi takoj, ko jo kršitelj prejme, </w:t>
      </w:r>
      <w:r w:rsidR="00A73940">
        <w:rPr>
          <w:rFonts w:cs="Arial"/>
          <w:szCs w:val="20"/>
        </w:rPr>
        <w:t>bodisi</w:t>
      </w:r>
      <w:r w:rsidRPr="00732B0A">
        <w:rPr>
          <w:rFonts w:cs="Arial"/>
          <w:szCs w:val="20"/>
        </w:rPr>
        <w:t xml:space="preserve"> se odloži za določen čas, da se objavi anonimno, ali pa se objavi anonimno samo za določen čas. Nadzorni organ mora presoditi, ali obstajajo pogoji za različne možnosti, ki so predpisane. Nadzorni organ ima vedno možnost, da informacije ne objavi do dokončnosti ali pravnomočnosti odločbe. Prav tako lahko za ta čas odloži objavo identitete kršitelja.</w:t>
      </w:r>
      <w:r w:rsidR="00174F14">
        <w:rPr>
          <w:rFonts w:cs="Arial"/>
          <w:szCs w:val="20"/>
        </w:rPr>
        <w:t xml:space="preserve"> </w:t>
      </w:r>
      <w:r w:rsidRPr="00732B0A">
        <w:rPr>
          <w:rFonts w:cs="Arial"/>
          <w:szCs w:val="20"/>
        </w:rPr>
        <w:t>Dodana sta tudi dva odstavka, ki določata, kdaj agencija obvesti kršitelja o nameri objave informacij v primerih kontradiktornih postopkov (prekrški, odvzemi dovoljenj).</w:t>
      </w:r>
    </w:p>
    <w:p w14:paraId="6AAB7B81" w14:textId="77777777" w:rsidR="007353AF" w:rsidRPr="00732B0A" w:rsidRDefault="007353AF" w:rsidP="00FF60C3">
      <w:pPr>
        <w:spacing w:line="276" w:lineRule="auto"/>
        <w:jc w:val="both"/>
        <w:rPr>
          <w:rFonts w:cs="Arial"/>
          <w:szCs w:val="20"/>
        </w:rPr>
      </w:pPr>
    </w:p>
    <w:p w14:paraId="6AAB7B82" w14:textId="672A41A9" w:rsidR="000258C6" w:rsidRPr="00732B0A" w:rsidRDefault="000258C6" w:rsidP="00FF60C3">
      <w:pPr>
        <w:spacing w:line="276" w:lineRule="auto"/>
        <w:jc w:val="both"/>
        <w:rPr>
          <w:rFonts w:cs="Arial"/>
          <w:szCs w:val="20"/>
        </w:rPr>
      </w:pPr>
      <w:r w:rsidRPr="00732B0A">
        <w:rPr>
          <w:rFonts w:cs="Arial"/>
          <w:szCs w:val="20"/>
        </w:rPr>
        <w:t xml:space="preserve">K </w:t>
      </w:r>
      <w:r w:rsidR="000A0146">
        <w:t>25. členu</w:t>
      </w:r>
    </w:p>
    <w:p w14:paraId="6AAB7B83" w14:textId="77777777" w:rsidR="000258C6" w:rsidRPr="00732B0A" w:rsidRDefault="000258C6" w:rsidP="00FF60C3">
      <w:pPr>
        <w:jc w:val="both"/>
        <w:rPr>
          <w:rFonts w:cs="Arial"/>
          <w:szCs w:val="20"/>
        </w:rPr>
      </w:pPr>
      <w:r w:rsidRPr="00732B0A">
        <w:rPr>
          <w:rFonts w:cs="Arial"/>
          <w:szCs w:val="20"/>
        </w:rPr>
        <w:t xml:space="preserve">Gre za popravek </w:t>
      </w:r>
      <w:r w:rsidR="00B30561" w:rsidRPr="00732B0A">
        <w:rPr>
          <w:rFonts w:cs="Arial"/>
          <w:szCs w:val="20"/>
        </w:rPr>
        <w:t xml:space="preserve">slovnične napake </w:t>
      </w:r>
      <w:r w:rsidRPr="00732B0A">
        <w:rPr>
          <w:rFonts w:cs="Arial"/>
          <w:szCs w:val="20"/>
        </w:rPr>
        <w:t>v prvem odstavku 400. člena ZTFI-1</w:t>
      </w:r>
      <w:r w:rsidR="00C36BB9" w:rsidRPr="00732B0A">
        <w:rPr>
          <w:rFonts w:cs="Arial"/>
          <w:szCs w:val="20"/>
        </w:rPr>
        <w:t>, ki se sicer nanaša na posebna pravila odseka 11.3.1.2</w:t>
      </w:r>
      <w:r w:rsidR="00A73940">
        <w:rPr>
          <w:rFonts w:cs="Arial"/>
          <w:szCs w:val="20"/>
        </w:rPr>
        <w:t>,</w:t>
      </w:r>
      <w:r w:rsidR="00B30561" w:rsidRPr="00732B0A">
        <w:rPr>
          <w:rFonts w:cs="Arial"/>
          <w:szCs w:val="20"/>
        </w:rPr>
        <w:t xml:space="preserve"> tako da se beseda »</w:t>
      </w:r>
      <w:proofErr w:type="spellStart"/>
      <w:r w:rsidR="00B30561" w:rsidRPr="00732B0A">
        <w:rPr>
          <w:rFonts w:cs="Arial"/>
          <w:szCs w:val="20"/>
        </w:rPr>
        <w:t>Vrednostnie</w:t>
      </w:r>
      <w:proofErr w:type="spellEnd"/>
      <w:r w:rsidR="00B30561" w:rsidRPr="00732B0A">
        <w:rPr>
          <w:rFonts w:cs="Arial"/>
          <w:szCs w:val="20"/>
        </w:rPr>
        <w:t>« nadomesti z besedo »Vrednostne«.</w:t>
      </w:r>
    </w:p>
    <w:p w14:paraId="6AAB7B84" w14:textId="77777777" w:rsidR="007353AF" w:rsidRPr="00732B0A" w:rsidRDefault="007353AF" w:rsidP="00FF60C3">
      <w:pPr>
        <w:spacing w:line="276" w:lineRule="auto"/>
        <w:jc w:val="both"/>
        <w:rPr>
          <w:rFonts w:cs="Arial"/>
          <w:szCs w:val="20"/>
        </w:rPr>
      </w:pPr>
    </w:p>
    <w:p w14:paraId="19D87C55" w14:textId="77777777" w:rsidR="002C7F60" w:rsidRDefault="002C7F60" w:rsidP="00FF60C3">
      <w:pPr>
        <w:spacing w:line="276" w:lineRule="auto"/>
        <w:jc w:val="both"/>
        <w:rPr>
          <w:rFonts w:cs="Arial"/>
          <w:szCs w:val="20"/>
        </w:rPr>
      </w:pPr>
    </w:p>
    <w:p w14:paraId="6AAB7B85" w14:textId="5D0166FA" w:rsidR="000258C6" w:rsidRPr="00732B0A" w:rsidRDefault="000258C6" w:rsidP="00FF60C3">
      <w:pPr>
        <w:spacing w:line="276" w:lineRule="auto"/>
        <w:jc w:val="both"/>
        <w:rPr>
          <w:rFonts w:cs="Arial"/>
          <w:szCs w:val="20"/>
        </w:rPr>
      </w:pPr>
      <w:r w:rsidRPr="00732B0A">
        <w:rPr>
          <w:rFonts w:cs="Arial"/>
          <w:szCs w:val="20"/>
        </w:rPr>
        <w:t xml:space="preserve">K </w:t>
      </w:r>
      <w:r w:rsidR="000A0146">
        <w:t>26. členu</w:t>
      </w:r>
    </w:p>
    <w:p w14:paraId="6AAB7B86" w14:textId="77777777" w:rsidR="000258C6" w:rsidRDefault="000258C6" w:rsidP="00FF60C3">
      <w:pPr>
        <w:spacing w:line="276" w:lineRule="auto"/>
        <w:jc w:val="both"/>
        <w:rPr>
          <w:rFonts w:cs="Arial"/>
          <w:szCs w:val="20"/>
        </w:rPr>
      </w:pPr>
      <w:r w:rsidRPr="00732B0A">
        <w:rPr>
          <w:rFonts w:cs="Arial"/>
          <w:szCs w:val="20"/>
        </w:rPr>
        <w:t>Vsebina</w:t>
      </w:r>
      <w:r w:rsidR="005C21AA" w:rsidRPr="00732B0A">
        <w:rPr>
          <w:rFonts w:cs="Arial"/>
          <w:szCs w:val="20"/>
        </w:rPr>
        <w:t xml:space="preserve"> 429.</w:t>
      </w:r>
      <w:r w:rsidRPr="00732B0A">
        <w:rPr>
          <w:rFonts w:cs="Arial"/>
          <w:szCs w:val="20"/>
        </w:rPr>
        <w:t xml:space="preserve"> člena</w:t>
      </w:r>
      <w:r w:rsidR="005C21AA" w:rsidRPr="00732B0A">
        <w:rPr>
          <w:rFonts w:cs="Arial"/>
          <w:szCs w:val="20"/>
        </w:rPr>
        <w:t xml:space="preserve"> ZTFI-1</w:t>
      </w:r>
      <w:r w:rsidR="00A73940">
        <w:rPr>
          <w:rFonts w:cs="Arial"/>
          <w:szCs w:val="20"/>
        </w:rPr>
        <w:t xml:space="preserve"> glede</w:t>
      </w:r>
      <w:r w:rsidR="00B6215B">
        <w:rPr>
          <w:rFonts w:cs="Arial"/>
          <w:szCs w:val="20"/>
        </w:rPr>
        <w:t xml:space="preserve"> </w:t>
      </w:r>
      <w:r w:rsidR="00B30561" w:rsidRPr="00732B0A">
        <w:rPr>
          <w:rFonts w:cs="Arial"/>
          <w:szCs w:val="20"/>
        </w:rPr>
        <w:t xml:space="preserve">razkritja informacij o izrečenih ukrepih </w:t>
      </w:r>
      <w:r w:rsidRPr="00732B0A">
        <w:rPr>
          <w:rFonts w:cs="Arial"/>
          <w:szCs w:val="20"/>
        </w:rPr>
        <w:t xml:space="preserve">se ustrezno uskladi </w:t>
      </w:r>
      <w:r w:rsidR="005C21AA" w:rsidRPr="00732B0A">
        <w:rPr>
          <w:rFonts w:cs="Arial"/>
          <w:szCs w:val="20"/>
        </w:rPr>
        <w:t>s</w:t>
      </w:r>
      <w:r w:rsidR="00F3033C" w:rsidRPr="00732B0A">
        <w:rPr>
          <w:rFonts w:cs="Arial"/>
          <w:szCs w:val="20"/>
        </w:rPr>
        <w:t xml:space="preserve"> predvidenimi</w:t>
      </w:r>
      <w:r w:rsidR="005C21AA" w:rsidRPr="00732B0A">
        <w:rPr>
          <w:rFonts w:cs="Arial"/>
          <w:szCs w:val="20"/>
        </w:rPr>
        <w:t xml:space="preserve"> spremembami  v</w:t>
      </w:r>
      <w:r w:rsidRPr="00732B0A">
        <w:rPr>
          <w:rFonts w:cs="Arial"/>
          <w:szCs w:val="20"/>
        </w:rPr>
        <w:t xml:space="preserve"> 116.b člen</w:t>
      </w:r>
      <w:r w:rsidR="00F3033C" w:rsidRPr="00732B0A">
        <w:rPr>
          <w:rFonts w:cs="Arial"/>
          <w:szCs w:val="20"/>
        </w:rPr>
        <w:t>u</w:t>
      </w:r>
      <w:r w:rsidRPr="00732B0A">
        <w:rPr>
          <w:rFonts w:cs="Arial"/>
          <w:szCs w:val="20"/>
        </w:rPr>
        <w:t xml:space="preserve"> </w:t>
      </w:r>
      <w:r w:rsidR="005C21AA" w:rsidRPr="00732B0A">
        <w:rPr>
          <w:rFonts w:cs="Arial"/>
          <w:szCs w:val="20"/>
        </w:rPr>
        <w:t>ZTFI-1</w:t>
      </w:r>
      <w:r w:rsidR="00F3033C" w:rsidRPr="00732B0A">
        <w:rPr>
          <w:rFonts w:cs="Arial"/>
          <w:szCs w:val="20"/>
        </w:rPr>
        <w:t>, določen</w:t>
      </w:r>
      <w:r w:rsidR="00A73940">
        <w:rPr>
          <w:rFonts w:cs="Arial"/>
          <w:szCs w:val="20"/>
        </w:rPr>
        <w:t>imi</w:t>
      </w:r>
      <w:r w:rsidR="00F3033C" w:rsidRPr="00732B0A">
        <w:rPr>
          <w:rFonts w:cs="Arial"/>
          <w:szCs w:val="20"/>
        </w:rPr>
        <w:t xml:space="preserve"> v 9. členu te</w:t>
      </w:r>
      <w:r w:rsidR="005E05D7">
        <w:rPr>
          <w:rFonts w:cs="Arial"/>
          <w:szCs w:val="20"/>
        </w:rPr>
        <w:t>ga</w:t>
      </w:r>
      <w:r w:rsidR="00F3033C" w:rsidRPr="00732B0A">
        <w:rPr>
          <w:rFonts w:cs="Arial"/>
          <w:szCs w:val="20"/>
        </w:rPr>
        <w:t xml:space="preserve"> </w:t>
      </w:r>
      <w:r w:rsidR="005E05D7">
        <w:rPr>
          <w:rFonts w:cs="Arial"/>
          <w:szCs w:val="20"/>
        </w:rPr>
        <w:t>zakona</w:t>
      </w:r>
      <w:r w:rsidR="00F3033C" w:rsidRPr="00732B0A">
        <w:rPr>
          <w:rFonts w:cs="Arial"/>
          <w:szCs w:val="20"/>
        </w:rPr>
        <w:t>.</w:t>
      </w:r>
    </w:p>
    <w:p w14:paraId="4A1E975D" w14:textId="77777777" w:rsidR="007C289A" w:rsidRPr="00732B0A" w:rsidRDefault="007C289A" w:rsidP="00FF60C3">
      <w:pPr>
        <w:spacing w:line="276" w:lineRule="auto"/>
        <w:jc w:val="both"/>
        <w:rPr>
          <w:rFonts w:cs="Arial"/>
          <w:szCs w:val="20"/>
        </w:rPr>
      </w:pPr>
    </w:p>
    <w:p w14:paraId="6AAB7B88" w14:textId="77777777" w:rsidR="000258C6" w:rsidRPr="00732B0A" w:rsidRDefault="000258C6" w:rsidP="00FF60C3">
      <w:pPr>
        <w:spacing w:line="276" w:lineRule="auto"/>
        <w:jc w:val="both"/>
        <w:rPr>
          <w:rFonts w:cs="Arial"/>
          <w:szCs w:val="20"/>
        </w:rPr>
      </w:pPr>
      <w:r w:rsidRPr="00732B0A">
        <w:rPr>
          <w:rFonts w:cs="Arial"/>
          <w:szCs w:val="20"/>
        </w:rPr>
        <w:t>K 2</w:t>
      </w:r>
      <w:r w:rsidR="005623FB">
        <w:rPr>
          <w:rFonts w:cs="Arial"/>
          <w:szCs w:val="20"/>
        </w:rPr>
        <w:t>7</w:t>
      </w:r>
      <w:r w:rsidRPr="00732B0A">
        <w:rPr>
          <w:rFonts w:cs="Arial"/>
          <w:szCs w:val="20"/>
        </w:rPr>
        <w:t>. členu</w:t>
      </w:r>
    </w:p>
    <w:p w14:paraId="6AAB7B89" w14:textId="77777777" w:rsidR="00593774" w:rsidRPr="00732B0A" w:rsidRDefault="00F3033C" w:rsidP="00FF60C3">
      <w:pPr>
        <w:spacing w:line="276" w:lineRule="auto"/>
        <w:jc w:val="both"/>
        <w:rPr>
          <w:rFonts w:cs="Arial"/>
          <w:szCs w:val="20"/>
        </w:rPr>
      </w:pPr>
      <w:r w:rsidRPr="00732B0A">
        <w:rPr>
          <w:rFonts w:cs="Arial"/>
          <w:szCs w:val="20"/>
        </w:rPr>
        <w:t>Dodajo se novi 438.a</w:t>
      </w:r>
      <w:r w:rsidR="008F6DB8">
        <w:rPr>
          <w:rFonts w:cs="Arial"/>
          <w:szCs w:val="20"/>
        </w:rPr>
        <w:t xml:space="preserve"> do</w:t>
      </w:r>
      <w:r w:rsidRPr="00732B0A">
        <w:rPr>
          <w:rFonts w:cs="Arial"/>
          <w:szCs w:val="20"/>
        </w:rPr>
        <w:t xml:space="preserve"> 43</w:t>
      </w:r>
      <w:r w:rsidR="00B6215B">
        <w:rPr>
          <w:rFonts w:cs="Arial"/>
          <w:szCs w:val="20"/>
        </w:rPr>
        <w:t>8</w:t>
      </w:r>
      <w:r w:rsidRPr="00732B0A">
        <w:rPr>
          <w:rFonts w:cs="Arial"/>
          <w:szCs w:val="20"/>
        </w:rPr>
        <w:t>.</w:t>
      </w:r>
      <w:r w:rsidR="00B6215B">
        <w:rPr>
          <w:rFonts w:cs="Arial"/>
          <w:szCs w:val="20"/>
        </w:rPr>
        <w:t>m</w:t>
      </w:r>
      <w:r w:rsidRPr="00732B0A">
        <w:rPr>
          <w:rFonts w:cs="Arial"/>
          <w:szCs w:val="20"/>
        </w:rPr>
        <w:t xml:space="preserve"> člen, ki urejajo dejavnosti in statusne posebnosti CDD. </w:t>
      </w:r>
      <w:r w:rsidR="000258C6" w:rsidRPr="00732B0A">
        <w:rPr>
          <w:rFonts w:cs="Arial"/>
          <w:szCs w:val="20"/>
        </w:rPr>
        <w:t>Uredba 909/2014/EU</w:t>
      </w:r>
      <w:r w:rsidRPr="00732B0A">
        <w:rPr>
          <w:rFonts w:cs="Arial"/>
          <w:szCs w:val="20"/>
        </w:rPr>
        <w:t xml:space="preserve"> v splošnem</w:t>
      </w:r>
      <w:r w:rsidR="000258C6" w:rsidRPr="00732B0A">
        <w:rPr>
          <w:rFonts w:cs="Arial"/>
          <w:szCs w:val="20"/>
        </w:rPr>
        <w:t xml:space="preserve"> ureja delovanje CDD in nadzor nad njimi, zato je bila v</w:t>
      </w:r>
      <w:r w:rsidR="00796678" w:rsidRPr="00732B0A">
        <w:rPr>
          <w:rFonts w:cs="Arial"/>
          <w:szCs w:val="20"/>
        </w:rPr>
        <w:t xml:space="preserve"> povezavi z njeno neposredno uporabljivostjo v</w:t>
      </w:r>
      <w:r w:rsidRPr="00732B0A">
        <w:rPr>
          <w:rFonts w:cs="Arial"/>
          <w:szCs w:val="20"/>
        </w:rPr>
        <w:t xml:space="preserve"> preteklosti v</w:t>
      </w:r>
      <w:r w:rsidR="000258C6" w:rsidRPr="00732B0A">
        <w:rPr>
          <w:rFonts w:cs="Arial"/>
          <w:szCs w:val="20"/>
        </w:rPr>
        <w:t xml:space="preserve"> ZTFl-1</w:t>
      </w:r>
      <w:r w:rsidRPr="00732B0A">
        <w:rPr>
          <w:rFonts w:cs="Arial"/>
          <w:szCs w:val="20"/>
        </w:rPr>
        <w:t xml:space="preserve"> </w:t>
      </w:r>
      <w:r w:rsidR="000258C6" w:rsidRPr="00732B0A">
        <w:rPr>
          <w:rFonts w:cs="Arial"/>
          <w:szCs w:val="20"/>
        </w:rPr>
        <w:t>večina določb, vezan</w:t>
      </w:r>
      <w:r w:rsidR="00A73940">
        <w:rPr>
          <w:rFonts w:cs="Arial"/>
          <w:szCs w:val="20"/>
        </w:rPr>
        <w:t>ih</w:t>
      </w:r>
      <w:r w:rsidR="000258C6" w:rsidRPr="00732B0A">
        <w:rPr>
          <w:rFonts w:cs="Arial"/>
          <w:szCs w:val="20"/>
        </w:rPr>
        <w:t xml:space="preserve"> na urejanje in nadzor nad CDD, črtana. </w:t>
      </w:r>
      <w:r w:rsidR="009C72BF" w:rsidRPr="00732B0A">
        <w:rPr>
          <w:rFonts w:cs="Arial"/>
          <w:szCs w:val="20"/>
        </w:rPr>
        <w:t>Ne glede na to pa</w:t>
      </w:r>
      <w:r w:rsidR="00A72381">
        <w:rPr>
          <w:rFonts w:cs="Arial"/>
          <w:szCs w:val="20"/>
        </w:rPr>
        <w:t xml:space="preserve"> </w:t>
      </w:r>
      <w:bookmarkStart w:id="33" w:name="_Hlk149077660"/>
      <w:r w:rsidR="000258C6" w:rsidRPr="00732B0A">
        <w:rPr>
          <w:rFonts w:cs="Arial"/>
          <w:szCs w:val="20"/>
        </w:rPr>
        <w:t xml:space="preserve">Uredba 909/2014/EU </w:t>
      </w:r>
      <w:r w:rsidR="008C2477" w:rsidRPr="00732B0A">
        <w:rPr>
          <w:rFonts w:cs="Arial"/>
          <w:szCs w:val="20"/>
        </w:rPr>
        <w:t xml:space="preserve">dejansko </w:t>
      </w:r>
      <w:r w:rsidR="000258C6" w:rsidRPr="00732B0A">
        <w:rPr>
          <w:rFonts w:cs="Arial"/>
          <w:szCs w:val="20"/>
        </w:rPr>
        <w:t xml:space="preserve">ne </w:t>
      </w:r>
      <w:r w:rsidR="009C72BF" w:rsidRPr="00732B0A">
        <w:rPr>
          <w:rFonts w:cs="Arial"/>
          <w:szCs w:val="20"/>
        </w:rPr>
        <w:t>obravnava</w:t>
      </w:r>
      <w:r w:rsidR="000258C6" w:rsidRPr="00732B0A">
        <w:rPr>
          <w:rFonts w:cs="Arial"/>
          <w:szCs w:val="20"/>
        </w:rPr>
        <w:t xml:space="preserve"> </w:t>
      </w:r>
      <w:r w:rsidR="00470ED6">
        <w:rPr>
          <w:rFonts w:cs="Arial"/>
          <w:szCs w:val="20"/>
        </w:rPr>
        <w:t>nekaterih</w:t>
      </w:r>
      <w:r w:rsidR="00A73940">
        <w:rPr>
          <w:rFonts w:cs="Arial"/>
          <w:szCs w:val="20"/>
        </w:rPr>
        <w:t xml:space="preserve"> </w:t>
      </w:r>
      <w:r w:rsidR="008F6DB8" w:rsidRPr="00732B0A">
        <w:rPr>
          <w:rFonts w:cs="Arial"/>
          <w:szCs w:val="20"/>
        </w:rPr>
        <w:t>področi</w:t>
      </w:r>
      <w:r w:rsidR="008F6DB8">
        <w:rPr>
          <w:rFonts w:cs="Arial"/>
          <w:szCs w:val="20"/>
        </w:rPr>
        <w:t>j</w:t>
      </w:r>
      <w:r w:rsidR="000258C6" w:rsidRPr="00732B0A">
        <w:rPr>
          <w:rFonts w:cs="Arial"/>
          <w:szCs w:val="20"/>
        </w:rPr>
        <w:t xml:space="preserve"> delovanja in nadzora nad CDD</w:t>
      </w:r>
      <w:r w:rsidR="009C72BF" w:rsidRPr="00732B0A">
        <w:rPr>
          <w:rFonts w:cs="Arial"/>
          <w:szCs w:val="20"/>
        </w:rPr>
        <w:t xml:space="preserve">, </w:t>
      </w:r>
      <w:r w:rsidR="00593774" w:rsidRPr="00732B0A">
        <w:rPr>
          <w:rFonts w:cs="Arial"/>
          <w:szCs w:val="20"/>
        </w:rPr>
        <w:t>kar pomeni, da je</w:t>
      </w:r>
      <w:r w:rsidR="009C72BF" w:rsidRPr="00732B0A">
        <w:rPr>
          <w:rFonts w:cs="Arial"/>
          <w:szCs w:val="20"/>
        </w:rPr>
        <w:t xml:space="preserve"> državam članicam </w:t>
      </w:r>
      <w:r w:rsidR="00593774" w:rsidRPr="00732B0A">
        <w:rPr>
          <w:rFonts w:cs="Arial"/>
          <w:szCs w:val="20"/>
        </w:rPr>
        <w:t xml:space="preserve">v tem obsegu </w:t>
      </w:r>
      <w:r w:rsidR="009C72BF" w:rsidRPr="00732B0A">
        <w:rPr>
          <w:rFonts w:cs="Arial"/>
          <w:szCs w:val="20"/>
        </w:rPr>
        <w:t>da</w:t>
      </w:r>
      <w:r w:rsidR="00593774" w:rsidRPr="00732B0A">
        <w:rPr>
          <w:rFonts w:cs="Arial"/>
          <w:szCs w:val="20"/>
        </w:rPr>
        <w:t>na</w:t>
      </w:r>
      <w:r w:rsidR="009C72BF" w:rsidRPr="00732B0A">
        <w:rPr>
          <w:rFonts w:cs="Arial"/>
          <w:szCs w:val="20"/>
        </w:rPr>
        <w:t xml:space="preserve"> možnost</w:t>
      </w:r>
      <w:r w:rsidR="000258C6" w:rsidRPr="00732B0A">
        <w:rPr>
          <w:rFonts w:cs="Arial"/>
          <w:szCs w:val="20"/>
        </w:rPr>
        <w:t xml:space="preserve">, da tiste institute, ki niso urejeni z </w:t>
      </w:r>
      <w:r w:rsidR="005E05D7">
        <w:rPr>
          <w:rFonts w:cs="Arial"/>
          <w:szCs w:val="20"/>
        </w:rPr>
        <w:t xml:space="preserve">omenjeno </w:t>
      </w:r>
      <w:r w:rsidR="000258C6" w:rsidRPr="00732B0A">
        <w:rPr>
          <w:rFonts w:cs="Arial"/>
          <w:szCs w:val="20"/>
        </w:rPr>
        <w:t>uredbo</w:t>
      </w:r>
      <w:r w:rsidR="005E05D7">
        <w:rPr>
          <w:rFonts w:cs="Arial"/>
          <w:szCs w:val="20"/>
        </w:rPr>
        <w:t xml:space="preserve"> EU</w:t>
      </w:r>
      <w:r w:rsidR="000258C6" w:rsidRPr="00732B0A">
        <w:rPr>
          <w:rFonts w:cs="Arial"/>
          <w:szCs w:val="20"/>
        </w:rPr>
        <w:t xml:space="preserve">, uredijo </w:t>
      </w:r>
      <w:r w:rsidR="009C72BF" w:rsidRPr="00732B0A">
        <w:rPr>
          <w:rFonts w:cs="Arial"/>
          <w:szCs w:val="20"/>
        </w:rPr>
        <w:t xml:space="preserve">same </w:t>
      </w:r>
      <w:r w:rsidR="000258C6" w:rsidRPr="00732B0A">
        <w:rPr>
          <w:rFonts w:cs="Arial"/>
          <w:szCs w:val="20"/>
        </w:rPr>
        <w:t xml:space="preserve">v </w:t>
      </w:r>
      <w:r w:rsidR="00A73940">
        <w:rPr>
          <w:rFonts w:cs="Arial"/>
          <w:szCs w:val="20"/>
        </w:rPr>
        <w:t>notranji</w:t>
      </w:r>
      <w:r w:rsidR="00A73940" w:rsidRPr="00732B0A">
        <w:rPr>
          <w:rFonts w:cs="Arial"/>
          <w:szCs w:val="20"/>
        </w:rPr>
        <w:t xml:space="preserve"> </w:t>
      </w:r>
      <w:r w:rsidR="000258C6" w:rsidRPr="00732B0A">
        <w:rPr>
          <w:rFonts w:cs="Arial"/>
          <w:szCs w:val="20"/>
        </w:rPr>
        <w:t xml:space="preserve">zakonodaji. </w:t>
      </w:r>
    </w:p>
    <w:bookmarkEnd w:id="33"/>
    <w:p w14:paraId="6AAB7B8A" w14:textId="77777777" w:rsidR="00593774" w:rsidRPr="00732B0A" w:rsidRDefault="00593774" w:rsidP="00FF60C3">
      <w:pPr>
        <w:spacing w:line="276" w:lineRule="auto"/>
        <w:jc w:val="both"/>
        <w:rPr>
          <w:rFonts w:cs="Arial"/>
          <w:szCs w:val="20"/>
        </w:rPr>
      </w:pPr>
    </w:p>
    <w:p w14:paraId="6AAB7B8C" w14:textId="2DEBFFDC" w:rsidR="000258C6" w:rsidRDefault="000258C6" w:rsidP="00FF60C3">
      <w:pPr>
        <w:spacing w:line="276" w:lineRule="auto"/>
        <w:jc w:val="both"/>
        <w:rPr>
          <w:rFonts w:cs="Arial"/>
          <w:szCs w:val="20"/>
        </w:rPr>
      </w:pPr>
      <w:r w:rsidRPr="00732B0A">
        <w:rPr>
          <w:rFonts w:cs="Arial"/>
          <w:szCs w:val="20"/>
        </w:rPr>
        <w:t xml:space="preserve">Drugi odstavek 61. člena </w:t>
      </w:r>
      <w:r w:rsidR="004D6264" w:rsidRPr="00732B0A">
        <w:rPr>
          <w:rFonts w:cs="Arial"/>
          <w:szCs w:val="20"/>
        </w:rPr>
        <w:t>Uredbe 909/2014/EU tako</w:t>
      </w:r>
      <w:r w:rsidRPr="00732B0A">
        <w:rPr>
          <w:rFonts w:cs="Arial"/>
          <w:szCs w:val="20"/>
        </w:rPr>
        <w:t xml:space="preserve"> določa, da se pristojnim organom omogoči, da upravne sankcije in druge ukrepe uporabijo zoper CDD, imenovane kreditne institucije ter - pod pogoji </w:t>
      </w:r>
      <w:r w:rsidR="00A73940">
        <w:rPr>
          <w:rFonts w:cs="Arial"/>
          <w:szCs w:val="20"/>
        </w:rPr>
        <w:t>notranjega</w:t>
      </w:r>
      <w:r w:rsidR="00A73940" w:rsidRPr="00732B0A">
        <w:rPr>
          <w:rFonts w:cs="Arial"/>
          <w:szCs w:val="20"/>
        </w:rPr>
        <w:t xml:space="preserve"> </w:t>
      </w:r>
      <w:r w:rsidRPr="00732B0A">
        <w:rPr>
          <w:rFonts w:cs="Arial"/>
          <w:szCs w:val="20"/>
        </w:rPr>
        <w:t>prava na področjih, ki jih ta uredba ne harmonizira - člane njihovih upravljalnih organov in katere koli druge osebe, ki dejansko nadzirajo njihovo poslovanje, in tudi zoper katero koli drugo pravno ali fizično osebo, na podlagi nacionalnega prava odgovorn</w:t>
      </w:r>
      <w:r w:rsidR="00A73940">
        <w:rPr>
          <w:rFonts w:cs="Arial"/>
          <w:szCs w:val="20"/>
        </w:rPr>
        <w:t>o</w:t>
      </w:r>
      <w:r w:rsidRPr="00732B0A">
        <w:rPr>
          <w:rFonts w:cs="Arial"/>
          <w:szCs w:val="20"/>
        </w:rPr>
        <w:t xml:space="preserve"> za kršitev.</w:t>
      </w:r>
      <w:r w:rsidR="004D6264" w:rsidRPr="00732B0A">
        <w:rPr>
          <w:rFonts w:cs="Arial"/>
          <w:szCs w:val="20"/>
        </w:rPr>
        <w:t xml:space="preserve"> Ke</w:t>
      </w:r>
      <w:r w:rsidR="00467648">
        <w:rPr>
          <w:rFonts w:cs="Arial"/>
          <w:szCs w:val="20"/>
        </w:rPr>
        <w:t>r</w:t>
      </w:r>
      <w:r w:rsidRPr="00732B0A">
        <w:rPr>
          <w:rFonts w:cs="Arial"/>
          <w:szCs w:val="20"/>
        </w:rPr>
        <w:t xml:space="preserve"> ureditev v Uredbi 909/2014/EU </w:t>
      </w:r>
      <w:r w:rsidR="00467648">
        <w:rPr>
          <w:rFonts w:cs="Arial"/>
          <w:szCs w:val="20"/>
        </w:rPr>
        <w:t xml:space="preserve">ni zadostna glede </w:t>
      </w:r>
      <w:r w:rsidRPr="00732B0A">
        <w:rPr>
          <w:rFonts w:cs="Arial"/>
          <w:szCs w:val="20"/>
        </w:rPr>
        <w:t>član</w:t>
      </w:r>
      <w:r w:rsidR="00467648">
        <w:rPr>
          <w:rFonts w:cs="Arial"/>
          <w:szCs w:val="20"/>
        </w:rPr>
        <w:t>ov</w:t>
      </w:r>
      <w:r w:rsidRPr="00732B0A">
        <w:rPr>
          <w:rFonts w:cs="Arial"/>
          <w:szCs w:val="20"/>
        </w:rPr>
        <w:t xml:space="preserve"> uprav in nadzornega sveta ter </w:t>
      </w:r>
      <w:r w:rsidR="008F6DB8">
        <w:rPr>
          <w:rFonts w:cs="Arial"/>
          <w:szCs w:val="20"/>
        </w:rPr>
        <w:t>imetnik</w:t>
      </w:r>
      <w:r w:rsidR="005E05D7">
        <w:rPr>
          <w:rFonts w:cs="Arial"/>
          <w:szCs w:val="20"/>
        </w:rPr>
        <w:t>ov</w:t>
      </w:r>
      <w:r w:rsidR="008F6DB8">
        <w:rPr>
          <w:rFonts w:cs="Arial"/>
          <w:szCs w:val="20"/>
        </w:rPr>
        <w:t xml:space="preserve"> </w:t>
      </w:r>
      <w:r w:rsidR="008F6DB8" w:rsidRPr="008F6DB8">
        <w:rPr>
          <w:rFonts w:cs="Arial"/>
          <w:szCs w:val="20"/>
        </w:rPr>
        <w:t xml:space="preserve">kvalificiranih deležev v </w:t>
      </w:r>
      <w:r w:rsidRPr="00732B0A">
        <w:rPr>
          <w:rFonts w:cs="Arial"/>
          <w:szCs w:val="20"/>
        </w:rPr>
        <w:t>CDD</w:t>
      </w:r>
      <w:r w:rsidR="00593774" w:rsidRPr="00732B0A">
        <w:rPr>
          <w:rFonts w:cs="Arial"/>
          <w:szCs w:val="20"/>
        </w:rPr>
        <w:t>,</w:t>
      </w:r>
      <w:r w:rsidRPr="00732B0A">
        <w:rPr>
          <w:rFonts w:cs="Arial"/>
          <w:szCs w:val="20"/>
        </w:rPr>
        <w:t xml:space="preserve"> jo je</w:t>
      </w:r>
      <w:r w:rsidR="00593774" w:rsidRPr="00732B0A">
        <w:rPr>
          <w:rFonts w:cs="Arial"/>
          <w:szCs w:val="20"/>
        </w:rPr>
        <w:t xml:space="preserve"> </w:t>
      </w:r>
      <w:r w:rsidR="00A73940">
        <w:rPr>
          <w:rFonts w:cs="Arial"/>
          <w:szCs w:val="20"/>
        </w:rPr>
        <w:t>treba</w:t>
      </w:r>
      <w:r w:rsidR="00A73940" w:rsidRPr="00732B0A">
        <w:rPr>
          <w:rFonts w:cs="Arial"/>
          <w:szCs w:val="20"/>
        </w:rPr>
        <w:t xml:space="preserve"> </w:t>
      </w:r>
      <w:r w:rsidRPr="00732B0A">
        <w:rPr>
          <w:rFonts w:cs="Arial"/>
          <w:szCs w:val="20"/>
        </w:rPr>
        <w:t>urediti v področnem zakonu, torej</w:t>
      </w:r>
      <w:r w:rsidR="00593774" w:rsidRPr="00732B0A">
        <w:rPr>
          <w:rFonts w:cs="Arial"/>
          <w:szCs w:val="20"/>
        </w:rPr>
        <w:t xml:space="preserve"> </w:t>
      </w:r>
      <w:r w:rsidR="005E05D7">
        <w:rPr>
          <w:rFonts w:cs="Arial"/>
          <w:szCs w:val="20"/>
        </w:rPr>
        <w:t xml:space="preserve">v </w:t>
      </w:r>
      <w:r w:rsidRPr="00732B0A">
        <w:rPr>
          <w:rFonts w:cs="Arial"/>
          <w:szCs w:val="20"/>
        </w:rPr>
        <w:t xml:space="preserve"> </w:t>
      </w:r>
      <w:proofErr w:type="spellStart"/>
      <w:r w:rsidRPr="00732B0A">
        <w:rPr>
          <w:rFonts w:cs="Arial"/>
          <w:szCs w:val="20"/>
        </w:rPr>
        <w:t>ZTFl</w:t>
      </w:r>
      <w:proofErr w:type="spellEnd"/>
      <w:r w:rsidRPr="00732B0A">
        <w:rPr>
          <w:rFonts w:cs="Arial"/>
          <w:szCs w:val="20"/>
        </w:rPr>
        <w:t>-</w:t>
      </w:r>
      <w:r w:rsidR="008F6DB8">
        <w:rPr>
          <w:rFonts w:cs="Arial"/>
          <w:szCs w:val="20"/>
        </w:rPr>
        <w:t xml:space="preserve"> </w:t>
      </w:r>
    </w:p>
    <w:p w14:paraId="6AAB7B8F" w14:textId="77777777" w:rsidR="007353AF" w:rsidRPr="00732B0A" w:rsidRDefault="007353AF" w:rsidP="00FF60C3">
      <w:pPr>
        <w:spacing w:line="276" w:lineRule="auto"/>
        <w:jc w:val="both"/>
        <w:rPr>
          <w:rFonts w:cs="Arial"/>
          <w:szCs w:val="20"/>
        </w:rPr>
      </w:pPr>
    </w:p>
    <w:p w14:paraId="6AAB7B90" w14:textId="77777777" w:rsidR="0030643B" w:rsidRPr="00732B0A" w:rsidRDefault="000258C6" w:rsidP="00FF60C3">
      <w:pPr>
        <w:jc w:val="both"/>
        <w:rPr>
          <w:rFonts w:cs="Arial"/>
          <w:szCs w:val="20"/>
        </w:rPr>
      </w:pPr>
      <w:r w:rsidRPr="00732B0A">
        <w:rPr>
          <w:rFonts w:cs="Arial"/>
          <w:szCs w:val="20"/>
        </w:rPr>
        <w:t xml:space="preserve">Prav tako je smiselno določiti, da je lahko CDD le v obliki delniške družbe, saj organizacijski ustroj pri družbi z omejeno odgovornostjo ne zagotavlja dovolj varnega in skrbnega upravljanja sistemsko </w:t>
      </w:r>
      <w:r w:rsidR="00593774" w:rsidRPr="00732B0A">
        <w:rPr>
          <w:rFonts w:cs="Arial"/>
          <w:szCs w:val="20"/>
        </w:rPr>
        <w:t xml:space="preserve">tako </w:t>
      </w:r>
      <w:r w:rsidRPr="00732B0A">
        <w:rPr>
          <w:rFonts w:cs="Arial"/>
          <w:szCs w:val="20"/>
        </w:rPr>
        <w:t>pomembn</w:t>
      </w:r>
      <w:r w:rsidR="00A73940">
        <w:rPr>
          <w:rFonts w:cs="Arial"/>
          <w:szCs w:val="20"/>
        </w:rPr>
        <w:t>e</w:t>
      </w:r>
      <w:r w:rsidRPr="00732B0A">
        <w:rPr>
          <w:rFonts w:cs="Arial"/>
          <w:szCs w:val="20"/>
        </w:rPr>
        <w:t xml:space="preserve"> institucij</w:t>
      </w:r>
      <w:r w:rsidR="00A73940">
        <w:rPr>
          <w:rFonts w:cs="Arial"/>
          <w:szCs w:val="20"/>
        </w:rPr>
        <w:t>e</w:t>
      </w:r>
      <w:r w:rsidRPr="00732B0A">
        <w:rPr>
          <w:rFonts w:cs="Arial"/>
          <w:szCs w:val="20"/>
        </w:rPr>
        <w:t xml:space="preserve">, kot je CDD. Ureditev je smiselno enaka tisti, ki je bila na tem področju uporabljena že pred začetkom uporabe Uredbe 909/2014/EU. </w:t>
      </w:r>
      <w:r w:rsidR="00637EB5">
        <w:rPr>
          <w:rFonts w:cs="Arial"/>
          <w:szCs w:val="20"/>
        </w:rPr>
        <w:t>Tako 438.a člen</w:t>
      </w:r>
      <w:r w:rsidR="00637EB5" w:rsidRPr="00732B0A">
        <w:rPr>
          <w:rFonts w:cs="Arial"/>
          <w:szCs w:val="20"/>
        </w:rPr>
        <w:t xml:space="preserve"> </w:t>
      </w:r>
      <w:r w:rsidR="00637EB5">
        <w:rPr>
          <w:rFonts w:cs="Arial"/>
          <w:szCs w:val="20"/>
        </w:rPr>
        <w:t>določa, da se lahko</w:t>
      </w:r>
      <w:r w:rsidR="00637EB5" w:rsidRPr="00637EB5">
        <w:rPr>
          <w:rFonts w:cs="Arial"/>
          <w:szCs w:val="20"/>
        </w:rPr>
        <w:t xml:space="preserve"> </w:t>
      </w:r>
      <w:r w:rsidR="00637EB5">
        <w:rPr>
          <w:rFonts w:cs="Arial"/>
          <w:szCs w:val="20"/>
        </w:rPr>
        <w:t xml:space="preserve">CDD ustanovi v obliki delniške družbe ali evropske delniške družbe. </w:t>
      </w:r>
      <w:r w:rsidR="00593774" w:rsidRPr="00732B0A">
        <w:rPr>
          <w:rFonts w:cs="Arial"/>
          <w:szCs w:val="20"/>
        </w:rPr>
        <w:t>P</w:t>
      </w:r>
      <w:r w:rsidRPr="00732B0A">
        <w:rPr>
          <w:rFonts w:cs="Arial"/>
          <w:szCs w:val="20"/>
        </w:rPr>
        <w:t xml:space="preserve">rvi odstavek 26. člena Uredbe 909/2014/EU določa, da mora imeti CDD stabilno ureditev upravljanja, ki vključuje jasno organizacijsko strukturo z natančno opredeljenimi, preglednimi in doslednimi </w:t>
      </w:r>
      <w:r w:rsidR="00A73940">
        <w:rPr>
          <w:rFonts w:cs="Arial"/>
          <w:szCs w:val="20"/>
        </w:rPr>
        <w:t>p</w:t>
      </w:r>
      <w:r w:rsidRPr="00732B0A">
        <w:rPr>
          <w:rFonts w:cs="Arial"/>
          <w:szCs w:val="20"/>
        </w:rPr>
        <w:t>ravn</w:t>
      </w:r>
      <w:r w:rsidR="00480AF4">
        <w:rPr>
          <w:rFonts w:cs="Arial"/>
          <w:szCs w:val="20"/>
        </w:rPr>
        <w:t>i</w:t>
      </w:r>
      <w:r w:rsidRPr="00732B0A">
        <w:rPr>
          <w:rFonts w:cs="Arial"/>
          <w:szCs w:val="20"/>
        </w:rPr>
        <w:t xml:space="preserve">mi odgovornostmi, učinkovitimi postopki za ugotavljanje, upravljanje in spremljanje tveganj ter poročanje o tveganjih, </w:t>
      </w:r>
      <w:r w:rsidR="00A73940">
        <w:rPr>
          <w:rFonts w:cs="Arial"/>
          <w:szCs w:val="20"/>
        </w:rPr>
        <w:t>ki jim</w:t>
      </w:r>
      <w:r w:rsidR="00A73940" w:rsidRPr="00732B0A">
        <w:rPr>
          <w:rFonts w:cs="Arial"/>
          <w:szCs w:val="20"/>
        </w:rPr>
        <w:t xml:space="preserve"> </w:t>
      </w:r>
      <w:r w:rsidRPr="00732B0A">
        <w:rPr>
          <w:rFonts w:cs="Arial"/>
          <w:szCs w:val="20"/>
        </w:rPr>
        <w:t xml:space="preserve">je ali bi jim lahko bila </w:t>
      </w:r>
      <w:r w:rsidR="00A73940" w:rsidRPr="00732B0A">
        <w:rPr>
          <w:rFonts w:cs="Arial"/>
          <w:szCs w:val="20"/>
        </w:rPr>
        <w:t xml:space="preserve">izpostavljena </w:t>
      </w:r>
      <w:r w:rsidRPr="00732B0A">
        <w:rPr>
          <w:rFonts w:cs="Arial"/>
          <w:szCs w:val="20"/>
        </w:rPr>
        <w:t>CDD</w:t>
      </w:r>
      <w:r w:rsidR="00480AF4">
        <w:rPr>
          <w:rFonts w:cs="Arial"/>
          <w:szCs w:val="20"/>
        </w:rPr>
        <w:t>,</w:t>
      </w:r>
      <w:r w:rsidRPr="00732B0A">
        <w:rPr>
          <w:rFonts w:cs="Arial"/>
          <w:szCs w:val="20"/>
        </w:rPr>
        <w:t xml:space="preserve"> ter </w:t>
      </w:r>
      <w:r w:rsidR="00A73940">
        <w:rPr>
          <w:rFonts w:cs="Arial"/>
          <w:szCs w:val="20"/>
        </w:rPr>
        <w:t xml:space="preserve">za </w:t>
      </w:r>
      <w:r w:rsidRPr="00732B0A">
        <w:rPr>
          <w:rFonts w:cs="Arial"/>
          <w:szCs w:val="20"/>
        </w:rPr>
        <w:t xml:space="preserve">ustrezne politike prejemkov in mehanizme notranjega nadzora, vključno z zanesljivimi administrativnimi in računovodskimi postopki. Uresničevanje teh ciljev </w:t>
      </w:r>
      <w:r w:rsidR="001E4AEE" w:rsidRPr="00732B0A">
        <w:rPr>
          <w:rFonts w:cs="Arial"/>
          <w:szCs w:val="20"/>
        </w:rPr>
        <w:t>učinkovito</w:t>
      </w:r>
      <w:r w:rsidR="00A72381">
        <w:rPr>
          <w:rFonts w:cs="Arial"/>
          <w:szCs w:val="20"/>
        </w:rPr>
        <w:t xml:space="preserve"> </w:t>
      </w:r>
      <w:r w:rsidRPr="00732B0A">
        <w:rPr>
          <w:rFonts w:cs="Arial"/>
          <w:szCs w:val="20"/>
        </w:rPr>
        <w:t>zagotavlja</w:t>
      </w:r>
      <w:r w:rsidR="004D6264" w:rsidRPr="00732B0A">
        <w:rPr>
          <w:rFonts w:cs="Arial"/>
          <w:szCs w:val="20"/>
        </w:rPr>
        <w:t xml:space="preserve"> samo</w:t>
      </w:r>
      <w:r w:rsidRPr="00732B0A">
        <w:rPr>
          <w:rFonts w:cs="Arial"/>
          <w:szCs w:val="20"/>
        </w:rPr>
        <w:t xml:space="preserve"> zakonska prisilna ureditev v obliki delniške družbe</w:t>
      </w:r>
      <w:r w:rsidR="00796678" w:rsidRPr="00732B0A">
        <w:rPr>
          <w:rFonts w:cs="Arial"/>
          <w:szCs w:val="20"/>
        </w:rPr>
        <w:t>.</w:t>
      </w:r>
      <w:r w:rsidR="00066674">
        <w:rPr>
          <w:rFonts w:cs="Arial"/>
          <w:szCs w:val="20"/>
        </w:rPr>
        <w:t xml:space="preserve"> </w:t>
      </w:r>
      <w:r w:rsidRPr="00732B0A">
        <w:rPr>
          <w:rFonts w:cs="Arial"/>
          <w:szCs w:val="20"/>
        </w:rPr>
        <w:t xml:space="preserve">CDD je namreč ključen </w:t>
      </w:r>
      <w:r w:rsidR="00A73940">
        <w:rPr>
          <w:rFonts w:cs="Arial"/>
          <w:szCs w:val="20"/>
        </w:rPr>
        <w:t>deležnik</w:t>
      </w:r>
      <w:r w:rsidR="00A73940" w:rsidRPr="00732B0A">
        <w:rPr>
          <w:rFonts w:cs="Arial"/>
          <w:szCs w:val="20"/>
        </w:rPr>
        <w:t xml:space="preserve"> </w:t>
      </w:r>
      <w:r w:rsidRPr="00732B0A">
        <w:rPr>
          <w:rFonts w:cs="Arial"/>
          <w:szCs w:val="20"/>
        </w:rPr>
        <w:t xml:space="preserve">na finančnem trgu, zato mora biti njegovo delovanje urejeno tako, da teče nemoteno in neodvisno od vsakokratne volje družbenikov. Pri delniški družbi mora zakon zagotoviti, da družba </w:t>
      </w:r>
      <w:r w:rsidR="00A73940">
        <w:rPr>
          <w:rFonts w:cs="Arial"/>
          <w:szCs w:val="20"/>
        </w:rPr>
        <w:t>deluje</w:t>
      </w:r>
      <w:r w:rsidR="00A73940" w:rsidRPr="00732B0A">
        <w:rPr>
          <w:rFonts w:cs="Arial"/>
          <w:szCs w:val="20"/>
        </w:rPr>
        <w:t xml:space="preserve"> </w:t>
      </w:r>
      <w:r w:rsidRPr="00732B0A">
        <w:rPr>
          <w:rFonts w:cs="Arial"/>
          <w:szCs w:val="20"/>
        </w:rPr>
        <w:t xml:space="preserve">tudi, če delničarji ne bi bili zainteresirani za sodelovanje pri upravljanju. Zato je </w:t>
      </w:r>
      <w:r w:rsidR="00063463" w:rsidRPr="00732B0A">
        <w:rPr>
          <w:rFonts w:cs="Arial"/>
          <w:szCs w:val="20"/>
        </w:rPr>
        <w:t xml:space="preserve">področni </w:t>
      </w:r>
      <w:r w:rsidRPr="00732B0A">
        <w:rPr>
          <w:rFonts w:cs="Arial"/>
          <w:szCs w:val="20"/>
        </w:rPr>
        <w:t xml:space="preserve">zakon pri urejanju notranjih razmerij delniške družbe strožji in bolj formalen ter vsebuje več </w:t>
      </w:r>
      <w:proofErr w:type="spellStart"/>
      <w:r w:rsidRPr="00732B0A">
        <w:rPr>
          <w:rFonts w:cs="Arial"/>
          <w:szCs w:val="20"/>
        </w:rPr>
        <w:t>kogentnih</w:t>
      </w:r>
      <w:proofErr w:type="spellEnd"/>
      <w:r w:rsidRPr="00732B0A">
        <w:rPr>
          <w:rFonts w:cs="Arial"/>
          <w:szCs w:val="20"/>
        </w:rPr>
        <w:t xml:space="preserve"> določb, ki naj bi zagotovile avtomatizem pri urejanju teh razmerij. </w:t>
      </w:r>
      <w:r w:rsidR="0030643B" w:rsidRPr="00732B0A">
        <w:rPr>
          <w:rFonts w:cs="Arial"/>
          <w:szCs w:val="20"/>
        </w:rPr>
        <w:t>Različni postopki delovanja družbe so učinkovito in prisilno urejeni z zakonom in jih</w:t>
      </w:r>
      <w:r w:rsidR="004D6264" w:rsidRPr="00732B0A">
        <w:rPr>
          <w:rFonts w:cs="Arial"/>
          <w:szCs w:val="20"/>
        </w:rPr>
        <w:t xml:space="preserve"> tako</w:t>
      </w:r>
      <w:r w:rsidR="0030643B" w:rsidRPr="00732B0A">
        <w:rPr>
          <w:rFonts w:cs="Arial"/>
          <w:szCs w:val="20"/>
        </w:rPr>
        <w:t xml:space="preserve"> ni mogoče urediti drugače, na primer z dogovorom med družbeniki, kot je to dopustno pri družbi z omejeno odgovornostj</w:t>
      </w:r>
      <w:r w:rsidR="001E4AEE" w:rsidRPr="00732B0A">
        <w:rPr>
          <w:rFonts w:cs="Arial"/>
          <w:szCs w:val="20"/>
        </w:rPr>
        <w:t>o</w:t>
      </w:r>
      <w:r w:rsidR="00480AF4">
        <w:rPr>
          <w:rFonts w:cs="Arial"/>
          <w:szCs w:val="20"/>
        </w:rPr>
        <w:t>,</w:t>
      </w:r>
      <w:r w:rsidR="004D6264" w:rsidRPr="00732B0A">
        <w:rPr>
          <w:rFonts w:cs="Arial"/>
          <w:szCs w:val="20"/>
        </w:rPr>
        <w:t xml:space="preserve"> </w:t>
      </w:r>
      <w:r w:rsidR="001E4AEE" w:rsidRPr="00732B0A">
        <w:rPr>
          <w:rFonts w:cs="Arial"/>
          <w:szCs w:val="20"/>
        </w:rPr>
        <w:t>kjer m</w:t>
      </w:r>
      <w:r w:rsidRPr="00732B0A">
        <w:rPr>
          <w:rFonts w:cs="Arial"/>
          <w:szCs w:val="20"/>
        </w:rPr>
        <w:t>anjše število družbenikov in njihova tesna povezanost dopušča</w:t>
      </w:r>
      <w:r w:rsidR="00A73940">
        <w:rPr>
          <w:rFonts w:cs="Arial"/>
          <w:szCs w:val="20"/>
        </w:rPr>
        <w:t>ta</w:t>
      </w:r>
      <w:r w:rsidRPr="00732B0A">
        <w:rPr>
          <w:rFonts w:cs="Arial"/>
          <w:szCs w:val="20"/>
        </w:rPr>
        <w:t xml:space="preserve">, da je </w:t>
      </w:r>
      <w:r w:rsidR="001E4AEE" w:rsidRPr="00732B0A">
        <w:rPr>
          <w:rFonts w:cs="Arial"/>
          <w:szCs w:val="20"/>
        </w:rPr>
        <w:t>ureditev</w:t>
      </w:r>
      <w:r w:rsidRPr="00732B0A">
        <w:rPr>
          <w:rFonts w:cs="Arial"/>
          <w:szCs w:val="20"/>
        </w:rPr>
        <w:t xml:space="preserve"> manj strog</w:t>
      </w:r>
      <w:r w:rsidR="001E4AEE" w:rsidRPr="00732B0A">
        <w:rPr>
          <w:rFonts w:cs="Arial"/>
          <w:szCs w:val="20"/>
        </w:rPr>
        <w:t>a</w:t>
      </w:r>
      <w:r w:rsidR="004D6264" w:rsidRPr="00732B0A">
        <w:rPr>
          <w:rFonts w:cs="Arial"/>
          <w:szCs w:val="20"/>
        </w:rPr>
        <w:t>.</w:t>
      </w:r>
      <w:r w:rsidR="00A72381">
        <w:rPr>
          <w:rFonts w:cs="Arial"/>
          <w:szCs w:val="20"/>
        </w:rPr>
        <w:t xml:space="preserve"> </w:t>
      </w:r>
      <w:r w:rsidR="004D6264" w:rsidRPr="00732B0A">
        <w:rPr>
          <w:rFonts w:cs="Arial"/>
          <w:szCs w:val="20"/>
        </w:rPr>
        <w:t>D</w:t>
      </w:r>
      <w:r w:rsidR="001E4AEE" w:rsidRPr="00732B0A">
        <w:rPr>
          <w:rFonts w:cs="Arial"/>
          <w:szCs w:val="20"/>
        </w:rPr>
        <w:t>ružbenikom</w:t>
      </w:r>
      <w:r w:rsidR="004D6264" w:rsidRPr="00732B0A">
        <w:rPr>
          <w:rFonts w:cs="Arial"/>
          <w:szCs w:val="20"/>
        </w:rPr>
        <w:t xml:space="preserve"> se v družbi z omejeno odgovornostjo primerjalno</w:t>
      </w:r>
      <w:r w:rsidRPr="00732B0A">
        <w:rPr>
          <w:rFonts w:cs="Arial"/>
          <w:szCs w:val="20"/>
        </w:rPr>
        <w:t xml:space="preserve"> prepušča </w:t>
      </w:r>
      <w:r w:rsidR="001E4AEE" w:rsidRPr="00732B0A">
        <w:rPr>
          <w:rFonts w:cs="Arial"/>
          <w:szCs w:val="20"/>
        </w:rPr>
        <w:t>v</w:t>
      </w:r>
      <w:r w:rsidRPr="00732B0A">
        <w:rPr>
          <w:rFonts w:cs="Arial"/>
          <w:szCs w:val="20"/>
        </w:rPr>
        <w:t>eč svobode</w:t>
      </w:r>
      <w:r w:rsidR="00B30561" w:rsidRPr="00732B0A">
        <w:rPr>
          <w:rFonts w:cs="Arial"/>
          <w:szCs w:val="20"/>
        </w:rPr>
        <w:t xml:space="preserve">, tako </w:t>
      </w:r>
      <w:r w:rsidRPr="00732B0A">
        <w:rPr>
          <w:rFonts w:cs="Arial"/>
          <w:szCs w:val="20"/>
        </w:rPr>
        <w:t xml:space="preserve"> da </w:t>
      </w:r>
      <w:r w:rsidR="00063463" w:rsidRPr="00732B0A">
        <w:rPr>
          <w:rFonts w:cs="Arial"/>
          <w:szCs w:val="20"/>
        </w:rPr>
        <w:t>je</w:t>
      </w:r>
      <w:r w:rsidR="0030643B" w:rsidRPr="00732B0A">
        <w:rPr>
          <w:rFonts w:cs="Arial"/>
          <w:szCs w:val="20"/>
        </w:rPr>
        <w:t xml:space="preserve"> </w:t>
      </w:r>
      <w:r w:rsidR="001E4AEE" w:rsidRPr="00732B0A">
        <w:rPr>
          <w:rFonts w:cs="Arial"/>
          <w:szCs w:val="20"/>
        </w:rPr>
        <w:t>na področju</w:t>
      </w:r>
      <w:r w:rsidR="0030643B" w:rsidRPr="00732B0A">
        <w:rPr>
          <w:rFonts w:cs="Arial"/>
          <w:szCs w:val="20"/>
        </w:rPr>
        <w:t xml:space="preserve"> urejanja</w:t>
      </w:r>
      <w:r w:rsidR="001E4AEE" w:rsidRPr="00732B0A">
        <w:rPr>
          <w:rFonts w:cs="Arial"/>
          <w:szCs w:val="20"/>
        </w:rPr>
        <w:t xml:space="preserve"> organiziranosti in delovanja</w:t>
      </w:r>
      <w:r w:rsidR="0030643B" w:rsidRPr="00732B0A">
        <w:rPr>
          <w:rFonts w:cs="Arial"/>
          <w:szCs w:val="20"/>
        </w:rPr>
        <w:t xml:space="preserve"> družbe</w:t>
      </w:r>
      <w:r w:rsidR="00063463" w:rsidRPr="00732B0A">
        <w:rPr>
          <w:rFonts w:cs="Arial"/>
          <w:szCs w:val="20"/>
        </w:rPr>
        <w:t xml:space="preserve"> možnih</w:t>
      </w:r>
      <w:r w:rsidRPr="00732B0A">
        <w:rPr>
          <w:rFonts w:cs="Arial"/>
          <w:szCs w:val="20"/>
        </w:rPr>
        <w:t xml:space="preserve"> </w:t>
      </w:r>
      <w:r w:rsidR="00063463" w:rsidRPr="00732B0A">
        <w:rPr>
          <w:rFonts w:cs="Arial"/>
          <w:szCs w:val="20"/>
        </w:rPr>
        <w:t xml:space="preserve"> več</w:t>
      </w:r>
      <w:r w:rsidRPr="00732B0A">
        <w:rPr>
          <w:rFonts w:cs="Arial"/>
          <w:szCs w:val="20"/>
        </w:rPr>
        <w:t xml:space="preserve"> dispozitivnih določb</w:t>
      </w:r>
      <w:r w:rsidR="004D6264" w:rsidRPr="00732B0A">
        <w:rPr>
          <w:rFonts w:cs="Arial"/>
          <w:szCs w:val="20"/>
        </w:rPr>
        <w:t xml:space="preserve">, pri čemer je opravljanje dejavnosti </w:t>
      </w:r>
      <w:r w:rsidR="00A73940">
        <w:rPr>
          <w:rFonts w:cs="Arial"/>
          <w:szCs w:val="20"/>
        </w:rPr>
        <w:t>značilno</w:t>
      </w:r>
      <w:r w:rsidR="004D6264" w:rsidRPr="00732B0A">
        <w:rPr>
          <w:rFonts w:cs="Arial"/>
          <w:szCs w:val="20"/>
        </w:rPr>
        <w:t xml:space="preserve"> odvisno od vsakokratne volje družbenikov.</w:t>
      </w:r>
      <w:r w:rsidR="00B30561" w:rsidRPr="00732B0A">
        <w:rPr>
          <w:rFonts w:cs="Arial"/>
          <w:szCs w:val="20"/>
        </w:rPr>
        <w:t xml:space="preserve"> </w:t>
      </w:r>
    </w:p>
    <w:p w14:paraId="6AAB7B91" w14:textId="77777777" w:rsidR="0030643B" w:rsidRPr="00732B0A" w:rsidRDefault="0030643B" w:rsidP="00FF60C3">
      <w:pPr>
        <w:spacing w:line="276" w:lineRule="auto"/>
        <w:jc w:val="both"/>
        <w:rPr>
          <w:rFonts w:cs="Arial"/>
          <w:szCs w:val="20"/>
        </w:rPr>
      </w:pPr>
    </w:p>
    <w:p w14:paraId="6AAB7B92" w14:textId="77777777" w:rsidR="00B31B3A" w:rsidRPr="00732B0A" w:rsidRDefault="000258C6" w:rsidP="00FF60C3">
      <w:pPr>
        <w:jc w:val="both"/>
        <w:rPr>
          <w:rFonts w:cs="Arial"/>
          <w:szCs w:val="20"/>
        </w:rPr>
      </w:pPr>
      <w:r w:rsidRPr="00732B0A">
        <w:rPr>
          <w:rFonts w:cs="Arial"/>
          <w:szCs w:val="20"/>
        </w:rPr>
        <w:t>Uredba 909/2014/EU</w:t>
      </w:r>
      <w:r w:rsidR="00B31B3A" w:rsidRPr="00732B0A">
        <w:rPr>
          <w:rFonts w:cs="Arial"/>
          <w:szCs w:val="20"/>
        </w:rPr>
        <w:t xml:space="preserve"> nesporno</w:t>
      </w:r>
      <w:r w:rsidRPr="00732B0A">
        <w:rPr>
          <w:rFonts w:cs="Arial"/>
          <w:szCs w:val="20"/>
        </w:rPr>
        <w:t xml:space="preserve"> poudarja, da morajo </w:t>
      </w:r>
      <w:r w:rsidR="003C05D8">
        <w:rPr>
          <w:rFonts w:cs="Arial"/>
          <w:szCs w:val="20"/>
        </w:rPr>
        <w:t xml:space="preserve">imeti </w:t>
      </w:r>
      <w:r w:rsidRPr="00732B0A">
        <w:rPr>
          <w:rFonts w:cs="Arial"/>
          <w:szCs w:val="20"/>
        </w:rPr>
        <w:t>CDD jasno zagotovljene mehanizme notranjega nadzora, vključno z zanesljivimi administrativnimi postopki, česar pa pri družbi z omejeno odgovornostjo</w:t>
      </w:r>
      <w:r w:rsidR="00480AF4">
        <w:rPr>
          <w:rFonts w:cs="Arial"/>
          <w:szCs w:val="20"/>
        </w:rPr>
        <w:t>,</w:t>
      </w:r>
      <w:r w:rsidRPr="00732B0A">
        <w:rPr>
          <w:rFonts w:cs="Arial"/>
          <w:szCs w:val="20"/>
        </w:rPr>
        <w:t xml:space="preserve"> </w:t>
      </w:r>
      <w:r w:rsidR="0030643B" w:rsidRPr="00732B0A">
        <w:rPr>
          <w:rFonts w:cs="Arial"/>
          <w:szCs w:val="20"/>
        </w:rPr>
        <w:t xml:space="preserve">kot je bilo pojasnjeno zgoraj, </w:t>
      </w:r>
      <w:r w:rsidRPr="00732B0A">
        <w:rPr>
          <w:rFonts w:cs="Arial"/>
          <w:szCs w:val="20"/>
        </w:rPr>
        <w:t xml:space="preserve">ni mogoče pričakovati. Sama Uredba 909/2014/EU </w:t>
      </w:r>
      <w:r w:rsidR="00B31B3A" w:rsidRPr="00732B0A">
        <w:rPr>
          <w:rFonts w:cs="Arial"/>
          <w:szCs w:val="20"/>
        </w:rPr>
        <w:t xml:space="preserve">tako </w:t>
      </w:r>
      <w:bookmarkStart w:id="34" w:name="_Hlk149078009"/>
      <w:r w:rsidRPr="00732B0A">
        <w:rPr>
          <w:rFonts w:cs="Arial"/>
          <w:szCs w:val="20"/>
        </w:rPr>
        <w:t>pravno-sistemsko in teleološko</w:t>
      </w:r>
      <w:r w:rsidR="0030643B" w:rsidRPr="00732B0A">
        <w:rPr>
          <w:rFonts w:cs="Arial"/>
          <w:szCs w:val="20"/>
        </w:rPr>
        <w:t xml:space="preserve"> </w:t>
      </w:r>
      <w:r w:rsidRPr="00732B0A">
        <w:rPr>
          <w:rFonts w:cs="Arial"/>
          <w:szCs w:val="20"/>
        </w:rPr>
        <w:t>napotuje, da mora biti, s funkcionalnega vidika, CDD organizirana kot delniška družba, saj se lahko samo na ta način</w:t>
      </w:r>
      <w:r w:rsidR="001E4AEE" w:rsidRPr="00732B0A">
        <w:rPr>
          <w:rFonts w:cs="Arial"/>
          <w:szCs w:val="20"/>
        </w:rPr>
        <w:t xml:space="preserve"> </w:t>
      </w:r>
      <w:r w:rsidRPr="00732B0A">
        <w:rPr>
          <w:rFonts w:cs="Arial"/>
          <w:szCs w:val="20"/>
        </w:rPr>
        <w:t>ustrezno in trajno zajezi arbitrarno poseganje družbenikov v poslovanje družbe</w:t>
      </w:r>
      <w:r w:rsidR="0030643B" w:rsidRPr="00732B0A">
        <w:rPr>
          <w:rFonts w:cs="Arial"/>
          <w:szCs w:val="20"/>
        </w:rPr>
        <w:t xml:space="preserve"> </w:t>
      </w:r>
      <w:r w:rsidR="003C05D8">
        <w:rPr>
          <w:rFonts w:cs="Arial"/>
          <w:szCs w:val="20"/>
        </w:rPr>
        <w:t>ter</w:t>
      </w:r>
      <w:r w:rsidR="003C05D8" w:rsidRPr="00732B0A">
        <w:rPr>
          <w:rFonts w:cs="Arial"/>
          <w:szCs w:val="20"/>
        </w:rPr>
        <w:t xml:space="preserve"> </w:t>
      </w:r>
      <w:r w:rsidRPr="00732B0A">
        <w:rPr>
          <w:rFonts w:cs="Arial"/>
          <w:szCs w:val="20"/>
        </w:rPr>
        <w:t>zagotovi stabilna ureditev upravljanja</w:t>
      </w:r>
      <w:bookmarkEnd w:id="34"/>
      <w:r w:rsidRPr="00732B0A">
        <w:rPr>
          <w:rFonts w:cs="Arial"/>
          <w:szCs w:val="20"/>
        </w:rPr>
        <w:t xml:space="preserve">. </w:t>
      </w:r>
    </w:p>
    <w:p w14:paraId="6AAB7B94" w14:textId="77777777" w:rsidR="000258C6" w:rsidRPr="00732B0A" w:rsidRDefault="000258C6" w:rsidP="00FF60C3">
      <w:pPr>
        <w:spacing w:line="276" w:lineRule="auto"/>
        <w:jc w:val="both"/>
        <w:rPr>
          <w:rFonts w:cs="Arial"/>
          <w:szCs w:val="20"/>
        </w:rPr>
      </w:pPr>
      <w:r w:rsidRPr="00732B0A">
        <w:rPr>
          <w:rFonts w:cs="Arial"/>
          <w:szCs w:val="20"/>
        </w:rPr>
        <w:t xml:space="preserve">Dodatno se je pri </w:t>
      </w:r>
      <w:r w:rsidR="0030643B" w:rsidRPr="00732B0A">
        <w:rPr>
          <w:rFonts w:cs="Arial"/>
          <w:szCs w:val="20"/>
        </w:rPr>
        <w:t xml:space="preserve">dejanskemu </w:t>
      </w:r>
      <w:r w:rsidRPr="00732B0A">
        <w:rPr>
          <w:rFonts w:cs="Arial"/>
          <w:szCs w:val="20"/>
        </w:rPr>
        <w:t xml:space="preserve">nadzoru </w:t>
      </w:r>
      <w:r w:rsidR="0030643B" w:rsidRPr="00732B0A">
        <w:rPr>
          <w:rFonts w:cs="Arial"/>
          <w:szCs w:val="20"/>
        </w:rPr>
        <w:t xml:space="preserve">nad </w:t>
      </w:r>
      <w:r w:rsidRPr="00732B0A">
        <w:rPr>
          <w:rFonts w:cs="Arial"/>
          <w:szCs w:val="20"/>
        </w:rPr>
        <w:t xml:space="preserve">CDD izkazalo, da </w:t>
      </w:r>
      <w:r w:rsidR="0030643B" w:rsidRPr="00732B0A">
        <w:rPr>
          <w:rFonts w:cs="Arial"/>
          <w:szCs w:val="20"/>
        </w:rPr>
        <w:t>v primeru, ko je bila CDD or</w:t>
      </w:r>
      <w:r w:rsidR="00593774" w:rsidRPr="00732B0A">
        <w:rPr>
          <w:rFonts w:cs="Arial"/>
          <w:szCs w:val="20"/>
        </w:rPr>
        <w:t>ga</w:t>
      </w:r>
      <w:r w:rsidR="0030643B" w:rsidRPr="00732B0A">
        <w:rPr>
          <w:rFonts w:cs="Arial"/>
          <w:szCs w:val="20"/>
        </w:rPr>
        <w:t>nizirana kot</w:t>
      </w:r>
      <w:r w:rsidRPr="00732B0A">
        <w:rPr>
          <w:rFonts w:cs="Arial"/>
          <w:szCs w:val="20"/>
        </w:rPr>
        <w:t xml:space="preserve"> delnišk</w:t>
      </w:r>
      <w:r w:rsidR="0030643B" w:rsidRPr="00732B0A">
        <w:rPr>
          <w:rFonts w:cs="Arial"/>
          <w:szCs w:val="20"/>
        </w:rPr>
        <w:t>a</w:t>
      </w:r>
      <w:r w:rsidRPr="00732B0A">
        <w:rPr>
          <w:rFonts w:cs="Arial"/>
          <w:szCs w:val="20"/>
        </w:rPr>
        <w:t xml:space="preserve"> družb</w:t>
      </w:r>
      <w:r w:rsidR="0030643B" w:rsidRPr="00732B0A">
        <w:rPr>
          <w:rFonts w:cs="Arial"/>
          <w:szCs w:val="20"/>
        </w:rPr>
        <w:t>a</w:t>
      </w:r>
      <w:r w:rsidR="00B31B3A" w:rsidRPr="00732B0A">
        <w:rPr>
          <w:rFonts w:cs="Arial"/>
          <w:szCs w:val="20"/>
        </w:rPr>
        <w:t xml:space="preserve">, </w:t>
      </w:r>
      <w:r w:rsidR="0030643B" w:rsidRPr="00732B0A">
        <w:rPr>
          <w:rFonts w:cs="Arial"/>
          <w:szCs w:val="20"/>
        </w:rPr>
        <w:t>kršitv</w:t>
      </w:r>
      <w:r w:rsidR="00DF0701">
        <w:rPr>
          <w:rFonts w:cs="Arial"/>
          <w:szCs w:val="20"/>
        </w:rPr>
        <w:t>e</w:t>
      </w:r>
      <w:r w:rsidR="0030643B" w:rsidRPr="00732B0A">
        <w:rPr>
          <w:rFonts w:cs="Arial"/>
          <w:szCs w:val="20"/>
        </w:rPr>
        <w:t xml:space="preserve"> zakona</w:t>
      </w:r>
      <w:r w:rsidRPr="00732B0A">
        <w:rPr>
          <w:rFonts w:cs="Arial"/>
          <w:szCs w:val="20"/>
        </w:rPr>
        <w:t xml:space="preserve"> glede organizacijskih zahtev</w:t>
      </w:r>
      <w:r w:rsidR="00B31B3A" w:rsidRPr="00732B0A">
        <w:rPr>
          <w:rFonts w:cs="Arial"/>
          <w:szCs w:val="20"/>
        </w:rPr>
        <w:t xml:space="preserve"> ni</w:t>
      </w:r>
      <w:r w:rsidR="00DF0701">
        <w:rPr>
          <w:rFonts w:cs="Arial"/>
          <w:szCs w:val="20"/>
        </w:rPr>
        <w:t xml:space="preserve">so bile ugotovljene, </w:t>
      </w:r>
      <w:r w:rsidR="00593774" w:rsidRPr="00732B0A">
        <w:rPr>
          <w:rFonts w:cs="Arial"/>
          <w:szCs w:val="20"/>
        </w:rPr>
        <w:t>odkar pa se je organizacijska struktura spremenila in je CDD organizirana kot</w:t>
      </w:r>
      <w:r w:rsidRPr="00732B0A">
        <w:rPr>
          <w:rFonts w:cs="Arial"/>
          <w:szCs w:val="20"/>
        </w:rPr>
        <w:t xml:space="preserve"> družb</w:t>
      </w:r>
      <w:r w:rsidR="00593774" w:rsidRPr="00732B0A">
        <w:rPr>
          <w:rFonts w:cs="Arial"/>
          <w:szCs w:val="20"/>
        </w:rPr>
        <w:t>a</w:t>
      </w:r>
      <w:r w:rsidRPr="00732B0A">
        <w:rPr>
          <w:rFonts w:cs="Arial"/>
          <w:szCs w:val="20"/>
        </w:rPr>
        <w:t xml:space="preserve"> z omejeno odgovornostjo</w:t>
      </w:r>
      <w:r w:rsidR="00480AF4">
        <w:rPr>
          <w:rFonts w:cs="Arial"/>
          <w:szCs w:val="20"/>
        </w:rPr>
        <w:t>,</w:t>
      </w:r>
      <w:r w:rsidR="00593774" w:rsidRPr="00732B0A">
        <w:rPr>
          <w:rFonts w:cs="Arial"/>
          <w:szCs w:val="20"/>
        </w:rPr>
        <w:t xml:space="preserve"> pa so prisotne</w:t>
      </w:r>
      <w:r w:rsidRPr="00732B0A">
        <w:rPr>
          <w:rFonts w:cs="Arial"/>
          <w:szCs w:val="20"/>
        </w:rPr>
        <w:t xml:space="preserve"> težav</w:t>
      </w:r>
      <w:r w:rsidR="00593774" w:rsidRPr="00732B0A">
        <w:rPr>
          <w:rFonts w:cs="Arial"/>
          <w:szCs w:val="20"/>
        </w:rPr>
        <w:t>e</w:t>
      </w:r>
      <w:r w:rsidRPr="00732B0A">
        <w:rPr>
          <w:rFonts w:cs="Arial"/>
          <w:szCs w:val="20"/>
        </w:rPr>
        <w:t xml:space="preserve"> pri zagotavljanju organizacijskih zahtev, ki jih predpisuje Uredba 909/2014/EU.</w:t>
      </w:r>
    </w:p>
    <w:p w14:paraId="6AAB7B95" w14:textId="77777777" w:rsidR="007353AF" w:rsidRDefault="007353AF" w:rsidP="00FF60C3">
      <w:pPr>
        <w:spacing w:line="276" w:lineRule="auto"/>
        <w:jc w:val="both"/>
        <w:rPr>
          <w:rFonts w:cs="Arial"/>
          <w:szCs w:val="20"/>
        </w:rPr>
      </w:pPr>
    </w:p>
    <w:p w14:paraId="6AAB7B96" w14:textId="77777777" w:rsidR="00637EB5" w:rsidRDefault="00557B19" w:rsidP="00FF60C3">
      <w:pPr>
        <w:spacing w:line="276" w:lineRule="auto"/>
        <w:jc w:val="both"/>
        <w:rPr>
          <w:rFonts w:cs="Arial"/>
          <w:szCs w:val="20"/>
        </w:rPr>
      </w:pPr>
      <w:r>
        <w:rPr>
          <w:rFonts w:cs="Arial"/>
          <w:szCs w:val="20"/>
        </w:rPr>
        <w:t xml:space="preserve">Nenazadnje tudi </w:t>
      </w:r>
      <w:r w:rsidRPr="001F7CAE">
        <w:rPr>
          <w:rFonts w:cs="Arial"/>
          <w:szCs w:val="20"/>
        </w:rPr>
        <w:t>primerjaln</w:t>
      </w:r>
      <w:r w:rsidR="00701FA8">
        <w:rPr>
          <w:rFonts w:cs="Arial"/>
          <w:szCs w:val="20"/>
        </w:rPr>
        <w:t>o-</w:t>
      </w:r>
      <w:r>
        <w:rPr>
          <w:rFonts w:cs="Arial"/>
          <w:szCs w:val="20"/>
        </w:rPr>
        <w:t xml:space="preserve">pravno </w:t>
      </w:r>
      <w:r w:rsidRPr="00C81B39">
        <w:rPr>
          <w:rFonts w:cs="Arial"/>
          <w:szCs w:val="20"/>
        </w:rPr>
        <w:t>večino centralnih depotnih družb v državah EU predstavljajo pravni subjekti, ki so v lasti tržnih udeležencev (finančnih institucij) in borz</w:t>
      </w:r>
      <w:r w:rsidR="007E5B59">
        <w:rPr>
          <w:rFonts w:cs="Arial"/>
          <w:szCs w:val="20"/>
        </w:rPr>
        <w:t xml:space="preserve">. Pri tem je potrebno poudariti, da gre v </w:t>
      </w:r>
      <w:r w:rsidR="001B5435">
        <w:rPr>
          <w:rFonts w:cs="Arial"/>
          <w:szCs w:val="20"/>
        </w:rPr>
        <w:t>teh primerih</w:t>
      </w:r>
      <w:r w:rsidR="007E5B59">
        <w:rPr>
          <w:rFonts w:cs="Arial"/>
          <w:szCs w:val="20"/>
        </w:rPr>
        <w:t xml:space="preserve"> </w:t>
      </w:r>
      <w:r w:rsidR="00066674">
        <w:rPr>
          <w:rFonts w:cs="Arial"/>
          <w:szCs w:val="20"/>
        </w:rPr>
        <w:t xml:space="preserve">za takšne </w:t>
      </w:r>
      <w:r w:rsidR="007E5B59">
        <w:rPr>
          <w:rFonts w:cs="Arial"/>
          <w:szCs w:val="20"/>
        </w:rPr>
        <w:t>tržne udeleže</w:t>
      </w:r>
      <w:r w:rsidR="00066674">
        <w:rPr>
          <w:rFonts w:cs="Arial"/>
          <w:szCs w:val="20"/>
        </w:rPr>
        <w:t>nce,</w:t>
      </w:r>
      <w:r w:rsidR="007E5B59">
        <w:rPr>
          <w:rFonts w:cs="Arial"/>
          <w:szCs w:val="20"/>
        </w:rPr>
        <w:t xml:space="preserve"> ki so z</w:t>
      </w:r>
      <w:r w:rsidR="00066674">
        <w:rPr>
          <w:rFonts w:cs="Arial"/>
          <w:szCs w:val="20"/>
        </w:rPr>
        <w:t xml:space="preserve">aradi </w:t>
      </w:r>
      <w:r w:rsidR="007E5B59" w:rsidRPr="00732B0A">
        <w:rPr>
          <w:rFonts w:cs="Arial"/>
          <w:szCs w:val="20"/>
        </w:rPr>
        <w:t>varnega</w:t>
      </w:r>
      <w:r w:rsidR="00066674">
        <w:rPr>
          <w:rFonts w:cs="Arial"/>
          <w:szCs w:val="20"/>
        </w:rPr>
        <w:t xml:space="preserve">, </w:t>
      </w:r>
      <w:r w:rsidR="007E5B59" w:rsidRPr="00732B0A">
        <w:rPr>
          <w:rFonts w:cs="Arial"/>
          <w:szCs w:val="20"/>
        </w:rPr>
        <w:t xml:space="preserve">skrbnega </w:t>
      </w:r>
      <w:r w:rsidR="00066674">
        <w:rPr>
          <w:rFonts w:cs="Arial"/>
          <w:szCs w:val="20"/>
        </w:rPr>
        <w:t xml:space="preserve">in učinkovitega </w:t>
      </w:r>
      <w:r w:rsidR="007E5B59" w:rsidRPr="00732B0A">
        <w:rPr>
          <w:rFonts w:cs="Arial"/>
          <w:szCs w:val="20"/>
        </w:rPr>
        <w:t>upravljanja</w:t>
      </w:r>
      <w:r w:rsidR="007E5B59">
        <w:rPr>
          <w:rFonts w:cs="Arial"/>
          <w:szCs w:val="20"/>
        </w:rPr>
        <w:t xml:space="preserve"> s CDD, </w:t>
      </w:r>
      <w:r w:rsidR="00066674">
        <w:rPr>
          <w:rFonts w:cs="Arial"/>
          <w:szCs w:val="20"/>
        </w:rPr>
        <w:t>organizacijsko</w:t>
      </w:r>
      <w:r w:rsidR="00AD4986">
        <w:rPr>
          <w:rFonts w:cs="Arial"/>
          <w:szCs w:val="20"/>
        </w:rPr>
        <w:t xml:space="preserve"> najbolj</w:t>
      </w:r>
      <w:r w:rsidR="00066674">
        <w:rPr>
          <w:rFonts w:cs="Arial"/>
          <w:szCs w:val="20"/>
        </w:rPr>
        <w:t xml:space="preserve"> </w:t>
      </w:r>
      <w:r w:rsidR="007E5B59">
        <w:rPr>
          <w:rFonts w:cs="Arial"/>
          <w:szCs w:val="20"/>
        </w:rPr>
        <w:t>primerljivi z</w:t>
      </w:r>
      <w:r w:rsidR="00066674">
        <w:rPr>
          <w:rFonts w:cs="Arial"/>
          <w:szCs w:val="20"/>
        </w:rPr>
        <w:t xml:space="preserve"> </w:t>
      </w:r>
      <w:r w:rsidR="001B5435">
        <w:rPr>
          <w:rFonts w:cs="Arial"/>
          <w:szCs w:val="20"/>
        </w:rPr>
        <w:t>upravljavskim</w:t>
      </w:r>
      <w:r w:rsidR="00066674">
        <w:rPr>
          <w:rFonts w:cs="Arial"/>
          <w:szCs w:val="20"/>
        </w:rPr>
        <w:t xml:space="preserve"> ustrojem delniških družb.</w:t>
      </w:r>
      <w:r w:rsidR="003C05D8">
        <w:rPr>
          <w:rFonts w:cs="Arial"/>
          <w:szCs w:val="20"/>
        </w:rPr>
        <w:t xml:space="preserve"> </w:t>
      </w:r>
      <w:r w:rsidR="003933E3">
        <w:rPr>
          <w:rFonts w:cs="Arial"/>
          <w:szCs w:val="20"/>
        </w:rPr>
        <w:t>P</w:t>
      </w:r>
      <w:r w:rsidR="00AD4986">
        <w:rPr>
          <w:rFonts w:cs="Arial"/>
          <w:szCs w:val="20"/>
        </w:rPr>
        <w:t>rimeri, da bi bila CDD organizirana kot družba z omejeno odgovornostjo</w:t>
      </w:r>
      <w:r w:rsidR="003933E3">
        <w:rPr>
          <w:rFonts w:cs="Arial"/>
          <w:szCs w:val="20"/>
        </w:rPr>
        <w:t>, so po drugi strani</w:t>
      </w:r>
      <w:r w:rsidR="00AD4986">
        <w:rPr>
          <w:rFonts w:cs="Arial"/>
          <w:szCs w:val="20"/>
        </w:rPr>
        <w:t xml:space="preserve"> neznatni.</w:t>
      </w:r>
    </w:p>
    <w:p w14:paraId="6AAB7B97" w14:textId="77777777" w:rsidR="00557B19" w:rsidRDefault="007E5B59" w:rsidP="00FF60C3">
      <w:pPr>
        <w:spacing w:line="276" w:lineRule="auto"/>
        <w:jc w:val="both"/>
        <w:rPr>
          <w:rFonts w:cs="Arial"/>
          <w:szCs w:val="20"/>
        </w:rPr>
      </w:pPr>
      <w:r>
        <w:rPr>
          <w:rFonts w:cs="Arial"/>
          <w:szCs w:val="20"/>
        </w:rPr>
        <w:t xml:space="preserve"> </w:t>
      </w:r>
    </w:p>
    <w:p w14:paraId="6AAB7B98" w14:textId="3280041B" w:rsidR="00921A10" w:rsidRDefault="00637EB5" w:rsidP="00FF60C3">
      <w:pPr>
        <w:jc w:val="both"/>
        <w:rPr>
          <w:rFonts w:cs="Arial"/>
          <w:szCs w:val="20"/>
        </w:rPr>
      </w:pPr>
      <w:r>
        <w:rPr>
          <w:rFonts w:cs="Arial"/>
          <w:szCs w:val="20"/>
        </w:rPr>
        <w:t xml:space="preserve">Z 438.b členom se določa izbiro sistema upravljanja za CDD, in sicer dvotirni sistem upravljanja, to je z upravo in nadzornim svetom ali enotirni sistem, ki izvaja upravljanje z upravnim odborom. Nadalje se v 438. c členu predvideva smiselna </w:t>
      </w:r>
      <w:r w:rsidRPr="00732B0A">
        <w:rPr>
          <w:rFonts w:cs="Arial"/>
          <w:szCs w:val="20"/>
        </w:rPr>
        <w:t xml:space="preserve">uporaba </w:t>
      </w:r>
      <w:r>
        <w:rPr>
          <w:rFonts w:cs="Arial"/>
          <w:szCs w:val="20"/>
        </w:rPr>
        <w:t xml:space="preserve">določenih </w:t>
      </w:r>
      <w:r w:rsidR="00DD73BD">
        <w:rPr>
          <w:rFonts w:cs="Arial"/>
          <w:szCs w:val="20"/>
        </w:rPr>
        <w:t xml:space="preserve">členov </w:t>
      </w:r>
      <w:r w:rsidRPr="00732B0A">
        <w:rPr>
          <w:rFonts w:cs="Arial"/>
          <w:szCs w:val="20"/>
        </w:rPr>
        <w:t>ZBan-3 za organe vodenja in nadzora CDD</w:t>
      </w:r>
      <w:r w:rsidR="00DD73BD">
        <w:rPr>
          <w:rFonts w:cs="Arial"/>
          <w:szCs w:val="20"/>
        </w:rPr>
        <w:t xml:space="preserve">, saj se lahko na tak način zagotovi sistem stabilnega upravljanja in nadzora, primernost članov organov vodenja in nadzora, njihovo licenciranje in sistem nadzora nad njimi in tak sistem </w:t>
      </w:r>
      <w:r w:rsidR="00FD1A4A" w:rsidRPr="00094685">
        <w:rPr>
          <w:rFonts w:cs="Arial"/>
          <w:szCs w:val="20"/>
        </w:rPr>
        <w:t>notranjega upravljanja CDD, ki omogoča učinkovito in skrbno upravljanje na podlagi jasne opredelitve pristojnosti in odgovornosti v CDD.</w:t>
      </w:r>
      <w:r w:rsidR="00DD73BD">
        <w:rPr>
          <w:rFonts w:cs="Arial"/>
          <w:szCs w:val="20"/>
        </w:rPr>
        <w:t xml:space="preserve"> CDD je namreč v finančnem sistemu izredno pomembna </w:t>
      </w:r>
      <w:r w:rsidR="007B280A">
        <w:rPr>
          <w:rFonts w:cs="Arial"/>
          <w:szCs w:val="20"/>
        </w:rPr>
        <w:t>institucija</w:t>
      </w:r>
      <w:r w:rsidR="00DD73BD">
        <w:rPr>
          <w:rFonts w:cs="Arial"/>
          <w:szCs w:val="20"/>
        </w:rPr>
        <w:t>, katere delovanje je tesno povezano tudi s vprašanji finančne stabilnosti, zato je pomembno, da je njeno delovanje stabilno in učinkovito.</w:t>
      </w:r>
    </w:p>
    <w:p w14:paraId="6AAB7B99" w14:textId="77777777" w:rsidR="00637EB5" w:rsidRDefault="00637EB5" w:rsidP="00FF60C3">
      <w:pPr>
        <w:spacing w:line="276" w:lineRule="auto"/>
        <w:jc w:val="both"/>
        <w:rPr>
          <w:rFonts w:cs="Arial"/>
          <w:szCs w:val="20"/>
        </w:rPr>
      </w:pPr>
    </w:p>
    <w:p w14:paraId="6AAB7B9C" w14:textId="14656D85" w:rsidR="00BA2DC3" w:rsidRDefault="00BA2DC3" w:rsidP="00FF60C3">
      <w:pPr>
        <w:spacing w:line="276" w:lineRule="auto"/>
        <w:jc w:val="both"/>
        <w:rPr>
          <w:rFonts w:cs="Arial"/>
          <w:szCs w:val="20"/>
        </w:rPr>
      </w:pPr>
      <w:r>
        <w:rPr>
          <w:rFonts w:cs="Arial"/>
          <w:szCs w:val="20"/>
        </w:rPr>
        <w:t>438.č člen</w:t>
      </w:r>
      <w:r w:rsidR="00A67855">
        <w:rPr>
          <w:rFonts w:cs="Arial"/>
          <w:szCs w:val="20"/>
        </w:rPr>
        <w:t xml:space="preserve"> ureja posebna pravila za upravni odbor CDD</w:t>
      </w:r>
      <w:r w:rsidR="009D6E0E">
        <w:rPr>
          <w:rFonts w:cs="Arial"/>
          <w:szCs w:val="20"/>
        </w:rPr>
        <w:t>, in sicer glede imenovanja izvršnega direktorja, imenovanja članov upravnega odbora, imenovanja predsednika upravnega odbora.</w:t>
      </w:r>
    </w:p>
    <w:p w14:paraId="6AAB7B9D" w14:textId="77777777" w:rsidR="00637EB5" w:rsidRDefault="00637EB5" w:rsidP="00FF60C3">
      <w:pPr>
        <w:spacing w:line="276" w:lineRule="auto"/>
        <w:jc w:val="both"/>
        <w:rPr>
          <w:rFonts w:cs="Arial"/>
          <w:szCs w:val="20"/>
        </w:rPr>
      </w:pPr>
    </w:p>
    <w:p w14:paraId="6AAB7B9E" w14:textId="12273ACC" w:rsidR="00637EB5" w:rsidRDefault="00912A54" w:rsidP="00FF60C3">
      <w:pPr>
        <w:spacing w:line="276" w:lineRule="auto"/>
        <w:jc w:val="both"/>
        <w:rPr>
          <w:rFonts w:cs="Arial"/>
          <w:szCs w:val="20"/>
        </w:rPr>
      </w:pPr>
      <w:r>
        <w:rPr>
          <w:rFonts w:cs="Arial"/>
          <w:szCs w:val="20"/>
        </w:rPr>
        <w:t xml:space="preserve">Z </w:t>
      </w:r>
      <w:r w:rsidR="00637EB5">
        <w:rPr>
          <w:rFonts w:cs="Arial"/>
          <w:szCs w:val="20"/>
        </w:rPr>
        <w:t>438.d</w:t>
      </w:r>
      <w:r w:rsidR="00D677BD">
        <w:rPr>
          <w:rFonts w:cs="Arial"/>
          <w:szCs w:val="20"/>
        </w:rPr>
        <w:t xml:space="preserve"> </w:t>
      </w:r>
      <w:r w:rsidR="00637EB5">
        <w:rPr>
          <w:rFonts w:cs="Arial"/>
          <w:szCs w:val="20"/>
        </w:rPr>
        <w:t xml:space="preserve"> člen</w:t>
      </w:r>
      <w:r>
        <w:rPr>
          <w:rFonts w:cs="Arial"/>
          <w:szCs w:val="20"/>
        </w:rPr>
        <w:t>om se ureja združitev postopka odločanja o dovoljenjih, in sicer da agencija hkrati odloči o zahtevi CDD za izdajo dovoljenja za opravljanje storitev kot to določa Uredba 909/2014/EU, o zahtevah kandidatov za člane CDD</w:t>
      </w:r>
      <w:r w:rsidR="00D677BD">
        <w:rPr>
          <w:rFonts w:cs="Arial"/>
          <w:szCs w:val="20"/>
        </w:rPr>
        <w:t>, o zahtevah kandidatov za člane nadzornega sveta CDD in o zahtevah bodočih imetnikov kvalificiranih deležev CDD</w:t>
      </w:r>
      <w:r>
        <w:rPr>
          <w:rFonts w:cs="Arial"/>
          <w:szCs w:val="20"/>
        </w:rPr>
        <w:t xml:space="preserve"> </w:t>
      </w:r>
    </w:p>
    <w:p w14:paraId="6AAB7B9F" w14:textId="77777777" w:rsidR="00637EB5" w:rsidRDefault="00637EB5" w:rsidP="00FF60C3">
      <w:pPr>
        <w:spacing w:line="276" w:lineRule="auto"/>
        <w:jc w:val="both"/>
        <w:rPr>
          <w:rFonts w:cs="Arial"/>
          <w:szCs w:val="20"/>
        </w:rPr>
      </w:pPr>
    </w:p>
    <w:p w14:paraId="6AAB7BA0" w14:textId="06074F6C" w:rsidR="00637EB5" w:rsidRDefault="00D677BD" w:rsidP="00FF60C3">
      <w:pPr>
        <w:spacing w:line="276" w:lineRule="auto"/>
        <w:jc w:val="both"/>
        <w:rPr>
          <w:rFonts w:cs="Arial"/>
          <w:szCs w:val="20"/>
        </w:rPr>
      </w:pPr>
      <w:r>
        <w:rPr>
          <w:rFonts w:cs="Arial"/>
          <w:szCs w:val="20"/>
        </w:rPr>
        <w:t xml:space="preserve">Z </w:t>
      </w:r>
      <w:r w:rsidR="00637EB5">
        <w:rPr>
          <w:rFonts w:cs="Arial"/>
          <w:szCs w:val="20"/>
        </w:rPr>
        <w:t>438.e člen</w:t>
      </w:r>
      <w:r>
        <w:rPr>
          <w:rFonts w:cs="Arial"/>
          <w:szCs w:val="20"/>
        </w:rPr>
        <w:t>om se ureja odločanje o izdaji dovoljenja za opravljanje storitev, in sicer če so izpolnjeni pogoji, ki jih določa uredba 909/2014/EU</w:t>
      </w:r>
    </w:p>
    <w:p w14:paraId="6AAB7BA2" w14:textId="77777777" w:rsidR="00907DB4" w:rsidRDefault="00907DB4" w:rsidP="00FF60C3">
      <w:pPr>
        <w:spacing w:line="276" w:lineRule="auto"/>
        <w:jc w:val="both"/>
        <w:rPr>
          <w:rFonts w:cs="Arial"/>
          <w:szCs w:val="20"/>
        </w:rPr>
      </w:pPr>
    </w:p>
    <w:p w14:paraId="6AAB7BA3" w14:textId="54513F67" w:rsidR="00907DB4" w:rsidRDefault="00907DB4" w:rsidP="00FF60C3">
      <w:pPr>
        <w:spacing w:line="276" w:lineRule="auto"/>
        <w:jc w:val="both"/>
        <w:rPr>
          <w:rFonts w:cs="Arial"/>
          <w:szCs w:val="20"/>
        </w:rPr>
      </w:pPr>
      <w:r w:rsidRPr="00907DB4">
        <w:rPr>
          <w:rFonts w:cs="Arial"/>
          <w:szCs w:val="20"/>
        </w:rPr>
        <w:t xml:space="preserve">V zvezi z novimi določbami o kvalificiranih deležih, ki so urejeni od 438. f člena do 438. m člena predloga ZTFI-1 je treba poudariti, da to področje ureja Uredba 909/2014/EU na novo, in sicer s svojo zadnjo spremembo v okviru Uredbe 2023/2845/EU. Vendar pa Uredba 909/2014/EU ne ureja vseh postopkovnih določb glede izdaje dovoljenja za imetnike kvalificiranih deležev, zato se je v ZTFI-1 uredila smiselna uporaba nekaterih določb ZBan-3 glede kvalificiranih deležev kar </w:t>
      </w:r>
      <w:r w:rsidR="00052AB1">
        <w:rPr>
          <w:rFonts w:cs="Arial"/>
          <w:szCs w:val="20"/>
        </w:rPr>
        <w:t>ureja novi</w:t>
      </w:r>
      <w:r w:rsidRPr="00907DB4">
        <w:rPr>
          <w:rFonts w:cs="Arial"/>
          <w:szCs w:val="20"/>
        </w:rPr>
        <w:t xml:space="preserve"> 438.f člen zakona, nekatere določbe ZBan-3 pa niso bile primerne za smiselno uporabo, zato se  ZTFI-1 dopolnjuje z novimi 438.g do 438.m členom</w:t>
      </w:r>
      <w:r w:rsidR="0078730E">
        <w:rPr>
          <w:rFonts w:cs="Arial"/>
          <w:szCs w:val="20"/>
        </w:rPr>
        <w:t xml:space="preserve">, in sicer </w:t>
      </w:r>
      <w:r w:rsidR="00052AB1">
        <w:rPr>
          <w:rFonts w:cs="Arial"/>
          <w:szCs w:val="20"/>
        </w:rPr>
        <w:t>se</w:t>
      </w:r>
      <w:r w:rsidR="0078730E">
        <w:rPr>
          <w:rFonts w:cs="Arial"/>
          <w:szCs w:val="20"/>
        </w:rPr>
        <w:t xml:space="preserve"> </w:t>
      </w:r>
      <w:r w:rsidR="00052AB1">
        <w:rPr>
          <w:rFonts w:cs="Arial"/>
          <w:szCs w:val="20"/>
        </w:rPr>
        <w:t xml:space="preserve">postopek </w:t>
      </w:r>
      <w:r w:rsidR="0078730E">
        <w:rPr>
          <w:rFonts w:cs="Arial"/>
          <w:szCs w:val="20"/>
        </w:rPr>
        <w:t xml:space="preserve">pridobitve dovoljenja kvalificiranega deleža ureja </w:t>
      </w:r>
      <w:r w:rsidR="00052AB1">
        <w:rPr>
          <w:rFonts w:cs="Arial"/>
          <w:szCs w:val="20"/>
        </w:rPr>
        <w:t xml:space="preserve">z novim </w:t>
      </w:r>
      <w:r w:rsidR="0078730E">
        <w:rPr>
          <w:rFonts w:cs="Arial"/>
          <w:szCs w:val="20"/>
        </w:rPr>
        <w:t>438.g člen</w:t>
      </w:r>
      <w:r w:rsidR="00052AB1">
        <w:rPr>
          <w:rFonts w:cs="Arial"/>
          <w:szCs w:val="20"/>
        </w:rPr>
        <w:t>om</w:t>
      </w:r>
      <w:r w:rsidR="0078730E">
        <w:rPr>
          <w:rFonts w:cs="Arial"/>
          <w:szCs w:val="20"/>
        </w:rPr>
        <w:t xml:space="preserve"> zakona, postopek odvzema dovoljenja za kvalificiran delež ureja </w:t>
      </w:r>
      <w:r w:rsidR="00052AB1">
        <w:rPr>
          <w:rFonts w:cs="Arial"/>
          <w:szCs w:val="20"/>
        </w:rPr>
        <w:t xml:space="preserve">novi </w:t>
      </w:r>
      <w:r w:rsidR="0078730E">
        <w:rPr>
          <w:rFonts w:cs="Arial"/>
          <w:szCs w:val="20"/>
        </w:rPr>
        <w:t>438.h člen zakona, postopek odredbe o odsvojitvi deležev ureja novi 438.i člen zakona, postopek poročila o odsvojitvi deležev in o ugotovitveni odločbi o odpravljenih kršitvah ureja novi 438.j člen zakona, postopek periodičnega plačila denarnega zneska ureja novi 438.k člen zakona, postopek o izdaji odločbe o prepovedi uresničevanja pravic iz deležev neupravičenemu imetniku ureja novi 438.l člen zakona, in postopek o izdaji odločbe o prisilni prodaji deležev ureja novi 438.m člen zakona.</w:t>
      </w:r>
      <w:r w:rsidRPr="00907DB4">
        <w:rPr>
          <w:rFonts w:cs="Arial"/>
          <w:szCs w:val="20"/>
        </w:rPr>
        <w:t xml:space="preserve"> Na ta način ZTFI-1 smiselno dopolnjuje zahteve Uredbe 909/2014/EU glede določb za kvalificirane deleže in jih postopkovno ureja.  </w:t>
      </w:r>
    </w:p>
    <w:p w14:paraId="707DDDDE" w14:textId="77777777" w:rsidR="00454F7A" w:rsidRDefault="00454F7A" w:rsidP="00FF60C3">
      <w:pPr>
        <w:spacing w:line="276" w:lineRule="auto"/>
        <w:jc w:val="both"/>
        <w:rPr>
          <w:rFonts w:cs="Arial"/>
          <w:szCs w:val="20"/>
        </w:rPr>
      </w:pPr>
    </w:p>
    <w:p w14:paraId="7B0CD625" w14:textId="77777777" w:rsidR="00454F7A" w:rsidRDefault="00454F7A" w:rsidP="00FF60C3">
      <w:pPr>
        <w:spacing w:line="276" w:lineRule="auto"/>
        <w:jc w:val="both"/>
        <w:rPr>
          <w:rFonts w:cs="Arial"/>
          <w:szCs w:val="20"/>
        </w:rPr>
      </w:pPr>
    </w:p>
    <w:p w14:paraId="6F79D495" w14:textId="77777777" w:rsidR="00454F7A" w:rsidRDefault="00454F7A" w:rsidP="00FF60C3">
      <w:pPr>
        <w:spacing w:line="276" w:lineRule="auto"/>
        <w:jc w:val="both"/>
        <w:rPr>
          <w:rFonts w:cs="Arial"/>
          <w:szCs w:val="20"/>
        </w:rPr>
      </w:pPr>
    </w:p>
    <w:p w14:paraId="6AAB7BB7" w14:textId="77777777" w:rsidR="000258C6" w:rsidRPr="00732B0A" w:rsidRDefault="000258C6" w:rsidP="00FF60C3">
      <w:pPr>
        <w:spacing w:line="276" w:lineRule="auto"/>
        <w:jc w:val="both"/>
        <w:rPr>
          <w:rFonts w:cs="Arial"/>
          <w:szCs w:val="20"/>
        </w:rPr>
      </w:pPr>
      <w:r w:rsidRPr="00732B0A">
        <w:rPr>
          <w:rFonts w:cs="Arial"/>
          <w:szCs w:val="20"/>
        </w:rPr>
        <w:t>K 2</w:t>
      </w:r>
      <w:r w:rsidR="005623FB">
        <w:rPr>
          <w:rFonts w:cs="Arial"/>
          <w:szCs w:val="20"/>
        </w:rPr>
        <w:t>8</w:t>
      </w:r>
      <w:r w:rsidRPr="00732B0A">
        <w:rPr>
          <w:rFonts w:cs="Arial"/>
          <w:szCs w:val="20"/>
        </w:rPr>
        <w:t>. členu</w:t>
      </w:r>
    </w:p>
    <w:p w14:paraId="6AAB7BB8" w14:textId="77777777" w:rsidR="00AB4D84" w:rsidRPr="00732B0A" w:rsidRDefault="009C72BF" w:rsidP="00FF60C3">
      <w:pPr>
        <w:spacing w:line="276" w:lineRule="auto"/>
        <w:jc w:val="both"/>
        <w:rPr>
          <w:rFonts w:cs="Arial"/>
          <w:szCs w:val="20"/>
        </w:rPr>
      </w:pPr>
      <w:r w:rsidRPr="00732B0A">
        <w:rPr>
          <w:rFonts w:cs="Arial"/>
          <w:szCs w:val="20"/>
        </w:rPr>
        <w:t>Doda se nov</w:t>
      </w:r>
      <w:r w:rsidR="003C05D8">
        <w:rPr>
          <w:rFonts w:cs="Arial"/>
          <w:szCs w:val="20"/>
        </w:rPr>
        <w:t>,</w:t>
      </w:r>
      <w:r w:rsidRPr="00732B0A">
        <w:rPr>
          <w:rFonts w:cs="Arial"/>
          <w:szCs w:val="20"/>
        </w:rPr>
        <w:t xml:space="preserve"> 440.a člen</w:t>
      </w:r>
      <w:r w:rsidR="00480AF4">
        <w:rPr>
          <w:rFonts w:cs="Arial"/>
          <w:szCs w:val="20"/>
        </w:rPr>
        <w:t xml:space="preserve"> ZTFI-1</w:t>
      </w:r>
      <w:r w:rsidR="003C05D8">
        <w:rPr>
          <w:rFonts w:cs="Arial"/>
          <w:szCs w:val="20"/>
        </w:rPr>
        <w:t>,</w:t>
      </w:r>
      <w:r w:rsidRPr="00732B0A">
        <w:rPr>
          <w:rFonts w:cs="Arial"/>
          <w:szCs w:val="20"/>
        </w:rPr>
        <w:t xml:space="preserve"> v katerem se o</w:t>
      </w:r>
      <w:r w:rsidR="000258C6" w:rsidRPr="00732B0A">
        <w:rPr>
          <w:rFonts w:cs="Arial"/>
          <w:szCs w:val="20"/>
        </w:rPr>
        <w:t>predeljuje</w:t>
      </w:r>
      <w:r w:rsidR="00480AF4">
        <w:rPr>
          <w:rFonts w:cs="Arial"/>
          <w:szCs w:val="20"/>
        </w:rPr>
        <w:t>ta</w:t>
      </w:r>
      <w:r w:rsidR="000258C6" w:rsidRPr="00732B0A">
        <w:rPr>
          <w:rFonts w:cs="Arial"/>
          <w:szCs w:val="20"/>
        </w:rPr>
        <w:t xml:space="preserve"> vsebin</w:t>
      </w:r>
      <w:r w:rsidR="00480AF4">
        <w:rPr>
          <w:rFonts w:cs="Arial"/>
          <w:szCs w:val="20"/>
        </w:rPr>
        <w:t>a</w:t>
      </w:r>
      <w:r w:rsidR="000258C6" w:rsidRPr="00732B0A">
        <w:rPr>
          <w:rFonts w:cs="Arial"/>
          <w:szCs w:val="20"/>
        </w:rPr>
        <w:t xml:space="preserve"> in nadzor nad načrtom za reševanje </w:t>
      </w:r>
      <w:bookmarkStart w:id="35" w:name="_Hlk149212114"/>
      <w:r w:rsidR="000258C6" w:rsidRPr="00732B0A">
        <w:rPr>
          <w:rFonts w:cs="Arial"/>
          <w:szCs w:val="20"/>
        </w:rPr>
        <w:t xml:space="preserve">CDD, saj je </w:t>
      </w:r>
      <w:r w:rsidR="00480AF4">
        <w:rPr>
          <w:rFonts w:cs="Arial"/>
          <w:szCs w:val="20"/>
        </w:rPr>
        <w:t>ureditev</w:t>
      </w:r>
      <w:r w:rsidR="000258C6" w:rsidRPr="00732B0A">
        <w:rPr>
          <w:rFonts w:cs="Arial"/>
          <w:szCs w:val="20"/>
        </w:rPr>
        <w:t xml:space="preserve"> </w:t>
      </w:r>
      <w:r w:rsidR="00480AF4">
        <w:rPr>
          <w:rFonts w:cs="Arial"/>
          <w:szCs w:val="20"/>
        </w:rPr>
        <w:t xml:space="preserve">iz </w:t>
      </w:r>
      <w:r w:rsidR="000258C6" w:rsidRPr="00732B0A">
        <w:rPr>
          <w:rFonts w:cs="Arial"/>
          <w:szCs w:val="20"/>
        </w:rPr>
        <w:t>Uredb</w:t>
      </w:r>
      <w:r w:rsidR="00480AF4">
        <w:rPr>
          <w:rFonts w:cs="Arial"/>
          <w:szCs w:val="20"/>
        </w:rPr>
        <w:t>e</w:t>
      </w:r>
      <w:r w:rsidR="000258C6" w:rsidRPr="00732B0A">
        <w:rPr>
          <w:rFonts w:cs="Arial"/>
          <w:szCs w:val="20"/>
        </w:rPr>
        <w:t xml:space="preserve"> 909/2014/EU </w:t>
      </w:r>
      <w:r w:rsidR="00480AF4">
        <w:rPr>
          <w:rFonts w:cs="Arial"/>
          <w:szCs w:val="20"/>
        </w:rPr>
        <w:t xml:space="preserve">tozadevno </w:t>
      </w:r>
      <w:r w:rsidR="003C05D8">
        <w:rPr>
          <w:rFonts w:cs="Arial"/>
          <w:szCs w:val="20"/>
        </w:rPr>
        <w:t xml:space="preserve">precej </w:t>
      </w:r>
      <w:r w:rsidR="000258C6" w:rsidRPr="00732B0A">
        <w:rPr>
          <w:rFonts w:cs="Arial"/>
          <w:szCs w:val="20"/>
        </w:rPr>
        <w:t>nedoločn</w:t>
      </w:r>
      <w:r w:rsidR="00480AF4">
        <w:rPr>
          <w:rFonts w:cs="Arial"/>
          <w:szCs w:val="20"/>
        </w:rPr>
        <w:t>a</w:t>
      </w:r>
      <w:r w:rsidR="000258C6" w:rsidRPr="00732B0A">
        <w:rPr>
          <w:rFonts w:cs="Arial"/>
          <w:szCs w:val="20"/>
        </w:rPr>
        <w:t xml:space="preserve">, predvsem pa </w:t>
      </w:r>
      <w:bookmarkStart w:id="36" w:name="_Hlk149213205"/>
      <w:r w:rsidR="000258C6" w:rsidRPr="00732B0A">
        <w:rPr>
          <w:rFonts w:cs="Arial"/>
          <w:szCs w:val="20"/>
        </w:rPr>
        <w:t>nadzornemu organu ne daje nobenih pooblastil v postopku izvajanja kriznega načrta</w:t>
      </w:r>
      <w:bookmarkEnd w:id="36"/>
      <w:r w:rsidR="000258C6" w:rsidRPr="00732B0A">
        <w:rPr>
          <w:rFonts w:cs="Arial"/>
          <w:szCs w:val="20"/>
        </w:rPr>
        <w:t>. Krizni načrt je namenjen reševanju CDD in</w:t>
      </w:r>
      <w:r w:rsidR="00286F2A">
        <w:rPr>
          <w:rFonts w:cs="Arial"/>
          <w:szCs w:val="20"/>
        </w:rPr>
        <w:t xml:space="preserve"> </w:t>
      </w:r>
      <w:r w:rsidR="000258C6" w:rsidRPr="00732B0A">
        <w:rPr>
          <w:rFonts w:cs="Arial"/>
          <w:szCs w:val="20"/>
        </w:rPr>
        <w:t xml:space="preserve">varni poravnavi in prenosu sredstev strank na drugo CDD, s čimer se zaščiti premoženje strank in omogoči varnost kapitalskega trga. Pri dosedanjem nadzoru nad CDD se je namreč izkazalo, da so te določbe tudi v </w:t>
      </w:r>
      <w:r w:rsidR="003C05D8" w:rsidRPr="00732B0A">
        <w:rPr>
          <w:rFonts w:cs="Arial"/>
          <w:szCs w:val="20"/>
        </w:rPr>
        <w:t>n</w:t>
      </w:r>
      <w:r w:rsidR="003C05D8">
        <w:rPr>
          <w:rFonts w:cs="Arial"/>
          <w:szCs w:val="20"/>
        </w:rPr>
        <w:t>otranj</w:t>
      </w:r>
      <w:r w:rsidR="003C05D8" w:rsidRPr="00732B0A">
        <w:rPr>
          <w:rFonts w:cs="Arial"/>
          <w:szCs w:val="20"/>
        </w:rPr>
        <w:t xml:space="preserve">i </w:t>
      </w:r>
      <w:r w:rsidR="000258C6" w:rsidRPr="00732B0A">
        <w:rPr>
          <w:rFonts w:cs="Arial"/>
          <w:szCs w:val="20"/>
        </w:rPr>
        <w:t xml:space="preserve">zakonodaji nezadostno urejene.  </w:t>
      </w:r>
      <w:bookmarkEnd w:id="35"/>
    </w:p>
    <w:p w14:paraId="6AAB7BB9" w14:textId="77777777" w:rsidR="00DF69EC" w:rsidRDefault="00DF69EC" w:rsidP="00FF60C3">
      <w:pPr>
        <w:spacing w:line="276" w:lineRule="auto"/>
        <w:jc w:val="both"/>
        <w:rPr>
          <w:rFonts w:cs="Arial"/>
          <w:szCs w:val="20"/>
        </w:rPr>
      </w:pPr>
    </w:p>
    <w:p w14:paraId="6AAB7BBA" w14:textId="77777777" w:rsidR="000258C6" w:rsidRPr="00732B0A" w:rsidRDefault="000258C6" w:rsidP="00FF60C3">
      <w:pPr>
        <w:spacing w:line="276" w:lineRule="auto"/>
        <w:jc w:val="both"/>
        <w:rPr>
          <w:rFonts w:cs="Arial"/>
          <w:szCs w:val="20"/>
        </w:rPr>
      </w:pPr>
      <w:r w:rsidRPr="00732B0A">
        <w:rPr>
          <w:rFonts w:cs="Arial"/>
          <w:szCs w:val="20"/>
        </w:rPr>
        <w:t xml:space="preserve">K </w:t>
      </w:r>
      <w:r w:rsidR="005623FB">
        <w:rPr>
          <w:rFonts w:cs="Arial"/>
          <w:szCs w:val="20"/>
        </w:rPr>
        <w:t>29</w:t>
      </w:r>
      <w:r w:rsidRPr="00732B0A">
        <w:rPr>
          <w:rFonts w:cs="Arial"/>
          <w:szCs w:val="20"/>
        </w:rPr>
        <w:t>. členu</w:t>
      </w:r>
    </w:p>
    <w:p w14:paraId="6AAB7BBB" w14:textId="77777777" w:rsidR="000258C6" w:rsidRPr="00732B0A" w:rsidRDefault="00254A59" w:rsidP="00FF60C3">
      <w:pPr>
        <w:jc w:val="both"/>
        <w:rPr>
          <w:rFonts w:cs="Arial"/>
          <w:szCs w:val="20"/>
        </w:rPr>
      </w:pPr>
      <w:r w:rsidRPr="00732B0A">
        <w:rPr>
          <w:rFonts w:cs="Arial"/>
          <w:szCs w:val="20"/>
        </w:rPr>
        <w:t xml:space="preserve">Spremeni se </w:t>
      </w:r>
      <w:r w:rsidR="009C72BF" w:rsidRPr="00732B0A">
        <w:rPr>
          <w:rFonts w:cs="Arial"/>
          <w:szCs w:val="20"/>
        </w:rPr>
        <w:t>tretji odstavek 442.</w:t>
      </w:r>
      <w:r w:rsidRPr="00732B0A">
        <w:rPr>
          <w:rFonts w:cs="Arial"/>
          <w:szCs w:val="20"/>
        </w:rPr>
        <w:t xml:space="preserve"> </w:t>
      </w:r>
      <w:r w:rsidR="00480AF4">
        <w:rPr>
          <w:rFonts w:cs="Arial"/>
          <w:szCs w:val="20"/>
        </w:rPr>
        <w:t>č</w:t>
      </w:r>
      <w:r w:rsidRPr="00732B0A">
        <w:rPr>
          <w:rFonts w:cs="Arial"/>
          <w:szCs w:val="20"/>
        </w:rPr>
        <w:t>lena</w:t>
      </w:r>
      <w:r w:rsidR="00480AF4">
        <w:rPr>
          <w:rFonts w:cs="Arial"/>
          <w:szCs w:val="20"/>
        </w:rPr>
        <w:t xml:space="preserve"> ZTFI-1</w:t>
      </w:r>
      <w:r w:rsidRPr="00732B0A">
        <w:rPr>
          <w:rFonts w:cs="Arial"/>
          <w:szCs w:val="20"/>
        </w:rPr>
        <w:t>, ki po novem določa, da mora CDD oziroma drug centralni depozitar pridobiti soglasje agencije k tarifi v delu, v katerem ta ureja nadomestila iz 1., 2. in 3. točke prvega odstavka 442. člena</w:t>
      </w:r>
      <w:r w:rsidR="00B31B3A" w:rsidRPr="00732B0A">
        <w:rPr>
          <w:rFonts w:cs="Arial"/>
          <w:szCs w:val="20"/>
        </w:rPr>
        <w:t xml:space="preserve"> ZTFI-1</w:t>
      </w:r>
      <w:r w:rsidRPr="00732B0A">
        <w:rPr>
          <w:rFonts w:cs="Arial"/>
          <w:szCs w:val="20"/>
        </w:rPr>
        <w:t xml:space="preserve">, in </w:t>
      </w:r>
      <w:r w:rsidR="00DF23F7">
        <w:rPr>
          <w:rFonts w:cs="Arial"/>
          <w:szCs w:val="20"/>
        </w:rPr>
        <w:t xml:space="preserve">k </w:t>
      </w:r>
      <w:r w:rsidRPr="00732B0A">
        <w:rPr>
          <w:rFonts w:cs="Arial"/>
          <w:szCs w:val="20"/>
        </w:rPr>
        <w:t>spremembi tarife v tem delu. C</w:t>
      </w:r>
      <w:r w:rsidR="006737A9" w:rsidRPr="00732B0A">
        <w:rPr>
          <w:rFonts w:cs="Arial"/>
          <w:szCs w:val="20"/>
        </w:rPr>
        <w:t>ilj</w:t>
      </w:r>
      <w:r w:rsidRPr="00732B0A">
        <w:rPr>
          <w:rFonts w:cs="Arial"/>
          <w:szCs w:val="20"/>
        </w:rPr>
        <w:t xml:space="preserve"> te spremembe je </w:t>
      </w:r>
      <w:r w:rsidR="00DF23F7">
        <w:rPr>
          <w:rFonts w:cs="Arial"/>
          <w:szCs w:val="20"/>
        </w:rPr>
        <w:t>večji</w:t>
      </w:r>
      <w:r w:rsidR="000258C6" w:rsidRPr="00732B0A">
        <w:rPr>
          <w:rFonts w:cs="Arial"/>
          <w:szCs w:val="20"/>
        </w:rPr>
        <w:t xml:space="preserve"> in bolj </w:t>
      </w:r>
      <w:r w:rsidR="00DF23F7" w:rsidRPr="00732B0A">
        <w:rPr>
          <w:rFonts w:cs="Arial"/>
          <w:szCs w:val="20"/>
        </w:rPr>
        <w:t>skrben</w:t>
      </w:r>
      <w:r w:rsidR="000258C6" w:rsidRPr="00732B0A">
        <w:rPr>
          <w:rFonts w:cs="Arial"/>
          <w:szCs w:val="20"/>
        </w:rPr>
        <w:t xml:space="preserve"> nadzor</w:t>
      </w:r>
      <w:r w:rsidRPr="00732B0A">
        <w:rPr>
          <w:rFonts w:cs="Arial"/>
          <w:szCs w:val="20"/>
        </w:rPr>
        <w:t xml:space="preserve"> agencije</w:t>
      </w:r>
      <w:r w:rsidR="000258C6" w:rsidRPr="00732B0A">
        <w:rPr>
          <w:rFonts w:cs="Arial"/>
          <w:szCs w:val="20"/>
        </w:rPr>
        <w:t xml:space="preserve"> nad delovanjem CDD.</w:t>
      </w:r>
      <w:r w:rsidR="00444D87" w:rsidRPr="00732B0A">
        <w:rPr>
          <w:rFonts w:cs="Arial"/>
          <w:szCs w:val="20"/>
        </w:rPr>
        <w:t xml:space="preserve"> Ob spremembi </w:t>
      </w:r>
      <w:r w:rsidR="00DF23F7">
        <w:rPr>
          <w:rFonts w:cs="Arial"/>
          <w:szCs w:val="20"/>
        </w:rPr>
        <w:t>tretjega</w:t>
      </w:r>
      <w:r w:rsidR="00444D87" w:rsidRPr="00732B0A">
        <w:rPr>
          <w:rFonts w:cs="Arial"/>
          <w:szCs w:val="20"/>
        </w:rPr>
        <w:t xml:space="preserve"> odstavka se črta peti odstavek, ki ob takšni spremembi ni več potreben.</w:t>
      </w:r>
    </w:p>
    <w:p w14:paraId="6AAB7BBC" w14:textId="77777777" w:rsidR="007353AF" w:rsidRPr="00732B0A" w:rsidRDefault="007353AF" w:rsidP="00FF60C3">
      <w:pPr>
        <w:spacing w:line="276" w:lineRule="auto"/>
        <w:jc w:val="both"/>
        <w:rPr>
          <w:rFonts w:cs="Arial"/>
          <w:szCs w:val="20"/>
        </w:rPr>
      </w:pPr>
    </w:p>
    <w:p w14:paraId="6AAB7BBD" w14:textId="77777777" w:rsidR="00FD1CE8" w:rsidRPr="00732B0A" w:rsidRDefault="000258C6" w:rsidP="00FF60C3">
      <w:pPr>
        <w:spacing w:line="276" w:lineRule="auto"/>
        <w:jc w:val="both"/>
        <w:rPr>
          <w:rFonts w:cs="Arial"/>
          <w:szCs w:val="20"/>
        </w:rPr>
      </w:pPr>
      <w:r w:rsidRPr="00732B0A">
        <w:rPr>
          <w:rFonts w:cs="Arial"/>
          <w:szCs w:val="20"/>
        </w:rPr>
        <w:t>K 3</w:t>
      </w:r>
      <w:r w:rsidR="005623FB">
        <w:rPr>
          <w:rFonts w:cs="Arial"/>
          <w:szCs w:val="20"/>
        </w:rPr>
        <w:t>0</w:t>
      </w:r>
      <w:r w:rsidRPr="00732B0A">
        <w:rPr>
          <w:rFonts w:cs="Arial"/>
          <w:szCs w:val="20"/>
        </w:rPr>
        <w:t>. členu</w:t>
      </w:r>
    </w:p>
    <w:p w14:paraId="6AAB7BBE" w14:textId="77777777" w:rsidR="007353AF" w:rsidRPr="00732B0A" w:rsidRDefault="00CC412E" w:rsidP="00FF60C3">
      <w:pPr>
        <w:spacing w:line="276" w:lineRule="auto"/>
        <w:jc w:val="both"/>
        <w:rPr>
          <w:rFonts w:cs="Arial"/>
          <w:szCs w:val="20"/>
        </w:rPr>
      </w:pPr>
      <w:r w:rsidRPr="00732B0A">
        <w:rPr>
          <w:rFonts w:cs="Arial"/>
          <w:szCs w:val="20"/>
        </w:rPr>
        <w:t xml:space="preserve">Spremeni se 443. člen ZTFI-1 v zvezi z določbami, ki se nanašajo na pristojnost agencije za nadzor nad CDD. Spremembe so potrebne zaradi dopolnitev zakona z novimi členi glede CDD, ki </w:t>
      </w:r>
      <w:r w:rsidR="00DF23F7">
        <w:rPr>
          <w:rFonts w:cs="Arial"/>
          <w:szCs w:val="20"/>
        </w:rPr>
        <w:t>upoštevajo</w:t>
      </w:r>
      <w:r w:rsidR="00DF23F7" w:rsidRPr="00732B0A">
        <w:rPr>
          <w:rFonts w:cs="Arial"/>
          <w:szCs w:val="20"/>
        </w:rPr>
        <w:t xml:space="preserve"> </w:t>
      </w:r>
      <w:r w:rsidRPr="00732B0A">
        <w:rPr>
          <w:rFonts w:cs="Arial"/>
          <w:szCs w:val="20"/>
        </w:rPr>
        <w:t>438. členu ZTFI-1.</w:t>
      </w:r>
    </w:p>
    <w:p w14:paraId="6AAB7BBF" w14:textId="77777777" w:rsidR="007353AF" w:rsidRPr="00732B0A" w:rsidRDefault="007353AF" w:rsidP="00FF60C3">
      <w:pPr>
        <w:spacing w:line="276" w:lineRule="auto"/>
        <w:jc w:val="both"/>
        <w:rPr>
          <w:rFonts w:cs="Arial"/>
          <w:szCs w:val="20"/>
        </w:rPr>
      </w:pPr>
    </w:p>
    <w:p w14:paraId="6AAB7BC0" w14:textId="77777777" w:rsidR="000258C6" w:rsidRPr="00732B0A" w:rsidRDefault="000258C6" w:rsidP="00FF60C3">
      <w:pPr>
        <w:spacing w:line="276" w:lineRule="auto"/>
        <w:jc w:val="both"/>
        <w:rPr>
          <w:rFonts w:cs="Arial"/>
          <w:szCs w:val="20"/>
        </w:rPr>
      </w:pPr>
      <w:r w:rsidRPr="00732B0A">
        <w:rPr>
          <w:rFonts w:cs="Arial"/>
          <w:szCs w:val="20"/>
        </w:rPr>
        <w:t>K 3</w:t>
      </w:r>
      <w:r w:rsidR="005623FB">
        <w:rPr>
          <w:rFonts w:cs="Arial"/>
          <w:szCs w:val="20"/>
        </w:rPr>
        <w:t>1</w:t>
      </w:r>
      <w:r w:rsidRPr="00732B0A">
        <w:rPr>
          <w:rFonts w:cs="Arial"/>
          <w:szCs w:val="20"/>
        </w:rPr>
        <w:t xml:space="preserve">. členu </w:t>
      </w:r>
    </w:p>
    <w:p w14:paraId="6AAB7BC1" w14:textId="5129DC9C" w:rsidR="000258C6" w:rsidRPr="00732B0A" w:rsidRDefault="00CC412E" w:rsidP="00FF60C3">
      <w:pPr>
        <w:spacing w:line="276" w:lineRule="auto"/>
        <w:jc w:val="both"/>
        <w:rPr>
          <w:rFonts w:cs="Arial"/>
          <w:szCs w:val="20"/>
        </w:rPr>
      </w:pPr>
      <w:r w:rsidRPr="00732B0A">
        <w:rPr>
          <w:rFonts w:cs="Arial"/>
          <w:szCs w:val="20"/>
        </w:rPr>
        <w:t>N</w:t>
      </w:r>
      <w:r w:rsidR="000258C6" w:rsidRPr="00732B0A">
        <w:rPr>
          <w:rFonts w:cs="Arial"/>
          <w:szCs w:val="20"/>
        </w:rPr>
        <w:t>ovi četrti odstav</w:t>
      </w:r>
      <w:r w:rsidRPr="00732B0A">
        <w:rPr>
          <w:rFonts w:cs="Arial"/>
          <w:szCs w:val="20"/>
        </w:rPr>
        <w:t>e</w:t>
      </w:r>
      <w:r w:rsidR="000258C6" w:rsidRPr="00732B0A">
        <w:rPr>
          <w:rFonts w:cs="Arial"/>
          <w:szCs w:val="20"/>
        </w:rPr>
        <w:t>k 488. člena</w:t>
      </w:r>
      <w:r w:rsidR="003933E3">
        <w:rPr>
          <w:rFonts w:cs="Arial"/>
          <w:szCs w:val="20"/>
        </w:rPr>
        <w:t xml:space="preserve"> ZTFI-1</w:t>
      </w:r>
      <w:r w:rsidRPr="00732B0A">
        <w:rPr>
          <w:rFonts w:cs="Arial"/>
          <w:szCs w:val="20"/>
        </w:rPr>
        <w:t xml:space="preserve"> določa izdajo drugih nadzornih ukrepov in instrumentov zaradi varovanja finančnega sistema.</w:t>
      </w:r>
      <w:r w:rsidR="000258C6" w:rsidRPr="00732B0A">
        <w:rPr>
          <w:rFonts w:cs="Arial"/>
          <w:szCs w:val="20"/>
        </w:rPr>
        <w:t xml:space="preserve"> </w:t>
      </w:r>
      <w:r w:rsidRPr="00732B0A">
        <w:rPr>
          <w:rFonts w:cs="Arial"/>
          <w:szCs w:val="20"/>
        </w:rPr>
        <w:t>A</w:t>
      </w:r>
      <w:r w:rsidR="000258C6" w:rsidRPr="00732B0A">
        <w:rPr>
          <w:rFonts w:cs="Arial"/>
          <w:szCs w:val="20"/>
        </w:rPr>
        <w:t>genciji</w:t>
      </w:r>
      <w:r w:rsidRPr="00732B0A">
        <w:rPr>
          <w:rFonts w:cs="Arial"/>
          <w:szCs w:val="20"/>
        </w:rPr>
        <w:t xml:space="preserve"> je tako</w:t>
      </w:r>
      <w:r w:rsidR="000258C6" w:rsidRPr="00732B0A">
        <w:rPr>
          <w:rFonts w:cs="Arial"/>
          <w:szCs w:val="20"/>
        </w:rPr>
        <w:t xml:space="preserve"> omogoč</w:t>
      </w:r>
      <w:r w:rsidRPr="00732B0A">
        <w:rPr>
          <w:rFonts w:cs="Arial"/>
          <w:szCs w:val="20"/>
        </w:rPr>
        <w:t>ena</w:t>
      </w:r>
      <w:r w:rsidR="000258C6" w:rsidRPr="00732B0A">
        <w:rPr>
          <w:rFonts w:cs="Arial"/>
          <w:szCs w:val="20"/>
        </w:rPr>
        <w:t xml:space="preserve"> izdaja ukrepa, potreb</w:t>
      </w:r>
      <w:r w:rsidR="00DF23F7">
        <w:rPr>
          <w:rFonts w:cs="Arial"/>
          <w:szCs w:val="20"/>
        </w:rPr>
        <w:t>nega</w:t>
      </w:r>
      <w:r w:rsidR="000258C6" w:rsidRPr="00732B0A">
        <w:rPr>
          <w:rFonts w:cs="Arial"/>
          <w:szCs w:val="20"/>
        </w:rPr>
        <w:t xml:space="preserve"> na podlagi 16. točke prvega odstavka 19. člena Zakona o </w:t>
      </w:r>
      <w:proofErr w:type="spellStart"/>
      <w:r w:rsidR="000258C6" w:rsidRPr="00732B0A">
        <w:rPr>
          <w:rFonts w:cs="Arial"/>
          <w:szCs w:val="20"/>
        </w:rPr>
        <w:t>makrobonitetnem</w:t>
      </w:r>
      <w:proofErr w:type="spellEnd"/>
      <w:r w:rsidR="000258C6" w:rsidRPr="00732B0A">
        <w:rPr>
          <w:rFonts w:cs="Arial"/>
          <w:szCs w:val="20"/>
        </w:rPr>
        <w:t xml:space="preserve"> nadzoru finančnega sistema (Uradni list RS, št. 100/13 in 42/23).</w:t>
      </w:r>
    </w:p>
    <w:p w14:paraId="6AAB7BC2" w14:textId="77777777" w:rsidR="007353AF" w:rsidRPr="00732B0A" w:rsidRDefault="007353AF" w:rsidP="00FF60C3">
      <w:pPr>
        <w:spacing w:line="276" w:lineRule="auto"/>
        <w:jc w:val="both"/>
        <w:rPr>
          <w:rFonts w:cs="Arial"/>
          <w:szCs w:val="20"/>
        </w:rPr>
      </w:pPr>
    </w:p>
    <w:p w14:paraId="6AAB7BC3" w14:textId="556F049D" w:rsidR="000258C6" w:rsidRPr="00732B0A" w:rsidRDefault="000258C6" w:rsidP="00FF60C3">
      <w:pPr>
        <w:spacing w:line="276" w:lineRule="auto"/>
        <w:jc w:val="both"/>
        <w:rPr>
          <w:rFonts w:cs="Arial"/>
          <w:szCs w:val="20"/>
        </w:rPr>
      </w:pPr>
      <w:r w:rsidRPr="00732B0A">
        <w:rPr>
          <w:rFonts w:cs="Arial"/>
          <w:szCs w:val="20"/>
        </w:rPr>
        <w:t xml:space="preserve">K </w:t>
      </w:r>
      <w:r w:rsidR="000A0146">
        <w:t>32. členu</w:t>
      </w:r>
    </w:p>
    <w:p w14:paraId="6AAB7BC4" w14:textId="77777777" w:rsidR="000258C6" w:rsidRPr="00732B0A" w:rsidRDefault="000258C6" w:rsidP="00FF60C3">
      <w:pPr>
        <w:spacing w:line="276" w:lineRule="auto"/>
        <w:jc w:val="both"/>
        <w:rPr>
          <w:rFonts w:cs="Arial"/>
          <w:szCs w:val="20"/>
        </w:rPr>
      </w:pPr>
      <w:r w:rsidRPr="00732B0A">
        <w:rPr>
          <w:rFonts w:cs="Arial"/>
          <w:szCs w:val="20"/>
        </w:rPr>
        <w:t xml:space="preserve">Gre za popravek </w:t>
      </w:r>
      <w:r w:rsidR="002806EE" w:rsidRPr="00732B0A">
        <w:rPr>
          <w:rFonts w:cs="Arial"/>
          <w:szCs w:val="20"/>
        </w:rPr>
        <w:t xml:space="preserve">slovnične napake </w:t>
      </w:r>
      <w:r w:rsidRPr="00732B0A">
        <w:rPr>
          <w:rFonts w:cs="Arial"/>
          <w:szCs w:val="20"/>
        </w:rPr>
        <w:t>v prvem odstavku 489. člena ZTFI-1</w:t>
      </w:r>
      <w:r w:rsidR="002806EE" w:rsidRPr="00732B0A">
        <w:rPr>
          <w:rFonts w:cs="Arial"/>
          <w:szCs w:val="20"/>
        </w:rPr>
        <w:t xml:space="preserve">, ki sicer ureja </w:t>
      </w:r>
      <w:r w:rsidR="00DF23F7">
        <w:rPr>
          <w:rFonts w:cs="Arial"/>
          <w:szCs w:val="20"/>
        </w:rPr>
        <w:t>predložitev</w:t>
      </w:r>
      <w:r w:rsidR="00DF23F7" w:rsidRPr="00732B0A">
        <w:rPr>
          <w:rFonts w:cs="Arial"/>
          <w:szCs w:val="20"/>
        </w:rPr>
        <w:t xml:space="preserve"> </w:t>
      </w:r>
      <w:r w:rsidR="002806EE" w:rsidRPr="00732B0A">
        <w:rPr>
          <w:rFonts w:cs="Arial"/>
          <w:szCs w:val="20"/>
        </w:rPr>
        <w:t>podatkov agenciji, tako da se beseda »</w:t>
      </w:r>
      <w:proofErr w:type="spellStart"/>
      <w:r w:rsidR="002806EE" w:rsidRPr="00732B0A">
        <w:rPr>
          <w:rFonts w:cs="Arial"/>
          <w:szCs w:val="20"/>
        </w:rPr>
        <w:t>idnetifikator</w:t>
      </w:r>
      <w:proofErr w:type="spellEnd"/>
      <w:r w:rsidR="002806EE" w:rsidRPr="00732B0A">
        <w:rPr>
          <w:rFonts w:cs="Arial"/>
          <w:szCs w:val="20"/>
        </w:rPr>
        <w:t>« nadomesti z besedo »identifikator«</w:t>
      </w:r>
      <w:r w:rsidRPr="00732B0A">
        <w:rPr>
          <w:rFonts w:cs="Arial"/>
          <w:szCs w:val="20"/>
        </w:rPr>
        <w:t>.</w:t>
      </w:r>
    </w:p>
    <w:p w14:paraId="6AAB7BC5" w14:textId="77777777" w:rsidR="007353AF" w:rsidRPr="00732B0A" w:rsidRDefault="007353AF" w:rsidP="00FF60C3">
      <w:pPr>
        <w:spacing w:line="276" w:lineRule="auto"/>
        <w:jc w:val="both"/>
        <w:rPr>
          <w:rFonts w:cs="Arial"/>
          <w:szCs w:val="20"/>
        </w:rPr>
      </w:pPr>
    </w:p>
    <w:p w14:paraId="6AAB7BC6" w14:textId="67E25795" w:rsidR="000258C6" w:rsidRPr="00732B0A" w:rsidRDefault="000258C6" w:rsidP="00FF60C3">
      <w:pPr>
        <w:spacing w:line="276" w:lineRule="auto"/>
        <w:jc w:val="both"/>
        <w:rPr>
          <w:rFonts w:cs="Arial"/>
          <w:szCs w:val="20"/>
        </w:rPr>
      </w:pPr>
      <w:r w:rsidRPr="00732B0A">
        <w:rPr>
          <w:rFonts w:cs="Arial"/>
          <w:szCs w:val="20"/>
        </w:rPr>
        <w:t xml:space="preserve">K </w:t>
      </w:r>
      <w:r w:rsidR="000A0146">
        <w:t>33. členu</w:t>
      </w:r>
    </w:p>
    <w:p w14:paraId="6AAB7BC7" w14:textId="77777777" w:rsidR="000258C6" w:rsidRDefault="002806EE" w:rsidP="00FF60C3">
      <w:pPr>
        <w:spacing w:line="276" w:lineRule="auto"/>
        <w:jc w:val="both"/>
        <w:rPr>
          <w:rFonts w:cs="Arial"/>
          <w:szCs w:val="20"/>
        </w:rPr>
      </w:pPr>
      <w:r w:rsidRPr="00732B0A">
        <w:rPr>
          <w:rFonts w:cs="Arial"/>
          <w:szCs w:val="20"/>
        </w:rPr>
        <w:t xml:space="preserve">Spremeni se 530. člena ZTFI-1, ki ureja lažje kršitve </w:t>
      </w:r>
      <w:r w:rsidR="00DF23F7">
        <w:rPr>
          <w:rFonts w:cs="Arial"/>
          <w:szCs w:val="20"/>
        </w:rPr>
        <w:t>tretjega</w:t>
      </w:r>
      <w:r w:rsidRPr="00732B0A">
        <w:rPr>
          <w:rFonts w:cs="Arial"/>
          <w:szCs w:val="20"/>
        </w:rPr>
        <w:t xml:space="preserve"> poglavja ZTFI-1 v zvezi z obveznostmi razkrivanja nadzorovanih informacij. </w:t>
      </w:r>
      <w:r w:rsidR="000258C6" w:rsidRPr="00732B0A">
        <w:rPr>
          <w:rFonts w:cs="Arial"/>
          <w:szCs w:val="20"/>
        </w:rPr>
        <w:t xml:space="preserve">Dosedanja </w:t>
      </w:r>
      <w:r w:rsidR="00480AF4">
        <w:rPr>
          <w:rFonts w:cs="Arial"/>
          <w:szCs w:val="20"/>
        </w:rPr>
        <w:t xml:space="preserve">3. </w:t>
      </w:r>
      <w:r w:rsidR="000258C6" w:rsidRPr="00732B0A">
        <w:rPr>
          <w:rFonts w:cs="Arial"/>
          <w:szCs w:val="20"/>
        </w:rPr>
        <w:t xml:space="preserve">točka </w:t>
      </w:r>
      <w:r w:rsidR="00254A59" w:rsidRPr="00732B0A">
        <w:rPr>
          <w:rFonts w:cs="Arial"/>
          <w:szCs w:val="20"/>
        </w:rPr>
        <w:t>530. člena ZTFI-1</w:t>
      </w:r>
      <w:r w:rsidRPr="00732B0A">
        <w:rPr>
          <w:rFonts w:cs="Arial"/>
          <w:szCs w:val="20"/>
        </w:rPr>
        <w:t xml:space="preserve"> postane </w:t>
      </w:r>
      <w:r w:rsidR="00480AF4">
        <w:rPr>
          <w:rFonts w:cs="Arial"/>
          <w:szCs w:val="20"/>
        </w:rPr>
        <w:t>2.</w:t>
      </w:r>
      <w:r w:rsidRPr="00732B0A">
        <w:rPr>
          <w:rFonts w:cs="Arial"/>
          <w:szCs w:val="20"/>
        </w:rPr>
        <w:t xml:space="preserve"> točka, </w:t>
      </w:r>
      <w:r w:rsidR="00DF23F7">
        <w:rPr>
          <w:rFonts w:cs="Arial"/>
          <w:szCs w:val="20"/>
        </w:rPr>
        <w:t>pre</w:t>
      </w:r>
      <w:r w:rsidRPr="00732B0A">
        <w:rPr>
          <w:rFonts w:cs="Arial"/>
          <w:szCs w:val="20"/>
        </w:rPr>
        <w:t xml:space="preserve">ostale točke se temu primerno preštevilčijo. </w:t>
      </w:r>
      <w:r w:rsidR="00DF23F7">
        <w:rPr>
          <w:rFonts w:cs="Arial"/>
          <w:szCs w:val="20"/>
        </w:rPr>
        <w:t>K</w:t>
      </w:r>
      <w:r w:rsidRPr="00732B0A">
        <w:rPr>
          <w:rFonts w:cs="Arial"/>
          <w:szCs w:val="20"/>
        </w:rPr>
        <w:t xml:space="preserve">ršitve si namreč praviloma sledijo po </w:t>
      </w:r>
      <w:r w:rsidR="000258C6" w:rsidRPr="00732B0A">
        <w:rPr>
          <w:rFonts w:cs="Arial"/>
          <w:szCs w:val="20"/>
        </w:rPr>
        <w:t>zaporednem vrstnem redu kršenih določb zakona.</w:t>
      </w:r>
    </w:p>
    <w:p w14:paraId="6AAB7BC8" w14:textId="77777777" w:rsidR="003933E3" w:rsidRPr="00732B0A" w:rsidRDefault="003933E3" w:rsidP="00FF60C3">
      <w:pPr>
        <w:spacing w:line="276" w:lineRule="auto"/>
        <w:jc w:val="both"/>
        <w:rPr>
          <w:rFonts w:cs="Arial"/>
          <w:szCs w:val="20"/>
        </w:rPr>
      </w:pPr>
    </w:p>
    <w:p w14:paraId="6AAB7BC9" w14:textId="77777777" w:rsidR="000258C6" w:rsidRPr="00732B0A" w:rsidRDefault="000258C6" w:rsidP="00FF60C3">
      <w:pPr>
        <w:spacing w:line="276" w:lineRule="auto"/>
        <w:jc w:val="both"/>
        <w:rPr>
          <w:rFonts w:cs="Arial"/>
          <w:szCs w:val="20"/>
        </w:rPr>
      </w:pPr>
      <w:r w:rsidRPr="00732B0A">
        <w:rPr>
          <w:rFonts w:cs="Arial"/>
          <w:szCs w:val="20"/>
        </w:rPr>
        <w:t xml:space="preserve">Sprememba dosedanje </w:t>
      </w:r>
      <w:r w:rsidR="00480AF4">
        <w:rPr>
          <w:rFonts w:cs="Arial"/>
          <w:szCs w:val="20"/>
        </w:rPr>
        <w:t>2.</w:t>
      </w:r>
      <w:r w:rsidRPr="00732B0A">
        <w:rPr>
          <w:rFonts w:cs="Arial"/>
          <w:szCs w:val="20"/>
        </w:rPr>
        <w:t xml:space="preserve"> oziroma nove </w:t>
      </w:r>
      <w:r w:rsidR="00480AF4">
        <w:rPr>
          <w:rFonts w:cs="Arial"/>
          <w:szCs w:val="20"/>
        </w:rPr>
        <w:t>3.</w:t>
      </w:r>
      <w:r w:rsidRPr="00732B0A">
        <w:rPr>
          <w:rFonts w:cs="Arial"/>
          <w:szCs w:val="20"/>
        </w:rPr>
        <w:t xml:space="preserve"> točke je posledica jasnejšega poudarka dejanskega stana prekrška, ki je v te</w:t>
      </w:r>
      <w:r w:rsidR="003933E3">
        <w:rPr>
          <w:rFonts w:cs="Arial"/>
          <w:szCs w:val="20"/>
        </w:rPr>
        <w:t>m</w:t>
      </w:r>
      <w:r w:rsidRPr="00732B0A">
        <w:rPr>
          <w:rFonts w:cs="Arial"/>
          <w:szCs w:val="20"/>
        </w:rPr>
        <w:t xml:space="preserve">, da letno poročilo ni pripravljeno, </w:t>
      </w:r>
      <w:r w:rsidR="001A4E79" w:rsidRPr="00732B0A">
        <w:rPr>
          <w:rFonts w:cs="Arial"/>
          <w:szCs w:val="20"/>
        </w:rPr>
        <w:t xml:space="preserve">ni </w:t>
      </w:r>
      <w:r w:rsidRPr="00732B0A">
        <w:rPr>
          <w:rFonts w:cs="Arial"/>
          <w:szCs w:val="20"/>
        </w:rPr>
        <w:t xml:space="preserve">predloženo agenciji, </w:t>
      </w:r>
      <w:r w:rsidR="001A4E79" w:rsidRPr="00732B0A">
        <w:rPr>
          <w:rFonts w:cs="Arial"/>
          <w:szCs w:val="20"/>
        </w:rPr>
        <w:t xml:space="preserve">ni </w:t>
      </w:r>
      <w:r w:rsidRPr="00732B0A">
        <w:rPr>
          <w:rFonts w:cs="Arial"/>
          <w:szCs w:val="20"/>
        </w:rPr>
        <w:t xml:space="preserve">predloženo v sistem za centralno shranjevanje nadzorovanih informacij ali ni objavljeno v skladu s četrtim odstavkom 134. </w:t>
      </w:r>
      <w:proofErr w:type="spellStart"/>
      <w:r w:rsidRPr="00732B0A">
        <w:rPr>
          <w:rFonts w:cs="Arial"/>
          <w:szCs w:val="20"/>
        </w:rPr>
        <w:t>čIena</w:t>
      </w:r>
      <w:proofErr w:type="spellEnd"/>
      <w:r w:rsidRPr="00732B0A">
        <w:rPr>
          <w:rFonts w:cs="Arial"/>
          <w:szCs w:val="20"/>
        </w:rPr>
        <w:t xml:space="preserve"> </w:t>
      </w:r>
      <w:r w:rsidR="00480AF4">
        <w:rPr>
          <w:rFonts w:cs="Arial"/>
          <w:szCs w:val="20"/>
        </w:rPr>
        <w:t>ZTFI-1</w:t>
      </w:r>
      <w:r w:rsidRPr="00732B0A">
        <w:rPr>
          <w:rFonts w:cs="Arial"/>
          <w:szCs w:val="20"/>
        </w:rPr>
        <w:t xml:space="preserve">, torej </w:t>
      </w:r>
      <w:r w:rsidR="001A4E79" w:rsidRPr="00732B0A">
        <w:rPr>
          <w:rFonts w:cs="Arial"/>
          <w:szCs w:val="20"/>
        </w:rPr>
        <w:t xml:space="preserve">ni </w:t>
      </w:r>
      <w:r w:rsidRPr="00732B0A">
        <w:rPr>
          <w:rFonts w:cs="Arial"/>
          <w:szCs w:val="20"/>
        </w:rPr>
        <w:t xml:space="preserve">v ustrezni enotni elektronski obliki, ki jo določa Delegirana uredba Komisije (EU) 2019/815. Ta poudarek je po spremembi </w:t>
      </w:r>
      <w:proofErr w:type="spellStart"/>
      <w:r w:rsidRPr="00732B0A">
        <w:rPr>
          <w:rFonts w:cs="Arial"/>
          <w:szCs w:val="20"/>
        </w:rPr>
        <w:t>prekrškovne</w:t>
      </w:r>
      <w:proofErr w:type="spellEnd"/>
      <w:r w:rsidRPr="00732B0A">
        <w:rPr>
          <w:rFonts w:cs="Arial"/>
          <w:szCs w:val="20"/>
        </w:rPr>
        <w:t xml:space="preserve"> določbe bolj jasno zapisan, s tem pa se tudi izognemo očitku nedoločnosti </w:t>
      </w:r>
      <w:proofErr w:type="spellStart"/>
      <w:r w:rsidRPr="00732B0A">
        <w:rPr>
          <w:rFonts w:cs="Arial"/>
          <w:szCs w:val="20"/>
        </w:rPr>
        <w:t>prekrškovne</w:t>
      </w:r>
      <w:proofErr w:type="spellEnd"/>
      <w:r w:rsidRPr="00732B0A">
        <w:rPr>
          <w:rFonts w:cs="Arial"/>
          <w:szCs w:val="20"/>
        </w:rPr>
        <w:t xml:space="preserve"> določbe v primerih, ko bi agencija na tej podlagi vodila </w:t>
      </w:r>
      <w:proofErr w:type="spellStart"/>
      <w:r w:rsidRPr="00732B0A">
        <w:rPr>
          <w:rFonts w:cs="Arial"/>
          <w:szCs w:val="20"/>
        </w:rPr>
        <w:t>prekrškovni</w:t>
      </w:r>
      <w:proofErr w:type="spellEnd"/>
      <w:r w:rsidRPr="00732B0A">
        <w:rPr>
          <w:rFonts w:cs="Arial"/>
          <w:szCs w:val="20"/>
        </w:rPr>
        <w:t xml:space="preserve"> postopek. Z novo obliko zapisa te točke se </w:t>
      </w:r>
      <w:r w:rsidR="00D428A6">
        <w:rPr>
          <w:rFonts w:cs="Arial"/>
          <w:szCs w:val="20"/>
        </w:rPr>
        <w:t>upošteva še</w:t>
      </w:r>
      <w:r w:rsidRPr="00732B0A">
        <w:rPr>
          <w:rFonts w:cs="Arial"/>
          <w:szCs w:val="20"/>
        </w:rPr>
        <w:t xml:space="preserve"> enotna sistematika oblike zapisa vseh preostalih točk prvega odstavka 530. </w:t>
      </w:r>
      <w:proofErr w:type="spellStart"/>
      <w:r w:rsidRPr="00732B0A">
        <w:rPr>
          <w:rFonts w:cs="Arial"/>
          <w:szCs w:val="20"/>
        </w:rPr>
        <w:t>čIena</w:t>
      </w:r>
      <w:proofErr w:type="spellEnd"/>
      <w:r w:rsidR="00480AF4">
        <w:rPr>
          <w:rFonts w:cs="Arial"/>
          <w:szCs w:val="20"/>
        </w:rPr>
        <w:t xml:space="preserve"> ZTFI-1</w:t>
      </w:r>
      <w:r w:rsidRPr="00732B0A">
        <w:rPr>
          <w:rFonts w:cs="Arial"/>
          <w:szCs w:val="20"/>
        </w:rPr>
        <w:t>.</w:t>
      </w:r>
    </w:p>
    <w:p w14:paraId="6AAB7BCA" w14:textId="77777777" w:rsidR="00FD1CE8" w:rsidRPr="00732B0A" w:rsidRDefault="00FD1CE8" w:rsidP="00FF60C3">
      <w:pPr>
        <w:spacing w:line="276" w:lineRule="auto"/>
        <w:jc w:val="both"/>
        <w:rPr>
          <w:rFonts w:cs="Arial"/>
          <w:szCs w:val="20"/>
        </w:rPr>
      </w:pPr>
    </w:p>
    <w:p w14:paraId="6AAB7BCB" w14:textId="77777777" w:rsidR="000258C6" w:rsidRPr="00732B0A" w:rsidRDefault="000258C6" w:rsidP="00FF60C3">
      <w:pPr>
        <w:spacing w:line="276" w:lineRule="auto"/>
        <w:jc w:val="both"/>
        <w:rPr>
          <w:rFonts w:cs="Arial"/>
          <w:szCs w:val="20"/>
        </w:rPr>
      </w:pPr>
      <w:r w:rsidRPr="00732B0A">
        <w:rPr>
          <w:rFonts w:cs="Arial"/>
          <w:szCs w:val="20"/>
        </w:rPr>
        <w:t xml:space="preserve">Z novo </w:t>
      </w:r>
      <w:r w:rsidR="00480AF4">
        <w:rPr>
          <w:rFonts w:cs="Arial"/>
          <w:szCs w:val="20"/>
        </w:rPr>
        <w:t>4.</w:t>
      </w:r>
      <w:r w:rsidRPr="00732B0A">
        <w:rPr>
          <w:rFonts w:cs="Arial"/>
          <w:szCs w:val="20"/>
        </w:rPr>
        <w:t xml:space="preserve"> točko se doda prekršek za kršitev petega odstavka 134. </w:t>
      </w:r>
      <w:proofErr w:type="spellStart"/>
      <w:r w:rsidRPr="00732B0A">
        <w:rPr>
          <w:rFonts w:cs="Arial"/>
          <w:szCs w:val="20"/>
        </w:rPr>
        <w:t>čIena</w:t>
      </w:r>
      <w:proofErr w:type="spellEnd"/>
      <w:r w:rsidRPr="00732B0A">
        <w:rPr>
          <w:rFonts w:cs="Arial"/>
          <w:szCs w:val="20"/>
        </w:rPr>
        <w:t xml:space="preserve"> ZTFI-1.</w:t>
      </w:r>
    </w:p>
    <w:p w14:paraId="6AAB7BCC" w14:textId="77777777" w:rsidR="00191AB8" w:rsidRPr="00732B0A" w:rsidRDefault="00191AB8" w:rsidP="00FF60C3">
      <w:pPr>
        <w:spacing w:line="276" w:lineRule="auto"/>
        <w:jc w:val="both"/>
        <w:rPr>
          <w:rFonts w:cs="Arial"/>
          <w:szCs w:val="20"/>
        </w:rPr>
      </w:pPr>
    </w:p>
    <w:p w14:paraId="4C166E19" w14:textId="77777777" w:rsidR="00387C2E" w:rsidRDefault="00387C2E" w:rsidP="00FF60C3">
      <w:pPr>
        <w:spacing w:line="276" w:lineRule="auto"/>
        <w:jc w:val="both"/>
        <w:rPr>
          <w:rFonts w:cs="Arial"/>
          <w:szCs w:val="20"/>
        </w:rPr>
      </w:pPr>
    </w:p>
    <w:p w14:paraId="489F029E" w14:textId="77777777" w:rsidR="00387C2E" w:rsidRDefault="00387C2E" w:rsidP="00FF60C3">
      <w:pPr>
        <w:spacing w:line="276" w:lineRule="auto"/>
        <w:jc w:val="both"/>
        <w:rPr>
          <w:rFonts w:cs="Arial"/>
          <w:szCs w:val="20"/>
        </w:rPr>
      </w:pPr>
    </w:p>
    <w:p w14:paraId="6AAB7BCD" w14:textId="138AA314" w:rsidR="00191AB8" w:rsidRPr="00732B0A" w:rsidRDefault="00191AB8" w:rsidP="00FF60C3">
      <w:pPr>
        <w:spacing w:line="276" w:lineRule="auto"/>
        <w:jc w:val="both"/>
        <w:rPr>
          <w:rFonts w:cs="Arial"/>
          <w:szCs w:val="20"/>
        </w:rPr>
      </w:pPr>
      <w:r w:rsidRPr="00732B0A">
        <w:rPr>
          <w:rFonts w:cs="Arial"/>
          <w:szCs w:val="20"/>
        </w:rPr>
        <w:t xml:space="preserve">K </w:t>
      </w:r>
      <w:r w:rsidR="000A0146">
        <w:t>34. členu</w:t>
      </w:r>
    </w:p>
    <w:p w14:paraId="6AAB7BCE" w14:textId="77777777" w:rsidR="00191AB8" w:rsidRPr="00732B0A" w:rsidRDefault="00191AB8" w:rsidP="00FF60C3">
      <w:pPr>
        <w:spacing w:line="276" w:lineRule="auto"/>
        <w:jc w:val="both"/>
        <w:rPr>
          <w:rFonts w:cs="Arial"/>
          <w:szCs w:val="20"/>
        </w:rPr>
      </w:pPr>
      <w:r w:rsidRPr="00732B0A">
        <w:rPr>
          <w:rFonts w:cs="Arial"/>
          <w:szCs w:val="20"/>
        </w:rPr>
        <w:t xml:space="preserve">V šestem odstavku 545. člena ZTFI-1 je določena globa, s katero se za prekršek kaznuje odvetnik, notar ali odvetniška družba, ki vodi nematerializirane vrednostne papirje stranke na fiduciarnem računu v nasprotju z desetim odstavkom 296. člena </w:t>
      </w:r>
      <w:r w:rsidR="00480AF4">
        <w:rPr>
          <w:rFonts w:cs="Arial"/>
          <w:szCs w:val="20"/>
        </w:rPr>
        <w:t>istega</w:t>
      </w:r>
      <w:r w:rsidRPr="00732B0A">
        <w:rPr>
          <w:rFonts w:cs="Arial"/>
          <w:szCs w:val="20"/>
        </w:rPr>
        <w:t xml:space="preserve"> zakona. V povezavi z navedeno določbo v besedilu 545. člena</w:t>
      </w:r>
      <w:r w:rsidR="00CC412E" w:rsidRPr="00732B0A">
        <w:rPr>
          <w:rFonts w:cs="Arial"/>
          <w:szCs w:val="20"/>
        </w:rPr>
        <w:t xml:space="preserve"> </w:t>
      </w:r>
      <w:r w:rsidR="003933E3">
        <w:rPr>
          <w:rFonts w:cs="Arial"/>
          <w:szCs w:val="20"/>
        </w:rPr>
        <w:t xml:space="preserve">ZTFI-1 </w:t>
      </w:r>
      <w:r w:rsidRPr="00732B0A">
        <w:rPr>
          <w:rFonts w:cs="Arial"/>
          <w:szCs w:val="20"/>
        </w:rPr>
        <w:t xml:space="preserve">ni upoštevana ureditev Zakona o prekrških </w:t>
      </w:r>
      <w:r w:rsidR="00480AF4">
        <w:rPr>
          <w:rFonts w:cs="Arial"/>
          <w:szCs w:val="20"/>
        </w:rPr>
        <w:t xml:space="preserve">(v nadaljnjem besedilu: ZP-1) </w:t>
      </w:r>
      <w:r w:rsidRPr="00732B0A">
        <w:rPr>
          <w:rFonts w:cs="Arial"/>
          <w:szCs w:val="20"/>
        </w:rPr>
        <w:t>o akcesorni odgovornosti tako pravne osebe kot tudi samostojnega podjetnika posameznika in posameznika, ki samostojno opravlja dejavnost (14. in 14.a člen ZP-1). Zaradi navedenega se ustrezno dopolnjuje tr</w:t>
      </w:r>
      <w:r w:rsidR="00B47911" w:rsidRPr="00732B0A">
        <w:rPr>
          <w:rFonts w:cs="Arial"/>
          <w:szCs w:val="20"/>
        </w:rPr>
        <w:t>e</w:t>
      </w:r>
      <w:r w:rsidRPr="00732B0A">
        <w:rPr>
          <w:rFonts w:cs="Arial"/>
          <w:szCs w:val="20"/>
        </w:rPr>
        <w:t>tji odstavek 545. člena ZTFI-1, v katerem se določa globa za prekršek iz šestega odstavka, ki ga stori odgovorna oseba pravne osebe, samostojnega podjetnika posameznika ali posameznika, ki samostojno opravlja dejavnost.</w:t>
      </w:r>
    </w:p>
    <w:p w14:paraId="6AAB7BCF" w14:textId="77777777" w:rsidR="007353AF" w:rsidRPr="00732B0A" w:rsidRDefault="007353AF" w:rsidP="00FF60C3">
      <w:pPr>
        <w:spacing w:line="276" w:lineRule="auto"/>
        <w:jc w:val="both"/>
        <w:rPr>
          <w:rFonts w:cs="Arial"/>
          <w:szCs w:val="20"/>
        </w:rPr>
      </w:pPr>
    </w:p>
    <w:p w14:paraId="6AAB7BD0" w14:textId="572252EA" w:rsidR="000258C6" w:rsidRPr="00732B0A" w:rsidRDefault="000258C6" w:rsidP="00FF60C3">
      <w:pPr>
        <w:spacing w:line="276" w:lineRule="auto"/>
        <w:jc w:val="both"/>
        <w:rPr>
          <w:rFonts w:cs="Arial"/>
          <w:szCs w:val="20"/>
        </w:rPr>
      </w:pPr>
      <w:r w:rsidRPr="00732B0A">
        <w:rPr>
          <w:rFonts w:cs="Arial"/>
          <w:szCs w:val="20"/>
        </w:rPr>
        <w:t xml:space="preserve">K </w:t>
      </w:r>
      <w:r w:rsidR="000A0146">
        <w:t>35. členu</w:t>
      </w:r>
    </w:p>
    <w:p w14:paraId="6AAB7BD3" w14:textId="1FA4B3A5" w:rsidR="00921A10" w:rsidRDefault="00D83E4B" w:rsidP="00FF60C3">
      <w:pPr>
        <w:jc w:val="both"/>
        <w:rPr>
          <w:rFonts w:cs="Arial"/>
          <w:szCs w:val="20"/>
        </w:rPr>
      </w:pPr>
      <w:r w:rsidRPr="00732B0A">
        <w:rPr>
          <w:rFonts w:cs="Arial"/>
          <w:szCs w:val="20"/>
        </w:rPr>
        <w:t>Ureja</w:t>
      </w:r>
      <w:r w:rsidR="008969B9">
        <w:rPr>
          <w:rFonts w:cs="Arial"/>
          <w:szCs w:val="20"/>
        </w:rPr>
        <w:t>jo</w:t>
      </w:r>
      <w:r w:rsidRPr="00732B0A">
        <w:rPr>
          <w:rFonts w:cs="Arial"/>
          <w:szCs w:val="20"/>
        </w:rPr>
        <w:t xml:space="preserve"> se sprememba in dopolnitvi </w:t>
      </w:r>
      <w:r w:rsidRPr="00732B0A">
        <w:rPr>
          <w:rFonts w:eastAsiaTheme="majorEastAsia" w:cs="Arial"/>
          <w:bCs/>
          <w:szCs w:val="20"/>
        </w:rPr>
        <w:t>Zakona o trgu finančnih instrumentov (Uradni list RS, št. 108/10 – uradno prečiščeno besedilo, 78/11, 55/12, 105/12 – ZBan-1J, 63/13 – ZS-K, 30/16, 9/17, 77/18 – ZTFI-1, 66/19 – ZTFI-1A in 123/21 – ZTFI-1B).</w:t>
      </w:r>
      <w:r w:rsidRPr="00732B0A">
        <w:rPr>
          <w:rFonts w:cs="Arial"/>
          <w:szCs w:val="20"/>
        </w:rPr>
        <w:t xml:space="preserve"> </w:t>
      </w:r>
      <w:r w:rsidR="000258C6" w:rsidRPr="00732B0A">
        <w:rPr>
          <w:rFonts w:cs="Arial"/>
          <w:szCs w:val="20"/>
        </w:rPr>
        <w:t>Določba tretjega odstavka 22.a člena Zakon</w:t>
      </w:r>
      <w:r w:rsidR="007C03B2" w:rsidRPr="00732B0A">
        <w:rPr>
          <w:rFonts w:cs="Arial"/>
          <w:szCs w:val="20"/>
        </w:rPr>
        <w:t>a</w:t>
      </w:r>
      <w:r w:rsidR="000258C6" w:rsidRPr="00732B0A">
        <w:rPr>
          <w:rFonts w:cs="Arial"/>
          <w:szCs w:val="20"/>
        </w:rPr>
        <w:t xml:space="preserve"> o sistemu plač v javnem sektorju (</w:t>
      </w:r>
      <w:r w:rsidR="00480AF4">
        <w:rPr>
          <w:rFonts w:cs="Arial"/>
          <w:szCs w:val="20"/>
        </w:rPr>
        <w:t xml:space="preserve">v nadaljnjem besedilu: </w:t>
      </w:r>
      <w:r w:rsidR="000258C6" w:rsidRPr="00732B0A">
        <w:rPr>
          <w:rFonts w:cs="Arial"/>
          <w:szCs w:val="20"/>
        </w:rPr>
        <w:t xml:space="preserve">ZSPJS), določa, da višino plače za redno delovno uspešnost direktorjev določi organ, pristojen za njihovo imenovanje. Ker </w:t>
      </w:r>
      <w:r w:rsidR="008969B9">
        <w:rPr>
          <w:rFonts w:cs="Arial"/>
          <w:szCs w:val="20"/>
        </w:rPr>
        <w:t>d</w:t>
      </w:r>
      <w:r w:rsidR="000258C6" w:rsidRPr="00732B0A">
        <w:rPr>
          <w:rFonts w:cs="Arial"/>
          <w:szCs w:val="20"/>
        </w:rPr>
        <w:t xml:space="preserve">ržavni zbor iz ustavnopravnih in pravno-sistemskih razlogov te pristojnosti na način, kot izhaja iz ZSPJS, ne more izvajati, jo bo izvajala </w:t>
      </w:r>
      <w:r w:rsidR="008969B9">
        <w:rPr>
          <w:rFonts w:cs="Arial"/>
          <w:szCs w:val="20"/>
        </w:rPr>
        <w:t>v</w:t>
      </w:r>
      <w:r w:rsidR="000258C6" w:rsidRPr="00732B0A">
        <w:rPr>
          <w:rFonts w:cs="Arial"/>
          <w:szCs w:val="20"/>
        </w:rPr>
        <w:t xml:space="preserve">lada na podlagi meril iz Pravilnika o merilih za ugotavljanje delovne uspešnosti direktorjev s področja dela Ministrstva za finance, kar določa prvi odstavek tega člena. Pri drugem odstavku tega člena gre za preslikavo določb vsakoletnega Zakona o izvrševanju proračunov Republike Slovenije (ZIPRS), ki se uporabljajo tudi v praksi. </w:t>
      </w:r>
    </w:p>
    <w:p w14:paraId="6AAB7BD4" w14:textId="77777777" w:rsidR="007353AF" w:rsidRPr="00732B0A" w:rsidRDefault="007353AF" w:rsidP="00FF60C3">
      <w:pPr>
        <w:spacing w:line="276" w:lineRule="auto"/>
        <w:jc w:val="both"/>
        <w:rPr>
          <w:rFonts w:cs="Arial"/>
          <w:szCs w:val="20"/>
        </w:rPr>
      </w:pPr>
    </w:p>
    <w:p w14:paraId="6AAB7BD5" w14:textId="77777777" w:rsidR="000258C6" w:rsidRPr="00732B0A" w:rsidRDefault="000258C6" w:rsidP="00FF60C3">
      <w:pPr>
        <w:spacing w:line="276" w:lineRule="auto"/>
        <w:jc w:val="both"/>
        <w:rPr>
          <w:rFonts w:cs="Arial"/>
          <w:szCs w:val="20"/>
        </w:rPr>
      </w:pPr>
      <w:r w:rsidRPr="00732B0A">
        <w:rPr>
          <w:rFonts w:cs="Arial"/>
          <w:szCs w:val="20"/>
        </w:rPr>
        <w:t>K 3</w:t>
      </w:r>
      <w:r w:rsidR="005623FB">
        <w:rPr>
          <w:rFonts w:cs="Arial"/>
          <w:szCs w:val="20"/>
        </w:rPr>
        <w:t>6</w:t>
      </w:r>
      <w:r w:rsidRPr="00732B0A">
        <w:rPr>
          <w:rFonts w:cs="Arial"/>
          <w:szCs w:val="20"/>
        </w:rPr>
        <w:t>. členu</w:t>
      </w:r>
    </w:p>
    <w:p w14:paraId="6AAB7BD6" w14:textId="48C33425" w:rsidR="00B631EF" w:rsidRDefault="00AB3E59" w:rsidP="00FF60C3">
      <w:pPr>
        <w:jc w:val="both"/>
        <w:rPr>
          <w:rFonts w:cs="Arial"/>
          <w:szCs w:val="20"/>
          <w:lang w:eastAsia="sl-SI"/>
        </w:rPr>
      </w:pPr>
      <w:r>
        <w:rPr>
          <w:rFonts w:cs="Arial"/>
          <w:szCs w:val="20"/>
        </w:rPr>
        <w:t>Ta č</w:t>
      </w:r>
      <w:r w:rsidR="000258C6" w:rsidRPr="00732B0A">
        <w:rPr>
          <w:rFonts w:cs="Arial"/>
          <w:szCs w:val="20"/>
        </w:rPr>
        <w:t>len</w:t>
      </w:r>
      <w:r w:rsidR="00B631EF">
        <w:rPr>
          <w:rFonts w:cs="Arial"/>
          <w:szCs w:val="20"/>
        </w:rPr>
        <w:t xml:space="preserve"> novele</w:t>
      </w:r>
      <w:r w:rsidR="00D83E4B" w:rsidRPr="00732B0A">
        <w:rPr>
          <w:rFonts w:cs="Arial"/>
          <w:szCs w:val="20"/>
        </w:rPr>
        <w:t xml:space="preserve"> </w:t>
      </w:r>
      <w:r w:rsidR="00B631EF">
        <w:rPr>
          <w:rFonts w:cs="Arial"/>
          <w:szCs w:val="20"/>
        </w:rPr>
        <w:t xml:space="preserve">določa, da se </w:t>
      </w:r>
      <w:r w:rsidR="000E34B8">
        <w:rPr>
          <w:rFonts w:cs="Arial"/>
          <w:szCs w:val="20"/>
          <w:lang w:eastAsia="sl-SI"/>
        </w:rPr>
        <w:t>p</w:t>
      </w:r>
      <w:r w:rsidR="000E34B8" w:rsidRPr="000E34B8">
        <w:rPr>
          <w:rFonts w:cs="Arial"/>
          <w:szCs w:val="20"/>
          <w:lang w:eastAsia="sl-SI"/>
        </w:rPr>
        <w:t>ostopki v zvezi s CDD, začeti pred uveljavitvijo tega zakona, končajo po določbah, ki so se za CDD uporabljale do uveljavitve tega zakona.</w:t>
      </w:r>
      <w:r w:rsidR="000E34B8">
        <w:rPr>
          <w:rFonts w:cs="Arial"/>
          <w:szCs w:val="20"/>
          <w:lang w:eastAsia="sl-SI"/>
        </w:rPr>
        <w:t xml:space="preserve"> </w:t>
      </w:r>
      <w:r>
        <w:rPr>
          <w:rFonts w:cs="Arial"/>
          <w:szCs w:val="20"/>
        </w:rPr>
        <w:t>Na ta način se us</w:t>
      </w:r>
      <w:r w:rsidR="005B12F1">
        <w:rPr>
          <w:rFonts w:cs="Arial"/>
          <w:szCs w:val="20"/>
        </w:rPr>
        <w:t>t</w:t>
      </w:r>
      <w:r w:rsidR="00E75582">
        <w:rPr>
          <w:rFonts w:cs="Arial"/>
          <w:szCs w:val="20"/>
        </w:rPr>
        <w:t>rezno</w:t>
      </w:r>
      <w:r>
        <w:rPr>
          <w:rFonts w:cs="Arial"/>
          <w:szCs w:val="20"/>
        </w:rPr>
        <w:t xml:space="preserve"> zagotavlja normativna pravilnost izvajanja nadzora nad CDD in pravna varnost vključenih subjektov.</w:t>
      </w:r>
    </w:p>
    <w:p w14:paraId="6AAB7BD8" w14:textId="77777777" w:rsidR="00102FF1" w:rsidRDefault="00102FF1" w:rsidP="00FF60C3">
      <w:pPr>
        <w:spacing w:line="276" w:lineRule="auto"/>
        <w:jc w:val="both"/>
        <w:rPr>
          <w:rFonts w:cs="Arial"/>
          <w:szCs w:val="20"/>
        </w:rPr>
      </w:pPr>
    </w:p>
    <w:p w14:paraId="6AAB7BD9" w14:textId="77777777" w:rsidR="00780269" w:rsidRDefault="00780269" w:rsidP="00FF60C3">
      <w:pPr>
        <w:spacing w:line="276" w:lineRule="auto"/>
        <w:jc w:val="both"/>
        <w:rPr>
          <w:rFonts w:cs="Arial"/>
          <w:szCs w:val="20"/>
        </w:rPr>
      </w:pPr>
      <w:r>
        <w:rPr>
          <w:rFonts w:cs="Arial"/>
          <w:szCs w:val="20"/>
        </w:rPr>
        <w:t>K 3</w:t>
      </w:r>
      <w:r w:rsidR="005623FB">
        <w:rPr>
          <w:rFonts w:cs="Arial"/>
          <w:szCs w:val="20"/>
        </w:rPr>
        <w:t>7</w:t>
      </w:r>
      <w:r>
        <w:rPr>
          <w:rFonts w:cs="Arial"/>
          <w:szCs w:val="20"/>
        </w:rPr>
        <w:t>. členu</w:t>
      </w:r>
    </w:p>
    <w:p w14:paraId="6AAB7BDA" w14:textId="77777777" w:rsidR="00AB3E59" w:rsidRDefault="00AB3E59" w:rsidP="00FF60C3">
      <w:pPr>
        <w:spacing w:line="276" w:lineRule="auto"/>
        <w:jc w:val="both"/>
        <w:rPr>
          <w:rFonts w:cs="Arial"/>
          <w:szCs w:val="20"/>
        </w:rPr>
      </w:pPr>
      <w:r>
        <w:rPr>
          <w:rFonts w:cs="Arial"/>
          <w:szCs w:val="20"/>
        </w:rPr>
        <w:t xml:space="preserve">Ta člen novele določa </w:t>
      </w:r>
      <w:r w:rsidR="001D4C69">
        <w:rPr>
          <w:rFonts w:cs="Arial"/>
          <w:szCs w:val="20"/>
        </w:rPr>
        <w:t xml:space="preserve">rok za </w:t>
      </w:r>
      <w:r>
        <w:rPr>
          <w:rFonts w:cs="Arial"/>
          <w:szCs w:val="20"/>
        </w:rPr>
        <w:t>izdajo predpisov s strani agencije v zvezi z vsebinami iz 2. in 3.</w:t>
      </w:r>
      <w:r w:rsidR="006334FE">
        <w:rPr>
          <w:rFonts w:cs="Arial"/>
          <w:szCs w:val="20"/>
        </w:rPr>
        <w:t xml:space="preserve"> </w:t>
      </w:r>
      <w:r>
        <w:rPr>
          <w:rFonts w:cs="Arial"/>
          <w:szCs w:val="20"/>
        </w:rPr>
        <w:t>točke 65.</w:t>
      </w:r>
      <w:r w:rsidR="008F6DB8">
        <w:rPr>
          <w:rFonts w:cs="Arial"/>
          <w:szCs w:val="20"/>
        </w:rPr>
        <w:t xml:space="preserve"> </w:t>
      </w:r>
      <w:r w:rsidR="008F6DB8" w:rsidRPr="00CE0518">
        <w:rPr>
          <w:rFonts w:cs="Arial"/>
          <w:szCs w:val="20"/>
        </w:rPr>
        <w:t>ter 1. točke 82.</w:t>
      </w:r>
      <w:r>
        <w:rPr>
          <w:rFonts w:cs="Arial"/>
          <w:szCs w:val="20"/>
        </w:rPr>
        <w:t xml:space="preserve"> člena ZBan-3</w:t>
      </w:r>
      <w:r w:rsidR="00E75582">
        <w:rPr>
          <w:rFonts w:cs="Arial"/>
          <w:szCs w:val="20"/>
        </w:rPr>
        <w:t xml:space="preserve"> </w:t>
      </w:r>
      <w:r w:rsidR="00E75582" w:rsidRPr="00732B0A">
        <w:rPr>
          <w:rFonts w:cs="Arial"/>
          <w:szCs w:val="20"/>
        </w:rPr>
        <w:t xml:space="preserve">glede članov uprave in nadzornega sveta </w:t>
      </w:r>
      <w:r w:rsidR="008F6DB8" w:rsidRPr="00CE0518">
        <w:rPr>
          <w:rFonts w:cs="Arial"/>
          <w:szCs w:val="20"/>
        </w:rPr>
        <w:t xml:space="preserve">ter </w:t>
      </w:r>
      <w:r w:rsidR="008F6DB8">
        <w:rPr>
          <w:rFonts w:cs="Arial"/>
          <w:szCs w:val="20"/>
        </w:rPr>
        <w:t xml:space="preserve">imetnikov </w:t>
      </w:r>
      <w:r w:rsidR="008F6DB8" w:rsidRPr="00CE0518">
        <w:rPr>
          <w:rFonts w:cs="Arial"/>
          <w:szCs w:val="20"/>
        </w:rPr>
        <w:t xml:space="preserve">kvalificiranih deležev </w:t>
      </w:r>
      <w:r w:rsidR="00E75582" w:rsidRPr="00732B0A">
        <w:rPr>
          <w:rFonts w:cs="Arial"/>
          <w:szCs w:val="20"/>
        </w:rPr>
        <w:t>CDD</w:t>
      </w:r>
      <w:r w:rsidR="00E75582">
        <w:rPr>
          <w:rFonts w:cs="Arial"/>
          <w:szCs w:val="20"/>
        </w:rPr>
        <w:t>. Časovni okvir sprejema predpisov j</w:t>
      </w:r>
      <w:r>
        <w:rPr>
          <w:rFonts w:cs="Arial"/>
          <w:szCs w:val="20"/>
        </w:rPr>
        <w:t>e p</w:t>
      </w:r>
      <w:r w:rsidR="00E75582">
        <w:rPr>
          <w:rFonts w:cs="Arial"/>
          <w:szCs w:val="20"/>
        </w:rPr>
        <w:t>rilagojen časovnim zahtevam uskladitve delovanja CDD in je namenjen temu, da bodo pravočasno pripravljene tudi vse potrebne pravne podlage, na podlagi katerih se bo CDD lahko ustrezno in pravočasno organizacijsko preoblikovala.</w:t>
      </w:r>
    </w:p>
    <w:p w14:paraId="6AAB7BDB" w14:textId="77777777" w:rsidR="00780269" w:rsidRDefault="00780269" w:rsidP="00FF60C3">
      <w:pPr>
        <w:spacing w:line="276" w:lineRule="auto"/>
        <w:jc w:val="both"/>
        <w:rPr>
          <w:rFonts w:cs="Arial"/>
          <w:szCs w:val="20"/>
        </w:rPr>
      </w:pPr>
    </w:p>
    <w:p w14:paraId="6AAB7BDC" w14:textId="77777777" w:rsidR="00780269" w:rsidRPr="00732B0A" w:rsidRDefault="00780269" w:rsidP="00FF60C3">
      <w:pPr>
        <w:spacing w:line="276" w:lineRule="auto"/>
        <w:jc w:val="both"/>
        <w:rPr>
          <w:rFonts w:cs="Arial"/>
          <w:szCs w:val="20"/>
        </w:rPr>
      </w:pPr>
      <w:r>
        <w:rPr>
          <w:rFonts w:cs="Arial"/>
          <w:szCs w:val="20"/>
        </w:rPr>
        <w:t>K 3</w:t>
      </w:r>
      <w:r w:rsidR="005623FB">
        <w:rPr>
          <w:rFonts w:cs="Arial"/>
          <w:szCs w:val="20"/>
        </w:rPr>
        <w:t>8</w:t>
      </w:r>
      <w:r>
        <w:rPr>
          <w:rFonts w:cs="Arial"/>
          <w:szCs w:val="20"/>
        </w:rPr>
        <w:t>. členu</w:t>
      </w:r>
    </w:p>
    <w:p w14:paraId="6AAB7BDD" w14:textId="77777777" w:rsidR="00E75582" w:rsidRDefault="00E75582" w:rsidP="00FF60C3">
      <w:pPr>
        <w:spacing w:line="276" w:lineRule="auto"/>
        <w:jc w:val="both"/>
        <w:rPr>
          <w:rFonts w:cs="Arial"/>
          <w:szCs w:val="20"/>
        </w:rPr>
      </w:pPr>
      <w:r>
        <w:rPr>
          <w:rFonts w:cs="Arial"/>
          <w:szCs w:val="20"/>
        </w:rPr>
        <w:t xml:space="preserve">Ta člen določa obdobje, v katerem mora CDD skladno </w:t>
      </w:r>
      <w:r w:rsidR="001D4C69">
        <w:rPr>
          <w:rFonts w:cs="Arial"/>
          <w:szCs w:val="20"/>
        </w:rPr>
        <w:t xml:space="preserve">s spremenjenimi določbami ZTFI-1 </w:t>
      </w:r>
      <w:r>
        <w:rPr>
          <w:rFonts w:cs="Arial"/>
          <w:szCs w:val="20"/>
        </w:rPr>
        <w:t xml:space="preserve">uskladiti  poslovanje in delovanje </w:t>
      </w:r>
      <w:r w:rsidR="005B12F1">
        <w:rPr>
          <w:rFonts w:cs="Arial"/>
          <w:szCs w:val="20"/>
        </w:rPr>
        <w:t xml:space="preserve">svoje </w:t>
      </w:r>
      <w:r>
        <w:rPr>
          <w:rFonts w:cs="Arial"/>
          <w:szCs w:val="20"/>
        </w:rPr>
        <w:t xml:space="preserve">notranje organizacijske strukture. V kolikor </w:t>
      </w:r>
      <w:r w:rsidR="00102FF1">
        <w:rPr>
          <w:rFonts w:cs="Arial"/>
          <w:szCs w:val="20"/>
        </w:rPr>
        <w:t>CDD svojega delovanja in poslovanja ne bi uskladila pravočasno, bi slednje povzročilo posledice</w:t>
      </w:r>
      <w:r w:rsidR="001D4C69">
        <w:rPr>
          <w:rFonts w:cs="Arial"/>
          <w:szCs w:val="20"/>
        </w:rPr>
        <w:t>,</w:t>
      </w:r>
      <w:r w:rsidR="00102FF1">
        <w:rPr>
          <w:rFonts w:cs="Arial"/>
          <w:szCs w:val="20"/>
        </w:rPr>
        <w:t xml:space="preserve"> vezane na </w:t>
      </w:r>
      <w:r w:rsidR="006D57C9">
        <w:rPr>
          <w:rFonts w:cs="Arial"/>
          <w:szCs w:val="20"/>
        </w:rPr>
        <w:t xml:space="preserve">odvzem dovoljenja </w:t>
      </w:r>
      <w:r w:rsidR="006D57C9" w:rsidRPr="00732B0A">
        <w:rPr>
          <w:rFonts w:cs="Arial"/>
          <w:szCs w:val="20"/>
        </w:rPr>
        <w:t>za opravljanje storitev iz Uredbe 909/2014/EU</w:t>
      </w:r>
      <w:r w:rsidR="006D57C9">
        <w:rPr>
          <w:rFonts w:cs="Arial"/>
          <w:szCs w:val="20"/>
        </w:rPr>
        <w:t xml:space="preserve"> ter</w:t>
      </w:r>
      <w:r w:rsidR="00102FF1">
        <w:rPr>
          <w:rFonts w:cs="Arial"/>
          <w:szCs w:val="20"/>
        </w:rPr>
        <w:t xml:space="preserve"> prenehanje delovanja CDD. </w:t>
      </w:r>
    </w:p>
    <w:p w14:paraId="6AAB7BDE" w14:textId="77777777" w:rsidR="007353AF" w:rsidRPr="00732B0A" w:rsidRDefault="00E75582" w:rsidP="00FF60C3">
      <w:pPr>
        <w:spacing w:line="276" w:lineRule="auto"/>
        <w:jc w:val="both"/>
        <w:rPr>
          <w:rFonts w:cs="Arial"/>
          <w:szCs w:val="20"/>
        </w:rPr>
      </w:pPr>
      <w:r>
        <w:rPr>
          <w:rFonts w:cs="Arial"/>
          <w:szCs w:val="20"/>
        </w:rPr>
        <w:t xml:space="preserve"> </w:t>
      </w:r>
    </w:p>
    <w:p w14:paraId="6AAB7BDF" w14:textId="77777777" w:rsidR="000258C6" w:rsidRPr="00732B0A" w:rsidRDefault="000258C6" w:rsidP="00FF60C3">
      <w:pPr>
        <w:spacing w:line="276" w:lineRule="auto"/>
        <w:jc w:val="both"/>
        <w:rPr>
          <w:rFonts w:cs="Arial"/>
          <w:szCs w:val="20"/>
        </w:rPr>
      </w:pPr>
      <w:r w:rsidRPr="00732B0A">
        <w:rPr>
          <w:rFonts w:cs="Arial"/>
          <w:szCs w:val="20"/>
        </w:rPr>
        <w:t xml:space="preserve">K </w:t>
      </w:r>
      <w:r w:rsidR="005623FB">
        <w:rPr>
          <w:rFonts w:cs="Arial"/>
          <w:szCs w:val="20"/>
        </w:rPr>
        <w:t>39</w:t>
      </w:r>
      <w:r w:rsidRPr="00732B0A">
        <w:rPr>
          <w:rFonts w:cs="Arial"/>
          <w:szCs w:val="20"/>
        </w:rPr>
        <w:t>. členu</w:t>
      </w:r>
    </w:p>
    <w:p w14:paraId="6AAB7BE0" w14:textId="77777777" w:rsidR="000258C6" w:rsidRDefault="000258C6" w:rsidP="00FF60C3">
      <w:pPr>
        <w:spacing w:line="276" w:lineRule="auto"/>
        <w:jc w:val="both"/>
        <w:rPr>
          <w:rFonts w:cs="Arial"/>
          <w:szCs w:val="20"/>
        </w:rPr>
      </w:pPr>
      <w:r w:rsidRPr="00732B0A">
        <w:rPr>
          <w:rFonts w:cs="Arial"/>
          <w:szCs w:val="20"/>
        </w:rPr>
        <w:t>Člen določa začetek veljavnosti predloga zakona.</w:t>
      </w:r>
    </w:p>
    <w:p w14:paraId="6AAB7BE1" w14:textId="77777777" w:rsidR="009C32B7" w:rsidRDefault="009C32B7" w:rsidP="00FF60C3">
      <w:pPr>
        <w:spacing w:line="276" w:lineRule="auto"/>
        <w:jc w:val="both"/>
        <w:rPr>
          <w:rFonts w:cs="Arial"/>
          <w:szCs w:val="20"/>
        </w:rPr>
      </w:pPr>
    </w:p>
    <w:p w14:paraId="6AAB7BE2" w14:textId="77777777" w:rsidR="009C32B7" w:rsidRDefault="009C32B7" w:rsidP="00FF60C3">
      <w:pPr>
        <w:spacing w:line="276" w:lineRule="auto"/>
        <w:jc w:val="both"/>
        <w:rPr>
          <w:rFonts w:cs="Arial"/>
          <w:szCs w:val="20"/>
        </w:rPr>
      </w:pPr>
    </w:p>
    <w:p w14:paraId="6AAB7BE3" w14:textId="77777777" w:rsidR="009C32B7" w:rsidRDefault="009C32B7" w:rsidP="00FF60C3">
      <w:pPr>
        <w:spacing w:line="276" w:lineRule="auto"/>
        <w:jc w:val="both"/>
        <w:rPr>
          <w:rFonts w:cs="Arial"/>
          <w:szCs w:val="20"/>
        </w:rPr>
      </w:pPr>
    </w:p>
    <w:p w14:paraId="6AAB7BE4" w14:textId="77777777" w:rsidR="009C32B7" w:rsidRDefault="009C32B7" w:rsidP="00FF60C3">
      <w:pPr>
        <w:spacing w:line="276" w:lineRule="auto"/>
        <w:jc w:val="both"/>
        <w:rPr>
          <w:rFonts w:cs="Arial"/>
          <w:szCs w:val="20"/>
        </w:rPr>
      </w:pPr>
    </w:p>
    <w:p w14:paraId="6AAB7C0F" w14:textId="77777777" w:rsidR="00E16CD0" w:rsidRPr="00732B0A" w:rsidRDefault="00E16CD0" w:rsidP="00FF60C3">
      <w:pPr>
        <w:pStyle w:val="Brezrazmikov2"/>
        <w:jc w:val="both"/>
        <w:rPr>
          <w:rFonts w:ascii="Arial" w:hAnsi="Arial" w:cs="Arial"/>
          <w:b/>
          <w:szCs w:val="20"/>
        </w:rPr>
      </w:pPr>
      <w:r w:rsidRPr="00732B0A">
        <w:rPr>
          <w:rFonts w:ascii="Arial" w:hAnsi="Arial" w:cs="Arial"/>
          <w:b/>
          <w:szCs w:val="20"/>
        </w:rPr>
        <w:t>IV. BESEDILO ČLENOV, KI SE SPREMINJAJO</w:t>
      </w:r>
      <w:r w:rsidR="001D4C69">
        <w:rPr>
          <w:rFonts w:ascii="Arial" w:hAnsi="Arial" w:cs="Arial"/>
          <w:b/>
          <w:szCs w:val="20"/>
        </w:rPr>
        <w:t>:</w:t>
      </w:r>
      <w:r w:rsidR="00094811">
        <w:rPr>
          <w:rFonts w:ascii="Arial" w:hAnsi="Arial" w:cs="Arial"/>
          <w:b/>
          <w:szCs w:val="20"/>
        </w:rPr>
        <w:t xml:space="preserve"> </w:t>
      </w:r>
    </w:p>
    <w:p w14:paraId="6AAB7C10" w14:textId="77777777" w:rsidR="00E16CD0" w:rsidRPr="00732B0A" w:rsidRDefault="00E16CD0" w:rsidP="00FF60C3">
      <w:pPr>
        <w:pStyle w:val="Brezrazmikov2"/>
        <w:jc w:val="both"/>
        <w:rPr>
          <w:rFonts w:ascii="Arial" w:hAnsi="Arial" w:cs="Arial"/>
          <w:b/>
          <w:szCs w:val="20"/>
        </w:rPr>
      </w:pPr>
    </w:p>
    <w:p w14:paraId="6AAB7C11" w14:textId="77777777" w:rsidR="001625C9" w:rsidRPr="001F7CAE" w:rsidRDefault="001625C9" w:rsidP="00FF60C3">
      <w:pPr>
        <w:pStyle w:val="len0"/>
        <w:spacing w:before="480" w:beforeAutospacing="0" w:after="0" w:afterAutospacing="0"/>
        <w:jc w:val="center"/>
        <w:rPr>
          <w:rFonts w:ascii="Arial" w:hAnsi="Arial" w:cs="Arial"/>
          <w:b/>
          <w:bCs/>
          <w:color w:val="000000"/>
          <w:sz w:val="20"/>
          <w:szCs w:val="20"/>
        </w:rPr>
      </w:pPr>
      <w:r w:rsidRPr="001F7CAE">
        <w:rPr>
          <w:rFonts w:ascii="Arial" w:hAnsi="Arial" w:cs="Arial"/>
          <w:b/>
          <w:bCs/>
          <w:color w:val="000000"/>
          <w:sz w:val="20"/>
          <w:szCs w:val="20"/>
        </w:rPr>
        <w:t>2. člen</w:t>
      </w:r>
    </w:p>
    <w:p w14:paraId="6AAB7C12" w14:textId="77777777" w:rsidR="001625C9" w:rsidRPr="001F7CAE" w:rsidRDefault="001625C9" w:rsidP="00FF60C3">
      <w:pPr>
        <w:pStyle w:val="lennaslov0"/>
        <w:spacing w:before="0" w:beforeAutospacing="0" w:after="0" w:afterAutospacing="0"/>
        <w:jc w:val="center"/>
        <w:rPr>
          <w:rFonts w:ascii="Arial" w:hAnsi="Arial" w:cs="Arial"/>
          <w:b/>
          <w:bCs/>
          <w:color w:val="000000"/>
          <w:sz w:val="20"/>
          <w:szCs w:val="20"/>
        </w:rPr>
      </w:pPr>
      <w:r w:rsidRPr="001F7CAE">
        <w:rPr>
          <w:rFonts w:ascii="Arial" w:hAnsi="Arial" w:cs="Arial"/>
          <w:b/>
          <w:bCs/>
          <w:color w:val="000000"/>
          <w:sz w:val="20"/>
          <w:szCs w:val="20"/>
        </w:rPr>
        <w:t>(prenos in izvajanje predpisov Evropske unije)</w:t>
      </w:r>
    </w:p>
    <w:p w14:paraId="6AAB7C13" w14:textId="77777777" w:rsidR="001625C9" w:rsidRPr="001F7CAE" w:rsidRDefault="001625C9" w:rsidP="00FF60C3">
      <w:pPr>
        <w:pStyle w:val="odstavek0"/>
        <w:spacing w:before="240" w:beforeAutospacing="0" w:after="0" w:afterAutospacing="0"/>
        <w:ind w:firstLine="1021"/>
        <w:jc w:val="both"/>
        <w:rPr>
          <w:rFonts w:ascii="Arial" w:hAnsi="Arial" w:cs="Arial"/>
          <w:color w:val="000000"/>
          <w:sz w:val="20"/>
          <w:szCs w:val="20"/>
        </w:rPr>
      </w:pPr>
      <w:r w:rsidRPr="001F7CAE">
        <w:rPr>
          <w:rFonts w:ascii="Arial" w:hAnsi="Arial" w:cs="Arial"/>
          <w:color w:val="000000"/>
          <w:sz w:val="20"/>
          <w:szCs w:val="20"/>
        </w:rPr>
        <w:t>(1) S tem zakonom se v pravni red Republike Slovenije prenašajo naslednje direktive Evropske unije (v nadaljnjem besedilu: EU):</w:t>
      </w:r>
    </w:p>
    <w:p w14:paraId="6AAB7C14"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      Direktiva Sveta 89/117/EGS z dne 13. februarja 1989 o obveznostih podružnic, ustanovljenih v državi članici, ki pripadajo kreditnim in finančnim institucijam s sedežem zunaj te države članice, glede objave letnih računovodskih izkazov (UL L št. 44 z dne 16. 2. 1989, str. 40; v nadaljnjem besedilu: Direktiva 89/117/EGS),</w:t>
      </w:r>
    </w:p>
    <w:p w14:paraId="6AAB7C15"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2.      Direktiva 97/9/ES Evropskega parlamenta in Sveta z dne 3. marca 1997 o odškodninskih shemah za vlagatelje (UL L št. 84 z dne 26. 3. 1997, str. 22; v nadaljnjem besedilu: Direktiva 97/9/ES),</w:t>
      </w:r>
    </w:p>
    <w:p w14:paraId="6AAB7C16"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3.      Direktiva 98/26/ES Evropskega parlamenta in Sveta z dne 19. maja 1998 o dokončnosti poravnave pri plačilih in sistemih poravnave vrednostnih papirjev (UL L št. 166 z dne 11. 6. 1998, str. 45), zadnjič spremenjena z Uredbo (EU) št. 909/2014 Evropskega parlamenta in Sveta z dne 23. julija 2014 o izboljšanju ureditve poravnav vrednostnih papirjev v Evropski uniji in o centralnih depotnih družbah ter o spremembi direktiv 98/26/ES in 2014/65/EU ter Uredbe (EU) št. 236/2012 (UL L št. 257 z dne 28. 8. 2014, str. 1), (v nadaljnjem besedilu: Direktiva 98/26/ES),</w:t>
      </w:r>
    </w:p>
    <w:p w14:paraId="6AAB7C17"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4.      Direktiva 2001/34/ES Evropskega parlamenta in Sveta z dne 28. maja 2001 o sprejemu vrednostnih papirjev v uradno kotacijo na borzi in o informacijah, ki jih je treba objaviti v zvezi s temi vrednostnimi papirji (UL L št. 184 z dne 6. 7. 2001, str. 1), zadnjič spremenjena z Direktivo Evropskega parlamenta in Sveta 2005/1/ES z dne 9. marca 2005 o spremembi direktiv Sveta 73/239/EGS, 85/611/EGS, 91/675/EGS, 92/49/EGS in 93/6/EGS ter direktiv 94/19/ES, 98/78/ES, 2000/12/ES, 2001/34/ES, 2002/83/ES in 2002/87/ES za vzpostavitev nove organizacijske strukture odborov za finančne storitve (UL L št. 79 z dne 24. 3. 2005, str. 9), (v nadaljnjem besedilu: Direktiva 2001/34/ES),</w:t>
      </w:r>
    </w:p>
    <w:p w14:paraId="6AAB7C18"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5.      (črtana),</w:t>
      </w:r>
    </w:p>
    <w:p w14:paraId="6AAB7C19"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6.      Direktiva 2004/109/ES Evropskega parlamenta in Sveta z dne 15. decembra 2004 o uskladitvi zahtev v zvezi s preglednostjo informacij o izdajateljih, katerih vrednostni papirji so sprejeti v trgovanje na reguliranem trgu, in o spremembi Direktive 2001/34/ES (UL L št. 390 z dne 31. 12. 2004, str. 38), zadnjič spremenjena z Delegirano uredbo Komisije (EU) 2016/1437 z dne 19. maja 2016 o dopolnitvi Direktive 2004/109/ES Evropskega parlamenta in Sveta v zvezi z regulativnimi tehničnimi standardi za dostop do predpisanih informacij na ravni Unije (UL L št. 234 z dne 31. 8. 2016, str. 1), (v nadaljnjem besedilu: Direktiva 2004/109/ES),</w:t>
      </w:r>
    </w:p>
    <w:p w14:paraId="6AAB7C1A"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7.      (črtana),</w:t>
      </w:r>
    </w:p>
    <w:p w14:paraId="6AAB7C1B"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8.      Direktiva 2014/65/EU Evropskega parlamenta in Sveta z dne 15. maja 2014 o trgih finančnih instrumentov ter spremembi Direktive 2002/92/ES in Direktive 2011/61/EU (UL L št. 173 z dne 12. 6. 2014, str. 349), zadnjič spremenjena z Delegirano uredbo Komisije (EU) 2017/1946 z dne 11. julija 2017 o dopolnitvi direktiv 2004/39/ES in 2014/65/EU Evropskega parlamenta in Sveta v zvezi z regulativnimi tehničnimi standardi za izčrpen seznam informacij, ki jih morajo bodoči pridobitelji vključiti v obvestilo o predlagani pridobitvi kvalificiranega deleža v investicijskem podjetju (UL L št. 276 z dne 26. 10. 2017, str. 32), (v nadaljnjem besedilu: Direktiva 2014/65/EU),</w:t>
      </w:r>
    </w:p>
    <w:p w14:paraId="6AAB7C1C"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9.      Izvedbena direktiva Komisije (EU) 2015/2392 z dne 17. decembra 2015 o Uredbi (EU) št. 596/2014 Evropskega parlamenta in Sveta glede poročanja pristojnim organom o dejanskih ali morebitnih kršitvah navedene uredbe (UL L št. 332 z dne 18. 12. 2015, str. 126), (v nadaljnjem besedilu: Direktiva 2015/2392/EU),</w:t>
      </w:r>
    </w:p>
    <w:p w14:paraId="6AAB7C1D"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10.   Direktiva (EU) 2016/1034 Evropskega parlamenta in Sveta z dne 23. junija 2016 o spremembi Direktive 2014/65/EU o trgih finančnih instrumentov (UL L št. 175 z dne 30. 6. 2016, str. 8),</w:t>
      </w:r>
    </w:p>
    <w:p w14:paraId="6AAB7C1E"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11.   Delegirana direktiva Komisije (EU) 2017/593 z dne 7. aprila 2016 o dopolnitvi Direktive 2014/65/EU Evropskega parlamenta in Sveta v zvezi z zaščito finančnih instrumentov in sredstev, ki pripadajo strankam, obveznostmi glede upravljanja produktov in pravili, ki se uporabljajo za zagotavljanje ali prejemanje pristojbin, provizij ali kakršnih koli denarnih ali nedenarnih koristi (UL L št. 87 z dne 31. 3. 2017, str. 500; v nadaljnjem besedilu: Direktiva 2017/593/EU),</w:t>
      </w:r>
    </w:p>
    <w:p w14:paraId="6AAB7C1F"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12.   Direktiva (EU) 2019/2034 Evropskega parlamenta in Sveta z dne 27. novembra 2019 o bonitetnem nadzoru investicijskih podjetij ter o spremembi direktiv 2002/87/ES, 2009/65/ES, 2011/61/EU, 2013/36/EU, 2014/59/EU in 2014/65/EU (UL L št. 314 z dne 5. decembra 2019, str. 64), zadnjič popravljena s Popravkom (UL L št. 405 z dne 2. 12. 2020, str. 84), v delu, ki se nanaša na spremembo Direktive 2014/65/EU;</w:t>
      </w:r>
    </w:p>
    <w:p w14:paraId="6AAB7C20"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13.   Direktiva 2019/2177 Evropskega parlamenta in Sveta z dne 18. decembra 2019 o spremembi Direktive 2009/138/ES o začetku opravljanja in opravljanju dejavnosti zavarovanja in pozavarovanja (Solventnost II), Direktive 2014/65/EU o trgih finančnih instrumentov in Direktive (EU) 2015/849 o preprečevanju uporabe finančnega sistema za pranje denarja ali financiranje terorizma (UL L št. 334 z dne 27. 12. 2019, str. 155; v nadaljnjem besedilu: Direktiva 2019/2177/EU), v delu, ki se nanaša na spremembo Direktive 2014/65/EU;</w:t>
      </w:r>
    </w:p>
    <w:p w14:paraId="6AAB7C21"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14.   Direktiva 2020/1504 Evropskega parlamenta in Sveta z dne 7. oktobra 2020 o spremembi Direktive 2014/65/EU o trgih finančnih instrumentov (UL L št. 347 z dne 20. 10. 2020, str. 50);</w:t>
      </w:r>
    </w:p>
    <w:p w14:paraId="6AAB7C22"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15.   Direktiva 2021/338 Evropskega parlamenta in Sveta z dne 16. februarja 2021 o spremembi Direktive 2014/65/EU glede zahtev po informacijah, upravljanja produktov in omejitev pozicij ter direktiv 2013/36/EU in (EU) 2019/878 glede njihove uporabe v zvezi z investicijskimi podjetji, za podporo okrevanju po pandemiji COVID-19 (UL L št. 68 z dne 26. 2. 2021, str. 14).</w:t>
      </w:r>
    </w:p>
    <w:p w14:paraId="6AAB7C23" w14:textId="77777777" w:rsidR="001625C9" w:rsidRPr="001F7CAE" w:rsidRDefault="001625C9" w:rsidP="00FF60C3">
      <w:pPr>
        <w:pStyle w:val="odstavek0"/>
        <w:spacing w:before="240" w:beforeAutospacing="0" w:after="0" w:afterAutospacing="0"/>
        <w:ind w:firstLine="1021"/>
        <w:jc w:val="both"/>
        <w:rPr>
          <w:rFonts w:ascii="Arial" w:hAnsi="Arial" w:cs="Arial"/>
          <w:color w:val="000000"/>
          <w:sz w:val="20"/>
          <w:szCs w:val="20"/>
        </w:rPr>
      </w:pPr>
      <w:r w:rsidRPr="001F7CAE">
        <w:rPr>
          <w:rFonts w:ascii="Arial" w:hAnsi="Arial" w:cs="Arial"/>
          <w:color w:val="000000"/>
          <w:sz w:val="20"/>
          <w:szCs w:val="20"/>
        </w:rPr>
        <w:t>(2) S tem zakonom se podrobneje ureja izvajanje naslednjih uredb EU:</w:t>
      </w:r>
    </w:p>
    <w:p w14:paraId="6AAB7C24"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      (črtana),</w:t>
      </w:r>
    </w:p>
    <w:p w14:paraId="6AAB7C25"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2.      Uredbe (EU) št. 575/2013 Evropskega parlamenta in Sveta z dne 26. junija 2013 o bonitetnih zahtevah za kreditne institucije in investicijska podjetja ter o spremembi Uredbe (EU) št. 648/2012 (UL L št. 176 z dne 27. 6. 2013, str. 1), zadnjič spremenjena z Uredbo (EU) 2019/630 Evropskega parlamenta in Sveta z dne 17. aprila 2019 o spremembi Uredbe (EU) št. 575/2013 glede minimalnega kritja izgub za nedonosne izpostavljenosti (UL L št. 111 z dne 25. 4. 2019, str. 4), (v nadaljnjem besedilu: Uredba 575/2013/EU),</w:t>
      </w:r>
    </w:p>
    <w:p w14:paraId="6AAB7C26"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3.      Uredbe (EU) št. 596/2014 Evropskega parlamenta in Sveta z dne 16. aprila 2014 o zlorabi trga (uredba o zlorabi trga) ter razveljavitvi Direktive 2003/6/ES Evropskega parlamenta in Sveta ter direktiv Komisije 2003/124/ES, 2003/125/ES in 2004/72/ES (UL L št. 173 z dne 16. 4. 2014, str. 1), zadnjič spremenjena z Uredbo (EU) 2016/1033 Evropskega parlamenta in Sveta z dne 23. junija 2016 o spremembi Uredbe (EU) št. 600/2014 o trgih finančnih instrumentov, Uredbe (EU) št. 596/2014 o zlorabi trga in Uredbe (EU) št. 909/2014 o izboljšanju ureditve poravnav vrednostnih papirjev v Evropski uniji in o centralnih depotnih družbah (UL L št. 175 z dne 30. 6. 2016, str. 1), (v nadaljnjem besedilu: Uredba 596/2014/EU),</w:t>
      </w:r>
    </w:p>
    <w:p w14:paraId="6AAB7C27"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4.      Uredbe (EU) št. 600/2014 Evropskega parlamenta in Sveta z dne 15. maja 2014 o trgih finančnih instrumentov ter spremembi Uredbe (EU) št. 648/2012 (UL L št. 173 z dne 12. 6. 2014, str. 84), zadnjič spremenjena z Delegirano uredbo Komisije (EU) 2017/2417 z dne 17. novembra 2017 o dopolnitvi Uredbe (EU) št. 600/2014 Evropskega parlamenta in Sveta o trgih finančnih instrumentov v zvezi z regulativnimi tehničnimi standardi o obveznosti trgovanja za določene izvedene finančne instrumente (UL L št. 343 z dne 22. 12. 2017, str. 48), (v nadaljnjem besedilu: Uredba 600/2014/EU),</w:t>
      </w:r>
    </w:p>
    <w:p w14:paraId="6AAB7C28"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5.      Uredbe (EU) št. 909/2014 Evropskega parlamenta in Sveta z dne 23. julija 2014 o izboljšanju ureditve poravnav vrednostnih papirjev v Evropski uniji in o centralnih depotnih družbah ter o spremembi direktiv 98/26/ES in 2014/65/EU ter Uredbe (EU) št. 236/2012 (UL L št. 257 z dne 28. 8. 2014, str. 1), zadnjič spremenjena z Delegirano uredbo (Komisije (EU) 2017/392 z dne 11. novembra 2016 o dopolnitvi Uredbe (EU) št. 909/2014 Evropskega parlamenta in Sveta v zvezi z regulativnimi tehničnimi standardi o zahtevah glede izdaje dovoljenj, nadzora in poslovanja za centralne depotne družbe (UL L št. 65 z dne 10. 3. 2017, str. 448), (v nadaljnjem besedilu: Uredba 909/2014/EU),</w:t>
      </w:r>
    </w:p>
    <w:p w14:paraId="6AAB7C29"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6.      Uredbe (EU) 2016/1011 Evropskega parlamenta in Sveta z dne 8. junija 2016 o indeksih, ki se uporabljajo kot referenčne vrednosti v finančnih instrumentih in finančnih pogodbah ali za merjenje uspešnosti investicijskih skladov, in spremembi direktiv 2008/48/ES in 2014/17/EU ter Uredbe (EU) št. 596/2014 (UL L št. 171 z dne 29. 6. 2016, str. 1), zadnjič spremenjena z Delegirano uredbo Komisije (EU) 2018/1646 z dne 13. julija 2018 o dopolnitvi Uredbe (EU) 2016/1011 Evropskega parlamenta in Sveta v zvezi z regulativnimi tehničnimi standardi za informacije, ki se navedejo v vlogi za dovoljenje in v vlogi za registracijo (UL L št. 274 z dne 5. 11. 2018, str. 4), (v nadaljnjem besedilu: Uredba 2016/1011/EU),</w:t>
      </w:r>
    </w:p>
    <w:p w14:paraId="6AAB7C2A" w14:textId="77777777" w:rsidR="001625C9"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7.      Uredbe (EU) 2017/1129 Evropskega parlamenta in Sveta z dne 14. junija 2017 o prospektu, ki se objavi ob ponudbi vrednostnih papirjev javnosti ali njihovi uvrstitvi v trgovanje na reguliranem trgu, in razveljavitvi Direktive 2003/71/ES (UL L št. 168 z dne 30. 6. 2017, str. 12; v nadaljnjem besedilu: Uredba 2017/1129/EU).</w:t>
      </w:r>
    </w:p>
    <w:p w14:paraId="6AAB7C2B" w14:textId="77777777" w:rsidR="001625C9" w:rsidRPr="001F7CAE" w:rsidRDefault="001625C9" w:rsidP="00FF60C3">
      <w:pPr>
        <w:pStyle w:val="len0"/>
        <w:spacing w:before="480" w:beforeAutospacing="0" w:after="0" w:afterAutospacing="0"/>
        <w:jc w:val="center"/>
        <w:rPr>
          <w:rFonts w:ascii="Arial" w:hAnsi="Arial" w:cs="Arial"/>
          <w:b/>
          <w:bCs/>
          <w:color w:val="000000"/>
          <w:sz w:val="20"/>
          <w:szCs w:val="20"/>
        </w:rPr>
      </w:pPr>
      <w:r w:rsidRPr="001F7CAE">
        <w:rPr>
          <w:rFonts w:ascii="Arial" w:hAnsi="Arial" w:cs="Arial"/>
          <w:b/>
          <w:bCs/>
          <w:color w:val="000000"/>
          <w:sz w:val="20"/>
          <w:szCs w:val="20"/>
        </w:rPr>
        <w:t>4. člen</w:t>
      </w:r>
    </w:p>
    <w:p w14:paraId="6AAB7C2C" w14:textId="77777777" w:rsidR="001625C9" w:rsidRPr="001F7CAE" w:rsidRDefault="001625C9" w:rsidP="00FF60C3">
      <w:pPr>
        <w:pStyle w:val="lennaslov0"/>
        <w:spacing w:before="0" w:beforeAutospacing="0" w:after="0" w:afterAutospacing="0"/>
        <w:jc w:val="center"/>
        <w:rPr>
          <w:rFonts w:ascii="Arial" w:hAnsi="Arial" w:cs="Arial"/>
          <w:b/>
          <w:bCs/>
          <w:color w:val="000000"/>
          <w:sz w:val="20"/>
          <w:szCs w:val="20"/>
        </w:rPr>
      </w:pPr>
      <w:r w:rsidRPr="001F7CAE">
        <w:rPr>
          <w:rFonts w:ascii="Arial" w:hAnsi="Arial" w:cs="Arial"/>
          <w:b/>
          <w:bCs/>
          <w:color w:val="000000"/>
          <w:sz w:val="20"/>
          <w:szCs w:val="20"/>
        </w:rPr>
        <w:t>(kratice drugih zakonov in predpisov EU)</w:t>
      </w:r>
    </w:p>
    <w:p w14:paraId="6AAB7C2D" w14:textId="77777777" w:rsidR="001625C9" w:rsidRPr="001F7CAE" w:rsidRDefault="001625C9" w:rsidP="00FF60C3">
      <w:pPr>
        <w:pStyle w:val="odstavek0"/>
        <w:spacing w:before="240" w:beforeAutospacing="0" w:after="0" w:afterAutospacing="0"/>
        <w:ind w:firstLine="1021"/>
        <w:jc w:val="both"/>
        <w:rPr>
          <w:rFonts w:ascii="Arial" w:hAnsi="Arial" w:cs="Arial"/>
          <w:color w:val="000000"/>
          <w:sz w:val="20"/>
          <w:szCs w:val="20"/>
        </w:rPr>
      </w:pPr>
      <w:r w:rsidRPr="001F7CAE">
        <w:rPr>
          <w:rFonts w:ascii="Arial" w:hAnsi="Arial" w:cs="Arial"/>
          <w:color w:val="000000"/>
          <w:sz w:val="20"/>
          <w:szCs w:val="20"/>
        </w:rPr>
        <w:t>(1) V tem zakonu so uporabljene naslednje kratice drugih zakonov:</w:t>
      </w:r>
    </w:p>
    <w:p w14:paraId="6AAB7C2E"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      ZBan-3 je zakon, ki ureja bančništvo,</w:t>
      </w:r>
    </w:p>
    <w:p w14:paraId="6AAB7C2F"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2.      ZFK je zakon, ki ureja finančne konglomerate,</w:t>
      </w:r>
    </w:p>
    <w:p w14:paraId="6AAB7C30"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3.      ZGD-1 je zakon, ki ureja gospodarske družbe,</w:t>
      </w:r>
    </w:p>
    <w:p w14:paraId="6AAB7C31"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4.      ZISDU-3 je zakon, ki ureja investicijske sklade in družbe za upravljanje,</w:t>
      </w:r>
    </w:p>
    <w:p w14:paraId="6AAB7C32"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5.      ZIN je zakon, ki ureja inšpekcijski nadzor,</w:t>
      </w:r>
    </w:p>
    <w:p w14:paraId="6AAB7C33"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6.      ZPre-1 je zakon, ki ureja prevzeme,</w:t>
      </w:r>
    </w:p>
    <w:p w14:paraId="6AAB7C34"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7.      ZUP je zakon, ki ureja splošni upravni postopek,</w:t>
      </w:r>
    </w:p>
    <w:p w14:paraId="6AAB7C35"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8.      ZUS-1 je zakon, ki ureja upravni spor,</w:t>
      </w:r>
    </w:p>
    <w:p w14:paraId="6AAB7C36"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9.      ZUAIS je zakon, ki ureja upravljavce alternativnih investicijskih skladov,</w:t>
      </w:r>
    </w:p>
    <w:p w14:paraId="6AAB7C37"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10.   ZSJV je zakon, ki ureja sistem jamstva za vloge,</w:t>
      </w:r>
    </w:p>
    <w:p w14:paraId="6AAB7C38"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11.   ZFPPIPP je zakon, ki ureja finančno poslovanje, postopke zaradi insolventnosti in prisilno prenehanje,</w:t>
      </w:r>
    </w:p>
    <w:p w14:paraId="6AAB7C39"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12.   ZVO-1 je zakon, ki ureja varstvo okolja,</w:t>
      </w:r>
    </w:p>
    <w:p w14:paraId="6AAB7C3A"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13.   EZ-1 je zakon, ki ureja energetiko,</w:t>
      </w:r>
    </w:p>
    <w:p w14:paraId="6AAB7C3B"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14.   ZPPDFT-1 je zakon, ki ureja preprečevanje pranja denarja in financiranje terorizma,</w:t>
      </w:r>
    </w:p>
    <w:p w14:paraId="6AAB7C3C"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15.   ZBNIP je zakon, ki ureja bonitetni nadzor investicijskih podjetij.</w:t>
      </w:r>
    </w:p>
    <w:p w14:paraId="6AAB7C3D" w14:textId="77777777" w:rsidR="001625C9" w:rsidRPr="001F7CAE" w:rsidRDefault="001625C9" w:rsidP="00FF60C3">
      <w:pPr>
        <w:pStyle w:val="odstavek0"/>
        <w:spacing w:before="240" w:beforeAutospacing="0" w:after="0" w:afterAutospacing="0"/>
        <w:ind w:firstLine="1021"/>
        <w:jc w:val="both"/>
        <w:rPr>
          <w:rFonts w:ascii="Arial" w:hAnsi="Arial" w:cs="Arial"/>
          <w:color w:val="000000"/>
          <w:sz w:val="20"/>
          <w:szCs w:val="20"/>
        </w:rPr>
      </w:pPr>
      <w:r w:rsidRPr="001F7CAE">
        <w:rPr>
          <w:rFonts w:ascii="Arial" w:hAnsi="Arial" w:cs="Arial"/>
          <w:color w:val="000000"/>
          <w:sz w:val="20"/>
          <w:szCs w:val="20"/>
        </w:rPr>
        <w:t>(2) V tem zakonu so za predpise EU, poleg skrajšanih naslovov, navedenih v 2. členu tega zakona, uporabljeni še naslednji naslovi:</w:t>
      </w:r>
    </w:p>
    <w:p w14:paraId="6AAB7C3E"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      Direktiva 94/19/ES je Direktiva 94/19/ES Evropskega parlamenta in Sveta z dne 30. maja 1994 o sistemih zajamčenih vlog (UL L št. 135 z dne 31. 5. 1994, str. 5), zadnjič spremenjena z Direktivo 2014/49/EU Evropskega parlamenta in Sveta z dne 16. aprila 2014 o sistemih jamstva za vloge (UL L št. 173 z dne 12. 6. 2014, str. 149),</w:t>
      </w:r>
    </w:p>
    <w:p w14:paraId="6AAB7C3F"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2.      Uredba 1606/2002/ES je Uredba (ES) št. 1606/2002/ES Evropskega parlamenta in Sveta z dne 19. julija 2002 o uporabi mednarodnih računovodskih standardov (UL L št. 243 z dne 11. 9. 2002, str. 1), zadnjič spremenjena z Uredbo (ES) št. 297/2008 Evropskega parlamenta in Sveta z dne 11. marca 2008 o spremembah Uredbe (ES) št. 1606/2002 o uporabi mednarodnih računovodskih standardov, glede Komisiji podeljenih izvedbenih pooblastil (UL L št. 97 z dne 9. 4. 2008, str. 62),</w:t>
      </w:r>
    </w:p>
    <w:p w14:paraId="6AAB7C40"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3.      Direktiva 2001/24/ES je Direktiva 2001/24/ES Evropskega parlamenta in Sveta z dne 4. aprila 2001 o reorganizaciji in prenehanju kreditnih institucij (UL L št. 125 z dne 5. 5. 2001, str. 15), zadnjič spremenjena z Direktivo 2014/59/EU Evropskega parlamenta in Sveta z dne 15. maja 2014 o vzpostavitvi okvira za sanacijo ter reševanje kreditnih institucij in investicijskih podjetij ter o spremembi Šeste direktive Sveta 82/891/EGS ter direktiv 2001/24/ES, 2002/47/ES, 2004/25/ES, 2005/56/ES, 2007/36/ES, 2011/35/EU, 2012/30/EU in 2013/36/EU in uredb (EU) št. 1093/2010 ter (EU) št. 648/2012 Evropskega parlamenta in Sveta (UL L št. 173 z dne 12. 6. 2014, str. 190),</w:t>
      </w:r>
    </w:p>
    <w:p w14:paraId="6AAB7C41"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4.      Direktiva 2003/87/ES je Direktiva 2003/87/ES Evropskega parlamenta in Sveta z dne 13. oktobra 2003 o vzpostavitvi sistema za trgovanje s pravicami do emisije toplogrednih plinov v Skupnosti in o spremembi Direktive Sveta 96/61/ES (UL L št. 275, z dne 25. 10. 2003, str. 32), zadnjič spremenjena z Delegiranim sklepom Komisije (EU) 2019/708 z dne 15. februarja 2019 o dopolnitvi Direktive 2003/87/ES Evropskega parlamenta in Sveta v zvezi z določitvijo sektorjev in delov sektorjev, ki veljajo za izpostavljene tveganju premestitve emisij CO2, za obdobje med letoma 2021 in 2030 (UL L št. 120 z dne 8. 5. 2019, str. 20),</w:t>
      </w:r>
    </w:p>
    <w:p w14:paraId="6AAB7C42"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5.      Uredba 714/2009/ES je Uredba (ES) št. 714/2009 Evropskega parlamenta in Sveta z dne 13. julija 2009 o pogojih za dostop do omrežja za čezmejne izmenjave električne energije in razveljavitvi Uredbe (ES) št. 1228/2003 (UL L št. 211 z dne 14. 8. 2009, str. 15), zadnjič spremenjena z Uredbo Komisije (EU) št. 543/2013 z dne 14. junija 2013 (UL L št. 163 z dne 15. 6. 2013, str. 1),</w:t>
      </w:r>
    </w:p>
    <w:p w14:paraId="6AAB7C43"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6.      Uredba 715/2009/ES je Uredba (ES) št. 715/2009 Evropskega parlamenta in Sveta z dne 13. julija 2009 o pogojih za dostop do prenosnih omrežij zemeljskega plina in razveljavitvi Uredbe (ES) št. 1775/2005 (UL L št. 211 z dne 14. 8. 2009, str. 36), zadnjič spremenjena z Uredbo (EU) 2018/1999 Evropskega parlamenta in Sveta z dne 11. decembra 2018 o upravljanju energetske unije in podnebnih ukrepov, spremembi uredb (ES) št. 663/2009 in (ES) št. 715/2009 Evropskega parlamenta in Sveta, direktiv 94/22/ES, 98/70/ES, 2009/31/ES, 2009/73/ES, 2010/31/EU, 2012/27/EU in 2013/30/EU Evropskega parlamenta in Sveta, direktiv Sveta 2009/119/ES in (EU) 2015/652 ter razveljavitvi Uredbe (EU) št. 525/2013 Evropskega parlamenta in Sveta (UL L št. 328, z dne 21. 12. 2018, str. 1),</w:t>
      </w:r>
    </w:p>
    <w:p w14:paraId="6AAB7C44"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 xml:space="preserve">7.      Direktiva 2009/65/ES je Direktiva 2009/65/ES Evropskega parlamenta in Sveta z dne 13. julija 2009 o usklajevanju zakonov in drugih predpisov o kolektivnih naložbenih podjemih za vlaganja v prenosljive vrednostne papirje (KNPVP) (UL L št. 302 z dne 17. 11. 2009, str. 32), zadnjič spremenjena z Uredbo (EU) 2017/2402 Evropskega parlamenta in Sveta z dne 12. decembra 2017 o določitvi splošnega okvira za </w:t>
      </w:r>
      <w:proofErr w:type="spellStart"/>
      <w:r w:rsidRPr="001F7CAE">
        <w:rPr>
          <w:rFonts w:ascii="Arial" w:hAnsi="Arial" w:cs="Arial"/>
          <w:color w:val="000000"/>
          <w:sz w:val="20"/>
          <w:szCs w:val="20"/>
        </w:rPr>
        <w:t>listinjenje</w:t>
      </w:r>
      <w:proofErr w:type="spellEnd"/>
      <w:r w:rsidRPr="001F7CAE">
        <w:rPr>
          <w:rFonts w:ascii="Arial" w:hAnsi="Arial" w:cs="Arial"/>
          <w:color w:val="000000"/>
          <w:sz w:val="20"/>
          <w:szCs w:val="20"/>
        </w:rPr>
        <w:t xml:space="preserve"> in o vzpostavitvi posebnega okvira za enostavno, pregledno in standardizirano </w:t>
      </w:r>
      <w:proofErr w:type="spellStart"/>
      <w:r w:rsidRPr="001F7CAE">
        <w:rPr>
          <w:rFonts w:ascii="Arial" w:hAnsi="Arial" w:cs="Arial"/>
          <w:color w:val="000000"/>
          <w:sz w:val="20"/>
          <w:szCs w:val="20"/>
        </w:rPr>
        <w:t>listinjenje</w:t>
      </w:r>
      <w:proofErr w:type="spellEnd"/>
      <w:r w:rsidRPr="001F7CAE">
        <w:rPr>
          <w:rFonts w:ascii="Arial" w:hAnsi="Arial" w:cs="Arial"/>
          <w:color w:val="000000"/>
          <w:sz w:val="20"/>
          <w:szCs w:val="20"/>
        </w:rPr>
        <w:t xml:space="preserve"> ter o spremembah direktiv 2009/65/ES, 2009/138/ES in 2011/61/EU ter uredb (ES) št. 1060/2009 in (EU) št. 648/2012 (UL L št. 347 z dne 28. 12. 2017, str. 35),</w:t>
      </w:r>
    </w:p>
    <w:p w14:paraId="6AAB7C45"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 xml:space="preserve">8.      Uredba 1031/2010/EU je Uredba Komisije (EU) št. 1031/2010 z dne 12. novembra 2010 o časovnem načrtu, upravljanju in drugih vidikih dražbe pravic do emisije toplogrednih plinov na podlagi Direktive 2003/87/ES Evropskega parlamenta in Sveta o vzpostavitvi sistema za trgovanje s pravicami do emisije toplogrednih plinov v Skupnosti (UL L št. 302 z dne 18. 11. 2010, str. 1), zadnjič spremenjena z Delegirano uredbo Komisije (EU) 2019/7 z dne 30. oktobra 2018 o spremembi Uredbe (EU) št. 1031/2010 glede dražbe 50 milijonov </w:t>
      </w:r>
      <w:proofErr w:type="spellStart"/>
      <w:r w:rsidRPr="001F7CAE">
        <w:rPr>
          <w:rFonts w:ascii="Arial" w:hAnsi="Arial" w:cs="Arial"/>
          <w:color w:val="000000"/>
          <w:sz w:val="20"/>
          <w:szCs w:val="20"/>
        </w:rPr>
        <w:t>nedodeljenih</w:t>
      </w:r>
      <w:proofErr w:type="spellEnd"/>
      <w:r w:rsidRPr="001F7CAE">
        <w:rPr>
          <w:rFonts w:ascii="Arial" w:hAnsi="Arial" w:cs="Arial"/>
          <w:color w:val="000000"/>
          <w:sz w:val="20"/>
          <w:szCs w:val="20"/>
        </w:rPr>
        <w:t xml:space="preserve"> pravic iz rezerve za stabilnost trga za sklad za inovacije in o vključitvi dražbenega sistema, ki ga imenuje Nemčija, v seznam dražbenih sistemov (UL L št. 2 z dne 4. 1. 2019, str. 1),</w:t>
      </w:r>
    </w:p>
    <w:p w14:paraId="6AAB7C46"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 xml:space="preserve">9.      Uredba 1092/2010/ES je Uredba (EU) št. 1092/2010 Evropskega parlamenta in Sveta z dne 24. novembra 2010 o </w:t>
      </w:r>
      <w:proofErr w:type="spellStart"/>
      <w:r w:rsidRPr="001F7CAE">
        <w:rPr>
          <w:rFonts w:ascii="Arial" w:hAnsi="Arial" w:cs="Arial"/>
          <w:color w:val="000000"/>
          <w:sz w:val="20"/>
          <w:szCs w:val="20"/>
        </w:rPr>
        <w:t>makrobonitetnem</w:t>
      </w:r>
      <w:proofErr w:type="spellEnd"/>
      <w:r w:rsidRPr="001F7CAE">
        <w:rPr>
          <w:rFonts w:ascii="Arial" w:hAnsi="Arial" w:cs="Arial"/>
          <w:color w:val="000000"/>
          <w:sz w:val="20"/>
          <w:szCs w:val="20"/>
        </w:rPr>
        <w:t xml:space="preserve"> nadzoru nad finančnim sistemom Evropske unije in ustanovitvi Evropskega odbora za sistemska tveganja (UL L št. 331 z dne 15. 12. 2010, str. 1),</w:t>
      </w:r>
    </w:p>
    <w:p w14:paraId="6AAB7C47"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10.   Uredba 1095/2010/ES je Uredba (EU) št. 1095/2010 Evropskega parlamenta in Sveta z dne 24. novembra 2010 o ustanovitvi Evropskega nadzornega organa (Evropski organ za vrednostne papirje in trge) in o spremembi Sklepa št. 716/2009/ES ter razveljavitvi Sklepa Komisije 2009/77/ES (UL L št. 331 z dne 15. 12. 2010, str. 84), zadnjič spremenjena za Uredbo (EU) št. 258/2014 Evropskega parlamenta in Sveta z dne 3. aprila 2014 o vzpostavitvi programa Unije za podpiranje posebnih dejavnosti na področju računovodskega poročanja in revizije za obdobje 2014–2020 in o razveljavitvi Sklepa št. 716/2009/ES (UL L št. 105 z dne 8. 4. 2014, str. 1),</w:t>
      </w:r>
    </w:p>
    <w:p w14:paraId="6AAB7C48"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11.   Uredba 1227/2011/EU je Uredba (EU) št. 1227/2011 Evropskega parlamenta in Sveta z dne 25. oktobra 2011 o celovitosti in preglednosti veleprodajnega energetskega trga (UL L št. 326 z dne 8. 12. 2011, str. 1),</w:t>
      </w:r>
    </w:p>
    <w:p w14:paraId="6AAB7C49" w14:textId="77777777" w:rsidR="001625C9" w:rsidRPr="001F7CAE"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 xml:space="preserve">12.   Uredba 648/2012/EU je Uredba (EU) št. 648/2012 Evropskega parlamenta in Sveta z dne 4. julija 2012 o izvedenih finančnih instrumentih OTC, centralnih nasprotnih strankah in </w:t>
      </w:r>
      <w:proofErr w:type="spellStart"/>
      <w:r w:rsidRPr="001F7CAE">
        <w:rPr>
          <w:rFonts w:ascii="Arial" w:hAnsi="Arial" w:cs="Arial"/>
          <w:color w:val="000000"/>
          <w:sz w:val="20"/>
          <w:szCs w:val="20"/>
        </w:rPr>
        <w:t>repozitorijih</w:t>
      </w:r>
      <w:proofErr w:type="spellEnd"/>
      <w:r w:rsidRPr="001F7CAE">
        <w:rPr>
          <w:rFonts w:ascii="Arial" w:hAnsi="Arial" w:cs="Arial"/>
          <w:color w:val="000000"/>
          <w:sz w:val="20"/>
          <w:szCs w:val="20"/>
        </w:rPr>
        <w:t xml:space="preserve"> sklenjenih poslov (UL L št. 201 z dne 27. 7. 2012, str. 1), zadnjič spremenjena z Delegirano uredbo Komisije (EU) 2019/460 z dne 30. januarja 2019 o spremembi Uredbe (EU) št. 648/2012 Evropskega parlamenta in Sveta glede seznama izvzetih subjektov (UL L št. 80 z dne 22. 3. 2019, str. 8),</w:t>
      </w:r>
    </w:p>
    <w:p w14:paraId="6AAB7C4A" w14:textId="77777777" w:rsidR="001625C9" w:rsidRDefault="001625C9" w:rsidP="00FF60C3">
      <w:pPr>
        <w:pStyle w:val="tevilnatoka0"/>
        <w:spacing w:before="0" w:beforeAutospacing="0" w:after="0" w:afterAutospacing="0"/>
        <w:ind w:left="425" w:hanging="425"/>
        <w:jc w:val="both"/>
        <w:rPr>
          <w:rFonts w:ascii="Arial" w:hAnsi="Arial" w:cs="Arial"/>
          <w:color w:val="000000"/>
          <w:sz w:val="20"/>
          <w:szCs w:val="20"/>
        </w:rPr>
      </w:pPr>
      <w:r w:rsidRPr="001F7CAE">
        <w:rPr>
          <w:rFonts w:ascii="Arial" w:hAnsi="Arial" w:cs="Arial"/>
          <w:color w:val="000000"/>
          <w:sz w:val="20"/>
          <w:szCs w:val="20"/>
        </w:rPr>
        <w:t>13.   Direktiva 2013/34/EU je Direktiva 2013/34/EU Evropskega parlamenta in Sveta z dne 26. junija 2013 o letnih računovodskih izkazih, konsolidiranih računovodskih izkazih in povezanih poročilih nekaterih vrst podjetij, spremembi Direktive 2006/43/ES Evropskega parlamenta in Sveta ter razveljavitvi direktiv Sveta 78/660/EGS in 83/349/EGS (UL L št. 182 z dne 29. 6. 2013, str. 19) zadnjič spremenjena z Direktivo Sveta 2014/102/EU z dne 7. novembra 2014 o prilagoditvi Direktive 2013/34/EU Evropskega parlamenta in Sveta o letnih računovodskih izkazih, konsolidiranih računovodskih izkazih in povezanih poročilih nekaterih vrst podjetij zaradi pristopa Republike Hrvaške (UL L št. 334 z dne 21. 11. 2014, str. 86),</w:t>
      </w:r>
    </w:p>
    <w:p w14:paraId="43FC9E9C" w14:textId="2DFF67F1" w:rsidR="00A74EF6" w:rsidRPr="001F7CAE" w:rsidRDefault="00A74EF6" w:rsidP="00FF60C3">
      <w:pPr>
        <w:pStyle w:val="tevilnatoka0"/>
        <w:spacing w:before="0" w:beforeAutospacing="0" w:after="0" w:afterAutospacing="0"/>
        <w:ind w:left="425" w:hanging="425"/>
        <w:jc w:val="both"/>
        <w:rPr>
          <w:rFonts w:ascii="Arial" w:hAnsi="Arial" w:cs="Arial"/>
          <w:color w:val="000000"/>
          <w:sz w:val="20"/>
          <w:szCs w:val="20"/>
        </w:rPr>
      </w:pPr>
      <w:r>
        <w:rPr>
          <w:rFonts w:ascii="Arial" w:hAnsi="Arial" w:cs="Arial"/>
          <w:color w:val="000000"/>
          <w:sz w:val="20"/>
          <w:szCs w:val="20"/>
        </w:rPr>
        <w:t>14.</w:t>
      </w:r>
      <w:r>
        <w:rPr>
          <w:rFonts w:ascii="Arial" w:hAnsi="Arial" w:cs="Arial"/>
          <w:color w:val="000000"/>
          <w:sz w:val="20"/>
          <w:szCs w:val="20"/>
        </w:rPr>
        <w:tab/>
      </w:r>
      <w:r w:rsidRPr="00A74EF6">
        <w:rPr>
          <w:rFonts w:ascii="Arial" w:hAnsi="Arial" w:cs="Arial"/>
          <w:color w:val="000000"/>
          <w:sz w:val="20"/>
          <w:szCs w:val="20"/>
        </w:rPr>
        <w:t>Uredba 1308/2013/EU je Uredba (EU) št. 1308/2013 Evropskega parlamenta in Sveta z dne 17. decembra 2013 o vzpostavitvi skupne ureditve trgov kmetijskih proizvodov in razveljavitvi uredb Sveta (EGS) št. 922/72, (EGS) št. 234/79, (ES) št. 1037/2001 in (ES) št. 1234/2007 (UL L št. 347 z dne 20. 12. 2013, str. 671), zadnjič spremenjena z Delegirano uredbo Komisije (EU) 2019/33 z dne 17. oktobra 2018 o dopolnitvi Uredbe (EU) št. 1308/2013 Evropskega parlamenta in Sveta v zvezi z vlogami za zaščito označb porekla, geografskih označb in tradicionalnih izrazov v vinskem sektorju, postopkom ugovora, omejitvami uporabe, spremembami specifikacij proizvoda, preklicem zaščite ter označevanjem in predstavitvijo (UL L št. 9 z dne 11. 1. 2019, str. 2).</w:t>
      </w:r>
    </w:p>
    <w:p w14:paraId="6AAB7C4B" w14:textId="3D0D250E" w:rsidR="00E16CD0" w:rsidRPr="00732B0A" w:rsidRDefault="00B72D25" w:rsidP="00FF60C3">
      <w:pPr>
        <w:pStyle w:val="len0"/>
        <w:spacing w:before="480" w:beforeAutospacing="0" w:after="0" w:afterAutospacing="0"/>
        <w:ind w:left="2880" w:firstLine="720"/>
        <w:jc w:val="both"/>
        <w:rPr>
          <w:rFonts w:ascii="Arial" w:hAnsi="Arial" w:cs="Arial"/>
          <w:b/>
          <w:bCs/>
          <w:color w:val="000000"/>
          <w:sz w:val="20"/>
          <w:szCs w:val="20"/>
        </w:rPr>
      </w:pPr>
      <w:r>
        <w:rPr>
          <w:rFonts w:cs="Arial"/>
          <w:color w:val="000000"/>
          <w:sz w:val="20"/>
          <w:szCs w:val="20"/>
        </w:rPr>
        <w:t xml:space="preserve">     </w:t>
      </w:r>
      <w:r w:rsidR="00E16CD0" w:rsidRPr="00732B0A">
        <w:rPr>
          <w:rFonts w:ascii="Arial" w:hAnsi="Arial" w:cs="Arial"/>
          <w:b/>
          <w:bCs/>
          <w:color w:val="000000"/>
          <w:sz w:val="20"/>
          <w:szCs w:val="20"/>
        </w:rPr>
        <w:t>7. člen</w:t>
      </w:r>
    </w:p>
    <w:p w14:paraId="6AAB7C4C" w14:textId="77777777" w:rsidR="00E16CD0" w:rsidRPr="00732B0A" w:rsidRDefault="00E16CD0"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(finančni instrumenti)</w:t>
      </w:r>
    </w:p>
    <w:p w14:paraId="6AAB7C4D"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Finančni instrumenti so v tem členu opredeljeni za namen opredelitve investicijskih storitev in poslov.</w:t>
      </w:r>
    </w:p>
    <w:p w14:paraId="6AAB7C4E"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Finančni instrumenti po tem zakonu so:</w:t>
      </w:r>
    </w:p>
    <w:p w14:paraId="6AAB7C4F"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prenosljivi vrednostni papirji,</w:t>
      </w:r>
    </w:p>
    <w:p w14:paraId="6AAB7C50"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instrumenti denarnega trga,</w:t>
      </w:r>
    </w:p>
    <w:p w14:paraId="6AAB7C51"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enote kolektivnih naložbenih podjemov,</w:t>
      </w:r>
    </w:p>
    <w:p w14:paraId="6AAB7C52"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opcije, terminske pogodbe, menjalni posli, nestandardizirane terminske pogodbe in drugi izvedeni posli v zvezi z vrednostnimi papirji, valutami, dogovori o terminski obrestni meri, emisijskimi kuponi ali donosi kot osnovnimi instrumenti ali drugi izvedeni finančni instrumenti, finančni indeksi ali druga finančna merila, ki jih je mogoče poravnati s prenosom osnovnega instrumenta ali z denarnim plačilom,</w:t>
      </w:r>
    </w:p>
    <w:p w14:paraId="6AAB7C53"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opcije, terminske pogodbe, menjalni posli, nestandardizirane terminske pogodbe in drugi izvedeni posli v zvezi z blagom kot osnovnim instrumentom, ki:</w:t>
      </w:r>
    </w:p>
    <w:p w14:paraId="6AAB7C54"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morajo biti poravnani z denarnim plačilom, ali</w:t>
      </w:r>
    </w:p>
    <w:p w14:paraId="6AAB7C55"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so lahko poravnani z denarnim plačilom po izbiri ene od strank, razen zaradi neizpolnitve obveznosti druge pogodbene stranke ali drugega razloga za prenehanje pogodbe,</w:t>
      </w:r>
    </w:p>
    <w:p w14:paraId="6AAB7C56"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6.      opcije, terminske pogodbe, menjalni posli in drugi izvedeni posli v zvezi z blagom kot osnovnim instrumentom, ki se lahko poravnajo s prenosom osnovnega instrumenta, pod pogojem, da se z njimi trguje na organiziranem trgu, v MTF oziroma v OTF, razen veleprodajnih energetskih proizvodov, s katerimi se trguje na OTF, ki se morajo poravnati s prenosom osnovnega instrumenta,</w:t>
      </w:r>
    </w:p>
    <w:p w14:paraId="6AAB7C57"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7.      opcije, terminske pogodbe, menjalni posli, nestandardizirane terminske pogodbe in drugi izvedeni posli v zvezi z blagom kot osnovnim instrumentom, ki:</w:t>
      </w:r>
    </w:p>
    <w:p w14:paraId="6AAB7C58"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se lahko poravnajo s prenosom osnovnega instrumenta in niso navedeni v prejšnji točki ter</w:t>
      </w:r>
    </w:p>
    <w:p w14:paraId="6AAB7C59"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nimajo komercialnih namenov, imajo pa značilnosti drugih izvedenih finančnih instrumentov,</w:t>
      </w:r>
    </w:p>
    <w:p w14:paraId="6AAB7C5A"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8.      izvedeni finančni instrumenti za prenos kreditnega tveganja,</w:t>
      </w:r>
    </w:p>
    <w:p w14:paraId="6AAB7C5B"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9.      finančne pogodbe na razlike,</w:t>
      </w:r>
    </w:p>
    <w:p w14:paraId="6AAB7C5C"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10.   opcije, terminske pogodbe, menjalni posli, dogovori o terminski obrestni meri in drugi izvedeni posli v zvezi s spremenljivkami ozračja, prevoznimi stroški, emisijskimi kuponi ali stopnjami inflacije ali drugimi uradnimi ekonomskimi statističnimi podatki, ki:</w:t>
      </w:r>
    </w:p>
    <w:p w14:paraId="6AAB7C5D"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morajo biti poravnani z denarnim plačilom, ali</w:t>
      </w:r>
    </w:p>
    <w:p w14:paraId="6AAB7C5E"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so lahko poravnani z denarnim plačilom po izbiri ene od strank, razen zaradi neizpolnitve obveznosti druge pogodbene stranke ali drugega razloga za prenehanje pogodbe,</w:t>
      </w:r>
    </w:p>
    <w:p w14:paraId="6AAB7C5F"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11.   katerikoli drug izveden posel v zvezi s premoženjem, pravicami, obveznostmi, indeksi in ukrepi, ki ni naveden v 1. do 10. točki tega odstavka in ima značilnosti drugih izvedenih finančnih instrumentov, zlasti ob upoštevanju,</w:t>
      </w:r>
    </w:p>
    <w:p w14:paraId="6AAB7C60"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ali se z njimi trguje na organiziranem trgu, v MTF ali OTF,</w:t>
      </w:r>
    </w:p>
    <w:p w14:paraId="6AAB7C61"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ali pa se obračunavajo in poravnavajo prek priznanih klirinških družb oziroma je treba v zvezi z njimi zagotavljati zahtevano (dnevno) kritje,</w:t>
      </w:r>
    </w:p>
    <w:p w14:paraId="6AAB7C62"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12.   emisijski kuponi, ki jih sestavljajo katerekoli enote, za katere je ugotovljeno, da so skladne z zahtevami iz 4. razdelka VI. poglavja ZVO-1 (trgovanje s pravicami do emisije toplogrednih plinov v EU).</w:t>
      </w:r>
    </w:p>
    <w:p w14:paraId="6AAB7C63"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Prenosljivi vrednostni papirji so vse vrste vrednostnih papirjev, s katerimi se lahko trguje na kapitalskih trgih, razen plačilnih instrumentov. Prenosljivi vrednostni papirji so:</w:t>
      </w:r>
    </w:p>
    <w:p w14:paraId="6AAB7C64"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delnice delniških družb, drugi delnicam enakovredni vrednostni papirji, ki pomenijo delež v kapitalu ali članskih pravicah pravnih oseb, in potrdila o deponiranju v zvezi z delnicami,</w:t>
      </w:r>
    </w:p>
    <w:p w14:paraId="6AAB7C65"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obveznice in druge vrste vrednostnih papirjev, ki vsebujejo denarno obveznost izdajatelja, vključno s potrdilom o deponiranju v zvezi s temi vrednostnimi papirji,</w:t>
      </w:r>
    </w:p>
    <w:p w14:paraId="6AAB7C66"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vsak drug vrednostni papir, ki vsebuje:</w:t>
      </w:r>
    </w:p>
    <w:p w14:paraId="6AAB7C67"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enostransko oblikovalno upravičenje imetnika pridobiti ali prodati prenosljivi vrednostni papir ali</w:t>
      </w:r>
    </w:p>
    <w:p w14:paraId="6AAB7C68"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pravico imetnika zahtevati denarno plačilo, ki se določi glede na vrednost prenosljivih vrednostnih papirjev, tečajev valut, obrestnih mer ali donosov, blaga ali glede na drug indeks ali ukrep.</w:t>
      </w:r>
    </w:p>
    <w:p w14:paraId="6AAB7C69"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Instrumenti denarnega trga so vse vrste instrumentov, s katerimi se običajno trguje na denarnem trgu, kot so zakladne menice, potrdila o denarnem depozitu in komercialni zapisi, razen plačilnih instrumentov.</w:t>
      </w:r>
    </w:p>
    <w:p w14:paraId="6AAB7C6A"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Izvedeni finančni instrumenti so opredeljeni v 29. točki prvega odstavka 2. člena Uredbe 600/2014/EU in pomenijo finančne instrumente iz 4. do 11. točke drugega odstavka tega člena.</w:t>
      </w:r>
    </w:p>
    <w:p w14:paraId="6AAB7C6B"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Izvedeni finančni instrumenti na blago so opredeljeni v 30. točki prvega odstavka 2. člena Uredbe 600/2014/EU in pomenijo finančne instrumente v zvezi z blagom iz 5. do 7. točke in iz 10. ter 11. točke drugega odstavka tega člena.</w:t>
      </w:r>
    </w:p>
    <w:p w14:paraId="6AAB7C6C"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Izvedeni finančni instrumenti na kmetijske proizvode so pogodbe na izvedene finančne instrumente v zvezi s proizvodi iz 1. člena Uredbe 1308/2013/EU ter iz I do XX in XXIV/1 dela Priloge I k navedeni uredbi in se uporabljajo v enakem pomenu, kot je določen v navedeni uredbi.</w:t>
      </w:r>
    </w:p>
    <w:p w14:paraId="6AAB7C6D"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Pogodbe o izvedenih finančnih instrumentih na energente C6 so finančni instrumenti iz 6. točke drugega odstavka tega člena v zvezi s premogom ali nafto, s katerimi se trguje na OTF in se poravnajo s prenosom osnovnega instrumenta.</w:t>
      </w:r>
    </w:p>
    <w:p w14:paraId="6AAB7C6E"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(9) Potrdilo o deponiranju je vrednostni papir, s katerim se lahko trguje na kapitalskih trgih in pomeni </w:t>
      </w:r>
      <w:proofErr w:type="spellStart"/>
      <w:r w:rsidRPr="00732B0A">
        <w:rPr>
          <w:rFonts w:ascii="Arial" w:hAnsi="Arial" w:cs="Arial"/>
          <w:color w:val="000000"/>
          <w:sz w:val="20"/>
          <w:szCs w:val="20"/>
        </w:rPr>
        <w:t>imetništvo</w:t>
      </w:r>
      <w:proofErr w:type="spellEnd"/>
      <w:r w:rsidRPr="00732B0A">
        <w:rPr>
          <w:rFonts w:ascii="Arial" w:hAnsi="Arial" w:cs="Arial"/>
          <w:color w:val="000000"/>
          <w:sz w:val="20"/>
          <w:szCs w:val="20"/>
        </w:rPr>
        <w:t xml:space="preserve"> vrednostnih papirjev nerezidenčnega izdajatelja, pri čemer je lahko uvrščeno v trgovanje na organiziranem trgu in se z njim trguje neodvisno od vrednostnih papirjev nerezidenčnega izdajatelja.</w:t>
      </w:r>
    </w:p>
    <w:p w14:paraId="6AAB7C6F"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(10) Certifikat je opredeljen v 27. točki prvega odstavka 2. člena Uredbe 600/2014/EU in se uporablja v enakem pomenu, kot je določen v navedeni uredbi.</w:t>
      </w:r>
    </w:p>
    <w:p w14:paraId="6AAB7C70"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(11) Strukturiran finančni produkt je opredeljen v 28. točki prvega odstavka 2. člena Uredbe 600/2014/EU in se uporablja v enakem pomenu, kot je določen v navedeni uredbi.</w:t>
      </w:r>
    </w:p>
    <w:p w14:paraId="6AAB7C71"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(12) Klavzula o predčasnem odpoklicu s polnim poplačilom donosa je klavzula, ki je namenjena zaščiti vlagatelja, tako da se zagotovi, da mora izdajatelj v primeru predčasnega odplačila vlagatelju, ki ima obveznico, plačati znesek, ki je enak seštevku pričakovane čiste sedanje vrednosti preostalih kuponov do zapadlosti in glavnice predčasno odpoklicane obveznice.</w:t>
      </w:r>
    </w:p>
    <w:p w14:paraId="6AAB7C72"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(13) Zamenjava finančnih instrumentov pomeni prodajo finančnega instrumenta in nakup drugega finančnega instrumenta ali uveljavitev pravice do spremembe v zvezi z obstoječim finančnim instrumentom.</w:t>
      </w:r>
    </w:p>
    <w:p w14:paraId="6AAB7C73" w14:textId="77777777" w:rsidR="00E16CD0" w:rsidRPr="00732B0A" w:rsidRDefault="00E16CD0"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23. člen</w:t>
      </w:r>
    </w:p>
    <w:p w14:paraId="6AAB7C74" w14:textId="77777777" w:rsidR="00E16CD0" w:rsidRPr="00732B0A" w:rsidRDefault="00E16CD0"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(podjetje tretje države)</w:t>
      </w:r>
    </w:p>
    <w:p w14:paraId="6AAB7C75" w14:textId="77777777" w:rsidR="007C03B2"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Podjetje tretje države je podjetje, ki bi izpolnjevalo pogoje za kreditno institucijo, ki lahko opravlja investicijske storitve in posle, ali za investicijsko podjetje, če bi imelo svoj sedež registriran v EU.</w:t>
      </w:r>
    </w:p>
    <w:p w14:paraId="6AAB7C76" w14:textId="77777777" w:rsidR="007C03B2" w:rsidRPr="00732B0A" w:rsidRDefault="007C03B2"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40. člen</w:t>
      </w:r>
    </w:p>
    <w:p w14:paraId="6AAB7C77" w14:textId="77777777" w:rsidR="007C03B2" w:rsidRPr="00732B0A" w:rsidRDefault="007C03B2"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(odvisni borznoposredniški zastopnik)</w:t>
      </w:r>
    </w:p>
    <w:p w14:paraId="6AAB7C78" w14:textId="77777777" w:rsidR="007C03B2" w:rsidRPr="00732B0A" w:rsidRDefault="007C03B2"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Odvisni borznoposredniški zastopnik je vezani zastopnik in je fizična ali pravna oseba, ki na podlagi neomejene in nepogojne odgovornosti samo enega investicijskega podjetja, v imenu in za račun katere</w:t>
      </w:r>
      <w:r w:rsidR="00B00DFB" w:rsidRPr="00732B0A">
        <w:rPr>
          <w:rFonts w:ascii="Arial" w:hAnsi="Arial" w:cs="Arial"/>
          <w:color w:val="000000"/>
          <w:sz w:val="20"/>
          <w:szCs w:val="20"/>
        </w:rPr>
        <w:t>ga</w:t>
      </w:r>
      <w:r w:rsidRPr="00732B0A">
        <w:rPr>
          <w:rFonts w:ascii="Arial" w:hAnsi="Arial" w:cs="Arial"/>
          <w:color w:val="000000"/>
          <w:sz w:val="20"/>
          <w:szCs w:val="20"/>
        </w:rPr>
        <w:t>:</w:t>
      </w:r>
    </w:p>
    <w:p w14:paraId="6AAB7C79" w14:textId="77777777" w:rsidR="007C03B2" w:rsidRPr="00732B0A" w:rsidRDefault="007C03B2"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ponuja investicijske storitve in posle oziroma pomožne investicijske storitve strankam oziroma morebitnim strankam,</w:t>
      </w:r>
    </w:p>
    <w:p w14:paraId="6AAB7C7A" w14:textId="77777777" w:rsidR="007C03B2" w:rsidRPr="00732B0A" w:rsidRDefault="007C03B2"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sprejema in posreduje navodila ali naročila strank v zvezi z investicijskimi storitvami ali finančnimi instrumenti,</w:t>
      </w:r>
    </w:p>
    <w:p w14:paraId="6AAB7C7B" w14:textId="77777777" w:rsidR="007C03B2" w:rsidRPr="00732B0A" w:rsidRDefault="007C03B2"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prodaja finančne instrumente ali</w:t>
      </w:r>
    </w:p>
    <w:p w14:paraId="6AAB7C7C" w14:textId="77777777" w:rsidR="007C03B2" w:rsidRPr="00732B0A" w:rsidRDefault="007C03B2"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svetuje strankam ali morebitnim strankam glede teh finančnih instrumentov oziroma investicijskih storitev in poslov.</w:t>
      </w:r>
    </w:p>
    <w:p w14:paraId="6AAB7C7D" w14:textId="77777777" w:rsidR="002C296D" w:rsidRPr="00732B0A" w:rsidRDefault="002C296D"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60. člen</w:t>
      </w:r>
    </w:p>
    <w:p w14:paraId="6AAB7C7E" w14:textId="77777777" w:rsidR="002C296D" w:rsidRPr="00732B0A" w:rsidRDefault="002C296D"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(uporaba zakona za banke)</w:t>
      </w:r>
    </w:p>
    <w:p w14:paraId="6AAB7C7F"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Za banke, ki v skladu s 1. točko drugega odstavka 59. člena tega zakona opravljajo investicijske storitve in posle v Republiki Sloveniji, se smiselno uporabljajo:</w:t>
      </w:r>
    </w:p>
    <w:p w14:paraId="6AAB7C80"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xml:space="preserve">1.      določba o sistematičnem </w:t>
      </w:r>
      <w:proofErr w:type="spellStart"/>
      <w:r w:rsidRPr="00732B0A">
        <w:rPr>
          <w:rFonts w:ascii="Arial" w:hAnsi="Arial" w:cs="Arial"/>
          <w:color w:val="000000"/>
          <w:sz w:val="20"/>
          <w:szCs w:val="20"/>
        </w:rPr>
        <w:t>internalizatorju</w:t>
      </w:r>
      <w:proofErr w:type="spellEnd"/>
      <w:r w:rsidRPr="00732B0A">
        <w:rPr>
          <w:rFonts w:ascii="Arial" w:hAnsi="Arial" w:cs="Arial"/>
          <w:color w:val="000000"/>
          <w:sz w:val="20"/>
          <w:szCs w:val="20"/>
        </w:rPr>
        <w:t xml:space="preserve"> iz četrtega odstavka 34. člena tega zakona,</w:t>
      </w:r>
    </w:p>
    <w:p w14:paraId="6AAB7C81"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za prenehanje opravljanja investicijskih storitev in poslov: tretji in četrti odstavek 187. člena tega zakona,</w:t>
      </w:r>
    </w:p>
    <w:p w14:paraId="6AAB7C82"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za izdajo dovoljenja za opravljanje investicijskih storitev in poslov: 198. člen in 5. točka prvega odstavka ter tretji, četrti in peti odstavek 200. člena tega zakona,</w:t>
      </w:r>
    </w:p>
    <w:p w14:paraId="6AAB7C83"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določbe o odvisnih borznoposredniških zastopnikih iz 203. do 207. člena tega zakona,</w:t>
      </w:r>
    </w:p>
    <w:p w14:paraId="6AAB7C84"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določbe o posebnih pravilih za MTF in OTF iz 208. člena tega zakona,</w:t>
      </w:r>
    </w:p>
    <w:p w14:paraId="6AAB7C85"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6.      določbe 7. poglavja razen 240. člena, četrtega odstavka 279. člena, tretjega odstavka 286. člena in drugega odstavka 307. člena tega zakona,</w:t>
      </w:r>
    </w:p>
    <w:p w14:paraId="6AAB7C86"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7.      določbe 8. poglavja tega zakona,</w:t>
      </w:r>
    </w:p>
    <w:p w14:paraId="6AAB7C87"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8.      peti odstavek 347. člena, 348. in 350. člen tega zakona,</w:t>
      </w:r>
    </w:p>
    <w:p w14:paraId="6AAB7C88"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9.      določbe 11. poglavja tega zakona, ki se nanašajo na člane borze,</w:t>
      </w:r>
    </w:p>
    <w:p w14:paraId="6AAB7C89"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10.   določbe 13. poglavja tega zakona, ki se nanašajo na člane CDD.</w:t>
      </w:r>
    </w:p>
    <w:p w14:paraId="6AAB7C8A"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Za banke in posebne finančne institucije držav članic, ki v skladu z 2. točko drugega odstavka 59. člena tega zakona opravljajo investicijske storitve in posle v Republiki Sloveniji, se smiselno uporablja 211. člen in</w:t>
      </w:r>
      <w:r w:rsidR="00A17C74" w:rsidRPr="00732B0A">
        <w:rPr>
          <w:rFonts w:ascii="Arial" w:hAnsi="Arial" w:cs="Arial"/>
          <w:color w:val="000000"/>
          <w:sz w:val="20"/>
          <w:szCs w:val="20"/>
        </w:rPr>
        <w:t xml:space="preserve"> drugi odstavek 341. člena tega</w:t>
      </w:r>
      <w:r w:rsidRPr="00732B0A">
        <w:rPr>
          <w:rFonts w:ascii="Arial" w:hAnsi="Arial" w:cs="Arial"/>
          <w:color w:val="000000"/>
          <w:sz w:val="20"/>
          <w:szCs w:val="20"/>
        </w:rPr>
        <w:t xml:space="preserve"> zakona.</w:t>
      </w:r>
    </w:p>
    <w:p w14:paraId="6AAB7C8B"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Za banke tretjih držav, ki v skladu s 3. točko drugega odstavka 59. člena tega zakona opravljajo investicijske storitve in posle v Republiki Sloveniji, se smiselno uporabljajo 215. do 218. člen tega zakona.</w:t>
      </w:r>
    </w:p>
    <w:p w14:paraId="6AAB7C8C"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Pri smiselni uporabi prvega, drugega in tretjega odstavka tega člena se:</w:t>
      </w:r>
    </w:p>
    <w:p w14:paraId="6AAB7C8D"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namesto pojma »borznoposredniška družba« in pojma »investicijsko podjetje« uporablja pojem »banka« oziroma »posebna finančna institucija«,</w:t>
      </w:r>
    </w:p>
    <w:p w14:paraId="6AAB7C8E"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namesto pojma »agencija« uporablja pojem »Banka Slovenije« razen pri uporabi:</w:t>
      </w:r>
    </w:p>
    <w:p w14:paraId="6AAB7C8F" w14:textId="77777777" w:rsidR="002C296D" w:rsidRPr="00732B0A" w:rsidRDefault="002C296D"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določb, ki pooblaščajo agencijo za izdajo podzakonskih aktov,</w:t>
      </w:r>
    </w:p>
    <w:p w14:paraId="6AAB7C90" w14:textId="77777777" w:rsidR="002C296D" w:rsidRPr="00732B0A" w:rsidRDefault="002C296D"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7. in 8. poglavja tega zakona in</w:t>
      </w:r>
    </w:p>
    <w:p w14:paraId="6AAB7C91" w14:textId="77777777" w:rsidR="002C296D" w:rsidRPr="00732B0A" w:rsidRDefault="002C296D"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petega odstavka 347. člena, 348. in 350. člena tega zakona.</w:t>
      </w:r>
    </w:p>
    <w:p w14:paraId="6AAB7C92"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Za banke, ki v skladu z drugim odstavkom 59. člena tega zakona opravljajo investicijske storitve in posle v Republiki Sloveniji, se 14. poglavje tega zakona uporablja neposredno.</w:t>
      </w:r>
    </w:p>
    <w:p w14:paraId="6AAB7C93"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Za izdajo dovoljenj za opravljanje investicijskih storitev in poslov ter za nadzor nad opravljanjem investicijskih storitev in poslov, ki jih opravlja banka ali posebna finančna institucija iz drugega odstavka 59. člena tega zakona, se uporablja ZBan-3, če ni v drugem, tretjem in sedmem do devetem odstavku tega člena določeno drugače.</w:t>
      </w:r>
    </w:p>
    <w:p w14:paraId="6AAB7C94"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Nadzor nad poslovanjem banke, banke in posebne finančne institucije držav članic in banke tretje države glede investicijskih storitev in poslov opravlja agencija v sodelovanju z Banko Slovenije.</w:t>
      </w:r>
    </w:p>
    <w:p w14:paraId="6AAB7C95"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Pri opravljanju nadzora po prejšnjem odstavku lahko agencija izreče naslednje nadzorne ukrepe:</w:t>
      </w:r>
    </w:p>
    <w:p w14:paraId="6AAB7C96"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odredi odpravo kršitev in</w:t>
      </w:r>
    </w:p>
    <w:p w14:paraId="6AAB7C97"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izreče dodatne nadzorne ukrepe iz 348. člena tega zakona.</w:t>
      </w:r>
    </w:p>
    <w:p w14:paraId="6AAB7C98" w14:textId="77777777" w:rsidR="00FD1CE8"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Če agencija pri opravljanju nadzora po sedmem odstavku tega člena ugotovi, da obstaja razlog za odvzem dovoljenja za opravljanje investicijskih storitev in poslov, mora o tem obvestiti Banko Slovenije.</w:t>
      </w:r>
    </w:p>
    <w:p w14:paraId="6AAB7C99" w14:textId="77777777" w:rsidR="00FD1CE8" w:rsidRPr="00732B0A" w:rsidRDefault="00FD1CE8"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(10) </w:t>
      </w:r>
      <w:r w:rsidR="002C296D" w:rsidRPr="00732B0A">
        <w:rPr>
          <w:rFonts w:ascii="Arial" w:hAnsi="Arial" w:cs="Arial"/>
          <w:color w:val="000000"/>
          <w:sz w:val="20"/>
          <w:szCs w:val="20"/>
        </w:rPr>
        <w:t>Prvi do deveti odstavek tega člena se ne uporablja za banko, banko in posebno finančno institucijo države članice in banko tretje države, ki ima položaj osebe iz 62. člena tega zakona.</w:t>
      </w:r>
    </w:p>
    <w:p w14:paraId="6AAB7C9A" w14:textId="77777777" w:rsidR="00E16CD0" w:rsidRPr="00732B0A" w:rsidRDefault="00E16CD0"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62. člen</w:t>
      </w:r>
    </w:p>
    <w:p w14:paraId="6AAB7C9B" w14:textId="77777777" w:rsidR="00E16CD0" w:rsidRPr="00732B0A" w:rsidRDefault="00E16CD0"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(izjeme)</w:t>
      </w:r>
    </w:p>
    <w:p w14:paraId="6AAB7C9C"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Določbe tega zakona o opravljanju investicijskih storitev in poslov, razen 330., 331. in 332. člena tega zakona, se ne uporabljajo za:</w:t>
      </w:r>
    </w:p>
    <w:p w14:paraId="6AAB7C9D"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zavarovalnice in pozavarovalnice,</w:t>
      </w:r>
    </w:p>
    <w:p w14:paraId="6AAB7C9E"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osebe, ki opravljajo investicijske storitve in posle izključno za svoje nadrejene družbe, za svoje podrejene družbe ali za druge podrejene družbe svojih nadrejenih družb,</w:t>
      </w:r>
    </w:p>
    <w:p w14:paraId="6AAB7C9F"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osebe, ki opravljajo investicijske storitve in posle občasno pri opravljanju svoje redne dejavnosti ali poklica, če so izpolnjeni naslednji pogoji:</w:t>
      </w:r>
    </w:p>
    <w:p w14:paraId="6AAB7CA0"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opravljanje te dejavnosti ali poklica je urejeno s pravili, določenimi z zakonom, drugim predpisom ali kodeksom etike, in</w:t>
      </w:r>
    </w:p>
    <w:p w14:paraId="6AAB7CA1"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pravila iz prejšnje alineje ne prepovedujejo opravljanja investicijskih storitev in poslov,</w:t>
      </w:r>
    </w:p>
    <w:p w14:paraId="6AAB7CA2"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osebe, ki poslujejo samo za svoj račun, s finančnimi instrumenti, ki niso izvedeni finančni instrumenti na blago, emisijski kuponi ali izvedeni finančni instrumenti na emisijske kupone, razen če:</w:t>
      </w:r>
    </w:p>
    <w:p w14:paraId="6AAB7CA3"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nastopajo kot vzdrževalci trga,</w:t>
      </w:r>
    </w:p>
    <w:p w14:paraId="6AAB7CA4"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so člani ali udeleženci organiziranega trga oziroma MTF ali imajo neposredni elektronski dostop do mesta trgovanja, razen če gre za nefinančne subjekte, ki izvršujejo posle na mestu trgovanja, ki po objektivnih merilih zmanjšujejo tveganja, neposredno povezana s poslovno dejavnostjo ali dejavnostjo financiranja zakladnice teh nefinančnih subjektov ali njihovih skupin,</w:t>
      </w:r>
    </w:p>
    <w:p w14:paraId="6AAB7CA5"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uporabljajo tehniko visokofrekvenčnega algoritemskega trgovanja ali</w:t>
      </w:r>
    </w:p>
    <w:p w14:paraId="6AAB7CA6"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poslujejo za svoj račun pri izvrševanju naročil strank, pri čemer velja izjema po tem členu za osebe iz 1., 9. in 10. točke prvega odstavka tega člena ne glede na pogoje iz te točke,</w:t>
      </w:r>
    </w:p>
    <w:p w14:paraId="6AAB7CA7"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upravljavce, ki izpolnjujejo zahteve iz 6. poglavja ZVO-1, in pri trgovanju z emisijskimi kuponi ne izvršujejo naročil strank in ne opravljajo drugih investicijskih storitev in poslov, razen trgovanja za svoj račun, pri čemer ne uporabljajo tehnike visokofrekvenčnega algoritemskega trgovanja,</w:t>
      </w:r>
    </w:p>
    <w:p w14:paraId="6AAB7CA8"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6.      osebe, ki opravljajo investicijske storitve in posle, ki zajemajo samo upravljanje programov udeležbe zaposlenih,</w:t>
      </w:r>
    </w:p>
    <w:p w14:paraId="6AAB7CA9"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7.      osebe, ki opravljajo investicijske storitve in posle, ki zajemajo samo upravljanje programov udeležbe zaposlenih in zagotavljanje investicijskih storitev in poslov izključno za lastne nadrejene družbe, za lastne podrejene družbe ali za druge podrejene družbe lastnih nadrejenih družb,</w:t>
      </w:r>
    </w:p>
    <w:p w14:paraId="6AAB7CAA"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8.      člane evropskega sistema centralnih bank (v nadaljnjem besedilu: ESCB) in druge nacionalne subjekte, ki opravljajo podobne naloge, druge osebe javnega prava, ki so odgovorne za upravljanje javnega dolga ali posredujejo pri tem upravljanju, ter mednarodne finančne institucije, ki jih ustanovita dve ali več držav članic in katerih namen je zagotoviti financiranje oziroma finančno pomoč za svoje članice, ki imajo ali jim grozijo resne finančne težave,</w:t>
      </w:r>
    </w:p>
    <w:p w14:paraId="6AAB7CAB"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9.      investicijske sklade po zakonu, ki ureja investicijske sklade in družbe za upravljanje, ter pokojninske sklade po zakonu, ki ureja pokojninsko in invalidsko zavarovanje, ali druge kolektivne naložbene podjeme in pokojninske sklade, ne glede na to, ali so usklajeni na ravni EU ali ne, ter skrbnike oziroma skrbnice in upravljavce takih podjemov,</w:t>
      </w:r>
    </w:p>
    <w:p w14:paraId="6AAB7CAC"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10.   vzdrževalce trga in druge osebe, ki poslujejo za svoj račun z izvedenimi finančnimi instrumenti na blago, emisijskimi kuponi ali izvedenimi finančnimi instrumenti na emisijske kupone, razen če poslujejo za svoj račun pri izvrševanju naročil strank, ali osebe, ki opravljajo investicijske storitve in posle, razen poslovanja za svoj račun, v zvezi z izvedenimi finančnimi instrumenti na blago, emisijskimi kuponi ali izvedenimi finančnimi instrumenti na emisijske kupone za stranke iz svoje redne dejavnosti, če:</w:t>
      </w:r>
    </w:p>
    <w:p w14:paraId="6AAB7CAD"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opravljanje teh investicijskih storitev in poslov po presoji glede na celotno skupino pomeni pomožno dejavnost njihovi redni dejavnosti in redna dejavnost teh oseb oziroma skupine, v katero so vključene, ni opravljanje investicijskih storitev in poslov po tem zakonu, bančnih storitev po ZBan-3 oziroma izvajanje dejavnosti vzdrževalca trga v zvezi z izvedenimi finančnimi instrumenti na blago,</w:t>
      </w:r>
    </w:p>
    <w:p w14:paraId="6AAB7CAE"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ne uporabljajo tehnike visokofrekvenčnega algoritemskega trgovanja ter</w:t>
      </w:r>
    </w:p>
    <w:p w14:paraId="6AAB7CAF"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 uporabi izjeme letno obveščajo pristojni nadzorni organ in na zahtevo poročajo pristojnemu nadzornemu organu, zakaj je njihova dejavnost, ob upoštevanju pogojev iz te točke, pomožna dejavnost k njeni redni dejavnosti,</w:t>
      </w:r>
    </w:p>
    <w:p w14:paraId="6AAB7CB0"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11.   osebe, ki opravljajo investicijsko svetovanje v zvezi z opravljanjem drugih storitev v okviru svoje redne dejavnosti ali poklica, če:</w:t>
      </w:r>
    </w:p>
    <w:p w14:paraId="6AAB7CB1"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se za te druge storitve ne uporabljajo določbe tega zakona o opravljanju investicijskih storitev in poslov ter</w:t>
      </w:r>
    </w:p>
    <w:p w14:paraId="6AAB7CB2"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za tako investicijsko svetovanje ne zaračunavajo posebnega plačila,</w:t>
      </w:r>
    </w:p>
    <w:p w14:paraId="6AAB7CB3"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12.   operaterje prenosnega sistema iz 26. točke 4. člena EZ-1 oziroma osebe, ki delujejo kot izvajalci storitev v imenu operaterja prenosnega sistema, pri opravljanju dejavnosti v skladu z določbami EZ-1, Uredbe 714/2009/ES in Uredbe 715/2009/ES ter kodeksov omrežij ali smernic, sprejetih na podlagi navedenih uredb, in operaterje ali upravitelje mehanizma za energetsko ravnovesje, plinovodnega omrežja ali sistema, ki ohranja ravnovesje dobave in porabe energije pri opravljanju takih nalog, če opravljajo investicijske storitve in posle v zvezi z izvedenimi finančnimi instrumenti na blago za namen opravljanja svoje dejavnosti, pri čemer ta izjema ne velja za sekundarni trg, vključno s platformo za sekundarno trgovanje s finančno vrednotenimi pravicami prenosa električne energije (v nadaljnjem besedilu: FTR),</w:t>
      </w:r>
    </w:p>
    <w:p w14:paraId="6AAB7CB4"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13.   CDD, razen če 73. člen Uredbe 909/2014/EU določa drugače,</w:t>
      </w:r>
    </w:p>
    <w:p w14:paraId="6AAB7CB5"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14.   ponudnike storitev množičnega financiranja, kot so opredeljeni v točki (e) prvega odstavka 2. člena Uredbe 2020/1503 Evropskega parlamenta in Sveta z dne 7. oktobra 2020 o evropskih ponudnikih storitev množičnega financiranja za podjetnike ter spremembi Uredbe (EU) 2017/1129 in Direktive (EU) 2019/1937 (UL L št. 347 z dne 20. 10. 2020, str. 1).</w:t>
      </w:r>
    </w:p>
    <w:p w14:paraId="6AAB7CB6"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Pravila o opravljanju investicijskih storitev in poslov, določena s tem zakonom, se ne uporabljajo za opravljanje storitev s položajem nasprotne stranke pri poslih, ki jih izvajajo državni organi ali osebe javnega prava v zvezi z upravljanjem javnega dolga ali člani ESCB, ki opravljajo svoje naloge v skladu s Pogodbo o ustanovitvi Evropske skupnosti (Uradni list RS – Mednarodne pogodbe, št. 7/04) in statutom ESCB in Evropske centralne banke (Uradni list RS – Mednarodne pogodbe, št. 7/04) ali opravljajo enakovredne naloge v skladu s predpisi drugih držav članic.</w:t>
      </w:r>
    </w:p>
    <w:p w14:paraId="6AAB7CB7" w14:textId="77777777" w:rsidR="00E16CD0"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Ne glede na 1., 5., 9. in 10. točko prvega odstavka tega člena se za člane ali udeležence organiziranih trgov ali MTF, ki so osebe iz navedenih točk, uporabljajo 242., 243. in 244. člen tega zakona.</w:t>
      </w:r>
    </w:p>
    <w:p w14:paraId="6AAB7CB8" w14:textId="77777777" w:rsidR="002C296D" w:rsidRPr="00732B0A" w:rsidRDefault="002C296D"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63. člen</w:t>
      </w:r>
    </w:p>
    <w:p w14:paraId="6AAB7CB9" w14:textId="77777777" w:rsidR="002C296D" w:rsidRPr="00732B0A" w:rsidRDefault="002C296D"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(posebna pravila za male borznoposredniške družbe)</w:t>
      </w:r>
    </w:p>
    <w:p w14:paraId="6AAB7CBA"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Za malo borznoposredniško družbo se ne uporabljajo:</w:t>
      </w:r>
    </w:p>
    <w:p w14:paraId="6AAB7CBB"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 xml:space="preserve">1.      177. člen, 181. do 193. člen, drugi in tretji odstavek 194. člena, 198. člen, 2. do </w:t>
      </w:r>
      <w:r w:rsidR="0002173E" w:rsidRPr="00732B0A">
        <w:rPr>
          <w:rFonts w:ascii="Arial" w:hAnsi="Arial" w:cs="Arial"/>
          <w:color w:val="000000"/>
          <w:sz w:val="20"/>
          <w:szCs w:val="20"/>
        </w:rPr>
        <w:t>4</w:t>
      </w:r>
      <w:r w:rsidRPr="00732B0A">
        <w:rPr>
          <w:rFonts w:ascii="Arial" w:hAnsi="Arial" w:cs="Arial"/>
          <w:color w:val="000000"/>
          <w:sz w:val="20"/>
          <w:szCs w:val="20"/>
        </w:rPr>
        <w:t>. točka prvega odstavka in drugi odstavek 200. člena tega zakona,</w:t>
      </w:r>
    </w:p>
    <w:p w14:paraId="6AAB7CBC"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pododdelka 4.2.3 in 4.2.4 tega zakona, in</w:t>
      </w:r>
    </w:p>
    <w:p w14:paraId="6AAB7CBD"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6. in 14. poglavje tega zakona.</w:t>
      </w:r>
    </w:p>
    <w:p w14:paraId="6AAB7CBE"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Ne glede na 174. člen tega zakona je mala borznoposredniška družba lahko organizirana tudi kot samostojni podjetnik posameznik ali kot osebna družba.</w:t>
      </w:r>
    </w:p>
    <w:p w14:paraId="6AAB7CBF"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Mala borznoposredniška družba ne sme opravljati nobenih drugih dejavnosti razen investicijskih storitev iz petega odstavka 20. člena tega zakona ali dodatnih finančnih storitev iz 1. točke prvega odstavka 6. člena ZBan-3.</w:t>
      </w:r>
    </w:p>
    <w:p w14:paraId="6AAB7CC0"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Mala borznoposredniška družba ne sme sprejeti v hrambo denarnega dobroimetja in finančnih instrumentov strank ter se ne sme zadolževati pri svojih strankah.</w:t>
      </w:r>
    </w:p>
    <w:p w14:paraId="6AAB7CC4" w14:textId="77777777" w:rsidR="00E16CD0" w:rsidRPr="00732B0A" w:rsidRDefault="00E16CD0" w:rsidP="00FF60C3">
      <w:pPr>
        <w:jc w:val="both"/>
        <w:rPr>
          <w:rFonts w:cs="Arial"/>
          <w:b/>
          <w:szCs w:val="20"/>
        </w:rPr>
      </w:pPr>
    </w:p>
    <w:p w14:paraId="6AAB7CC5" w14:textId="77777777" w:rsidR="00E16CD0" w:rsidRPr="00732B0A" w:rsidRDefault="00E16CD0"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116.b člen</w:t>
      </w:r>
    </w:p>
    <w:p w14:paraId="6AAB7CC6" w14:textId="77777777" w:rsidR="00E16CD0" w:rsidRPr="00732B0A" w:rsidRDefault="00E16CD0"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(razkritje informacij o izrečenih ukrepih)</w:t>
      </w:r>
    </w:p>
    <w:p w14:paraId="6AAB7CC7"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Agencija pri uporabi 42. člena Uredbe 2017/1129/EU smiselno upošteva 169. člen tega zakona.</w:t>
      </w:r>
    </w:p>
    <w:p w14:paraId="6AAB7CC8"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Kadar je objava podatkov o pravnih osebah oziroma osebnih podatkov fizičnih oseb po mnenju agencije nesorazmerna, pri čemer se sorazmernost objave takih podatkov oceni za vsak posamezni primer, ali če bi taka objava ogrozila stabilnost finančnih trgov ali preiskavo v teku, agencija postopa v skladu z drugim odstavkom 42. člena Uredbe 2017/1129/EU.</w:t>
      </w:r>
    </w:p>
    <w:p w14:paraId="6AAB7CC9" w14:textId="77777777" w:rsidR="00E16CD0" w:rsidRPr="00732B0A" w:rsidRDefault="00E16CD0" w:rsidP="00FF60C3">
      <w:pPr>
        <w:jc w:val="both"/>
        <w:rPr>
          <w:rFonts w:cs="Arial"/>
          <w:b/>
          <w:szCs w:val="20"/>
        </w:rPr>
      </w:pPr>
    </w:p>
    <w:p w14:paraId="6AAB7CCA" w14:textId="77777777" w:rsidR="00E16CD0" w:rsidRPr="00732B0A" w:rsidRDefault="00E16CD0"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133. člen</w:t>
      </w:r>
    </w:p>
    <w:p w14:paraId="6AAB7CCB" w14:textId="77777777" w:rsidR="00E16CD0" w:rsidRPr="00732B0A" w:rsidRDefault="00E16CD0"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(uporaba ZGD-1 in direktiv EU za letno poročilo in revizorjevo poročilo)</w:t>
      </w:r>
    </w:p>
    <w:p w14:paraId="6AAB7CCC"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Če ima javna družba sedež v Republiki Sloveniji, se za njeno letno in konsolidirano letno poročilo ter revizorjevo poročilo, ki jih objavi v skladu z oddelkom 3.2 tega zakona, uporablja osmo poglavje I. dela ZGD-1.</w:t>
      </w:r>
    </w:p>
    <w:p w14:paraId="6AAB7CCD"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Če ima javna družba sedež v drugi državi članici ali v tretji državi, njeno letno in konsolidirano letno poročilo ter revizorjevo poročilo, ki jih objavi v skladu z oddelkom 3.2 tega zakona, ustreza naslednjim zahtevam:</w:t>
      </w:r>
    </w:p>
    <w:p w14:paraId="6AAB7CCE"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če družba sestavi konsolidirano računovodsko poročilo po predpisu države članice, sprejetim za prenos Direktive 2013/34/EU, njeno računovodsko poročilo vsebuje konsolidirane računovodske izkaze, sestavljene v skladu z Uredbo 1606/2002/ES, letno poročilo nadrejene družbe v skupini pa je sestavljeno v skladu s pravom države sedeža nadrejene družbe,</w:t>
      </w:r>
    </w:p>
    <w:p w14:paraId="6AAB7CCF"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če družba ni zavezana h konsolidaciji, njeno revidirano računovodsko poročilo vsebuje računovodske izkaze in pojasnila k tem izkazom, sestavljene v skladu s pravom države njenega sedeža,</w:t>
      </w:r>
    </w:p>
    <w:p w14:paraId="6AAB7CD0"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računovodsko poročilo je revidirano v skladu s predpisom države članice, sprejetim za prenos prvega odstavka 34. člena in 35. člena Direktive 2013/34/EU, in če je družba zavezana h konsolidaciji, tudi v skladu s predpisom države članice, sprejetim za prenos drugega odstavka 34. člena Direktive 2013/34/EU,</w:t>
      </w:r>
    </w:p>
    <w:p w14:paraId="6AAB7CD1"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poslovno poročilo je sestavljeno v skladu s predpisom države članice, sprejetim za prenos 19. člena Direktive 2013/34/EU in če je družba zavezana h konsolidaciji tudi v skladu s predpisom države članice, sprejetim za prenos 29. člena Direktive 2013/34/EU.</w:t>
      </w:r>
    </w:p>
    <w:p w14:paraId="6AAB7CD2"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Če je javna družba po 56. členu ZGD-1 oziroma po 1. točki drugega odstavka tega člena zavezana h konsolidaciji, se pravila o obveznostih v zvezi z letnim in polletnim poročilom, določenih v oddelku 3.2 tega zakona, uporabljajo tudi za obveznosti v zvezi s konsolidiranim letnim oziroma polletnim poročilom.</w:t>
      </w:r>
    </w:p>
    <w:p w14:paraId="6AAB7CD3" w14:textId="77777777" w:rsidR="002C296D" w:rsidRPr="00732B0A" w:rsidRDefault="002C296D"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135. člen</w:t>
      </w:r>
    </w:p>
    <w:p w14:paraId="6AAB7CD4" w14:textId="77777777" w:rsidR="002C296D" w:rsidRPr="00732B0A" w:rsidRDefault="002C296D"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(objava sprejetja letnega poročila)</w:t>
      </w:r>
    </w:p>
    <w:p w14:paraId="6AAB7CD5"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Če letnega poročila do roka iz prvega odstavka 134. člena tega zakona še ni sprejel pristojni organ družbe, javna družba v navedenem roku objavi letno poročilo, ki ga je sestavilo poslovodstvo družbe, in na to v objavi opozori</w:t>
      </w:r>
      <w:r w:rsidR="0002173E" w:rsidRPr="00732B0A">
        <w:rPr>
          <w:rFonts w:ascii="Arial" w:hAnsi="Arial" w:cs="Arial"/>
          <w:color w:val="000000"/>
          <w:sz w:val="20"/>
          <w:szCs w:val="20"/>
        </w:rPr>
        <w:t>ti</w:t>
      </w:r>
      <w:r w:rsidRPr="00732B0A">
        <w:rPr>
          <w:rFonts w:ascii="Arial" w:hAnsi="Arial" w:cs="Arial"/>
          <w:color w:val="000000"/>
          <w:sz w:val="20"/>
          <w:szCs w:val="20"/>
        </w:rPr>
        <w:t>.</w:t>
      </w:r>
    </w:p>
    <w:p w14:paraId="6AAB7CD6"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V primeru iz prejšnjega odstavka javna družba v 15 dneh po dnevu, ko letno poročilo sprejme njen pristojni organ, objavi tudi sprejeto letno poročilo. Če pristojni organ družbe pri sprejetju letnega poročila ni spremenil letnega poročila, ki ga je sestavilo poslovodstvo družbe, lahko družba namesto ponovne objave celotnega letnega poročila objavi samo informacijo, da je pristojni organ družbe sprejel letno poročilo z vsebino, ki jo je sestavilo poslovodstvo družbe.</w:t>
      </w:r>
    </w:p>
    <w:p w14:paraId="6AAB7CD7" w14:textId="77777777" w:rsidR="00E16CD0" w:rsidRPr="00732B0A" w:rsidRDefault="00E16CD0" w:rsidP="00FF60C3">
      <w:pPr>
        <w:jc w:val="both"/>
        <w:rPr>
          <w:rFonts w:cs="Arial"/>
          <w:b/>
          <w:szCs w:val="20"/>
        </w:rPr>
      </w:pPr>
    </w:p>
    <w:p w14:paraId="6AAB7CD8" w14:textId="77777777" w:rsidR="002C296D" w:rsidRPr="00732B0A" w:rsidRDefault="002C296D"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137. člen</w:t>
      </w:r>
    </w:p>
    <w:p w14:paraId="6AAB7CD9" w14:textId="77777777" w:rsidR="002C296D" w:rsidRPr="00732B0A" w:rsidRDefault="002C296D"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(vsebina polletnega poročila)</w:t>
      </w:r>
    </w:p>
    <w:p w14:paraId="6AAB7CDA"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Polletno poročilo vsebuje:</w:t>
      </w:r>
    </w:p>
    <w:p w14:paraId="6AAB7CDB"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povzetek računovodskega poročila,</w:t>
      </w:r>
    </w:p>
    <w:p w14:paraId="6AAB7CDC"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vmesno poslovno poročilo, in</w:t>
      </w:r>
    </w:p>
    <w:p w14:paraId="6AAB7CDD"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izjavo članov poslovodstva in drugih oseb javne družbe, ki so odgovorni za sestavo polletnega poročila in katerih imena in položaj v javni družbi so jasno razkriti, da je po njihovem najboljšem vedenju:</w:t>
      </w:r>
    </w:p>
    <w:p w14:paraId="6AAB7CDE" w14:textId="77777777" w:rsidR="002C296D" w:rsidRPr="00732B0A" w:rsidRDefault="002C296D"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povzetek računovodskega poročila sestavljen v skladu z ustreznim okvirom računovodskega poročanja ter daje resničen in pošten prikaz sredstev in obveznosti, finančnega položaja in poslovnega izida družbe in morebitnih drugih družb, vključenih v konsolidacijo kot celote, in</w:t>
      </w:r>
    </w:p>
    <w:p w14:paraId="6AAB7CDF" w14:textId="77777777" w:rsidR="002C296D" w:rsidRPr="00732B0A" w:rsidRDefault="002C296D"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xml:space="preserve">-  v vmesno poslovno poročilo vključen pošten prikaz informacij iz </w:t>
      </w:r>
      <w:r w:rsidR="0002173E" w:rsidRPr="00732B0A">
        <w:rPr>
          <w:rFonts w:ascii="Arial" w:hAnsi="Arial" w:cs="Arial"/>
          <w:color w:val="000000"/>
          <w:sz w:val="20"/>
          <w:szCs w:val="20"/>
        </w:rPr>
        <w:t xml:space="preserve">petega in </w:t>
      </w:r>
      <w:r w:rsidRPr="00732B0A">
        <w:rPr>
          <w:rFonts w:ascii="Arial" w:hAnsi="Arial" w:cs="Arial"/>
          <w:color w:val="000000"/>
          <w:sz w:val="20"/>
          <w:szCs w:val="20"/>
        </w:rPr>
        <w:t>šestega</w:t>
      </w:r>
      <w:r w:rsidR="00B00DFB" w:rsidRPr="00732B0A">
        <w:rPr>
          <w:rFonts w:ascii="Arial" w:hAnsi="Arial" w:cs="Arial"/>
          <w:color w:val="000000"/>
          <w:sz w:val="20"/>
          <w:szCs w:val="20"/>
        </w:rPr>
        <w:t xml:space="preserve"> </w:t>
      </w:r>
      <w:r w:rsidRPr="00732B0A">
        <w:rPr>
          <w:rFonts w:ascii="Arial" w:hAnsi="Arial" w:cs="Arial"/>
          <w:color w:val="000000"/>
          <w:sz w:val="20"/>
          <w:szCs w:val="20"/>
        </w:rPr>
        <w:t xml:space="preserve"> odstavka tega člena.</w:t>
      </w:r>
    </w:p>
    <w:p w14:paraId="6AAB7CE0"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Če je javna družba po 56. členu ZGD-1 oziroma po 1. točki drugega odstavka 133. člena tega zakona zavezana h konsolidaciji, se povzetek računovodskega poročila sestavi v skladu z ustreznim mednarodnim računovodskim standardom o vmesnem finančnem poročanju, sprejetem po postopku iz 6. člena Uredbe 1606/2002/ES.</w:t>
      </w:r>
    </w:p>
    <w:p w14:paraId="6AAB7CE1"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Javne družbe, ki niso zavezane h konsolidaciji po 56. členu ZGD-1 oziroma 1. točki drugega odstavka 133. člena tega zakona, sestavijo povzetek polletnega računovodskega poročila v skladu s slovenskimi računovodskimi standardi ali mednarodnimi standardi računovodskega poročanja.</w:t>
      </w:r>
    </w:p>
    <w:p w14:paraId="6AAB7CE2"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(4) Povzetek polletnega računovodskega poročila javnih družb, ki niso zavezana h </w:t>
      </w:r>
      <w:proofErr w:type="spellStart"/>
      <w:r w:rsidRPr="00732B0A">
        <w:rPr>
          <w:rFonts w:ascii="Arial" w:hAnsi="Arial" w:cs="Arial"/>
          <w:color w:val="000000"/>
          <w:sz w:val="20"/>
          <w:szCs w:val="20"/>
        </w:rPr>
        <w:t>konoslidaciji</w:t>
      </w:r>
      <w:proofErr w:type="spellEnd"/>
      <w:r w:rsidRPr="00732B0A">
        <w:rPr>
          <w:rFonts w:ascii="Arial" w:hAnsi="Arial" w:cs="Arial"/>
          <w:color w:val="000000"/>
          <w:sz w:val="20"/>
          <w:szCs w:val="20"/>
        </w:rPr>
        <w:t xml:space="preserve"> po 56. členu ZGD-1 oziroma 1. točki drugega odstavka 133. člena tega zakona, vsebuje najmanj:</w:t>
      </w:r>
    </w:p>
    <w:p w14:paraId="6AAB7CE3"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povzetek bilance stanja,</w:t>
      </w:r>
    </w:p>
    <w:p w14:paraId="6AAB7CE4"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povzetek izkaza poslovnega izida in</w:t>
      </w:r>
    </w:p>
    <w:p w14:paraId="6AAB7CE5" w14:textId="77777777" w:rsidR="002C296D" w:rsidRPr="00732B0A" w:rsidRDefault="002C296D"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prilogo s pojasnili k izkazoma iz 1. in 2. točke tega odstavka.</w:t>
      </w:r>
    </w:p>
    <w:p w14:paraId="6AAB7CE6"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(5) Pri sestavi povzetka bilance stanja in povzetka izkaza poslovnega izida družba upošteva enaka načela </w:t>
      </w:r>
      <w:proofErr w:type="spellStart"/>
      <w:r w:rsidRPr="00732B0A">
        <w:rPr>
          <w:rFonts w:ascii="Arial" w:hAnsi="Arial" w:cs="Arial"/>
          <w:color w:val="000000"/>
          <w:sz w:val="20"/>
          <w:szCs w:val="20"/>
        </w:rPr>
        <w:t>pripoznavanja</w:t>
      </w:r>
      <w:proofErr w:type="spellEnd"/>
      <w:r w:rsidRPr="00732B0A">
        <w:rPr>
          <w:rFonts w:ascii="Arial" w:hAnsi="Arial" w:cs="Arial"/>
          <w:color w:val="000000"/>
          <w:sz w:val="20"/>
          <w:szCs w:val="20"/>
        </w:rPr>
        <w:t xml:space="preserve"> in vrednotenja, kot jih upošteva pri sestavi letnega računovodskega poročila.</w:t>
      </w:r>
    </w:p>
    <w:p w14:paraId="6AAB7CE7"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Vmesno poslovno poročilo vsebuje vsaj opis vseh pomembnejših poslovnih dogodkov, ki so nastopili v prvih šestih mesecih po koncu prejšnjega poslovnega leta, in njihovega vpliva na povzetek računovodskega poročila, vključno z opisom bistvenih vrst tveganj in negotovosti v zvezi s preostalimi šestimi meseci tekočega poslovnega leta ali navedbo, da navedenih pomembnejših poslovnih dogodkov ali bistvenih vrst tveganj in negotovosti ni.</w:t>
      </w:r>
    </w:p>
    <w:p w14:paraId="6AAB7CE8"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Vmesno poslovno poročilo javne družbe, ki je izdala delnice, vsebuje tudi opis pomembnih poslov s povezanimi osebami in je sestavljeno v skladu z ustreznim računovodskim standardom.</w:t>
      </w:r>
    </w:p>
    <w:p w14:paraId="6AAB7CE9"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Če je bilo polletno računovodsko poročilo revidirano, javna družba hkrati z objavo polletnega poročila na način iz 136. člena tega zakona objavi revizorjevo poročilo. Če polletno računovodsko poročilo ni bilo revidirano, se obveznost objave smiselno uporablja za revizorjev pregled.</w:t>
      </w:r>
    </w:p>
    <w:p w14:paraId="6AAB7CEA"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Če polletno računovodsko poročilo ni bilo predmet revidiranja ali pregleda, je v polletnem poročilu to izrecno navedeno.</w:t>
      </w:r>
    </w:p>
    <w:p w14:paraId="6AAB7CEB" w14:textId="77777777" w:rsidR="002C296D" w:rsidRPr="00732B0A" w:rsidRDefault="002C296D" w:rsidP="00FF60C3">
      <w:pPr>
        <w:jc w:val="both"/>
        <w:rPr>
          <w:rFonts w:cs="Arial"/>
          <w:b/>
          <w:szCs w:val="20"/>
        </w:rPr>
      </w:pPr>
    </w:p>
    <w:p w14:paraId="6AAB7CEC" w14:textId="77777777" w:rsidR="002C296D" w:rsidRPr="00732B0A" w:rsidRDefault="002C296D"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140. člen</w:t>
      </w:r>
    </w:p>
    <w:p w14:paraId="6AAB7CED" w14:textId="77777777" w:rsidR="002C296D" w:rsidRPr="00732B0A" w:rsidRDefault="002C296D"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(uporaba oddelkov 3.3 in 3.5 tega zakona)</w:t>
      </w:r>
    </w:p>
    <w:p w14:paraId="6AAB7CEE"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Oddelek 3.3 tega zakona se uporablja za javne družbe, katerih delnice so uvrščene v trgovanje na organiziranem trgu.</w:t>
      </w:r>
    </w:p>
    <w:p w14:paraId="6AAB7CEF"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(2) Oddelka 3.3 in 3.5 tega zakona se smiselno uporabljata tudi za </w:t>
      </w:r>
      <w:r w:rsidR="0002173E" w:rsidRPr="00732B0A">
        <w:rPr>
          <w:rFonts w:ascii="Arial" w:hAnsi="Arial" w:cs="Arial"/>
          <w:color w:val="000000"/>
          <w:sz w:val="20"/>
          <w:szCs w:val="20"/>
        </w:rPr>
        <w:t>nejavne družbe</w:t>
      </w:r>
      <w:r w:rsidRPr="00732B0A">
        <w:rPr>
          <w:rFonts w:ascii="Arial" w:hAnsi="Arial" w:cs="Arial"/>
          <w:color w:val="000000"/>
          <w:sz w:val="20"/>
          <w:szCs w:val="20"/>
        </w:rPr>
        <w:t xml:space="preserve"> iz drugega odstavka 4. člena ZPre-1.</w:t>
      </w:r>
    </w:p>
    <w:p w14:paraId="6AAB7CF0"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CDD agenciji do 15. januarja tekočega leta pošlje seznam družb, ki so izdale delnice kot nematerializirani vrednostni papir, vpisan v centralnem registru, in imajo na zadnji dan preteklega leta najmanj 250 delničarjev.</w:t>
      </w:r>
    </w:p>
    <w:p w14:paraId="6AAB7CF1"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Javno družbo o spremembi pomembnih deležev obvesti tudi oseba, ki na podlagi vsote glasovalnih pravic iz prvega odstavka 141. člena, 142. in 143. člena tega zakona doseže ali preseže posamezen prag pomembnega deleža ali se njegov delež zmanjša pod posamezen prag pomembnega deleža.</w:t>
      </w:r>
    </w:p>
    <w:p w14:paraId="6AAB7CF2" w14:textId="77777777" w:rsidR="002C296D" w:rsidRPr="00732B0A" w:rsidRDefault="002C296D"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Za obveščanje iz prejšnjega odstavka se smiselno uporabljata 146. in 156. člen tega zakona, pri čemer je število glasovalnih pravic navedeno ločeno za primere iz prvega odstavka 141. člena ter ločeno za primere iz 142. in 143. člena tega zakona.</w:t>
      </w:r>
    </w:p>
    <w:p w14:paraId="6AAB7CF3" w14:textId="77777777" w:rsidR="002C296D" w:rsidRPr="00732B0A" w:rsidRDefault="002C296D" w:rsidP="00FF60C3">
      <w:pPr>
        <w:jc w:val="both"/>
        <w:rPr>
          <w:rFonts w:cs="Arial"/>
          <w:b/>
          <w:szCs w:val="20"/>
        </w:rPr>
      </w:pPr>
    </w:p>
    <w:p w14:paraId="6AAB7CF4" w14:textId="77777777" w:rsidR="00E16CD0" w:rsidRPr="00732B0A" w:rsidRDefault="00E16CD0"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147. člen</w:t>
      </w:r>
    </w:p>
    <w:p w14:paraId="6AAB7CF5" w14:textId="77777777" w:rsidR="00E16CD0" w:rsidRPr="00732B0A" w:rsidRDefault="00E16CD0"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(objava informacij o spremembi pomembnih deležev)</w:t>
      </w:r>
    </w:p>
    <w:p w14:paraId="6AAB7CF6"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Javna družba objavi informacije iz obvestila o spremembi pomembnih deležev takoj, ko je mogoče, in najpozneje tretji trgovalni dan po prejemu obvestila.</w:t>
      </w:r>
    </w:p>
    <w:p w14:paraId="6AAB7CF7" w14:textId="77777777" w:rsidR="008449AE" w:rsidRDefault="00E16CD0" w:rsidP="00FF60C3">
      <w:pPr>
        <w:pStyle w:val="len0"/>
        <w:spacing w:before="480" w:beforeAutospacing="0" w:after="0" w:afterAutospacing="0"/>
        <w:jc w:val="both"/>
        <w:rPr>
          <w:rFonts w:ascii="Arial" w:hAnsi="Arial" w:cs="Arial"/>
          <w:color w:val="000000"/>
          <w:sz w:val="20"/>
          <w:szCs w:val="20"/>
        </w:rPr>
      </w:pPr>
      <w:r w:rsidRPr="00732B0A">
        <w:rPr>
          <w:rFonts w:ascii="Arial" w:hAnsi="Arial" w:cs="Arial"/>
          <w:color w:val="000000"/>
          <w:sz w:val="20"/>
          <w:szCs w:val="20"/>
        </w:rPr>
        <w:t>(2) Prejšnji odstavek se ne uporablja, če se informacija iz obvestila o spremembi pomembnega deleža objavi v sistemu za centralno shranjevanje nadzorovanih informacij iz 159. člena tega zakona najpozneje tretji trgovalni dan po prejemu obvestila</w:t>
      </w:r>
      <w:r w:rsidR="008449AE">
        <w:rPr>
          <w:rFonts w:ascii="Arial" w:hAnsi="Arial" w:cs="Arial"/>
          <w:color w:val="000000"/>
          <w:sz w:val="20"/>
          <w:szCs w:val="20"/>
        </w:rPr>
        <w:t>.</w:t>
      </w:r>
    </w:p>
    <w:p w14:paraId="6AAB7CF8" w14:textId="77777777" w:rsidR="00B00DFB" w:rsidRPr="00732B0A" w:rsidRDefault="00B00DFB"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164. člen</w:t>
      </w:r>
    </w:p>
    <w:p w14:paraId="6AAB7CF9" w14:textId="77777777" w:rsidR="00B00DFB" w:rsidRPr="00732B0A" w:rsidRDefault="00B00DFB"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(pristojnost in odgovornost agencije za nadzor)</w:t>
      </w:r>
    </w:p>
    <w:p w14:paraId="6AAB7CFA" w14:textId="77777777" w:rsidR="00B00DFB" w:rsidRPr="00732B0A" w:rsidRDefault="00B00DFB"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Agencija je pristojna za nadzor nad izpolnjevanjem obveznosti, določenih v 3. poglavju tega zakona, v zvezi z javnimi družbami, glede katerih ima Republika Slovenija položaj matične države članice javne družbe.</w:t>
      </w:r>
    </w:p>
    <w:p w14:paraId="6AAB7CFB" w14:textId="77777777" w:rsidR="00B00DFB" w:rsidRPr="00732B0A" w:rsidRDefault="00B00DFB"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Agencija je pristojna za nadzor nad izpolnjevanjem obveznosti, določenih v 3. poglavju tega zakona, tudi v zvezi z javnimi družbami, glede katerih ima Republika Slovenija položaj države članice gostiteljice, v obsegu, določenem v 171. členu tega zakona.</w:t>
      </w:r>
    </w:p>
    <w:p w14:paraId="6AAB7CFC" w14:textId="77777777" w:rsidR="00B00DFB" w:rsidRPr="00732B0A" w:rsidRDefault="00B00DFB" w:rsidP="00FF60C3">
      <w:pPr>
        <w:pStyle w:val="odstavek0"/>
        <w:spacing w:before="240" w:beforeAutospacing="0" w:after="0" w:afterAutospacing="0"/>
        <w:ind w:firstLine="1021"/>
        <w:jc w:val="both"/>
        <w:rPr>
          <w:rFonts w:cs="Arial"/>
          <w:color w:val="000000"/>
          <w:szCs w:val="20"/>
        </w:rPr>
      </w:pPr>
      <w:r w:rsidRPr="00732B0A">
        <w:rPr>
          <w:rFonts w:ascii="Arial" w:hAnsi="Arial" w:cs="Arial"/>
          <w:color w:val="000000"/>
          <w:sz w:val="20"/>
          <w:szCs w:val="20"/>
        </w:rPr>
        <w:t>(3) Agencija je pristojna za nadzor nad izpolnjevanjem obveznosti, določenih v oddelku 3.3 tega zakona, tudi v zvezi z družbami iz drugega odstavka 140. člena tega zakona.</w:t>
      </w:r>
    </w:p>
    <w:p w14:paraId="6AAB7CFD" w14:textId="77777777" w:rsidR="00E16CD0" w:rsidRPr="00732B0A" w:rsidRDefault="00E16CD0"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169. člen</w:t>
      </w:r>
    </w:p>
    <w:p w14:paraId="6AAB7CFE" w14:textId="77777777" w:rsidR="00E16CD0" w:rsidRPr="00732B0A" w:rsidRDefault="00E16CD0"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(razkritje informacij o izrečenih ukrepih)</w:t>
      </w:r>
    </w:p>
    <w:p w14:paraId="6AAB7CFF"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Agencija zaradi preprečevanja in odvračanja ravnanj, ki pomenijo kršitev 3. poglavja tega zakona, javno objavi informacije v zvezi z ukrepi nadzora in sankcijami zaradi prekrška, ki jih je izrekla zaradi kršitev 3. poglavja tega zakona.</w:t>
      </w:r>
    </w:p>
    <w:p w14:paraId="6AAB7D00"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Agencija v skladu s prejšnjim odstavkom javno objavi informacije po končanju postopka z izdajo ukrepa ali sankcije, razen če je bil začet postopek sodnega varstva na podlagi šestega odstavka 170. člena tega zakona. V tem primeru agencija objavi informacije, ko je zahteva za sodno varstvo pravnomočno zavrnjena.</w:t>
      </w:r>
    </w:p>
    <w:p w14:paraId="6AAB7D01"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Informacije iz prvega odstavka tega člena obsegajo naslednje podatke:</w:t>
      </w:r>
    </w:p>
    <w:p w14:paraId="6AAB7D02"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o kršitelju:</w:t>
      </w:r>
    </w:p>
    <w:p w14:paraId="6AAB7D03" w14:textId="77777777" w:rsidR="00E16CD0" w:rsidRPr="00732B0A" w:rsidRDefault="00E16CD0"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naziv in sedež pravne osebe, če je agencija zaradi kršitev 2. poglavja tega zakona pravni osebi izrekla ukrep nadzora ali sankcijo zaradi prekrška, ali</w:t>
      </w:r>
    </w:p>
    <w:p w14:paraId="6AAB7D04" w14:textId="77777777" w:rsidR="00E16CD0" w:rsidRPr="00732B0A" w:rsidRDefault="00E16CD0"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osebno ime in leto rojstva fizične osebe, če je agencija zaradi kršitev 3. poglavja tega zakona fizični osebi izrekla ukrep nadzora ali sankcijo zaradi prekrška;</w:t>
      </w:r>
    </w:p>
    <w:p w14:paraId="6AAB7D05"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o kršitvi:</w:t>
      </w:r>
    </w:p>
    <w:p w14:paraId="6AAB7D06" w14:textId="77777777" w:rsidR="00E16CD0" w:rsidRPr="00732B0A" w:rsidRDefault="00E16CD0"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opis okoliščin in ravnanj, ki pomenijo kršitev 3. poglavja tega zakona,</w:t>
      </w:r>
    </w:p>
    <w:p w14:paraId="6AAB7D07" w14:textId="77777777" w:rsidR="00E16CD0" w:rsidRPr="00732B0A" w:rsidRDefault="00E16CD0"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naravo ugotovljenih kršitev;</w:t>
      </w:r>
    </w:p>
    <w:p w14:paraId="6AAB7D08"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izrek odločbe, s katero se postopek konča;</w:t>
      </w:r>
    </w:p>
    <w:p w14:paraId="6AAB7D09"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informacijo o tem, ali je zoper odločbo začet postopek sodnega varstva v skladu s tem zakonom.</w:t>
      </w:r>
    </w:p>
    <w:p w14:paraId="6AAB7D0A"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Podatki, ki se v skladu z zakonom, ki ureja varstvo osebnih podatkov, štejejo za osebne, se iz objave po prvem odstavku tega člena izbrišejo po poteku petih let.</w:t>
      </w:r>
    </w:p>
    <w:p w14:paraId="6AAB7D0B" w14:textId="77777777" w:rsidR="00E16CD0" w:rsidRPr="00732B0A" w:rsidRDefault="00E16CD0"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170. člen</w:t>
      </w:r>
    </w:p>
    <w:p w14:paraId="6AAB7D0C" w14:textId="77777777" w:rsidR="00E16CD0" w:rsidRPr="00732B0A" w:rsidRDefault="00E16CD0"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(razkritje identitete kršitelja)</w:t>
      </w:r>
    </w:p>
    <w:p w14:paraId="6AAB7D0D"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Ne glede na prejšnji člen agencija po uradni dolžnosti ali na podlagi ugovora iz tretjega odstavka tega člena odloči, da se informacije o identiteti kršitelja ne objavijo, če:</w:t>
      </w:r>
    </w:p>
    <w:p w14:paraId="6AAB7D0E"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se ukrep nadzora izreče fizični osebi in objava osebnih podatkov o kršitelju ni sorazmerna, ali</w:t>
      </w:r>
    </w:p>
    <w:p w14:paraId="6AAB7D0F"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bi objava informacij o identiteti kršitelja ogrozila stabilnost finančnih trgov ali interese uspešne izvedbe predkazenskega ali kazenskega postopka, ali</w:t>
      </w:r>
    </w:p>
    <w:p w14:paraId="6AAB7D10"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bi vpletenim osebam z objavo verjetno nastala nesorazmerna škoda.</w:t>
      </w:r>
    </w:p>
    <w:p w14:paraId="6AAB7D11"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Če agencija ob izdaji odločbe oceni, da so v zvezi z objavo identitete kršitelja podani razlogi iz prejšnjega odstavka, hkrati z izdajo odločbe, s katero izreče ukrepe nadzora, odloči tudi, da se identiteta kršitelja ne objavi. Za oceno ali je podan razlog iz 2. točke prejšnjega odstavka, ki se nanaša na interese uspešne izvedbe predkazenskega ali kazenskega postopka, agencija predhodno pridobi mnenje pristojnega državnega tožilca, ki agencijo pri oceni zavezuje.</w:t>
      </w:r>
    </w:p>
    <w:p w14:paraId="6AAB7D12"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Če agencija ob izdaji odločbe ne ugotovi razlogov iz prvega odstavka tega člena, hkrati z izdajo odločbe, s katero izreče ukrepe nadzora, odloči tudi, da se identiteta kršitelja objavi, določi rok trajanja objave, na podlagi meril iz prvega odstavka tega člena, in svojo odločitev ustrezno utemelji ter kršitelja pouči, da v primeru obstoja razlogov iz prvega odstavka tega člena te razloge navede v ugovoru, ki se vloži v roku, ki je v skladu s tem zakonom določen za vložitev pravnega sredstva zoper odločbo o ukrepu nadzora.</w:t>
      </w:r>
    </w:p>
    <w:p w14:paraId="6AAB7D13"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Agencija odloči o ugovoru iz prejšnjega odstavka z odločbo.</w:t>
      </w:r>
    </w:p>
    <w:p w14:paraId="6AAB7D14"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Če na podlagi ugovora kršitelja agencija ugotovi, da so podani razlogi iz prvega odstavka tega člena, v odločbi, s katero ugodi ugovoru, odloči, da se identiteta kršitelja ne objavi.</w:t>
      </w:r>
    </w:p>
    <w:p w14:paraId="6AAB7D15"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Kršitelj lahko zoper odločbo, s katero agencija zavrne ugovor, vloži zahtevo za sodno varstvo.</w:t>
      </w:r>
    </w:p>
    <w:p w14:paraId="6AAB7D16" w14:textId="77777777" w:rsidR="00E16CD0" w:rsidRPr="00732B0A" w:rsidRDefault="00E16CD0" w:rsidP="00FF60C3">
      <w:pPr>
        <w:pStyle w:val="odstavek0"/>
        <w:spacing w:before="240" w:beforeAutospacing="0" w:after="0" w:afterAutospacing="0"/>
        <w:jc w:val="both"/>
      </w:pPr>
      <w:r w:rsidRPr="00732B0A">
        <w:rPr>
          <w:rFonts w:ascii="Arial" w:hAnsi="Arial" w:cs="Arial"/>
          <w:color w:val="000000"/>
          <w:sz w:val="20"/>
          <w:szCs w:val="20"/>
        </w:rPr>
        <w:t>(7) Ne glede na četrti odstavek prejšnjega člena lahko agencija na podlagi zahteve kršitelja, ki je fizična oseba, odloči, da se informacije o identiteti kršitelja, če obstojijo razlogi iz prvega odstavka tega člena, po javni objavi na spletni strani agencije umaknejo pred potekom petih let. Za zahtevo kršitelja se uporabljajo določbe tega člena o ugovoru iz tretjega do šestega odstavka tega člena</w:t>
      </w:r>
      <w:r w:rsidR="0002173E" w:rsidRPr="00732B0A">
        <w:t>.</w:t>
      </w:r>
    </w:p>
    <w:p w14:paraId="6AAB7D17" w14:textId="77777777" w:rsidR="00E16CD0" w:rsidRPr="00732B0A" w:rsidRDefault="00E16CD0"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199. člen</w:t>
      </w:r>
    </w:p>
    <w:p w14:paraId="6AAB7D18" w14:textId="77777777" w:rsidR="00E16CD0" w:rsidRPr="00732B0A" w:rsidRDefault="00E16CD0"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(združitev postopka odločanja o dovoljenjih)</w:t>
      </w:r>
    </w:p>
    <w:p w14:paraId="6AAB7D19"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Agencija hkrati odloči o naslednjih zahtevah za izdajo dovoljenj:</w:t>
      </w:r>
    </w:p>
    <w:p w14:paraId="6AAB7D1A"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borznoposredniške družbe za opravljanje investicijskih storitev in poslov, na katere se zahteva nanaša,</w:t>
      </w:r>
    </w:p>
    <w:p w14:paraId="6AAB7D1B"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bodočih kvalificiranih imetnikov delnic borznoposredniške družbe iz 1. točke tega člena za izdajo dovoljenja za pridobitev kvalificiranega deleža,</w:t>
      </w:r>
    </w:p>
    <w:p w14:paraId="6AAB7D1C"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kandidatov za člane uprave borznoposredniške družbe iz 1. točke tega člena za opravljanje funkcije člana uprave borznoposredniške družbe.</w:t>
      </w:r>
    </w:p>
    <w:p w14:paraId="6AAB7D1D" w14:textId="77777777" w:rsidR="00B00DFB" w:rsidRPr="00732B0A" w:rsidRDefault="00B00DFB" w:rsidP="00FF60C3">
      <w:pPr>
        <w:pStyle w:val="tevilnatoka0"/>
        <w:spacing w:before="0" w:beforeAutospacing="0" w:after="0" w:afterAutospacing="0"/>
        <w:ind w:left="425" w:hanging="425"/>
        <w:jc w:val="both"/>
        <w:rPr>
          <w:rFonts w:ascii="Arial" w:hAnsi="Arial" w:cs="Arial"/>
          <w:color w:val="000000"/>
          <w:sz w:val="20"/>
          <w:szCs w:val="20"/>
        </w:rPr>
      </w:pPr>
    </w:p>
    <w:p w14:paraId="6AAB7D1E" w14:textId="77777777" w:rsidR="00E16CD0" w:rsidRPr="00732B0A" w:rsidRDefault="00E16CD0"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200. člen</w:t>
      </w:r>
    </w:p>
    <w:p w14:paraId="6AAB7D1F" w14:textId="77777777" w:rsidR="00E16CD0" w:rsidRPr="00732B0A" w:rsidRDefault="00E16CD0"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(odločanje o dovoljenju za opravljanje investicijskih storitev in poslov)</w:t>
      </w:r>
    </w:p>
    <w:p w14:paraId="6AAB7D20"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Agencija izda borznoposredniški družbi dovoljenje za opravljanje investicijskih storitev in poslov, če:</w:t>
      </w:r>
    </w:p>
    <w:p w14:paraId="6AAB7D21"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je statusna ureditev borznoposredniške družbe v skladu z oddelkom 4.1 tega zakona,</w:t>
      </w:r>
    </w:p>
    <w:p w14:paraId="6AAB7D22"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so izpolnjeni pogoji za izdajo dovoljenj za pridobitev kvalificiranih deležev vsem kvalificiranim imetnikom,</w:t>
      </w:r>
    </w:p>
    <w:p w14:paraId="6AAB7D23"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so izpolnjeni pogoji za izdajo dovoljenj za opravljanje funkcije člana uprave borznoposredniške družbe vsem članom njene uprave,</w:t>
      </w:r>
    </w:p>
    <w:p w14:paraId="6AAB7D24"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je načrtovana ureditev notranjega upravljanja iz 28. člena ZBNIP ustrezna in primerna za upravljanje s tveganji, ki jim bo borznoposredniška družba pri opravljanju načrtovanih poslov izpostavljena,</w:t>
      </w:r>
    </w:p>
    <w:p w14:paraId="6AAB7D25"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borznoposredniška družba izpolnjuje organizacijske zahteve iz oddelka 7.1 tega zakona in kadar se zahteva za dovoljenje nanaša na storitve upravljanja MTF ali OTF, tudi če izpolnjuje dodatne organizacijske zahteve iz pododdelka 7.3.2 tega zakona,</w:t>
      </w:r>
    </w:p>
    <w:p w14:paraId="6AAB7D26"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6.      obstoj razmerja tesne povezanosti ne preprečuje učinkovitega nadzora nad borznoposredniško družbo,</w:t>
      </w:r>
    </w:p>
    <w:p w14:paraId="6AAB7D27"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7.      ima dovolj ustanovnega kapitala v skladu z 11. členom ZBNIP ob upoštevanju narave teh investicijskih storitev in poslov.</w:t>
      </w:r>
    </w:p>
    <w:p w14:paraId="6AAB7D28"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Če načrtovana ureditev notranjega upravljanja iz 28. člena ZBNIP ni ustrezna ali primerna za upravljanje z vsemi tveganji, ki bi jim bila borznoposredniška družba lahko izpostavljena pri opravljanju vseh poslov, obseženih s posameznimi investicijskimi storitvami in posli, lahko agencija omeji dovoljenje za opravljanje teh investicijskih storitev in poslov na določene vrste oziroma obseg poslov ali veže dovoljenje na druge pogoje.</w:t>
      </w:r>
    </w:p>
    <w:p w14:paraId="6AAB7D29"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V izreku odločbe o izdaji dovoljenja za opravljanje investicijskih storitev in poslov morajo biti določno navedene vse investicijske storitve in posli ter pomožne investicijske storitve, na katere se dovoljenje nanaša.</w:t>
      </w:r>
    </w:p>
    <w:p w14:paraId="6AAB7D2A"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Dovoljenja ni mogoče izdati samo za opravljanje pomožnih investicijskih storitev.</w:t>
      </w:r>
    </w:p>
    <w:p w14:paraId="6AAB7D2B"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Agencija se v zvezi s presojo zahteve za izdajo dovoljenja za opravljanje investicijskih storitev in poslov posvetuje s pristojnim organom države članice, če bo:</w:t>
      </w:r>
    </w:p>
    <w:p w14:paraId="6AAB7D2C"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borznoposredniška družba podrejena investicijskemu podjetju ali upravljavcu trga ali kreditni instituciji države članice,</w:t>
      </w:r>
    </w:p>
    <w:p w14:paraId="6AAB7D2D"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borznoposredniška družba podrejena nadrejeni družbi investicijske družbe ali kreditne institucije države članice,</w:t>
      </w:r>
    </w:p>
    <w:p w14:paraId="6AAB7D2E"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borznoposredniško družbo obvladovala ista fizična ali pravna oseba, ki obvladuje investicijsko podjetje ali kreditno institucijo države članice.</w:t>
      </w:r>
    </w:p>
    <w:p w14:paraId="6AAB7D2F" w14:textId="77777777" w:rsidR="00E16CD0" w:rsidRPr="00732B0A" w:rsidRDefault="00E16CD0"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251. člen</w:t>
      </w:r>
    </w:p>
    <w:p w14:paraId="6AAB7D30" w14:textId="77777777" w:rsidR="00E16CD0" w:rsidRPr="00732B0A" w:rsidRDefault="00E16CD0"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(obveznosti borznoposredniške družbe, informacije strankam in tržna sporočila)</w:t>
      </w:r>
    </w:p>
    <w:p w14:paraId="6AAB7D31"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Vse informacije, ki jih daje ali objavlja borznoposredniška družba, vključno s tržnimi sporočili, in ki so naslovljene na njene stranke ali morebitne stranke, so poštene in jasne ter niso zavajajoče.</w:t>
      </w:r>
    </w:p>
    <w:p w14:paraId="6AAB7D32"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Tržna sporočila borznoposredniške družbe so jasno in vidno označena kot taka.</w:t>
      </w:r>
    </w:p>
    <w:p w14:paraId="6AAB7D33"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Borznoposredniška družba strankam oziroma morebitnim strankam pravočasno zagotovi ustrezne in razumljive informacije o:</w:t>
      </w:r>
    </w:p>
    <w:p w14:paraId="6AAB7D34"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borznoposredniški družbi in njenih storitvah,</w:t>
      </w:r>
    </w:p>
    <w:p w14:paraId="6AAB7D35"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finančnih instrumentih in predlaganih naložbenih strategijah,</w:t>
      </w:r>
    </w:p>
    <w:p w14:paraId="6AAB7D36"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mestu sklepanja poslov s finančnimi instrumenti in</w:t>
      </w:r>
    </w:p>
    <w:p w14:paraId="6AAB7D37"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stroških in nadomestilih, povezanih s tem.</w:t>
      </w:r>
    </w:p>
    <w:p w14:paraId="6AAB7D38"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Pri opravljanju investicijskega svetovanja borznoposredniška družba stranko pravočasno in še preden začne svetovati obvesti ali:</w:t>
      </w:r>
    </w:p>
    <w:p w14:paraId="6AAB7D39"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je svetovanje neodvisno,</w:t>
      </w:r>
    </w:p>
    <w:p w14:paraId="6AAB7D3A"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svetovanje temelji na širši ali ožji analizi različnih vrst finančnih instrumentov in ali je njihov nabor omejen na finančne instrumente, ki jih izdajajo ali ponujajo subjekti, ki so z borznoposredniško družbo v razmerju tesne povezanosti ali v kakšnem drugem pravnem ali ekonomskem odnosu, ki bi lahko pomenil tveganje za neodvisno svetovanje stranki,</w:t>
      </w:r>
    </w:p>
    <w:p w14:paraId="6AAB7D3B"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bo borznoposredniška družba zagotovila stranki redno ocenjevanje ustreznosti finančnih instrumentov, ki jih je svetovala stranki.</w:t>
      </w:r>
    </w:p>
    <w:p w14:paraId="6AAB7D3C"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Informacije o finančnih instrumentih in predlaganih naložbenih strategijah vključujejo ustrezne usmeritve in opozorila glede tveganj, povezanih z naložbami v te finančne instrumente, oziroma glede tveganj, povezanih s posameznimi naložbenimi strategijami in ali je finančni instrument namenjen profesionalnim ali neprofesionalnim strankam ob upoštevanju ciljnega trga končnih strank v skladu z 253. členom tega zakona.</w:t>
      </w:r>
    </w:p>
    <w:p w14:paraId="6AAB7D3D"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Informacije o stroških in nadomestilih vključujejo vse stroške investicijskih in pomožnih investicijskih storitev, vključno s stroški morebitnega svetovanja in, kjer je to relevantno, stroške finančnega instrumenta, ki ga borznoposredniška družba priporoča ali prodaja, načinom plačila in morebitna plačila tretjih oseb ali tretjim osebam.</w:t>
      </w:r>
    </w:p>
    <w:p w14:paraId="6AAB7D3E"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Stroške in nadomestila, vključno s stroški, povezanimi z investicijsko storitvijo in poslom in finančnim instrumentom, ki niso posledica tržnega tveganja, je treba stranki podati v zbirni obliki kot enoten strošek, da stranka lahko prepozna skupni strošek in učinek na donos svoje investicije. Če stranka to zahteva, ji borznoposredniška družba stroške in nadomestila razčleni po posameznih postavkah. Ti stroški se stranki redno poročajo vsakič, kadar je to primerno, najmanj pa enkrat letno v času trajanja investicije.</w:t>
      </w:r>
    </w:p>
    <w:p w14:paraId="6AAB7D3F"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Informacije iz tretjega, četrtega in štirinajstega odstavka tega člena povprečno razumni osebi omogočajo, da spozna in razume značilnosti in tveganja investicijskih storitev in poslov in posameznih vrst finančnih instrumentov iz 2. točke tretjega odstavka tega člena in da na tej podlagi sprejme ustrezno naložbeno odločitev.</w:t>
      </w:r>
    </w:p>
    <w:p w14:paraId="6AAB7D40"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Informacije iz tretjega in četrtega odstavka tega člena borznoposredniška družba lahko da v standardizirani obliki.</w:t>
      </w:r>
    </w:p>
    <w:p w14:paraId="6AAB7D41"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(10) Če je investicijska storitev, ki jo opravlja borznoposredniška družba, del finančnega produkta, ki je glede zahtev o informacijah strankam urejen z drugimi predpisi, ki urejajo bančništvo ali potrošniške kredite, se za to storitev dodatno ne uporabljajo prvi do deveti odstavek tega člena.</w:t>
      </w:r>
    </w:p>
    <w:p w14:paraId="6AAB7D42"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(11) Če borznoposredniška družba pri opravljanju investicijskega svetovanja stranko obvesti o tem, da je svetovanje neodvisno:</w:t>
      </w:r>
    </w:p>
    <w:p w14:paraId="6AAB7D43"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oceni dovolj velik nabor finančnih instrumentov, ki so na voljo na trgu, katerih značilnosti in izdajatelji so dovolj raznoliki, da se stranki lahko zagotovi doseganje njenih investicijskih ciljev. Ocena ne sme biti omejena le na finančne instrumente, ki jih izdajajo ali ponujajo:</w:t>
      </w:r>
    </w:p>
    <w:p w14:paraId="6AAB7D44"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borznoposredniška družba sama ali subjekti, ki so z njo v razmerju tesne povezanosti, ali</w:t>
      </w:r>
    </w:p>
    <w:p w14:paraId="6AAB7D45" w14:textId="77777777" w:rsidR="00087C79" w:rsidRPr="00732B0A" w:rsidRDefault="00087C79"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subjekti, ki so z borznoposredniško družbo v kakšnem drugem pravnem ali ekonomskem odnosu, ki bi lahko pomenil tveganje za neodvisno svetovanje stranki;</w:t>
      </w:r>
    </w:p>
    <w:p w14:paraId="6AAB7D46"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ne sme sprejeti ali obdržati provizij, spodbud ali katerihkoli drugih denarnih ali nedenarnih koristi v zvezi z opravljanjem te investicijske storitve za stranke, ki jih plačajo ali zagotovijo tretje osebe ali osebe, ki delujejo za račun tretjih oseb. Manjše nedenarne koristi, ki lahko pripomorejo k izboljšanju kakovosti storitve za stranko in so tako majhne, da jih ne gre šteti kot kršitev varovanja interesov strank iz 252. člena tega zakona, so jasno razkrite in se ne štejejo za kršitev te točke.</w:t>
      </w:r>
    </w:p>
    <w:p w14:paraId="6AAB7D47"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(12) Borznoposredniška družba pri gospodarjenju s finančnimi instrumenti ne sme sprejeti ali obdržati provizij, spodbud ali katerihkoli drugih denarnih ali nedenarnih koristi v zvezi z opravljanjem te investicijske storitve za stranke, ki jih plačajo ali zagotovijo tretje osebe ali osebe, ki delujejo za račun tretjih oseb. Manjše nedenarne koristi, ki lahko pripomorejo k izboljšanju kakovosti storitve za stranko in so tako majhne, da jih ne gre šteti kot kršitev varovanja interesov strank iz 252. člena tega zakona, so jasno razkrite in se ne štejejo za kršitev tega odstavka.</w:t>
      </w:r>
    </w:p>
    <w:p w14:paraId="6AAB7D48"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(13) Borznoposredniška družba ne sme plačati, zagotoviti ali prejeti plačila provizij, spodbud ali katerihkoli drugih denarnih ali nedenarnih koristi v zvezi z opravljanjem investicijskih storitev in poslov ter pomožnih investicijskih storitev za stranke, s strani tretjih oseb, razen svojih strank, ali oseb, ki delujejo v imenu teh strank. Prejšnji stavek ne velja za plačila in koristi, ki:</w:t>
      </w:r>
    </w:p>
    <w:p w14:paraId="6AAB7D49"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lahko pripomorejo k izboljšanju kakovosti storitve za stranko in</w:t>
      </w:r>
    </w:p>
    <w:p w14:paraId="6AAB7D4A"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ne vplivajo na obveznost varovanja interesov strank iz 252. člena tega zakona.</w:t>
      </w:r>
    </w:p>
    <w:p w14:paraId="6AAB7D4B"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(14) Obstoj, narava in znesek plačila ali koristi iz prejšnjega odstavka ali način izračuna tega zneska, če ga ni mogoče točno določiti, se stranki jasno razkrijejo pred začetkom opravljanja posamezne storitve oziroma posla na način, ki je natančen in za posamezno vrsto stranke primeren in razumljiv. Borznoposredniška družba stranko obvesti tudi o načinu prenosa plačil ali koristi na stranko, kadar za stranko nastanejo pri opravljanju investicijskih storitev in poslov ali pomožnih investicijskih storitev.</w:t>
      </w:r>
    </w:p>
    <w:p w14:paraId="6AAB7D4C"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(15) Plačila in koristi, ki so potrebni za opravljanje investicijskih storitev in poslov, kot na primer skrbniški stroški, stroški poravnave ali organiziranega trga ali predpisane dajatve, ki po svoji naravi ne morejo predstavljati nasprotja z obveznostjo varovanja interesov strank iz 252. člena tega zakona, se ne štejejo kot plačila ali koristi iz trinajstega odstavka tega člena.</w:t>
      </w:r>
    </w:p>
    <w:p w14:paraId="6AAB7D4D"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(16) Če borznoposredniška družba krši trinajsti in štirinajsti odstavek tega člena, se šteje, da krši določbe varovanja interesov strank iz 252. člena tega zakona ali obveznost ukrepov za upravljanje nasprotij interesov iz prvega do četrtega odstavka 233. člena tega zakona.</w:t>
      </w:r>
    </w:p>
    <w:p w14:paraId="6AAB7D4E"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(17) Borznoposredniška družba, ki opravlja investicijske storitve in posle za stranke, zagotovi, da ne nagrajuje ali ocenjuje uspešnosti zaposlenih v nasprotju z obveznostjo varovanja interesov strank iz 252. člena tega zakona. Zlasti ne sme sklepati dogovorov o nagrajevanju ali doseganju prodajnih ciljev in podobnih dogovorov, ki bi pomenili spodbudo zaposlenim, da bi neprofesionalni stranki priporočili neki finančni instrument, če bi ji borznoposredniška družba lahko ponudila drug finančni instrument, ki bi bolje ustrezal strankinim potrebam.</w:t>
      </w:r>
    </w:p>
    <w:p w14:paraId="6AAB7D4F"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(18) Če borznoposredniška družba ponuja investicijsko storitev in posel skupaj z neko drugo storitvijo ali produktom kot del paketa ali kot pogoj za isti dogovor oziroma paket, stranko obvesti ali je mogoče kupiti posamezno storitev ali produkt posebej, in razkriti strošek teh. Če je verjetno, da so tveganja, ki izhajajo iz teh dogovorov ali paketov drugačna od tveganj posamezne storitve ali produkta, borznoposredniška družba zagotovi ustrezen opis posameznih storitev ali produktov dogovora ali paketa in obrazloži, zakaj njihovo povezovanje spreminja tveganja.</w:t>
      </w:r>
    </w:p>
    <w:p w14:paraId="6AAB7D50"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(19) Informacije ali tržna sporočila iz prvega odstavka tega člena, katerih predmet je ponudba ali opravljanje investicijskih storitev in poslov, lahko daje ali objavlja le borznoposredniška družba ali njen odvisni borznoposredniški zastopnik. Borznoposredniška družba ali njen odvisni borznoposredniški zastopnik lahko pooblasti drugo osebo, da v njenem imenu daje ali objavlja informacije iz prejšnjega stavka. O danem ali preklicanem pooblastilu je treba obvestiti agencijo.</w:t>
      </w:r>
    </w:p>
    <w:p w14:paraId="6AAB7D51"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(20) Če je naročilo stranke o nakupu ali prodaji finančnega instrumenta oddano po sredstvih za komuniciranje na daljavo, ki onemogočajo predhodno predložitev informacij o stroških in nadomestilih, borznoposredniška družba na zahtevo neprofesionalne stranke informacije o stroških in nadomestilih brez odlašanja posreduje po izvršitvi naročila v elektronski ali papirni obliki, če sta izpolnjena naslednja pogoja:</w:t>
      </w:r>
    </w:p>
    <w:p w14:paraId="6AAB7D52"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stranka se je strinjala, da prejme informacije brez nepotrebnega odlašanja po izvršitvi naročila;</w:t>
      </w:r>
    </w:p>
    <w:p w14:paraId="6AAB7D53"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borznoposredniška družba je stranki omogočila, da se naročilo ne izvrši, dokler stranka ne prejme informacij.</w:t>
      </w:r>
    </w:p>
    <w:p w14:paraId="6AAB7D54"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(21) Poleg zahtev iz prejšnjega odstavka mora borznoposredniška družba stranki ponuditi možnost, da prejme informacije o stroških in nadomestilih telefonsko pred izvršitvijo naročila.</w:t>
      </w:r>
    </w:p>
    <w:p w14:paraId="6AAB7D55"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(22) Borznoposredniška družba strankam ali potencialnim strankam zagotovi vse informacije, ki se zahtevajo na podlagi tega zakona, v elektronski obliki, razen kadar je stranka ali potencialna stranka neprofesionalna stranka ali potencialna neprofesionalna stranka, ki je zahtevala prejem informacij v papirni obliki. Takrat borznoposredniška družba brezplačno zagotovi informacije v papirni obliki.</w:t>
      </w:r>
    </w:p>
    <w:p w14:paraId="6AAB7D56"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(23) Borznoposredniška družba obvesti neprofesionalne stranke ali potencialne neprofesionalne stranke, da imajo možnost prejemanja informacij v papirni obliki.</w:t>
      </w:r>
    </w:p>
    <w:p w14:paraId="6AAB7D57"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(24) Borznoposredniška družba obstoječe neprofesionalne stranke, ki so v preteklosti informacije, ki jih je treba zagotoviti na podlagi tega zakona, prejemale v papirni obliki, vsaj osem tednov pred pošiljanjem teh informacij v elektronski obliki obvesti o tem, da bodo te informacije prejele v elektronski obliki. Borznoposredniška družba obvesti te obstoječe neprofesionalne stranke, da lahko izberejo, ali bi informacije še naprej prejemale v papirni obliki ali pa bi jih odslej prejemale v elektronski obliki. Borznoposredniška družba obstoječe neprofesionalne stranke obvesti tudi o samodejnem prehodu na elektronsko obliko, če v teh osmih tednih ne bodo zahtevale nadaljnjega zagotavljanja informacij v papirni obliki. Obstoječih neprofesionalnih strank, ki informacije, ki jih je treba zagotoviti na podlagi tega zakona, že prejemajo v elektronski obliki, borznoposredniška družba ne obvešča.</w:t>
      </w:r>
    </w:p>
    <w:p w14:paraId="6AAB7D58"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(25) Raziskave, ki jih za borznoposredniško družbo, ki opravlja storitev gospodarjenja s finančnimi instrumenti ali druge investicijske oziroma pomožne storitve strankam, izvajajo tretje osebe, delujejo v skladu z 252. členom tega zakona, če:</w:t>
      </w:r>
    </w:p>
    <w:p w14:paraId="6AAB7D59"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pred izvedbo naročila stranke ali ponujanja raziskav stranki borznoposredniška družba in ponudnik raziskav skleneta sporazum, ki določa, kolikšen delež vseh stroškov ali skupnih plačil za izvajanje izvršitev naročil strank in ponujanja raziskav je namenjen za raziskave;</w:t>
      </w:r>
    </w:p>
    <w:p w14:paraId="6AAB7D5A"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borznoposredniška družba svojo stranko obvesti o skupnih plačilih za izvajanje izvršitev naročil stranke in ponujanja raziskav, ki se izplačajo tretji osebi, ki pripravlja raziskave; in</w:t>
      </w:r>
    </w:p>
    <w:p w14:paraId="6AAB7D5B"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se raziskave, za katere je bil izplačan delež stroškov ali je bilo opravljeno skupno plačilo, nanašajo na izdajatelje, katerih tržna kapitalizacija v 36 mesecih pred izvedbo raziskav ni presegla 1 milijarde eurov. Tržna kapitalizacija je izražena po cenah ob koncu leta, če so bili izdajatelji v tem letu uvrščeni na organizirani trg, ali kot lastna sredstva za tista finančna leta, v katerih izdajatelji niso bili uvrščeni na organizirani trg.</w:t>
      </w:r>
    </w:p>
    <w:p w14:paraId="6AAB7D5C"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(26) Za namene tega člena se raziskave razumejo kot raziskovalno gradivo ali storitve za raziskave, ki se nanašajo na enega ali več finančnih instrumentov ali drugih sredstev ali izdajatelje ali morebitne izdajatelje finančnih instrumentov, oziroma kot raziskovalno gradivo ali storitve za raziskave, ki so tesno povezane z določenim sektorjem ali trgom in zadevajo oblikovanje stališč o finančnih instrumentih, sredstvih ali izdajateljih v tem sektorju ali na trgu.</w:t>
      </w:r>
    </w:p>
    <w:p w14:paraId="6AAB7D5D"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(27) Raziskave obsegajo tudi gradivo ali storitve, ki izrecno ali implicitno priporočajo ali predlagajo investicijsko strategijo ter zagotavljajo utemeljeno mnenje o sedanji ali prihodnji vrednosti ali ceni finančnih instrumentov oziroma sredstev ali drugače vsebujejo analize in izvirne ugotovitve ter zaključke, sprejete na podlagi novih ali obstoječih informacij, ki bi se lahko uporabili pri obveščanju za namene investicijske strategije in bi zaradi svojega pomena ustvarili dodano vrednost pri odločitvah borznoposredniške družbe v imenu njenih strank, katerim zaračuna te raziskave.</w:t>
      </w:r>
    </w:p>
    <w:p w14:paraId="6AAB7D5E" w14:textId="77777777" w:rsidR="00E16CD0" w:rsidRPr="00732B0A" w:rsidRDefault="00E16CD0"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330. člen</w:t>
      </w:r>
    </w:p>
    <w:p w14:paraId="6AAB7D5F" w14:textId="77777777" w:rsidR="00E16CD0" w:rsidRPr="00732B0A" w:rsidRDefault="00E16CD0"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(omejitve pozicij za izvedene finančne instrumente na blago)</w:t>
      </w:r>
    </w:p>
    <w:p w14:paraId="6AAB7D60"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Agencija predpiše omejitve pozicij za velikost neto pozicije, ki jo ima lahko posamezna oseba v izvedenih finančnih instrumentih na kmetijske proizvode in kritičnih ali pomembnih izvedenih finančnih instrumentih na blago, s katerimi se trguje na mestih trgovanja v Republiki Sloveniji, in ekonomsko enakovrednih OTC pogodbah. Izvedeni finančni instrumenti na blago se štejejo za kritične ali pomembne, kadar vsota vseh neto pozicij imetnikov končnih pozicij predstavljajo velikost njihove odprte pozicije in je v povprečju najmanj 300.000 lotov v enem letu. Omejitve iz prvega stavka tega odstavka se predpišejo ob upoštevanju vseh pozicij, ki jih ima oseba neposredno ali posredno na ravni skupaj s skupino, da se:</w:t>
      </w:r>
    </w:p>
    <w:p w14:paraId="6AAB7D61"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preprečijo zlorabe trga,</w:t>
      </w:r>
    </w:p>
    <w:p w14:paraId="6AAB7D62"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zagotovijo urejeni pogoji za določanje cen in poravnave vključno s preprečevanjem pozicij, ki izkrivljajo trg, ter zlasti zbliževanje cen med izvedenimi finančnimi instrumenti z zapadlostjo v posameznem mesecu in trenutnih cen blaga, na katere se ti finančni instrumenti nanašajo, ne glede na oblikovanje cen na trgu tega blaga.</w:t>
      </w:r>
    </w:p>
    <w:p w14:paraId="6AAB7D63"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Omejitve pozicij iz prejšnjega odstavka se predpišejo v skladu z metodologijo za izračun, kot jo določa akt Evropske komisije, izdan na podlagi tretjega in dvanajstega odstavka 57. člena Direktive 2014/65/EU.</w:t>
      </w:r>
    </w:p>
    <w:p w14:paraId="6AAB7D64"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Omejitve pozicij se ne uporabljajo za:</w:t>
      </w:r>
    </w:p>
    <w:p w14:paraId="6AAB7D65"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pozicije nefinančnega subjekta, ki jih poseduje sam ali druga oseba v njegovem imenu, ki objektivno merljivo zmanjšujejo tveganja, ki se neposredno nanašajo na poslovno dejavnost nefinančnega subjekta;</w:t>
      </w:r>
    </w:p>
    <w:p w14:paraId="6AAB7D66"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pozicije, ki jih hrani, ali se hranijo v njegovem imenu, finančni subjekt, ki je del pretežno poslovne skupine in deluje v imenu nefinančne enote te skupine, kadar te pozicije objektivno merljivo zmanjšujejo tveganja, neposredno povezana s poslovno dejavnostjo te nefinančne enote;</w:t>
      </w:r>
    </w:p>
    <w:p w14:paraId="6AAB7D67"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pozicije finančnih in nefinančnih nasprotnih strank za pozicije, ki objektivno merljivo izhajajo iz poslov, sklenjenih zaradi izpolnjevanja obveznosti zagotavljanja likvidnosti na mestu trgovanja;</w:t>
      </w:r>
    </w:p>
    <w:p w14:paraId="6AAB7D68" w14:textId="77777777" w:rsidR="00087C79" w:rsidRPr="00732B0A" w:rsidRDefault="00087C79"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vrednostne papirje iz 3. točke tretjega odstavka 7. člena tega zakona, povezane z osnovnim proizvodom ali osnovnim blagom iz 10. in 11. točke drugega odstavka 7. člena tega zakona.</w:t>
      </w:r>
    </w:p>
    <w:p w14:paraId="6AAB7D69"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Omejitve pozicij določajo jasne količinske pragove za največjo velikost pozicije, ki jo lahko ima posamezna oseba v izvedenem finančnem instrumentu na blago.</w:t>
      </w:r>
    </w:p>
    <w:p w14:paraId="6AAB7D6A"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Agencija določi omejitve za posamezno pogodbo o kritičnem ali pomembnem izvedenem finančnem instrumentu, s katerim se trguje na mestih trgovanja, in o izvedenih finančnih instrumentih na kmetijske proizvode na podlagi metodologije za izračun, kakor jo določa akt Evropske komisije, izdan na podlagi tretjega in dvanajstega odstavka 57. člena Direktive 2014/65/EU. Omejitve se nanašajo tudi na ekonomsko enakovredne OTC pogodbe.</w:t>
      </w:r>
    </w:p>
    <w:p w14:paraId="6AAB7D6B"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Agencija preveri ustreznost omejitev iz prejšnjega odstavka, če nastanejo pomembne spremembe na trgu, vključno s pomembnimi spremembami dobavljive količine ali odprtih pozicij, in po potrebi prilagodi omejitve.</w:t>
      </w:r>
    </w:p>
    <w:p w14:paraId="6AAB7D6C"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Agencija obvesti ESMA o omejitvah, ki jih namerava sprejeti v skladu s tem členom. Agencija prilagodi omejitve mnenju, ki ga izda ESMA, ali pa ESMA posreduje obrazložitev, zakaj takšna prilagoditev ni potrebna. Če je bila sprejeta omejitev, ki nasprotuje mnenju ESMA, agencija na svoji spletni strani javno objavi obvestilo, zakaj je takšno omejitev sprejela.</w:t>
      </w:r>
    </w:p>
    <w:p w14:paraId="6AAB7D6D"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Če se z istim izvedenim finančnim instrumentom na kmetijske proizvode trguje v znatnem obsegu na mestih trgovanja v več kot eni državi članici ali če se z istim kritičnimi ali pomembnimi izvedenimi finančnimi instrumenti na blago trguje na mestih trgovanja v več kot eni državi članici in je agencija nadzorni organ mesta trgovanja, na katerem se opravi največja količina trgovanja (v nadaljnjem besedilu: centralni nadzorni organ), agencija določi enotno omejitev pozicij, ki se uporablja za vsa trgovanja s to pogodbo. V tem primeru se agencija posvetuje z nadzornimi organi drugih mest trgovanja, kjer se s tem izvedenim finančnim instrumentom na kmetijske proizvode trguje v znatnih količinah ali na katerih se trguje s temi kritičnimi ali pomembnimi izvedenimi finančnimi instrumenti na blago, glede enotne omejitve pozicij, ki se uporablja, in njenih sprememb. Če se nadzorni organi drugih mest trgovanja ne strinjajo z omejitvijo, ki jo določi agencija, pisno navedejo razloge, zakaj menijo, da zahteve iz tega člena niso izpolnjene. V primeru nesoglasij med nadzornimi organi ESMA reši spore v skladu s svojimi pooblastili na podlagi 19. člena Uredbe 1095/2010/ES.</w:t>
      </w:r>
    </w:p>
    <w:p w14:paraId="6AAB7D6E"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Če agencija v primeru iz prejšnjega odstavka ni centralni nadzorni organ, poda centralnemu nadzornemu organu svoje mnenje, in po potrebi navede razloge, zakaj meni, da zahteve iz tega člena niso izpolnjene.</w:t>
      </w:r>
    </w:p>
    <w:p w14:paraId="6AAB7D6F"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(10) Agencija z nadzornimi organi mest trgovanja, kjer se trguje z istim izvedenim finančnim instrumentom na kmetijske proizvode ali kritičnimi ali pomembnimi izvedenimi finančnimi instrumenti na blago kot v Republiki Sloveniji, in nadzornimi organi subjektov, ki imajo pozicije v finančnih instrumentih na kmetijske proizvode ali kritičnih in pomembnih izvedenih finančnih instrumentih na blago, s katerimi se trguje v Republiki Sloveniji, sklene ustrezne sporazume vključno z izmenjevanjem podatkov in osebnih podatkov (osebno ime fizične osebe, EMŠO ali drug enolični identifikator, kot je na primer določen v delegirani uredbi, sprejeti na podlagi devetega odstavka 26. člena Uredbe 600/2014/EU, stalno oziroma začasno prebivališče), ki zagotavljajo spremljanje in nadzor nad omejitvami v skladu s tem členom. Enak sporazum agencija sklene, če so v Republiki Sloveniji subjekti, ki imajo pozicije v izvedenih finančnih instrumentih na blago, s katerimi se trguje na mestih trgovanja v drugi državi članici.</w:t>
      </w:r>
    </w:p>
    <w:p w14:paraId="6AAB7D70" w14:textId="77777777" w:rsidR="00087C79" w:rsidRPr="00732B0A" w:rsidRDefault="00087C79"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(11) Pri posredovanju in izmenjavi osebnih podatkov na podlagi sporazuma iz prejšnjega člena se smiselno uporabljajo četrti, peti, šesti, in sedmi odstavek 173. člena tega zakona. Pri smiselni uporabi določb iz petega in šestega odstavka 173. člena tega zakona se namesto pojma »3. poglavju tega zakona« uporablja pojem »tem členu«.</w:t>
      </w:r>
    </w:p>
    <w:p w14:paraId="6AAB7D71" w14:textId="77777777" w:rsidR="00E16CD0" w:rsidRPr="00732B0A" w:rsidRDefault="00E16CD0" w:rsidP="00FF60C3">
      <w:pPr>
        <w:jc w:val="both"/>
        <w:rPr>
          <w:rFonts w:cs="Arial"/>
          <w:bCs/>
          <w:szCs w:val="20"/>
        </w:rPr>
      </w:pPr>
    </w:p>
    <w:p w14:paraId="6AAB7D72" w14:textId="77777777" w:rsidR="0002173E" w:rsidRPr="00732B0A" w:rsidRDefault="0002173E"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332. člen</w:t>
      </w:r>
    </w:p>
    <w:p w14:paraId="6AAB7D73" w14:textId="77777777" w:rsidR="0002173E" w:rsidRPr="00732B0A" w:rsidRDefault="0002173E"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(poročanje pozicij za izvedene finančne instrumente na blago)</w:t>
      </w:r>
    </w:p>
    <w:p w14:paraId="6AAB7D74" w14:textId="77777777" w:rsidR="0002173E" w:rsidRPr="00732B0A" w:rsidRDefault="0002173E"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Upravljavec mesta trgovanja, na katerem se trguje z izvedenimi finančnimi instrumenti na blago ali emisijskimi kuponi ali izvedenimi finančnimi instrumenti na njihovi podlagi:</w:t>
      </w:r>
    </w:p>
    <w:p w14:paraId="6AAB7D75" w14:textId="77777777" w:rsidR="0002173E" w:rsidRPr="00732B0A" w:rsidRDefault="0002173E"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objavi tedensko poročilo, ki vsebuje skupne pozicije, ki jih imajo posamezne kategorije oseb v različnih izvedenih finančnih instrumentih na blago ali emisijskih kuponih ali njihovih izvedenih finančnih instrumentih, s katerimi se trguje na tem mestu trgovanja. V poročilu navede število dolgih in kratkih pozicij posameznih kategorij, njihovih sprememb glede na prejšnje poročilo, delež posamezne kategorije v skupnem količini odprtih pozicij in število oseb, ki imajo pozicijo v posamezni kategoriji v skladu s petim odstavkom tega člena. Poročilo pošlje agenciji in ESMA;</w:t>
      </w:r>
    </w:p>
    <w:p w14:paraId="6AAB7D76" w14:textId="77777777" w:rsidR="0002173E" w:rsidRPr="00732B0A" w:rsidRDefault="0002173E"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vsakodnevno poroča agenciji razčlenitev pozicij vseh oseb na tem mestu trgovanja, vključno z udeleženci in njihovimi strankami.</w:t>
      </w:r>
    </w:p>
    <w:p w14:paraId="6AAB7D77" w14:textId="77777777" w:rsidR="0002173E" w:rsidRPr="00732B0A" w:rsidRDefault="0002173E"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Obveznost iz 1. točke prejšnjega odstavka se uporablja le, če sta tako število oseb kot njihove odprte pozicije presegli minimalne pragove.</w:t>
      </w:r>
    </w:p>
    <w:p w14:paraId="6AAB7D78" w14:textId="77777777" w:rsidR="0002173E" w:rsidRPr="00732B0A" w:rsidRDefault="0002173E"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Borznoposredniške družbe, ki trgujejo z izvedenimi finančnimi instrumenti na blago ali emisijskimi kuponi ali njihovimi izvedenimi finančnimi instrumenti izven mesta trgovanja, agenciji vsakodnevno poročajo razčlenitev svojih pozicij v izvedenih finančnih instrumentih na blago ali emisijskih kuponih ali njihovih izvedenih finančnih instrumentih, s katerimi se trguje na mestu trgovanja v Republiki Sloveniji, in ekonomsko enakovrednih OTC pogodb, kot tudi pozicij svojih strank in strank teh strank vse do zadnje stranke, in sicer v skladu s 26. členom Uredbe 600/2014/EU in, če je primerno, z 8. členom Uredbe 1227/2011/EU. Če se s finančnimi instrumenti iz prejšnjega stavka trguje na mestu trgovanja v drugi državi članici, borznoposredniška družba poroča centralnemu nadzornemu organu ali, kjer ni centralnega nadzornega organa, nadzornemu organu države članice mesta trgovanja.</w:t>
      </w:r>
    </w:p>
    <w:p w14:paraId="6AAB7D79" w14:textId="77777777" w:rsidR="0002173E" w:rsidRPr="00732B0A" w:rsidRDefault="0002173E"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Člani ali udeleženci mest trgovanja v Republiki Sloveniji vsakodnevno upravljavcem teh mest trgovanja poročajo o podrobnostih svojih pozicij, ki jih imajo na podlagi pogodb, s katerimi se trguje na teh mestih trgovanja, ter pozicij svojih strank in strank teh strank vse do zadnje stranke.</w:t>
      </w:r>
    </w:p>
    <w:p w14:paraId="6AAB7D7A" w14:textId="77777777" w:rsidR="0002173E" w:rsidRPr="00732B0A" w:rsidRDefault="0002173E"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Upravljavec mesta trgovanja, na katerem se trguje z izvedenimi finančnimi instrumenti na blago ali emisijskimi kuponi ali njihovimi izvedenimi finančnimi instrumenti, razvrsti osebe, ki imajo pozicije v teh finančnih instrumentih, glede na značilnosti njihove osnovne dejavnosti v kategorije, ob upoštevanju njihovih pridobljenih dovoljenj kot:</w:t>
      </w:r>
    </w:p>
    <w:p w14:paraId="6AAB7D7B" w14:textId="77777777" w:rsidR="0002173E" w:rsidRPr="00732B0A" w:rsidRDefault="0002173E"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borznoposredniške družbe in banke,</w:t>
      </w:r>
    </w:p>
    <w:p w14:paraId="6AAB7D7C" w14:textId="77777777" w:rsidR="0002173E" w:rsidRPr="00732B0A" w:rsidRDefault="0002173E"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investicijske sklade, kot kolektivne naložbene podjeme za vlaganja v prenosljive vrednostne papirje ali kot upravljavca alternativnega investicijskega sklada,</w:t>
      </w:r>
    </w:p>
    <w:p w14:paraId="6AAB7D7D" w14:textId="77777777" w:rsidR="0002173E" w:rsidRPr="00732B0A" w:rsidRDefault="0002173E"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druge finančne institucije, kot zavarovalnice, pozavarovalnice ali pokojninski skladi,</w:t>
      </w:r>
    </w:p>
    <w:p w14:paraId="6AAB7D7E" w14:textId="77777777" w:rsidR="0002173E" w:rsidRPr="00732B0A" w:rsidRDefault="0002173E"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gospodarske družbe,</w:t>
      </w:r>
    </w:p>
    <w:p w14:paraId="6AAB7D7F" w14:textId="77777777" w:rsidR="0002173E" w:rsidRPr="00732B0A" w:rsidRDefault="0002173E"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v primeru emisijskih kuponov ali njihovih izvedenih finančnih instrumentov, upravljavce, za katere veljajo obveznosti iz Direktive 2003/87/ES.</w:t>
      </w:r>
    </w:p>
    <w:p w14:paraId="6AAB7D80" w14:textId="77777777" w:rsidR="0002173E" w:rsidRPr="00732B0A" w:rsidRDefault="0002173E"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Poročilo iz 1. točke prvega odstavka tega člena vsebuje število dolgih in kratkih pozicij za posamezno kategorijo oseb, spremembe glede na prejšnje poročilo, delež posamezne kategorije v skupni količini odprtih pozicij in število oseb v posamezni kategoriji.</w:t>
      </w:r>
    </w:p>
    <w:p w14:paraId="6AAB7D81" w14:textId="77777777" w:rsidR="0002173E" w:rsidRPr="00732B0A" w:rsidRDefault="0002173E"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Poročilo iz 1. točke prvega odstavka tega člena in razčlenitev pozicij iz tretjega odstavka tega člena loči med:</w:t>
      </w:r>
    </w:p>
    <w:p w14:paraId="6AAB7D82" w14:textId="77777777" w:rsidR="0002173E" w:rsidRPr="00732B0A" w:rsidRDefault="0002173E"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pozicijami, ki so opredeljene kot pozicije, ki objektivno zmanjšujejo tveganja, ki se nanašajo na poslovno dejavnost, in</w:t>
      </w:r>
    </w:p>
    <w:p w14:paraId="6AAB7D83" w14:textId="77777777" w:rsidR="0002173E" w:rsidRPr="00732B0A" w:rsidRDefault="0002173E"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drugimi pozicijami.</w:t>
      </w:r>
    </w:p>
    <w:p w14:paraId="6AAB7D84" w14:textId="77777777" w:rsidR="0002173E" w:rsidRPr="00732B0A" w:rsidRDefault="0002173E"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Poročanje o pozicijah iz prvega odstavka tega člena se ne uporablja za vrednostne papirje iz 3. točke tretjega odstavka 7. člena tega zakona, povezane z osnovnim proizvodom ali osnovnim blagom iz 10. ali 11. točke drugega odstavka 7. člena tega zakona.</w:t>
      </w:r>
    </w:p>
    <w:p w14:paraId="6AAB7D85" w14:textId="77777777" w:rsidR="0002173E" w:rsidRPr="00732B0A" w:rsidRDefault="0002173E" w:rsidP="00FF60C3">
      <w:pPr>
        <w:jc w:val="both"/>
        <w:rPr>
          <w:rFonts w:cs="Arial"/>
          <w:color w:val="000000"/>
          <w:szCs w:val="20"/>
          <w:lang w:eastAsia="sl-SI"/>
        </w:rPr>
      </w:pPr>
    </w:p>
    <w:p w14:paraId="6AAB7D86" w14:textId="77777777" w:rsidR="0002173E" w:rsidRPr="00732B0A" w:rsidRDefault="0002173E"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345. člen</w:t>
      </w:r>
    </w:p>
    <w:p w14:paraId="6AAB7D87" w14:textId="77777777" w:rsidR="0002173E" w:rsidRPr="00732B0A" w:rsidRDefault="0002173E"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(pristojnost agencije za nadzor nad drugimi osebami)</w:t>
      </w:r>
    </w:p>
    <w:p w14:paraId="6AAB7D88" w14:textId="77777777" w:rsidR="0002173E" w:rsidRPr="00732B0A" w:rsidRDefault="0002173E"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2"/>
          <w:szCs w:val="22"/>
        </w:rPr>
        <w:t>(</w:t>
      </w:r>
      <w:r w:rsidRPr="00732B0A">
        <w:rPr>
          <w:rFonts w:ascii="Arial" w:hAnsi="Arial" w:cs="Arial"/>
          <w:color w:val="000000"/>
          <w:sz w:val="20"/>
          <w:szCs w:val="20"/>
        </w:rPr>
        <w:t>1) Agencija je pristojna in odgovorna za nadzor nad osebami, ki opravljajo investicijske storitve in posle, a niso osebe iz prvega do petega odstavka 59. člena tega zakona. Agencija opravlja nadzor v obsegu, določenem v oddelku 10.4. ZBan-3 v zvezi s tretjim odstavkom 347. člena tega zakona.</w:t>
      </w:r>
    </w:p>
    <w:p w14:paraId="6AAB7D89" w14:textId="77777777" w:rsidR="0002173E" w:rsidRPr="00732B0A" w:rsidRDefault="0002173E"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Agencija je pristojna in odgovorna za nadzor nad osebami, ki kot samostojno storitev opravljajo pomožne investicijske storitve iz 1. točke prvega odstavka 19. člena tega zakona, a niso osebe iz prvega ali drugega odstavka 59. člena tega zakona. Agencija opravlja nadzor v obsegu, določenem v oddelku 10.4. ZBan-3 v zvezi s tretjim odstavkom 347. člena tega zakona.</w:t>
      </w:r>
    </w:p>
    <w:p w14:paraId="6AAB7D8A" w14:textId="77777777" w:rsidR="0002173E" w:rsidRPr="00732B0A" w:rsidRDefault="0002173E" w:rsidP="00FF60C3">
      <w:pPr>
        <w:jc w:val="both"/>
        <w:rPr>
          <w:rFonts w:cs="Arial"/>
          <w:bCs/>
          <w:szCs w:val="20"/>
        </w:rPr>
      </w:pPr>
    </w:p>
    <w:p w14:paraId="6AAB7D8B" w14:textId="77777777" w:rsidR="00E16CD0" w:rsidRPr="00732B0A" w:rsidRDefault="00E16CD0"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357. člen</w:t>
      </w:r>
    </w:p>
    <w:p w14:paraId="6AAB7D8C" w14:textId="77777777" w:rsidR="00E16CD0" w:rsidRPr="00732B0A" w:rsidRDefault="00E16CD0"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(objava nadzornih ukrepov)</w:t>
      </w:r>
    </w:p>
    <w:p w14:paraId="6AAB7D8D"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Ne glede na druge določbe tega zakona agencija zaradi preprečevanja in odvračanja ravnanj, ki pomenijo kršitev 4., 7. do 9. poglavja tega zakona, Uredbe 600/2014/EU, Uredbe 2016/1011/EU in drugih predpisov, za nadzor nad katerimi je pristojna, javno objavi informacije o nadzornih ukrepih in sankcijah za prekršek, ki jih je izrekla zaradi kršitev teh predpisov.</w:t>
      </w:r>
    </w:p>
    <w:p w14:paraId="6AAB7D8E"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Agencija v skladu s prejšnjim odstavkom javno objavi informacije na svoji spletni strani takoj, ko je oseba, na katero se ukrep ali sankcija nanaša, o kršitvi obveščena. Ne glede na prejšnji stavek se podatki o kršitelju objavijo, ko je postopek z izdajo ukrepa ali sankcije dokončen, razen če je bil zoper del izreka, ki določa objavo podatkov o kršitelju, vložen ugovor iz osmega odstavka tega člena.</w:t>
      </w:r>
    </w:p>
    <w:p w14:paraId="6AAB7D8F"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Informacije iz prvega odstavka tega člena obsegajo naslednje podatke:</w:t>
      </w:r>
    </w:p>
    <w:p w14:paraId="6AAB7D90"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o kršitelju:</w:t>
      </w:r>
    </w:p>
    <w:p w14:paraId="6AAB7D91" w14:textId="77777777" w:rsidR="00E16CD0" w:rsidRPr="00732B0A" w:rsidRDefault="00E16CD0"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naziv in sedež pravne osebe ali</w:t>
      </w:r>
    </w:p>
    <w:p w14:paraId="6AAB7D92" w14:textId="77777777" w:rsidR="00E16CD0" w:rsidRPr="00732B0A" w:rsidRDefault="00E16CD0"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osebno ime in leto rojstva fizične osebe;</w:t>
      </w:r>
    </w:p>
    <w:p w14:paraId="6AAB7D93"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o kršitvi:</w:t>
      </w:r>
    </w:p>
    <w:p w14:paraId="6AAB7D94" w14:textId="77777777" w:rsidR="00E16CD0" w:rsidRPr="00732B0A" w:rsidRDefault="00E16CD0"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opis okoliščin in ravnanj, ki pomenijo kršitev predpisov iz prvega odstavka tega člena,</w:t>
      </w:r>
    </w:p>
    <w:p w14:paraId="6AAB7D95" w14:textId="77777777" w:rsidR="00E16CD0" w:rsidRPr="00732B0A" w:rsidRDefault="00E16CD0" w:rsidP="00FF60C3">
      <w:pPr>
        <w:pStyle w:val="alineazatevilnotoko"/>
        <w:spacing w:before="0" w:beforeAutospacing="0" w:after="0" w:afterAutospacing="0"/>
        <w:ind w:left="567" w:hanging="142"/>
        <w:jc w:val="both"/>
        <w:rPr>
          <w:rFonts w:ascii="Arial" w:hAnsi="Arial" w:cs="Arial"/>
          <w:color w:val="000000"/>
          <w:sz w:val="20"/>
          <w:szCs w:val="20"/>
        </w:rPr>
      </w:pPr>
      <w:r w:rsidRPr="00732B0A">
        <w:rPr>
          <w:rFonts w:ascii="Arial" w:hAnsi="Arial" w:cs="Arial"/>
          <w:color w:val="000000"/>
          <w:sz w:val="20"/>
          <w:szCs w:val="20"/>
        </w:rPr>
        <w:t>-  naravo ugotovljenih kršitev;</w:t>
      </w:r>
    </w:p>
    <w:p w14:paraId="6AAB7D96"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informacijo o tem, ali je zoper odločbo začet postopek sodnega varstva ali podan ugovor v skladu s tem zakonom, in odločitev o tem pravnem sredstvu.</w:t>
      </w:r>
    </w:p>
    <w:p w14:paraId="6AAB7D97"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Ne glede na prejšnji odstavek lahko agencija odloči, da se informacije o identiteti kršitelja ne objavijo, če objava identitete kršitelja:</w:t>
      </w:r>
    </w:p>
    <w:p w14:paraId="6AAB7D98"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ni sorazmerna s težo kršitve ali</w:t>
      </w:r>
    </w:p>
    <w:p w14:paraId="6AAB7D99"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lahko ogrozi stabilnost finančnih trgov ali interese uspešne izvedbe predkazenskega ali kazenskega postopka.</w:t>
      </w:r>
    </w:p>
    <w:p w14:paraId="6AAB7D9A"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Za oceno ali je podan razlog iz 2. točke prejšnjega odstavka, ki se nanaša na interese uspešne izvedbe predkazenskega ali kazenskega postopka, agencija, če je s predkazenskim ali kazenskim postopkom seznanjena, predhodno pridobi mnenje pristojnega državnega tožilca, ki agencijo pri oceni zavezuje.</w:t>
      </w:r>
    </w:p>
    <w:p w14:paraId="6AAB7D9B"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Če agencija ob izdaji odločbe oceni, da so v zvezi z objavo identitete kršitelja podani razlogi iz četrtega odstavka tega člena, hkrati z izdajo odločbe, s katero izreče ukrepe nadzora, odloči tudi, da se:</w:t>
      </w:r>
    </w:p>
    <w:p w14:paraId="6AAB7D9C"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identiteta kršitelja ne objavi do prenehanja razlogov iz četrtega odstavka tega člena, ali</w:t>
      </w:r>
    </w:p>
    <w:p w14:paraId="6AAB7D9D"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ukrep ali sankcija objavi brez identitete kršitelja, ali</w:t>
      </w:r>
    </w:p>
    <w:p w14:paraId="6AAB7D9E"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ukrep ali sankcija ne objavi.</w:t>
      </w:r>
    </w:p>
    <w:p w14:paraId="6AAB7D9F"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Agencija ne objavi ukrepa ali sankcije iz 3. točke prejšnjega odstavka, če ne bi mogla v primeru iz 1. in 2. točke prejšnjega odstavka zagotoviti ustrezne stabilnosti finančnih trgov ali bi bila objava ukrepa ali sankcije nesorazmerna s težo kršitve. Agencija lahko v primeru razlogov iz prejšnjega odstavka odloči tudi, da se objava identitete kršitelja začasno zadrži, ter navede rok za zadržanje objave, če bodo razlogi za zadržanje objave v tem obdobju verjetno prenehali obstajati.</w:t>
      </w:r>
    </w:p>
    <w:p w14:paraId="6AAB7DA0"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Če agencija ob izdaji odločbe ne ugotovi razlogov iz četrtega odstavka tega člena, hkrati z izdajo odločbe, s katero izreče ukrepe nadzora, odloči tudi, da se identiteta kršitelja objavi, določi rok trajanja objave, upoštevajoč merila iz četrtega odstavka tega člena, in svojo odločitev ustrezno utemelji in kršitelja pouči, da mora v primeru obstoja razlogov iz četrtega odstavka tega člena te razloge navesti v ugovoru, ki se vloži v roku, ki je v skladu s tem zakonom določen za vložitev pravnega sredstva zoper odločbo o ukrepu nadzora.</w:t>
      </w:r>
    </w:p>
    <w:p w14:paraId="6AAB7DA1"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Agencija odloči o ugovoru iz prejšnjega odstavka z odločbo.</w:t>
      </w:r>
    </w:p>
    <w:p w14:paraId="6AAB7DA2"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(10) Če agencija na podlagi ugovora kršitelja ugotovi, da so podani razlogi iz četrtega odstavka tega člena, v odločbi, s katero ugodi ugovoru, odloči, da se identiteta kršitelja ne objavi ali da se objava identitete kršitelja začasno zadrži, in navede rok za zadržanje objave.</w:t>
      </w:r>
    </w:p>
    <w:p w14:paraId="6AAB7DA3"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(11) Zoper odločbo, s katero agencija zavrne ugovor ali odloči, da se objava identitete kršitelja začasno zadrži, lahko kršitelj vloži zahtevo za sodno varstvo pod pogoji, določenimi v tem zakonu.</w:t>
      </w:r>
    </w:p>
    <w:p w14:paraId="6AAB7DA4"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(12) Podatki, ki so v skladu s tem členom javno objavljeni na spletni strani agencije, ostanejo objavljeni najmanj pet let po objavi. Podatki, ki v skladu z zakonom, ki ureja varstvo osebnih podatkov, veljajo za osebne, se obravnavajo v skladu z zakonom, ki ureja varstvo osebnih podatkov.</w:t>
      </w:r>
    </w:p>
    <w:p w14:paraId="6AAB7DA5" w14:textId="77777777" w:rsidR="00330F12" w:rsidRPr="00732B0A" w:rsidRDefault="00330F12" w:rsidP="00FF60C3">
      <w:pPr>
        <w:pStyle w:val="odstavek0"/>
        <w:spacing w:before="240" w:beforeAutospacing="0" w:after="0" w:afterAutospacing="0"/>
        <w:ind w:firstLine="1021"/>
        <w:jc w:val="both"/>
        <w:rPr>
          <w:rFonts w:ascii="Arial" w:hAnsi="Arial" w:cs="Arial"/>
          <w:color w:val="000000"/>
          <w:sz w:val="20"/>
          <w:szCs w:val="20"/>
        </w:rPr>
      </w:pPr>
    </w:p>
    <w:p w14:paraId="6AAB7DA6" w14:textId="77777777" w:rsidR="00330F12" w:rsidRPr="00732B0A" w:rsidRDefault="00330F12"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400. člen</w:t>
      </w:r>
    </w:p>
    <w:p w14:paraId="6AAB7DA7" w14:textId="77777777" w:rsidR="00330F12" w:rsidRPr="00732B0A" w:rsidRDefault="00330F12"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(posebna pravila odseka 11.3.1.2)</w:t>
      </w:r>
    </w:p>
    <w:p w14:paraId="6AAB7DA8" w14:textId="15DAA797" w:rsidR="00330F12" w:rsidRPr="00732B0A" w:rsidRDefault="00330F12"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Vrednostne papirje se uvrsti v uradno borzno kotacijo, če so poleg pogojev, določenih v odseku 11.3.1.1 tega zakona, izpolnjeni tudi dodatni pogoji glede predvidene tržne kapitalizacije in razpršitve teh vrednostnih papirjev ter drugi dodatni pogoji, določeni v odseku 11.3.1.2 tega zakona.</w:t>
      </w:r>
    </w:p>
    <w:p w14:paraId="6AAB7DA9" w14:textId="77777777" w:rsidR="00330F12" w:rsidRPr="00732B0A" w:rsidRDefault="00330F12"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Če je zahteva za uvrstitev vrednostnih papirjev v trgovanje na borznem trgu vložena hkrati ali v kratkem časovnem obdobju pred vložitvijo zahteve za uvrstitev teh vrednostnih papirjev v uradno kotacijo organiziranega trga druge države članice ali po vložitvi take zahteve ali če se zahteva za uvrstitev v uradno borzno kotacijo nanaša na vrednostne papirje, ki so že uvrščeni v uradno kotacijo na organiziranem trgu druge države članice, borza sodeluje z organom, ki je pristojen za odločanje o uvrstitvi v uradno kotacijo organiziranega trga te države članice, in skupaj s tem organom sprejme ustrezne ukrepe, potrebne za pospešitev postopka in v največjem možnem obsegu za poenostavitev morebitnih formalnosti in dodatnih pogojev za uvrstitev v uradno kotacijo teh vrednostnih papirjev.</w:t>
      </w:r>
    </w:p>
    <w:p w14:paraId="6AAB7DAA" w14:textId="77777777" w:rsidR="00E16CD0" w:rsidRPr="00732B0A" w:rsidRDefault="00330F12" w:rsidP="00FF60C3">
      <w:pPr>
        <w:jc w:val="both"/>
        <w:rPr>
          <w:rFonts w:cs="Arial"/>
          <w:bCs/>
          <w:szCs w:val="20"/>
        </w:rPr>
      </w:pPr>
      <w:r w:rsidRPr="00732B0A">
        <w:rPr>
          <w:rFonts w:cs="Arial"/>
          <w:color w:val="000000"/>
          <w:szCs w:val="20"/>
          <w:lang w:eastAsia="sl-SI"/>
        </w:rPr>
        <w:t>(3) Če se zahteva za uvrstitev v uradno borzno kotacijo nanaša na vrednostne papirje, ki so že uvrščeni v uradno kotacijo organiziranega trga druge države članice, lahko borza zavrne to zahtevo tudi, če izdajatelj ne izpolnjuje obveznosti v zvezi z uvrstitvijo teh vrednostnih papirjev v uradno kotacijo organiziranega trga druge države članice.</w:t>
      </w:r>
    </w:p>
    <w:p w14:paraId="6AAB7DAB" w14:textId="77777777" w:rsidR="00E16CD0" w:rsidRPr="00732B0A" w:rsidRDefault="00E16CD0"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429. člen</w:t>
      </w:r>
    </w:p>
    <w:p w14:paraId="6AAB7DAC" w14:textId="77777777" w:rsidR="00E16CD0" w:rsidRPr="00732B0A" w:rsidRDefault="00E16CD0"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(razkritje informacij o izrečenih ukrepih)</w:t>
      </w:r>
    </w:p>
    <w:p w14:paraId="6AAB7DAD"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Agencija pri uporabi 34. člena Uredbe 596/2014/EU smiselno upošteva 1., 2. in 3. točko tretjega odstavka 169. člena tega zakona.</w:t>
      </w:r>
    </w:p>
    <w:p w14:paraId="6AAB7DAE" w14:textId="77777777" w:rsidR="00E16CD0" w:rsidRPr="00732B0A" w:rsidRDefault="00E16CD0" w:rsidP="00FF60C3">
      <w:pPr>
        <w:jc w:val="both"/>
        <w:rPr>
          <w:rFonts w:cs="Arial"/>
          <w:bCs/>
          <w:szCs w:val="20"/>
        </w:rPr>
      </w:pPr>
    </w:p>
    <w:p w14:paraId="6AAB7DAF" w14:textId="77777777" w:rsidR="00E16CD0" w:rsidRPr="00732B0A" w:rsidRDefault="00E16CD0"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442. člen</w:t>
      </w:r>
    </w:p>
    <w:p w14:paraId="6AAB7DB0" w14:textId="77777777" w:rsidR="00E16CD0" w:rsidRPr="00732B0A" w:rsidRDefault="00E16CD0"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(tarifa CDD)</w:t>
      </w:r>
    </w:p>
    <w:p w14:paraId="6AAB7DB1"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CDD oziroma drug centralni depozitar, ki opravlja storitve za izdajatelje delnic, inkorporirane po ZGD-1, s tarifo določi nadomestila:</w:t>
      </w:r>
    </w:p>
    <w:p w14:paraId="6AAB7DB2"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za odpiranje, zapiranje in vodenje računov ter za opravljanje vpisov v centralnem registru oziroma centralnem depoju,</w:t>
      </w:r>
    </w:p>
    <w:p w14:paraId="6AAB7DB3"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ki jih plačujejo izdajatelji za storitve v zvezi z izdajo, razveljavitvijo in zamenjavo njihovih vrednostnih papirjev ter za vodenje registra imetnikov za izdajatelja,</w:t>
      </w:r>
    </w:p>
    <w:p w14:paraId="6AAB7DB4"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za storitve v zvezi s prevzemi in</w:t>
      </w:r>
    </w:p>
    <w:p w14:paraId="6AAB7DB5"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za druge storitve, ki jih opravlja.</w:t>
      </w:r>
    </w:p>
    <w:p w14:paraId="6AAB7DB6"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(2) Nadomestila iz prejšnjega odstavka so v skladu z razumnimi poslovnimi pogoji in ne smejo biti </w:t>
      </w:r>
      <w:proofErr w:type="spellStart"/>
      <w:r w:rsidRPr="00732B0A">
        <w:rPr>
          <w:rFonts w:ascii="Arial" w:hAnsi="Arial" w:cs="Arial"/>
          <w:color w:val="000000"/>
          <w:sz w:val="20"/>
          <w:szCs w:val="20"/>
        </w:rPr>
        <w:t>diskriminatorna</w:t>
      </w:r>
      <w:proofErr w:type="spellEnd"/>
      <w:r w:rsidRPr="00732B0A">
        <w:rPr>
          <w:rFonts w:ascii="Arial" w:hAnsi="Arial" w:cs="Arial"/>
          <w:color w:val="000000"/>
          <w:sz w:val="20"/>
          <w:szCs w:val="20"/>
        </w:rPr>
        <w:t xml:space="preserve"> za posamezne imetnike, izdajatelje, prevzemnike ali vrste vrednostnih papirjev.</w:t>
      </w:r>
    </w:p>
    <w:p w14:paraId="6AAB7DB7"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CDD oziroma drug centralni depozitar po objavi oziroma spremembi tarife agenciji nemudoma pošlje vsakokratno spremembo višine nadomestil iz prvega odstavka tega člena, skupaj z obrazložitvijo razlogov za spremembe. Če agencija oceni, da je treba v zvezi s spremembo tarife začeti postopek nadzora v zvezi s skladnostjo tarife CDD oziroma drugega centralnega depozitarja s prejšnjim odstavkom, agencija pridobi mnenje Banke Slovenije, CDD oziroma drug centralni depozitar pa zagotovi dokaze glede skladnosti tarife z zakonskimi zahtevami oziroma z razumnimi poslovnimi pogoji.</w:t>
      </w:r>
    </w:p>
    <w:p w14:paraId="6AAB7DB8"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Ne glede na prejšnji odstavek lahko agencija v zvezi z nadomestili iz 2. točke prvega odstavka tega člena, za delnice družb, ki so zavezane izdati delnice kot nematerializirani vrednostni papir samo na podlagi ZGD-1, pridobi mnenje ministra oziroma ministrice, pristojne za gospodarstvo, glede skladnosti višine teh nadomestil s pogoji iz drugega odstavka tega člena.</w:t>
      </w:r>
    </w:p>
    <w:p w14:paraId="6AAB7DB9"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CDD oziroma drug centralni depozitar odpravita kršitve in predložita poročilo o njihovi odpravi, kot jima je to naloženo z odredbo agencije, izdano zaradi neskladja tarife z drugim odstavkom tega člena, najkasneje v treh delovnih dneh od dokončnosti odredbe.</w:t>
      </w:r>
    </w:p>
    <w:p w14:paraId="6AAB7DBA" w14:textId="77777777" w:rsidR="00E16CD0" w:rsidRPr="00732B0A" w:rsidRDefault="00E16CD0" w:rsidP="00FF60C3">
      <w:pPr>
        <w:jc w:val="both"/>
        <w:rPr>
          <w:rFonts w:cs="Arial"/>
          <w:bCs/>
          <w:szCs w:val="20"/>
        </w:rPr>
      </w:pPr>
    </w:p>
    <w:p w14:paraId="6AAB7DBB" w14:textId="77777777" w:rsidR="00E16CD0" w:rsidRPr="00732B0A" w:rsidRDefault="00E16CD0"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443. člen</w:t>
      </w:r>
    </w:p>
    <w:p w14:paraId="6AAB7DBC" w14:textId="77777777" w:rsidR="00E16CD0" w:rsidRPr="00732B0A" w:rsidRDefault="00E16CD0"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(pristojnost agencije za nadzor nad CDD)</w:t>
      </w:r>
    </w:p>
    <w:p w14:paraId="6AAB7DBD"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Agencija je pristojna za nadzor nad CDD.</w:t>
      </w:r>
    </w:p>
    <w:p w14:paraId="6AAB7DBE"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Agencija opravlja nadzor nad CDD zaradi preverjanja, ali CDD posluje v skladu s tem zakonom in predpisi, izdanimi na njegovi podlagi, ter drugimi akti, ki urejajo poslovanje s finančnimi instrumenti, in predpisi, izdanimi na njihovi podlagi.</w:t>
      </w:r>
    </w:p>
    <w:p w14:paraId="6AAB7DBF"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Agencija opravlja nadzor nad CDD:</w:t>
      </w:r>
    </w:p>
    <w:p w14:paraId="6AAB7DC0"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s spremljanjem, zbiranjem in preverjanjem objavljenih informacij in poročil ter obvestil CDD in drugih oseb, ki ji po tem ali drugem zakonu poročajo,</w:t>
      </w:r>
    </w:p>
    <w:p w14:paraId="6AAB7DC1"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z opravljanjem pregledov poslovanja CDD,</w:t>
      </w:r>
    </w:p>
    <w:p w14:paraId="6AAB7DC2"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z izrekanjem nadzornih ukrepov.</w:t>
      </w:r>
    </w:p>
    <w:p w14:paraId="6AAB7DC3"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Agencija lahko CDD pod pogoji, določenimi v tem zakonu, izreče naslednje nadzorne ukrepe:</w:t>
      </w:r>
    </w:p>
    <w:p w14:paraId="6AAB7DC4"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odreditev odprave kršitve, ki lahko vključuje tudi zahtevo za ustrezno spremembo ali dopolnitev pravil CDD,</w:t>
      </w:r>
    </w:p>
    <w:p w14:paraId="6AAB7DC5"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odvzem dovoljenja.</w:t>
      </w:r>
    </w:p>
    <w:p w14:paraId="6AAB7DC6"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Za nadzor nad CDD se smiselno uporabljajo 271. do 277. člen, prvi odstavek 279. člena, 281., 282., 293. in 295. člen ZBan-3.</w:t>
      </w:r>
    </w:p>
    <w:p w14:paraId="6AAB7DC7"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Pri smiselni uporabi določb ZBan-3 iz prejšnjega odstavka se:</w:t>
      </w:r>
    </w:p>
    <w:p w14:paraId="6AAB7DC8"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namesto pojma »banka« uporablja pojem »CDD«,</w:t>
      </w:r>
    </w:p>
    <w:p w14:paraId="6AAB7DC9"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namesto pojma »Banka Slovenije« uporablja pojem »agencija«,</w:t>
      </w:r>
    </w:p>
    <w:p w14:paraId="6AAB7DCA"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namesto napotila na predpise iz drugega odstavka 9. člena ZBan-3 uporablja napotilo na drugi odstavek tega člena.</w:t>
      </w:r>
    </w:p>
    <w:p w14:paraId="6AAB7DCB"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Za izvajanje nadzora po tem ali drugem zakonu CDD agenciji omogoča elektronski dostop do podatkov, ki jih zbira na podlagi zakonov, ki urejajo prevzeme, nematerializirane vrednostne papirje in trgovanje s finančnimi instrumenti.</w:t>
      </w:r>
    </w:p>
    <w:p w14:paraId="6AAB7DCC"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Agencija lahko dostopa do podatkov iz tega člena v obsegu, ki je potreben za izvajanje posameznega nadzora. Pridobljene podatke je dolžna varovati v skladu z zakonom, ki varuje osebne podatke, in s pravili o varovanju poklicne skrivnosti.</w:t>
      </w:r>
    </w:p>
    <w:p w14:paraId="6AAB7DCD" w14:textId="77777777" w:rsidR="00E16CD0" w:rsidRPr="00732B0A" w:rsidRDefault="00E16CD0" w:rsidP="00FF60C3">
      <w:pPr>
        <w:jc w:val="both"/>
        <w:rPr>
          <w:rFonts w:cs="Arial"/>
          <w:bCs/>
          <w:szCs w:val="20"/>
        </w:rPr>
      </w:pPr>
    </w:p>
    <w:p w14:paraId="6AAB7DF1" w14:textId="77777777" w:rsidR="00330F12" w:rsidRPr="00732B0A" w:rsidRDefault="00330F12"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488. člen</w:t>
      </w:r>
    </w:p>
    <w:p w14:paraId="6AAB7DF2" w14:textId="77777777" w:rsidR="00330F12" w:rsidRPr="00732B0A" w:rsidRDefault="00330F12"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(uporaba oddelka 15.3)</w:t>
      </w:r>
    </w:p>
    <w:p w14:paraId="6AAB7DF3" w14:textId="77777777" w:rsidR="00330F12" w:rsidRPr="00732B0A" w:rsidRDefault="00330F12"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Oddelek 15.3 tega zakona o postopku nadzora se uporablja v vseh postopkih nadzora, ki ga opravlja agencija po tem ali drugem zakonu, če zakon za posamezen postopek nadzora ne določa drugače.</w:t>
      </w:r>
    </w:p>
    <w:p w14:paraId="6AAB7DF4" w14:textId="77777777" w:rsidR="00330F12" w:rsidRPr="00732B0A" w:rsidRDefault="00330F12"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V postopku nadzora se uporabljajo oddelki 15.1 in 15.2 tega zakona, če v oddelku 15.3 tega zakona ni določeno drugače.</w:t>
      </w:r>
    </w:p>
    <w:p w14:paraId="6AAB7DF5" w14:textId="77777777" w:rsidR="00330F12" w:rsidRPr="00732B0A" w:rsidRDefault="00330F12"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V postopku nadzora se uporabljajo tretji odstavek 20. člena ter drugi in tretji odstavek 23. člena ZIN.</w:t>
      </w:r>
    </w:p>
    <w:p w14:paraId="6AAB7DF6" w14:textId="77777777" w:rsidR="005F44F3" w:rsidRPr="00732B0A" w:rsidRDefault="005F44F3"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489. člen</w:t>
      </w:r>
    </w:p>
    <w:p w14:paraId="6AAB7DF7" w14:textId="77777777" w:rsidR="005F44F3" w:rsidRPr="00732B0A" w:rsidRDefault="005F44F3"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(posredovanje podatkov agenciji)</w:t>
      </w:r>
    </w:p>
    <w:p w14:paraId="6AAB7DF8" w14:textId="397FFBA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(1) Za izvajanje nalog po tem zakonu državni organi, organi lokalnih skupnosti, nosilci javnih pooblastil, druge pravne osebe in organizacije ter fizične osebe, ki razpolagajo s podatki, potrebnimi za odločitev, agenciji na njeno zahtevo nemudoma posredujejo zahtevane podatke in dokumente, potrebne za izvedbo postopka nadzora, vključno s podatki, ki so v skladu z 39. členom ZGD-1 določeni kot poslovna skrivnost, tajnimi podatki, ki jih kot take določa zakon, ki ureja tajne podatke, in osebnimi podatki (osebno ime fizične osebe, EMŠO oziroma za tujca rojstne podatke, davčna številka, drug enolični </w:t>
      </w:r>
      <w:r w:rsidR="00DF0C95" w:rsidRPr="00732B0A">
        <w:rPr>
          <w:rFonts w:ascii="Arial" w:hAnsi="Arial" w:cs="Arial"/>
          <w:color w:val="000000"/>
          <w:sz w:val="20"/>
          <w:szCs w:val="20"/>
        </w:rPr>
        <w:t>identifikator</w:t>
      </w:r>
      <w:r w:rsidRPr="00732B0A">
        <w:rPr>
          <w:rFonts w:ascii="Arial" w:hAnsi="Arial" w:cs="Arial"/>
          <w:color w:val="000000"/>
          <w:sz w:val="20"/>
          <w:szCs w:val="20"/>
        </w:rPr>
        <w:t>, kot je na primer določen v delegirani uredbi, sprejeti na podlagi devetega odstavka 26. člena Uredbe 600/2014/EU, državljanstvo, stalno oziroma začasno prebivališče), ki so potrebni za izvajanje nalog agencije po tem zakonu.</w:t>
      </w:r>
    </w:p>
    <w:p w14:paraId="6AAB7DF9"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Osebe, navedene v prejšnjem odstavku, podatke iz prejšnjega odstavka posredujejo ne glede na pravila o dopustnosti posredovanja teh podatkov, in ob upoštevanju pravil, ki določajo varnostne ukrepe ob posredovanju podatkov. Agencija zagotovi primerno stopnjo varstva posredovanih ji podatkov.</w:t>
      </w:r>
    </w:p>
    <w:p w14:paraId="6AAB7DFA"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Oseba iz prvega odstavka tega člena, na katero je agencija vložila zahtevo za posredovanje podatkov, agenciji v roku, ki ga določi agencija, posreduje pravilne in popolne podatke, ki jih je zahtevala agencija. Agencija lahko uporabi podatke le za namen, za katerega jih je pridobila. Če oseba ne posreduje podatkov v zahtevanem roku, agencija določi nov rok za predložitev podatkov.</w:t>
      </w:r>
    </w:p>
    <w:p w14:paraId="6AAB7DFB"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Če oseba iz prvega odstavka tega člena, na katero je agencija naslovila zahtevo za posredovanje podatkov, posreduje agenciji nepravilne, nepopolne ali zavajajoče podatke ali zahtevanih podatkov ne posreduje v novem roku, ki ga je agencija določila na podlagi zadnjega stavka prejšnjega odstavka, lahko izda predsednik senata sklep, s katerim ji naloži denarno kazen do 50.000 eurov za pravno osebo in do 2.500 eurov za fizično osebo. Rok za plačilo denarne kazni ne sme biti krajši od 15 dni in ne daljši od enega meseca.</w:t>
      </w:r>
    </w:p>
    <w:p w14:paraId="6AAB7DFC"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Hkrati z izdajo sklepa iz prejšnjega odstavka lahko izda agencija zahtevo, s katero osebi iz prvega odstavka tega člena določi nov rok za posredovanje podatkov.</w:t>
      </w:r>
    </w:p>
    <w:p w14:paraId="6AAB7DFD"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Sklep o izreku denarne kazni iz četrtega odstavka tega člena je obrazložen. Zoper navedeni sklep ni pritožbe, je pa dovoljen upravni spor.</w:t>
      </w:r>
    </w:p>
    <w:p w14:paraId="6AAB7DFE"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(7) Agencija lahko zoper osebo iz prvega odstavka tega člena, ki še naprej zavrača posredovanje podatkov, ob poteku roka za izvršitev ponovne zahteve za posredovanje podatkov iz četrtega odstavka tega člena, izda nov sklep o izreku denarne kazni, kot je le ta določen v tretjem odstavku tega člena. Agencija lahko sklepe o izreku denarne kazni zaradi posredovanja nepravilnih, nepopolnih ali zavajajočih podatkov ali </w:t>
      </w:r>
      <w:proofErr w:type="spellStart"/>
      <w:r w:rsidRPr="00732B0A">
        <w:rPr>
          <w:rFonts w:ascii="Arial" w:hAnsi="Arial" w:cs="Arial"/>
          <w:color w:val="000000"/>
          <w:sz w:val="20"/>
          <w:szCs w:val="20"/>
        </w:rPr>
        <w:t>neposredovanja</w:t>
      </w:r>
      <w:proofErr w:type="spellEnd"/>
      <w:r w:rsidRPr="00732B0A">
        <w:rPr>
          <w:rFonts w:ascii="Arial" w:hAnsi="Arial" w:cs="Arial"/>
          <w:color w:val="000000"/>
          <w:sz w:val="20"/>
          <w:szCs w:val="20"/>
        </w:rPr>
        <w:t xml:space="preserve"> podatkov za pravne osebe izdaja, dokler seštevek denarnih kazni iz posameznih sklepov ne doseže 1 % letnega prometa osebe iz prvega odstavka tega člena v predhodnem poslovnem letu oziroma dokler seštevek denarnih kazni iz posameznih sklepov za fizično osebo ne doseže 5.000 eurov.</w:t>
      </w:r>
    </w:p>
    <w:p w14:paraId="6AAB7DFF"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 xml:space="preserve">(8) Agencija s pravilnikom določi vrste zahtevanih podatkov in dokumentov, dolžine rokov za posredovanje podatkov glede na njihovo nujnost in razpone višine denarnih kazni za posredovanje nepravilnih, nepopolnih ali zavajajočih podatkov ali </w:t>
      </w:r>
      <w:proofErr w:type="spellStart"/>
      <w:r w:rsidRPr="00732B0A">
        <w:rPr>
          <w:rFonts w:ascii="Arial" w:hAnsi="Arial" w:cs="Arial"/>
          <w:color w:val="000000"/>
          <w:sz w:val="20"/>
          <w:szCs w:val="20"/>
        </w:rPr>
        <w:t>neposredovanje</w:t>
      </w:r>
      <w:proofErr w:type="spellEnd"/>
      <w:r w:rsidRPr="00732B0A">
        <w:rPr>
          <w:rFonts w:ascii="Arial" w:hAnsi="Arial" w:cs="Arial"/>
          <w:color w:val="000000"/>
          <w:sz w:val="20"/>
          <w:szCs w:val="20"/>
        </w:rPr>
        <w:t xml:space="preserve"> podatkov. Dolžina rokov in višina kazni morata biti sorazmerni s kršitvijo, ki je predmet postopka nadzora.</w:t>
      </w:r>
    </w:p>
    <w:p w14:paraId="6AAB7E00" w14:textId="77777777" w:rsidR="00E16CD0"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V postopku posredovanja podatkov po tem členu pokriva vsaka stranka svoje stroške postopka.</w:t>
      </w:r>
    </w:p>
    <w:p w14:paraId="6AAB7E01" w14:textId="77777777" w:rsidR="005F44F3" w:rsidRPr="00732B0A" w:rsidRDefault="005F44F3"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530. člen</w:t>
      </w:r>
    </w:p>
    <w:p w14:paraId="6AAB7E02" w14:textId="77777777" w:rsidR="005F44F3" w:rsidRPr="00732B0A" w:rsidRDefault="005F44F3"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(lažje kršitve 3. poglavja tega zakona)</w:t>
      </w:r>
    </w:p>
    <w:p w14:paraId="6AAB7E03"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Z globo od 5.000 do 250.000 eurov se za prekršek kaznuje družba, z globo od 12.000 do 500.000 eurov pa družba, ki se po ZGD-1 šteje za srednjo ali veliko gospodarsko družbo, če:</w:t>
      </w:r>
    </w:p>
    <w:p w14:paraId="6AAB7E04" w14:textId="77777777" w:rsidR="005F44F3" w:rsidRPr="00732B0A" w:rsidRDefault="005F44F3"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ne objavi letnega, konsolidiranega ali revizorjevega poročila v skladu s 133. členom tega zakona;</w:t>
      </w:r>
    </w:p>
    <w:p w14:paraId="6AAB7E05" w14:textId="77777777" w:rsidR="005F44F3" w:rsidRPr="00732B0A" w:rsidRDefault="005F44F3"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ne pripravi, ali ne predloži agenciji, ali ne predloži v sistem za centralno shranjevanje nadzorovanih informacij, ali ne objavi letnega poročila (četrti odstavek 134. člena tega zakona);</w:t>
      </w:r>
    </w:p>
    <w:p w14:paraId="6AAB7E06" w14:textId="77777777" w:rsidR="005F44F3" w:rsidRPr="00732B0A" w:rsidRDefault="005F44F3"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če ne zagotovi dostopnosti letnega poročila toliko časa, kot to določa prvi odstavek 134. člena tega zakona;</w:t>
      </w:r>
    </w:p>
    <w:p w14:paraId="6AAB7E07" w14:textId="77777777" w:rsidR="005F44F3" w:rsidRPr="00732B0A" w:rsidRDefault="005F44F3"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ne izpolni obveznosti glede informacij za imetnike delnic oziroma dolžniških vrednostnih papirjev, ki so uvrščeni v trgovanje na organiziranem trgu, kot to določa 152. oziroma 153. člen tega zakona;</w:t>
      </w:r>
    </w:p>
    <w:p w14:paraId="6AAB7E08" w14:textId="77777777" w:rsidR="005F44F3" w:rsidRPr="00732B0A" w:rsidRDefault="005F44F3"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agenciji ne omogoči opravljanja nadzora v skladu s 166. členom tega zakona ali ne ravna v skladu s 167. členom tega zakona.</w:t>
      </w:r>
    </w:p>
    <w:p w14:paraId="6AAB7E09"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Z globo od 5.000 do 250.000 eurov se za prekršek kaznuje pravna oseba, z globo od 12.000 do 500.000 eurov pa pravna oseba, ki se po ZGD-1 šteje za srednjo ali veliko gospodarsko družbo, ki je zahtevala uvrstitev vrednostnih papirjev v trgovanje na organiziranem trgu brez soglasja javne družbe in stori prekršek iz 1., 2., 3. ali 5. točke prvega odstavka tega člena.</w:t>
      </w:r>
    </w:p>
    <w:p w14:paraId="6AAB7E0A"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Z globo od 400 do 150.000 eurov se za prekršek kaznuje podjetnik ali posameznik, ki samostojno opravlja dejavnost, ki je zahteval uvrstitev vrednostnih papirjev v trgovanje na organiziranem trgu brez soglasja javne družbe in stori prekršek iz 1., 2., 3. ali 5. točke prvega odstavka tega člena.</w:t>
      </w:r>
    </w:p>
    <w:p w14:paraId="6AAB7E0B"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Z globo od 400 do 10.000 eurov se za prekršek kaznuje odgovorna oseba družbe oziroma pravne osebe ali podjetnika ali posameznika, ki samostojno opravlja dejavnost, ki je zahtevala uvrstitev vrednostnih papirjev v trgovanje na organiziranem trgu brez soglasja javne družbe in stori prekršek iz prvega, drugega oziroma tretjega odstavka tega člena.</w:t>
      </w:r>
    </w:p>
    <w:p w14:paraId="6AAB7E0C"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Z globo od 200 do 5.000 eurov se za prekršek kaznuje posameznik, ki je zahteval uvrstitev vrednostnih papirjev v trgovanje na organiziranem trgu brez soglasja javne družbe in stori prekršek iz 1., 2., 3. ali 5. točke prvega odstavka tega člena.</w:t>
      </w:r>
    </w:p>
    <w:p w14:paraId="6AAB7E0D"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Z globo od 5.000 do 250.000 eurov se za prekršek kaznuje pravna oseba, z globo od 12.000 do 500.000 eurov pa pravna oseba, ki se po ZGD-1 šteje za srednjo ali veliko gospodarsko družbo, če:</w:t>
      </w:r>
    </w:p>
    <w:p w14:paraId="6AAB7E0E" w14:textId="77777777" w:rsidR="005F44F3" w:rsidRPr="00732B0A" w:rsidRDefault="005F44F3"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ne obvesti družbe o spremembi pomembnega deleža tako, kot je določeno v prvem odstavku 146. člena tega zakona;</w:t>
      </w:r>
    </w:p>
    <w:p w14:paraId="6AAB7E0F" w14:textId="77777777" w:rsidR="005F44F3" w:rsidRPr="00732B0A" w:rsidRDefault="005F44F3"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hkrati z obvestilom o spremembi pomembnih lastniških deležev izdajatelju tega obvestila ne predloži agenciji v skladu s prvim odstavkom 156. člena tega zakona;</w:t>
      </w:r>
    </w:p>
    <w:p w14:paraId="6AAB7E10" w14:textId="77777777" w:rsidR="005F44F3" w:rsidRPr="00732B0A" w:rsidRDefault="005F44F3"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obvestilo o spremembi pomembnih lastniških deležev ni sestavljeno v jeziku, ki ga določa drugi odstavek 156. člena tega zakona.</w:t>
      </w:r>
    </w:p>
    <w:p w14:paraId="6AAB7E11"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(7) Z globo od 400 do 150.000 eurov se za prekršek kaznuje podjetnik ali posameznik, ki samostojno opravlja dejavnost, ki stori prekršek iz prejšnjega odstavka.</w:t>
      </w:r>
    </w:p>
    <w:p w14:paraId="6AAB7E12"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(8) Z globo od 400 do 10.000 eurov se za prekršek kaznuje odgovorna oseba pravne osebe ali podjetnika ali posameznika, ki samostojno opravlja dejavnost, ki stori prekršek iz šestega odstavka tega člena.</w:t>
      </w:r>
    </w:p>
    <w:p w14:paraId="6AAB7E13"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(9) Z globo od 200 do 5.000 eurov se za prekršek kaznuje posameznik, ki stori prekršek iz šestega odstavka tega člena.</w:t>
      </w:r>
    </w:p>
    <w:p w14:paraId="6AAB7E14" w14:textId="77777777" w:rsidR="005F44F3" w:rsidRPr="00732B0A" w:rsidRDefault="005F44F3"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545. člen</w:t>
      </w:r>
    </w:p>
    <w:p w14:paraId="6AAB7E15" w14:textId="77777777" w:rsidR="005F44F3" w:rsidRPr="00732B0A" w:rsidRDefault="005F44F3"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(druge kršitve)</w:t>
      </w:r>
    </w:p>
    <w:p w14:paraId="6AAB7E16"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Z globo od 25.000 do 250.000 eurov se za prekršek kaznuje pravna oseba, z globo od 25.000 do 500.000 eurov pa pravna oseba, ki se po ZGD-1 šteje za srednjo ali veliko gospodarsko družbo, če:</w:t>
      </w:r>
    </w:p>
    <w:p w14:paraId="6AAB7E17" w14:textId="77777777" w:rsidR="005F44F3" w:rsidRPr="00732B0A" w:rsidRDefault="005F44F3"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kot samostojno storitev opravlja pomožno investicijsko storitev iz 1. točke prvega odstavka 19. člena tega zakona in ni oseba iz šestega odstavka 59. člena tega zakona;</w:t>
      </w:r>
    </w:p>
    <w:p w14:paraId="6AAB7E18" w14:textId="77777777" w:rsidR="005F44F3" w:rsidRPr="00732B0A" w:rsidRDefault="005F44F3"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opravlja investicijske storitve in posle in ni oseba iz prvega do četrtega odstavka 59. člena ali iz 62. člena tega zakona;</w:t>
      </w:r>
    </w:p>
    <w:p w14:paraId="6AAB7E19" w14:textId="77777777" w:rsidR="005F44F3" w:rsidRPr="00732B0A" w:rsidRDefault="005F44F3"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3.      uporablja firmo, ki je v nasprotju s šestim odstavkom 176. člena tega zakona;</w:t>
      </w:r>
    </w:p>
    <w:p w14:paraId="6AAB7E1A" w14:textId="77777777" w:rsidR="005F44F3" w:rsidRPr="00732B0A" w:rsidRDefault="005F44F3"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4.      pridobi delnice borznoposredniške družbe, borze ali CDD v nasprotju s 67. in 77. členom ZBan-3 v zvezi s 182. in 368. členom tega zakona;</w:t>
      </w:r>
    </w:p>
    <w:p w14:paraId="6AAB7E1B" w14:textId="77777777" w:rsidR="005F44F3" w:rsidRPr="00732B0A" w:rsidRDefault="005F44F3"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5.      daje ali objavlja informacije oziroma tržna sporočila iz devetnajstega odstavka 251. člena tega zakona brez pooblastila borznoposredniške družbe ali njenega odvisnega borznoposredniškega zastopnika;</w:t>
      </w:r>
    </w:p>
    <w:p w14:paraId="6AAB7E1C" w14:textId="77777777" w:rsidR="005F44F3" w:rsidRPr="00732B0A" w:rsidRDefault="005F44F3"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6.      opravlja storitve odvisnega borznoposredniškega zastopnika, čeprav ni vpisana v register odvisnih borznoposredniških zastopnikov v skladu s prvim odstavkom 278. člena tega zakona;</w:t>
      </w:r>
    </w:p>
    <w:p w14:paraId="6AAB7E1D" w14:textId="77777777" w:rsidR="005F44F3" w:rsidRPr="00732B0A" w:rsidRDefault="005F44F3"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7.      kot član ali udeleženec mesta trgovanja v Republiki Sloveniji vsakodnevno upravljavcem teh mest trgovanja ne poroča o podrobnostih svojih pozicij, ki jih ima na podlagi pogodb s katerimi se trguje na teh mestih trgovanja, kot tudi pozicij svojih strank in strank teh strank vse do zadnje stranke (četrti odstavek 332. člena);</w:t>
      </w:r>
    </w:p>
    <w:p w14:paraId="6AAB7E1E" w14:textId="77777777" w:rsidR="005F44F3" w:rsidRPr="00732B0A" w:rsidRDefault="005F44F3"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8.      </w:t>
      </w:r>
      <w:r w:rsidRPr="00732B0A">
        <w:rPr>
          <w:rFonts w:ascii="Arial" w:hAnsi="Arial" w:cs="Arial"/>
          <w:b/>
          <w:bCs/>
          <w:color w:val="000000"/>
          <w:sz w:val="20"/>
          <w:szCs w:val="20"/>
        </w:rPr>
        <w:t>(črtana)</w:t>
      </w:r>
      <w:r w:rsidRPr="00732B0A">
        <w:rPr>
          <w:rFonts w:ascii="Arial" w:hAnsi="Arial" w:cs="Arial"/>
          <w:color w:val="000000"/>
          <w:sz w:val="20"/>
          <w:szCs w:val="20"/>
        </w:rPr>
        <w:t>;</w:t>
      </w:r>
    </w:p>
    <w:p w14:paraId="6AAB7E1F" w14:textId="77777777" w:rsidR="005F44F3" w:rsidRPr="00732B0A" w:rsidRDefault="005F44F3"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9.      oseba iz 345. člena tega zakona agenciji ne poroča v skladu z 271. členom ali ji ne omogoči pregleda poslovanja v skladu z 272. členom ZBan-3 v zvezi s tretjim odstavkom 347. člena tega zakona ali ne predloži poročila iz tretjega odstavka 345. člena ZBan-3 v zvezi s 345. členom tega zakona, v katerem opiše ukrepe v zvezi s prenehanjem opravljanja investicijskih storitev in poslov, ali pomožnih investicijskih storitev, ali dajanja, ali objavljanja informacij ali tržnih sporočil;</w:t>
      </w:r>
    </w:p>
    <w:p w14:paraId="6AAB7E20" w14:textId="77777777" w:rsidR="005F44F3" w:rsidRPr="00732B0A" w:rsidRDefault="005F44F3"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10.   upravlja borzni trg in ni borza (drugi odstavek 359. člena);</w:t>
      </w:r>
    </w:p>
    <w:p w14:paraId="6AAB7E21" w14:textId="77777777" w:rsidR="005F44F3" w:rsidRPr="00732B0A" w:rsidRDefault="005F44F3"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11.   oseba, ki jo agencija nadzoruje na podlagi 493. člena tega zakona, agenciji ne pošlje poročil in informacij ali ji ne omogoči pregleda poslovanja v skladu z 271. in 272. členom ZBan-3 v zvezi s 493. členom tega zakona.</w:t>
      </w:r>
    </w:p>
    <w:p w14:paraId="6AAB7E22"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Z globo od 25.000 do 150.000 eurov se za prekršek kaznuje podjetnik ali posameznik, ki samostojno opravlja dejavnost, ki stori prekršek iz prejšnjega odstavka.</w:t>
      </w:r>
    </w:p>
    <w:p w14:paraId="6AAB7E23"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Z globo od 800 do 10.000 eurov se za prekršek kaznuje odgovorna oseba pravne osebe ali podjetnika ali posameznika, ki samostojno opravlja dejavnost, ki stori prekršek iz prvega odstavka tega člena.</w:t>
      </w:r>
    </w:p>
    <w:p w14:paraId="6AAB7E24"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Z globo od 130 do 5.000 eurov se za prekršek kaznuje posameznik, ki stori prekršek iz prvega odstavka tega člena.</w:t>
      </w:r>
    </w:p>
    <w:p w14:paraId="6AAB7E25"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Če je narava storjenega prekrška iz prejšnjih odstavkov posebno huda zaradi višine povzročene škode oziroma višine pridobljene protipravne premoženjske koristi ali zaradi storilčevega naklepa oziroma njegovega namena koristoljubnosti, se storilec, ki je pravna oseba kaznuje z globo od 41.000 do 750.000 eurov, pravna oseba, ki se po ZGD-1 šteje za srednjo ali veliko gospodarsko družbo, z globo od 41.000 do 1.500.000 eurov, podjetnik ali posameznik, ki samostojno opravlja dejavnost z globo od 41.000 do 450.000 eurov, posameznik z globo od 400 do 15.000 eurov, odgovorna oseba pravne osebe ali podjetnika ali posameznika, ki samostojno opravlja dejavnost, pa z globo od 2.500 do 30.000 eurov.</w:t>
      </w:r>
    </w:p>
    <w:p w14:paraId="6AAB7E26" w14:textId="77777777" w:rsidR="005F44F3" w:rsidRPr="00732B0A" w:rsidRDefault="005F44F3"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Z globo od 5.000 do 150.000 eurov se za prekršek kaznuje odvetnik, notar ali odvetniška družba, ki vodi nematerializirane vrednostne papirje stranke na fiduciarnem računu v nasprotju z desetim odstavkom 296. člena tega zakona.</w:t>
      </w:r>
    </w:p>
    <w:p w14:paraId="6AAB7E27" w14:textId="77777777" w:rsidR="00E16CD0" w:rsidRPr="00732B0A" w:rsidRDefault="00E16CD0" w:rsidP="00FF60C3">
      <w:pPr>
        <w:jc w:val="both"/>
        <w:rPr>
          <w:rFonts w:cs="Arial"/>
          <w:bCs/>
          <w:szCs w:val="20"/>
        </w:rPr>
      </w:pPr>
    </w:p>
    <w:p w14:paraId="6AAB7E28" w14:textId="77777777" w:rsidR="005F44F3" w:rsidRPr="00732B0A" w:rsidRDefault="005F44F3" w:rsidP="00FF60C3">
      <w:pPr>
        <w:jc w:val="both"/>
        <w:rPr>
          <w:rFonts w:cs="Arial"/>
          <w:bCs/>
          <w:szCs w:val="20"/>
        </w:rPr>
      </w:pPr>
    </w:p>
    <w:p w14:paraId="6AAB7E29" w14:textId="77777777" w:rsidR="00E16CD0" w:rsidRPr="00732B0A" w:rsidRDefault="00E16CD0" w:rsidP="00FF60C3">
      <w:pPr>
        <w:spacing w:line="240" w:lineRule="auto"/>
        <w:jc w:val="both"/>
        <w:rPr>
          <w:rFonts w:cs="Arial"/>
          <w:szCs w:val="20"/>
        </w:rPr>
      </w:pPr>
      <w:r w:rsidRPr="002C51DA">
        <w:rPr>
          <w:rFonts w:cs="Arial"/>
          <w:b/>
          <w:szCs w:val="20"/>
        </w:rPr>
        <w:t>Zakon o trgu finančnih instrumentov (Uradni list RS, št. 108/10 – uradno prečiščeno besedilo, 78/11, 55/12, 105/12 – ZBan-1J, 63/13 – ZS-K, 30/16, 9/17, 77/18 – ZTFI-1, 66/19 – ZTFI-1A in 123/21 – ZTFI-1B)</w:t>
      </w:r>
      <w:r w:rsidRPr="00732B0A">
        <w:rPr>
          <w:rFonts w:cs="Arial"/>
          <w:szCs w:val="20"/>
        </w:rPr>
        <w:t xml:space="preserve"> </w:t>
      </w:r>
    </w:p>
    <w:p w14:paraId="6AAB7E2A" w14:textId="77777777" w:rsidR="00E16CD0" w:rsidRPr="00732B0A" w:rsidRDefault="00E16CD0"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486. člen</w:t>
      </w:r>
    </w:p>
    <w:p w14:paraId="6AAB7E2B" w14:textId="77777777" w:rsidR="00E16CD0" w:rsidRPr="00732B0A" w:rsidRDefault="00E16CD0"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(pristojnosti in odgovornosti direktorja agencije)</w:t>
      </w:r>
    </w:p>
    <w:p w14:paraId="6AAB7E2C"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Direktor agencije zastopa in predstavlja agencijo, vodi poslovanje agencije in organizira njeno delo.</w:t>
      </w:r>
    </w:p>
    <w:p w14:paraId="6AAB7E2D"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Direktor agencije mora zagotoviti, da agencija:</w:t>
      </w:r>
    </w:p>
    <w:p w14:paraId="6AAB7E2E"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1.      pravilno opravlja svoje pristojnosti in odgovornosti, ki jih ima po tem ali drugem zakonu, in</w:t>
      </w:r>
    </w:p>
    <w:p w14:paraId="6AAB7E2F"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r w:rsidRPr="00732B0A">
        <w:rPr>
          <w:rFonts w:ascii="Arial" w:hAnsi="Arial" w:cs="Arial"/>
          <w:color w:val="000000"/>
          <w:sz w:val="20"/>
          <w:szCs w:val="20"/>
        </w:rPr>
        <w:t>2.      posluje v skladu s tem zakonom in svojim poslovnikom.</w:t>
      </w:r>
    </w:p>
    <w:p w14:paraId="6AAB7E30" w14:textId="77777777" w:rsidR="00E16CD0" w:rsidRPr="00732B0A" w:rsidRDefault="00E16CD0" w:rsidP="00FF60C3">
      <w:pPr>
        <w:pStyle w:val="len0"/>
        <w:spacing w:before="48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494. člen</w:t>
      </w:r>
    </w:p>
    <w:p w14:paraId="6AAB7E31" w14:textId="77777777" w:rsidR="00E16CD0" w:rsidRPr="00732B0A" w:rsidRDefault="00E16CD0" w:rsidP="00FF60C3">
      <w:pPr>
        <w:pStyle w:val="lennaslov0"/>
        <w:spacing w:before="0" w:beforeAutospacing="0" w:after="0" w:afterAutospacing="0"/>
        <w:jc w:val="center"/>
        <w:rPr>
          <w:rFonts w:ascii="Arial" w:hAnsi="Arial" w:cs="Arial"/>
          <w:b/>
          <w:bCs/>
          <w:color w:val="000000"/>
          <w:sz w:val="20"/>
          <w:szCs w:val="20"/>
        </w:rPr>
      </w:pPr>
      <w:r w:rsidRPr="00732B0A">
        <w:rPr>
          <w:rFonts w:ascii="Arial" w:hAnsi="Arial" w:cs="Arial"/>
          <w:b/>
          <w:bCs/>
          <w:color w:val="000000"/>
          <w:sz w:val="20"/>
          <w:szCs w:val="20"/>
        </w:rPr>
        <w:t>(finančni načrt in letni obračun)</w:t>
      </w:r>
    </w:p>
    <w:p w14:paraId="6AAB7E32"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(1) Svet mora do 31. marca vsakega leta sprejeti letni obračun za prejšnje leto in finančni načrt tekočega leta.</w:t>
      </w:r>
    </w:p>
    <w:p w14:paraId="6AAB7E33"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(2) Letni obračun agencije mora pregledati pooblaščeni revizor.</w:t>
      </w:r>
    </w:p>
    <w:p w14:paraId="6AAB7E34"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(3) Agencija mora ministru, pristojnemu za finance, v desetih dneh po sprejetju dostaviti letni obračun z revizorjevim poročilom in finančni načrt.</w:t>
      </w:r>
    </w:p>
    <w:p w14:paraId="6AAB7E35"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(4) Šteje se, da sta finančni načrt in letni obračun potrjena, če Vlada Republike Slovenije v 15 dneh po njunem prejemu ne odloči drugače.</w:t>
      </w:r>
    </w:p>
    <w:p w14:paraId="6AAB7E36"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(5) Do poteka roka iz četrtega odstavka tega člena se financiranje agencije izvaja po sklepu o začasnem financiranju, ki ga sprejme svet.</w:t>
      </w:r>
    </w:p>
    <w:p w14:paraId="6AAB7E37" w14:textId="77777777" w:rsidR="00E16CD0" w:rsidRPr="00732B0A" w:rsidRDefault="00E16CD0" w:rsidP="00FF60C3">
      <w:pPr>
        <w:pStyle w:val="odstavek0"/>
        <w:spacing w:before="240" w:beforeAutospacing="0" w:after="0" w:afterAutospacing="0"/>
        <w:ind w:firstLine="1021"/>
        <w:jc w:val="both"/>
        <w:rPr>
          <w:rFonts w:ascii="Arial" w:hAnsi="Arial" w:cs="Arial"/>
          <w:color w:val="000000"/>
          <w:sz w:val="20"/>
          <w:szCs w:val="20"/>
        </w:rPr>
      </w:pPr>
      <w:r w:rsidRPr="00732B0A">
        <w:rPr>
          <w:rFonts w:ascii="Arial" w:hAnsi="Arial" w:cs="Arial"/>
          <w:color w:val="000000"/>
          <w:sz w:val="20"/>
          <w:szCs w:val="20"/>
        </w:rPr>
        <w:t>(6) Agencija z letnim obračunom in finančnim načrtom seznani Državni zbor Republike Slovenije. Letni računovodski izkazi so sestavni del letnega poročila in se objavijo.</w:t>
      </w:r>
    </w:p>
    <w:p w14:paraId="6AAB7E38" w14:textId="77777777" w:rsidR="00E16CD0" w:rsidRPr="00732B0A" w:rsidRDefault="00E16CD0" w:rsidP="00FF60C3">
      <w:pPr>
        <w:pStyle w:val="tevilnatoka0"/>
        <w:spacing w:before="0" w:beforeAutospacing="0" w:after="0" w:afterAutospacing="0"/>
        <w:ind w:left="425" w:hanging="425"/>
        <w:jc w:val="both"/>
        <w:rPr>
          <w:rFonts w:ascii="Arial" w:hAnsi="Arial" w:cs="Arial"/>
          <w:color w:val="000000"/>
          <w:sz w:val="20"/>
          <w:szCs w:val="20"/>
        </w:rPr>
      </w:pPr>
    </w:p>
    <w:p w14:paraId="6AAB7E39" w14:textId="77777777" w:rsidR="001F7CAE" w:rsidRDefault="001F7CAE" w:rsidP="00FF60C3">
      <w:pPr>
        <w:spacing w:line="260" w:lineRule="exact"/>
        <w:rPr>
          <w:rFonts w:cs="Arial"/>
          <w:b/>
          <w:szCs w:val="20"/>
        </w:rPr>
      </w:pPr>
    </w:p>
    <w:p w14:paraId="6AAB7E3A" w14:textId="77777777" w:rsidR="001F7CAE" w:rsidRDefault="001F7CAE" w:rsidP="00FF60C3">
      <w:pPr>
        <w:spacing w:line="260" w:lineRule="exact"/>
        <w:rPr>
          <w:rFonts w:cs="Arial"/>
          <w:b/>
          <w:szCs w:val="20"/>
        </w:rPr>
      </w:pPr>
    </w:p>
    <w:p w14:paraId="6AAB7E3B" w14:textId="77777777" w:rsidR="001F7CAE" w:rsidRDefault="001F7CAE" w:rsidP="00FF60C3">
      <w:pPr>
        <w:spacing w:line="260" w:lineRule="exact"/>
        <w:rPr>
          <w:rFonts w:cs="Arial"/>
          <w:b/>
          <w:szCs w:val="20"/>
        </w:rPr>
      </w:pPr>
    </w:p>
    <w:p w14:paraId="6AAB7E3C" w14:textId="77777777" w:rsidR="001F7CAE" w:rsidRDefault="001F7CAE" w:rsidP="00FF60C3">
      <w:pPr>
        <w:spacing w:line="260" w:lineRule="exact"/>
        <w:rPr>
          <w:rFonts w:cs="Arial"/>
          <w:b/>
          <w:szCs w:val="20"/>
        </w:rPr>
      </w:pPr>
    </w:p>
    <w:p w14:paraId="6AAB7E3D" w14:textId="77777777" w:rsidR="001F7CAE" w:rsidRDefault="001F7CAE" w:rsidP="00FF60C3">
      <w:pPr>
        <w:spacing w:line="260" w:lineRule="exact"/>
        <w:rPr>
          <w:rFonts w:cs="Arial"/>
          <w:b/>
          <w:szCs w:val="20"/>
        </w:rPr>
      </w:pPr>
    </w:p>
    <w:p w14:paraId="6AAB7E3E" w14:textId="77777777" w:rsidR="001F7CAE" w:rsidRDefault="001F7CAE" w:rsidP="00FF60C3">
      <w:pPr>
        <w:spacing w:line="260" w:lineRule="exact"/>
        <w:rPr>
          <w:rFonts w:cs="Arial"/>
          <w:b/>
          <w:szCs w:val="20"/>
        </w:rPr>
      </w:pPr>
    </w:p>
    <w:p w14:paraId="6AAB7E3F" w14:textId="77777777" w:rsidR="00B32776" w:rsidRDefault="00B32776" w:rsidP="00FF60C3">
      <w:pPr>
        <w:spacing w:line="260" w:lineRule="exact"/>
        <w:rPr>
          <w:rFonts w:cs="Arial"/>
          <w:b/>
          <w:szCs w:val="20"/>
        </w:rPr>
      </w:pPr>
    </w:p>
    <w:p w14:paraId="6AAB7E40" w14:textId="77777777" w:rsidR="00E16CD0" w:rsidRPr="00732B0A" w:rsidRDefault="00E16CD0" w:rsidP="00FF60C3">
      <w:pPr>
        <w:spacing w:line="260" w:lineRule="exact"/>
        <w:rPr>
          <w:rFonts w:cs="Arial"/>
          <w:b/>
          <w:szCs w:val="20"/>
        </w:rPr>
      </w:pPr>
      <w:r w:rsidRPr="00732B0A">
        <w:rPr>
          <w:rFonts w:cs="Arial"/>
          <w:b/>
          <w:szCs w:val="20"/>
        </w:rPr>
        <w:t>V. PREDLOG, DA SE PREDLOG ZAKONA OBRAVNAVA PO NUJNEM OZIROMA SKRAJŠANEM POSTOPKU:</w:t>
      </w:r>
    </w:p>
    <w:p w14:paraId="6AAB7E41" w14:textId="77777777" w:rsidR="00E16CD0" w:rsidRPr="00732B0A" w:rsidRDefault="00E16CD0" w:rsidP="00FF60C3">
      <w:pPr>
        <w:spacing w:line="260" w:lineRule="exact"/>
        <w:rPr>
          <w:rFonts w:cs="Arial"/>
          <w:b/>
          <w:szCs w:val="20"/>
        </w:rPr>
      </w:pPr>
    </w:p>
    <w:p w14:paraId="6AAB7E42" w14:textId="77777777" w:rsidR="00E16CD0" w:rsidRPr="00732B0A" w:rsidRDefault="00E16CD0" w:rsidP="00FF60C3">
      <w:pPr>
        <w:spacing w:line="276" w:lineRule="auto"/>
        <w:jc w:val="both"/>
        <w:rPr>
          <w:rFonts w:cs="Arial"/>
          <w:szCs w:val="20"/>
        </w:rPr>
      </w:pPr>
      <w:r w:rsidRPr="00732B0A">
        <w:rPr>
          <w:rFonts w:cs="Arial"/>
          <w:szCs w:val="20"/>
        </w:rPr>
        <w:t xml:space="preserve">Vlada Republike Slovenije v skladu s 142. členom Poslovnika državnega zbora (Uradni list RS, št. 92/07 – uradno prečiščeno besedilo, 105/10, 80/13, 38/17, 46/20, 105/21 – </w:t>
      </w:r>
      <w:proofErr w:type="spellStart"/>
      <w:r w:rsidRPr="00732B0A">
        <w:rPr>
          <w:rFonts w:cs="Arial"/>
          <w:szCs w:val="20"/>
        </w:rPr>
        <w:t>odl</w:t>
      </w:r>
      <w:proofErr w:type="spellEnd"/>
      <w:r w:rsidRPr="00732B0A">
        <w:rPr>
          <w:rFonts w:cs="Arial"/>
          <w:szCs w:val="20"/>
        </w:rPr>
        <w:t>. US</w:t>
      </w:r>
      <w:r w:rsidR="001D4C69">
        <w:rPr>
          <w:rFonts w:cs="Arial"/>
          <w:szCs w:val="20"/>
        </w:rPr>
        <w:t>,</w:t>
      </w:r>
      <w:r w:rsidRPr="00732B0A">
        <w:rPr>
          <w:rFonts w:cs="Arial"/>
          <w:szCs w:val="20"/>
        </w:rPr>
        <w:t xml:space="preserve"> 11/21</w:t>
      </w:r>
      <w:r w:rsidR="00421499">
        <w:rPr>
          <w:rFonts w:cs="Arial"/>
          <w:szCs w:val="20"/>
        </w:rPr>
        <w:t xml:space="preserve"> in 58/23</w:t>
      </w:r>
      <w:r w:rsidRPr="00732B0A">
        <w:rPr>
          <w:rFonts w:cs="Arial"/>
          <w:szCs w:val="20"/>
        </w:rPr>
        <w:t>; v nadaljnjem besedilu: PoDZ-1) predlaga, da se predlog zakona obravnava po skrajšanem zakonodajnem postopku. Pred</w:t>
      </w:r>
      <w:r w:rsidR="00421499">
        <w:rPr>
          <w:rFonts w:cs="Arial"/>
          <w:szCs w:val="20"/>
        </w:rPr>
        <w:t>met</w:t>
      </w:r>
      <w:r w:rsidRPr="00732B0A">
        <w:rPr>
          <w:rFonts w:cs="Arial"/>
          <w:szCs w:val="20"/>
        </w:rPr>
        <w:t xml:space="preserve"> zakona </w:t>
      </w:r>
      <w:r w:rsidR="00421499">
        <w:rPr>
          <w:rFonts w:cs="Arial"/>
          <w:szCs w:val="20"/>
        </w:rPr>
        <w:t xml:space="preserve">so </w:t>
      </w:r>
      <w:r w:rsidRPr="00732B0A">
        <w:rPr>
          <w:rFonts w:cs="Arial"/>
          <w:szCs w:val="20"/>
        </w:rPr>
        <w:t>manj zahtevn</w:t>
      </w:r>
      <w:r w:rsidR="00421499">
        <w:rPr>
          <w:rFonts w:cs="Arial"/>
          <w:szCs w:val="20"/>
        </w:rPr>
        <w:t>e</w:t>
      </w:r>
      <w:r w:rsidRPr="00732B0A">
        <w:rPr>
          <w:rFonts w:cs="Arial"/>
          <w:szCs w:val="20"/>
        </w:rPr>
        <w:t xml:space="preserve"> sprememb</w:t>
      </w:r>
      <w:r w:rsidR="00421499">
        <w:rPr>
          <w:rFonts w:cs="Arial"/>
          <w:szCs w:val="20"/>
        </w:rPr>
        <w:t>e</w:t>
      </w:r>
      <w:r w:rsidRPr="00732B0A">
        <w:rPr>
          <w:rFonts w:cs="Arial"/>
          <w:szCs w:val="20"/>
        </w:rPr>
        <w:t xml:space="preserve"> in dopolnitv</w:t>
      </w:r>
      <w:r w:rsidR="00421499">
        <w:rPr>
          <w:rFonts w:cs="Arial"/>
          <w:szCs w:val="20"/>
        </w:rPr>
        <w:t>e</w:t>
      </w:r>
      <w:r w:rsidRPr="00732B0A">
        <w:rPr>
          <w:rFonts w:cs="Arial"/>
          <w:szCs w:val="20"/>
        </w:rPr>
        <w:t xml:space="preserve"> </w:t>
      </w:r>
      <w:r w:rsidR="00421499">
        <w:rPr>
          <w:rFonts w:cs="Arial"/>
          <w:szCs w:val="20"/>
        </w:rPr>
        <w:t xml:space="preserve">ZTFI-1 </w:t>
      </w:r>
      <w:r w:rsidRPr="00732B0A">
        <w:rPr>
          <w:rFonts w:cs="Arial"/>
          <w:szCs w:val="20"/>
        </w:rPr>
        <w:t>ter manj zahtevn</w:t>
      </w:r>
      <w:r w:rsidR="00421499">
        <w:rPr>
          <w:rFonts w:cs="Arial"/>
          <w:szCs w:val="20"/>
        </w:rPr>
        <w:t>e</w:t>
      </w:r>
      <w:r w:rsidRPr="00732B0A">
        <w:rPr>
          <w:rFonts w:cs="Arial"/>
          <w:szCs w:val="20"/>
        </w:rPr>
        <w:t xml:space="preserve"> uskladitv</w:t>
      </w:r>
      <w:r w:rsidR="00421499">
        <w:rPr>
          <w:rFonts w:cs="Arial"/>
          <w:szCs w:val="20"/>
        </w:rPr>
        <w:t>e</w:t>
      </w:r>
      <w:r w:rsidRPr="00732B0A">
        <w:rPr>
          <w:rFonts w:cs="Arial"/>
          <w:szCs w:val="20"/>
        </w:rPr>
        <w:t xml:space="preserve"> ZTFI-1 s pravom Evropske unije, kar prva in tretja alineja prvega odstavka 142. člena PoDZ-1 določata kot enega od razlogov za skrajšani postopek. </w:t>
      </w:r>
    </w:p>
    <w:p w14:paraId="6AAB7E43" w14:textId="77777777" w:rsidR="00E16CD0" w:rsidRPr="00732B0A" w:rsidRDefault="00E16CD0" w:rsidP="00FF60C3">
      <w:pPr>
        <w:spacing w:line="240" w:lineRule="auto"/>
        <w:jc w:val="both"/>
        <w:rPr>
          <w:rFonts w:cs="Arial"/>
          <w:szCs w:val="20"/>
        </w:rPr>
      </w:pPr>
    </w:p>
    <w:p w14:paraId="6AAB7E44" w14:textId="77777777" w:rsidR="00E16CD0" w:rsidRPr="00732B0A" w:rsidRDefault="00E16CD0" w:rsidP="00FF60C3">
      <w:pPr>
        <w:spacing w:line="240" w:lineRule="auto"/>
        <w:jc w:val="both"/>
        <w:rPr>
          <w:rFonts w:cs="Arial"/>
          <w:szCs w:val="20"/>
        </w:rPr>
      </w:pPr>
    </w:p>
    <w:p w14:paraId="6AAB7E45" w14:textId="77777777" w:rsidR="00E16CD0" w:rsidRPr="00732B0A" w:rsidRDefault="00E16CD0" w:rsidP="00FF60C3">
      <w:pPr>
        <w:spacing w:line="240" w:lineRule="auto"/>
        <w:jc w:val="both"/>
        <w:rPr>
          <w:rFonts w:cs="Arial"/>
          <w:szCs w:val="20"/>
        </w:rPr>
      </w:pPr>
    </w:p>
    <w:p w14:paraId="6AAB7E46" w14:textId="77777777" w:rsidR="00E16CD0" w:rsidRPr="00732B0A" w:rsidRDefault="00E16CD0" w:rsidP="00FF60C3">
      <w:pPr>
        <w:ind w:left="709" w:hanging="709"/>
        <w:rPr>
          <w:rFonts w:cs="Arial"/>
          <w:szCs w:val="20"/>
        </w:rPr>
      </w:pPr>
      <w:r w:rsidRPr="00732B0A">
        <w:rPr>
          <w:rFonts w:cs="Arial"/>
          <w:b/>
          <w:szCs w:val="20"/>
        </w:rPr>
        <w:t>VI. PRILOGE:</w:t>
      </w:r>
    </w:p>
    <w:p w14:paraId="6AAB7E47" w14:textId="77777777" w:rsidR="00E16CD0" w:rsidRPr="00732B0A" w:rsidRDefault="00E16CD0" w:rsidP="00FF60C3">
      <w:pPr>
        <w:rPr>
          <w:rFonts w:cs="Arial"/>
          <w:bCs/>
          <w:szCs w:val="20"/>
        </w:rPr>
      </w:pPr>
      <w:r w:rsidRPr="00732B0A">
        <w:rPr>
          <w:rFonts w:cs="Arial"/>
          <w:b/>
          <w:szCs w:val="20"/>
        </w:rPr>
        <w:t>/</w:t>
      </w:r>
    </w:p>
    <w:p w14:paraId="6AAB7E48" w14:textId="77777777" w:rsidR="00E16CD0" w:rsidRPr="00732B0A" w:rsidRDefault="00E16CD0" w:rsidP="00FF60C3">
      <w:pPr>
        <w:spacing w:line="240" w:lineRule="auto"/>
        <w:jc w:val="both"/>
        <w:rPr>
          <w:rFonts w:cs="Arial"/>
          <w:bCs/>
          <w:szCs w:val="20"/>
        </w:rPr>
      </w:pPr>
    </w:p>
    <w:p w14:paraId="6AAB7E49" w14:textId="77777777" w:rsidR="00042A13" w:rsidRPr="00732B0A" w:rsidRDefault="00042A13" w:rsidP="00FF60C3">
      <w:pPr>
        <w:spacing w:line="240" w:lineRule="auto"/>
        <w:jc w:val="both"/>
        <w:rPr>
          <w:rFonts w:cs="Arial"/>
          <w:bCs/>
          <w:szCs w:val="20"/>
        </w:rPr>
      </w:pPr>
    </w:p>
    <w:sectPr w:rsidR="00042A13" w:rsidRPr="00732B0A" w:rsidSect="00D0002D">
      <w:headerReference w:type="default" r:id="rId18"/>
      <w:headerReference w:type="first" r:id="rId19"/>
      <w:pgSz w:w="11900" w:h="16840" w:code="9"/>
      <w:pgMar w:top="1701" w:right="1701" w:bottom="1418"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9BF" w14:textId="77777777" w:rsidR="006B02FB" w:rsidRDefault="006B02FB">
      <w:r>
        <w:separator/>
      </w:r>
    </w:p>
  </w:endnote>
  <w:endnote w:type="continuationSeparator" w:id="0">
    <w:p w14:paraId="462EBBD3" w14:textId="77777777" w:rsidR="006B02FB" w:rsidRDefault="006B02FB">
      <w:r>
        <w:continuationSeparator/>
      </w:r>
    </w:p>
  </w:endnote>
  <w:endnote w:type="continuationNotice" w:id="1">
    <w:p w14:paraId="364122A4" w14:textId="77777777" w:rsidR="006B02FB" w:rsidRDefault="006B02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55D48" w14:textId="77777777" w:rsidR="006B02FB" w:rsidRDefault="006B02FB">
      <w:r>
        <w:separator/>
      </w:r>
    </w:p>
  </w:footnote>
  <w:footnote w:type="continuationSeparator" w:id="0">
    <w:p w14:paraId="7A7DDCFE" w14:textId="77777777" w:rsidR="006B02FB" w:rsidRDefault="006B02FB">
      <w:r>
        <w:continuationSeparator/>
      </w:r>
    </w:p>
  </w:footnote>
  <w:footnote w:type="continuationNotice" w:id="1">
    <w:p w14:paraId="4B809A8E" w14:textId="77777777" w:rsidR="006B02FB" w:rsidRDefault="006B02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C63E74" w:rsidRPr="008F3500" w14:paraId="19B53B8E" w14:textId="77777777" w:rsidTr="00364A8A">
      <w:trPr>
        <w:cantSplit/>
        <w:trHeight w:hRule="exact" w:val="847"/>
      </w:trPr>
      <w:tc>
        <w:tcPr>
          <w:tcW w:w="567" w:type="dxa"/>
        </w:tcPr>
        <w:p w14:paraId="775BD988" w14:textId="04ECC988" w:rsidR="00C63E74" w:rsidRPr="008F3500" w:rsidRDefault="00F37367" w:rsidP="00C63E74">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1" distB="4294967291" distL="114300" distR="114300" simplePos="0" relativeHeight="251660289" behindDoc="0" locked="0" layoutInCell="0" allowOverlap="1" wp14:anchorId="057512B8" wp14:editId="43E36028">
                    <wp:simplePos x="0" y="0"/>
                    <wp:positionH relativeFrom="column">
                      <wp:posOffset>29845</wp:posOffset>
                    </wp:positionH>
                    <wp:positionV relativeFrom="page">
                      <wp:posOffset>3600449</wp:posOffset>
                    </wp:positionV>
                    <wp:extent cx="215900" cy="0"/>
                    <wp:effectExtent l="0" t="0" r="0" b="0"/>
                    <wp:wrapNone/>
                    <wp:docPr id="3" name="Raven puščični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FDB0C29" id="_x0000_t32" coordsize="21600,21600" o:spt="32" o:oned="t" path="m,l21600,21600e" filled="f">
                    <v:path arrowok="t" fillok="f" o:connecttype="none"/>
                    <o:lock v:ext="edit" shapetype="t"/>
                  </v:shapetype>
                  <v:shape id="Raven puščični povezovalnik 3" o:spid="_x0000_s1026" type="#_x0000_t32" style="position:absolute;margin-left:2.35pt;margin-top:283.5pt;width:17pt;height:0;z-index:251660289;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03E843ED" w14:textId="5DECBE04" w:rsidR="00C63E74" w:rsidRPr="007175FE" w:rsidRDefault="00C63E74" w:rsidP="00C63E74">
    <w:pPr>
      <w:pStyle w:val="Glava"/>
      <w:tabs>
        <w:tab w:val="clear" w:pos="4320"/>
        <w:tab w:val="clear" w:pos="8640"/>
        <w:tab w:val="left" w:pos="5112"/>
      </w:tabs>
      <w:spacing w:line="240" w:lineRule="exact"/>
      <w:rPr>
        <w:rFonts w:cs="Arial"/>
        <w:sz w:val="16"/>
        <w:lang w:val="de-DE"/>
      </w:rPr>
    </w:pPr>
    <w:r w:rsidRPr="004F621D">
      <w:rPr>
        <w:rFonts w:cs="Arial"/>
        <w:sz w:val="16"/>
        <w:lang w:val="it-IT"/>
      </w:rPr>
      <w:tab/>
    </w:r>
  </w:p>
  <w:p w14:paraId="6AAB7E53" w14:textId="77777777" w:rsidR="00921A10" w:rsidRPr="00094685" w:rsidRDefault="00921A10" w:rsidP="007D75CF">
    <w:pPr>
      <w:pStyle w:val="Glava"/>
      <w:spacing w:line="240" w:lineRule="exact"/>
      <w:rPr>
        <w:rFonts w:ascii="Republika" w:hAnsi="Republika"/>
        <w:sz w:val="16"/>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21A10" w:rsidRPr="008F3500" w14:paraId="6AAB7E55" w14:textId="77777777">
      <w:trPr>
        <w:cantSplit/>
        <w:trHeight w:hRule="exact" w:val="847"/>
      </w:trPr>
      <w:tc>
        <w:tcPr>
          <w:tcW w:w="567" w:type="dxa"/>
        </w:tcPr>
        <w:p w14:paraId="6AAB7E54" w14:textId="34190B0C" w:rsidR="00921A10" w:rsidRPr="008F3500" w:rsidRDefault="00F37367"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1" distB="4294967291" distL="114300" distR="114300" simplePos="0" relativeHeight="251658240" behindDoc="0" locked="0" layoutInCell="0" allowOverlap="1" wp14:anchorId="6AAB7E5A" wp14:editId="47F2439F">
                    <wp:simplePos x="0" y="0"/>
                    <wp:positionH relativeFrom="column">
                      <wp:posOffset>29845</wp:posOffset>
                    </wp:positionH>
                    <wp:positionV relativeFrom="page">
                      <wp:posOffset>3600449</wp:posOffset>
                    </wp:positionV>
                    <wp:extent cx="215900" cy="0"/>
                    <wp:effectExtent l="0" t="0" r="0" b="0"/>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8EF76DA"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6AAB7E56" w14:textId="77777777" w:rsidR="00921A10" w:rsidRPr="004F621D" w:rsidRDefault="00921A10" w:rsidP="00621206">
    <w:pPr>
      <w:pStyle w:val="Glava"/>
      <w:tabs>
        <w:tab w:val="clear" w:pos="4320"/>
        <w:tab w:val="clear" w:pos="8640"/>
        <w:tab w:val="left" w:pos="5112"/>
      </w:tabs>
      <w:spacing w:before="120" w:line="240" w:lineRule="exact"/>
      <w:rPr>
        <w:rFonts w:cs="Arial"/>
        <w:sz w:val="16"/>
        <w:lang w:val="it-IT"/>
      </w:rPr>
    </w:pPr>
    <w:r>
      <w:rPr>
        <w:noProof/>
        <w:lang w:val="sl-SI" w:eastAsia="sl-SI"/>
      </w:rPr>
      <w:drawing>
        <wp:anchor distT="0" distB="0" distL="114300" distR="114300" simplePos="0" relativeHeight="251658241" behindDoc="0" locked="0" layoutInCell="1" allowOverlap="1" wp14:anchorId="6AAB7E5B" wp14:editId="6AAB7E5C">
          <wp:simplePos x="0" y="0"/>
          <wp:positionH relativeFrom="page">
            <wp:posOffset>0</wp:posOffset>
          </wp:positionH>
          <wp:positionV relativeFrom="page">
            <wp:posOffset>0</wp:posOffset>
          </wp:positionV>
          <wp:extent cx="4321810" cy="972185"/>
          <wp:effectExtent l="0" t="0" r="0" b="0"/>
          <wp:wrapSquare wrapText="bothSides"/>
          <wp:docPr id="1" name="Slika 1"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0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roofErr w:type="spellStart"/>
    <w:r w:rsidRPr="004F621D">
      <w:rPr>
        <w:rFonts w:cs="Arial"/>
        <w:sz w:val="16"/>
        <w:lang w:val="it-IT"/>
      </w:rPr>
      <w:t>Župančičeva</w:t>
    </w:r>
    <w:proofErr w:type="spellEnd"/>
    <w:r w:rsidRPr="004F621D">
      <w:rPr>
        <w:rFonts w:cs="Arial"/>
        <w:sz w:val="16"/>
        <w:lang w:val="it-IT"/>
      </w:rPr>
      <w:t xml:space="preserve"> </w:t>
    </w:r>
    <w:proofErr w:type="spellStart"/>
    <w:r w:rsidRPr="004F621D">
      <w:rPr>
        <w:rFonts w:cs="Arial"/>
        <w:sz w:val="16"/>
        <w:lang w:val="it-IT"/>
      </w:rPr>
      <w:t>ulica</w:t>
    </w:r>
    <w:proofErr w:type="spellEnd"/>
    <w:r w:rsidRPr="004F621D">
      <w:rPr>
        <w:rFonts w:cs="Arial"/>
        <w:sz w:val="16"/>
        <w:lang w:val="it-IT"/>
      </w:rPr>
      <w:t xml:space="preserve"> 3, p.p. </w:t>
    </w:r>
    <w:proofErr w:type="gramStart"/>
    <w:r w:rsidRPr="004F621D">
      <w:rPr>
        <w:rFonts w:cs="Arial"/>
        <w:sz w:val="16"/>
        <w:lang w:val="it-IT"/>
      </w:rPr>
      <w:t>644a</w:t>
    </w:r>
    <w:proofErr w:type="gramEnd"/>
    <w:r w:rsidRPr="004F621D">
      <w:rPr>
        <w:rFonts w:cs="Arial"/>
        <w:sz w:val="16"/>
        <w:lang w:val="it-IT"/>
      </w:rPr>
      <w:t xml:space="preserve">, 1001 </w:t>
    </w:r>
    <w:proofErr w:type="spellStart"/>
    <w:r w:rsidRPr="004F621D">
      <w:rPr>
        <w:rFonts w:cs="Arial"/>
        <w:sz w:val="16"/>
        <w:lang w:val="it-IT"/>
      </w:rPr>
      <w:t>Ljubljana</w:t>
    </w:r>
    <w:proofErr w:type="spellEnd"/>
    <w:r w:rsidRPr="004F621D">
      <w:rPr>
        <w:rFonts w:cs="Arial"/>
        <w:sz w:val="16"/>
        <w:lang w:val="it-IT"/>
      </w:rPr>
      <w:tab/>
      <w:t>T: 369 6600</w:t>
    </w:r>
  </w:p>
  <w:p w14:paraId="6AAB7E57" w14:textId="77777777" w:rsidR="00921A10" w:rsidRPr="004F621D" w:rsidRDefault="00921A10" w:rsidP="00A770A6">
    <w:pPr>
      <w:pStyle w:val="Glava"/>
      <w:tabs>
        <w:tab w:val="clear" w:pos="4320"/>
        <w:tab w:val="clear" w:pos="8640"/>
        <w:tab w:val="left" w:pos="5112"/>
      </w:tabs>
      <w:spacing w:line="240" w:lineRule="exact"/>
      <w:rPr>
        <w:rFonts w:cs="Arial"/>
        <w:sz w:val="16"/>
        <w:lang w:val="it-IT"/>
      </w:rPr>
    </w:pPr>
    <w:r w:rsidRPr="004F621D">
      <w:rPr>
        <w:rFonts w:cs="Arial"/>
        <w:sz w:val="16"/>
        <w:lang w:val="it-IT"/>
      </w:rPr>
      <w:tab/>
      <w:t>E: gp.mf@gov.si</w:t>
    </w:r>
  </w:p>
  <w:p w14:paraId="6AAB7E58" w14:textId="77777777" w:rsidR="00921A10" w:rsidRPr="007175FE" w:rsidRDefault="00921A10" w:rsidP="00A770A6">
    <w:pPr>
      <w:pStyle w:val="Glava"/>
      <w:tabs>
        <w:tab w:val="clear" w:pos="4320"/>
        <w:tab w:val="clear" w:pos="8640"/>
        <w:tab w:val="left" w:pos="5112"/>
      </w:tabs>
      <w:spacing w:line="240" w:lineRule="exact"/>
      <w:rPr>
        <w:rFonts w:cs="Arial"/>
        <w:sz w:val="16"/>
        <w:lang w:val="de-DE"/>
      </w:rPr>
    </w:pPr>
    <w:r w:rsidRPr="004F621D">
      <w:rPr>
        <w:rFonts w:cs="Arial"/>
        <w:sz w:val="16"/>
        <w:lang w:val="it-IT"/>
      </w:rPr>
      <w:tab/>
    </w:r>
    <w:r w:rsidRPr="007175FE">
      <w:rPr>
        <w:rFonts w:cs="Arial"/>
        <w:sz w:val="16"/>
        <w:lang w:val="de-DE"/>
      </w:rPr>
      <w:t>www.mf.gov.si</w:t>
    </w:r>
  </w:p>
  <w:p w14:paraId="6AAB7E59" w14:textId="77777777" w:rsidR="00921A10" w:rsidRPr="007175FE" w:rsidRDefault="00921A10" w:rsidP="007D75CF">
    <w:pPr>
      <w:pStyle w:val="Glava"/>
      <w:tabs>
        <w:tab w:val="clear" w:pos="4320"/>
        <w:tab w:val="clear" w:pos="8640"/>
        <w:tab w:val="left" w:pos="5112"/>
      </w:tabs>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31F2"/>
    <w:multiLevelType w:val="hybridMultilevel"/>
    <w:tmpl w:val="C1CEAFA4"/>
    <w:lvl w:ilvl="0" w:tplc="94086E72">
      <w:start w:val="1"/>
      <w:numFmt w:val="decimal"/>
      <w:lvlText w:val="%1."/>
      <w:lvlJc w:val="left"/>
      <w:pPr>
        <w:ind w:left="240" w:hanging="240"/>
      </w:pPr>
      <w:rPr>
        <w:rFonts w:hint="default"/>
        <w:spacing w:val="-1"/>
        <w:w w:val="106"/>
        <w:lang w:val="sl-SI" w:eastAsia="en-US" w:bidi="ar-SA"/>
      </w:rPr>
    </w:lvl>
    <w:lvl w:ilvl="1" w:tplc="81E0DC56">
      <w:numFmt w:val="bullet"/>
      <w:lvlText w:val="•"/>
      <w:lvlJc w:val="left"/>
      <w:pPr>
        <w:ind w:left="1147" w:hanging="240"/>
      </w:pPr>
      <w:rPr>
        <w:rFonts w:hint="default"/>
        <w:lang w:val="sl-SI" w:eastAsia="en-US" w:bidi="ar-SA"/>
      </w:rPr>
    </w:lvl>
    <w:lvl w:ilvl="2" w:tplc="8A322394">
      <w:numFmt w:val="bullet"/>
      <w:lvlText w:val="•"/>
      <w:lvlJc w:val="left"/>
      <w:pPr>
        <w:ind w:left="2045" w:hanging="240"/>
      </w:pPr>
      <w:rPr>
        <w:rFonts w:hint="default"/>
        <w:lang w:val="sl-SI" w:eastAsia="en-US" w:bidi="ar-SA"/>
      </w:rPr>
    </w:lvl>
    <w:lvl w:ilvl="3" w:tplc="2A14B658">
      <w:numFmt w:val="bullet"/>
      <w:lvlText w:val="•"/>
      <w:lvlJc w:val="left"/>
      <w:pPr>
        <w:ind w:left="2943" w:hanging="240"/>
      </w:pPr>
      <w:rPr>
        <w:rFonts w:hint="default"/>
        <w:lang w:val="sl-SI" w:eastAsia="en-US" w:bidi="ar-SA"/>
      </w:rPr>
    </w:lvl>
    <w:lvl w:ilvl="4" w:tplc="E86C3BCE">
      <w:numFmt w:val="bullet"/>
      <w:lvlText w:val="•"/>
      <w:lvlJc w:val="left"/>
      <w:pPr>
        <w:ind w:left="3841" w:hanging="240"/>
      </w:pPr>
      <w:rPr>
        <w:rFonts w:hint="default"/>
        <w:lang w:val="sl-SI" w:eastAsia="en-US" w:bidi="ar-SA"/>
      </w:rPr>
    </w:lvl>
    <w:lvl w:ilvl="5" w:tplc="A08EFB2E">
      <w:numFmt w:val="bullet"/>
      <w:lvlText w:val="•"/>
      <w:lvlJc w:val="left"/>
      <w:pPr>
        <w:ind w:left="4739" w:hanging="240"/>
      </w:pPr>
      <w:rPr>
        <w:rFonts w:hint="default"/>
        <w:lang w:val="sl-SI" w:eastAsia="en-US" w:bidi="ar-SA"/>
      </w:rPr>
    </w:lvl>
    <w:lvl w:ilvl="6" w:tplc="A502CFE8">
      <w:numFmt w:val="bullet"/>
      <w:lvlText w:val="•"/>
      <w:lvlJc w:val="left"/>
      <w:pPr>
        <w:ind w:left="5637" w:hanging="240"/>
      </w:pPr>
      <w:rPr>
        <w:rFonts w:hint="default"/>
        <w:lang w:val="sl-SI" w:eastAsia="en-US" w:bidi="ar-SA"/>
      </w:rPr>
    </w:lvl>
    <w:lvl w:ilvl="7" w:tplc="B382195C">
      <w:numFmt w:val="bullet"/>
      <w:lvlText w:val="•"/>
      <w:lvlJc w:val="left"/>
      <w:pPr>
        <w:ind w:left="6536" w:hanging="240"/>
      </w:pPr>
      <w:rPr>
        <w:rFonts w:hint="default"/>
        <w:lang w:val="sl-SI" w:eastAsia="en-US" w:bidi="ar-SA"/>
      </w:rPr>
    </w:lvl>
    <w:lvl w:ilvl="8" w:tplc="348C6406">
      <w:numFmt w:val="bullet"/>
      <w:lvlText w:val="•"/>
      <w:lvlJc w:val="left"/>
      <w:pPr>
        <w:ind w:left="7434" w:hanging="240"/>
      </w:pPr>
      <w:rPr>
        <w:rFonts w:hint="default"/>
        <w:lang w:val="sl-SI" w:eastAsia="en-US" w:bidi="ar-SA"/>
      </w:rPr>
    </w:lvl>
  </w:abstractNum>
  <w:abstractNum w:abstractNumId="1" w15:restartNumberingAfterBreak="0">
    <w:nsid w:val="11081F86"/>
    <w:multiLevelType w:val="hybridMultilevel"/>
    <w:tmpl w:val="3BAA4F4E"/>
    <w:lvl w:ilvl="0" w:tplc="A9A479BC">
      <w:numFmt w:val="bullet"/>
      <w:lvlText w:val="-"/>
      <w:lvlJc w:val="left"/>
      <w:pPr>
        <w:ind w:left="360" w:hanging="360"/>
      </w:pPr>
      <w:rPr>
        <w:rFonts w:ascii="Arial" w:eastAsia="Arial" w:hAnsi="Arial" w:cs="Arial" w:hint="default"/>
        <w:w w:val="90"/>
        <w:sz w:val="23"/>
        <w:szCs w:val="23"/>
        <w:lang w:val="sl-SI"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61E24C6"/>
    <w:multiLevelType w:val="hybridMultilevel"/>
    <w:tmpl w:val="6338B7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AF4809"/>
    <w:multiLevelType w:val="hybridMultilevel"/>
    <w:tmpl w:val="39782A1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CAB69A5"/>
    <w:multiLevelType w:val="hybridMultilevel"/>
    <w:tmpl w:val="3C4221A6"/>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24C4F98"/>
    <w:multiLevelType w:val="hybridMultilevel"/>
    <w:tmpl w:val="3F505B1C"/>
    <w:lvl w:ilvl="0" w:tplc="00000005">
      <w:start w:val="1"/>
      <w:numFmt w:val="bullet"/>
      <w:lvlText w:val=""/>
      <w:lvlJc w:val="left"/>
      <w:pPr>
        <w:tabs>
          <w:tab w:val="num" w:pos="600"/>
        </w:tabs>
        <w:ind w:left="600" w:hanging="360"/>
      </w:pPr>
      <w:rPr>
        <w:rFonts w:ascii="Symbol" w:hAnsi="Symbol" w:cs="Symbol" w:hint="default"/>
        <w:color w:val="auto"/>
      </w:rPr>
    </w:lvl>
    <w:lvl w:ilvl="1" w:tplc="04240003" w:tentative="1">
      <w:start w:val="1"/>
      <w:numFmt w:val="bullet"/>
      <w:lvlText w:val="o"/>
      <w:lvlJc w:val="left"/>
      <w:pPr>
        <w:tabs>
          <w:tab w:val="num" w:pos="1320"/>
        </w:tabs>
        <w:ind w:left="1320" w:hanging="360"/>
      </w:pPr>
      <w:rPr>
        <w:rFonts w:ascii="Courier New" w:hAnsi="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8" w15:restartNumberingAfterBreak="0">
    <w:nsid w:val="34DA42FF"/>
    <w:multiLevelType w:val="hybridMultilevel"/>
    <w:tmpl w:val="E74A7DB2"/>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7393FA2"/>
    <w:multiLevelType w:val="hybridMultilevel"/>
    <w:tmpl w:val="4F1AEC76"/>
    <w:lvl w:ilvl="0" w:tplc="03A64B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153DC1"/>
    <w:multiLevelType w:val="hybridMultilevel"/>
    <w:tmpl w:val="6C708C2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9995A9C"/>
    <w:multiLevelType w:val="hybridMultilevel"/>
    <w:tmpl w:val="B13E14F8"/>
    <w:lvl w:ilvl="0" w:tplc="00000005">
      <w:start w:val="1"/>
      <w:numFmt w:val="bullet"/>
      <w:lvlText w:val=""/>
      <w:lvlJc w:val="left"/>
      <w:pPr>
        <w:ind w:left="360" w:hanging="360"/>
      </w:pPr>
      <w:rPr>
        <w:rFonts w:ascii="Symbol" w:hAnsi="Symbol" w:cs="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C32F4C"/>
    <w:multiLevelType w:val="hybridMultilevel"/>
    <w:tmpl w:val="AC62B9A4"/>
    <w:lvl w:ilvl="0" w:tplc="076E7B82">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2AA3A63"/>
    <w:multiLevelType w:val="multilevel"/>
    <w:tmpl w:val="156E70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8D41C2"/>
    <w:multiLevelType w:val="hybridMultilevel"/>
    <w:tmpl w:val="DC94B520"/>
    <w:lvl w:ilvl="0" w:tplc="076E7B82">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71B0B7F"/>
    <w:multiLevelType w:val="hybridMultilevel"/>
    <w:tmpl w:val="24065EF2"/>
    <w:lvl w:ilvl="0" w:tplc="ACF6CB5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DA2078A"/>
    <w:multiLevelType w:val="hybridMultilevel"/>
    <w:tmpl w:val="72BAC3D4"/>
    <w:lvl w:ilvl="0" w:tplc="3A122FAA">
      <w:start w:val="1"/>
      <w:numFmt w:val="decimal"/>
      <w:pStyle w:val="Naslov1"/>
      <w:lvlText w:val="%1. "/>
      <w:lvlJc w:val="left"/>
      <w:pPr>
        <w:ind w:left="600" w:hanging="360"/>
      </w:pPr>
      <w:rPr>
        <w:rFonts w:hint="default"/>
        <w:sz w:val="20"/>
        <w:szCs w:val="20"/>
      </w:rPr>
    </w:lvl>
    <w:lvl w:ilvl="1" w:tplc="04240019">
      <w:start w:val="1"/>
      <w:numFmt w:val="lowerLetter"/>
      <w:lvlText w:val="%2."/>
      <w:lvlJc w:val="left"/>
      <w:pPr>
        <w:ind w:left="-5974" w:hanging="360"/>
      </w:pPr>
    </w:lvl>
    <w:lvl w:ilvl="2" w:tplc="0424001B">
      <w:start w:val="1"/>
      <w:numFmt w:val="lowerRoman"/>
      <w:lvlText w:val="%3."/>
      <w:lvlJc w:val="right"/>
      <w:pPr>
        <w:ind w:left="-5254" w:hanging="180"/>
      </w:pPr>
    </w:lvl>
    <w:lvl w:ilvl="3" w:tplc="0424000F">
      <w:start w:val="1"/>
      <w:numFmt w:val="decimal"/>
      <w:lvlText w:val="%4."/>
      <w:lvlJc w:val="left"/>
      <w:pPr>
        <w:ind w:left="-4534" w:hanging="360"/>
      </w:pPr>
    </w:lvl>
    <w:lvl w:ilvl="4" w:tplc="04240019" w:tentative="1">
      <w:start w:val="1"/>
      <w:numFmt w:val="lowerLetter"/>
      <w:lvlText w:val="%5."/>
      <w:lvlJc w:val="left"/>
      <w:pPr>
        <w:ind w:left="-3814" w:hanging="360"/>
      </w:pPr>
    </w:lvl>
    <w:lvl w:ilvl="5" w:tplc="0424001B" w:tentative="1">
      <w:start w:val="1"/>
      <w:numFmt w:val="lowerRoman"/>
      <w:lvlText w:val="%6."/>
      <w:lvlJc w:val="right"/>
      <w:pPr>
        <w:ind w:left="-3094" w:hanging="180"/>
      </w:pPr>
    </w:lvl>
    <w:lvl w:ilvl="6" w:tplc="0424000F" w:tentative="1">
      <w:start w:val="1"/>
      <w:numFmt w:val="decimal"/>
      <w:lvlText w:val="%7."/>
      <w:lvlJc w:val="left"/>
      <w:pPr>
        <w:ind w:left="-2374" w:hanging="360"/>
      </w:pPr>
    </w:lvl>
    <w:lvl w:ilvl="7" w:tplc="04240019" w:tentative="1">
      <w:start w:val="1"/>
      <w:numFmt w:val="lowerLetter"/>
      <w:lvlText w:val="%8."/>
      <w:lvlJc w:val="left"/>
      <w:pPr>
        <w:ind w:left="-1654" w:hanging="360"/>
      </w:pPr>
    </w:lvl>
    <w:lvl w:ilvl="8" w:tplc="0424001B" w:tentative="1">
      <w:start w:val="1"/>
      <w:numFmt w:val="lowerRoman"/>
      <w:lvlText w:val="%9."/>
      <w:lvlJc w:val="right"/>
      <w:pPr>
        <w:ind w:left="-934" w:hanging="180"/>
      </w:pPr>
    </w:lvl>
  </w:abstractNum>
  <w:abstractNum w:abstractNumId="19" w15:restartNumberingAfterBreak="0">
    <w:nsid w:val="4EAE2167"/>
    <w:multiLevelType w:val="multilevel"/>
    <w:tmpl w:val="15141C1C"/>
    <w:lvl w:ilvl="0">
      <w:start w:val="1"/>
      <w:numFmt w:val="decimal"/>
      <w:pStyle w:val="tevilnatoka"/>
      <w:lvlText w:val="%1."/>
      <w:lvlJc w:val="left"/>
      <w:pPr>
        <w:tabs>
          <w:tab w:val="num" w:pos="425"/>
        </w:tabs>
        <w:ind w:left="425" w:hanging="425"/>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F426C1D"/>
    <w:multiLevelType w:val="hybridMultilevel"/>
    <w:tmpl w:val="E7C069AA"/>
    <w:lvl w:ilvl="0" w:tplc="3CE229A8">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0867932"/>
    <w:multiLevelType w:val="hybridMultilevel"/>
    <w:tmpl w:val="A956E41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DB5597"/>
    <w:multiLevelType w:val="hybridMultilevel"/>
    <w:tmpl w:val="C58CFD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CBB3A33"/>
    <w:multiLevelType w:val="hybridMultilevel"/>
    <w:tmpl w:val="17461CA6"/>
    <w:lvl w:ilvl="0" w:tplc="3C04B97A">
      <w:start w:val="1"/>
      <w:numFmt w:val="upperRoman"/>
      <w:lvlText w:val="%1."/>
      <w:lvlJc w:val="left"/>
      <w:pPr>
        <w:ind w:left="1080" w:hanging="720"/>
      </w:pPr>
      <w:rPr>
        <w:rFonts w:hint="default"/>
      </w:rPr>
    </w:lvl>
    <w:lvl w:ilvl="1" w:tplc="79C046B8">
      <w:start w:val="1"/>
      <w:numFmt w:val="decimal"/>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A42440A"/>
    <w:multiLevelType w:val="hybridMultilevel"/>
    <w:tmpl w:val="0A22F782"/>
    <w:lvl w:ilvl="0" w:tplc="CC8A850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9770AF"/>
    <w:multiLevelType w:val="hybridMultilevel"/>
    <w:tmpl w:val="02A0099A"/>
    <w:lvl w:ilvl="0" w:tplc="355A25F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775DC8"/>
    <w:multiLevelType w:val="hybridMultilevel"/>
    <w:tmpl w:val="15A82126"/>
    <w:lvl w:ilvl="0" w:tplc="00000005">
      <w:start w:val="1"/>
      <w:numFmt w:val="bullet"/>
      <w:lvlText w:val=""/>
      <w:lvlJc w:val="left"/>
      <w:pPr>
        <w:tabs>
          <w:tab w:val="num" w:pos="600"/>
        </w:tabs>
        <w:ind w:left="600" w:hanging="360"/>
      </w:pPr>
      <w:rPr>
        <w:rFonts w:ascii="Symbol" w:hAnsi="Symbol" w:cs="Symbol" w:hint="default"/>
        <w:color w:val="auto"/>
      </w:rPr>
    </w:lvl>
    <w:lvl w:ilvl="1" w:tplc="04240003" w:tentative="1">
      <w:start w:val="1"/>
      <w:numFmt w:val="bullet"/>
      <w:lvlText w:val="o"/>
      <w:lvlJc w:val="left"/>
      <w:pPr>
        <w:tabs>
          <w:tab w:val="num" w:pos="1320"/>
        </w:tabs>
        <w:ind w:left="1320" w:hanging="360"/>
      </w:pPr>
      <w:rPr>
        <w:rFonts w:ascii="Courier New" w:hAnsi="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29" w15:restartNumberingAfterBreak="0">
    <w:nsid w:val="78053C6B"/>
    <w:multiLevelType w:val="hybridMultilevel"/>
    <w:tmpl w:val="2026C364"/>
    <w:lvl w:ilvl="0" w:tplc="76AC1A70">
      <w:start w:val="49"/>
      <w:numFmt w:val="bullet"/>
      <w:lvlText w:val=""/>
      <w:lvlJc w:val="left"/>
      <w:pPr>
        <w:ind w:left="360" w:hanging="360"/>
      </w:pPr>
      <w:rPr>
        <w:rFonts w:ascii="Symbol" w:eastAsia="Times New Roman" w:hAnsi="Symbol" w:cs="Times New Roman" w:hint="default"/>
      </w:rPr>
    </w:lvl>
    <w:lvl w:ilvl="1" w:tplc="1010BA0A">
      <w:start w:val="1"/>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91361446">
    <w:abstractNumId w:val="4"/>
  </w:num>
  <w:num w:numId="2" w16cid:durableId="1038508455">
    <w:abstractNumId w:val="11"/>
  </w:num>
  <w:num w:numId="3" w16cid:durableId="1509518258">
    <w:abstractNumId w:val="24"/>
  </w:num>
  <w:num w:numId="4" w16cid:durableId="2083595544">
    <w:abstractNumId w:val="30"/>
  </w:num>
  <w:num w:numId="5" w16cid:durableId="693658009">
    <w:abstractNumId w:val="7"/>
  </w:num>
  <w:num w:numId="6" w16cid:durableId="1240365951">
    <w:abstractNumId w:val="28"/>
  </w:num>
  <w:num w:numId="7" w16cid:durableId="1171260317">
    <w:abstractNumId w:val="29"/>
  </w:num>
  <w:num w:numId="8" w16cid:durableId="1408263202">
    <w:abstractNumId w:val="14"/>
  </w:num>
  <w:num w:numId="9" w16cid:durableId="100804849">
    <w:abstractNumId w:val="5"/>
  </w:num>
  <w:num w:numId="10" w16cid:durableId="653025114">
    <w:abstractNumId w:val="8"/>
  </w:num>
  <w:num w:numId="11" w16cid:durableId="164364985">
    <w:abstractNumId w:val="6"/>
  </w:num>
  <w:num w:numId="12" w16cid:durableId="1681544695">
    <w:abstractNumId w:val="15"/>
  </w:num>
  <w:num w:numId="13" w16cid:durableId="1190607403">
    <w:abstractNumId w:val="23"/>
  </w:num>
  <w:num w:numId="14" w16cid:durableId="2033846361">
    <w:abstractNumId w:val="26"/>
  </w:num>
  <w:num w:numId="15" w16cid:durableId="1018386028">
    <w:abstractNumId w:val="19"/>
  </w:num>
  <w:num w:numId="16" w16cid:durableId="2064717731">
    <w:abstractNumId w:val="25"/>
  </w:num>
  <w:num w:numId="17" w16cid:durableId="186798804">
    <w:abstractNumId w:val="18"/>
  </w:num>
  <w:num w:numId="18" w16cid:durableId="189799470">
    <w:abstractNumId w:val="0"/>
  </w:num>
  <w:num w:numId="19" w16cid:durableId="100104649">
    <w:abstractNumId w:val="17"/>
  </w:num>
  <w:num w:numId="20" w16cid:durableId="1191647699">
    <w:abstractNumId w:val="1"/>
  </w:num>
  <w:num w:numId="21" w16cid:durableId="1921593159">
    <w:abstractNumId w:val="10"/>
  </w:num>
  <w:num w:numId="22" w16cid:durableId="333608166">
    <w:abstractNumId w:val="9"/>
  </w:num>
  <w:num w:numId="23" w16cid:durableId="1866165989">
    <w:abstractNumId w:val="18"/>
    <w:lvlOverride w:ilvl="0">
      <w:startOverride w:val="1"/>
    </w:lvlOverride>
  </w:num>
  <w:num w:numId="24" w16cid:durableId="1143158705">
    <w:abstractNumId w:val="2"/>
  </w:num>
  <w:num w:numId="25" w16cid:durableId="672802395">
    <w:abstractNumId w:val="3"/>
  </w:num>
  <w:num w:numId="26" w16cid:durableId="1495301099">
    <w:abstractNumId w:val="22"/>
  </w:num>
  <w:num w:numId="27" w16cid:durableId="1695571409">
    <w:abstractNumId w:val="20"/>
  </w:num>
  <w:num w:numId="28" w16cid:durableId="1275021818">
    <w:abstractNumId w:val="12"/>
  </w:num>
  <w:num w:numId="29" w16cid:durableId="1936010769">
    <w:abstractNumId w:val="27"/>
  </w:num>
  <w:num w:numId="30" w16cid:durableId="890269329">
    <w:abstractNumId w:val="21"/>
  </w:num>
  <w:num w:numId="31" w16cid:durableId="526793113">
    <w:abstractNumId w:val="16"/>
  </w:num>
  <w:num w:numId="32" w16cid:durableId="1183596308">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1E"/>
    <w:rsid w:val="00003088"/>
    <w:rsid w:val="000047A4"/>
    <w:rsid w:val="0000516F"/>
    <w:rsid w:val="00006119"/>
    <w:rsid w:val="00006B33"/>
    <w:rsid w:val="00010478"/>
    <w:rsid w:val="000106C8"/>
    <w:rsid w:val="0001118F"/>
    <w:rsid w:val="00013BB7"/>
    <w:rsid w:val="00014310"/>
    <w:rsid w:val="00014C91"/>
    <w:rsid w:val="00016506"/>
    <w:rsid w:val="00016CBC"/>
    <w:rsid w:val="000170A9"/>
    <w:rsid w:val="0001748B"/>
    <w:rsid w:val="0002141F"/>
    <w:rsid w:val="0002173E"/>
    <w:rsid w:val="0002184D"/>
    <w:rsid w:val="000230FD"/>
    <w:rsid w:val="00023923"/>
    <w:rsid w:val="00023A88"/>
    <w:rsid w:val="00024972"/>
    <w:rsid w:val="000255B4"/>
    <w:rsid w:val="000258C6"/>
    <w:rsid w:val="000262CB"/>
    <w:rsid w:val="00026DC7"/>
    <w:rsid w:val="00030293"/>
    <w:rsid w:val="0003110F"/>
    <w:rsid w:val="000330E2"/>
    <w:rsid w:val="0003422E"/>
    <w:rsid w:val="00035575"/>
    <w:rsid w:val="000358C2"/>
    <w:rsid w:val="00035E86"/>
    <w:rsid w:val="0003629B"/>
    <w:rsid w:val="0003645F"/>
    <w:rsid w:val="00040A3B"/>
    <w:rsid w:val="00040AF9"/>
    <w:rsid w:val="00041FC2"/>
    <w:rsid w:val="00042126"/>
    <w:rsid w:val="00042A13"/>
    <w:rsid w:val="00044415"/>
    <w:rsid w:val="00047F5F"/>
    <w:rsid w:val="00050C2E"/>
    <w:rsid w:val="00052AB1"/>
    <w:rsid w:val="000538B6"/>
    <w:rsid w:val="00053A60"/>
    <w:rsid w:val="000566D3"/>
    <w:rsid w:val="00056803"/>
    <w:rsid w:val="0006106F"/>
    <w:rsid w:val="000631DF"/>
    <w:rsid w:val="00063463"/>
    <w:rsid w:val="000651F4"/>
    <w:rsid w:val="000655C8"/>
    <w:rsid w:val="00066674"/>
    <w:rsid w:val="00067B77"/>
    <w:rsid w:val="00070DC8"/>
    <w:rsid w:val="000725CF"/>
    <w:rsid w:val="000726DC"/>
    <w:rsid w:val="00072D21"/>
    <w:rsid w:val="0007746C"/>
    <w:rsid w:val="00077F50"/>
    <w:rsid w:val="000820D9"/>
    <w:rsid w:val="00086C3F"/>
    <w:rsid w:val="00087C79"/>
    <w:rsid w:val="00091F34"/>
    <w:rsid w:val="00094685"/>
    <w:rsid w:val="000946EB"/>
    <w:rsid w:val="00094811"/>
    <w:rsid w:val="00095F03"/>
    <w:rsid w:val="000A0146"/>
    <w:rsid w:val="000A064A"/>
    <w:rsid w:val="000A12A7"/>
    <w:rsid w:val="000A275D"/>
    <w:rsid w:val="000A34CB"/>
    <w:rsid w:val="000A3D86"/>
    <w:rsid w:val="000A3EA8"/>
    <w:rsid w:val="000A4D1C"/>
    <w:rsid w:val="000A51CC"/>
    <w:rsid w:val="000A6060"/>
    <w:rsid w:val="000A6579"/>
    <w:rsid w:val="000A7238"/>
    <w:rsid w:val="000B49C7"/>
    <w:rsid w:val="000B603C"/>
    <w:rsid w:val="000B6E4A"/>
    <w:rsid w:val="000B775F"/>
    <w:rsid w:val="000B7AC9"/>
    <w:rsid w:val="000C0212"/>
    <w:rsid w:val="000C2A45"/>
    <w:rsid w:val="000C3387"/>
    <w:rsid w:val="000C51F2"/>
    <w:rsid w:val="000D02A4"/>
    <w:rsid w:val="000D2A97"/>
    <w:rsid w:val="000D4A03"/>
    <w:rsid w:val="000D628E"/>
    <w:rsid w:val="000E0D24"/>
    <w:rsid w:val="000E34B8"/>
    <w:rsid w:val="000E5F39"/>
    <w:rsid w:val="000F1A45"/>
    <w:rsid w:val="000F1AB0"/>
    <w:rsid w:val="000F6E83"/>
    <w:rsid w:val="001003F1"/>
    <w:rsid w:val="00101081"/>
    <w:rsid w:val="00102BD8"/>
    <w:rsid w:val="00102FF1"/>
    <w:rsid w:val="0010588D"/>
    <w:rsid w:val="0010643C"/>
    <w:rsid w:val="00106A6A"/>
    <w:rsid w:val="001101C9"/>
    <w:rsid w:val="00110A00"/>
    <w:rsid w:val="00110EBF"/>
    <w:rsid w:val="00111B94"/>
    <w:rsid w:val="00114FF0"/>
    <w:rsid w:val="00116A6D"/>
    <w:rsid w:val="00116EC2"/>
    <w:rsid w:val="00121B62"/>
    <w:rsid w:val="00121B6A"/>
    <w:rsid w:val="001239A6"/>
    <w:rsid w:val="00123C18"/>
    <w:rsid w:val="00123C1D"/>
    <w:rsid w:val="001246FA"/>
    <w:rsid w:val="00124E10"/>
    <w:rsid w:val="001269AD"/>
    <w:rsid w:val="00126A09"/>
    <w:rsid w:val="00126CEF"/>
    <w:rsid w:val="00127C79"/>
    <w:rsid w:val="00130B84"/>
    <w:rsid w:val="0013359A"/>
    <w:rsid w:val="0013360D"/>
    <w:rsid w:val="0013482C"/>
    <w:rsid w:val="00134B73"/>
    <w:rsid w:val="001357B2"/>
    <w:rsid w:val="001436A9"/>
    <w:rsid w:val="0014452D"/>
    <w:rsid w:val="0015373D"/>
    <w:rsid w:val="00153F31"/>
    <w:rsid w:val="001570F0"/>
    <w:rsid w:val="00161647"/>
    <w:rsid w:val="001616D5"/>
    <w:rsid w:val="00162088"/>
    <w:rsid w:val="001625C9"/>
    <w:rsid w:val="00166152"/>
    <w:rsid w:val="0016616E"/>
    <w:rsid w:val="00167462"/>
    <w:rsid w:val="00167F9C"/>
    <w:rsid w:val="0017478F"/>
    <w:rsid w:val="00174F14"/>
    <w:rsid w:val="0017599A"/>
    <w:rsid w:val="001808FC"/>
    <w:rsid w:val="001816D7"/>
    <w:rsid w:val="001818E6"/>
    <w:rsid w:val="001828EF"/>
    <w:rsid w:val="00183D1E"/>
    <w:rsid w:val="00186839"/>
    <w:rsid w:val="00186E25"/>
    <w:rsid w:val="00191AB8"/>
    <w:rsid w:val="00193E7D"/>
    <w:rsid w:val="0019406E"/>
    <w:rsid w:val="00195DA7"/>
    <w:rsid w:val="0019640D"/>
    <w:rsid w:val="00197947"/>
    <w:rsid w:val="001A1BD0"/>
    <w:rsid w:val="001A4E79"/>
    <w:rsid w:val="001A55E9"/>
    <w:rsid w:val="001A5E65"/>
    <w:rsid w:val="001A60E5"/>
    <w:rsid w:val="001A61CA"/>
    <w:rsid w:val="001A6472"/>
    <w:rsid w:val="001A6508"/>
    <w:rsid w:val="001A7FCA"/>
    <w:rsid w:val="001B00CB"/>
    <w:rsid w:val="001B07BB"/>
    <w:rsid w:val="001B13E2"/>
    <w:rsid w:val="001B241B"/>
    <w:rsid w:val="001B5435"/>
    <w:rsid w:val="001B55A9"/>
    <w:rsid w:val="001B7A7F"/>
    <w:rsid w:val="001C11D1"/>
    <w:rsid w:val="001C3B35"/>
    <w:rsid w:val="001C3BE5"/>
    <w:rsid w:val="001C4B82"/>
    <w:rsid w:val="001C66DD"/>
    <w:rsid w:val="001D0313"/>
    <w:rsid w:val="001D1247"/>
    <w:rsid w:val="001D14AD"/>
    <w:rsid w:val="001D2256"/>
    <w:rsid w:val="001D39C2"/>
    <w:rsid w:val="001D46A2"/>
    <w:rsid w:val="001D4C69"/>
    <w:rsid w:val="001D5576"/>
    <w:rsid w:val="001D5EF4"/>
    <w:rsid w:val="001D5F43"/>
    <w:rsid w:val="001E150C"/>
    <w:rsid w:val="001E1AA2"/>
    <w:rsid w:val="001E2B81"/>
    <w:rsid w:val="001E2C6C"/>
    <w:rsid w:val="001E4AEE"/>
    <w:rsid w:val="001E527D"/>
    <w:rsid w:val="001E5282"/>
    <w:rsid w:val="001E5C10"/>
    <w:rsid w:val="001E78B0"/>
    <w:rsid w:val="001F3917"/>
    <w:rsid w:val="001F5BB5"/>
    <w:rsid w:val="001F609E"/>
    <w:rsid w:val="001F60CC"/>
    <w:rsid w:val="001F666B"/>
    <w:rsid w:val="001F7CAE"/>
    <w:rsid w:val="00200CE1"/>
    <w:rsid w:val="00202A77"/>
    <w:rsid w:val="00203C48"/>
    <w:rsid w:val="002058BD"/>
    <w:rsid w:val="002063C6"/>
    <w:rsid w:val="00206498"/>
    <w:rsid w:val="00206FC8"/>
    <w:rsid w:val="0021308E"/>
    <w:rsid w:val="00214248"/>
    <w:rsid w:val="002159C4"/>
    <w:rsid w:val="00215D34"/>
    <w:rsid w:val="00216723"/>
    <w:rsid w:val="00217176"/>
    <w:rsid w:val="00224C63"/>
    <w:rsid w:val="00225CE1"/>
    <w:rsid w:val="00226C69"/>
    <w:rsid w:val="00227AB4"/>
    <w:rsid w:val="002309E9"/>
    <w:rsid w:val="00230CA4"/>
    <w:rsid w:val="0023240A"/>
    <w:rsid w:val="0023278F"/>
    <w:rsid w:val="0023355F"/>
    <w:rsid w:val="00234347"/>
    <w:rsid w:val="002343A0"/>
    <w:rsid w:val="00234F7A"/>
    <w:rsid w:val="002356BD"/>
    <w:rsid w:val="00243820"/>
    <w:rsid w:val="0024401E"/>
    <w:rsid w:val="00244ED9"/>
    <w:rsid w:val="00250BF6"/>
    <w:rsid w:val="002525B0"/>
    <w:rsid w:val="00254A59"/>
    <w:rsid w:val="002576A9"/>
    <w:rsid w:val="002578BA"/>
    <w:rsid w:val="00257D07"/>
    <w:rsid w:val="00260A88"/>
    <w:rsid w:val="00261B8C"/>
    <w:rsid w:val="002628EF"/>
    <w:rsid w:val="00263266"/>
    <w:rsid w:val="002642C0"/>
    <w:rsid w:val="0026474F"/>
    <w:rsid w:val="002656C8"/>
    <w:rsid w:val="002669F6"/>
    <w:rsid w:val="00271CE5"/>
    <w:rsid w:val="00271FC9"/>
    <w:rsid w:val="00273A68"/>
    <w:rsid w:val="00274474"/>
    <w:rsid w:val="00275901"/>
    <w:rsid w:val="00275CDE"/>
    <w:rsid w:val="00276430"/>
    <w:rsid w:val="0027658D"/>
    <w:rsid w:val="0027758E"/>
    <w:rsid w:val="002806EE"/>
    <w:rsid w:val="002808B3"/>
    <w:rsid w:val="00280A4F"/>
    <w:rsid w:val="00282020"/>
    <w:rsid w:val="00282325"/>
    <w:rsid w:val="00282C5B"/>
    <w:rsid w:val="002857E4"/>
    <w:rsid w:val="0028644F"/>
    <w:rsid w:val="00286F2A"/>
    <w:rsid w:val="00290C06"/>
    <w:rsid w:val="00291ADA"/>
    <w:rsid w:val="00293DB9"/>
    <w:rsid w:val="00296D1F"/>
    <w:rsid w:val="002973FE"/>
    <w:rsid w:val="0029742D"/>
    <w:rsid w:val="00297A76"/>
    <w:rsid w:val="002A0A79"/>
    <w:rsid w:val="002A2B69"/>
    <w:rsid w:val="002A4726"/>
    <w:rsid w:val="002B0A6A"/>
    <w:rsid w:val="002B1451"/>
    <w:rsid w:val="002B193B"/>
    <w:rsid w:val="002B1BFA"/>
    <w:rsid w:val="002B5A0A"/>
    <w:rsid w:val="002B674D"/>
    <w:rsid w:val="002C247A"/>
    <w:rsid w:val="002C296D"/>
    <w:rsid w:val="002C3875"/>
    <w:rsid w:val="002C51DA"/>
    <w:rsid w:val="002C7F60"/>
    <w:rsid w:val="002D7340"/>
    <w:rsid w:val="002E0A5D"/>
    <w:rsid w:val="002E21AE"/>
    <w:rsid w:val="002E28A2"/>
    <w:rsid w:val="002E70FE"/>
    <w:rsid w:val="002F2E0C"/>
    <w:rsid w:val="002F3CB9"/>
    <w:rsid w:val="002F4068"/>
    <w:rsid w:val="002F4209"/>
    <w:rsid w:val="002F76FF"/>
    <w:rsid w:val="003001EC"/>
    <w:rsid w:val="003019B3"/>
    <w:rsid w:val="00301CD2"/>
    <w:rsid w:val="003023DA"/>
    <w:rsid w:val="00302B01"/>
    <w:rsid w:val="00303EF5"/>
    <w:rsid w:val="00304900"/>
    <w:rsid w:val="003050FA"/>
    <w:rsid w:val="0030643B"/>
    <w:rsid w:val="0031090C"/>
    <w:rsid w:val="003131CA"/>
    <w:rsid w:val="00313614"/>
    <w:rsid w:val="003167B1"/>
    <w:rsid w:val="00320338"/>
    <w:rsid w:val="0032077C"/>
    <w:rsid w:val="00321881"/>
    <w:rsid w:val="00321DE5"/>
    <w:rsid w:val="00323709"/>
    <w:rsid w:val="00325031"/>
    <w:rsid w:val="00325202"/>
    <w:rsid w:val="00326C3C"/>
    <w:rsid w:val="0032788C"/>
    <w:rsid w:val="00330543"/>
    <w:rsid w:val="00330F12"/>
    <w:rsid w:val="00331B5D"/>
    <w:rsid w:val="003356D6"/>
    <w:rsid w:val="003357A8"/>
    <w:rsid w:val="00340707"/>
    <w:rsid w:val="00340BAC"/>
    <w:rsid w:val="003449C4"/>
    <w:rsid w:val="00345A34"/>
    <w:rsid w:val="00345E6E"/>
    <w:rsid w:val="0034672C"/>
    <w:rsid w:val="00350A4F"/>
    <w:rsid w:val="003517DB"/>
    <w:rsid w:val="00352E57"/>
    <w:rsid w:val="00353199"/>
    <w:rsid w:val="00355117"/>
    <w:rsid w:val="003557E1"/>
    <w:rsid w:val="00360569"/>
    <w:rsid w:val="0036263A"/>
    <w:rsid w:val="0036354B"/>
    <w:rsid w:val="003636BF"/>
    <w:rsid w:val="00366FDE"/>
    <w:rsid w:val="00367D1B"/>
    <w:rsid w:val="00371327"/>
    <w:rsid w:val="00371442"/>
    <w:rsid w:val="003722A4"/>
    <w:rsid w:val="00373A7D"/>
    <w:rsid w:val="003758D4"/>
    <w:rsid w:val="00381D3F"/>
    <w:rsid w:val="00382A90"/>
    <w:rsid w:val="003840F9"/>
    <w:rsid w:val="003845B4"/>
    <w:rsid w:val="00385DC4"/>
    <w:rsid w:val="003876D0"/>
    <w:rsid w:val="00387A90"/>
    <w:rsid w:val="00387B1A"/>
    <w:rsid w:val="00387C2E"/>
    <w:rsid w:val="003933E3"/>
    <w:rsid w:val="00393DB6"/>
    <w:rsid w:val="003A0B40"/>
    <w:rsid w:val="003A18D4"/>
    <w:rsid w:val="003A52D9"/>
    <w:rsid w:val="003A6E1E"/>
    <w:rsid w:val="003B0EF7"/>
    <w:rsid w:val="003B49E9"/>
    <w:rsid w:val="003B73B2"/>
    <w:rsid w:val="003B7E7A"/>
    <w:rsid w:val="003C05D8"/>
    <w:rsid w:val="003C1AC7"/>
    <w:rsid w:val="003C3CC6"/>
    <w:rsid w:val="003C3F24"/>
    <w:rsid w:val="003C5EE5"/>
    <w:rsid w:val="003C65D9"/>
    <w:rsid w:val="003C6BD4"/>
    <w:rsid w:val="003D30E2"/>
    <w:rsid w:val="003D34F6"/>
    <w:rsid w:val="003D3D64"/>
    <w:rsid w:val="003D6B74"/>
    <w:rsid w:val="003D6D80"/>
    <w:rsid w:val="003D7F44"/>
    <w:rsid w:val="003E0206"/>
    <w:rsid w:val="003E02CD"/>
    <w:rsid w:val="003E0F3A"/>
    <w:rsid w:val="003E1844"/>
    <w:rsid w:val="003E1C74"/>
    <w:rsid w:val="003E4B73"/>
    <w:rsid w:val="003E4F14"/>
    <w:rsid w:val="003E6641"/>
    <w:rsid w:val="003F00A0"/>
    <w:rsid w:val="003F281F"/>
    <w:rsid w:val="004003AF"/>
    <w:rsid w:val="00402221"/>
    <w:rsid w:val="00403751"/>
    <w:rsid w:val="004042E9"/>
    <w:rsid w:val="00405D47"/>
    <w:rsid w:val="00406622"/>
    <w:rsid w:val="004070A8"/>
    <w:rsid w:val="0041010A"/>
    <w:rsid w:val="00410E83"/>
    <w:rsid w:val="00411D40"/>
    <w:rsid w:val="00411EB9"/>
    <w:rsid w:val="0041202B"/>
    <w:rsid w:val="0041284F"/>
    <w:rsid w:val="004138E2"/>
    <w:rsid w:val="00414568"/>
    <w:rsid w:val="0041696C"/>
    <w:rsid w:val="00417DAB"/>
    <w:rsid w:val="004204DB"/>
    <w:rsid w:val="00421499"/>
    <w:rsid w:val="0042157B"/>
    <w:rsid w:val="0042272D"/>
    <w:rsid w:val="00427CA7"/>
    <w:rsid w:val="004310F0"/>
    <w:rsid w:val="00431BFF"/>
    <w:rsid w:val="00440B99"/>
    <w:rsid w:val="004433C3"/>
    <w:rsid w:val="004445E9"/>
    <w:rsid w:val="00444D87"/>
    <w:rsid w:val="00445605"/>
    <w:rsid w:val="004504BD"/>
    <w:rsid w:val="004509C8"/>
    <w:rsid w:val="004511B9"/>
    <w:rsid w:val="00452064"/>
    <w:rsid w:val="004532D0"/>
    <w:rsid w:val="00454F7A"/>
    <w:rsid w:val="00455A63"/>
    <w:rsid w:val="004568EA"/>
    <w:rsid w:val="00460082"/>
    <w:rsid w:val="004634DC"/>
    <w:rsid w:val="004650DE"/>
    <w:rsid w:val="004657EE"/>
    <w:rsid w:val="0046694F"/>
    <w:rsid w:val="00467648"/>
    <w:rsid w:val="00470369"/>
    <w:rsid w:val="0047038B"/>
    <w:rsid w:val="0047070B"/>
    <w:rsid w:val="00470ED6"/>
    <w:rsid w:val="00471890"/>
    <w:rsid w:val="00480AF4"/>
    <w:rsid w:val="00482410"/>
    <w:rsid w:val="00483E42"/>
    <w:rsid w:val="00484026"/>
    <w:rsid w:val="004842FB"/>
    <w:rsid w:val="004865F5"/>
    <w:rsid w:val="004870E6"/>
    <w:rsid w:val="00490A67"/>
    <w:rsid w:val="00491D1D"/>
    <w:rsid w:val="00491F58"/>
    <w:rsid w:val="004977E5"/>
    <w:rsid w:val="004A16AC"/>
    <w:rsid w:val="004A454B"/>
    <w:rsid w:val="004A50F2"/>
    <w:rsid w:val="004A702B"/>
    <w:rsid w:val="004A73FA"/>
    <w:rsid w:val="004B01A6"/>
    <w:rsid w:val="004B0B86"/>
    <w:rsid w:val="004B395D"/>
    <w:rsid w:val="004B3BC0"/>
    <w:rsid w:val="004B3CA6"/>
    <w:rsid w:val="004B3E38"/>
    <w:rsid w:val="004B73B4"/>
    <w:rsid w:val="004C45A5"/>
    <w:rsid w:val="004C5FE4"/>
    <w:rsid w:val="004C650B"/>
    <w:rsid w:val="004D11C6"/>
    <w:rsid w:val="004D1476"/>
    <w:rsid w:val="004D1A2D"/>
    <w:rsid w:val="004D49B2"/>
    <w:rsid w:val="004D4D67"/>
    <w:rsid w:val="004D6213"/>
    <w:rsid w:val="004D6264"/>
    <w:rsid w:val="004D73BB"/>
    <w:rsid w:val="004E0A22"/>
    <w:rsid w:val="004E1CE5"/>
    <w:rsid w:val="004E1F48"/>
    <w:rsid w:val="004E42B2"/>
    <w:rsid w:val="004E477D"/>
    <w:rsid w:val="004E53CF"/>
    <w:rsid w:val="004E7281"/>
    <w:rsid w:val="004F18EB"/>
    <w:rsid w:val="004F397A"/>
    <w:rsid w:val="004F40BD"/>
    <w:rsid w:val="004F4CDA"/>
    <w:rsid w:val="004F570C"/>
    <w:rsid w:val="004F621D"/>
    <w:rsid w:val="004F6F31"/>
    <w:rsid w:val="004F71AA"/>
    <w:rsid w:val="004F77E1"/>
    <w:rsid w:val="00500588"/>
    <w:rsid w:val="00501550"/>
    <w:rsid w:val="005020A2"/>
    <w:rsid w:val="00502938"/>
    <w:rsid w:val="005041B7"/>
    <w:rsid w:val="00505069"/>
    <w:rsid w:val="005052A9"/>
    <w:rsid w:val="0051073F"/>
    <w:rsid w:val="005128F9"/>
    <w:rsid w:val="00514202"/>
    <w:rsid w:val="00520CEB"/>
    <w:rsid w:val="00521965"/>
    <w:rsid w:val="00523EFB"/>
    <w:rsid w:val="005249D5"/>
    <w:rsid w:val="00525A0B"/>
    <w:rsid w:val="00525FDD"/>
    <w:rsid w:val="00526246"/>
    <w:rsid w:val="00526309"/>
    <w:rsid w:val="0053051D"/>
    <w:rsid w:val="0053256E"/>
    <w:rsid w:val="0053366C"/>
    <w:rsid w:val="00535CF3"/>
    <w:rsid w:val="0053711D"/>
    <w:rsid w:val="005373A4"/>
    <w:rsid w:val="00537FF1"/>
    <w:rsid w:val="00540F47"/>
    <w:rsid w:val="0054125E"/>
    <w:rsid w:val="0054143C"/>
    <w:rsid w:val="0054298A"/>
    <w:rsid w:val="0054342D"/>
    <w:rsid w:val="00545B46"/>
    <w:rsid w:val="00547B7D"/>
    <w:rsid w:val="00547F8D"/>
    <w:rsid w:val="005568CD"/>
    <w:rsid w:val="00557B19"/>
    <w:rsid w:val="00557F33"/>
    <w:rsid w:val="005614AA"/>
    <w:rsid w:val="005623FB"/>
    <w:rsid w:val="005629F7"/>
    <w:rsid w:val="00563664"/>
    <w:rsid w:val="005660D8"/>
    <w:rsid w:val="0056662C"/>
    <w:rsid w:val="00566ACB"/>
    <w:rsid w:val="00567106"/>
    <w:rsid w:val="00570C03"/>
    <w:rsid w:val="00574043"/>
    <w:rsid w:val="00575393"/>
    <w:rsid w:val="00575778"/>
    <w:rsid w:val="00576B34"/>
    <w:rsid w:val="00576BFF"/>
    <w:rsid w:val="00576DE8"/>
    <w:rsid w:val="00577040"/>
    <w:rsid w:val="00580931"/>
    <w:rsid w:val="00581EB0"/>
    <w:rsid w:val="00584C88"/>
    <w:rsid w:val="00586E37"/>
    <w:rsid w:val="00587F87"/>
    <w:rsid w:val="00592AD7"/>
    <w:rsid w:val="00593595"/>
    <w:rsid w:val="00593774"/>
    <w:rsid w:val="00593F66"/>
    <w:rsid w:val="00594039"/>
    <w:rsid w:val="005949E1"/>
    <w:rsid w:val="0059546E"/>
    <w:rsid w:val="00595B42"/>
    <w:rsid w:val="00596443"/>
    <w:rsid w:val="00596B20"/>
    <w:rsid w:val="0059761B"/>
    <w:rsid w:val="005A1E6D"/>
    <w:rsid w:val="005A20D4"/>
    <w:rsid w:val="005A2582"/>
    <w:rsid w:val="005A2676"/>
    <w:rsid w:val="005A3AE2"/>
    <w:rsid w:val="005A6610"/>
    <w:rsid w:val="005B10BE"/>
    <w:rsid w:val="005B12F1"/>
    <w:rsid w:val="005B2AED"/>
    <w:rsid w:val="005B2F20"/>
    <w:rsid w:val="005B39FE"/>
    <w:rsid w:val="005B3A1E"/>
    <w:rsid w:val="005B3C9F"/>
    <w:rsid w:val="005B5415"/>
    <w:rsid w:val="005B5EF8"/>
    <w:rsid w:val="005B6683"/>
    <w:rsid w:val="005C21AA"/>
    <w:rsid w:val="005C32FC"/>
    <w:rsid w:val="005C3F6F"/>
    <w:rsid w:val="005C488B"/>
    <w:rsid w:val="005C60C8"/>
    <w:rsid w:val="005D160B"/>
    <w:rsid w:val="005D2088"/>
    <w:rsid w:val="005D2793"/>
    <w:rsid w:val="005D60D7"/>
    <w:rsid w:val="005D7E22"/>
    <w:rsid w:val="005D7FB3"/>
    <w:rsid w:val="005E05D7"/>
    <w:rsid w:val="005E1D3C"/>
    <w:rsid w:val="005E3005"/>
    <w:rsid w:val="005E3D29"/>
    <w:rsid w:val="005E4F11"/>
    <w:rsid w:val="005E7439"/>
    <w:rsid w:val="005F1B6B"/>
    <w:rsid w:val="005F214D"/>
    <w:rsid w:val="005F44F3"/>
    <w:rsid w:val="005F4D9D"/>
    <w:rsid w:val="005F7692"/>
    <w:rsid w:val="0060267F"/>
    <w:rsid w:val="00606117"/>
    <w:rsid w:val="006077EC"/>
    <w:rsid w:val="006106D7"/>
    <w:rsid w:val="00610BCD"/>
    <w:rsid w:val="00611141"/>
    <w:rsid w:val="006134F4"/>
    <w:rsid w:val="00613DCE"/>
    <w:rsid w:val="00614E1D"/>
    <w:rsid w:val="00615012"/>
    <w:rsid w:val="006156AE"/>
    <w:rsid w:val="006161D6"/>
    <w:rsid w:val="0061705B"/>
    <w:rsid w:val="00621206"/>
    <w:rsid w:val="00622D6B"/>
    <w:rsid w:val="00623944"/>
    <w:rsid w:val="00623F64"/>
    <w:rsid w:val="00624844"/>
    <w:rsid w:val="00624B89"/>
    <w:rsid w:val="00625AE6"/>
    <w:rsid w:val="006265CF"/>
    <w:rsid w:val="00626D31"/>
    <w:rsid w:val="00630273"/>
    <w:rsid w:val="00631087"/>
    <w:rsid w:val="00632253"/>
    <w:rsid w:val="00632622"/>
    <w:rsid w:val="00632E44"/>
    <w:rsid w:val="006334FE"/>
    <w:rsid w:val="00636178"/>
    <w:rsid w:val="006365D8"/>
    <w:rsid w:val="00636EF3"/>
    <w:rsid w:val="00637EB5"/>
    <w:rsid w:val="00641273"/>
    <w:rsid w:val="0064143C"/>
    <w:rsid w:val="00641D83"/>
    <w:rsid w:val="00642714"/>
    <w:rsid w:val="006455CE"/>
    <w:rsid w:val="00645699"/>
    <w:rsid w:val="0064762E"/>
    <w:rsid w:val="00652A00"/>
    <w:rsid w:val="00653A70"/>
    <w:rsid w:val="0065405E"/>
    <w:rsid w:val="00654C32"/>
    <w:rsid w:val="00655841"/>
    <w:rsid w:val="006575BE"/>
    <w:rsid w:val="00657E2A"/>
    <w:rsid w:val="00660F55"/>
    <w:rsid w:val="006616BD"/>
    <w:rsid w:val="0066444F"/>
    <w:rsid w:val="00670088"/>
    <w:rsid w:val="0067027F"/>
    <w:rsid w:val="00670B84"/>
    <w:rsid w:val="00671296"/>
    <w:rsid w:val="0067227B"/>
    <w:rsid w:val="006723E1"/>
    <w:rsid w:val="006730EA"/>
    <w:rsid w:val="006733B6"/>
    <w:rsid w:val="006737A9"/>
    <w:rsid w:val="00673C68"/>
    <w:rsid w:val="0067492E"/>
    <w:rsid w:val="00677F66"/>
    <w:rsid w:val="006807FA"/>
    <w:rsid w:val="00682CDC"/>
    <w:rsid w:val="006846E7"/>
    <w:rsid w:val="00684CE0"/>
    <w:rsid w:val="0068592F"/>
    <w:rsid w:val="00685F48"/>
    <w:rsid w:val="0068615E"/>
    <w:rsid w:val="00686916"/>
    <w:rsid w:val="00690A59"/>
    <w:rsid w:val="00691667"/>
    <w:rsid w:val="00692E71"/>
    <w:rsid w:val="00693034"/>
    <w:rsid w:val="00693D90"/>
    <w:rsid w:val="00694351"/>
    <w:rsid w:val="006947A9"/>
    <w:rsid w:val="0069566C"/>
    <w:rsid w:val="00697E0A"/>
    <w:rsid w:val="006A00C7"/>
    <w:rsid w:val="006A0FF4"/>
    <w:rsid w:val="006A17B7"/>
    <w:rsid w:val="006A321C"/>
    <w:rsid w:val="006A5042"/>
    <w:rsid w:val="006A7671"/>
    <w:rsid w:val="006B02FB"/>
    <w:rsid w:val="006B063F"/>
    <w:rsid w:val="006B09C3"/>
    <w:rsid w:val="006B157A"/>
    <w:rsid w:val="006B180B"/>
    <w:rsid w:val="006B372A"/>
    <w:rsid w:val="006B4014"/>
    <w:rsid w:val="006B4253"/>
    <w:rsid w:val="006B5805"/>
    <w:rsid w:val="006B77F8"/>
    <w:rsid w:val="006B7E82"/>
    <w:rsid w:val="006C17AE"/>
    <w:rsid w:val="006C30FC"/>
    <w:rsid w:val="006C45A5"/>
    <w:rsid w:val="006C5653"/>
    <w:rsid w:val="006C67A2"/>
    <w:rsid w:val="006C7E7C"/>
    <w:rsid w:val="006D109E"/>
    <w:rsid w:val="006D19BC"/>
    <w:rsid w:val="006D2679"/>
    <w:rsid w:val="006D466A"/>
    <w:rsid w:val="006D480D"/>
    <w:rsid w:val="006D57C9"/>
    <w:rsid w:val="006D5A33"/>
    <w:rsid w:val="006D6FD8"/>
    <w:rsid w:val="006E0CBC"/>
    <w:rsid w:val="006E2A32"/>
    <w:rsid w:val="006E3D2D"/>
    <w:rsid w:val="006E7CA9"/>
    <w:rsid w:val="006F1C19"/>
    <w:rsid w:val="006F5455"/>
    <w:rsid w:val="006F6066"/>
    <w:rsid w:val="00701FA8"/>
    <w:rsid w:val="00702BF8"/>
    <w:rsid w:val="00702EF5"/>
    <w:rsid w:val="0070568A"/>
    <w:rsid w:val="007074DB"/>
    <w:rsid w:val="0071182F"/>
    <w:rsid w:val="00712294"/>
    <w:rsid w:val="00712AF4"/>
    <w:rsid w:val="0071396D"/>
    <w:rsid w:val="00717094"/>
    <w:rsid w:val="007175FE"/>
    <w:rsid w:val="007211FC"/>
    <w:rsid w:val="00723DD0"/>
    <w:rsid w:val="00724BDA"/>
    <w:rsid w:val="00725A61"/>
    <w:rsid w:val="00725B5B"/>
    <w:rsid w:val="0072683E"/>
    <w:rsid w:val="00726C35"/>
    <w:rsid w:val="00727D44"/>
    <w:rsid w:val="00730BAC"/>
    <w:rsid w:val="00732A3E"/>
    <w:rsid w:val="00732B0A"/>
    <w:rsid w:val="00733017"/>
    <w:rsid w:val="00734F0F"/>
    <w:rsid w:val="007353AF"/>
    <w:rsid w:val="00736C2C"/>
    <w:rsid w:val="00737AD0"/>
    <w:rsid w:val="00737D4F"/>
    <w:rsid w:val="00742C4B"/>
    <w:rsid w:val="00743C49"/>
    <w:rsid w:val="00744BF6"/>
    <w:rsid w:val="00746941"/>
    <w:rsid w:val="00747C1D"/>
    <w:rsid w:val="0075202D"/>
    <w:rsid w:val="007534DB"/>
    <w:rsid w:val="0075386F"/>
    <w:rsid w:val="00754015"/>
    <w:rsid w:val="00755973"/>
    <w:rsid w:val="00756343"/>
    <w:rsid w:val="0076094A"/>
    <w:rsid w:val="00762E17"/>
    <w:rsid w:val="007633BA"/>
    <w:rsid w:val="00763CBB"/>
    <w:rsid w:val="00764784"/>
    <w:rsid w:val="00765153"/>
    <w:rsid w:val="00765997"/>
    <w:rsid w:val="007720D0"/>
    <w:rsid w:val="00773098"/>
    <w:rsid w:val="0077409E"/>
    <w:rsid w:val="0077600D"/>
    <w:rsid w:val="0077723F"/>
    <w:rsid w:val="00777D4C"/>
    <w:rsid w:val="00780269"/>
    <w:rsid w:val="00783310"/>
    <w:rsid w:val="00783A08"/>
    <w:rsid w:val="00783FED"/>
    <w:rsid w:val="0078730E"/>
    <w:rsid w:val="0079251A"/>
    <w:rsid w:val="007939DB"/>
    <w:rsid w:val="00794674"/>
    <w:rsid w:val="00795CB7"/>
    <w:rsid w:val="0079628A"/>
    <w:rsid w:val="007963C3"/>
    <w:rsid w:val="00796678"/>
    <w:rsid w:val="00797746"/>
    <w:rsid w:val="007A0223"/>
    <w:rsid w:val="007A02C8"/>
    <w:rsid w:val="007A36B4"/>
    <w:rsid w:val="007A4A6D"/>
    <w:rsid w:val="007B0468"/>
    <w:rsid w:val="007B0E1D"/>
    <w:rsid w:val="007B280A"/>
    <w:rsid w:val="007B5A98"/>
    <w:rsid w:val="007B6457"/>
    <w:rsid w:val="007B795E"/>
    <w:rsid w:val="007C03B2"/>
    <w:rsid w:val="007C0AB6"/>
    <w:rsid w:val="007C1FEA"/>
    <w:rsid w:val="007C289A"/>
    <w:rsid w:val="007C34EC"/>
    <w:rsid w:val="007C3DA0"/>
    <w:rsid w:val="007C53E9"/>
    <w:rsid w:val="007C7016"/>
    <w:rsid w:val="007C7991"/>
    <w:rsid w:val="007D0A0D"/>
    <w:rsid w:val="007D15CC"/>
    <w:rsid w:val="007D1BCF"/>
    <w:rsid w:val="007D33A2"/>
    <w:rsid w:val="007D5077"/>
    <w:rsid w:val="007D52D0"/>
    <w:rsid w:val="007D75CF"/>
    <w:rsid w:val="007E0440"/>
    <w:rsid w:val="007E1BA1"/>
    <w:rsid w:val="007E58E0"/>
    <w:rsid w:val="007E5B59"/>
    <w:rsid w:val="007E6DC5"/>
    <w:rsid w:val="007F2C7C"/>
    <w:rsid w:val="007F3837"/>
    <w:rsid w:val="007F6586"/>
    <w:rsid w:val="007F7FBB"/>
    <w:rsid w:val="0080281F"/>
    <w:rsid w:val="008029EB"/>
    <w:rsid w:val="0080416F"/>
    <w:rsid w:val="008044EE"/>
    <w:rsid w:val="00806F67"/>
    <w:rsid w:val="00807911"/>
    <w:rsid w:val="00810B78"/>
    <w:rsid w:val="008121AF"/>
    <w:rsid w:val="00815A22"/>
    <w:rsid w:val="008167A8"/>
    <w:rsid w:val="00816A9C"/>
    <w:rsid w:val="00816F15"/>
    <w:rsid w:val="00817CB1"/>
    <w:rsid w:val="00820A39"/>
    <w:rsid w:val="00820B5E"/>
    <w:rsid w:val="00820CDF"/>
    <w:rsid w:val="00824242"/>
    <w:rsid w:val="0082525C"/>
    <w:rsid w:val="00830A2F"/>
    <w:rsid w:val="0083436E"/>
    <w:rsid w:val="00834F24"/>
    <w:rsid w:val="00835A1A"/>
    <w:rsid w:val="00836F80"/>
    <w:rsid w:val="00842B56"/>
    <w:rsid w:val="0084388A"/>
    <w:rsid w:val="00844401"/>
    <w:rsid w:val="008449AE"/>
    <w:rsid w:val="008471B3"/>
    <w:rsid w:val="008506E3"/>
    <w:rsid w:val="00850ECD"/>
    <w:rsid w:val="00852A35"/>
    <w:rsid w:val="00853B24"/>
    <w:rsid w:val="00854C0A"/>
    <w:rsid w:val="00854CFA"/>
    <w:rsid w:val="00857CBB"/>
    <w:rsid w:val="00863494"/>
    <w:rsid w:val="00864719"/>
    <w:rsid w:val="00873871"/>
    <w:rsid w:val="00875869"/>
    <w:rsid w:val="00876D9A"/>
    <w:rsid w:val="0088043C"/>
    <w:rsid w:val="008807B2"/>
    <w:rsid w:val="0088200A"/>
    <w:rsid w:val="00883468"/>
    <w:rsid w:val="00884889"/>
    <w:rsid w:val="008858A7"/>
    <w:rsid w:val="00885981"/>
    <w:rsid w:val="00887165"/>
    <w:rsid w:val="008906C9"/>
    <w:rsid w:val="00890B0B"/>
    <w:rsid w:val="00890E98"/>
    <w:rsid w:val="00891511"/>
    <w:rsid w:val="00891FCD"/>
    <w:rsid w:val="00894285"/>
    <w:rsid w:val="00894AC6"/>
    <w:rsid w:val="008969B9"/>
    <w:rsid w:val="00897505"/>
    <w:rsid w:val="008A02FB"/>
    <w:rsid w:val="008A31C8"/>
    <w:rsid w:val="008A59AB"/>
    <w:rsid w:val="008A6273"/>
    <w:rsid w:val="008A634A"/>
    <w:rsid w:val="008A6643"/>
    <w:rsid w:val="008A72C7"/>
    <w:rsid w:val="008B101E"/>
    <w:rsid w:val="008B1447"/>
    <w:rsid w:val="008B1E1A"/>
    <w:rsid w:val="008B247D"/>
    <w:rsid w:val="008B29D3"/>
    <w:rsid w:val="008B2C64"/>
    <w:rsid w:val="008B2D99"/>
    <w:rsid w:val="008B50C3"/>
    <w:rsid w:val="008B592F"/>
    <w:rsid w:val="008B7F93"/>
    <w:rsid w:val="008C06B5"/>
    <w:rsid w:val="008C1C66"/>
    <w:rsid w:val="008C2477"/>
    <w:rsid w:val="008C4C27"/>
    <w:rsid w:val="008C5738"/>
    <w:rsid w:val="008C7E63"/>
    <w:rsid w:val="008D0137"/>
    <w:rsid w:val="008D04F0"/>
    <w:rsid w:val="008D12A7"/>
    <w:rsid w:val="008D4094"/>
    <w:rsid w:val="008D41C5"/>
    <w:rsid w:val="008D6617"/>
    <w:rsid w:val="008E08CC"/>
    <w:rsid w:val="008E132B"/>
    <w:rsid w:val="008E138F"/>
    <w:rsid w:val="008E38AB"/>
    <w:rsid w:val="008E496E"/>
    <w:rsid w:val="008E5DEC"/>
    <w:rsid w:val="008E7024"/>
    <w:rsid w:val="008F0D91"/>
    <w:rsid w:val="008F3500"/>
    <w:rsid w:val="008F3504"/>
    <w:rsid w:val="008F5619"/>
    <w:rsid w:val="008F6DB8"/>
    <w:rsid w:val="008F7114"/>
    <w:rsid w:val="009003EB"/>
    <w:rsid w:val="0090117E"/>
    <w:rsid w:val="0090401C"/>
    <w:rsid w:val="00904E51"/>
    <w:rsid w:val="00905FF1"/>
    <w:rsid w:val="0090741F"/>
    <w:rsid w:val="00907DB4"/>
    <w:rsid w:val="00910035"/>
    <w:rsid w:val="00911688"/>
    <w:rsid w:val="00912A54"/>
    <w:rsid w:val="00913083"/>
    <w:rsid w:val="00913236"/>
    <w:rsid w:val="00914086"/>
    <w:rsid w:val="009148BB"/>
    <w:rsid w:val="00917E7B"/>
    <w:rsid w:val="00921A10"/>
    <w:rsid w:val="009227D0"/>
    <w:rsid w:val="00923DAE"/>
    <w:rsid w:val="00924E3C"/>
    <w:rsid w:val="00926EE9"/>
    <w:rsid w:val="0092712D"/>
    <w:rsid w:val="00927591"/>
    <w:rsid w:val="009321B9"/>
    <w:rsid w:val="009329DE"/>
    <w:rsid w:val="009353E1"/>
    <w:rsid w:val="00936BEC"/>
    <w:rsid w:val="00936E94"/>
    <w:rsid w:val="00936FB9"/>
    <w:rsid w:val="00940434"/>
    <w:rsid w:val="00940A53"/>
    <w:rsid w:val="00940D39"/>
    <w:rsid w:val="00941F23"/>
    <w:rsid w:val="00942878"/>
    <w:rsid w:val="009453D4"/>
    <w:rsid w:val="00945C70"/>
    <w:rsid w:val="00947D1F"/>
    <w:rsid w:val="00950464"/>
    <w:rsid w:val="00950830"/>
    <w:rsid w:val="009550B0"/>
    <w:rsid w:val="0095621E"/>
    <w:rsid w:val="00957A68"/>
    <w:rsid w:val="00957F20"/>
    <w:rsid w:val="009612BB"/>
    <w:rsid w:val="00961B4A"/>
    <w:rsid w:val="00962D39"/>
    <w:rsid w:val="00962D5E"/>
    <w:rsid w:val="00964886"/>
    <w:rsid w:val="0096583A"/>
    <w:rsid w:val="0096701F"/>
    <w:rsid w:val="009674AF"/>
    <w:rsid w:val="00970914"/>
    <w:rsid w:val="0097110C"/>
    <w:rsid w:val="00971C8A"/>
    <w:rsid w:val="009742AF"/>
    <w:rsid w:val="009747B9"/>
    <w:rsid w:val="00974FAB"/>
    <w:rsid w:val="00980D2E"/>
    <w:rsid w:val="00982F13"/>
    <w:rsid w:val="009911BA"/>
    <w:rsid w:val="00991547"/>
    <w:rsid w:val="00991A79"/>
    <w:rsid w:val="00991C6B"/>
    <w:rsid w:val="00995928"/>
    <w:rsid w:val="009965EB"/>
    <w:rsid w:val="009A0655"/>
    <w:rsid w:val="009A2BBE"/>
    <w:rsid w:val="009A5D3B"/>
    <w:rsid w:val="009A6E3F"/>
    <w:rsid w:val="009A7DFE"/>
    <w:rsid w:val="009B0346"/>
    <w:rsid w:val="009B24A6"/>
    <w:rsid w:val="009B2B96"/>
    <w:rsid w:val="009B5B9F"/>
    <w:rsid w:val="009B75AD"/>
    <w:rsid w:val="009C02F5"/>
    <w:rsid w:val="009C2768"/>
    <w:rsid w:val="009C32B7"/>
    <w:rsid w:val="009C4DB3"/>
    <w:rsid w:val="009C72BF"/>
    <w:rsid w:val="009C733C"/>
    <w:rsid w:val="009C740A"/>
    <w:rsid w:val="009D01DA"/>
    <w:rsid w:val="009D60E5"/>
    <w:rsid w:val="009D6E0E"/>
    <w:rsid w:val="009D6F50"/>
    <w:rsid w:val="009E0A8F"/>
    <w:rsid w:val="009E1BA8"/>
    <w:rsid w:val="009E1EB5"/>
    <w:rsid w:val="009E26BE"/>
    <w:rsid w:val="009E32D8"/>
    <w:rsid w:val="009E37DF"/>
    <w:rsid w:val="009E4DCE"/>
    <w:rsid w:val="009E51C1"/>
    <w:rsid w:val="009E52E6"/>
    <w:rsid w:val="009E57D9"/>
    <w:rsid w:val="009E6427"/>
    <w:rsid w:val="009E77E6"/>
    <w:rsid w:val="009F1A55"/>
    <w:rsid w:val="009F1C82"/>
    <w:rsid w:val="009F3612"/>
    <w:rsid w:val="009F5C51"/>
    <w:rsid w:val="00A01D74"/>
    <w:rsid w:val="00A022B6"/>
    <w:rsid w:val="00A03280"/>
    <w:rsid w:val="00A049A9"/>
    <w:rsid w:val="00A055E8"/>
    <w:rsid w:val="00A11460"/>
    <w:rsid w:val="00A125C5"/>
    <w:rsid w:val="00A13592"/>
    <w:rsid w:val="00A14DF3"/>
    <w:rsid w:val="00A1533E"/>
    <w:rsid w:val="00A16B28"/>
    <w:rsid w:val="00A17C74"/>
    <w:rsid w:val="00A22D42"/>
    <w:rsid w:val="00A22E7A"/>
    <w:rsid w:val="00A231F1"/>
    <w:rsid w:val="00A23A50"/>
    <w:rsid w:val="00A2451C"/>
    <w:rsid w:val="00A266A0"/>
    <w:rsid w:val="00A2705F"/>
    <w:rsid w:val="00A2732E"/>
    <w:rsid w:val="00A35558"/>
    <w:rsid w:val="00A36F98"/>
    <w:rsid w:val="00A4057F"/>
    <w:rsid w:val="00A42433"/>
    <w:rsid w:val="00A4469D"/>
    <w:rsid w:val="00A45970"/>
    <w:rsid w:val="00A5037A"/>
    <w:rsid w:val="00A504D8"/>
    <w:rsid w:val="00A5168D"/>
    <w:rsid w:val="00A52149"/>
    <w:rsid w:val="00A535DD"/>
    <w:rsid w:val="00A560C9"/>
    <w:rsid w:val="00A566CB"/>
    <w:rsid w:val="00A6018E"/>
    <w:rsid w:val="00A61F25"/>
    <w:rsid w:val="00A64928"/>
    <w:rsid w:val="00A65359"/>
    <w:rsid w:val="00A65801"/>
    <w:rsid w:val="00A65EE7"/>
    <w:rsid w:val="00A660B7"/>
    <w:rsid w:val="00A6613B"/>
    <w:rsid w:val="00A67855"/>
    <w:rsid w:val="00A678A9"/>
    <w:rsid w:val="00A70133"/>
    <w:rsid w:val="00A70D63"/>
    <w:rsid w:val="00A72381"/>
    <w:rsid w:val="00A73218"/>
    <w:rsid w:val="00A73940"/>
    <w:rsid w:val="00A74EF6"/>
    <w:rsid w:val="00A770A6"/>
    <w:rsid w:val="00A813B1"/>
    <w:rsid w:val="00A81CB2"/>
    <w:rsid w:val="00A8262B"/>
    <w:rsid w:val="00A828CD"/>
    <w:rsid w:val="00A845DF"/>
    <w:rsid w:val="00A85979"/>
    <w:rsid w:val="00A8616D"/>
    <w:rsid w:val="00A8668E"/>
    <w:rsid w:val="00A87F43"/>
    <w:rsid w:val="00A91237"/>
    <w:rsid w:val="00A925FF"/>
    <w:rsid w:val="00A93426"/>
    <w:rsid w:val="00A95DE6"/>
    <w:rsid w:val="00A96AFC"/>
    <w:rsid w:val="00AA0C11"/>
    <w:rsid w:val="00AA0EBF"/>
    <w:rsid w:val="00AA1C79"/>
    <w:rsid w:val="00AA6943"/>
    <w:rsid w:val="00AA6CB7"/>
    <w:rsid w:val="00AB36C4"/>
    <w:rsid w:val="00AB3E59"/>
    <w:rsid w:val="00AB4D84"/>
    <w:rsid w:val="00AB4FA5"/>
    <w:rsid w:val="00AB5136"/>
    <w:rsid w:val="00AB6617"/>
    <w:rsid w:val="00AB7832"/>
    <w:rsid w:val="00AB7B0A"/>
    <w:rsid w:val="00AC1DD3"/>
    <w:rsid w:val="00AC262C"/>
    <w:rsid w:val="00AC32B2"/>
    <w:rsid w:val="00AC4B06"/>
    <w:rsid w:val="00AC6D5C"/>
    <w:rsid w:val="00AD1D3B"/>
    <w:rsid w:val="00AD2BDF"/>
    <w:rsid w:val="00AD36EA"/>
    <w:rsid w:val="00AD3C47"/>
    <w:rsid w:val="00AD411D"/>
    <w:rsid w:val="00AD4986"/>
    <w:rsid w:val="00AD53FA"/>
    <w:rsid w:val="00AD5AC9"/>
    <w:rsid w:val="00AD5D43"/>
    <w:rsid w:val="00AD65C8"/>
    <w:rsid w:val="00AD7599"/>
    <w:rsid w:val="00AE16E8"/>
    <w:rsid w:val="00AE19E1"/>
    <w:rsid w:val="00AE361C"/>
    <w:rsid w:val="00AE3A8F"/>
    <w:rsid w:val="00AE3EDC"/>
    <w:rsid w:val="00AE5898"/>
    <w:rsid w:val="00AE7909"/>
    <w:rsid w:val="00AF1BAC"/>
    <w:rsid w:val="00AF2EE4"/>
    <w:rsid w:val="00AF411A"/>
    <w:rsid w:val="00B00DFB"/>
    <w:rsid w:val="00B00E4E"/>
    <w:rsid w:val="00B044B1"/>
    <w:rsid w:val="00B05157"/>
    <w:rsid w:val="00B075AC"/>
    <w:rsid w:val="00B1013A"/>
    <w:rsid w:val="00B161B3"/>
    <w:rsid w:val="00B16DC4"/>
    <w:rsid w:val="00B16FCA"/>
    <w:rsid w:val="00B17141"/>
    <w:rsid w:val="00B201A0"/>
    <w:rsid w:val="00B2069C"/>
    <w:rsid w:val="00B20867"/>
    <w:rsid w:val="00B2382F"/>
    <w:rsid w:val="00B2423F"/>
    <w:rsid w:val="00B267F0"/>
    <w:rsid w:val="00B27C7A"/>
    <w:rsid w:val="00B30561"/>
    <w:rsid w:val="00B31575"/>
    <w:rsid w:val="00B31619"/>
    <w:rsid w:val="00B31B3A"/>
    <w:rsid w:val="00B32094"/>
    <w:rsid w:val="00B32776"/>
    <w:rsid w:val="00B34372"/>
    <w:rsid w:val="00B34A8C"/>
    <w:rsid w:val="00B35198"/>
    <w:rsid w:val="00B3605E"/>
    <w:rsid w:val="00B37640"/>
    <w:rsid w:val="00B413D9"/>
    <w:rsid w:val="00B417CA"/>
    <w:rsid w:val="00B41E55"/>
    <w:rsid w:val="00B43BC3"/>
    <w:rsid w:val="00B43E28"/>
    <w:rsid w:val="00B44F17"/>
    <w:rsid w:val="00B47911"/>
    <w:rsid w:val="00B47CA3"/>
    <w:rsid w:val="00B51672"/>
    <w:rsid w:val="00B51F20"/>
    <w:rsid w:val="00B52220"/>
    <w:rsid w:val="00B52DC1"/>
    <w:rsid w:val="00B5307A"/>
    <w:rsid w:val="00B53D80"/>
    <w:rsid w:val="00B544A4"/>
    <w:rsid w:val="00B54CA2"/>
    <w:rsid w:val="00B55D5A"/>
    <w:rsid w:val="00B55EE3"/>
    <w:rsid w:val="00B565B5"/>
    <w:rsid w:val="00B6079F"/>
    <w:rsid w:val="00B6095F"/>
    <w:rsid w:val="00B616C3"/>
    <w:rsid w:val="00B6215B"/>
    <w:rsid w:val="00B631EF"/>
    <w:rsid w:val="00B63286"/>
    <w:rsid w:val="00B634F9"/>
    <w:rsid w:val="00B647BE"/>
    <w:rsid w:val="00B66E7B"/>
    <w:rsid w:val="00B67A3D"/>
    <w:rsid w:val="00B71E96"/>
    <w:rsid w:val="00B72D25"/>
    <w:rsid w:val="00B766E0"/>
    <w:rsid w:val="00B81EFB"/>
    <w:rsid w:val="00B81F00"/>
    <w:rsid w:val="00B82B12"/>
    <w:rsid w:val="00B83DBF"/>
    <w:rsid w:val="00B85436"/>
    <w:rsid w:val="00B8547D"/>
    <w:rsid w:val="00B857A8"/>
    <w:rsid w:val="00B85F5D"/>
    <w:rsid w:val="00B86ACC"/>
    <w:rsid w:val="00B9090C"/>
    <w:rsid w:val="00B9588A"/>
    <w:rsid w:val="00B963FC"/>
    <w:rsid w:val="00BA12D7"/>
    <w:rsid w:val="00BA1F87"/>
    <w:rsid w:val="00BA2DC3"/>
    <w:rsid w:val="00BA3AA8"/>
    <w:rsid w:val="00BA3BF3"/>
    <w:rsid w:val="00BA6145"/>
    <w:rsid w:val="00BA7C44"/>
    <w:rsid w:val="00BB26EE"/>
    <w:rsid w:val="00BB2A84"/>
    <w:rsid w:val="00BB3C27"/>
    <w:rsid w:val="00BB4575"/>
    <w:rsid w:val="00BB4B34"/>
    <w:rsid w:val="00BB529A"/>
    <w:rsid w:val="00BB594E"/>
    <w:rsid w:val="00BB7649"/>
    <w:rsid w:val="00BC1F1A"/>
    <w:rsid w:val="00BC23EA"/>
    <w:rsid w:val="00BC2898"/>
    <w:rsid w:val="00BC2D1F"/>
    <w:rsid w:val="00BC428C"/>
    <w:rsid w:val="00BC4C2C"/>
    <w:rsid w:val="00BC5794"/>
    <w:rsid w:val="00BC73ED"/>
    <w:rsid w:val="00BD0BB3"/>
    <w:rsid w:val="00BD34BF"/>
    <w:rsid w:val="00BD4603"/>
    <w:rsid w:val="00BD5DB3"/>
    <w:rsid w:val="00BE08F0"/>
    <w:rsid w:val="00BE15A0"/>
    <w:rsid w:val="00BE211D"/>
    <w:rsid w:val="00BE214C"/>
    <w:rsid w:val="00BE21C7"/>
    <w:rsid w:val="00BE3760"/>
    <w:rsid w:val="00BE46FE"/>
    <w:rsid w:val="00BE6AC1"/>
    <w:rsid w:val="00BE77E7"/>
    <w:rsid w:val="00BE7C25"/>
    <w:rsid w:val="00BF0DCD"/>
    <w:rsid w:val="00BF1058"/>
    <w:rsid w:val="00BF1837"/>
    <w:rsid w:val="00BF192D"/>
    <w:rsid w:val="00BF5C11"/>
    <w:rsid w:val="00BF7CA9"/>
    <w:rsid w:val="00C008D5"/>
    <w:rsid w:val="00C03C70"/>
    <w:rsid w:val="00C058CB"/>
    <w:rsid w:val="00C12DF8"/>
    <w:rsid w:val="00C13F72"/>
    <w:rsid w:val="00C15185"/>
    <w:rsid w:val="00C169AE"/>
    <w:rsid w:val="00C17F59"/>
    <w:rsid w:val="00C21D1B"/>
    <w:rsid w:val="00C22339"/>
    <w:rsid w:val="00C22489"/>
    <w:rsid w:val="00C23583"/>
    <w:rsid w:val="00C25065"/>
    <w:rsid w:val="00C250D5"/>
    <w:rsid w:val="00C27F86"/>
    <w:rsid w:val="00C3069C"/>
    <w:rsid w:val="00C33417"/>
    <w:rsid w:val="00C3542A"/>
    <w:rsid w:val="00C35666"/>
    <w:rsid w:val="00C36918"/>
    <w:rsid w:val="00C36BB9"/>
    <w:rsid w:val="00C427B7"/>
    <w:rsid w:val="00C42E48"/>
    <w:rsid w:val="00C44530"/>
    <w:rsid w:val="00C44FE6"/>
    <w:rsid w:val="00C45558"/>
    <w:rsid w:val="00C50BA3"/>
    <w:rsid w:val="00C50E76"/>
    <w:rsid w:val="00C51D18"/>
    <w:rsid w:val="00C53313"/>
    <w:rsid w:val="00C558D7"/>
    <w:rsid w:val="00C569B9"/>
    <w:rsid w:val="00C5732C"/>
    <w:rsid w:val="00C60A3B"/>
    <w:rsid w:val="00C63E74"/>
    <w:rsid w:val="00C65DC5"/>
    <w:rsid w:val="00C662E9"/>
    <w:rsid w:val="00C66B13"/>
    <w:rsid w:val="00C66E4B"/>
    <w:rsid w:val="00C735D1"/>
    <w:rsid w:val="00C750D4"/>
    <w:rsid w:val="00C766CC"/>
    <w:rsid w:val="00C77CA0"/>
    <w:rsid w:val="00C8013E"/>
    <w:rsid w:val="00C836DD"/>
    <w:rsid w:val="00C856F2"/>
    <w:rsid w:val="00C85937"/>
    <w:rsid w:val="00C85BA0"/>
    <w:rsid w:val="00C85EDB"/>
    <w:rsid w:val="00C865A5"/>
    <w:rsid w:val="00C901EB"/>
    <w:rsid w:val="00C91A33"/>
    <w:rsid w:val="00C921BB"/>
    <w:rsid w:val="00C9253C"/>
    <w:rsid w:val="00C92898"/>
    <w:rsid w:val="00C9332D"/>
    <w:rsid w:val="00C93E72"/>
    <w:rsid w:val="00C955A7"/>
    <w:rsid w:val="00C95D08"/>
    <w:rsid w:val="00C963B0"/>
    <w:rsid w:val="00CA1B72"/>
    <w:rsid w:val="00CA1B87"/>
    <w:rsid w:val="00CA3EE5"/>
    <w:rsid w:val="00CA4340"/>
    <w:rsid w:val="00CA5D4B"/>
    <w:rsid w:val="00CA6453"/>
    <w:rsid w:val="00CA6D04"/>
    <w:rsid w:val="00CB1F7D"/>
    <w:rsid w:val="00CB65EA"/>
    <w:rsid w:val="00CC235E"/>
    <w:rsid w:val="00CC2799"/>
    <w:rsid w:val="00CC29E4"/>
    <w:rsid w:val="00CC3580"/>
    <w:rsid w:val="00CC412E"/>
    <w:rsid w:val="00CC5006"/>
    <w:rsid w:val="00CC5919"/>
    <w:rsid w:val="00CC6D99"/>
    <w:rsid w:val="00CC793B"/>
    <w:rsid w:val="00CD2D02"/>
    <w:rsid w:val="00CD3666"/>
    <w:rsid w:val="00CD7D14"/>
    <w:rsid w:val="00CE48C2"/>
    <w:rsid w:val="00CE4DD1"/>
    <w:rsid w:val="00CE50E7"/>
    <w:rsid w:val="00CE5238"/>
    <w:rsid w:val="00CE5A7C"/>
    <w:rsid w:val="00CE5BCB"/>
    <w:rsid w:val="00CE6393"/>
    <w:rsid w:val="00CE7087"/>
    <w:rsid w:val="00CE7514"/>
    <w:rsid w:val="00CE7E09"/>
    <w:rsid w:val="00CF2318"/>
    <w:rsid w:val="00CF2C66"/>
    <w:rsid w:val="00CF3FA7"/>
    <w:rsid w:val="00CF6DC8"/>
    <w:rsid w:val="00CF728E"/>
    <w:rsid w:val="00D0002D"/>
    <w:rsid w:val="00D00581"/>
    <w:rsid w:val="00D052C0"/>
    <w:rsid w:val="00D05CCB"/>
    <w:rsid w:val="00D07B1B"/>
    <w:rsid w:val="00D10000"/>
    <w:rsid w:val="00D1064D"/>
    <w:rsid w:val="00D10F3D"/>
    <w:rsid w:val="00D11E3D"/>
    <w:rsid w:val="00D12FD1"/>
    <w:rsid w:val="00D12FE7"/>
    <w:rsid w:val="00D135FD"/>
    <w:rsid w:val="00D150BC"/>
    <w:rsid w:val="00D15BC0"/>
    <w:rsid w:val="00D205AC"/>
    <w:rsid w:val="00D2158E"/>
    <w:rsid w:val="00D22DE6"/>
    <w:rsid w:val="00D23336"/>
    <w:rsid w:val="00D248DE"/>
    <w:rsid w:val="00D252EE"/>
    <w:rsid w:val="00D268F3"/>
    <w:rsid w:val="00D27A86"/>
    <w:rsid w:val="00D30112"/>
    <w:rsid w:val="00D34DD1"/>
    <w:rsid w:val="00D408C2"/>
    <w:rsid w:val="00D41B93"/>
    <w:rsid w:val="00D4212A"/>
    <w:rsid w:val="00D428A6"/>
    <w:rsid w:val="00D4635F"/>
    <w:rsid w:val="00D47CA0"/>
    <w:rsid w:val="00D50844"/>
    <w:rsid w:val="00D5338E"/>
    <w:rsid w:val="00D546A5"/>
    <w:rsid w:val="00D57B4E"/>
    <w:rsid w:val="00D609B2"/>
    <w:rsid w:val="00D61241"/>
    <w:rsid w:val="00D64015"/>
    <w:rsid w:val="00D64114"/>
    <w:rsid w:val="00D64D06"/>
    <w:rsid w:val="00D66E98"/>
    <w:rsid w:val="00D677BD"/>
    <w:rsid w:val="00D67FF8"/>
    <w:rsid w:val="00D71CFE"/>
    <w:rsid w:val="00D739C5"/>
    <w:rsid w:val="00D74A90"/>
    <w:rsid w:val="00D75375"/>
    <w:rsid w:val="00D83E4B"/>
    <w:rsid w:val="00D85304"/>
    <w:rsid w:val="00D8542D"/>
    <w:rsid w:val="00D865DC"/>
    <w:rsid w:val="00D87140"/>
    <w:rsid w:val="00D87EFB"/>
    <w:rsid w:val="00D9005F"/>
    <w:rsid w:val="00D90747"/>
    <w:rsid w:val="00D90B06"/>
    <w:rsid w:val="00D923F9"/>
    <w:rsid w:val="00D9242B"/>
    <w:rsid w:val="00D94052"/>
    <w:rsid w:val="00D94848"/>
    <w:rsid w:val="00D9640D"/>
    <w:rsid w:val="00D97763"/>
    <w:rsid w:val="00DA19C5"/>
    <w:rsid w:val="00DA4493"/>
    <w:rsid w:val="00DA7026"/>
    <w:rsid w:val="00DB27FE"/>
    <w:rsid w:val="00DB3005"/>
    <w:rsid w:val="00DB36AE"/>
    <w:rsid w:val="00DB3845"/>
    <w:rsid w:val="00DB3C77"/>
    <w:rsid w:val="00DB7266"/>
    <w:rsid w:val="00DB7AF3"/>
    <w:rsid w:val="00DC03A0"/>
    <w:rsid w:val="00DC1126"/>
    <w:rsid w:val="00DC156E"/>
    <w:rsid w:val="00DC1AE7"/>
    <w:rsid w:val="00DC4888"/>
    <w:rsid w:val="00DC4DE8"/>
    <w:rsid w:val="00DC588B"/>
    <w:rsid w:val="00DC6A71"/>
    <w:rsid w:val="00DC704F"/>
    <w:rsid w:val="00DD0D74"/>
    <w:rsid w:val="00DD14E4"/>
    <w:rsid w:val="00DD345B"/>
    <w:rsid w:val="00DD53D2"/>
    <w:rsid w:val="00DD6C62"/>
    <w:rsid w:val="00DD73BD"/>
    <w:rsid w:val="00DD7A6A"/>
    <w:rsid w:val="00DE3755"/>
    <w:rsid w:val="00DE4759"/>
    <w:rsid w:val="00DE49AE"/>
    <w:rsid w:val="00DE7CBB"/>
    <w:rsid w:val="00DE7FCC"/>
    <w:rsid w:val="00DF0701"/>
    <w:rsid w:val="00DF0C95"/>
    <w:rsid w:val="00DF23F7"/>
    <w:rsid w:val="00DF31E3"/>
    <w:rsid w:val="00DF4DFD"/>
    <w:rsid w:val="00DF5256"/>
    <w:rsid w:val="00DF5CF1"/>
    <w:rsid w:val="00DF69EC"/>
    <w:rsid w:val="00DF6EB7"/>
    <w:rsid w:val="00DF7BCD"/>
    <w:rsid w:val="00E0357D"/>
    <w:rsid w:val="00E0380B"/>
    <w:rsid w:val="00E042E5"/>
    <w:rsid w:val="00E04532"/>
    <w:rsid w:val="00E05CD4"/>
    <w:rsid w:val="00E06CA0"/>
    <w:rsid w:val="00E10BA0"/>
    <w:rsid w:val="00E13EF0"/>
    <w:rsid w:val="00E1406A"/>
    <w:rsid w:val="00E16CD0"/>
    <w:rsid w:val="00E1737F"/>
    <w:rsid w:val="00E17462"/>
    <w:rsid w:val="00E20B92"/>
    <w:rsid w:val="00E20BF2"/>
    <w:rsid w:val="00E23711"/>
    <w:rsid w:val="00E2394A"/>
    <w:rsid w:val="00E30075"/>
    <w:rsid w:val="00E3118A"/>
    <w:rsid w:val="00E316EB"/>
    <w:rsid w:val="00E328C2"/>
    <w:rsid w:val="00E32B60"/>
    <w:rsid w:val="00E364C1"/>
    <w:rsid w:val="00E379A9"/>
    <w:rsid w:val="00E37C99"/>
    <w:rsid w:val="00E423F3"/>
    <w:rsid w:val="00E467B5"/>
    <w:rsid w:val="00E46B21"/>
    <w:rsid w:val="00E470C6"/>
    <w:rsid w:val="00E50378"/>
    <w:rsid w:val="00E52248"/>
    <w:rsid w:val="00E53976"/>
    <w:rsid w:val="00E615A3"/>
    <w:rsid w:val="00E638D9"/>
    <w:rsid w:val="00E648BE"/>
    <w:rsid w:val="00E6548A"/>
    <w:rsid w:val="00E66925"/>
    <w:rsid w:val="00E67F69"/>
    <w:rsid w:val="00E719E4"/>
    <w:rsid w:val="00E72AE7"/>
    <w:rsid w:val="00E72E19"/>
    <w:rsid w:val="00E74104"/>
    <w:rsid w:val="00E74B2E"/>
    <w:rsid w:val="00E75582"/>
    <w:rsid w:val="00E769A2"/>
    <w:rsid w:val="00E77604"/>
    <w:rsid w:val="00E80C47"/>
    <w:rsid w:val="00E81AEE"/>
    <w:rsid w:val="00E81BA4"/>
    <w:rsid w:val="00E82100"/>
    <w:rsid w:val="00E82FD0"/>
    <w:rsid w:val="00E84347"/>
    <w:rsid w:val="00E843DD"/>
    <w:rsid w:val="00E86280"/>
    <w:rsid w:val="00E86757"/>
    <w:rsid w:val="00E86C88"/>
    <w:rsid w:val="00E920BF"/>
    <w:rsid w:val="00E931E8"/>
    <w:rsid w:val="00E95138"/>
    <w:rsid w:val="00E95675"/>
    <w:rsid w:val="00E96B16"/>
    <w:rsid w:val="00E96C82"/>
    <w:rsid w:val="00E97B4F"/>
    <w:rsid w:val="00EA200C"/>
    <w:rsid w:val="00EA2363"/>
    <w:rsid w:val="00EA3717"/>
    <w:rsid w:val="00EA6CC8"/>
    <w:rsid w:val="00EA78F0"/>
    <w:rsid w:val="00EB072F"/>
    <w:rsid w:val="00EB1933"/>
    <w:rsid w:val="00EB3C93"/>
    <w:rsid w:val="00EB5474"/>
    <w:rsid w:val="00EB7C4B"/>
    <w:rsid w:val="00EC321C"/>
    <w:rsid w:val="00ED1C3E"/>
    <w:rsid w:val="00ED33D4"/>
    <w:rsid w:val="00ED36BF"/>
    <w:rsid w:val="00ED49AF"/>
    <w:rsid w:val="00ED5CDC"/>
    <w:rsid w:val="00ED66D3"/>
    <w:rsid w:val="00EE0B69"/>
    <w:rsid w:val="00EE1968"/>
    <w:rsid w:val="00EE6EF5"/>
    <w:rsid w:val="00EF105C"/>
    <w:rsid w:val="00EF228E"/>
    <w:rsid w:val="00EF437A"/>
    <w:rsid w:val="00EF6133"/>
    <w:rsid w:val="00EF6809"/>
    <w:rsid w:val="00EF74F6"/>
    <w:rsid w:val="00F01BF9"/>
    <w:rsid w:val="00F03379"/>
    <w:rsid w:val="00F0505F"/>
    <w:rsid w:val="00F06057"/>
    <w:rsid w:val="00F06D4B"/>
    <w:rsid w:val="00F11B85"/>
    <w:rsid w:val="00F132CE"/>
    <w:rsid w:val="00F14308"/>
    <w:rsid w:val="00F143F8"/>
    <w:rsid w:val="00F169CA"/>
    <w:rsid w:val="00F2229D"/>
    <w:rsid w:val="00F22591"/>
    <w:rsid w:val="00F240BB"/>
    <w:rsid w:val="00F24E56"/>
    <w:rsid w:val="00F251B9"/>
    <w:rsid w:val="00F26C5B"/>
    <w:rsid w:val="00F270CB"/>
    <w:rsid w:val="00F3033C"/>
    <w:rsid w:val="00F3237E"/>
    <w:rsid w:val="00F335A9"/>
    <w:rsid w:val="00F35D60"/>
    <w:rsid w:val="00F36798"/>
    <w:rsid w:val="00F37367"/>
    <w:rsid w:val="00F40722"/>
    <w:rsid w:val="00F42E93"/>
    <w:rsid w:val="00F436C3"/>
    <w:rsid w:val="00F45241"/>
    <w:rsid w:val="00F45D2C"/>
    <w:rsid w:val="00F46190"/>
    <w:rsid w:val="00F5298E"/>
    <w:rsid w:val="00F53647"/>
    <w:rsid w:val="00F54110"/>
    <w:rsid w:val="00F569E6"/>
    <w:rsid w:val="00F57FED"/>
    <w:rsid w:val="00F60412"/>
    <w:rsid w:val="00F624B0"/>
    <w:rsid w:val="00F6457F"/>
    <w:rsid w:val="00F665C1"/>
    <w:rsid w:val="00F66A17"/>
    <w:rsid w:val="00F705E9"/>
    <w:rsid w:val="00F71424"/>
    <w:rsid w:val="00F749B7"/>
    <w:rsid w:val="00F74CF8"/>
    <w:rsid w:val="00F753A3"/>
    <w:rsid w:val="00F76ECD"/>
    <w:rsid w:val="00F77EFC"/>
    <w:rsid w:val="00F810A8"/>
    <w:rsid w:val="00F81D76"/>
    <w:rsid w:val="00F84B6B"/>
    <w:rsid w:val="00F86652"/>
    <w:rsid w:val="00F90730"/>
    <w:rsid w:val="00F94A47"/>
    <w:rsid w:val="00FA1FCB"/>
    <w:rsid w:val="00FA31F0"/>
    <w:rsid w:val="00FA37FA"/>
    <w:rsid w:val="00FA4764"/>
    <w:rsid w:val="00FA755B"/>
    <w:rsid w:val="00FA7965"/>
    <w:rsid w:val="00FB10D2"/>
    <w:rsid w:val="00FB22B3"/>
    <w:rsid w:val="00FB2AAC"/>
    <w:rsid w:val="00FB49AB"/>
    <w:rsid w:val="00FB4FB3"/>
    <w:rsid w:val="00FB7902"/>
    <w:rsid w:val="00FC09F9"/>
    <w:rsid w:val="00FC1699"/>
    <w:rsid w:val="00FC3EA4"/>
    <w:rsid w:val="00FC7014"/>
    <w:rsid w:val="00FC7B78"/>
    <w:rsid w:val="00FD1812"/>
    <w:rsid w:val="00FD1A4A"/>
    <w:rsid w:val="00FD1CE8"/>
    <w:rsid w:val="00FD2915"/>
    <w:rsid w:val="00FD3E50"/>
    <w:rsid w:val="00FD4815"/>
    <w:rsid w:val="00FD4CD6"/>
    <w:rsid w:val="00FD5F1F"/>
    <w:rsid w:val="00FD5FB0"/>
    <w:rsid w:val="00FD71CC"/>
    <w:rsid w:val="00FE0488"/>
    <w:rsid w:val="00FE21ED"/>
    <w:rsid w:val="00FE3714"/>
    <w:rsid w:val="00FE5F65"/>
    <w:rsid w:val="00FF1D9B"/>
    <w:rsid w:val="00FF2A25"/>
    <w:rsid w:val="00FF3D49"/>
    <w:rsid w:val="00FF5D97"/>
    <w:rsid w:val="00FF60C3"/>
    <w:rsid w:val="00FF68BC"/>
    <w:rsid w:val="00FF7361"/>
    <w:rsid w:val="00FF755E"/>
    <w:rsid w:val="00FF782C"/>
    <w:rsid w:val="00FF7B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AAB7781"/>
  <w15:docId w15:val="{0941E6DF-0F9E-4512-B6C4-70EA53AD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4674"/>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uiPriority w:val="9"/>
    <w:qFormat/>
    <w:rsid w:val="008B1E1A"/>
    <w:pPr>
      <w:keepNext/>
      <w:numPr>
        <w:numId w:val="17"/>
      </w:numPr>
      <w:spacing w:before="240" w:after="60"/>
      <w:jc w:val="center"/>
      <w:outlineLvl w:val="0"/>
    </w:pPr>
    <w:rPr>
      <w:b/>
      <w:kern w:val="32"/>
      <w:szCs w:val="20"/>
    </w:rPr>
  </w:style>
  <w:style w:type="paragraph" w:styleId="Naslov2">
    <w:name w:val="heading 2"/>
    <w:basedOn w:val="Navaden"/>
    <w:next w:val="Navaden"/>
    <w:link w:val="Naslov2Znak"/>
    <w:qFormat/>
    <w:rsid w:val="0017599A"/>
    <w:pPr>
      <w:keepNext/>
      <w:spacing w:before="240" w:after="60"/>
      <w:outlineLvl w:val="1"/>
    </w:pPr>
    <w:rPr>
      <w:rFonts w:ascii="Cambria" w:hAnsi="Cambria"/>
      <w:b/>
      <w:bCs/>
      <w:i/>
      <w:iCs/>
      <w:sz w:val="28"/>
      <w:szCs w:val="28"/>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rPr>
      <w:lang w:val="en-US"/>
    </w:r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2Znak">
    <w:name w:val="Naslov 2 Znak"/>
    <w:link w:val="Naslov2"/>
    <w:rsid w:val="0017599A"/>
    <w:rPr>
      <w:rFonts w:ascii="Cambria" w:hAnsi="Cambria"/>
      <w:b/>
      <w:bCs/>
      <w:i/>
      <w:iCs/>
      <w:sz w:val="28"/>
      <w:szCs w:val="28"/>
      <w:lang w:val="en-US" w:eastAsia="en-US"/>
    </w:rPr>
  </w:style>
  <w:style w:type="paragraph" w:customStyle="1" w:styleId="Naslovpredpisa">
    <w:name w:val="Naslov_predpisa"/>
    <w:basedOn w:val="Navaden"/>
    <w:link w:val="NaslovpredpisaZnak"/>
    <w:qFormat/>
    <w:rsid w:val="0017599A"/>
    <w:pPr>
      <w:suppressAutoHyphens/>
      <w:overflowPunct w:val="0"/>
      <w:autoSpaceDE w:val="0"/>
      <w:autoSpaceDN w:val="0"/>
      <w:adjustRightInd w:val="0"/>
      <w:spacing w:before="120" w:after="160" w:line="200" w:lineRule="exact"/>
      <w:jc w:val="center"/>
      <w:textAlignment w:val="baseline"/>
    </w:pPr>
    <w:rPr>
      <w:b/>
      <w:sz w:val="22"/>
      <w:szCs w:val="20"/>
    </w:rPr>
  </w:style>
  <w:style w:type="character" w:customStyle="1" w:styleId="NaslovpredpisaZnak">
    <w:name w:val="Naslov_predpisa Znak"/>
    <w:link w:val="Naslovpredpisa"/>
    <w:locked/>
    <w:rsid w:val="0017599A"/>
    <w:rPr>
      <w:rFonts w:ascii="Arial" w:hAnsi="Arial"/>
      <w:b/>
      <w:sz w:val="22"/>
    </w:rPr>
  </w:style>
  <w:style w:type="paragraph" w:customStyle="1" w:styleId="Oddelek">
    <w:name w:val="Oddelek"/>
    <w:basedOn w:val="Navaden"/>
    <w:link w:val="OddelekZnak1"/>
    <w:qFormat/>
    <w:rsid w:val="0017599A"/>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0"/>
    </w:rPr>
  </w:style>
  <w:style w:type="character" w:customStyle="1" w:styleId="OddelekZnak1">
    <w:name w:val="Oddelek Znak1"/>
    <w:link w:val="Oddelek"/>
    <w:locked/>
    <w:rsid w:val="0017599A"/>
    <w:rPr>
      <w:rFonts w:ascii="Arial" w:hAnsi="Arial"/>
      <w:b/>
      <w:sz w:val="22"/>
    </w:rPr>
  </w:style>
  <w:style w:type="paragraph" w:styleId="Brezrazmikov">
    <w:name w:val="No Spacing"/>
    <w:link w:val="BrezrazmikovZnak"/>
    <w:uiPriority w:val="1"/>
    <w:qFormat/>
    <w:rsid w:val="0017599A"/>
    <w:rPr>
      <w:rFonts w:ascii="Arial" w:hAnsi="Arial"/>
      <w:szCs w:val="24"/>
      <w:lang w:val="en-US" w:eastAsia="en-US"/>
    </w:rPr>
  </w:style>
  <w:style w:type="paragraph" w:customStyle="1" w:styleId="Neotevilenodstavek">
    <w:name w:val="Neoštevilčen odstavek"/>
    <w:basedOn w:val="Navaden"/>
    <w:link w:val="NeotevilenodstavekZnak"/>
    <w:qFormat/>
    <w:rsid w:val="0017599A"/>
    <w:pPr>
      <w:overflowPunct w:val="0"/>
      <w:autoSpaceDE w:val="0"/>
      <w:autoSpaceDN w:val="0"/>
      <w:adjustRightInd w:val="0"/>
      <w:spacing w:before="60" w:after="60" w:line="200" w:lineRule="exact"/>
      <w:jc w:val="both"/>
      <w:textAlignment w:val="baseline"/>
    </w:pPr>
    <w:rPr>
      <w:sz w:val="22"/>
      <w:szCs w:val="20"/>
    </w:rPr>
  </w:style>
  <w:style w:type="character" w:customStyle="1" w:styleId="NeotevilenodstavekZnak">
    <w:name w:val="Neoštevilčen odstavek Znak"/>
    <w:link w:val="Neotevilenodstavek"/>
    <w:locked/>
    <w:rsid w:val="0017599A"/>
    <w:rPr>
      <w:rFonts w:ascii="Arial" w:hAnsi="Arial"/>
      <w:sz w:val="22"/>
    </w:rPr>
  </w:style>
  <w:style w:type="character" w:customStyle="1" w:styleId="GlavaZnak">
    <w:name w:val="Glava Znak"/>
    <w:link w:val="Glava"/>
    <w:locked/>
    <w:rsid w:val="0017599A"/>
    <w:rPr>
      <w:rFonts w:ascii="Arial" w:hAnsi="Arial"/>
      <w:szCs w:val="24"/>
      <w:lang w:val="en-US" w:eastAsia="en-US"/>
    </w:rPr>
  </w:style>
  <w:style w:type="paragraph" w:styleId="Telobesedila-zamik2">
    <w:name w:val="Body Text Indent 2"/>
    <w:basedOn w:val="Navaden"/>
    <w:link w:val="Telobesedila-zamik2Znak"/>
    <w:uiPriority w:val="99"/>
    <w:rsid w:val="0017599A"/>
    <w:pPr>
      <w:spacing w:after="120" w:line="480" w:lineRule="auto"/>
      <w:ind w:left="283"/>
    </w:pPr>
    <w:rPr>
      <w:lang w:val="en-US"/>
    </w:rPr>
  </w:style>
  <w:style w:type="character" w:customStyle="1" w:styleId="Telobesedila-zamik2Znak">
    <w:name w:val="Telo besedila - zamik 2 Znak"/>
    <w:link w:val="Telobesedila-zamik2"/>
    <w:uiPriority w:val="99"/>
    <w:rsid w:val="0017599A"/>
    <w:rPr>
      <w:rFonts w:ascii="Arial" w:hAnsi="Arial"/>
      <w:szCs w:val="24"/>
      <w:lang w:val="en-US" w:eastAsia="en-US"/>
    </w:rPr>
  </w:style>
  <w:style w:type="character" w:customStyle="1" w:styleId="st">
    <w:name w:val="st"/>
    <w:rsid w:val="0017599A"/>
  </w:style>
  <w:style w:type="paragraph" w:styleId="Besedilooblaka">
    <w:name w:val="Balloon Text"/>
    <w:basedOn w:val="Navaden"/>
    <w:link w:val="BesedilooblakaZnak"/>
    <w:uiPriority w:val="99"/>
    <w:rsid w:val="009B75AD"/>
    <w:pPr>
      <w:spacing w:line="240" w:lineRule="auto"/>
    </w:pPr>
    <w:rPr>
      <w:rFonts w:ascii="Tahoma" w:hAnsi="Tahoma"/>
      <w:sz w:val="16"/>
      <w:szCs w:val="16"/>
      <w:lang w:val="en-US"/>
    </w:rPr>
  </w:style>
  <w:style w:type="character" w:customStyle="1" w:styleId="BesedilooblakaZnak">
    <w:name w:val="Besedilo oblačka Znak"/>
    <w:link w:val="Besedilooblaka"/>
    <w:uiPriority w:val="99"/>
    <w:rsid w:val="009B75AD"/>
    <w:rPr>
      <w:rFonts w:ascii="Tahoma" w:hAnsi="Tahoma" w:cs="Tahoma"/>
      <w:sz w:val="16"/>
      <w:szCs w:val="16"/>
      <w:lang w:val="en-US" w:eastAsia="en-US"/>
    </w:rPr>
  </w:style>
  <w:style w:type="character" w:customStyle="1" w:styleId="Bodytext">
    <w:name w:val="Body text_"/>
    <w:link w:val="BodyText2"/>
    <w:rsid w:val="00C51D18"/>
    <w:rPr>
      <w:rFonts w:ascii="Arial" w:eastAsia="Arial" w:hAnsi="Arial" w:cs="Arial"/>
      <w:sz w:val="18"/>
      <w:szCs w:val="18"/>
      <w:shd w:val="clear" w:color="auto" w:fill="FFFFFF"/>
    </w:rPr>
  </w:style>
  <w:style w:type="character" w:customStyle="1" w:styleId="Heading1">
    <w:name w:val="Heading #1_"/>
    <w:link w:val="Heading10"/>
    <w:rsid w:val="00C51D18"/>
    <w:rPr>
      <w:rFonts w:ascii="Arial" w:eastAsia="Arial" w:hAnsi="Arial" w:cs="Arial"/>
      <w:sz w:val="19"/>
      <w:szCs w:val="19"/>
      <w:shd w:val="clear" w:color="auto" w:fill="FFFFFF"/>
    </w:rPr>
  </w:style>
  <w:style w:type="paragraph" w:customStyle="1" w:styleId="BodyText2">
    <w:name w:val="Body Text2"/>
    <w:basedOn w:val="Navaden"/>
    <w:link w:val="Bodytext"/>
    <w:rsid w:val="00C51D18"/>
    <w:pPr>
      <w:shd w:val="clear" w:color="auto" w:fill="FFFFFF"/>
      <w:spacing w:line="259" w:lineRule="exact"/>
      <w:jc w:val="both"/>
    </w:pPr>
    <w:rPr>
      <w:rFonts w:eastAsia="Arial"/>
      <w:sz w:val="18"/>
      <w:szCs w:val="18"/>
    </w:rPr>
  </w:style>
  <w:style w:type="paragraph" w:customStyle="1" w:styleId="Heading10">
    <w:name w:val="Heading #1"/>
    <w:basedOn w:val="Navaden"/>
    <w:link w:val="Heading1"/>
    <w:rsid w:val="00C51D18"/>
    <w:pPr>
      <w:shd w:val="clear" w:color="auto" w:fill="FFFFFF"/>
      <w:spacing w:before="240" w:line="259" w:lineRule="exact"/>
      <w:jc w:val="both"/>
      <w:outlineLvl w:val="0"/>
    </w:pPr>
    <w:rPr>
      <w:rFonts w:eastAsia="Arial"/>
      <w:sz w:val="19"/>
      <w:szCs w:val="19"/>
    </w:rPr>
  </w:style>
  <w:style w:type="paragraph" w:styleId="Odstavekseznama">
    <w:name w:val="List Paragraph"/>
    <w:aliases w:val="numbered list"/>
    <w:basedOn w:val="Navaden"/>
    <w:link w:val="OdstavekseznamaZnak"/>
    <w:uiPriority w:val="1"/>
    <w:qFormat/>
    <w:rsid w:val="009E1BA8"/>
    <w:pPr>
      <w:ind w:left="720"/>
      <w:contextualSpacing/>
    </w:pPr>
  </w:style>
  <w:style w:type="character" w:styleId="Pripombasklic">
    <w:name w:val="annotation reference"/>
    <w:uiPriority w:val="99"/>
    <w:unhideWhenUsed/>
    <w:rsid w:val="00016506"/>
    <w:rPr>
      <w:sz w:val="16"/>
      <w:szCs w:val="16"/>
    </w:rPr>
  </w:style>
  <w:style w:type="paragraph" w:styleId="Pripombabesedilo">
    <w:name w:val="annotation text"/>
    <w:basedOn w:val="Navaden"/>
    <w:link w:val="PripombabesediloZnak"/>
    <w:uiPriority w:val="99"/>
    <w:unhideWhenUsed/>
    <w:rsid w:val="00016506"/>
    <w:rPr>
      <w:szCs w:val="20"/>
      <w:lang w:val="en-US"/>
    </w:rPr>
  </w:style>
  <w:style w:type="character" w:customStyle="1" w:styleId="PripombabesediloZnak">
    <w:name w:val="Pripomba – besedilo Znak"/>
    <w:link w:val="Pripombabesedilo"/>
    <w:uiPriority w:val="99"/>
    <w:rsid w:val="00016506"/>
    <w:rPr>
      <w:rFonts w:ascii="Arial" w:hAnsi="Arial"/>
      <w:lang w:val="en-US" w:eastAsia="en-US"/>
    </w:rPr>
  </w:style>
  <w:style w:type="character" w:customStyle="1" w:styleId="shorttext">
    <w:name w:val="short_text"/>
    <w:rsid w:val="00482410"/>
  </w:style>
  <w:style w:type="character" w:styleId="Krepko">
    <w:name w:val="Strong"/>
    <w:uiPriority w:val="22"/>
    <w:qFormat/>
    <w:rsid w:val="001A60E5"/>
    <w:rPr>
      <w:b/>
      <w:bCs/>
    </w:rPr>
  </w:style>
  <w:style w:type="character" w:customStyle="1" w:styleId="BodyText1">
    <w:name w:val="Body Text1"/>
    <w:rsid w:val="00C5732C"/>
    <w:rPr>
      <w:rFonts w:ascii="Arial" w:eastAsia="Arial" w:hAnsi="Arial" w:cs="Arial"/>
      <w:b w:val="0"/>
      <w:bCs w:val="0"/>
      <w:i w:val="0"/>
      <w:iCs w:val="0"/>
      <w:smallCaps w:val="0"/>
      <w:strike w:val="0"/>
      <w:spacing w:val="0"/>
      <w:sz w:val="18"/>
      <w:szCs w:val="18"/>
      <w:u w:val="single"/>
      <w:shd w:val="clear" w:color="auto" w:fill="FFFFFF"/>
    </w:rPr>
  </w:style>
  <w:style w:type="paragraph" w:customStyle="1" w:styleId="BodyText3">
    <w:name w:val="Body Text3"/>
    <w:basedOn w:val="Navaden"/>
    <w:rsid w:val="00C5732C"/>
    <w:pPr>
      <w:shd w:val="clear" w:color="auto" w:fill="FFFFFF"/>
      <w:spacing w:after="720" w:line="259" w:lineRule="exact"/>
    </w:pPr>
    <w:rPr>
      <w:rFonts w:eastAsia="Arial" w:cs="Arial"/>
      <w:color w:val="000000"/>
      <w:sz w:val="18"/>
      <w:szCs w:val="18"/>
      <w:lang w:eastAsia="sl-SI"/>
    </w:rPr>
  </w:style>
  <w:style w:type="paragraph" w:customStyle="1" w:styleId="BodyText4">
    <w:name w:val="Body Text4"/>
    <w:basedOn w:val="Navaden"/>
    <w:rsid w:val="004042E9"/>
    <w:pPr>
      <w:shd w:val="clear" w:color="auto" w:fill="FFFFFF"/>
      <w:spacing w:before="480" w:after="180" w:line="252" w:lineRule="exact"/>
      <w:jc w:val="both"/>
    </w:pPr>
    <w:rPr>
      <w:rFonts w:ascii="Arial Unicode MS" w:eastAsia="Arial Unicode MS" w:hAnsi="Arial Unicode MS" w:cs="Arial Unicode MS"/>
      <w:color w:val="000000"/>
      <w:sz w:val="21"/>
      <w:szCs w:val="21"/>
      <w:lang w:eastAsia="sl-SI"/>
    </w:rPr>
  </w:style>
  <w:style w:type="character" w:styleId="Poudarek">
    <w:name w:val="Emphasis"/>
    <w:uiPriority w:val="20"/>
    <w:qFormat/>
    <w:rsid w:val="00050C2E"/>
    <w:rPr>
      <w:b/>
      <w:bCs/>
      <w:i w:val="0"/>
      <w:iCs w:val="0"/>
    </w:rPr>
  </w:style>
  <w:style w:type="character" w:customStyle="1" w:styleId="st1">
    <w:name w:val="st1"/>
    <w:rsid w:val="00050C2E"/>
  </w:style>
  <w:style w:type="character" w:customStyle="1" w:styleId="Bodytext5">
    <w:name w:val="Body text (5)_"/>
    <w:link w:val="Bodytext50"/>
    <w:rsid w:val="00A049A9"/>
    <w:rPr>
      <w:sz w:val="17"/>
      <w:szCs w:val="17"/>
      <w:shd w:val="clear" w:color="auto" w:fill="FFFFFF"/>
    </w:rPr>
  </w:style>
  <w:style w:type="paragraph" w:customStyle="1" w:styleId="Bodytext50">
    <w:name w:val="Body text (5)"/>
    <w:basedOn w:val="Navaden"/>
    <w:link w:val="Bodytext5"/>
    <w:rsid w:val="00A049A9"/>
    <w:pPr>
      <w:shd w:val="clear" w:color="auto" w:fill="FFFFFF"/>
      <w:spacing w:after="180" w:line="259" w:lineRule="exact"/>
      <w:ind w:hanging="700"/>
      <w:jc w:val="both"/>
    </w:pPr>
    <w:rPr>
      <w:rFonts w:ascii="Times New Roman" w:hAnsi="Times New Roman"/>
      <w:sz w:val="17"/>
      <w:szCs w:val="17"/>
    </w:rPr>
  </w:style>
  <w:style w:type="character" w:customStyle="1" w:styleId="Footnote2">
    <w:name w:val="Footnote (2)_"/>
    <w:link w:val="Footnote20"/>
    <w:rsid w:val="00A049A9"/>
    <w:rPr>
      <w:shd w:val="clear" w:color="auto" w:fill="FFFFFF"/>
    </w:rPr>
  </w:style>
  <w:style w:type="character" w:customStyle="1" w:styleId="Footnote3">
    <w:name w:val="Footnote (3)_"/>
    <w:link w:val="Footnote30"/>
    <w:rsid w:val="00A049A9"/>
    <w:rPr>
      <w:shd w:val="clear" w:color="auto" w:fill="FFFFFF"/>
    </w:rPr>
  </w:style>
  <w:style w:type="character" w:customStyle="1" w:styleId="Footnote385ptNotBoldItalic">
    <w:name w:val="Footnote (3) + 8;5 pt;Not Bold;Italic"/>
    <w:rsid w:val="00A049A9"/>
    <w:rPr>
      <w:b/>
      <w:bCs/>
      <w:i/>
      <w:iCs/>
      <w:smallCaps w:val="0"/>
      <w:strike w:val="0"/>
      <w:spacing w:val="0"/>
      <w:sz w:val="17"/>
      <w:szCs w:val="17"/>
    </w:rPr>
  </w:style>
  <w:style w:type="paragraph" w:customStyle="1" w:styleId="Footnote20">
    <w:name w:val="Footnote (2)"/>
    <w:basedOn w:val="Navaden"/>
    <w:link w:val="Footnote2"/>
    <w:rsid w:val="00A049A9"/>
    <w:pPr>
      <w:shd w:val="clear" w:color="auto" w:fill="FFFFFF"/>
      <w:spacing w:line="278" w:lineRule="exact"/>
      <w:jc w:val="both"/>
    </w:pPr>
    <w:rPr>
      <w:rFonts w:ascii="Times New Roman" w:hAnsi="Times New Roman"/>
      <w:szCs w:val="20"/>
    </w:rPr>
  </w:style>
  <w:style w:type="paragraph" w:customStyle="1" w:styleId="Footnote30">
    <w:name w:val="Footnote (3)"/>
    <w:basedOn w:val="Navaden"/>
    <w:link w:val="Footnote3"/>
    <w:rsid w:val="00A049A9"/>
    <w:pPr>
      <w:shd w:val="clear" w:color="auto" w:fill="FFFFFF"/>
      <w:spacing w:line="278" w:lineRule="exact"/>
      <w:jc w:val="both"/>
    </w:pPr>
    <w:rPr>
      <w:rFonts w:ascii="Times New Roman" w:hAnsi="Times New Roman"/>
      <w:szCs w:val="20"/>
    </w:rPr>
  </w:style>
  <w:style w:type="paragraph" w:styleId="Navadensplet">
    <w:name w:val="Normal (Web)"/>
    <w:basedOn w:val="Navaden"/>
    <w:uiPriority w:val="99"/>
    <w:unhideWhenUsed/>
    <w:rsid w:val="009E6427"/>
    <w:pPr>
      <w:spacing w:before="100" w:beforeAutospacing="1" w:after="100" w:afterAutospacing="1" w:line="240" w:lineRule="auto"/>
    </w:pPr>
    <w:rPr>
      <w:rFonts w:ascii="Times New Roman" w:hAnsi="Times New Roman"/>
      <w:sz w:val="24"/>
      <w:lang w:eastAsia="sl-SI"/>
    </w:rPr>
  </w:style>
  <w:style w:type="paragraph" w:customStyle="1" w:styleId="text-justify1">
    <w:name w:val="text-justify1"/>
    <w:basedOn w:val="Navaden"/>
    <w:rsid w:val="00E638D9"/>
    <w:pPr>
      <w:spacing w:line="240" w:lineRule="auto"/>
      <w:jc w:val="both"/>
    </w:pPr>
    <w:rPr>
      <w:rFonts w:ascii="Times New Roman" w:hAnsi="Times New Roman"/>
      <w:sz w:val="24"/>
      <w:lang w:eastAsia="sl-SI"/>
    </w:rPr>
  </w:style>
  <w:style w:type="character" w:customStyle="1" w:styleId="Nerazreenaomemba1">
    <w:name w:val="Nerazrešena omemba1"/>
    <w:uiPriority w:val="99"/>
    <w:semiHidden/>
    <w:unhideWhenUsed/>
    <w:rsid w:val="00E638D9"/>
    <w:rPr>
      <w:color w:val="605E5C"/>
      <w:shd w:val="clear" w:color="auto" w:fill="E1DFDD"/>
    </w:rPr>
  </w:style>
  <w:style w:type="paragraph" w:styleId="Sprotnaopomba-besedilo">
    <w:name w:val="footnote text"/>
    <w:aliases w:val="Footnote,Fußnote,C26 Footnote body,FSR footnote,lábléc,Footnote Text Char Char,text,Footnote Char,Fußnote Char,Voetnoottekst Char,Voetnoottekst Char1 Char,Voetnoottekst Char Char Char,Footnote Char Char Char,fn,Fußnotentext Ch"/>
    <w:basedOn w:val="Navaden"/>
    <w:link w:val="Sprotnaopomba-besediloZnak"/>
    <w:uiPriority w:val="99"/>
    <w:unhideWhenUsed/>
    <w:rsid w:val="00A4469D"/>
    <w:pPr>
      <w:spacing w:line="240" w:lineRule="auto"/>
      <w:jc w:val="both"/>
    </w:pPr>
    <w:rPr>
      <w:rFonts w:ascii="Times New Roman" w:hAnsi="Times New Roman"/>
      <w:szCs w:val="20"/>
      <w:lang w:eastAsia="zh-CN"/>
    </w:rPr>
  </w:style>
  <w:style w:type="character" w:customStyle="1" w:styleId="Sprotnaopomba-besediloZnak">
    <w:name w:val="Sprotna opomba - besedilo Znak"/>
    <w:aliases w:val="Footnote Znak,Fußnote Znak,C26 Footnote body Znak,FSR footnote Znak,lábléc Znak,Footnote Text Char Char Znak,text Znak,Footnote Char Znak,Fußnote Char Znak,Voetnoottekst Char Znak,Voetnoottekst Char1 Char Znak,fn Znak"/>
    <w:link w:val="Sprotnaopomba-besedilo"/>
    <w:uiPriority w:val="99"/>
    <w:rsid w:val="00A4469D"/>
    <w:rPr>
      <w:lang w:eastAsia="zh-CN"/>
    </w:rPr>
  </w:style>
  <w:style w:type="character" w:styleId="Sprotnaopomba-sklic">
    <w:name w:val="footnote reference"/>
    <w:aliases w:val="Footnote Reference Number,Footnote Reference_LVL6,Footnote Reference_LVL61,Footnote Reference_LVL62,Footnote Reference_LVL63,Footnote Reference_LVL64,C26 Footnote Number,Footnote Reference_LVL65,Footnote symbol,Re"/>
    <w:uiPriority w:val="99"/>
    <w:unhideWhenUsed/>
    <w:qFormat/>
    <w:rsid w:val="00A4469D"/>
    <w:rPr>
      <w:vertAlign w:val="superscript"/>
    </w:rPr>
  </w:style>
  <w:style w:type="paragraph" w:customStyle="1" w:styleId="Brezrazmikov1">
    <w:name w:val="Brez razmikov1"/>
    <w:uiPriority w:val="1"/>
    <w:qFormat/>
    <w:rsid w:val="00A4469D"/>
    <w:rPr>
      <w:rFonts w:ascii="Trebuchet MS" w:eastAsia="Calibri" w:hAnsi="Trebuchet MS"/>
      <w:szCs w:val="22"/>
      <w:lang w:eastAsia="en-US"/>
    </w:rPr>
  </w:style>
  <w:style w:type="paragraph" w:customStyle="1" w:styleId="Zadevakomentarja1">
    <w:name w:val="Zadeva komentarja1"/>
    <w:basedOn w:val="Pripombabesedilo"/>
    <w:next w:val="Pripombabesedilo"/>
    <w:link w:val="ZadevakomentarjaZnak"/>
    <w:rsid w:val="00C93E72"/>
    <w:rPr>
      <w:b/>
      <w:bCs/>
    </w:rPr>
  </w:style>
  <w:style w:type="character" w:customStyle="1" w:styleId="ZadevakomentarjaZnak">
    <w:name w:val="Zadeva komentarja Znak"/>
    <w:link w:val="Zadevakomentarja1"/>
    <w:rsid w:val="00C93E72"/>
    <w:rPr>
      <w:rFonts w:ascii="Arial" w:hAnsi="Arial"/>
      <w:b/>
      <w:bCs/>
      <w:lang w:val="en-US" w:eastAsia="en-US"/>
    </w:rPr>
  </w:style>
  <w:style w:type="character" w:customStyle="1" w:styleId="Nerazreenaomemba10">
    <w:name w:val="Nerazrešena omemba1"/>
    <w:uiPriority w:val="99"/>
    <w:semiHidden/>
    <w:unhideWhenUsed/>
    <w:rsid w:val="009B24A6"/>
    <w:rPr>
      <w:color w:val="605E5C"/>
      <w:shd w:val="clear" w:color="auto" w:fill="E1DFDD"/>
    </w:rPr>
  </w:style>
  <w:style w:type="character" w:customStyle="1" w:styleId="ZadevapripombeZnak">
    <w:name w:val="Zadeva pripombe Znak"/>
    <w:uiPriority w:val="99"/>
    <w:rsid w:val="009B24A6"/>
    <w:rPr>
      <w:rFonts w:ascii="Arial" w:hAnsi="Arial"/>
      <w:b/>
      <w:bCs/>
      <w:lang w:val="en-US" w:eastAsia="en-US"/>
    </w:rPr>
  </w:style>
  <w:style w:type="paragraph" w:styleId="Revizija">
    <w:name w:val="Revision"/>
    <w:hidden/>
    <w:uiPriority w:val="99"/>
    <w:semiHidden/>
    <w:rsid w:val="009B24A6"/>
    <w:rPr>
      <w:rFonts w:ascii="Arial" w:hAnsi="Arial"/>
      <w:szCs w:val="24"/>
      <w:lang w:eastAsia="en-US"/>
    </w:rPr>
  </w:style>
  <w:style w:type="character" w:styleId="SledenaHiperpovezava">
    <w:name w:val="FollowedHyperlink"/>
    <w:uiPriority w:val="99"/>
    <w:rsid w:val="009B24A6"/>
    <w:rPr>
      <w:color w:val="954F72"/>
      <w:u w:val="single"/>
    </w:rPr>
  </w:style>
  <w:style w:type="character" w:customStyle="1" w:styleId="Naslov1Znak">
    <w:name w:val="Naslov 1 Znak"/>
    <w:aliases w:val="NASLOV Znak"/>
    <w:link w:val="Naslov1"/>
    <w:uiPriority w:val="9"/>
    <w:rsid w:val="008B1E1A"/>
    <w:rPr>
      <w:rFonts w:ascii="Arial" w:hAnsi="Arial"/>
      <w:b/>
      <w:kern w:val="32"/>
      <w:lang w:eastAsia="en-US"/>
    </w:rPr>
  </w:style>
  <w:style w:type="paragraph" w:customStyle="1" w:styleId="Odstavek">
    <w:name w:val="Odstavek"/>
    <w:basedOn w:val="Navaden"/>
    <w:link w:val="OdstavekZnak"/>
    <w:qFormat/>
    <w:rsid w:val="00794674"/>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794674"/>
    <w:rPr>
      <w:rFonts w:ascii="Arial" w:hAnsi="Arial"/>
      <w:sz w:val="22"/>
      <w:szCs w:val="22"/>
    </w:rPr>
  </w:style>
  <w:style w:type="character" w:customStyle="1" w:styleId="OdstavekseznamaZnak">
    <w:name w:val="Odstavek seznama Znak"/>
    <w:aliases w:val="numbered list Znak"/>
    <w:link w:val="Odstavekseznama"/>
    <w:uiPriority w:val="34"/>
    <w:qFormat/>
    <w:locked/>
    <w:rsid w:val="00794674"/>
    <w:rPr>
      <w:rFonts w:ascii="Arial" w:hAnsi="Arial"/>
      <w:szCs w:val="24"/>
      <w:lang w:eastAsia="en-US"/>
    </w:rPr>
  </w:style>
  <w:style w:type="character" w:customStyle="1" w:styleId="BrezrazmikovZnak">
    <w:name w:val="Brez razmikov Znak"/>
    <w:link w:val="Brezrazmikov"/>
    <w:uiPriority w:val="1"/>
    <w:rsid w:val="00794674"/>
    <w:rPr>
      <w:rFonts w:ascii="Arial" w:hAnsi="Arial"/>
      <w:szCs w:val="24"/>
      <w:lang w:val="en-US" w:eastAsia="en-US" w:bidi="ar-SA"/>
    </w:rPr>
  </w:style>
  <w:style w:type="paragraph" w:customStyle="1" w:styleId="Default">
    <w:name w:val="Default"/>
    <w:rsid w:val="00794674"/>
    <w:pPr>
      <w:autoSpaceDE w:val="0"/>
      <w:autoSpaceDN w:val="0"/>
      <w:adjustRightInd w:val="0"/>
    </w:pPr>
    <w:rPr>
      <w:rFonts w:ascii="Arial" w:eastAsia="Calibri" w:hAnsi="Arial" w:cs="Arial"/>
      <w:color w:val="000000"/>
      <w:sz w:val="24"/>
      <w:szCs w:val="24"/>
      <w:lang w:eastAsia="en-US"/>
    </w:rPr>
  </w:style>
  <w:style w:type="paragraph" w:styleId="Zadevapripombe">
    <w:name w:val="annotation subject"/>
    <w:basedOn w:val="Pripombabesedilo"/>
    <w:next w:val="Pripombabesedilo"/>
    <w:link w:val="ZadevapripombeZnak1"/>
    <w:uiPriority w:val="99"/>
    <w:rsid w:val="00EF105C"/>
    <w:pPr>
      <w:spacing w:line="240" w:lineRule="auto"/>
    </w:pPr>
    <w:rPr>
      <w:b/>
      <w:bCs/>
      <w:lang w:val="sl-SI"/>
    </w:rPr>
  </w:style>
  <w:style w:type="character" w:customStyle="1" w:styleId="ZadevapripombeZnak1">
    <w:name w:val="Zadeva pripombe Znak1"/>
    <w:basedOn w:val="PripombabesediloZnak"/>
    <w:link w:val="Zadevapripombe"/>
    <w:rsid w:val="00EF105C"/>
    <w:rPr>
      <w:rFonts w:ascii="Arial" w:hAnsi="Arial"/>
      <w:b/>
      <w:bCs/>
      <w:lang w:val="en-US" w:eastAsia="en-US"/>
    </w:rPr>
  </w:style>
  <w:style w:type="paragraph" w:customStyle="1" w:styleId="Vrstapredpisa">
    <w:name w:val="Vrsta predpisa"/>
    <w:basedOn w:val="Navaden"/>
    <w:link w:val="VrstapredpisaZnak"/>
    <w:qFormat/>
    <w:rsid w:val="00621206"/>
    <w:pPr>
      <w:suppressAutoHyphens/>
      <w:overflowPunct w:val="0"/>
      <w:autoSpaceDE w:val="0"/>
      <w:autoSpaceDN w:val="0"/>
      <w:adjustRightInd w:val="0"/>
      <w:spacing w:before="480" w:line="240" w:lineRule="auto"/>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621206"/>
    <w:rPr>
      <w:rFonts w:ascii="Arial" w:hAnsi="Arial" w:cs="Arial"/>
      <w:b/>
      <w:bCs/>
      <w:color w:val="000000"/>
      <w:spacing w:val="40"/>
      <w:sz w:val="22"/>
      <w:szCs w:val="22"/>
    </w:rPr>
  </w:style>
  <w:style w:type="paragraph" w:customStyle="1" w:styleId="len">
    <w:name w:val="Člen"/>
    <w:basedOn w:val="Navaden"/>
    <w:link w:val="lenZnak"/>
    <w:qFormat/>
    <w:rsid w:val="00621206"/>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sid w:val="00621206"/>
    <w:rPr>
      <w:rFonts w:ascii="Arial" w:hAnsi="Arial"/>
      <w:b/>
      <w:sz w:val="22"/>
      <w:szCs w:val="22"/>
    </w:rPr>
  </w:style>
  <w:style w:type="paragraph" w:customStyle="1" w:styleId="lennaslov">
    <w:name w:val="Člen_naslov"/>
    <w:basedOn w:val="len"/>
    <w:qFormat/>
    <w:rsid w:val="00621206"/>
    <w:pPr>
      <w:spacing w:before="0"/>
    </w:pPr>
  </w:style>
  <w:style w:type="paragraph" w:customStyle="1" w:styleId="tevilnatoka111">
    <w:name w:val="Številčna točka 1.1.1"/>
    <w:basedOn w:val="Navaden"/>
    <w:qFormat/>
    <w:rsid w:val="00621206"/>
    <w:pPr>
      <w:widowControl w:val="0"/>
      <w:numPr>
        <w:ilvl w:val="2"/>
        <w:numId w:val="15"/>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621206"/>
    <w:pPr>
      <w:numPr>
        <w:numId w:val="15"/>
      </w:numPr>
      <w:spacing w:line="240" w:lineRule="auto"/>
      <w:jc w:val="both"/>
    </w:pPr>
    <w:rPr>
      <w:sz w:val="22"/>
      <w:szCs w:val="22"/>
    </w:rPr>
  </w:style>
  <w:style w:type="character" w:customStyle="1" w:styleId="tevilnatokaZnak">
    <w:name w:val="Številčna točka Znak"/>
    <w:link w:val="tevilnatoka"/>
    <w:rsid w:val="00621206"/>
    <w:rPr>
      <w:rFonts w:ascii="Arial" w:hAnsi="Arial"/>
      <w:sz w:val="22"/>
      <w:szCs w:val="22"/>
    </w:rPr>
  </w:style>
  <w:style w:type="paragraph" w:customStyle="1" w:styleId="tevilnatoka11Nova">
    <w:name w:val="Številčna točka 1.1 Nova"/>
    <w:basedOn w:val="tevilnatoka"/>
    <w:qFormat/>
    <w:rsid w:val="00621206"/>
    <w:pPr>
      <w:numPr>
        <w:ilvl w:val="1"/>
      </w:numPr>
      <w:tabs>
        <w:tab w:val="clear" w:pos="425"/>
        <w:tab w:val="num" w:pos="360"/>
      </w:tabs>
      <w:ind w:left="1080" w:hanging="360"/>
    </w:pPr>
  </w:style>
  <w:style w:type="paragraph" w:customStyle="1" w:styleId="Alineazaodstavkom">
    <w:name w:val="Alinea za odstavkom"/>
    <w:basedOn w:val="Navaden"/>
    <w:link w:val="AlineazaodstavkomZnak"/>
    <w:qFormat/>
    <w:rsid w:val="00621206"/>
    <w:pPr>
      <w:numPr>
        <w:numId w:val="14"/>
      </w:numPr>
      <w:spacing w:line="240" w:lineRule="auto"/>
      <w:jc w:val="both"/>
    </w:pPr>
    <w:rPr>
      <w:rFonts w:cs="Arial"/>
      <w:sz w:val="22"/>
      <w:szCs w:val="22"/>
      <w:lang w:eastAsia="sl-SI"/>
    </w:rPr>
  </w:style>
  <w:style w:type="character" w:customStyle="1" w:styleId="AlineazaodstavkomZnak">
    <w:name w:val="Alinea za odstavkom Znak"/>
    <w:basedOn w:val="Privzetapisavaodstavka"/>
    <w:link w:val="Alineazaodstavkom"/>
    <w:rsid w:val="00621206"/>
    <w:rPr>
      <w:rFonts w:ascii="Arial" w:hAnsi="Arial" w:cs="Arial"/>
      <w:sz w:val="22"/>
      <w:szCs w:val="22"/>
    </w:rPr>
  </w:style>
  <w:style w:type="paragraph" w:customStyle="1" w:styleId="odstavek0">
    <w:name w:val="odstavek"/>
    <w:basedOn w:val="Navaden"/>
    <w:rsid w:val="00621206"/>
    <w:pPr>
      <w:spacing w:before="100" w:beforeAutospacing="1" w:after="100" w:afterAutospacing="1" w:line="240" w:lineRule="auto"/>
    </w:pPr>
    <w:rPr>
      <w:rFonts w:ascii="Times New Roman" w:hAnsi="Times New Roman"/>
      <w:sz w:val="24"/>
      <w:lang w:eastAsia="sl-SI"/>
    </w:rPr>
  </w:style>
  <w:style w:type="paragraph" w:customStyle="1" w:styleId="Telobesedila1">
    <w:name w:val="Telo besedila1"/>
    <w:basedOn w:val="Navaden"/>
    <w:rsid w:val="00A6018E"/>
    <w:pPr>
      <w:shd w:val="clear" w:color="auto" w:fill="FFFFFF"/>
      <w:spacing w:before="300" w:after="1560" w:line="0" w:lineRule="atLeast"/>
      <w:jc w:val="both"/>
    </w:pPr>
    <w:rPr>
      <w:rFonts w:eastAsia="Arial" w:cs="Arial"/>
      <w:color w:val="000000"/>
      <w:sz w:val="18"/>
      <w:szCs w:val="18"/>
      <w:lang w:eastAsia="sl-SI"/>
    </w:rPr>
  </w:style>
  <w:style w:type="paragraph" w:customStyle="1" w:styleId="Brezrazmikov2">
    <w:name w:val="Brez razmikov2"/>
    <w:uiPriority w:val="1"/>
    <w:qFormat/>
    <w:rsid w:val="00260A88"/>
    <w:rPr>
      <w:rFonts w:ascii="Trebuchet MS" w:eastAsia="Calibri" w:hAnsi="Trebuchet MS"/>
      <w:szCs w:val="22"/>
      <w:lang w:eastAsia="en-US"/>
    </w:rPr>
  </w:style>
  <w:style w:type="paragraph" w:customStyle="1" w:styleId="len0">
    <w:name w:val="len"/>
    <w:basedOn w:val="Navaden"/>
    <w:rsid w:val="00D052C0"/>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D052C0"/>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rsid w:val="00D052C0"/>
    <w:pPr>
      <w:spacing w:before="100" w:beforeAutospacing="1" w:after="100" w:afterAutospacing="1" w:line="240" w:lineRule="auto"/>
    </w:pPr>
    <w:rPr>
      <w:rFonts w:ascii="Times New Roman" w:hAnsi="Times New Roman"/>
      <w:sz w:val="24"/>
      <w:lang w:eastAsia="sl-SI"/>
    </w:rPr>
  </w:style>
  <w:style w:type="character" w:customStyle="1" w:styleId="Nerazreenaomemba2">
    <w:name w:val="Nerazrešena omemba2"/>
    <w:basedOn w:val="Privzetapisavaodstavka"/>
    <w:uiPriority w:val="99"/>
    <w:semiHidden/>
    <w:unhideWhenUsed/>
    <w:rsid w:val="008B2C64"/>
    <w:rPr>
      <w:color w:val="605E5C"/>
      <w:shd w:val="clear" w:color="auto" w:fill="E1DFDD"/>
    </w:rPr>
  </w:style>
  <w:style w:type="paragraph" w:styleId="Telobesedila">
    <w:name w:val="Body Text"/>
    <w:basedOn w:val="Navaden"/>
    <w:link w:val="TelobesedilaZnak"/>
    <w:uiPriority w:val="1"/>
    <w:qFormat/>
    <w:rsid w:val="000258C6"/>
    <w:pPr>
      <w:spacing w:after="120"/>
    </w:pPr>
  </w:style>
  <w:style w:type="character" w:customStyle="1" w:styleId="TelobesedilaZnak">
    <w:name w:val="Telo besedila Znak"/>
    <w:basedOn w:val="Privzetapisavaodstavka"/>
    <w:link w:val="Telobesedila"/>
    <w:uiPriority w:val="1"/>
    <w:rsid w:val="000258C6"/>
    <w:rPr>
      <w:rFonts w:ascii="Arial" w:hAnsi="Arial"/>
      <w:szCs w:val="24"/>
      <w:lang w:eastAsia="en-US"/>
    </w:rPr>
  </w:style>
  <w:style w:type="paragraph" w:customStyle="1" w:styleId="Pododdelek">
    <w:name w:val="Pododdelek"/>
    <w:basedOn w:val="Navaden"/>
    <w:link w:val="PododdelekZnak"/>
    <w:qFormat/>
    <w:rsid w:val="000258C6"/>
    <w:pPr>
      <w:tabs>
        <w:tab w:val="left" w:pos="540"/>
        <w:tab w:val="left" w:pos="900"/>
      </w:tabs>
      <w:overflowPunct w:val="0"/>
      <w:autoSpaceDE w:val="0"/>
      <w:autoSpaceDN w:val="0"/>
      <w:adjustRightInd w:val="0"/>
      <w:spacing w:before="480" w:line="240" w:lineRule="auto"/>
      <w:jc w:val="center"/>
      <w:textAlignment w:val="baseline"/>
    </w:pPr>
    <w:rPr>
      <w:sz w:val="22"/>
      <w:szCs w:val="22"/>
    </w:rPr>
  </w:style>
  <w:style w:type="character" w:customStyle="1" w:styleId="PododdelekZnak">
    <w:name w:val="Pododdelek Znak"/>
    <w:link w:val="Pododdelek"/>
    <w:rsid w:val="000258C6"/>
    <w:rPr>
      <w:rFonts w:ascii="Arial" w:hAnsi="Arial"/>
      <w:sz w:val="22"/>
      <w:szCs w:val="22"/>
    </w:rPr>
  </w:style>
  <w:style w:type="paragraph" w:customStyle="1" w:styleId="tevilnatoka1">
    <w:name w:val="tevilnatoka1"/>
    <w:basedOn w:val="Navaden"/>
    <w:rsid w:val="000258C6"/>
    <w:pPr>
      <w:spacing w:line="240" w:lineRule="auto"/>
      <w:ind w:left="425" w:hanging="425"/>
      <w:jc w:val="both"/>
    </w:pPr>
    <w:rPr>
      <w:rFonts w:cs="Arial"/>
      <w:sz w:val="22"/>
      <w:szCs w:val="22"/>
      <w:lang w:eastAsia="sl-SI"/>
    </w:rPr>
  </w:style>
  <w:style w:type="paragraph" w:customStyle="1" w:styleId="len1">
    <w:name w:val="len1"/>
    <w:basedOn w:val="Navaden"/>
    <w:rsid w:val="000258C6"/>
    <w:pPr>
      <w:spacing w:before="480" w:line="240" w:lineRule="auto"/>
      <w:jc w:val="center"/>
    </w:pPr>
    <w:rPr>
      <w:rFonts w:cs="Arial"/>
      <w:b/>
      <w:bCs/>
      <w:sz w:val="22"/>
      <w:szCs w:val="22"/>
      <w:lang w:eastAsia="sl-SI"/>
    </w:rPr>
  </w:style>
  <w:style w:type="paragraph" w:customStyle="1" w:styleId="odstavek1">
    <w:name w:val="odstavek1"/>
    <w:basedOn w:val="Navaden"/>
    <w:rsid w:val="000258C6"/>
    <w:pPr>
      <w:spacing w:before="240" w:line="240" w:lineRule="auto"/>
      <w:ind w:firstLine="1021"/>
      <w:jc w:val="both"/>
    </w:pPr>
    <w:rPr>
      <w:rFonts w:cs="Arial"/>
      <w:sz w:val="22"/>
      <w:szCs w:val="22"/>
      <w:lang w:eastAsia="sl-SI"/>
    </w:rPr>
  </w:style>
  <w:style w:type="paragraph" w:customStyle="1" w:styleId="lennaslov1">
    <w:name w:val="lennaslov1"/>
    <w:basedOn w:val="Navaden"/>
    <w:rsid w:val="000258C6"/>
    <w:pPr>
      <w:spacing w:line="240" w:lineRule="auto"/>
      <w:jc w:val="center"/>
    </w:pPr>
    <w:rPr>
      <w:rFonts w:cs="Arial"/>
      <w:b/>
      <w:bCs/>
      <w:sz w:val="22"/>
      <w:szCs w:val="22"/>
      <w:lang w:eastAsia="sl-SI"/>
    </w:rPr>
  </w:style>
  <w:style w:type="character" w:customStyle="1" w:styleId="NogaZnak">
    <w:name w:val="Noga Znak"/>
    <w:basedOn w:val="Privzetapisavaodstavka"/>
    <w:link w:val="Noga"/>
    <w:uiPriority w:val="99"/>
    <w:rsid w:val="000258C6"/>
    <w:rPr>
      <w:rFonts w:ascii="Arial" w:hAnsi="Arial"/>
      <w:szCs w:val="24"/>
      <w:lang w:eastAsia="en-US"/>
    </w:rPr>
  </w:style>
  <w:style w:type="character" w:customStyle="1" w:styleId="oj-super">
    <w:name w:val="oj-super"/>
    <w:basedOn w:val="Privzetapisavaodstavka"/>
    <w:rsid w:val="000258C6"/>
    <w:rPr>
      <w:sz w:val="17"/>
      <w:szCs w:val="17"/>
      <w:vertAlign w:val="superscript"/>
    </w:rPr>
  </w:style>
  <w:style w:type="paragraph" w:customStyle="1" w:styleId="oj-normal1">
    <w:name w:val="oj-normal1"/>
    <w:basedOn w:val="Navaden"/>
    <w:rsid w:val="000258C6"/>
    <w:pPr>
      <w:spacing w:before="120" w:line="312" w:lineRule="atLeast"/>
      <w:jc w:val="both"/>
    </w:pPr>
    <w:rPr>
      <w:rFonts w:ascii="Times New Roman" w:hAnsi="Times New Roman"/>
      <w:sz w:val="24"/>
      <w:lang w:eastAsia="sl-SI"/>
    </w:rPr>
  </w:style>
  <w:style w:type="character" w:customStyle="1" w:styleId="UnresolvedMention1">
    <w:name w:val="Unresolved Mention1"/>
    <w:basedOn w:val="Privzetapisavaodstavka"/>
    <w:uiPriority w:val="99"/>
    <w:semiHidden/>
    <w:unhideWhenUsed/>
    <w:rsid w:val="000258C6"/>
    <w:rPr>
      <w:color w:val="605E5C"/>
      <w:shd w:val="clear" w:color="auto" w:fill="E1DFDD"/>
    </w:rPr>
  </w:style>
  <w:style w:type="paragraph" w:customStyle="1" w:styleId="msonormal0">
    <w:name w:val="msonormal"/>
    <w:basedOn w:val="Navaden"/>
    <w:rsid w:val="000258C6"/>
    <w:pPr>
      <w:spacing w:before="100" w:beforeAutospacing="1" w:after="100" w:afterAutospacing="1" w:line="240" w:lineRule="auto"/>
    </w:pPr>
    <w:rPr>
      <w:rFonts w:ascii="Times New Roman" w:hAnsi="Times New Roman"/>
      <w:sz w:val="24"/>
      <w:lang w:eastAsia="sl-SI"/>
    </w:rPr>
  </w:style>
  <w:style w:type="paragraph" w:customStyle="1" w:styleId="poglavje">
    <w:name w:val="poglavje"/>
    <w:basedOn w:val="Navaden"/>
    <w:rsid w:val="000258C6"/>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0258C6"/>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5F44F3"/>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A93426"/>
    <w:rPr>
      <w:rFonts w:ascii="Segoe UI" w:hAnsi="Segoe UI" w:cs="Segoe UI" w:hint="default"/>
      <w:sz w:val="18"/>
      <w:szCs w:val="18"/>
    </w:rPr>
  </w:style>
  <w:style w:type="character" w:customStyle="1" w:styleId="cf11">
    <w:name w:val="cf11"/>
    <w:basedOn w:val="Privzetapisavaodstavka"/>
    <w:rsid w:val="00A93426"/>
    <w:rPr>
      <w:rFonts w:ascii="Segoe UI" w:hAnsi="Segoe UI" w:cs="Segoe UI" w:hint="default"/>
      <w:sz w:val="18"/>
      <w:szCs w:val="18"/>
    </w:rPr>
  </w:style>
  <w:style w:type="paragraph" w:customStyle="1" w:styleId="oj-hd-oj">
    <w:name w:val="oj-hd-oj"/>
    <w:basedOn w:val="Navaden"/>
    <w:rsid w:val="00A2732E"/>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2918">
      <w:bodyDiv w:val="1"/>
      <w:marLeft w:val="0"/>
      <w:marRight w:val="0"/>
      <w:marTop w:val="0"/>
      <w:marBottom w:val="0"/>
      <w:divBdr>
        <w:top w:val="none" w:sz="0" w:space="0" w:color="auto"/>
        <w:left w:val="none" w:sz="0" w:space="0" w:color="auto"/>
        <w:bottom w:val="none" w:sz="0" w:space="0" w:color="auto"/>
        <w:right w:val="none" w:sz="0" w:space="0" w:color="auto"/>
      </w:divBdr>
    </w:div>
    <w:div w:id="36010991">
      <w:bodyDiv w:val="1"/>
      <w:marLeft w:val="0"/>
      <w:marRight w:val="0"/>
      <w:marTop w:val="0"/>
      <w:marBottom w:val="0"/>
      <w:divBdr>
        <w:top w:val="none" w:sz="0" w:space="0" w:color="auto"/>
        <w:left w:val="none" w:sz="0" w:space="0" w:color="auto"/>
        <w:bottom w:val="none" w:sz="0" w:space="0" w:color="auto"/>
        <w:right w:val="none" w:sz="0" w:space="0" w:color="auto"/>
      </w:divBdr>
    </w:div>
    <w:div w:id="81074583">
      <w:bodyDiv w:val="1"/>
      <w:marLeft w:val="0"/>
      <w:marRight w:val="0"/>
      <w:marTop w:val="0"/>
      <w:marBottom w:val="0"/>
      <w:divBdr>
        <w:top w:val="none" w:sz="0" w:space="0" w:color="auto"/>
        <w:left w:val="none" w:sz="0" w:space="0" w:color="auto"/>
        <w:bottom w:val="none" w:sz="0" w:space="0" w:color="auto"/>
        <w:right w:val="none" w:sz="0" w:space="0" w:color="auto"/>
      </w:divBdr>
    </w:div>
    <w:div w:id="148330294">
      <w:bodyDiv w:val="1"/>
      <w:marLeft w:val="0"/>
      <w:marRight w:val="0"/>
      <w:marTop w:val="0"/>
      <w:marBottom w:val="0"/>
      <w:divBdr>
        <w:top w:val="none" w:sz="0" w:space="0" w:color="auto"/>
        <w:left w:val="none" w:sz="0" w:space="0" w:color="auto"/>
        <w:bottom w:val="none" w:sz="0" w:space="0" w:color="auto"/>
        <w:right w:val="none" w:sz="0" w:space="0" w:color="auto"/>
      </w:divBdr>
    </w:div>
    <w:div w:id="152989193">
      <w:bodyDiv w:val="1"/>
      <w:marLeft w:val="0"/>
      <w:marRight w:val="0"/>
      <w:marTop w:val="0"/>
      <w:marBottom w:val="0"/>
      <w:divBdr>
        <w:top w:val="none" w:sz="0" w:space="0" w:color="auto"/>
        <w:left w:val="none" w:sz="0" w:space="0" w:color="auto"/>
        <w:bottom w:val="none" w:sz="0" w:space="0" w:color="auto"/>
        <w:right w:val="none" w:sz="0" w:space="0" w:color="auto"/>
      </w:divBdr>
    </w:div>
    <w:div w:id="167255954">
      <w:bodyDiv w:val="1"/>
      <w:marLeft w:val="0"/>
      <w:marRight w:val="0"/>
      <w:marTop w:val="0"/>
      <w:marBottom w:val="0"/>
      <w:divBdr>
        <w:top w:val="none" w:sz="0" w:space="0" w:color="auto"/>
        <w:left w:val="none" w:sz="0" w:space="0" w:color="auto"/>
        <w:bottom w:val="none" w:sz="0" w:space="0" w:color="auto"/>
        <w:right w:val="none" w:sz="0" w:space="0" w:color="auto"/>
      </w:divBdr>
    </w:div>
    <w:div w:id="206069543">
      <w:bodyDiv w:val="1"/>
      <w:marLeft w:val="0"/>
      <w:marRight w:val="0"/>
      <w:marTop w:val="0"/>
      <w:marBottom w:val="0"/>
      <w:divBdr>
        <w:top w:val="none" w:sz="0" w:space="0" w:color="auto"/>
        <w:left w:val="none" w:sz="0" w:space="0" w:color="auto"/>
        <w:bottom w:val="none" w:sz="0" w:space="0" w:color="auto"/>
        <w:right w:val="none" w:sz="0" w:space="0" w:color="auto"/>
      </w:divBdr>
    </w:div>
    <w:div w:id="229197102">
      <w:bodyDiv w:val="1"/>
      <w:marLeft w:val="0"/>
      <w:marRight w:val="0"/>
      <w:marTop w:val="0"/>
      <w:marBottom w:val="0"/>
      <w:divBdr>
        <w:top w:val="none" w:sz="0" w:space="0" w:color="auto"/>
        <w:left w:val="none" w:sz="0" w:space="0" w:color="auto"/>
        <w:bottom w:val="none" w:sz="0" w:space="0" w:color="auto"/>
        <w:right w:val="none" w:sz="0" w:space="0" w:color="auto"/>
      </w:divBdr>
      <w:divsChild>
        <w:div w:id="1229342305">
          <w:marLeft w:val="0"/>
          <w:marRight w:val="0"/>
          <w:marTop w:val="0"/>
          <w:marBottom w:val="0"/>
          <w:divBdr>
            <w:top w:val="none" w:sz="0" w:space="0" w:color="auto"/>
            <w:left w:val="none" w:sz="0" w:space="0" w:color="auto"/>
            <w:bottom w:val="none" w:sz="0" w:space="0" w:color="auto"/>
            <w:right w:val="none" w:sz="0" w:space="0" w:color="auto"/>
          </w:divBdr>
          <w:divsChild>
            <w:div w:id="11552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7352">
      <w:bodyDiv w:val="1"/>
      <w:marLeft w:val="0"/>
      <w:marRight w:val="0"/>
      <w:marTop w:val="0"/>
      <w:marBottom w:val="0"/>
      <w:divBdr>
        <w:top w:val="none" w:sz="0" w:space="0" w:color="auto"/>
        <w:left w:val="none" w:sz="0" w:space="0" w:color="auto"/>
        <w:bottom w:val="none" w:sz="0" w:space="0" w:color="auto"/>
        <w:right w:val="none" w:sz="0" w:space="0" w:color="auto"/>
      </w:divBdr>
    </w:div>
    <w:div w:id="363948176">
      <w:bodyDiv w:val="1"/>
      <w:marLeft w:val="0"/>
      <w:marRight w:val="0"/>
      <w:marTop w:val="0"/>
      <w:marBottom w:val="0"/>
      <w:divBdr>
        <w:top w:val="none" w:sz="0" w:space="0" w:color="auto"/>
        <w:left w:val="none" w:sz="0" w:space="0" w:color="auto"/>
        <w:bottom w:val="none" w:sz="0" w:space="0" w:color="auto"/>
        <w:right w:val="none" w:sz="0" w:space="0" w:color="auto"/>
      </w:divBdr>
    </w:div>
    <w:div w:id="366569063">
      <w:bodyDiv w:val="1"/>
      <w:marLeft w:val="0"/>
      <w:marRight w:val="0"/>
      <w:marTop w:val="0"/>
      <w:marBottom w:val="0"/>
      <w:divBdr>
        <w:top w:val="none" w:sz="0" w:space="0" w:color="auto"/>
        <w:left w:val="none" w:sz="0" w:space="0" w:color="auto"/>
        <w:bottom w:val="none" w:sz="0" w:space="0" w:color="auto"/>
        <w:right w:val="none" w:sz="0" w:space="0" w:color="auto"/>
      </w:divBdr>
    </w:div>
    <w:div w:id="376322814">
      <w:bodyDiv w:val="1"/>
      <w:marLeft w:val="0"/>
      <w:marRight w:val="0"/>
      <w:marTop w:val="0"/>
      <w:marBottom w:val="0"/>
      <w:divBdr>
        <w:top w:val="none" w:sz="0" w:space="0" w:color="auto"/>
        <w:left w:val="none" w:sz="0" w:space="0" w:color="auto"/>
        <w:bottom w:val="none" w:sz="0" w:space="0" w:color="auto"/>
        <w:right w:val="none" w:sz="0" w:space="0" w:color="auto"/>
      </w:divBdr>
    </w:div>
    <w:div w:id="380523468">
      <w:bodyDiv w:val="1"/>
      <w:marLeft w:val="0"/>
      <w:marRight w:val="0"/>
      <w:marTop w:val="0"/>
      <w:marBottom w:val="0"/>
      <w:divBdr>
        <w:top w:val="none" w:sz="0" w:space="0" w:color="auto"/>
        <w:left w:val="none" w:sz="0" w:space="0" w:color="auto"/>
        <w:bottom w:val="none" w:sz="0" w:space="0" w:color="auto"/>
        <w:right w:val="none" w:sz="0" w:space="0" w:color="auto"/>
      </w:divBdr>
    </w:div>
    <w:div w:id="381947652">
      <w:bodyDiv w:val="1"/>
      <w:marLeft w:val="0"/>
      <w:marRight w:val="0"/>
      <w:marTop w:val="0"/>
      <w:marBottom w:val="0"/>
      <w:divBdr>
        <w:top w:val="none" w:sz="0" w:space="0" w:color="auto"/>
        <w:left w:val="none" w:sz="0" w:space="0" w:color="auto"/>
        <w:bottom w:val="none" w:sz="0" w:space="0" w:color="auto"/>
        <w:right w:val="none" w:sz="0" w:space="0" w:color="auto"/>
      </w:divBdr>
    </w:div>
    <w:div w:id="424226284">
      <w:bodyDiv w:val="1"/>
      <w:marLeft w:val="0"/>
      <w:marRight w:val="0"/>
      <w:marTop w:val="0"/>
      <w:marBottom w:val="0"/>
      <w:divBdr>
        <w:top w:val="none" w:sz="0" w:space="0" w:color="auto"/>
        <w:left w:val="none" w:sz="0" w:space="0" w:color="auto"/>
        <w:bottom w:val="none" w:sz="0" w:space="0" w:color="auto"/>
        <w:right w:val="none" w:sz="0" w:space="0" w:color="auto"/>
      </w:divBdr>
    </w:div>
    <w:div w:id="469055278">
      <w:bodyDiv w:val="1"/>
      <w:marLeft w:val="0"/>
      <w:marRight w:val="0"/>
      <w:marTop w:val="0"/>
      <w:marBottom w:val="0"/>
      <w:divBdr>
        <w:top w:val="none" w:sz="0" w:space="0" w:color="auto"/>
        <w:left w:val="none" w:sz="0" w:space="0" w:color="auto"/>
        <w:bottom w:val="none" w:sz="0" w:space="0" w:color="auto"/>
        <w:right w:val="none" w:sz="0" w:space="0" w:color="auto"/>
      </w:divBdr>
    </w:div>
    <w:div w:id="495998015">
      <w:bodyDiv w:val="1"/>
      <w:marLeft w:val="0"/>
      <w:marRight w:val="0"/>
      <w:marTop w:val="0"/>
      <w:marBottom w:val="0"/>
      <w:divBdr>
        <w:top w:val="none" w:sz="0" w:space="0" w:color="auto"/>
        <w:left w:val="none" w:sz="0" w:space="0" w:color="auto"/>
        <w:bottom w:val="none" w:sz="0" w:space="0" w:color="auto"/>
        <w:right w:val="none" w:sz="0" w:space="0" w:color="auto"/>
      </w:divBdr>
    </w:div>
    <w:div w:id="512960402">
      <w:bodyDiv w:val="1"/>
      <w:marLeft w:val="0"/>
      <w:marRight w:val="0"/>
      <w:marTop w:val="0"/>
      <w:marBottom w:val="0"/>
      <w:divBdr>
        <w:top w:val="none" w:sz="0" w:space="0" w:color="auto"/>
        <w:left w:val="none" w:sz="0" w:space="0" w:color="auto"/>
        <w:bottom w:val="none" w:sz="0" w:space="0" w:color="auto"/>
        <w:right w:val="none" w:sz="0" w:space="0" w:color="auto"/>
      </w:divBdr>
    </w:div>
    <w:div w:id="514468403">
      <w:bodyDiv w:val="1"/>
      <w:marLeft w:val="0"/>
      <w:marRight w:val="0"/>
      <w:marTop w:val="0"/>
      <w:marBottom w:val="0"/>
      <w:divBdr>
        <w:top w:val="none" w:sz="0" w:space="0" w:color="auto"/>
        <w:left w:val="none" w:sz="0" w:space="0" w:color="auto"/>
        <w:bottom w:val="none" w:sz="0" w:space="0" w:color="auto"/>
        <w:right w:val="none" w:sz="0" w:space="0" w:color="auto"/>
      </w:divBdr>
    </w:div>
    <w:div w:id="602539488">
      <w:bodyDiv w:val="1"/>
      <w:marLeft w:val="0"/>
      <w:marRight w:val="0"/>
      <w:marTop w:val="0"/>
      <w:marBottom w:val="0"/>
      <w:divBdr>
        <w:top w:val="none" w:sz="0" w:space="0" w:color="auto"/>
        <w:left w:val="none" w:sz="0" w:space="0" w:color="auto"/>
        <w:bottom w:val="none" w:sz="0" w:space="0" w:color="auto"/>
        <w:right w:val="none" w:sz="0" w:space="0" w:color="auto"/>
      </w:divBdr>
    </w:div>
    <w:div w:id="636765645">
      <w:bodyDiv w:val="1"/>
      <w:marLeft w:val="0"/>
      <w:marRight w:val="0"/>
      <w:marTop w:val="0"/>
      <w:marBottom w:val="0"/>
      <w:divBdr>
        <w:top w:val="none" w:sz="0" w:space="0" w:color="auto"/>
        <w:left w:val="none" w:sz="0" w:space="0" w:color="auto"/>
        <w:bottom w:val="none" w:sz="0" w:space="0" w:color="auto"/>
        <w:right w:val="none" w:sz="0" w:space="0" w:color="auto"/>
      </w:divBdr>
    </w:div>
    <w:div w:id="712925895">
      <w:bodyDiv w:val="1"/>
      <w:marLeft w:val="0"/>
      <w:marRight w:val="0"/>
      <w:marTop w:val="0"/>
      <w:marBottom w:val="0"/>
      <w:divBdr>
        <w:top w:val="none" w:sz="0" w:space="0" w:color="auto"/>
        <w:left w:val="none" w:sz="0" w:space="0" w:color="auto"/>
        <w:bottom w:val="none" w:sz="0" w:space="0" w:color="auto"/>
        <w:right w:val="none" w:sz="0" w:space="0" w:color="auto"/>
      </w:divBdr>
    </w:div>
    <w:div w:id="743991291">
      <w:bodyDiv w:val="1"/>
      <w:marLeft w:val="0"/>
      <w:marRight w:val="0"/>
      <w:marTop w:val="0"/>
      <w:marBottom w:val="0"/>
      <w:divBdr>
        <w:top w:val="none" w:sz="0" w:space="0" w:color="auto"/>
        <w:left w:val="none" w:sz="0" w:space="0" w:color="auto"/>
        <w:bottom w:val="none" w:sz="0" w:space="0" w:color="auto"/>
        <w:right w:val="none" w:sz="0" w:space="0" w:color="auto"/>
      </w:divBdr>
    </w:div>
    <w:div w:id="751895353">
      <w:bodyDiv w:val="1"/>
      <w:marLeft w:val="0"/>
      <w:marRight w:val="0"/>
      <w:marTop w:val="0"/>
      <w:marBottom w:val="0"/>
      <w:divBdr>
        <w:top w:val="none" w:sz="0" w:space="0" w:color="auto"/>
        <w:left w:val="none" w:sz="0" w:space="0" w:color="auto"/>
        <w:bottom w:val="none" w:sz="0" w:space="0" w:color="auto"/>
        <w:right w:val="none" w:sz="0" w:space="0" w:color="auto"/>
      </w:divBdr>
    </w:div>
    <w:div w:id="781345103">
      <w:bodyDiv w:val="1"/>
      <w:marLeft w:val="0"/>
      <w:marRight w:val="0"/>
      <w:marTop w:val="0"/>
      <w:marBottom w:val="0"/>
      <w:divBdr>
        <w:top w:val="none" w:sz="0" w:space="0" w:color="auto"/>
        <w:left w:val="none" w:sz="0" w:space="0" w:color="auto"/>
        <w:bottom w:val="none" w:sz="0" w:space="0" w:color="auto"/>
        <w:right w:val="none" w:sz="0" w:space="0" w:color="auto"/>
      </w:divBdr>
    </w:div>
    <w:div w:id="863591116">
      <w:bodyDiv w:val="1"/>
      <w:marLeft w:val="0"/>
      <w:marRight w:val="0"/>
      <w:marTop w:val="0"/>
      <w:marBottom w:val="0"/>
      <w:divBdr>
        <w:top w:val="none" w:sz="0" w:space="0" w:color="auto"/>
        <w:left w:val="none" w:sz="0" w:space="0" w:color="auto"/>
        <w:bottom w:val="none" w:sz="0" w:space="0" w:color="auto"/>
        <w:right w:val="none" w:sz="0" w:space="0" w:color="auto"/>
      </w:divBdr>
    </w:div>
    <w:div w:id="876549804">
      <w:bodyDiv w:val="1"/>
      <w:marLeft w:val="0"/>
      <w:marRight w:val="0"/>
      <w:marTop w:val="0"/>
      <w:marBottom w:val="0"/>
      <w:divBdr>
        <w:top w:val="none" w:sz="0" w:space="0" w:color="auto"/>
        <w:left w:val="none" w:sz="0" w:space="0" w:color="auto"/>
        <w:bottom w:val="none" w:sz="0" w:space="0" w:color="auto"/>
        <w:right w:val="none" w:sz="0" w:space="0" w:color="auto"/>
      </w:divBdr>
    </w:div>
    <w:div w:id="903495078">
      <w:bodyDiv w:val="1"/>
      <w:marLeft w:val="0"/>
      <w:marRight w:val="0"/>
      <w:marTop w:val="0"/>
      <w:marBottom w:val="0"/>
      <w:divBdr>
        <w:top w:val="none" w:sz="0" w:space="0" w:color="auto"/>
        <w:left w:val="none" w:sz="0" w:space="0" w:color="auto"/>
        <w:bottom w:val="none" w:sz="0" w:space="0" w:color="auto"/>
        <w:right w:val="none" w:sz="0" w:space="0" w:color="auto"/>
      </w:divBdr>
    </w:div>
    <w:div w:id="920331793">
      <w:bodyDiv w:val="1"/>
      <w:marLeft w:val="0"/>
      <w:marRight w:val="0"/>
      <w:marTop w:val="0"/>
      <w:marBottom w:val="0"/>
      <w:divBdr>
        <w:top w:val="none" w:sz="0" w:space="0" w:color="auto"/>
        <w:left w:val="none" w:sz="0" w:space="0" w:color="auto"/>
        <w:bottom w:val="none" w:sz="0" w:space="0" w:color="auto"/>
        <w:right w:val="none" w:sz="0" w:space="0" w:color="auto"/>
      </w:divBdr>
    </w:div>
    <w:div w:id="926186296">
      <w:bodyDiv w:val="1"/>
      <w:marLeft w:val="0"/>
      <w:marRight w:val="0"/>
      <w:marTop w:val="0"/>
      <w:marBottom w:val="0"/>
      <w:divBdr>
        <w:top w:val="none" w:sz="0" w:space="0" w:color="auto"/>
        <w:left w:val="none" w:sz="0" w:space="0" w:color="auto"/>
        <w:bottom w:val="none" w:sz="0" w:space="0" w:color="auto"/>
        <w:right w:val="none" w:sz="0" w:space="0" w:color="auto"/>
      </w:divBdr>
    </w:div>
    <w:div w:id="972560018">
      <w:bodyDiv w:val="1"/>
      <w:marLeft w:val="0"/>
      <w:marRight w:val="0"/>
      <w:marTop w:val="0"/>
      <w:marBottom w:val="0"/>
      <w:divBdr>
        <w:top w:val="none" w:sz="0" w:space="0" w:color="auto"/>
        <w:left w:val="none" w:sz="0" w:space="0" w:color="auto"/>
        <w:bottom w:val="none" w:sz="0" w:space="0" w:color="auto"/>
        <w:right w:val="none" w:sz="0" w:space="0" w:color="auto"/>
      </w:divBdr>
    </w:div>
    <w:div w:id="1025406647">
      <w:bodyDiv w:val="1"/>
      <w:marLeft w:val="0"/>
      <w:marRight w:val="0"/>
      <w:marTop w:val="0"/>
      <w:marBottom w:val="0"/>
      <w:divBdr>
        <w:top w:val="none" w:sz="0" w:space="0" w:color="auto"/>
        <w:left w:val="none" w:sz="0" w:space="0" w:color="auto"/>
        <w:bottom w:val="none" w:sz="0" w:space="0" w:color="auto"/>
        <w:right w:val="none" w:sz="0" w:space="0" w:color="auto"/>
      </w:divBdr>
    </w:div>
    <w:div w:id="1031345140">
      <w:bodyDiv w:val="1"/>
      <w:marLeft w:val="0"/>
      <w:marRight w:val="0"/>
      <w:marTop w:val="0"/>
      <w:marBottom w:val="0"/>
      <w:divBdr>
        <w:top w:val="none" w:sz="0" w:space="0" w:color="auto"/>
        <w:left w:val="none" w:sz="0" w:space="0" w:color="auto"/>
        <w:bottom w:val="none" w:sz="0" w:space="0" w:color="auto"/>
        <w:right w:val="none" w:sz="0" w:space="0" w:color="auto"/>
      </w:divBdr>
    </w:div>
    <w:div w:id="1060635149">
      <w:bodyDiv w:val="1"/>
      <w:marLeft w:val="0"/>
      <w:marRight w:val="0"/>
      <w:marTop w:val="0"/>
      <w:marBottom w:val="0"/>
      <w:divBdr>
        <w:top w:val="none" w:sz="0" w:space="0" w:color="auto"/>
        <w:left w:val="none" w:sz="0" w:space="0" w:color="auto"/>
        <w:bottom w:val="none" w:sz="0" w:space="0" w:color="auto"/>
        <w:right w:val="none" w:sz="0" w:space="0" w:color="auto"/>
      </w:divBdr>
    </w:div>
    <w:div w:id="1126199756">
      <w:bodyDiv w:val="1"/>
      <w:marLeft w:val="0"/>
      <w:marRight w:val="0"/>
      <w:marTop w:val="0"/>
      <w:marBottom w:val="0"/>
      <w:divBdr>
        <w:top w:val="none" w:sz="0" w:space="0" w:color="auto"/>
        <w:left w:val="none" w:sz="0" w:space="0" w:color="auto"/>
        <w:bottom w:val="none" w:sz="0" w:space="0" w:color="auto"/>
        <w:right w:val="none" w:sz="0" w:space="0" w:color="auto"/>
      </w:divBdr>
    </w:div>
    <w:div w:id="1127746445">
      <w:bodyDiv w:val="1"/>
      <w:marLeft w:val="0"/>
      <w:marRight w:val="0"/>
      <w:marTop w:val="0"/>
      <w:marBottom w:val="0"/>
      <w:divBdr>
        <w:top w:val="none" w:sz="0" w:space="0" w:color="auto"/>
        <w:left w:val="none" w:sz="0" w:space="0" w:color="auto"/>
        <w:bottom w:val="none" w:sz="0" w:space="0" w:color="auto"/>
        <w:right w:val="none" w:sz="0" w:space="0" w:color="auto"/>
      </w:divBdr>
    </w:div>
    <w:div w:id="1137992086">
      <w:bodyDiv w:val="1"/>
      <w:marLeft w:val="0"/>
      <w:marRight w:val="0"/>
      <w:marTop w:val="0"/>
      <w:marBottom w:val="0"/>
      <w:divBdr>
        <w:top w:val="none" w:sz="0" w:space="0" w:color="auto"/>
        <w:left w:val="none" w:sz="0" w:space="0" w:color="auto"/>
        <w:bottom w:val="none" w:sz="0" w:space="0" w:color="auto"/>
        <w:right w:val="none" w:sz="0" w:space="0" w:color="auto"/>
      </w:divBdr>
    </w:div>
    <w:div w:id="1138106657">
      <w:bodyDiv w:val="1"/>
      <w:marLeft w:val="0"/>
      <w:marRight w:val="0"/>
      <w:marTop w:val="0"/>
      <w:marBottom w:val="0"/>
      <w:divBdr>
        <w:top w:val="none" w:sz="0" w:space="0" w:color="auto"/>
        <w:left w:val="none" w:sz="0" w:space="0" w:color="auto"/>
        <w:bottom w:val="none" w:sz="0" w:space="0" w:color="auto"/>
        <w:right w:val="none" w:sz="0" w:space="0" w:color="auto"/>
      </w:divBdr>
    </w:div>
    <w:div w:id="1183938301">
      <w:bodyDiv w:val="1"/>
      <w:marLeft w:val="0"/>
      <w:marRight w:val="0"/>
      <w:marTop w:val="0"/>
      <w:marBottom w:val="0"/>
      <w:divBdr>
        <w:top w:val="none" w:sz="0" w:space="0" w:color="auto"/>
        <w:left w:val="none" w:sz="0" w:space="0" w:color="auto"/>
        <w:bottom w:val="none" w:sz="0" w:space="0" w:color="auto"/>
        <w:right w:val="none" w:sz="0" w:space="0" w:color="auto"/>
      </w:divBdr>
    </w:div>
    <w:div w:id="1226836100">
      <w:bodyDiv w:val="1"/>
      <w:marLeft w:val="0"/>
      <w:marRight w:val="0"/>
      <w:marTop w:val="0"/>
      <w:marBottom w:val="0"/>
      <w:divBdr>
        <w:top w:val="none" w:sz="0" w:space="0" w:color="auto"/>
        <w:left w:val="none" w:sz="0" w:space="0" w:color="auto"/>
        <w:bottom w:val="none" w:sz="0" w:space="0" w:color="auto"/>
        <w:right w:val="none" w:sz="0" w:space="0" w:color="auto"/>
      </w:divBdr>
    </w:div>
    <w:div w:id="1413896673">
      <w:bodyDiv w:val="1"/>
      <w:marLeft w:val="0"/>
      <w:marRight w:val="0"/>
      <w:marTop w:val="0"/>
      <w:marBottom w:val="0"/>
      <w:divBdr>
        <w:top w:val="none" w:sz="0" w:space="0" w:color="auto"/>
        <w:left w:val="none" w:sz="0" w:space="0" w:color="auto"/>
        <w:bottom w:val="none" w:sz="0" w:space="0" w:color="auto"/>
        <w:right w:val="none" w:sz="0" w:space="0" w:color="auto"/>
      </w:divBdr>
    </w:div>
    <w:div w:id="1435131954">
      <w:bodyDiv w:val="1"/>
      <w:marLeft w:val="0"/>
      <w:marRight w:val="0"/>
      <w:marTop w:val="0"/>
      <w:marBottom w:val="0"/>
      <w:divBdr>
        <w:top w:val="none" w:sz="0" w:space="0" w:color="auto"/>
        <w:left w:val="none" w:sz="0" w:space="0" w:color="auto"/>
        <w:bottom w:val="none" w:sz="0" w:space="0" w:color="auto"/>
        <w:right w:val="none" w:sz="0" w:space="0" w:color="auto"/>
      </w:divBdr>
    </w:div>
    <w:div w:id="1512254353">
      <w:bodyDiv w:val="1"/>
      <w:marLeft w:val="0"/>
      <w:marRight w:val="0"/>
      <w:marTop w:val="0"/>
      <w:marBottom w:val="0"/>
      <w:divBdr>
        <w:top w:val="none" w:sz="0" w:space="0" w:color="auto"/>
        <w:left w:val="none" w:sz="0" w:space="0" w:color="auto"/>
        <w:bottom w:val="none" w:sz="0" w:space="0" w:color="auto"/>
        <w:right w:val="none" w:sz="0" w:space="0" w:color="auto"/>
      </w:divBdr>
    </w:div>
    <w:div w:id="1563364502">
      <w:bodyDiv w:val="1"/>
      <w:marLeft w:val="0"/>
      <w:marRight w:val="0"/>
      <w:marTop w:val="0"/>
      <w:marBottom w:val="0"/>
      <w:divBdr>
        <w:top w:val="none" w:sz="0" w:space="0" w:color="auto"/>
        <w:left w:val="none" w:sz="0" w:space="0" w:color="auto"/>
        <w:bottom w:val="none" w:sz="0" w:space="0" w:color="auto"/>
        <w:right w:val="none" w:sz="0" w:space="0" w:color="auto"/>
      </w:divBdr>
    </w:div>
    <w:div w:id="1593008275">
      <w:bodyDiv w:val="1"/>
      <w:marLeft w:val="0"/>
      <w:marRight w:val="0"/>
      <w:marTop w:val="0"/>
      <w:marBottom w:val="0"/>
      <w:divBdr>
        <w:top w:val="none" w:sz="0" w:space="0" w:color="auto"/>
        <w:left w:val="none" w:sz="0" w:space="0" w:color="auto"/>
        <w:bottom w:val="none" w:sz="0" w:space="0" w:color="auto"/>
        <w:right w:val="none" w:sz="0" w:space="0" w:color="auto"/>
      </w:divBdr>
    </w:div>
    <w:div w:id="1616249478">
      <w:bodyDiv w:val="1"/>
      <w:marLeft w:val="0"/>
      <w:marRight w:val="0"/>
      <w:marTop w:val="0"/>
      <w:marBottom w:val="0"/>
      <w:divBdr>
        <w:top w:val="none" w:sz="0" w:space="0" w:color="auto"/>
        <w:left w:val="none" w:sz="0" w:space="0" w:color="auto"/>
        <w:bottom w:val="none" w:sz="0" w:space="0" w:color="auto"/>
        <w:right w:val="none" w:sz="0" w:space="0" w:color="auto"/>
      </w:divBdr>
    </w:div>
    <w:div w:id="1661494435">
      <w:bodyDiv w:val="1"/>
      <w:marLeft w:val="0"/>
      <w:marRight w:val="0"/>
      <w:marTop w:val="0"/>
      <w:marBottom w:val="0"/>
      <w:divBdr>
        <w:top w:val="none" w:sz="0" w:space="0" w:color="auto"/>
        <w:left w:val="none" w:sz="0" w:space="0" w:color="auto"/>
        <w:bottom w:val="none" w:sz="0" w:space="0" w:color="auto"/>
        <w:right w:val="none" w:sz="0" w:space="0" w:color="auto"/>
      </w:divBdr>
    </w:div>
    <w:div w:id="1794708220">
      <w:bodyDiv w:val="1"/>
      <w:marLeft w:val="0"/>
      <w:marRight w:val="0"/>
      <w:marTop w:val="0"/>
      <w:marBottom w:val="0"/>
      <w:divBdr>
        <w:top w:val="none" w:sz="0" w:space="0" w:color="auto"/>
        <w:left w:val="none" w:sz="0" w:space="0" w:color="auto"/>
        <w:bottom w:val="none" w:sz="0" w:space="0" w:color="auto"/>
        <w:right w:val="none" w:sz="0" w:space="0" w:color="auto"/>
      </w:divBdr>
    </w:div>
    <w:div w:id="1850564355">
      <w:bodyDiv w:val="1"/>
      <w:marLeft w:val="0"/>
      <w:marRight w:val="0"/>
      <w:marTop w:val="0"/>
      <w:marBottom w:val="0"/>
      <w:divBdr>
        <w:top w:val="none" w:sz="0" w:space="0" w:color="auto"/>
        <w:left w:val="none" w:sz="0" w:space="0" w:color="auto"/>
        <w:bottom w:val="none" w:sz="0" w:space="0" w:color="auto"/>
        <w:right w:val="none" w:sz="0" w:space="0" w:color="auto"/>
      </w:divBdr>
    </w:div>
    <w:div w:id="1929340030">
      <w:bodyDiv w:val="1"/>
      <w:marLeft w:val="0"/>
      <w:marRight w:val="0"/>
      <w:marTop w:val="0"/>
      <w:marBottom w:val="0"/>
      <w:divBdr>
        <w:top w:val="none" w:sz="0" w:space="0" w:color="auto"/>
        <w:left w:val="none" w:sz="0" w:space="0" w:color="auto"/>
        <w:bottom w:val="none" w:sz="0" w:space="0" w:color="auto"/>
        <w:right w:val="none" w:sz="0" w:space="0" w:color="auto"/>
      </w:divBdr>
    </w:div>
    <w:div w:id="2030835241">
      <w:bodyDiv w:val="1"/>
      <w:marLeft w:val="0"/>
      <w:marRight w:val="0"/>
      <w:marTop w:val="0"/>
      <w:marBottom w:val="0"/>
      <w:divBdr>
        <w:top w:val="none" w:sz="0" w:space="0" w:color="auto"/>
        <w:left w:val="none" w:sz="0" w:space="0" w:color="auto"/>
        <w:bottom w:val="none" w:sz="0" w:space="0" w:color="auto"/>
        <w:right w:val="none" w:sz="0" w:space="0" w:color="auto"/>
      </w:divBdr>
    </w:div>
    <w:div w:id="2064518577">
      <w:bodyDiv w:val="1"/>
      <w:marLeft w:val="0"/>
      <w:marRight w:val="0"/>
      <w:marTop w:val="0"/>
      <w:marBottom w:val="0"/>
      <w:divBdr>
        <w:top w:val="none" w:sz="0" w:space="0" w:color="auto"/>
        <w:left w:val="none" w:sz="0" w:space="0" w:color="auto"/>
        <w:bottom w:val="none" w:sz="0" w:space="0" w:color="auto"/>
        <w:right w:val="none" w:sz="0" w:space="0" w:color="auto"/>
      </w:divBdr>
    </w:div>
    <w:div w:id="2067802259">
      <w:bodyDiv w:val="1"/>
      <w:marLeft w:val="0"/>
      <w:marRight w:val="0"/>
      <w:marTop w:val="0"/>
      <w:marBottom w:val="0"/>
      <w:divBdr>
        <w:top w:val="none" w:sz="0" w:space="0" w:color="auto"/>
        <w:left w:val="none" w:sz="0" w:space="0" w:color="auto"/>
        <w:bottom w:val="none" w:sz="0" w:space="0" w:color="auto"/>
        <w:right w:val="none" w:sz="0" w:space="0" w:color="auto"/>
      </w:divBdr>
    </w:div>
    <w:div w:id="2085639072">
      <w:bodyDiv w:val="1"/>
      <w:marLeft w:val="0"/>
      <w:marRight w:val="0"/>
      <w:marTop w:val="0"/>
      <w:marBottom w:val="0"/>
      <w:divBdr>
        <w:top w:val="none" w:sz="0" w:space="0" w:color="auto"/>
        <w:left w:val="none" w:sz="0" w:space="0" w:color="auto"/>
        <w:bottom w:val="none" w:sz="0" w:space="0" w:color="auto"/>
        <w:right w:val="none" w:sz="0" w:space="0" w:color="auto"/>
      </w:divBdr>
    </w:div>
    <w:div w:id="2102599840">
      <w:bodyDiv w:val="1"/>
      <w:marLeft w:val="0"/>
      <w:marRight w:val="0"/>
      <w:marTop w:val="0"/>
      <w:marBottom w:val="0"/>
      <w:divBdr>
        <w:top w:val="none" w:sz="0" w:space="0" w:color="auto"/>
        <w:left w:val="none" w:sz="0" w:space="0" w:color="auto"/>
        <w:bottom w:val="none" w:sz="0" w:space="0" w:color="auto"/>
        <w:right w:val="none" w:sz="0" w:space="0" w:color="auto"/>
      </w:divBdr>
    </w:div>
    <w:div w:id="2123913012">
      <w:bodyDiv w:val="1"/>
      <w:marLeft w:val="0"/>
      <w:marRight w:val="0"/>
      <w:marTop w:val="0"/>
      <w:marBottom w:val="0"/>
      <w:divBdr>
        <w:top w:val="none" w:sz="0" w:space="0" w:color="auto"/>
        <w:left w:val="none" w:sz="0" w:space="0" w:color="auto"/>
        <w:bottom w:val="none" w:sz="0" w:space="0" w:color="auto"/>
        <w:right w:val="none" w:sz="0" w:space="0" w:color="auto"/>
      </w:divBdr>
    </w:div>
    <w:div w:id="213039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gs@gov.s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p.gs@gov.si" TargetMode="External"/><Relationship Id="rId17" Type="http://schemas.openxmlformats.org/officeDocument/2006/relationships/hyperlink" Target="http://www.uradni-list.si/1/objava.jsp?sop=2021-01-2627" TargetMode="External"/><Relationship Id="rId2" Type="http://schemas.openxmlformats.org/officeDocument/2006/relationships/customXml" Target="../customXml/item2.xml"/><Relationship Id="rId16" Type="http://schemas.openxmlformats.org/officeDocument/2006/relationships/hyperlink" Target="http://www.uradni-list.si/1/objava.jsp?sop=2019-01-29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radni-list.si/1/objava.jsp?sop=2018-01-3751"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radni-list.si/1/objava.jsp?sop=2018-01-375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7A7E6561E108F4F8A4FBEBE24469AE6" ma:contentTypeVersion="2" ma:contentTypeDescription="Ustvari nov dokument." ma:contentTypeScope="" ma:versionID="4bd608e0ccb92a5e77f9d49492452c62">
  <xsd:schema xmlns:xsd="http://www.w3.org/2001/XMLSchema" xmlns:xs="http://www.w3.org/2001/XMLSchema" xmlns:p="http://schemas.microsoft.com/office/2006/metadata/properties" xmlns:ns2="151a32cb-68d4-46e2-8990-209d00cbea1a" xmlns:ns3="5e3a6384-3b6b-49ae-bcf7-b979de823623" targetNamespace="http://schemas.microsoft.com/office/2006/metadata/properties" ma:root="true" ma:fieldsID="b2566c72db5190d614a1ad4ee8095677" ns2:_="" ns3:_="">
    <xsd:import namespace="151a32cb-68d4-46e2-8990-209d00cbea1a"/>
    <xsd:import namespace="5e3a6384-3b6b-49ae-bcf7-b979de82362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a32cb-68d4-46e2-8990-209d00cbea1a"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3a6384-3b6b-49ae-bcf7-b979de823623"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23A8F-215A-4106-9617-3D0C892B0B4A}">
  <ds:schemaRefs>
    <ds:schemaRef ds:uri="http://schemas.openxmlformats.org/officeDocument/2006/bibliography"/>
  </ds:schemaRefs>
</ds:datastoreItem>
</file>

<file path=customXml/itemProps2.xml><?xml version="1.0" encoding="utf-8"?>
<ds:datastoreItem xmlns:ds="http://schemas.openxmlformats.org/officeDocument/2006/customXml" ds:itemID="{BFCB65A2-5B55-40D8-A067-5D2FCAE8703B}">
  <ds:schemaRefs>
    <ds:schemaRef ds:uri="http://schemas.microsoft.com/sharepoint/events"/>
  </ds:schemaRefs>
</ds:datastoreItem>
</file>

<file path=customXml/itemProps3.xml><?xml version="1.0" encoding="utf-8"?>
<ds:datastoreItem xmlns:ds="http://schemas.openxmlformats.org/officeDocument/2006/customXml" ds:itemID="{21C69F3D-ACE2-46F7-B3FA-69613E535903}">
  <ds:schemaRefs>
    <ds:schemaRef ds:uri="http://schemas.microsoft.com/sharepoint/v3/contenttype/forms"/>
  </ds:schemaRefs>
</ds:datastoreItem>
</file>

<file path=customXml/itemProps4.xml><?xml version="1.0" encoding="utf-8"?>
<ds:datastoreItem xmlns:ds="http://schemas.openxmlformats.org/officeDocument/2006/customXml" ds:itemID="{DFDB8F86-04D4-4932-AC21-9A48485D69E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58995F2-F3AF-49E4-BB7B-98CAE0811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a32cb-68d4-46e2-8990-209d00cbea1a"/>
    <ds:schemaRef ds:uri="5e3a6384-3b6b-49ae-bcf7-b979de823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30019</Words>
  <Characters>171109</Characters>
  <Application>Microsoft Office Word</Application>
  <DocSecurity>0</DocSecurity>
  <Lines>1425</Lines>
  <Paragraphs>401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200727</CharactersWithSpaces>
  <SharedDoc>false</SharedDoc>
  <HLinks>
    <vt:vector size="36" baseType="variant">
      <vt:variant>
        <vt:i4>2031687</vt:i4>
      </vt:variant>
      <vt:variant>
        <vt:i4>15</vt:i4>
      </vt:variant>
      <vt:variant>
        <vt:i4>0</vt:i4>
      </vt:variant>
      <vt:variant>
        <vt:i4>5</vt:i4>
      </vt:variant>
      <vt:variant>
        <vt:lpwstr>https://e-uprava.gov.si/drzava-in-druzba/e-demokracija/predlogi-predpisov/predlog-predpisa.html?id=12096</vt:lpwstr>
      </vt:variant>
      <vt:variant>
        <vt:lpwstr/>
      </vt:variant>
      <vt:variant>
        <vt:i4>8257583</vt:i4>
      </vt:variant>
      <vt:variant>
        <vt:i4>12</vt:i4>
      </vt:variant>
      <vt:variant>
        <vt:i4>0</vt:i4>
      </vt:variant>
      <vt:variant>
        <vt:i4>5</vt:i4>
      </vt:variant>
      <vt:variant>
        <vt:lpwstr>http://www.uradni-list.si/1/objava.jsp?sop=2015-01-1299</vt:lpwstr>
      </vt:variant>
      <vt:variant>
        <vt:lpwstr/>
      </vt:variant>
      <vt:variant>
        <vt:i4>8192044</vt:i4>
      </vt:variant>
      <vt:variant>
        <vt:i4>9</vt:i4>
      </vt:variant>
      <vt:variant>
        <vt:i4>0</vt:i4>
      </vt:variant>
      <vt:variant>
        <vt:i4>5</vt:i4>
      </vt:variant>
      <vt:variant>
        <vt:lpwstr>http://www.uradni-list.si/1/objava.jsp?sop=2015-01-3189</vt:lpwstr>
      </vt:variant>
      <vt:variant>
        <vt:lpwstr/>
      </vt:variant>
      <vt:variant>
        <vt:i4>8257583</vt:i4>
      </vt:variant>
      <vt:variant>
        <vt:i4>6</vt:i4>
      </vt:variant>
      <vt:variant>
        <vt:i4>0</vt:i4>
      </vt:variant>
      <vt:variant>
        <vt:i4>5</vt:i4>
      </vt:variant>
      <vt:variant>
        <vt:lpwstr>http://www.uradni-list.si/1/objava.jsp?sop=2015-01-1299</vt:lpwstr>
      </vt:variant>
      <vt:variant>
        <vt:lpwstr/>
      </vt:variant>
      <vt:variant>
        <vt:i4>2031687</vt:i4>
      </vt:variant>
      <vt:variant>
        <vt:i4>3</vt:i4>
      </vt:variant>
      <vt:variant>
        <vt:i4>0</vt:i4>
      </vt:variant>
      <vt:variant>
        <vt:i4>5</vt:i4>
      </vt:variant>
      <vt:variant>
        <vt:lpwstr>https://e-uprava.gov.si/drzava-in-druzba/e-demokracija/predlogi-predpisov/predlog-predpisa.html?id=12096</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Nada Bizjak</dc:creator>
  <cp:lastModifiedBy>Urška Cvelbar</cp:lastModifiedBy>
  <cp:revision>6</cp:revision>
  <cp:lastPrinted>2024-03-22T07:06:00Z</cp:lastPrinted>
  <dcterms:created xsi:type="dcterms:W3CDTF">2024-03-27T10:29:00Z</dcterms:created>
  <dcterms:modified xsi:type="dcterms:W3CDTF">2024-03-27T12:36:00Z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5692d07ae9d6b40ab9d6e48a39dda2cd3c6c539b7d939ef9b9ec56e97d75df3f</vt:lpwstr>
  </property>
  <property fmtid="{D5CDD505-2E9C-101B-9397-08002B2CF9AE}" pid="3" name="ContentTypeId">
    <vt:lpwstr>0x010100A7A7E6561E108F4F8A4FBEBE24469AE6</vt:lpwstr>
  </property>
</Properties>
</file>