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0D9BC" w14:textId="2F5C1BED" w:rsidR="00887628" w:rsidRPr="00793F62" w:rsidRDefault="00887628" w:rsidP="0035391F">
      <w:pPr>
        <w:spacing w:line="276" w:lineRule="auto"/>
        <w:rPr>
          <w:rFonts w:eastAsia="Calibri"/>
        </w:rPr>
      </w:pPr>
    </w:p>
    <w:p w14:paraId="7BA818ED" w14:textId="77777777" w:rsidR="000912DC" w:rsidRPr="00793F62" w:rsidRDefault="000912DC" w:rsidP="0035391F">
      <w:pPr>
        <w:spacing w:line="276" w:lineRule="auto"/>
        <w:rPr>
          <w:rFonts w:eastAsia="Calibri"/>
        </w:rPr>
      </w:pPr>
    </w:p>
    <w:tbl>
      <w:tblPr>
        <w:tblW w:w="92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70"/>
        <w:gridCol w:w="337"/>
        <w:gridCol w:w="892"/>
        <w:gridCol w:w="404"/>
        <w:gridCol w:w="1010"/>
        <w:gridCol w:w="417"/>
        <w:gridCol w:w="913"/>
        <w:gridCol w:w="211"/>
        <w:gridCol w:w="857"/>
        <w:gridCol w:w="303"/>
        <w:gridCol w:w="100"/>
        <w:gridCol w:w="2028"/>
      </w:tblGrid>
      <w:tr w:rsidR="00793F62" w:rsidRPr="00793F62" w14:paraId="502E8680" w14:textId="77777777" w:rsidTr="00887628">
        <w:trPr>
          <w:gridAfter w:val="8"/>
          <w:wAfter w:w="5839" w:type="dxa"/>
        </w:trPr>
        <w:tc>
          <w:tcPr>
            <w:tcW w:w="3403" w:type="dxa"/>
            <w:gridSpan w:val="4"/>
          </w:tcPr>
          <w:p w14:paraId="27FDD704" w14:textId="56C8C5E8" w:rsidR="002A28B9" w:rsidRPr="00793F62" w:rsidRDefault="002A28B9" w:rsidP="00D70753">
            <w:pPr>
              <w:spacing w:line="276" w:lineRule="auto"/>
              <w:rPr>
                <w:rFonts w:eastAsia="Calibri"/>
              </w:rPr>
            </w:pPr>
            <w:r w:rsidRPr="00793F62">
              <w:rPr>
                <w:rFonts w:eastAsia="Calibri"/>
              </w:rPr>
              <w:t xml:space="preserve">Številka: </w:t>
            </w:r>
            <w:r w:rsidR="006F2EA8" w:rsidRPr="00793F62">
              <w:rPr>
                <w:rFonts w:eastAsia="Calibri"/>
              </w:rPr>
              <w:t>4032-</w:t>
            </w:r>
            <w:r w:rsidR="001539C8" w:rsidRPr="00793F62">
              <w:rPr>
                <w:rFonts w:eastAsia="Calibri"/>
              </w:rPr>
              <w:t>3</w:t>
            </w:r>
            <w:r w:rsidR="006F2EA8" w:rsidRPr="00793F62">
              <w:rPr>
                <w:rFonts w:eastAsia="Calibri"/>
              </w:rPr>
              <w:t>/202</w:t>
            </w:r>
            <w:r w:rsidR="00305C14" w:rsidRPr="00793F62">
              <w:rPr>
                <w:rFonts w:eastAsia="Calibri"/>
              </w:rPr>
              <w:t>3</w:t>
            </w:r>
            <w:r w:rsidR="00F56191">
              <w:rPr>
                <w:rFonts w:eastAsia="Calibri"/>
              </w:rPr>
              <w:t>/</w:t>
            </w:r>
            <w:r w:rsidR="00D25EB3">
              <w:rPr>
                <w:rFonts w:eastAsia="Calibri"/>
              </w:rPr>
              <w:t>9</w:t>
            </w:r>
          </w:p>
        </w:tc>
      </w:tr>
      <w:tr w:rsidR="00793F62" w:rsidRPr="00793F62" w14:paraId="7DC9A021" w14:textId="77777777" w:rsidTr="00887628">
        <w:trPr>
          <w:gridAfter w:val="8"/>
          <w:wAfter w:w="5839" w:type="dxa"/>
        </w:trPr>
        <w:tc>
          <w:tcPr>
            <w:tcW w:w="3403" w:type="dxa"/>
            <w:gridSpan w:val="4"/>
          </w:tcPr>
          <w:p w14:paraId="23EAB25F" w14:textId="4A596E97" w:rsidR="002A28B9" w:rsidRPr="00793F62" w:rsidRDefault="002A28B9" w:rsidP="0035391F">
            <w:pPr>
              <w:spacing w:line="276" w:lineRule="auto"/>
              <w:rPr>
                <w:rFonts w:eastAsia="Calibri"/>
              </w:rPr>
            </w:pPr>
            <w:r w:rsidRPr="00793F62">
              <w:rPr>
                <w:rFonts w:eastAsia="Calibri"/>
              </w:rPr>
              <w:t>Ljubljana</w:t>
            </w:r>
            <w:r w:rsidR="008456CD" w:rsidRPr="00793F62">
              <w:rPr>
                <w:rFonts w:eastAsia="Calibri"/>
              </w:rPr>
              <w:t>:</w:t>
            </w:r>
            <w:r w:rsidR="004C101E" w:rsidRPr="00793F62">
              <w:rPr>
                <w:rFonts w:eastAsia="Calibri"/>
              </w:rPr>
              <w:t xml:space="preserve"> </w:t>
            </w:r>
            <w:r w:rsidR="00F52A6B">
              <w:rPr>
                <w:rFonts w:eastAsia="Calibri"/>
              </w:rPr>
              <w:t>20</w:t>
            </w:r>
            <w:r w:rsidR="00494B86">
              <w:rPr>
                <w:rFonts w:eastAsia="Calibri"/>
              </w:rPr>
              <w:t>. 9</w:t>
            </w:r>
            <w:r w:rsidR="00802335" w:rsidRPr="00793F62">
              <w:rPr>
                <w:rFonts w:eastAsia="Calibri"/>
              </w:rPr>
              <w:t>.</w:t>
            </w:r>
            <w:r w:rsidR="004C101E" w:rsidRPr="00793F62">
              <w:rPr>
                <w:rFonts w:eastAsia="Calibri"/>
              </w:rPr>
              <w:t> </w:t>
            </w:r>
            <w:r w:rsidR="00802335" w:rsidRPr="00793F62">
              <w:rPr>
                <w:rFonts w:eastAsia="Calibri"/>
              </w:rPr>
              <w:t>20</w:t>
            </w:r>
            <w:r w:rsidR="00D15364" w:rsidRPr="00793F62">
              <w:rPr>
                <w:rFonts w:eastAsia="Calibri"/>
              </w:rPr>
              <w:t>2</w:t>
            </w:r>
            <w:r w:rsidR="00305C14" w:rsidRPr="00793F62">
              <w:rPr>
                <w:rFonts w:eastAsia="Calibri"/>
              </w:rPr>
              <w:t>3</w:t>
            </w:r>
          </w:p>
        </w:tc>
      </w:tr>
      <w:tr w:rsidR="00793F62" w:rsidRPr="00793F62" w14:paraId="171F288E" w14:textId="77777777" w:rsidTr="00887628">
        <w:trPr>
          <w:gridAfter w:val="8"/>
          <w:wAfter w:w="5839" w:type="dxa"/>
        </w:trPr>
        <w:tc>
          <w:tcPr>
            <w:tcW w:w="3403" w:type="dxa"/>
            <w:gridSpan w:val="4"/>
          </w:tcPr>
          <w:p w14:paraId="3B1105FA" w14:textId="77777777" w:rsidR="002A28B9" w:rsidRPr="00793F62" w:rsidRDefault="002A28B9" w:rsidP="00566706">
            <w:pPr>
              <w:spacing w:line="276" w:lineRule="auto"/>
              <w:rPr>
                <w:rFonts w:eastAsia="Calibri"/>
                <w:highlight w:val="yellow"/>
              </w:rPr>
            </w:pPr>
            <w:r w:rsidRPr="00793F62">
              <w:rPr>
                <w:rFonts w:eastAsia="Calibri"/>
                <w:iCs/>
              </w:rPr>
              <w:t>EVA</w:t>
            </w:r>
            <w:r w:rsidR="00802335" w:rsidRPr="00793F62">
              <w:rPr>
                <w:rFonts w:eastAsia="Calibri"/>
                <w:iCs/>
              </w:rPr>
              <w:t>:</w:t>
            </w:r>
            <w:r w:rsidRPr="00793F62">
              <w:rPr>
                <w:rFonts w:eastAsia="Calibri"/>
                <w:iCs/>
              </w:rPr>
              <w:t xml:space="preserve"> /</w:t>
            </w:r>
          </w:p>
        </w:tc>
      </w:tr>
      <w:tr w:rsidR="00793F62" w:rsidRPr="00793F62" w14:paraId="708445ED" w14:textId="77777777" w:rsidTr="00887628">
        <w:trPr>
          <w:gridAfter w:val="8"/>
          <w:wAfter w:w="5839" w:type="dxa"/>
        </w:trPr>
        <w:tc>
          <w:tcPr>
            <w:tcW w:w="3403" w:type="dxa"/>
            <w:gridSpan w:val="4"/>
          </w:tcPr>
          <w:p w14:paraId="2163962C" w14:textId="77777777" w:rsidR="002A28B9" w:rsidRPr="00793F62" w:rsidRDefault="002A28B9" w:rsidP="00566706">
            <w:pPr>
              <w:spacing w:line="276" w:lineRule="auto"/>
              <w:rPr>
                <w:rFonts w:eastAsia="Calibri"/>
                <w:highlight w:val="yellow"/>
              </w:rPr>
            </w:pPr>
          </w:p>
          <w:p w14:paraId="0484CD83" w14:textId="77777777" w:rsidR="002A28B9" w:rsidRPr="00793F62" w:rsidRDefault="002A28B9" w:rsidP="00566706">
            <w:pPr>
              <w:spacing w:line="276" w:lineRule="auto"/>
              <w:rPr>
                <w:rFonts w:eastAsia="Calibri"/>
              </w:rPr>
            </w:pPr>
            <w:r w:rsidRPr="00793F62">
              <w:rPr>
                <w:rFonts w:eastAsia="Calibri"/>
              </w:rPr>
              <w:t>GENERALNI SEKRETARIAT VLADE REPUBLIKE SLOVENIJE</w:t>
            </w:r>
          </w:p>
          <w:p w14:paraId="75CCBE8D" w14:textId="1A8BC54C" w:rsidR="002A28B9" w:rsidRPr="00793F62" w:rsidRDefault="005408E8" w:rsidP="00566706">
            <w:pPr>
              <w:spacing w:line="276" w:lineRule="auto"/>
              <w:rPr>
                <w:rFonts w:eastAsia="Calibri" w:cs="Arial"/>
                <w:u w:val="single"/>
              </w:rPr>
            </w:pPr>
            <w:hyperlink r:id="rId8" w:history="1">
              <w:r w:rsidR="008011D5" w:rsidRPr="00793F62">
                <w:rPr>
                  <w:rStyle w:val="Hiperpovezava"/>
                  <w:rFonts w:eastAsia="Calibri" w:cs="Arial"/>
                  <w:color w:val="auto"/>
                </w:rPr>
                <w:t>Gp.gs@gov.si</w:t>
              </w:r>
            </w:hyperlink>
          </w:p>
          <w:p w14:paraId="7DA75963" w14:textId="37E070E0" w:rsidR="008011D5" w:rsidRPr="00793F62" w:rsidRDefault="008011D5" w:rsidP="00566706">
            <w:pPr>
              <w:spacing w:line="276" w:lineRule="auto"/>
              <w:rPr>
                <w:rFonts w:eastAsia="Calibri" w:cs="Arial"/>
                <w:u w:val="single"/>
              </w:rPr>
            </w:pPr>
          </w:p>
          <w:p w14:paraId="4AB72E9E" w14:textId="77777777" w:rsidR="002A28B9" w:rsidRPr="00793F62" w:rsidRDefault="002A28B9" w:rsidP="00566706">
            <w:pPr>
              <w:spacing w:line="276" w:lineRule="auto"/>
              <w:rPr>
                <w:rFonts w:eastAsia="Calibri"/>
                <w:highlight w:val="yellow"/>
              </w:rPr>
            </w:pPr>
          </w:p>
        </w:tc>
      </w:tr>
      <w:tr w:rsidR="00793F62" w:rsidRPr="00793F62" w14:paraId="2849A63D" w14:textId="77777777" w:rsidTr="00887628">
        <w:trPr>
          <w:trHeight w:val="962"/>
        </w:trPr>
        <w:tc>
          <w:tcPr>
            <w:tcW w:w="9242" w:type="dxa"/>
            <w:gridSpan w:val="12"/>
            <w:vAlign w:val="center"/>
          </w:tcPr>
          <w:p w14:paraId="1D7B8FD5" w14:textId="72B1328B" w:rsidR="002A28B9" w:rsidRPr="00793F62" w:rsidRDefault="002A28B9" w:rsidP="00D70753">
            <w:pPr>
              <w:suppressAutoHyphens/>
              <w:overflowPunct w:val="0"/>
              <w:autoSpaceDE w:val="0"/>
              <w:autoSpaceDN w:val="0"/>
              <w:adjustRightInd w:val="0"/>
              <w:spacing w:line="276" w:lineRule="auto"/>
              <w:ind w:left="993" w:hanging="993"/>
              <w:jc w:val="both"/>
              <w:textAlignment w:val="baseline"/>
              <w:rPr>
                <w:rFonts w:eastAsia="Calibri" w:cs="Arial"/>
                <w:b/>
                <w:szCs w:val="20"/>
                <w:highlight w:val="yellow"/>
              </w:rPr>
            </w:pPr>
            <w:r w:rsidRPr="00793F62">
              <w:rPr>
                <w:rFonts w:cs="Arial"/>
                <w:b/>
                <w:szCs w:val="20"/>
                <w:lang w:eastAsia="sl-SI"/>
              </w:rPr>
              <w:t xml:space="preserve">ZADEVA: </w:t>
            </w:r>
            <w:r w:rsidR="0029609E" w:rsidRPr="00793F62">
              <w:rPr>
                <w:rFonts w:cs="Arial"/>
                <w:b/>
                <w:szCs w:val="20"/>
                <w:lang w:eastAsia="sl-SI"/>
              </w:rPr>
              <w:t>Poročilo o izvrševanju javnih pooblastil, danih SID – Slovenski izvozni in razvoj</w:t>
            </w:r>
            <w:r w:rsidR="006F2EA8" w:rsidRPr="00793F62">
              <w:rPr>
                <w:rFonts w:cs="Arial"/>
                <w:b/>
                <w:szCs w:val="20"/>
                <w:lang w:eastAsia="sl-SI"/>
              </w:rPr>
              <w:t>ni banki, d. d., Ljubljana (20</w:t>
            </w:r>
            <w:r w:rsidR="00D15364" w:rsidRPr="00793F62">
              <w:rPr>
                <w:rFonts w:cs="Arial"/>
                <w:b/>
                <w:szCs w:val="20"/>
                <w:lang w:eastAsia="sl-SI"/>
              </w:rPr>
              <w:t>2</w:t>
            </w:r>
            <w:r w:rsidR="00305C14" w:rsidRPr="00793F62">
              <w:rPr>
                <w:rFonts w:cs="Arial"/>
                <w:b/>
                <w:szCs w:val="20"/>
                <w:lang w:eastAsia="sl-SI"/>
              </w:rPr>
              <w:t>2</w:t>
            </w:r>
            <w:r w:rsidR="0029609E" w:rsidRPr="00793F62">
              <w:rPr>
                <w:rFonts w:cs="Arial"/>
                <w:b/>
                <w:szCs w:val="20"/>
                <w:lang w:eastAsia="sl-SI"/>
              </w:rPr>
              <w:t>) – predlog za obravnavo</w:t>
            </w:r>
          </w:p>
        </w:tc>
      </w:tr>
      <w:tr w:rsidR="00793F62" w:rsidRPr="00793F62" w14:paraId="0C7C4316" w14:textId="77777777" w:rsidTr="00887628">
        <w:tc>
          <w:tcPr>
            <w:tcW w:w="9242" w:type="dxa"/>
            <w:gridSpan w:val="12"/>
          </w:tcPr>
          <w:p w14:paraId="2C7B2D0E" w14:textId="77777777" w:rsidR="002A28B9" w:rsidRPr="00793F62" w:rsidRDefault="002A28B9" w:rsidP="00566706">
            <w:pPr>
              <w:suppressAutoHyphens/>
              <w:overflowPunct w:val="0"/>
              <w:autoSpaceDE w:val="0"/>
              <w:autoSpaceDN w:val="0"/>
              <w:adjustRightInd w:val="0"/>
              <w:spacing w:line="276" w:lineRule="auto"/>
              <w:textAlignment w:val="baseline"/>
              <w:outlineLvl w:val="3"/>
              <w:rPr>
                <w:rStyle w:val="Krepko"/>
                <w:rFonts w:eastAsia="Calibri"/>
                <w:lang w:eastAsia="sl-SI"/>
              </w:rPr>
            </w:pPr>
            <w:r w:rsidRPr="00793F62">
              <w:rPr>
                <w:rStyle w:val="Krepko"/>
                <w:rFonts w:eastAsia="Calibri"/>
                <w:lang w:eastAsia="sl-SI"/>
              </w:rPr>
              <w:t>1. Predlog sklepov vlade:</w:t>
            </w:r>
          </w:p>
        </w:tc>
      </w:tr>
      <w:tr w:rsidR="00793F62" w:rsidRPr="00793F62" w14:paraId="19860E36" w14:textId="77777777" w:rsidTr="00887628">
        <w:tc>
          <w:tcPr>
            <w:tcW w:w="9242" w:type="dxa"/>
            <w:gridSpan w:val="12"/>
          </w:tcPr>
          <w:p w14:paraId="16266408" w14:textId="77777777" w:rsidR="002A28B9" w:rsidRPr="00793F62" w:rsidRDefault="002A28B9" w:rsidP="00566706">
            <w:pPr>
              <w:spacing w:line="276" w:lineRule="auto"/>
              <w:rPr>
                <w:lang w:eastAsia="ar-SA"/>
              </w:rPr>
            </w:pPr>
          </w:p>
          <w:p w14:paraId="59D853DB" w14:textId="52ED382B" w:rsidR="003702DF" w:rsidRPr="00793F62" w:rsidRDefault="003702DF" w:rsidP="00B8303C">
            <w:pPr>
              <w:spacing w:line="260" w:lineRule="atLeast"/>
              <w:ind w:left="180"/>
              <w:jc w:val="both"/>
              <w:rPr>
                <w:rFonts w:cs="Arial"/>
                <w:szCs w:val="20"/>
              </w:rPr>
            </w:pPr>
            <w:r w:rsidRPr="00793F62">
              <w:rPr>
                <w:rFonts w:cs="Arial"/>
                <w:szCs w:val="20"/>
              </w:rPr>
              <w:t>Na podlagi prvega odstavka 15. člena Zakona o zavarovanju in financiranju mednarodnih gospodarskih poslov (</w:t>
            </w:r>
            <w:r w:rsidR="00D15364" w:rsidRPr="00793F62">
              <w:rPr>
                <w:rFonts w:cs="Arial"/>
                <w:szCs w:val="20"/>
              </w:rPr>
              <w:t>Uradni list RS, št. 2/04, 56/08 – ZSIRB in 82/15</w:t>
            </w:r>
            <w:r w:rsidRPr="00793F62">
              <w:rPr>
                <w:rFonts w:cs="Arial"/>
                <w:szCs w:val="20"/>
              </w:rPr>
              <w:t xml:space="preserve">), drugega odstavka 17. člena Zakona o Slovenski izvozni in razvojni banki </w:t>
            </w:r>
            <w:r w:rsidR="00297C0C" w:rsidRPr="00793F62">
              <w:rPr>
                <w:rFonts w:cs="Arial"/>
                <w:szCs w:val="20"/>
              </w:rPr>
              <w:t>(</w:t>
            </w:r>
            <w:r w:rsidR="0057167C" w:rsidRPr="00793F62">
              <w:rPr>
                <w:rFonts w:cs="Arial"/>
                <w:szCs w:val="20"/>
              </w:rPr>
              <w:t>Uradni list RS, št. 56/08, 20/09, 25/15 – ZBan-2 in 61/20 – ZDLGPE</w:t>
            </w:r>
            <w:r w:rsidR="00C96D01" w:rsidRPr="00793F62">
              <w:rPr>
                <w:rFonts w:cs="Arial"/>
                <w:szCs w:val="20"/>
              </w:rPr>
              <w:t xml:space="preserve">) </w:t>
            </w:r>
            <w:r w:rsidRPr="00793F62">
              <w:rPr>
                <w:rFonts w:cs="Arial"/>
                <w:szCs w:val="20"/>
              </w:rPr>
              <w:t xml:space="preserve">in prvega odstavka 106.k člena Zakona o javnih financah </w:t>
            </w:r>
            <w:r w:rsidR="00FB388F" w:rsidRPr="00793F62">
              <w:rPr>
                <w:rFonts w:cs="Arial"/>
                <w:szCs w:val="20"/>
              </w:rPr>
              <w:t xml:space="preserve">(Uradni list RS, št. 11/11 – uradno prečiščeno besedilo, 14/13 – </w:t>
            </w:r>
            <w:proofErr w:type="spellStart"/>
            <w:r w:rsidR="00FB388F" w:rsidRPr="00793F62">
              <w:rPr>
                <w:rFonts w:cs="Arial"/>
                <w:szCs w:val="20"/>
              </w:rPr>
              <w:t>popr</w:t>
            </w:r>
            <w:proofErr w:type="spellEnd"/>
            <w:r w:rsidR="00FB388F" w:rsidRPr="00793F62">
              <w:rPr>
                <w:rFonts w:cs="Arial"/>
                <w:szCs w:val="20"/>
              </w:rPr>
              <w:t xml:space="preserve">., 101/13, 55/15 – </w:t>
            </w:r>
            <w:proofErr w:type="spellStart"/>
            <w:r w:rsidR="00FB388F" w:rsidRPr="00793F62">
              <w:rPr>
                <w:rFonts w:cs="Arial"/>
                <w:szCs w:val="20"/>
              </w:rPr>
              <w:t>ZFisP</w:t>
            </w:r>
            <w:proofErr w:type="spellEnd"/>
            <w:r w:rsidR="00FB388F" w:rsidRPr="00793F62">
              <w:rPr>
                <w:rFonts w:cs="Arial"/>
                <w:szCs w:val="20"/>
              </w:rPr>
              <w:t xml:space="preserve">, 96/15 – ZIPRS1617, 13/18, 195/20 – </w:t>
            </w:r>
            <w:proofErr w:type="spellStart"/>
            <w:r w:rsidR="00FB388F" w:rsidRPr="00793F62">
              <w:rPr>
                <w:rFonts w:cs="Arial"/>
                <w:szCs w:val="20"/>
              </w:rPr>
              <w:t>odl</w:t>
            </w:r>
            <w:proofErr w:type="spellEnd"/>
            <w:r w:rsidR="00FB388F" w:rsidRPr="00793F62">
              <w:rPr>
                <w:rFonts w:cs="Arial"/>
                <w:szCs w:val="20"/>
              </w:rPr>
              <w:t xml:space="preserve">. US, 18/23 – ZDU-1O in 76/23) </w:t>
            </w:r>
            <w:r w:rsidRPr="00793F62">
              <w:rPr>
                <w:rFonts w:cs="Arial"/>
                <w:szCs w:val="20"/>
              </w:rPr>
              <w:t>je Vlada Republike Slovenije na ... seji dne ... pod točko ... sprejela naslednji sklep:</w:t>
            </w:r>
          </w:p>
          <w:p w14:paraId="725760A4" w14:textId="77777777" w:rsidR="003702DF" w:rsidRPr="00793F62" w:rsidRDefault="003702DF" w:rsidP="003702DF">
            <w:pPr>
              <w:spacing w:line="260" w:lineRule="atLeast"/>
              <w:ind w:left="180"/>
              <w:jc w:val="both"/>
              <w:rPr>
                <w:rFonts w:cs="Arial"/>
                <w:szCs w:val="20"/>
              </w:rPr>
            </w:pPr>
          </w:p>
          <w:p w14:paraId="1D237475" w14:textId="2536B5EB" w:rsidR="003702DF" w:rsidRPr="00793F62" w:rsidRDefault="003702DF" w:rsidP="003702DF">
            <w:pPr>
              <w:spacing w:line="260" w:lineRule="atLeast"/>
              <w:ind w:left="180"/>
              <w:jc w:val="both"/>
              <w:rPr>
                <w:rFonts w:cs="Arial"/>
                <w:szCs w:val="20"/>
              </w:rPr>
            </w:pPr>
            <w:r w:rsidRPr="00793F62">
              <w:rPr>
                <w:rFonts w:cs="Arial"/>
                <w:szCs w:val="20"/>
              </w:rPr>
              <w:t>Vlada Republike Slovenije je sprejela Poročilo o izvrševanju javnih pooblastil, danih SID – Slovenski izvozni in razvoj</w:t>
            </w:r>
            <w:r w:rsidR="00C41307" w:rsidRPr="00793F62">
              <w:rPr>
                <w:rFonts w:cs="Arial"/>
                <w:szCs w:val="20"/>
              </w:rPr>
              <w:t>ni banki, d. d., Ljubljana (20</w:t>
            </w:r>
            <w:r w:rsidR="00D15364" w:rsidRPr="00793F62">
              <w:rPr>
                <w:rFonts w:cs="Arial"/>
                <w:szCs w:val="20"/>
              </w:rPr>
              <w:t>2</w:t>
            </w:r>
            <w:r w:rsidR="00305C14" w:rsidRPr="00793F62">
              <w:rPr>
                <w:rFonts w:cs="Arial"/>
                <w:szCs w:val="20"/>
              </w:rPr>
              <w:t>2</w:t>
            </w:r>
            <w:r w:rsidRPr="00793F62">
              <w:rPr>
                <w:rFonts w:cs="Arial"/>
                <w:szCs w:val="20"/>
              </w:rPr>
              <w:t xml:space="preserve">), in ga pošlje Državnemu zboru Republike Slovenije. </w:t>
            </w:r>
          </w:p>
          <w:p w14:paraId="0E916D56" w14:textId="7C1C2DEB" w:rsidR="00957D40" w:rsidRPr="00793F62" w:rsidRDefault="00957D40" w:rsidP="003702DF">
            <w:pPr>
              <w:spacing w:line="260" w:lineRule="atLeast"/>
              <w:ind w:left="180"/>
              <w:jc w:val="both"/>
              <w:rPr>
                <w:rFonts w:cs="Arial"/>
                <w:szCs w:val="20"/>
              </w:rPr>
            </w:pPr>
          </w:p>
          <w:p w14:paraId="601A7A9E" w14:textId="52732189" w:rsidR="00957D40" w:rsidRPr="00793F62" w:rsidRDefault="00957D40" w:rsidP="003702DF">
            <w:pPr>
              <w:spacing w:line="260" w:lineRule="atLeast"/>
              <w:ind w:left="180"/>
              <w:jc w:val="both"/>
              <w:rPr>
                <w:rFonts w:cs="Arial"/>
                <w:szCs w:val="20"/>
              </w:rPr>
            </w:pPr>
          </w:p>
          <w:p w14:paraId="2A0556CE" w14:textId="77777777" w:rsidR="00957D40" w:rsidRPr="00793F62" w:rsidRDefault="00957D40" w:rsidP="00957D40">
            <w:pPr>
              <w:rPr>
                <w:rFonts w:cs="Arial"/>
                <w:szCs w:val="20"/>
                <w:lang w:eastAsia="sl-SI"/>
              </w:rPr>
            </w:pPr>
          </w:p>
          <w:p w14:paraId="0C11D9B0" w14:textId="3858C40C" w:rsidR="00957D40" w:rsidRPr="00793F62" w:rsidRDefault="00957D40" w:rsidP="00957D40">
            <w:pPr>
              <w:rPr>
                <w:rFonts w:cs="Arial"/>
                <w:szCs w:val="20"/>
                <w:lang w:eastAsia="sl-SI"/>
              </w:rPr>
            </w:pPr>
            <w:r w:rsidRPr="00793F62">
              <w:rPr>
                <w:rFonts w:cs="Arial"/>
                <w:szCs w:val="20"/>
                <w:lang w:eastAsia="sl-SI"/>
              </w:rPr>
              <w:t xml:space="preserve">                                                                                                   Barbara Kolenko </w:t>
            </w:r>
            <w:proofErr w:type="spellStart"/>
            <w:r w:rsidRPr="00793F62">
              <w:rPr>
                <w:rFonts w:cs="Arial"/>
                <w:szCs w:val="20"/>
                <w:lang w:eastAsia="sl-SI"/>
              </w:rPr>
              <w:t>Helbl</w:t>
            </w:r>
            <w:proofErr w:type="spellEnd"/>
          </w:p>
          <w:p w14:paraId="5F83CDB6" w14:textId="39CCFEF3" w:rsidR="00957D40" w:rsidRPr="00793F62" w:rsidRDefault="00957D40" w:rsidP="00957D40">
            <w:pPr>
              <w:jc w:val="center"/>
              <w:rPr>
                <w:rFonts w:cs="Arial"/>
                <w:szCs w:val="20"/>
                <w:lang w:eastAsia="sl-SI"/>
              </w:rPr>
            </w:pPr>
            <w:r w:rsidRPr="00793F62">
              <w:rPr>
                <w:rFonts w:cs="Arial"/>
                <w:szCs w:val="20"/>
                <w:lang w:eastAsia="sl-SI"/>
              </w:rPr>
              <w:t xml:space="preserve">                                                                          generalna sekretarka vlade</w:t>
            </w:r>
          </w:p>
          <w:p w14:paraId="10109BF7" w14:textId="5E77B308" w:rsidR="00296362" w:rsidRPr="00793F62" w:rsidRDefault="00296362" w:rsidP="00296362">
            <w:pPr>
              <w:spacing w:line="260" w:lineRule="atLeast"/>
              <w:ind w:left="180"/>
              <w:jc w:val="both"/>
              <w:rPr>
                <w:rFonts w:cs="Arial"/>
                <w:szCs w:val="20"/>
              </w:rPr>
            </w:pPr>
          </w:p>
          <w:p w14:paraId="083D0906" w14:textId="77777777" w:rsidR="00296362" w:rsidRPr="00793F62" w:rsidRDefault="00296362" w:rsidP="003702DF">
            <w:pPr>
              <w:spacing w:line="260" w:lineRule="atLeast"/>
              <w:ind w:left="180"/>
              <w:jc w:val="both"/>
              <w:rPr>
                <w:rFonts w:cs="Arial"/>
              </w:rPr>
            </w:pPr>
          </w:p>
          <w:p w14:paraId="4B6227DC" w14:textId="0A44B0BD" w:rsidR="003702DF" w:rsidRPr="00793F62" w:rsidRDefault="003702DF" w:rsidP="003702DF">
            <w:pPr>
              <w:spacing w:line="260" w:lineRule="atLeast"/>
              <w:ind w:left="180"/>
              <w:jc w:val="both"/>
              <w:rPr>
                <w:rFonts w:cs="Arial"/>
              </w:rPr>
            </w:pPr>
            <w:r w:rsidRPr="00793F62">
              <w:rPr>
                <w:rFonts w:cs="Arial"/>
              </w:rPr>
              <w:t>Priloge sklepa:</w:t>
            </w:r>
          </w:p>
          <w:p w14:paraId="0F9FEF34" w14:textId="77777777" w:rsidR="003702DF" w:rsidRPr="00793F62" w:rsidRDefault="003702DF" w:rsidP="003702DF">
            <w:pPr>
              <w:spacing w:line="260" w:lineRule="atLeast"/>
              <w:ind w:left="180"/>
              <w:jc w:val="both"/>
              <w:rPr>
                <w:rFonts w:cs="Arial"/>
              </w:rPr>
            </w:pPr>
          </w:p>
          <w:p w14:paraId="24C21AC5" w14:textId="77777777" w:rsidR="003702DF" w:rsidRPr="00793F62" w:rsidRDefault="003702DF" w:rsidP="005D20F3">
            <w:pPr>
              <w:numPr>
                <w:ilvl w:val="0"/>
                <w:numId w:val="12"/>
              </w:numPr>
              <w:overflowPunct w:val="0"/>
              <w:autoSpaceDE w:val="0"/>
              <w:autoSpaceDN w:val="0"/>
              <w:adjustRightInd w:val="0"/>
              <w:spacing w:line="260" w:lineRule="atLeast"/>
              <w:jc w:val="both"/>
              <w:textAlignment w:val="baseline"/>
              <w:rPr>
                <w:rFonts w:cs="Arial"/>
              </w:rPr>
            </w:pPr>
            <w:r w:rsidRPr="00793F62">
              <w:rPr>
                <w:rFonts w:cs="Arial"/>
              </w:rPr>
              <w:t>dopis SID banke</w:t>
            </w:r>
          </w:p>
          <w:p w14:paraId="4589CEB5" w14:textId="3F9B8D5B" w:rsidR="003702DF" w:rsidRPr="00793F62" w:rsidRDefault="003702DF" w:rsidP="005D20F3">
            <w:pPr>
              <w:numPr>
                <w:ilvl w:val="0"/>
                <w:numId w:val="12"/>
              </w:numPr>
              <w:overflowPunct w:val="0"/>
              <w:autoSpaceDE w:val="0"/>
              <w:autoSpaceDN w:val="0"/>
              <w:adjustRightInd w:val="0"/>
              <w:spacing w:line="260" w:lineRule="atLeast"/>
              <w:jc w:val="both"/>
              <w:textAlignment w:val="baseline"/>
              <w:rPr>
                <w:rFonts w:cs="Arial"/>
              </w:rPr>
            </w:pPr>
            <w:r w:rsidRPr="00793F62">
              <w:rPr>
                <w:rFonts w:cs="Arial"/>
              </w:rPr>
              <w:t>Poročilo o izvrševanju javnih pooblastil, danih SID – Slovenski izvozni in razvoj</w:t>
            </w:r>
            <w:r w:rsidR="00C41307" w:rsidRPr="00793F62">
              <w:rPr>
                <w:rFonts w:cs="Arial"/>
              </w:rPr>
              <w:t>ni banki, d. d., Ljubljana (20</w:t>
            </w:r>
            <w:r w:rsidR="00296362" w:rsidRPr="00793F62">
              <w:rPr>
                <w:rFonts w:cs="Arial"/>
              </w:rPr>
              <w:t>2</w:t>
            </w:r>
            <w:r w:rsidR="00305C14" w:rsidRPr="00793F62">
              <w:rPr>
                <w:rFonts w:cs="Arial"/>
              </w:rPr>
              <w:t>2</w:t>
            </w:r>
            <w:r w:rsidRPr="00793F62">
              <w:rPr>
                <w:rFonts w:cs="Arial"/>
              </w:rPr>
              <w:t>)</w:t>
            </w:r>
          </w:p>
          <w:p w14:paraId="52CBD91C" w14:textId="77777777" w:rsidR="003702DF" w:rsidRPr="00793F62" w:rsidRDefault="003702DF" w:rsidP="003702DF">
            <w:pPr>
              <w:overflowPunct w:val="0"/>
              <w:autoSpaceDE w:val="0"/>
              <w:autoSpaceDN w:val="0"/>
              <w:adjustRightInd w:val="0"/>
              <w:spacing w:line="260" w:lineRule="atLeast"/>
              <w:ind w:left="540"/>
              <w:jc w:val="both"/>
              <w:textAlignment w:val="baseline"/>
              <w:rPr>
                <w:rFonts w:cs="Arial"/>
              </w:rPr>
            </w:pPr>
          </w:p>
          <w:p w14:paraId="7154DB77" w14:textId="77777777" w:rsidR="003702DF" w:rsidRPr="00793F62" w:rsidRDefault="003702DF" w:rsidP="003702DF">
            <w:pPr>
              <w:spacing w:line="260" w:lineRule="atLeast"/>
              <w:ind w:left="180"/>
              <w:jc w:val="both"/>
              <w:rPr>
                <w:rFonts w:cs="Arial"/>
              </w:rPr>
            </w:pPr>
            <w:r w:rsidRPr="00793F62">
              <w:rPr>
                <w:rFonts w:cs="Arial"/>
              </w:rPr>
              <w:t>Sklep prejmejo:</w:t>
            </w:r>
          </w:p>
          <w:p w14:paraId="5F744B55" w14:textId="44261135" w:rsidR="003702DF" w:rsidRPr="00793F62" w:rsidRDefault="003702DF" w:rsidP="003702DF">
            <w:pPr>
              <w:spacing w:line="260" w:lineRule="atLeast"/>
              <w:ind w:left="180"/>
              <w:jc w:val="both"/>
              <w:rPr>
                <w:rFonts w:cs="Arial"/>
              </w:rPr>
            </w:pPr>
          </w:p>
          <w:p w14:paraId="0B7AD353" w14:textId="77777777" w:rsidR="003702DF" w:rsidRPr="00793F62" w:rsidRDefault="003702DF" w:rsidP="005D20F3">
            <w:pPr>
              <w:numPr>
                <w:ilvl w:val="0"/>
                <w:numId w:val="12"/>
              </w:numPr>
              <w:overflowPunct w:val="0"/>
              <w:autoSpaceDE w:val="0"/>
              <w:autoSpaceDN w:val="0"/>
              <w:adjustRightInd w:val="0"/>
              <w:spacing w:line="260" w:lineRule="atLeast"/>
              <w:jc w:val="both"/>
              <w:textAlignment w:val="baseline"/>
              <w:rPr>
                <w:rFonts w:cs="Arial"/>
              </w:rPr>
            </w:pPr>
            <w:r w:rsidRPr="00793F62">
              <w:rPr>
                <w:rFonts w:cs="Arial"/>
              </w:rPr>
              <w:t>Državni zbor Republike Slovenije</w:t>
            </w:r>
          </w:p>
          <w:p w14:paraId="0209C9A8" w14:textId="77777777" w:rsidR="003702DF" w:rsidRPr="00793F62" w:rsidRDefault="003702DF" w:rsidP="005D20F3">
            <w:pPr>
              <w:numPr>
                <w:ilvl w:val="0"/>
                <w:numId w:val="12"/>
              </w:numPr>
              <w:overflowPunct w:val="0"/>
              <w:autoSpaceDE w:val="0"/>
              <w:autoSpaceDN w:val="0"/>
              <w:adjustRightInd w:val="0"/>
              <w:spacing w:line="260" w:lineRule="atLeast"/>
              <w:jc w:val="both"/>
              <w:textAlignment w:val="baseline"/>
              <w:rPr>
                <w:rFonts w:cs="Arial"/>
              </w:rPr>
            </w:pPr>
            <w:r w:rsidRPr="00793F62">
              <w:rPr>
                <w:rFonts w:cs="Arial"/>
              </w:rPr>
              <w:t>Ministrstvo za finance</w:t>
            </w:r>
          </w:p>
          <w:p w14:paraId="4C89F5D7" w14:textId="77777777" w:rsidR="003702DF" w:rsidRPr="00793F62" w:rsidRDefault="003702DF" w:rsidP="005D20F3">
            <w:pPr>
              <w:numPr>
                <w:ilvl w:val="0"/>
                <w:numId w:val="12"/>
              </w:numPr>
              <w:overflowPunct w:val="0"/>
              <w:autoSpaceDE w:val="0"/>
              <w:autoSpaceDN w:val="0"/>
              <w:adjustRightInd w:val="0"/>
              <w:spacing w:line="260" w:lineRule="atLeast"/>
              <w:jc w:val="both"/>
              <w:textAlignment w:val="baseline"/>
              <w:rPr>
                <w:rFonts w:cs="Arial"/>
              </w:rPr>
            </w:pPr>
            <w:r w:rsidRPr="00793F62">
              <w:rPr>
                <w:rFonts w:cs="Arial"/>
              </w:rPr>
              <w:t>Služba Vlade Republike Slovenije za zakonodajo</w:t>
            </w:r>
          </w:p>
          <w:p w14:paraId="24C10BA4" w14:textId="541FA522" w:rsidR="002A28B9" w:rsidRPr="00793F62" w:rsidRDefault="003702DF" w:rsidP="005D20F3">
            <w:pPr>
              <w:numPr>
                <w:ilvl w:val="0"/>
                <w:numId w:val="12"/>
              </w:numPr>
              <w:overflowPunct w:val="0"/>
              <w:autoSpaceDE w:val="0"/>
              <w:autoSpaceDN w:val="0"/>
              <w:adjustRightInd w:val="0"/>
              <w:spacing w:line="276" w:lineRule="auto"/>
              <w:jc w:val="both"/>
              <w:textAlignment w:val="baseline"/>
              <w:rPr>
                <w:lang w:eastAsia="ar-SA"/>
              </w:rPr>
            </w:pPr>
            <w:r w:rsidRPr="00793F62">
              <w:rPr>
                <w:rFonts w:cs="Arial"/>
              </w:rPr>
              <w:lastRenderedPageBreak/>
              <w:t>SID - Slovenska izvozna in razvojna banka, d. d., Ljubljana</w:t>
            </w:r>
          </w:p>
          <w:p w14:paraId="1CE85EB5" w14:textId="77777777" w:rsidR="00C30F08" w:rsidRPr="00793F62" w:rsidRDefault="00C30F08" w:rsidP="00367DD3">
            <w:pPr>
              <w:rPr>
                <w:rFonts w:cs="Arial"/>
                <w:szCs w:val="20"/>
              </w:rPr>
            </w:pPr>
          </w:p>
        </w:tc>
      </w:tr>
      <w:tr w:rsidR="00305C14" w:rsidRPr="00305C14" w14:paraId="000E9C97" w14:textId="77777777" w:rsidTr="00887628">
        <w:tc>
          <w:tcPr>
            <w:tcW w:w="9242" w:type="dxa"/>
            <w:gridSpan w:val="12"/>
          </w:tcPr>
          <w:p w14:paraId="46DBF9E5" w14:textId="77777777" w:rsidR="002A28B9" w:rsidRPr="00065A55" w:rsidRDefault="002A28B9" w:rsidP="00566706">
            <w:pPr>
              <w:spacing w:line="276" w:lineRule="auto"/>
              <w:rPr>
                <w:rFonts w:eastAsia="Calibri"/>
                <w:b/>
                <w:iCs/>
              </w:rPr>
            </w:pPr>
            <w:r w:rsidRPr="00065A55">
              <w:rPr>
                <w:rFonts w:eastAsia="Calibri"/>
                <w:b/>
              </w:rPr>
              <w:lastRenderedPageBreak/>
              <w:t>2. Predlog za obravnavo predloga zakona po nujnem ali skrajšanem postopku v državnem zboru z obrazložitvijo razlogov:</w:t>
            </w:r>
            <w:r w:rsidR="0052080D" w:rsidRPr="00065A55">
              <w:rPr>
                <w:rFonts w:eastAsia="Calibri"/>
                <w:b/>
              </w:rPr>
              <w:t xml:space="preserve"> /</w:t>
            </w:r>
          </w:p>
        </w:tc>
      </w:tr>
      <w:tr w:rsidR="00305C14" w:rsidRPr="00305C14" w14:paraId="6AC7142F" w14:textId="77777777" w:rsidTr="00887628">
        <w:tc>
          <w:tcPr>
            <w:tcW w:w="9242" w:type="dxa"/>
            <w:gridSpan w:val="12"/>
          </w:tcPr>
          <w:p w14:paraId="4B99EA87" w14:textId="77777777" w:rsidR="002A28B9" w:rsidRPr="00065A55" w:rsidRDefault="002A28B9" w:rsidP="0052080D">
            <w:pPr>
              <w:tabs>
                <w:tab w:val="left" w:pos="7020"/>
              </w:tabs>
              <w:spacing w:line="276" w:lineRule="auto"/>
              <w:rPr>
                <w:rFonts w:eastAsia="Calibri" w:cs="Arial"/>
                <w:b/>
                <w:iCs/>
                <w:szCs w:val="20"/>
              </w:rPr>
            </w:pPr>
            <w:r w:rsidRPr="00065A55">
              <w:rPr>
                <w:rFonts w:eastAsia="Calibri"/>
                <w:b/>
              </w:rPr>
              <w:t>3.a Osebe, odgovorne za strokovno pripravo in usklajenost gradiva:</w:t>
            </w:r>
            <w:r w:rsidR="0052080D" w:rsidRPr="00065A55">
              <w:rPr>
                <w:rFonts w:eastAsia="Calibri"/>
                <w:b/>
              </w:rPr>
              <w:tab/>
            </w:r>
          </w:p>
        </w:tc>
      </w:tr>
      <w:tr w:rsidR="00305C14" w:rsidRPr="00305C14" w14:paraId="4DF886B2" w14:textId="77777777" w:rsidTr="00887628">
        <w:tc>
          <w:tcPr>
            <w:tcW w:w="9242" w:type="dxa"/>
            <w:gridSpan w:val="12"/>
          </w:tcPr>
          <w:p w14:paraId="725E4010" w14:textId="77777777" w:rsidR="00FC3BEB" w:rsidRPr="00065A55" w:rsidRDefault="00FC3BEB" w:rsidP="005D20F3">
            <w:pPr>
              <w:numPr>
                <w:ilvl w:val="0"/>
                <w:numId w:val="13"/>
              </w:numPr>
              <w:overflowPunct w:val="0"/>
              <w:autoSpaceDE w:val="0"/>
              <w:autoSpaceDN w:val="0"/>
              <w:adjustRightInd w:val="0"/>
              <w:spacing w:before="60" w:after="60" w:line="200" w:lineRule="exact"/>
              <w:jc w:val="both"/>
              <w:textAlignment w:val="baseline"/>
              <w:rPr>
                <w:rFonts w:cs="Arial"/>
                <w:iCs/>
                <w:lang w:eastAsia="sl-SI"/>
              </w:rPr>
            </w:pPr>
            <w:r w:rsidRPr="00065A55">
              <w:rPr>
                <w:rFonts w:cs="Arial"/>
                <w:iCs/>
              </w:rPr>
              <w:t>mag. Aleksander Nagode, generalni direktor Direktorata za javno premoženje,</w:t>
            </w:r>
          </w:p>
          <w:p w14:paraId="24CCA2B8" w14:textId="77777777" w:rsidR="00FC3BEB" w:rsidRPr="00065A55" w:rsidRDefault="00FC3BEB" w:rsidP="005D20F3">
            <w:pPr>
              <w:numPr>
                <w:ilvl w:val="0"/>
                <w:numId w:val="13"/>
              </w:numPr>
              <w:overflowPunct w:val="0"/>
              <w:autoSpaceDE w:val="0"/>
              <w:autoSpaceDN w:val="0"/>
              <w:adjustRightInd w:val="0"/>
              <w:spacing w:before="60" w:after="60" w:line="200" w:lineRule="exact"/>
              <w:jc w:val="both"/>
              <w:textAlignment w:val="baseline"/>
              <w:rPr>
                <w:rFonts w:cs="Arial"/>
                <w:iCs/>
              </w:rPr>
            </w:pPr>
            <w:r w:rsidRPr="00065A55">
              <w:rPr>
                <w:rFonts w:cs="Arial"/>
                <w:iCs/>
              </w:rPr>
              <w:t>Goran Kitić, vodja Sektorja za upravljanje javnega premoženja,</w:t>
            </w:r>
          </w:p>
          <w:p w14:paraId="598B3EE4" w14:textId="77777777" w:rsidR="00B67E57" w:rsidRPr="00065A55" w:rsidRDefault="00FC3BEB" w:rsidP="005D20F3">
            <w:pPr>
              <w:numPr>
                <w:ilvl w:val="0"/>
                <w:numId w:val="13"/>
              </w:numPr>
              <w:overflowPunct w:val="0"/>
              <w:autoSpaceDE w:val="0"/>
              <w:autoSpaceDN w:val="0"/>
              <w:adjustRightInd w:val="0"/>
              <w:spacing w:before="60" w:after="60" w:line="200" w:lineRule="exact"/>
              <w:jc w:val="both"/>
              <w:textAlignment w:val="baseline"/>
              <w:rPr>
                <w:rFonts w:cs="Arial"/>
                <w:iCs/>
              </w:rPr>
            </w:pPr>
            <w:r w:rsidRPr="00065A55">
              <w:rPr>
                <w:rFonts w:cs="Arial"/>
                <w:iCs/>
              </w:rPr>
              <w:t xml:space="preserve">Stana </w:t>
            </w:r>
            <w:r w:rsidRPr="00065A55">
              <w:rPr>
                <w:iCs/>
              </w:rPr>
              <w:t>Gantar, podsekretarka v Sektorju za upravljanje javnega premoženja</w:t>
            </w:r>
            <w:r w:rsidRPr="00065A55">
              <w:rPr>
                <w:rFonts w:cs="Arial"/>
                <w:iCs/>
              </w:rPr>
              <w:t>.</w:t>
            </w:r>
          </w:p>
        </w:tc>
      </w:tr>
      <w:tr w:rsidR="00305C14" w:rsidRPr="00305C14" w14:paraId="045ABFEF" w14:textId="77777777" w:rsidTr="00887628">
        <w:tc>
          <w:tcPr>
            <w:tcW w:w="9242" w:type="dxa"/>
            <w:gridSpan w:val="12"/>
          </w:tcPr>
          <w:p w14:paraId="52543AA5" w14:textId="77777777" w:rsidR="002A28B9" w:rsidRPr="00065A55" w:rsidRDefault="002A28B9" w:rsidP="00566706">
            <w:pPr>
              <w:overflowPunct w:val="0"/>
              <w:autoSpaceDE w:val="0"/>
              <w:autoSpaceDN w:val="0"/>
              <w:adjustRightInd w:val="0"/>
              <w:spacing w:line="276" w:lineRule="auto"/>
              <w:jc w:val="both"/>
              <w:textAlignment w:val="baseline"/>
              <w:rPr>
                <w:rFonts w:eastAsia="Calibri" w:cs="Arial"/>
                <w:b/>
                <w:iCs/>
                <w:szCs w:val="20"/>
              </w:rPr>
            </w:pPr>
            <w:r w:rsidRPr="00065A55">
              <w:rPr>
                <w:rFonts w:eastAsia="Calibri" w:cs="Arial"/>
                <w:b/>
                <w:iCs/>
                <w:szCs w:val="20"/>
              </w:rPr>
              <w:t xml:space="preserve">3.b Zunanji strokovnjaki, ki so </w:t>
            </w:r>
            <w:r w:rsidRPr="00065A55">
              <w:rPr>
                <w:rFonts w:eastAsia="Calibri" w:cs="Arial"/>
                <w:b/>
                <w:szCs w:val="20"/>
              </w:rPr>
              <w:t>sodelovali pri pripravi dela ali celotnega gradiva:</w:t>
            </w:r>
            <w:r w:rsidR="0035391F" w:rsidRPr="00065A55">
              <w:rPr>
                <w:rFonts w:eastAsia="Calibri" w:cs="Arial"/>
                <w:b/>
                <w:szCs w:val="20"/>
              </w:rPr>
              <w:t xml:space="preserve"> /</w:t>
            </w:r>
          </w:p>
        </w:tc>
      </w:tr>
      <w:tr w:rsidR="00305C14" w:rsidRPr="00305C14" w14:paraId="1B9BBAC0" w14:textId="77777777" w:rsidTr="00887628">
        <w:tc>
          <w:tcPr>
            <w:tcW w:w="9242" w:type="dxa"/>
            <w:gridSpan w:val="12"/>
          </w:tcPr>
          <w:p w14:paraId="2881EE32" w14:textId="77777777" w:rsidR="002A28B9" w:rsidRPr="00065A55" w:rsidRDefault="002A28B9" w:rsidP="00566706">
            <w:pPr>
              <w:overflowPunct w:val="0"/>
              <w:autoSpaceDE w:val="0"/>
              <w:autoSpaceDN w:val="0"/>
              <w:adjustRightInd w:val="0"/>
              <w:spacing w:line="276" w:lineRule="auto"/>
              <w:jc w:val="both"/>
              <w:textAlignment w:val="baseline"/>
              <w:rPr>
                <w:rFonts w:eastAsia="Calibri" w:cs="Arial"/>
                <w:b/>
                <w:iCs/>
                <w:szCs w:val="20"/>
              </w:rPr>
            </w:pPr>
            <w:r w:rsidRPr="00065A55">
              <w:rPr>
                <w:rFonts w:eastAsia="Calibri" w:cs="Arial"/>
                <w:b/>
                <w:szCs w:val="20"/>
              </w:rPr>
              <w:t>4. Predstavniki vlade, ki bodo sodelovali pri delu državnega zbora:</w:t>
            </w:r>
            <w:r w:rsidR="004D7D65" w:rsidRPr="00065A55">
              <w:rPr>
                <w:rFonts w:eastAsia="Calibri" w:cs="Arial"/>
                <w:b/>
                <w:szCs w:val="20"/>
              </w:rPr>
              <w:t xml:space="preserve"> </w:t>
            </w:r>
          </w:p>
        </w:tc>
      </w:tr>
      <w:tr w:rsidR="00305C14" w:rsidRPr="00305C14" w14:paraId="08EE7904" w14:textId="77777777" w:rsidTr="00887628">
        <w:tc>
          <w:tcPr>
            <w:tcW w:w="9242" w:type="dxa"/>
            <w:gridSpan w:val="12"/>
          </w:tcPr>
          <w:p w14:paraId="0D4EBAC3" w14:textId="7A52785A" w:rsidR="009871F2" w:rsidRPr="00065A55" w:rsidRDefault="0083632C" w:rsidP="005D20F3">
            <w:pPr>
              <w:pStyle w:val="Odstavekseznama"/>
              <w:numPr>
                <w:ilvl w:val="0"/>
                <w:numId w:val="13"/>
              </w:numPr>
              <w:rPr>
                <w:rFonts w:ascii="Arial" w:hAnsi="Arial" w:cs="Arial"/>
                <w:iCs/>
                <w:sz w:val="20"/>
                <w:szCs w:val="24"/>
                <w:lang w:eastAsia="sl-SI"/>
              </w:rPr>
            </w:pPr>
            <w:r w:rsidRPr="00065A55">
              <w:rPr>
                <w:rFonts w:ascii="Arial" w:hAnsi="Arial" w:cs="Arial"/>
                <w:iCs/>
                <w:sz w:val="20"/>
                <w:szCs w:val="24"/>
                <w:lang w:eastAsia="sl-SI"/>
              </w:rPr>
              <w:t>Klemen Boštjančič</w:t>
            </w:r>
            <w:r w:rsidR="009871F2" w:rsidRPr="00065A55">
              <w:rPr>
                <w:rFonts w:ascii="Arial" w:hAnsi="Arial" w:cs="Arial"/>
                <w:iCs/>
                <w:sz w:val="20"/>
                <w:szCs w:val="24"/>
                <w:lang w:eastAsia="sl-SI"/>
              </w:rPr>
              <w:t>, minister,</w:t>
            </w:r>
          </w:p>
          <w:p w14:paraId="205F8583" w14:textId="1B3EF0F5" w:rsidR="009871F2" w:rsidRPr="00065A55" w:rsidRDefault="0063740F" w:rsidP="005D20F3">
            <w:pPr>
              <w:numPr>
                <w:ilvl w:val="0"/>
                <w:numId w:val="13"/>
              </w:numPr>
              <w:overflowPunct w:val="0"/>
              <w:autoSpaceDE w:val="0"/>
              <w:autoSpaceDN w:val="0"/>
              <w:adjustRightInd w:val="0"/>
              <w:spacing w:before="60" w:after="60" w:line="200" w:lineRule="exact"/>
              <w:jc w:val="both"/>
              <w:textAlignment w:val="baseline"/>
              <w:rPr>
                <w:rFonts w:cs="Arial"/>
                <w:iCs/>
                <w:lang w:eastAsia="sl-SI"/>
              </w:rPr>
            </w:pPr>
            <w:r>
              <w:rPr>
                <w:rFonts w:cs="Arial"/>
                <w:iCs/>
                <w:lang w:eastAsia="sl-SI"/>
              </w:rPr>
              <w:t>Gordana P</w:t>
            </w:r>
            <w:r w:rsidR="005408E8">
              <w:rPr>
                <w:rFonts w:cs="Arial"/>
                <w:iCs/>
                <w:lang w:eastAsia="sl-SI"/>
              </w:rPr>
              <w:t>i</w:t>
            </w:r>
            <w:r>
              <w:rPr>
                <w:rFonts w:cs="Arial"/>
                <w:iCs/>
                <w:lang w:eastAsia="sl-SI"/>
              </w:rPr>
              <w:t>pan</w:t>
            </w:r>
            <w:r w:rsidR="009871F2" w:rsidRPr="00065A55">
              <w:rPr>
                <w:rFonts w:cs="Arial"/>
                <w:iCs/>
                <w:lang w:eastAsia="sl-SI"/>
              </w:rPr>
              <w:t>, državn</w:t>
            </w:r>
            <w:r w:rsidR="0083632C" w:rsidRPr="00065A55">
              <w:rPr>
                <w:rFonts w:cs="Arial"/>
                <w:iCs/>
                <w:lang w:eastAsia="sl-SI"/>
              </w:rPr>
              <w:t>a</w:t>
            </w:r>
            <w:r w:rsidR="009871F2" w:rsidRPr="00065A55">
              <w:rPr>
                <w:rFonts w:cs="Arial"/>
                <w:iCs/>
                <w:lang w:eastAsia="sl-SI"/>
              </w:rPr>
              <w:t xml:space="preserve"> sekretar</w:t>
            </w:r>
            <w:r w:rsidR="0083632C" w:rsidRPr="00065A55">
              <w:rPr>
                <w:rFonts w:cs="Arial"/>
                <w:iCs/>
                <w:lang w:eastAsia="sl-SI"/>
              </w:rPr>
              <w:t>ka</w:t>
            </w:r>
            <w:r w:rsidR="009871F2" w:rsidRPr="00065A55">
              <w:rPr>
                <w:rFonts w:cs="Arial"/>
                <w:iCs/>
                <w:lang w:eastAsia="sl-SI"/>
              </w:rPr>
              <w:t>,</w:t>
            </w:r>
          </w:p>
          <w:p w14:paraId="0B91AEB0" w14:textId="77777777" w:rsidR="005D5581" w:rsidRPr="00065A55" w:rsidRDefault="005D5581" w:rsidP="005D20F3">
            <w:pPr>
              <w:numPr>
                <w:ilvl w:val="0"/>
                <w:numId w:val="13"/>
              </w:numPr>
              <w:overflowPunct w:val="0"/>
              <w:autoSpaceDE w:val="0"/>
              <w:autoSpaceDN w:val="0"/>
              <w:adjustRightInd w:val="0"/>
              <w:spacing w:before="60" w:after="60" w:line="200" w:lineRule="exact"/>
              <w:jc w:val="both"/>
              <w:textAlignment w:val="baseline"/>
              <w:rPr>
                <w:rFonts w:cs="Arial"/>
                <w:iCs/>
                <w:lang w:eastAsia="sl-SI"/>
              </w:rPr>
            </w:pPr>
            <w:r w:rsidRPr="00065A55">
              <w:rPr>
                <w:rFonts w:cs="Arial"/>
                <w:iCs/>
              </w:rPr>
              <w:t>mag. Aleksander Nagode, generalni direktor Direktorata za javno premoženje,</w:t>
            </w:r>
          </w:p>
          <w:p w14:paraId="6EE73CF9" w14:textId="77777777" w:rsidR="005D5581" w:rsidRPr="00065A55" w:rsidRDefault="005D5581" w:rsidP="005D20F3">
            <w:pPr>
              <w:numPr>
                <w:ilvl w:val="0"/>
                <w:numId w:val="13"/>
              </w:numPr>
              <w:overflowPunct w:val="0"/>
              <w:autoSpaceDE w:val="0"/>
              <w:autoSpaceDN w:val="0"/>
              <w:adjustRightInd w:val="0"/>
              <w:spacing w:before="60" w:after="60" w:line="200" w:lineRule="exact"/>
              <w:jc w:val="both"/>
              <w:textAlignment w:val="baseline"/>
              <w:rPr>
                <w:rFonts w:cs="Arial"/>
                <w:iCs/>
              </w:rPr>
            </w:pPr>
            <w:r w:rsidRPr="00065A55">
              <w:rPr>
                <w:rFonts w:cs="Arial"/>
                <w:iCs/>
              </w:rPr>
              <w:t>Goran Kitić, vodja Sektorja za upravljanje javnega premoženja,</w:t>
            </w:r>
          </w:p>
          <w:p w14:paraId="381B0EA6" w14:textId="77777777" w:rsidR="005D5581" w:rsidRPr="00065A55" w:rsidRDefault="005D5581" w:rsidP="005D20F3">
            <w:pPr>
              <w:numPr>
                <w:ilvl w:val="0"/>
                <w:numId w:val="13"/>
              </w:numPr>
              <w:overflowPunct w:val="0"/>
              <w:autoSpaceDE w:val="0"/>
              <w:autoSpaceDN w:val="0"/>
              <w:adjustRightInd w:val="0"/>
              <w:spacing w:before="60" w:after="60" w:line="200" w:lineRule="exact"/>
              <w:jc w:val="both"/>
              <w:textAlignment w:val="baseline"/>
              <w:rPr>
                <w:rFonts w:cs="Arial"/>
                <w:iCs/>
              </w:rPr>
            </w:pPr>
            <w:r w:rsidRPr="00065A55">
              <w:rPr>
                <w:rFonts w:cs="Arial"/>
                <w:iCs/>
              </w:rPr>
              <w:t xml:space="preserve">Stana </w:t>
            </w:r>
            <w:r w:rsidRPr="00065A55">
              <w:rPr>
                <w:iCs/>
              </w:rPr>
              <w:t>Gantar, podsekretarka v Sektorju za upravljanje javnega premoženja.</w:t>
            </w:r>
          </w:p>
          <w:p w14:paraId="010DC941" w14:textId="77777777" w:rsidR="004D7D65" w:rsidRPr="00065A55" w:rsidRDefault="004D7D65" w:rsidP="00566706">
            <w:pPr>
              <w:overflowPunct w:val="0"/>
              <w:autoSpaceDE w:val="0"/>
              <w:autoSpaceDN w:val="0"/>
              <w:adjustRightInd w:val="0"/>
              <w:spacing w:line="276" w:lineRule="auto"/>
              <w:jc w:val="both"/>
              <w:textAlignment w:val="baseline"/>
              <w:rPr>
                <w:rFonts w:eastAsia="Calibri" w:cs="Arial"/>
                <w:b/>
                <w:szCs w:val="20"/>
              </w:rPr>
            </w:pPr>
          </w:p>
        </w:tc>
      </w:tr>
      <w:tr w:rsidR="00305C14" w:rsidRPr="00305C14" w14:paraId="41216D2C" w14:textId="77777777" w:rsidTr="00887628">
        <w:tc>
          <w:tcPr>
            <w:tcW w:w="9242" w:type="dxa"/>
            <w:gridSpan w:val="12"/>
          </w:tcPr>
          <w:p w14:paraId="3FA53CFC" w14:textId="77777777" w:rsidR="002A28B9" w:rsidRPr="00065A55" w:rsidRDefault="002A28B9" w:rsidP="00566706">
            <w:pPr>
              <w:overflowPunct w:val="0"/>
              <w:autoSpaceDE w:val="0"/>
              <w:autoSpaceDN w:val="0"/>
              <w:adjustRightInd w:val="0"/>
              <w:spacing w:line="276" w:lineRule="auto"/>
              <w:jc w:val="both"/>
              <w:textAlignment w:val="baseline"/>
              <w:rPr>
                <w:rFonts w:eastAsia="Calibri" w:cs="Arial"/>
                <w:szCs w:val="20"/>
                <w:highlight w:val="yellow"/>
              </w:rPr>
            </w:pPr>
            <w:r w:rsidRPr="00065A55">
              <w:rPr>
                <w:rFonts w:eastAsia="Calibri" w:cs="Arial"/>
                <w:b/>
                <w:szCs w:val="20"/>
              </w:rPr>
              <w:t>5. Kratek povzetek gradiva:</w:t>
            </w:r>
          </w:p>
        </w:tc>
      </w:tr>
      <w:tr w:rsidR="00305C14" w:rsidRPr="00305C14" w14:paraId="70F6818D" w14:textId="77777777" w:rsidTr="00887628">
        <w:tc>
          <w:tcPr>
            <w:tcW w:w="9242" w:type="dxa"/>
            <w:gridSpan w:val="12"/>
          </w:tcPr>
          <w:p w14:paraId="3A65F612" w14:textId="77777777" w:rsidR="00E40090" w:rsidRPr="00065A55" w:rsidRDefault="00E40090" w:rsidP="00AF3D25">
            <w:pPr>
              <w:suppressAutoHyphens/>
              <w:spacing w:line="276" w:lineRule="auto"/>
              <w:ind w:right="-21"/>
              <w:jc w:val="both"/>
              <w:rPr>
                <w:rFonts w:cs="Arial"/>
                <w:bCs/>
                <w:lang w:eastAsia="ar-SA"/>
              </w:rPr>
            </w:pPr>
          </w:p>
          <w:p w14:paraId="2F8AF592" w14:textId="31CFFC95" w:rsidR="002E68D3" w:rsidRPr="00B6775C" w:rsidRDefault="00D109A9" w:rsidP="00CD430D">
            <w:pPr>
              <w:suppressAutoHyphens/>
              <w:spacing w:line="276" w:lineRule="auto"/>
              <w:ind w:right="-21"/>
              <w:jc w:val="both"/>
              <w:rPr>
                <w:rFonts w:cs="Arial"/>
                <w:bCs/>
                <w:lang w:eastAsia="ar-SA"/>
              </w:rPr>
            </w:pPr>
            <w:r w:rsidRPr="00065A55">
              <w:rPr>
                <w:rFonts w:cs="Arial"/>
                <w:bCs/>
                <w:lang w:eastAsia="ar-SA"/>
              </w:rPr>
              <w:t xml:space="preserve">SID – Slovenska izvozna in razvojna banka, d. d., Ljubljana, je specializirana banka z javnim </w:t>
            </w:r>
            <w:r w:rsidRPr="00B6775C">
              <w:rPr>
                <w:rFonts w:cs="Arial"/>
                <w:bCs/>
                <w:lang w:eastAsia="ar-SA"/>
              </w:rPr>
              <w:t>pooblastilom za izvajanje spodbujevalnih in razvojnih nalog ter storitev na področjih mednarodne trgovine, gospodarskega in razvojnega sodelovanja, podjetniških, inovacijsko-raziskovalnih in izobraževalnih dejavnosti, ekologije in energetike ter izgradnje infrastrukture in na drugih področjih, pomembnih za razvoj Republike Slovenije. Javna pooblastila izhajajo iz Zakona o zavarovanju in financiranju mednarodnih gospodarskih poslov, Zakona o Slovenski izvozni in razvojni banki, Zakona o jamstveni shemi Republike Slovenije, Zakona o jamstveni shemi Republike Slovenije za fizične osebe, Zakona o javnih financah</w:t>
            </w:r>
            <w:r w:rsidR="00CD430D" w:rsidRPr="00B6775C">
              <w:rPr>
                <w:rFonts w:cs="Arial"/>
                <w:bCs/>
                <w:lang w:eastAsia="ar-SA"/>
              </w:rPr>
              <w:t>, Zakona o poroštvih RS za financiranje investicij gospodarskih družb,</w:t>
            </w:r>
            <w:r w:rsidR="00272422" w:rsidRPr="00B6775C">
              <w:rPr>
                <w:rFonts w:cs="Arial"/>
                <w:bCs/>
                <w:lang w:eastAsia="ar-SA"/>
              </w:rPr>
              <w:t xml:space="preserve"> Zakona o spodbujanju investicij</w:t>
            </w:r>
            <w:r w:rsidR="00CD430D" w:rsidRPr="00B6775C">
              <w:rPr>
                <w:rFonts w:cs="Arial"/>
                <w:bCs/>
                <w:lang w:eastAsia="ar-SA"/>
              </w:rPr>
              <w:t xml:space="preserve"> in</w:t>
            </w:r>
            <w:r w:rsidR="00B6775C" w:rsidRPr="00B6775C">
              <w:rPr>
                <w:rFonts w:cs="Arial"/>
                <w:bCs/>
                <w:lang w:eastAsia="ar-SA"/>
              </w:rPr>
              <w:t xml:space="preserve"> </w:t>
            </w:r>
            <w:r w:rsidR="00CD430D" w:rsidRPr="00B6775C">
              <w:rPr>
                <w:rFonts w:cs="Arial"/>
                <w:bCs/>
                <w:lang w:eastAsia="ar-SA"/>
              </w:rPr>
              <w:t>Zakonu o varstvu okolja</w:t>
            </w:r>
            <w:r w:rsidRPr="00B6775C">
              <w:rPr>
                <w:rFonts w:cs="Arial"/>
                <w:bCs/>
                <w:lang w:eastAsia="ar-SA"/>
              </w:rPr>
              <w:t xml:space="preserve">. </w:t>
            </w:r>
            <w:r w:rsidR="00B57C5D" w:rsidRPr="00B6775C">
              <w:rPr>
                <w:rFonts w:cs="Arial"/>
                <w:bCs/>
                <w:lang w:eastAsia="ar-SA"/>
              </w:rPr>
              <w:t xml:space="preserve">V letu 2020 so bila SID banki dana še pooblastila po Zakonu </w:t>
            </w:r>
            <w:r w:rsidR="00EE6433" w:rsidRPr="00B6775C">
              <w:rPr>
                <w:rFonts w:cs="Arial"/>
                <w:bCs/>
                <w:lang w:eastAsia="ar-SA"/>
              </w:rPr>
              <w:t>o interventnih ukrepih za zajezitev epidemije COVID</w:t>
            </w:r>
            <w:r w:rsidR="00EE6433" w:rsidRPr="00B6775C">
              <w:rPr>
                <w:rFonts w:cs="Arial"/>
                <w:bCs/>
                <w:lang w:eastAsia="ar-SA"/>
              </w:rPr>
              <w:noBreakHyphen/>
              <w:t>19 in omilitev njenih posledic za državljane in gospodarstvo ter po Zakonu o zagotovitvi dodatne likvidnosti gospodarstvu za omilitev posledic epidemije COVID-19.</w:t>
            </w:r>
            <w:r w:rsidR="002E68D3" w:rsidRPr="00B6775C">
              <w:rPr>
                <w:rFonts w:cs="Arial"/>
                <w:bCs/>
                <w:lang w:eastAsia="ar-SA"/>
              </w:rPr>
              <w:t xml:space="preserve"> V letu 2022 so bila SID banki dana </w:t>
            </w:r>
            <w:r w:rsidR="00B6775C" w:rsidRPr="00B6775C">
              <w:rPr>
                <w:rFonts w:cs="Arial"/>
                <w:bCs/>
                <w:lang w:eastAsia="ar-SA"/>
              </w:rPr>
              <w:t>tudi</w:t>
            </w:r>
            <w:r w:rsidR="002E68D3" w:rsidRPr="00B6775C">
              <w:rPr>
                <w:rFonts w:cs="Arial"/>
                <w:bCs/>
                <w:lang w:eastAsia="ar-SA"/>
              </w:rPr>
              <w:t xml:space="preserve"> pooblastila na podlagi Zakona o stanovanjski jamstveni shemi za mlade</w:t>
            </w:r>
            <w:r w:rsidR="00835E2C" w:rsidRPr="00B6775C">
              <w:rPr>
                <w:rFonts w:cs="Arial"/>
                <w:bCs/>
                <w:lang w:eastAsia="ar-SA"/>
              </w:rPr>
              <w:t>.</w:t>
            </w:r>
          </w:p>
          <w:p w14:paraId="6D7837B2" w14:textId="77777777" w:rsidR="00B57C5D" w:rsidRPr="00B6775C" w:rsidRDefault="00B57C5D" w:rsidP="00AF3D25">
            <w:pPr>
              <w:suppressAutoHyphens/>
              <w:spacing w:line="276" w:lineRule="auto"/>
              <w:ind w:right="-21"/>
              <w:jc w:val="both"/>
              <w:rPr>
                <w:rFonts w:cs="Arial"/>
                <w:bCs/>
                <w:lang w:eastAsia="ar-SA"/>
              </w:rPr>
            </w:pPr>
          </w:p>
          <w:p w14:paraId="749DD625" w14:textId="31F70B46" w:rsidR="004350E3" w:rsidRPr="00065A55" w:rsidRDefault="00D109A9" w:rsidP="00AF3D25">
            <w:pPr>
              <w:suppressAutoHyphens/>
              <w:spacing w:line="276" w:lineRule="auto"/>
              <w:ind w:right="-21"/>
              <w:jc w:val="both"/>
              <w:rPr>
                <w:rFonts w:cs="Arial"/>
                <w:bCs/>
                <w:lang w:eastAsia="ar-SA"/>
              </w:rPr>
            </w:pPr>
            <w:r w:rsidRPr="00B6775C">
              <w:rPr>
                <w:rFonts w:cs="Arial"/>
                <w:bCs/>
                <w:lang w:eastAsia="ar-SA"/>
              </w:rPr>
              <w:t>V priloženem</w:t>
            </w:r>
            <w:r w:rsidRPr="00065A55">
              <w:rPr>
                <w:rFonts w:cs="Arial"/>
                <w:bCs/>
                <w:lang w:eastAsia="ar-SA"/>
              </w:rPr>
              <w:t xml:space="preserve"> poročilu je podrobneje opisano izvajanje teh javnih pooblastil, v obrazložitvi gradiva pa je predstavljen povzetek.</w:t>
            </w:r>
          </w:p>
          <w:p w14:paraId="662D3FD3" w14:textId="77777777" w:rsidR="004350E3" w:rsidRPr="00065A55" w:rsidRDefault="004350E3" w:rsidP="00AF3D25">
            <w:pPr>
              <w:suppressAutoHyphens/>
              <w:spacing w:line="276" w:lineRule="auto"/>
              <w:ind w:right="-21"/>
              <w:jc w:val="both"/>
              <w:rPr>
                <w:rFonts w:cs="Arial"/>
                <w:bCs/>
                <w:lang w:eastAsia="ar-SA"/>
              </w:rPr>
            </w:pPr>
          </w:p>
        </w:tc>
      </w:tr>
      <w:tr w:rsidR="00835E2C" w:rsidRPr="00835E2C" w14:paraId="758A8968" w14:textId="77777777" w:rsidTr="00887628">
        <w:trPr>
          <w:trHeight w:val="424"/>
        </w:trPr>
        <w:tc>
          <w:tcPr>
            <w:tcW w:w="9242" w:type="dxa"/>
            <w:gridSpan w:val="12"/>
          </w:tcPr>
          <w:p w14:paraId="3BD500C0" w14:textId="77777777" w:rsidR="002A28B9" w:rsidRPr="00835E2C" w:rsidRDefault="002A28B9" w:rsidP="00566706">
            <w:pPr>
              <w:overflowPunct w:val="0"/>
              <w:autoSpaceDE w:val="0"/>
              <w:autoSpaceDN w:val="0"/>
              <w:adjustRightInd w:val="0"/>
              <w:spacing w:line="276" w:lineRule="auto"/>
              <w:jc w:val="both"/>
              <w:textAlignment w:val="baseline"/>
              <w:rPr>
                <w:rFonts w:eastAsia="Calibri" w:cs="Arial"/>
                <w:b/>
                <w:szCs w:val="20"/>
              </w:rPr>
            </w:pPr>
            <w:r w:rsidRPr="00835E2C">
              <w:rPr>
                <w:rFonts w:eastAsia="Calibri" w:cs="Arial"/>
                <w:b/>
                <w:szCs w:val="20"/>
              </w:rPr>
              <w:t>6. Presoja posledic za:</w:t>
            </w:r>
          </w:p>
        </w:tc>
      </w:tr>
      <w:tr w:rsidR="00835E2C" w:rsidRPr="00835E2C" w14:paraId="75AA28AE" w14:textId="77777777" w:rsidTr="00887628">
        <w:tc>
          <w:tcPr>
            <w:tcW w:w="1770" w:type="dxa"/>
          </w:tcPr>
          <w:p w14:paraId="5EC65BCE" w14:textId="77777777" w:rsidR="002A28B9" w:rsidRPr="00835E2C" w:rsidRDefault="002A28B9" w:rsidP="00566706">
            <w:pPr>
              <w:overflowPunct w:val="0"/>
              <w:autoSpaceDE w:val="0"/>
              <w:autoSpaceDN w:val="0"/>
              <w:adjustRightInd w:val="0"/>
              <w:spacing w:line="276" w:lineRule="auto"/>
              <w:ind w:left="360"/>
              <w:jc w:val="both"/>
              <w:textAlignment w:val="baseline"/>
              <w:rPr>
                <w:rFonts w:eastAsia="Calibri" w:cs="Arial"/>
                <w:iCs/>
                <w:szCs w:val="20"/>
              </w:rPr>
            </w:pPr>
            <w:r w:rsidRPr="00835E2C">
              <w:rPr>
                <w:rFonts w:eastAsia="Calibri" w:cs="Arial"/>
                <w:iCs/>
                <w:szCs w:val="20"/>
              </w:rPr>
              <w:t>a)</w:t>
            </w:r>
          </w:p>
        </w:tc>
        <w:tc>
          <w:tcPr>
            <w:tcW w:w="5444" w:type="dxa"/>
            <w:gridSpan w:val="10"/>
          </w:tcPr>
          <w:p w14:paraId="7ABCE5F1" w14:textId="77777777" w:rsidR="002A28B9" w:rsidRPr="00835E2C" w:rsidRDefault="002A28B9" w:rsidP="00566706">
            <w:pPr>
              <w:spacing w:line="276" w:lineRule="auto"/>
              <w:jc w:val="both"/>
              <w:rPr>
                <w:rFonts w:eastAsia="Calibri"/>
              </w:rPr>
            </w:pPr>
            <w:r w:rsidRPr="00835E2C">
              <w:rPr>
                <w:rFonts w:eastAsia="Calibri"/>
              </w:rPr>
              <w:t>javnofinančna sredstva nad 40.000 EUR v tekočem in naslednjih treh letih</w:t>
            </w:r>
          </w:p>
        </w:tc>
        <w:tc>
          <w:tcPr>
            <w:tcW w:w="2028" w:type="dxa"/>
            <w:vAlign w:val="center"/>
          </w:tcPr>
          <w:p w14:paraId="3BCE5546" w14:textId="77777777" w:rsidR="002A28B9" w:rsidRPr="00835E2C" w:rsidRDefault="00944F7E" w:rsidP="00566706">
            <w:pPr>
              <w:overflowPunct w:val="0"/>
              <w:autoSpaceDE w:val="0"/>
              <w:autoSpaceDN w:val="0"/>
              <w:adjustRightInd w:val="0"/>
              <w:spacing w:line="276" w:lineRule="auto"/>
              <w:jc w:val="center"/>
              <w:textAlignment w:val="baseline"/>
              <w:rPr>
                <w:rFonts w:eastAsia="Calibri" w:cs="Arial"/>
                <w:iCs/>
                <w:szCs w:val="20"/>
              </w:rPr>
            </w:pPr>
            <w:r w:rsidRPr="00835E2C">
              <w:rPr>
                <w:szCs w:val="20"/>
              </w:rPr>
              <w:t>DA</w:t>
            </w:r>
            <w:r w:rsidRPr="00835E2C">
              <w:rPr>
                <w:b/>
                <w:szCs w:val="20"/>
              </w:rPr>
              <w:t xml:space="preserve"> </w:t>
            </w:r>
            <w:r w:rsidRPr="00835E2C">
              <w:rPr>
                <w:szCs w:val="20"/>
              </w:rPr>
              <w:t xml:space="preserve">/ </w:t>
            </w:r>
            <w:r w:rsidRPr="00835E2C">
              <w:rPr>
                <w:b/>
                <w:szCs w:val="20"/>
              </w:rPr>
              <w:t>NE</w:t>
            </w:r>
          </w:p>
        </w:tc>
      </w:tr>
      <w:tr w:rsidR="00835E2C" w:rsidRPr="00835E2C" w14:paraId="49EDD90F" w14:textId="77777777" w:rsidTr="00887628">
        <w:tc>
          <w:tcPr>
            <w:tcW w:w="1770" w:type="dxa"/>
          </w:tcPr>
          <w:p w14:paraId="1BE79BA4" w14:textId="77777777" w:rsidR="002A28B9" w:rsidRPr="00835E2C" w:rsidRDefault="002A28B9" w:rsidP="00566706">
            <w:pPr>
              <w:overflowPunct w:val="0"/>
              <w:autoSpaceDE w:val="0"/>
              <w:autoSpaceDN w:val="0"/>
              <w:adjustRightInd w:val="0"/>
              <w:spacing w:line="276" w:lineRule="auto"/>
              <w:ind w:left="360"/>
              <w:jc w:val="both"/>
              <w:textAlignment w:val="baseline"/>
              <w:rPr>
                <w:rFonts w:eastAsia="Calibri" w:cs="Arial"/>
                <w:iCs/>
                <w:szCs w:val="20"/>
              </w:rPr>
            </w:pPr>
            <w:r w:rsidRPr="00835E2C">
              <w:rPr>
                <w:rFonts w:eastAsia="Calibri" w:cs="Arial"/>
                <w:iCs/>
                <w:szCs w:val="20"/>
              </w:rPr>
              <w:t>b)</w:t>
            </w:r>
          </w:p>
        </w:tc>
        <w:tc>
          <w:tcPr>
            <w:tcW w:w="5444" w:type="dxa"/>
            <w:gridSpan w:val="10"/>
          </w:tcPr>
          <w:p w14:paraId="1F4AA2F2" w14:textId="77777777" w:rsidR="002A28B9" w:rsidRPr="00835E2C" w:rsidRDefault="002A28B9" w:rsidP="00566706">
            <w:pPr>
              <w:spacing w:line="276" w:lineRule="auto"/>
              <w:jc w:val="both"/>
              <w:rPr>
                <w:rFonts w:eastAsia="Calibri"/>
                <w:iCs/>
              </w:rPr>
            </w:pPr>
            <w:r w:rsidRPr="00835E2C">
              <w:rPr>
                <w:rFonts w:eastAsia="Calibri"/>
                <w:bCs/>
              </w:rPr>
              <w:t>usklajenost slovenskega pravnega reda s pravnim redom Evropske unije</w:t>
            </w:r>
          </w:p>
        </w:tc>
        <w:tc>
          <w:tcPr>
            <w:tcW w:w="2028" w:type="dxa"/>
            <w:vAlign w:val="center"/>
          </w:tcPr>
          <w:p w14:paraId="0D59D284" w14:textId="77777777" w:rsidR="002A28B9" w:rsidRPr="00835E2C" w:rsidRDefault="00944F7E" w:rsidP="00566706">
            <w:pPr>
              <w:overflowPunct w:val="0"/>
              <w:autoSpaceDE w:val="0"/>
              <w:autoSpaceDN w:val="0"/>
              <w:adjustRightInd w:val="0"/>
              <w:spacing w:line="276" w:lineRule="auto"/>
              <w:jc w:val="center"/>
              <w:textAlignment w:val="baseline"/>
              <w:rPr>
                <w:rFonts w:eastAsia="Calibri" w:cs="Arial"/>
                <w:iCs/>
                <w:szCs w:val="20"/>
              </w:rPr>
            </w:pPr>
            <w:r w:rsidRPr="00835E2C">
              <w:rPr>
                <w:szCs w:val="20"/>
              </w:rPr>
              <w:t xml:space="preserve">DA / </w:t>
            </w:r>
            <w:r w:rsidRPr="00835E2C">
              <w:rPr>
                <w:b/>
                <w:szCs w:val="20"/>
              </w:rPr>
              <w:t>NE</w:t>
            </w:r>
          </w:p>
        </w:tc>
      </w:tr>
      <w:tr w:rsidR="00835E2C" w:rsidRPr="00835E2C" w14:paraId="233E2A2E" w14:textId="77777777" w:rsidTr="00887628">
        <w:tc>
          <w:tcPr>
            <w:tcW w:w="1770" w:type="dxa"/>
          </w:tcPr>
          <w:p w14:paraId="44ACFCC0" w14:textId="77777777" w:rsidR="002A28B9" w:rsidRPr="00835E2C" w:rsidRDefault="002A28B9" w:rsidP="00566706">
            <w:pPr>
              <w:overflowPunct w:val="0"/>
              <w:autoSpaceDE w:val="0"/>
              <w:autoSpaceDN w:val="0"/>
              <w:adjustRightInd w:val="0"/>
              <w:spacing w:line="276" w:lineRule="auto"/>
              <w:ind w:left="360"/>
              <w:jc w:val="both"/>
              <w:textAlignment w:val="baseline"/>
              <w:rPr>
                <w:rFonts w:eastAsia="Calibri" w:cs="Arial"/>
                <w:iCs/>
                <w:szCs w:val="20"/>
              </w:rPr>
            </w:pPr>
            <w:r w:rsidRPr="00835E2C">
              <w:rPr>
                <w:rFonts w:eastAsia="Calibri" w:cs="Arial"/>
                <w:iCs/>
                <w:szCs w:val="20"/>
              </w:rPr>
              <w:t>c)</w:t>
            </w:r>
          </w:p>
        </w:tc>
        <w:tc>
          <w:tcPr>
            <w:tcW w:w="5444" w:type="dxa"/>
            <w:gridSpan w:val="10"/>
          </w:tcPr>
          <w:p w14:paraId="3B692598" w14:textId="77777777" w:rsidR="002A28B9" w:rsidRPr="00835E2C" w:rsidRDefault="002A28B9" w:rsidP="00566706">
            <w:pPr>
              <w:spacing w:line="276" w:lineRule="auto"/>
              <w:jc w:val="both"/>
              <w:rPr>
                <w:rFonts w:eastAsia="Calibri"/>
                <w:iCs/>
              </w:rPr>
            </w:pPr>
            <w:r w:rsidRPr="00835E2C">
              <w:rPr>
                <w:rFonts w:eastAsia="Calibri"/>
              </w:rPr>
              <w:t>administrativne posledice</w:t>
            </w:r>
          </w:p>
        </w:tc>
        <w:tc>
          <w:tcPr>
            <w:tcW w:w="2028" w:type="dxa"/>
            <w:vAlign w:val="center"/>
          </w:tcPr>
          <w:p w14:paraId="4BD41BDF" w14:textId="77777777" w:rsidR="002A28B9" w:rsidRPr="00835E2C" w:rsidRDefault="00944F7E" w:rsidP="00566706">
            <w:pPr>
              <w:overflowPunct w:val="0"/>
              <w:autoSpaceDE w:val="0"/>
              <w:autoSpaceDN w:val="0"/>
              <w:adjustRightInd w:val="0"/>
              <w:spacing w:line="276" w:lineRule="auto"/>
              <w:jc w:val="center"/>
              <w:textAlignment w:val="baseline"/>
              <w:rPr>
                <w:rFonts w:eastAsia="Calibri" w:cs="Arial"/>
                <w:szCs w:val="20"/>
              </w:rPr>
            </w:pPr>
            <w:r w:rsidRPr="00835E2C">
              <w:rPr>
                <w:szCs w:val="20"/>
              </w:rPr>
              <w:t xml:space="preserve">DA / </w:t>
            </w:r>
            <w:r w:rsidRPr="00835E2C">
              <w:rPr>
                <w:b/>
                <w:szCs w:val="20"/>
              </w:rPr>
              <w:t>NE</w:t>
            </w:r>
          </w:p>
        </w:tc>
      </w:tr>
      <w:tr w:rsidR="00835E2C" w:rsidRPr="00835E2C" w14:paraId="6F79EDA2" w14:textId="77777777" w:rsidTr="00887628">
        <w:tc>
          <w:tcPr>
            <w:tcW w:w="1770" w:type="dxa"/>
          </w:tcPr>
          <w:p w14:paraId="22E4FD55" w14:textId="77777777" w:rsidR="002A28B9" w:rsidRPr="00835E2C" w:rsidRDefault="002A28B9" w:rsidP="00566706">
            <w:pPr>
              <w:overflowPunct w:val="0"/>
              <w:autoSpaceDE w:val="0"/>
              <w:autoSpaceDN w:val="0"/>
              <w:adjustRightInd w:val="0"/>
              <w:spacing w:line="276" w:lineRule="auto"/>
              <w:ind w:left="360"/>
              <w:jc w:val="both"/>
              <w:textAlignment w:val="baseline"/>
              <w:rPr>
                <w:rFonts w:eastAsia="Calibri" w:cs="Arial"/>
                <w:iCs/>
                <w:szCs w:val="20"/>
              </w:rPr>
            </w:pPr>
            <w:r w:rsidRPr="00835E2C">
              <w:rPr>
                <w:rFonts w:eastAsia="Calibri" w:cs="Arial"/>
                <w:iCs/>
                <w:szCs w:val="20"/>
              </w:rPr>
              <w:t>č)</w:t>
            </w:r>
          </w:p>
        </w:tc>
        <w:tc>
          <w:tcPr>
            <w:tcW w:w="5444" w:type="dxa"/>
            <w:gridSpan w:val="10"/>
          </w:tcPr>
          <w:p w14:paraId="45D75875" w14:textId="77777777" w:rsidR="002A28B9" w:rsidRPr="00835E2C" w:rsidRDefault="002A28B9" w:rsidP="00566706">
            <w:pPr>
              <w:spacing w:line="276" w:lineRule="auto"/>
              <w:jc w:val="both"/>
              <w:rPr>
                <w:rFonts w:eastAsia="Calibri"/>
                <w:bCs/>
              </w:rPr>
            </w:pPr>
            <w:r w:rsidRPr="00835E2C">
              <w:rPr>
                <w:rFonts w:eastAsia="Calibri"/>
              </w:rPr>
              <w:t>gospodarstvo, zlasti</w:t>
            </w:r>
            <w:r w:rsidRPr="00835E2C">
              <w:rPr>
                <w:rFonts w:eastAsia="Calibri"/>
                <w:bCs/>
              </w:rPr>
              <w:t xml:space="preserve"> mala in srednja podjetja ter konkurenčnost podjetij</w:t>
            </w:r>
          </w:p>
        </w:tc>
        <w:tc>
          <w:tcPr>
            <w:tcW w:w="2028" w:type="dxa"/>
            <w:vAlign w:val="center"/>
          </w:tcPr>
          <w:p w14:paraId="71694B48" w14:textId="77777777" w:rsidR="002A28B9" w:rsidRPr="00835E2C" w:rsidRDefault="00944F7E" w:rsidP="00566706">
            <w:pPr>
              <w:overflowPunct w:val="0"/>
              <w:autoSpaceDE w:val="0"/>
              <w:autoSpaceDN w:val="0"/>
              <w:adjustRightInd w:val="0"/>
              <w:spacing w:line="276" w:lineRule="auto"/>
              <w:jc w:val="center"/>
              <w:textAlignment w:val="baseline"/>
              <w:rPr>
                <w:rFonts w:eastAsia="Calibri" w:cs="Arial"/>
                <w:iCs/>
                <w:szCs w:val="20"/>
              </w:rPr>
            </w:pPr>
            <w:r w:rsidRPr="00835E2C">
              <w:rPr>
                <w:szCs w:val="20"/>
              </w:rPr>
              <w:t xml:space="preserve">DA / </w:t>
            </w:r>
            <w:r w:rsidRPr="00835E2C">
              <w:rPr>
                <w:b/>
                <w:szCs w:val="20"/>
              </w:rPr>
              <w:t>NE</w:t>
            </w:r>
          </w:p>
        </w:tc>
      </w:tr>
      <w:tr w:rsidR="00835E2C" w:rsidRPr="00835E2C" w14:paraId="13556A60" w14:textId="77777777" w:rsidTr="00887628">
        <w:tc>
          <w:tcPr>
            <w:tcW w:w="1770" w:type="dxa"/>
          </w:tcPr>
          <w:p w14:paraId="339E5005" w14:textId="77777777" w:rsidR="002A28B9" w:rsidRPr="00835E2C" w:rsidRDefault="002A28B9" w:rsidP="00566706">
            <w:pPr>
              <w:overflowPunct w:val="0"/>
              <w:autoSpaceDE w:val="0"/>
              <w:autoSpaceDN w:val="0"/>
              <w:adjustRightInd w:val="0"/>
              <w:spacing w:line="276" w:lineRule="auto"/>
              <w:ind w:left="360"/>
              <w:jc w:val="both"/>
              <w:textAlignment w:val="baseline"/>
              <w:rPr>
                <w:rFonts w:eastAsia="Calibri" w:cs="Arial"/>
                <w:iCs/>
                <w:szCs w:val="20"/>
              </w:rPr>
            </w:pPr>
            <w:r w:rsidRPr="00835E2C">
              <w:rPr>
                <w:rFonts w:eastAsia="Calibri" w:cs="Arial"/>
                <w:iCs/>
                <w:szCs w:val="20"/>
              </w:rPr>
              <w:t>d)</w:t>
            </w:r>
          </w:p>
        </w:tc>
        <w:tc>
          <w:tcPr>
            <w:tcW w:w="5444" w:type="dxa"/>
            <w:gridSpan w:val="10"/>
          </w:tcPr>
          <w:p w14:paraId="5B70A682" w14:textId="77777777" w:rsidR="002A28B9" w:rsidRPr="00835E2C" w:rsidRDefault="002A28B9" w:rsidP="00566706">
            <w:pPr>
              <w:spacing w:line="276" w:lineRule="auto"/>
              <w:jc w:val="both"/>
              <w:rPr>
                <w:rFonts w:eastAsia="Calibri"/>
                <w:bCs/>
              </w:rPr>
            </w:pPr>
            <w:r w:rsidRPr="00835E2C">
              <w:rPr>
                <w:rFonts w:eastAsia="Calibri"/>
                <w:bCs/>
              </w:rPr>
              <w:t>okolje, vključno s prostorskimi in varstvenimi vidiki</w:t>
            </w:r>
          </w:p>
        </w:tc>
        <w:tc>
          <w:tcPr>
            <w:tcW w:w="2028" w:type="dxa"/>
            <w:vAlign w:val="center"/>
          </w:tcPr>
          <w:p w14:paraId="0BB0A923" w14:textId="77777777" w:rsidR="002A28B9" w:rsidRPr="00835E2C" w:rsidRDefault="00944F7E" w:rsidP="00566706">
            <w:pPr>
              <w:overflowPunct w:val="0"/>
              <w:autoSpaceDE w:val="0"/>
              <w:autoSpaceDN w:val="0"/>
              <w:adjustRightInd w:val="0"/>
              <w:spacing w:line="276" w:lineRule="auto"/>
              <w:jc w:val="center"/>
              <w:textAlignment w:val="baseline"/>
              <w:rPr>
                <w:rFonts w:eastAsia="Calibri" w:cs="Arial"/>
                <w:iCs/>
                <w:szCs w:val="20"/>
              </w:rPr>
            </w:pPr>
            <w:r w:rsidRPr="00835E2C">
              <w:rPr>
                <w:szCs w:val="20"/>
              </w:rPr>
              <w:t xml:space="preserve">DA / </w:t>
            </w:r>
            <w:r w:rsidRPr="00835E2C">
              <w:rPr>
                <w:b/>
                <w:szCs w:val="20"/>
              </w:rPr>
              <w:t>NE</w:t>
            </w:r>
          </w:p>
        </w:tc>
      </w:tr>
      <w:tr w:rsidR="00835E2C" w:rsidRPr="00835E2C" w14:paraId="768C9329" w14:textId="77777777" w:rsidTr="00887628">
        <w:tc>
          <w:tcPr>
            <w:tcW w:w="1770" w:type="dxa"/>
          </w:tcPr>
          <w:p w14:paraId="4EDEA35D" w14:textId="77777777" w:rsidR="002A28B9" w:rsidRPr="00835E2C" w:rsidRDefault="002A28B9" w:rsidP="00566706">
            <w:pPr>
              <w:overflowPunct w:val="0"/>
              <w:autoSpaceDE w:val="0"/>
              <w:autoSpaceDN w:val="0"/>
              <w:adjustRightInd w:val="0"/>
              <w:spacing w:line="276" w:lineRule="auto"/>
              <w:ind w:left="360"/>
              <w:jc w:val="both"/>
              <w:textAlignment w:val="baseline"/>
              <w:rPr>
                <w:rFonts w:eastAsia="Calibri" w:cs="Arial"/>
                <w:iCs/>
                <w:szCs w:val="20"/>
              </w:rPr>
            </w:pPr>
            <w:r w:rsidRPr="00835E2C">
              <w:rPr>
                <w:rFonts w:eastAsia="Calibri" w:cs="Arial"/>
                <w:iCs/>
                <w:szCs w:val="20"/>
              </w:rPr>
              <w:t>e)</w:t>
            </w:r>
          </w:p>
        </w:tc>
        <w:tc>
          <w:tcPr>
            <w:tcW w:w="5444" w:type="dxa"/>
            <w:gridSpan w:val="10"/>
          </w:tcPr>
          <w:p w14:paraId="4E2E135B" w14:textId="77777777" w:rsidR="002A28B9" w:rsidRPr="00835E2C" w:rsidRDefault="002A28B9" w:rsidP="00566706">
            <w:pPr>
              <w:spacing w:line="276" w:lineRule="auto"/>
              <w:jc w:val="both"/>
              <w:rPr>
                <w:rFonts w:eastAsia="Calibri"/>
                <w:bCs/>
              </w:rPr>
            </w:pPr>
            <w:r w:rsidRPr="00835E2C">
              <w:rPr>
                <w:rFonts w:eastAsia="Calibri"/>
                <w:bCs/>
              </w:rPr>
              <w:t>socialno področje</w:t>
            </w:r>
          </w:p>
        </w:tc>
        <w:tc>
          <w:tcPr>
            <w:tcW w:w="2028" w:type="dxa"/>
            <w:vAlign w:val="center"/>
          </w:tcPr>
          <w:p w14:paraId="58A96B77" w14:textId="77777777" w:rsidR="002A28B9" w:rsidRPr="00835E2C" w:rsidRDefault="00944F7E" w:rsidP="00566706">
            <w:pPr>
              <w:overflowPunct w:val="0"/>
              <w:autoSpaceDE w:val="0"/>
              <w:autoSpaceDN w:val="0"/>
              <w:adjustRightInd w:val="0"/>
              <w:spacing w:line="276" w:lineRule="auto"/>
              <w:jc w:val="center"/>
              <w:textAlignment w:val="baseline"/>
              <w:rPr>
                <w:rFonts w:eastAsia="Calibri" w:cs="Arial"/>
                <w:iCs/>
                <w:szCs w:val="20"/>
              </w:rPr>
            </w:pPr>
            <w:r w:rsidRPr="00835E2C">
              <w:rPr>
                <w:szCs w:val="20"/>
              </w:rPr>
              <w:t xml:space="preserve">DA / </w:t>
            </w:r>
            <w:r w:rsidRPr="00835E2C">
              <w:rPr>
                <w:b/>
                <w:szCs w:val="20"/>
              </w:rPr>
              <w:t>NE</w:t>
            </w:r>
          </w:p>
        </w:tc>
      </w:tr>
      <w:tr w:rsidR="00835E2C" w:rsidRPr="00835E2C" w14:paraId="5F45D777" w14:textId="77777777" w:rsidTr="00887628">
        <w:trPr>
          <w:trHeight w:val="1825"/>
        </w:trPr>
        <w:tc>
          <w:tcPr>
            <w:tcW w:w="1770" w:type="dxa"/>
            <w:tcBorders>
              <w:bottom w:val="single" w:sz="4" w:space="0" w:color="auto"/>
            </w:tcBorders>
          </w:tcPr>
          <w:p w14:paraId="09F6916C" w14:textId="77777777" w:rsidR="002A28B9" w:rsidRPr="00835E2C" w:rsidRDefault="002A28B9" w:rsidP="00566706">
            <w:pPr>
              <w:overflowPunct w:val="0"/>
              <w:autoSpaceDE w:val="0"/>
              <w:autoSpaceDN w:val="0"/>
              <w:adjustRightInd w:val="0"/>
              <w:spacing w:line="276" w:lineRule="auto"/>
              <w:ind w:left="360"/>
              <w:jc w:val="both"/>
              <w:textAlignment w:val="baseline"/>
              <w:rPr>
                <w:rFonts w:eastAsia="Calibri" w:cs="Arial"/>
                <w:iCs/>
                <w:szCs w:val="20"/>
              </w:rPr>
            </w:pPr>
            <w:r w:rsidRPr="00835E2C">
              <w:rPr>
                <w:rFonts w:eastAsia="Calibri" w:cs="Arial"/>
                <w:iCs/>
                <w:szCs w:val="20"/>
              </w:rPr>
              <w:lastRenderedPageBreak/>
              <w:t>f)</w:t>
            </w:r>
          </w:p>
        </w:tc>
        <w:tc>
          <w:tcPr>
            <w:tcW w:w="5444" w:type="dxa"/>
            <w:gridSpan w:val="10"/>
            <w:tcBorders>
              <w:bottom w:val="single" w:sz="4" w:space="0" w:color="auto"/>
            </w:tcBorders>
          </w:tcPr>
          <w:p w14:paraId="533583B9" w14:textId="77777777" w:rsidR="002A28B9" w:rsidRPr="00835E2C" w:rsidRDefault="002A28B9" w:rsidP="00566706">
            <w:pPr>
              <w:overflowPunct w:val="0"/>
              <w:autoSpaceDE w:val="0"/>
              <w:autoSpaceDN w:val="0"/>
              <w:adjustRightInd w:val="0"/>
              <w:spacing w:line="276" w:lineRule="auto"/>
              <w:jc w:val="both"/>
              <w:textAlignment w:val="baseline"/>
              <w:rPr>
                <w:rFonts w:eastAsia="Calibri" w:cs="Arial"/>
                <w:bCs/>
                <w:szCs w:val="20"/>
                <w:lang w:eastAsia="sl-SI"/>
              </w:rPr>
            </w:pPr>
            <w:r w:rsidRPr="00835E2C">
              <w:rPr>
                <w:rFonts w:eastAsia="Calibri" w:cs="Arial"/>
                <w:bCs/>
                <w:szCs w:val="20"/>
              </w:rPr>
              <w:t>dokumente razvojnega načrtovanja:</w:t>
            </w:r>
          </w:p>
          <w:p w14:paraId="470B1F7B" w14:textId="77777777" w:rsidR="002A28B9" w:rsidRPr="00835E2C" w:rsidRDefault="002A28B9" w:rsidP="005D20F3">
            <w:pPr>
              <w:numPr>
                <w:ilvl w:val="0"/>
                <w:numId w:val="7"/>
              </w:numPr>
              <w:overflowPunct w:val="0"/>
              <w:autoSpaceDE w:val="0"/>
              <w:autoSpaceDN w:val="0"/>
              <w:adjustRightInd w:val="0"/>
              <w:spacing w:line="276" w:lineRule="auto"/>
              <w:textAlignment w:val="baseline"/>
              <w:rPr>
                <w:rFonts w:eastAsia="Calibri" w:cs="Arial"/>
                <w:bCs/>
                <w:szCs w:val="20"/>
              </w:rPr>
            </w:pPr>
            <w:r w:rsidRPr="00835E2C">
              <w:rPr>
                <w:rFonts w:eastAsia="Calibri" w:cs="Arial"/>
                <w:bCs/>
                <w:szCs w:val="20"/>
              </w:rPr>
              <w:t>nacionalne dokumente razvojnega načrtovanja</w:t>
            </w:r>
          </w:p>
          <w:p w14:paraId="10C39245" w14:textId="77777777" w:rsidR="002A28B9" w:rsidRPr="00835E2C" w:rsidRDefault="002A28B9" w:rsidP="005D20F3">
            <w:pPr>
              <w:numPr>
                <w:ilvl w:val="0"/>
                <w:numId w:val="7"/>
              </w:numPr>
              <w:overflowPunct w:val="0"/>
              <w:autoSpaceDE w:val="0"/>
              <w:autoSpaceDN w:val="0"/>
              <w:adjustRightInd w:val="0"/>
              <w:spacing w:line="276" w:lineRule="auto"/>
              <w:textAlignment w:val="baseline"/>
              <w:rPr>
                <w:rFonts w:eastAsia="Calibri" w:cs="Arial"/>
                <w:bCs/>
                <w:szCs w:val="20"/>
              </w:rPr>
            </w:pPr>
            <w:r w:rsidRPr="00835E2C">
              <w:rPr>
                <w:rFonts w:eastAsia="Calibri" w:cs="Arial"/>
                <w:bCs/>
                <w:szCs w:val="20"/>
              </w:rPr>
              <w:t>razvojne politike na ravni programov po strukturi razvojne klasifikacije programskega proračuna</w:t>
            </w:r>
          </w:p>
          <w:p w14:paraId="39CF19B7" w14:textId="77777777" w:rsidR="002A28B9" w:rsidRPr="00835E2C" w:rsidRDefault="002A28B9" w:rsidP="005D20F3">
            <w:pPr>
              <w:numPr>
                <w:ilvl w:val="0"/>
                <w:numId w:val="7"/>
              </w:numPr>
              <w:overflowPunct w:val="0"/>
              <w:autoSpaceDE w:val="0"/>
              <w:autoSpaceDN w:val="0"/>
              <w:adjustRightInd w:val="0"/>
              <w:spacing w:line="276" w:lineRule="auto"/>
              <w:textAlignment w:val="baseline"/>
              <w:rPr>
                <w:rFonts w:eastAsia="Calibri" w:cs="Arial"/>
                <w:bCs/>
                <w:szCs w:val="20"/>
              </w:rPr>
            </w:pPr>
            <w:r w:rsidRPr="00835E2C">
              <w:rPr>
                <w:rFonts w:eastAsia="Calibri" w:cs="Arial"/>
                <w:bCs/>
                <w:szCs w:val="20"/>
              </w:rPr>
              <w:t>razvojne dokumente Evropske unije in mednarodnih organizacij</w:t>
            </w:r>
          </w:p>
        </w:tc>
        <w:tc>
          <w:tcPr>
            <w:tcW w:w="2028" w:type="dxa"/>
            <w:tcBorders>
              <w:bottom w:val="single" w:sz="4" w:space="0" w:color="auto"/>
            </w:tcBorders>
            <w:vAlign w:val="center"/>
          </w:tcPr>
          <w:p w14:paraId="591A413E" w14:textId="77777777" w:rsidR="002A28B9" w:rsidRPr="00835E2C" w:rsidRDefault="00944F7E" w:rsidP="00566706">
            <w:pPr>
              <w:overflowPunct w:val="0"/>
              <w:autoSpaceDE w:val="0"/>
              <w:autoSpaceDN w:val="0"/>
              <w:adjustRightInd w:val="0"/>
              <w:spacing w:line="276" w:lineRule="auto"/>
              <w:jc w:val="center"/>
              <w:textAlignment w:val="baseline"/>
              <w:rPr>
                <w:rFonts w:eastAsia="Calibri" w:cs="Arial"/>
                <w:iCs/>
                <w:szCs w:val="20"/>
              </w:rPr>
            </w:pPr>
            <w:r w:rsidRPr="00835E2C">
              <w:rPr>
                <w:szCs w:val="20"/>
              </w:rPr>
              <w:t xml:space="preserve">DA / </w:t>
            </w:r>
            <w:r w:rsidRPr="00835E2C">
              <w:rPr>
                <w:b/>
                <w:szCs w:val="20"/>
              </w:rPr>
              <w:t>NE</w:t>
            </w:r>
          </w:p>
        </w:tc>
      </w:tr>
      <w:tr w:rsidR="00835E2C" w:rsidRPr="00835E2C" w14:paraId="42FD5D81" w14:textId="77777777" w:rsidTr="00887628">
        <w:tc>
          <w:tcPr>
            <w:tcW w:w="9242" w:type="dxa"/>
            <w:gridSpan w:val="12"/>
            <w:tcBorders>
              <w:top w:val="single" w:sz="4" w:space="0" w:color="auto"/>
              <w:left w:val="single" w:sz="4" w:space="0" w:color="auto"/>
              <w:bottom w:val="single" w:sz="4" w:space="0" w:color="auto"/>
              <w:right w:val="single" w:sz="4" w:space="0" w:color="auto"/>
            </w:tcBorders>
          </w:tcPr>
          <w:p w14:paraId="1567D84F" w14:textId="77777777" w:rsidR="002A28B9" w:rsidRPr="00835E2C" w:rsidRDefault="002A28B9" w:rsidP="00566706">
            <w:pPr>
              <w:overflowPunct w:val="0"/>
              <w:autoSpaceDE w:val="0"/>
              <w:autoSpaceDN w:val="0"/>
              <w:adjustRightInd w:val="0"/>
              <w:spacing w:line="276" w:lineRule="auto"/>
              <w:jc w:val="both"/>
              <w:textAlignment w:val="baseline"/>
              <w:rPr>
                <w:rFonts w:eastAsia="Calibri" w:cs="Arial"/>
                <w:b/>
                <w:szCs w:val="20"/>
              </w:rPr>
            </w:pPr>
            <w:r w:rsidRPr="00835E2C">
              <w:rPr>
                <w:rFonts w:eastAsia="Calibri" w:cs="Arial"/>
                <w:b/>
                <w:szCs w:val="20"/>
              </w:rPr>
              <w:t>7.a Predstavitev ocene finančnih posledic nad 40.000 EUR:</w:t>
            </w:r>
          </w:p>
          <w:p w14:paraId="4BE20DA3" w14:textId="77777777" w:rsidR="002A28B9" w:rsidRPr="00835E2C" w:rsidRDefault="002A28B9" w:rsidP="00566706">
            <w:pPr>
              <w:widowControl w:val="0"/>
              <w:suppressAutoHyphens/>
              <w:overflowPunct w:val="0"/>
              <w:autoSpaceDE w:val="0"/>
              <w:autoSpaceDN w:val="0"/>
              <w:adjustRightInd w:val="0"/>
              <w:spacing w:line="276" w:lineRule="auto"/>
              <w:textAlignment w:val="baseline"/>
              <w:outlineLvl w:val="3"/>
              <w:rPr>
                <w:rFonts w:eastAsia="Calibri" w:cs="Arial"/>
                <w:szCs w:val="20"/>
              </w:rPr>
            </w:pPr>
            <w:r w:rsidRPr="00835E2C">
              <w:rPr>
                <w:rFonts w:eastAsia="Calibri" w:cs="Arial"/>
                <w:szCs w:val="20"/>
              </w:rPr>
              <w:t>(Samo če izberete DA pod točko 6.a.)</w:t>
            </w:r>
          </w:p>
          <w:p w14:paraId="3A32163C" w14:textId="77777777" w:rsidR="00D109A9" w:rsidRPr="00835E2C" w:rsidRDefault="00D109A9" w:rsidP="00566706">
            <w:pPr>
              <w:widowControl w:val="0"/>
              <w:suppressAutoHyphens/>
              <w:overflowPunct w:val="0"/>
              <w:autoSpaceDE w:val="0"/>
              <w:autoSpaceDN w:val="0"/>
              <w:adjustRightInd w:val="0"/>
              <w:spacing w:line="276" w:lineRule="auto"/>
              <w:textAlignment w:val="baseline"/>
              <w:outlineLvl w:val="3"/>
              <w:rPr>
                <w:rFonts w:eastAsia="Calibri" w:cs="Arial"/>
                <w:szCs w:val="20"/>
              </w:rPr>
            </w:pPr>
            <w:r w:rsidRPr="00835E2C">
              <w:rPr>
                <w:rFonts w:eastAsia="Calibri" w:cs="Arial"/>
                <w:szCs w:val="20"/>
              </w:rPr>
              <w:t>/</w:t>
            </w:r>
          </w:p>
          <w:p w14:paraId="2E8BC47B" w14:textId="77777777" w:rsidR="00DE206D" w:rsidRPr="00835E2C" w:rsidRDefault="00DE206D" w:rsidP="00E139A0">
            <w:pPr>
              <w:widowControl w:val="0"/>
              <w:suppressAutoHyphens/>
              <w:overflowPunct w:val="0"/>
              <w:autoSpaceDE w:val="0"/>
              <w:autoSpaceDN w:val="0"/>
              <w:adjustRightInd w:val="0"/>
              <w:spacing w:line="276" w:lineRule="auto"/>
              <w:jc w:val="both"/>
              <w:textAlignment w:val="baseline"/>
              <w:outlineLvl w:val="3"/>
              <w:rPr>
                <w:rFonts w:eastAsia="Calibri" w:cs="Arial"/>
                <w:szCs w:val="20"/>
              </w:rPr>
            </w:pPr>
          </w:p>
        </w:tc>
      </w:tr>
      <w:tr w:rsidR="00835E2C" w:rsidRPr="00835E2C" w14:paraId="43E5015A" w14:textId="77777777" w:rsidTr="00887628">
        <w:tc>
          <w:tcPr>
            <w:tcW w:w="9242" w:type="dxa"/>
            <w:gridSpan w:val="12"/>
            <w:tcBorders>
              <w:top w:val="single" w:sz="4" w:space="0" w:color="auto"/>
              <w:left w:val="single" w:sz="4" w:space="0" w:color="auto"/>
              <w:bottom w:val="single" w:sz="4" w:space="0" w:color="auto"/>
              <w:right w:val="single" w:sz="4" w:space="0" w:color="auto"/>
            </w:tcBorders>
            <w:shd w:val="clear" w:color="auto" w:fill="D9D9D9"/>
          </w:tcPr>
          <w:p w14:paraId="0CF8E7E5" w14:textId="77777777" w:rsidR="002A28B9" w:rsidRPr="00835E2C" w:rsidRDefault="002A28B9" w:rsidP="00566706">
            <w:pPr>
              <w:suppressAutoHyphens/>
              <w:overflowPunct w:val="0"/>
              <w:autoSpaceDE w:val="0"/>
              <w:autoSpaceDN w:val="0"/>
              <w:adjustRightInd w:val="0"/>
              <w:spacing w:line="276" w:lineRule="auto"/>
              <w:jc w:val="both"/>
              <w:textAlignment w:val="baseline"/>
              <w:outlineLvl w:val="3"/>
              <w:rPr>
                <w:rFonts w:eastAsia="Calibri" w:cs="Arial"/>
                <w:b/>
                <w:szCs w:val="20"/>
              </w:rPr>
            </w:pPr>
            <w:r w:rsidRPr="00835E2C">
              <w:rPr>
                <w:rFonts w:eastAsia="Calibri" w:cs="Arial"/>
                <w:b/>
                <w:szCs w:val="20"/>
              </w:rPr>
              <w:t>I. Ocena finančnih posledic, ki niso načrtovane v sprejetem proračunu</w:t>
            </w:r>
          </w:p>
        </w:tc>
      </w:tr>
      <w:tr w:rsidR="00835E2C" w:rsidRPr="00835E2C" w14:paraId="0EE18466"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99" w:type="dxa"/>
            <w:gridSpan w:val="3"/>
            <w:tcBorders>
              <w:top w:val="single" w:sz="4" w:space="0" w:color="auto"/>
              <w:left w:val="single" w:sz="4" w:space="0" w:color="auto"/>
              <w:bottom w:val="single" w:sz="4" w:space="0" w:color="auto"/>
              <w:right w:val="single" w:sz="4" w:space="0" w:color="auto"/>
            </w:tcBorders>
            <w:vAlign w:val="center"/>
          </w:tcPr>
          <w:p w14:paraId="4371A646" w14:textId="77777777" w:rsidR="002A28B9" w:rsidRPr="00835E2C" w:rsidRDefault="002A28B9" w:rsidP="00566706">
            <w:pPr>
              <w:widowControl w:val="0"/>
              <w:overflowPunct w:val="0"/>
              <w:autoSpaceDE w:val="0"/>
              <w:autoSpaceDN w:val="0"/>
              <w:adjustRightInd w:val="0"/>
              <w:spacing w:line="276" w:lineRule="auto"/>
              <w:ind w:left="-122" w:right="-112"/>
              <w:jc w:val="center"/>
              <w:textAlignment w:val="baseline"/>
              <w:rPr>
                <w:rFonts w:cs="Arial"/>
                <w:szCs w:val="20"/>
              </w:rPr>
            </w:pP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7A049754"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1D2E71CC"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9D05164"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t + 2</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67CF183B"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t + 3</w:t>
            </w:r>
          </w:p>
        </w:tc>
      </w:tr>
      <w:tr w:rsidR="00835E2C" w:rsidRPr="00835E2C" w14:paraId="4D66F7F0"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99" w:type="dxa"/>
            <w:gridSpan w:val="3"/>
            <w:tcBorders>
              <w:top w:val="single" w:sz="4" w:space="0" w:color="auto"/>
              <w:left w:val="single" w:sz="4" w:space="0" w:color="auto"/>
              <w:bottom w:val="single" w:sz="4" w:space="0" w:color="auto"/>
              <w:right w:val="single" w:sz="4" w:space="0" w:color="auto"/>
            </w:tcBorders>
            <w:vAlign w:val="center"/>
          </w:tcPr>
          <w:p w14:paraId="7CA10548" w14:textId="77777777" w:rsidR="002A28B9" w:rsidRPr="00835E2C" w:rsidRDefault="002A28B9" w:rsidP="00566706">
            <w:pPr>
              <w:widowControl w:val="0"/>
              <w:overflowPunct w:val="0"/>
              <w:autoSpaceDE w:val="0"/>
              <w:autoSpaceDN w:val="0"/>
              <w:adjustRightInd w:val="0"/>
              <w:spacing w:line="276" w:lineRule="auto"/>
              <w:jc w:val="both"/>
              <w:textAlignment w:val="baseline"/>
              <w:rPr>
                <w:rFonts w:cs="Arial"/>
                <w:bCs/>
                <w:szCs w:val="20"/>
              </w:rPr>
            </w:pPr>
            <w:r w:rsidRPr="00835E2C">
              <w:rPr>
                <w:rFonts w:cs="Arial"/>
                <w:bCs/>
                <w:szCs w:val="20"/>
              </w:rPr>
              <w:t>Predvideno povečanje (+) ali zmanjšanje (</w:t>
            </w:r>
            <w:r w:rsidRPr="00835E2C">
              <w:rPr>
                <w:rFonts w:ascii="Times New Roman" w:hAnsi="Times New Roman"/>
                <w:b/>
                <w:szCs w:val="20"/>
              </w:rPr>
              <w:t>–</w:t>
            </w:r>
            <w:r w:rsidRPr="00835E2C">
              <w:rPr>
                <w:rFonts w:cs="Arial"/>
                <w:bCs/>
                <w:szCs w:val="20"/>
              </w:rPr>
              <w:t xml:space="preserve">) prihodkov državnega proračuna </w:t>
            </w: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48549F41" w14:textId="77777777" w:rsidR="002A28B9" w:rsidRPr="00835E2C" w:rsidRDefault="002A28B9" w:rsidP="00720445">
            <w:pPr>
              <w:widowControl w:val="0"/>
              <w:tabs>
                <w:tab w:val="left" w:pos="360"/>
              </w:tabs>
              <w:spacing w:line="276" w:lineRule="auto"/>
              <w:jc w:val="center"/>
              <w:outlineLvl w:val="0"/>
              <w:rPr>
                <w:rFonts w:cs="Arial"/>
                <w:b/>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16E6371" w14:textId="77777777" w:rsidR="002A28B9" w:rsidRPr="00835E2C" w:rsidRDefault="002A28B9" w:rsidP="00566706">
            <w:pPr>
              <w:widowControl w:val="0"/>
              <w:tabs>
                <w:tab w:val="left" w:pos="360"/>
              </w:tabs>
              <w:spacing w:line="276" w:lineRule="auto"/>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E9D64B" w14:textId="77777777" w:rsidR="002A28B9" w:rsidRPr="00835E2C" w:rsidRDefault="002A28B9" w:rsidP="00566706">
            <w:pPr>
              <w:widowControl w:val="0"/>
              <w:tabs>
                <w:tab w:val="left" w:pos="360"/>
              </w:tabs>
              <w:spacing w:line="276" w:lineRule="auto"/>
              <w:jc w:val="center"/>
              <w:outlineLvl w:val="0"/>
              <w:rPr>
                <w:rFonts w:cs="Arial"/>
                <w:kern w:val="32"/>
                <w:szCs w:val="20"/>
                <w:lang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FCED8FB" w14:textId="77777777" w:rsidR="002A28B9" w:rsidRPr="00835E2C" w:rsidRDefault="002A28B9" w:rsidP="00566706">
            <w:pPr>
              <w:widowControl w:val="0"/>
              <w:tabs>
                <w:tab w:val="left" w:pos="360"/>
              </w:tabs>
              <w:spacing w:line="276" w:lineRule="auto"/>
              <w:jc w:val="center"/>
              <w:outlineLvl w:val="0"/>
              <w:rPr>
                <w:rFonts w:cs="Arial"/>
                <w:kern w:val="32"/>
                <w:szCs w:val="20"/>
                <w:lang w:eastAsia="sl-SI"/>
              </w:rPr>
            </w:pPr>
          </w:p>
        </w:tc>
      </w:tr>
      <w:tr w:rsidR="00835E2C" w:rsidRPr="00835E2C" w14:paraId="48498EA5"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99" w:type="dxa"/>
            <w:gridSpan w:val="3"/>
            <w:tcBorders>
              <w:top w:val="single" w:sz="4" w:space="0" w:color="auto"/>
              <w:left w:val="single" w:sz="4" w:space="0" w:color="auto"/>
              <w:bottom w:val="single" w:sz="4" w:space="0" w:color="auto"/>
              <w:right w:val="single" w:sz="4" w:space="0" w:color="auto"/>
            </w:tcBorders>
            <w:vAlign w:val="center"/>
          </w:tcPr>
          <w:p w14:paraId="02429B77" w14:textId="77777777" w:rsidR="002A28B9" w:rsidRPr="00835E2C" w:rsidRDefault="002A28B9" w:rsidP="00566706">
            <w:pPr>
              <w:widowControl w:val="0"/>
              <w:overflowPunct w:val="0"/>
              <w:autoSpaceDE w:val="0"/>
              <w:autoSpaceDN w:val="0"/>
              <w:adjustRightInd w:val="0"/>
              <w:spacing w:line="276" w:lineRule="auto"/>
              <w:jc w:val="both"/>
              <w:textAlignment w:val="baseline"/>
              <w:rPr>
                <w:rFonts w:cs="Arial"/>
                <w:bCs/>
                <w:szCs w:val="20"/>
              </w:rPr>
            </w:pPr>
            <w:r w:rsidRPr="00835E2C">
              <w:rPr>
                <w:rFonts w:cs="Arial"/>
                <w:bCs/>
                <w:szCs w:val="20"/>
              </w:rPr>
              <w:t>Predvideno povečanje (+) ali zmanjšanje (</w:t>
            </w:r>
            <w:r w:rsidRPr="00835E2C">
              <w:rPr>
                <w:rFonts w:ascii="Times New Roman" w:hAnsi="Times New Roman"/>
                <w:b/>
                <w:szCs w:val="20"/>
              </w:rPr>
              <w:t>–</w:t>
            </w:r>
            <w:r w:rsidRPr="00835E2C">
              <w:rPr>
                <w:rFonts w:cs="Arial"/>
                <w:bCs/>
                <w:szCs w:val="20"/>
              </w:rPr>
              <w:t xml:space="preserve">) prihodkov občinskih proračunov </w:t>
            </w: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5052DF93" w14:textId="77777777" w:rsidR="002A28B9" w:rsidRPr="00835E2C" w:rsidRDefault="002A28B9" w:rsidP="00566706">
            <w:pPr>
              <w:widowControl w:val="0"/>
              <w:tabs>
                <w:tab w:val="left" w:pos="360"/>
              </w:tabs>
              <w:spacing w:line="276" w:lineRule="auto"/>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657DEDA" w14:textId="77777777" w:rsidR="002A28B9" w:rsidRPr="00835E2C" w:rsidRDefault="002A28B9" w:rsidP="00566706">
            <w:pPr>
              <w:widowControl w:val="0"/>
              <w:tabs>
                <w:tab w:val="left" w:pos="360"/>
              </w:tabs>
              <w:spacing w:line="276" w:lineRule="auto"/>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40D1083" w14:textId="77777777" w:rsidR="002A28B9" w:rsidRPr="00835E2C" w:rsidRDefault="002A28B9" w:rsidP="00566706">
            <w:pPr>
              <w:widowControl w:val="0"/>
              <w:tabs>
                <w:tab w:val="left" w:pos="360"/>
              </w:tabs>
              <w:spacing w:line="276" w:lineRule="auto"/>
              <w:jc w:val="center"/>
              <w:outlineLvl w:val="0"/>
              <w:rPr>
                <w:rFonts w:cs="Arial"/>
                <w:kern w:val="32"/>
                <w:szCs w:val="20"/>
                <w:lang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43F37B9" w14:textId="77777777" w:rsidR="002A28B9" w:rsidRPr="00835E2C" w:rsidRDefault="002A28B9" w:rsidP="00566706">
            <w:pPr>
              <w:widowControl w:val="0"/>
              <w:tabs>
                <w:tab w:val="left" w:pos="360"/>
              </w:tabs>
              <w:spacing w:line="276" w:lineRule="auto"/>
              <w:jc w:val="center"/>
              <w:outlineLvl w:val="0"/>
              <w:rPr>
                <w:rFonts w:cs="Arial"/>
                <w:kern w:val="32"/>
                <w:szCs w:val="20"/>
                <w:lang w:eastAsia="sl-SI"/>
              </w:rPr>
            </w:pPr>
          </w:p>
        </w:tc>
      </w:tr>
      <w:tr w:rsidR="00835E2C" w:rsidRPr="00835E2C" w14:paraId="33508886"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99" w:type="dxa"/>
            <w:gridSpan w:val="3"/>
            <w:tcBorders>
              <w:top w:val="single" w:sz="4" w:space="0" w:color="auto"/>
              <w:left w:val="single" w:sz="4" w:space="0" w:color="auto"/>
              <w:bottom w:val="single" w:sz="4" w:space="0" w:color="auto"/>
              <w:right w:val="single" w:sz="4" w:space="0" w:color="auto"/>
            </w:tcBorders>
            <w:vAlign w:val="center"/>
          </w:tcPr>
          <w:p w14:paraId="48F232FF" w14:textId="77777777" w:rsidR="002A28B9" w:rsidRPr="00835E2C" w:rsidRDefault="002A28B9" w:rsidP="00566706">
            <w:pPr>
              <w:widowControl w:val="0"/>
              <w:overflowPunct w:val="0"/>
              <w:autoSpaceDE w:val="0"/>
              <w:autoSpaceDN w:val="0"/>
              <w:adjustRightInd w:val="0"/>
              <w:spacing w:line="276" w:lineRule="auto"/>
              <w:jc w:val="both"/>
              <w:textAlignment w:val="baseline"/>
              <w:rPr>
                <w:rFonts w:cs="Arial"/>
                <w:bCs/>
                <w:szCs w:val="20"/>
              </w:rPr>
            </w:pPr>
            <w:r w:rsidRPr="00835E2C">
              <w:rPr>
                <w:rFonts w:cs="Arial"/>
                <w:bCs/>
                <w:szCs w:val="20"/>
              </w:rPr>
              <w:t>Predvideno povečanje (+) ali zmanjšanje (</w:t>
            </w:r>
            <w:r w:rsidRPr="00835E2C">
              <w:rPr>
                <w:rFonts w:ascii="Times New Roman" w:hAnsi="Times New Roman"/>
                <w:b/>
                <w:szCs w:val="20"/>
              </w:rPr>
              <w:t>–</w:t>
            </w:r>
            <w:r w:rsidRPr="00835E2C">
              <w:rPr>
                <w:rFonts w:cs="Arial"/>
                <w:bCs/>
                <w:szCs w:val="20"/>
              </w:rPr>
              <w:t xml:space="preserve">) odhodkov državnega proračuna </w:t>
            </w: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0E9B3F6D"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4DCE374"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0ED572"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91F5D71"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p>
        </w:tc>
      </w:tr>
      <w:tr w:rsidR="00835E2C" w:rsidRPr="00835E2C" w14:paraId="078CB435"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99" w:type="dxa"/>
            <w:gridSpan w:val="3"/>
            <w:tcBorders>
              <w:top w:val="single" w:sz="4" w:space="0" w:color="auto"/>
              <w:left w:val="single" w:sz="4" w:space="0" w:color="auto"/>
              <w:bottom w:val="single" w:sz="4" w:space="0" w:color="auto"/>
              <w:right w:val="single" w:sz="4" w:space="0" w:color="auto"/>
            </w:tcBorders>
            <w:vAlign w:val="center"/>
          </w:tcPr>
          <w:p w14:paraId="339259AB" w14:textId="77777777" w:rsidR="002A28B9" w:rsidRPr="00835E2C" w:rsidRDefault="002A28B9" w:rsidP="00566706">
            <w:pPr>
              <w:widowControl w:val="0"/>
              <w:overflowPunct w:val="0"/>
              <w:autoSpaceDE w:val="0"/>
              <w:autoSpaceDN w:val="0"/>
              <w:adjustRightInd w:val="0"/>
              <w:spacing w:line="276" w:lineRule="auto"/>
              <w:jc w:val="both"/>
              <w:textAlignment w:val="baseline"/>
              <w:rPr>
                <w:rFonts w:cs="Arial"/>
                <w:bCs/>
                <w:szCs w:val="20"/>
              </w:rPr>
            </w:pPr>
            <w:r w:rsidRPr="00835E2C">
              <w:rPr>
                <w:rFonts w:cs="Arial"/>
                <w:bCs/>
                <w:szCs w:val="20"/>
              </w:rPr>
              <w:t>Predvideno povečanje (+) ali zmanjšanje (</w:t>
            </w:r>
            <w:r w:rsidRPr="00835E2C">
              <w:rPr>
                <w:rFonts w:ascii="Times New Roman" w:hAnsi="Times New Roman"/>
                <w:b/>
                <w:szCs w:val="20"/>
              </w:rPr>
              <w:t>–</w:t>
            </w:r>
            <w:r w:rsidRPr="00835E2C">
              <w:rPr>
                <w:rFonts w:cs="Arial"/>
                <w:bCs/>
                <w:szCs w:val="20"/>
              </w:rPr>
              <w:t>) odhodkov občinskih proračunov</w:t>
            </w: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1086B88F"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B630BB6"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1C4FCB7"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D1FC9C7"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p>
        </w:tc>
      </w:tr>
      <w:tr w:rsidR="00835E2C" w:rsidRPr="00835E2C" w14:paraId="0D78BAE7"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99" w:type="dxa"/>
            <w:gridSpan w:val="3"/>
            <w:tcBorders>
              <w:top w:val="single" w:sz="4" w:space="0" w:color="auto"/>
              <w:left w:val="single" w:sz="4" w:space="0" w:color="auto"/>
              <w:bottom w:val="single" w:sz="4" w:space="0" w:color="auto"/>
              <w:right w:val="single" w:sz="4" w:space="0" w:color="auto"/>
            </w:tcBorders>
            <w:vAlign w:val="center"/>
          </w:tcPr>
          <w:p w14:paraId="3BEA11B9" w14:textId="77777777" w:rsidR="002A28B9" w:rsidRPr="00835E2C" w:rsidRDefault="002A28B9" w:rsidP="00566706">
            <w:pPr>
              <w:widowControl w:val="0"/>
              <w:overflowPunct w:val="0"/>
              <w:autoSpaceDE w:val="0"/>
              <w:autoSpaceDN w:val="0"/>
              <w:adjustRightInd w:val="0"/>
              <w:spacing w:line="276" w:lineRule="auto"/>
              <w:jc w:val="both"/>
              <w:textAlignment w:val="baseline"/>
              <w:rPr>
                <w:rFonts w:cs="Arial"/>
                <w:bCs/>
                <w:szCs w:val="20"/>
              </w:rPr>
            </w:pPr>
            <w:r w:rsidRPr="00835E2C">
              <w:rPr>
                <w:rFonts w:cs="Arial"/>
                <w:bCs/>
                <w:szCs w:val="20"/>
              </w:rPr>
              <w:t>Predvideno povečanje (+) ali zmanjšanje (</w:t>
            </w:r>
            <w:r w:rsidRPr="00835E2C">
              <w:rPr>
                <w:rFonts w:ascii="Times New Roman" w:hAnsi="Times New Roman"/>
                <w:b/>
                <w:szCs w:val="20"/>
              </w:rPr>
              <w:t>–</w:t>
            </w:r>
            <w:r w:rsidRPr="00835E2C">
              <w:rPr>
                <w:rFonts w:cs="Arial"/>
                <w:bCs/>
                <w:szCs w:val="20"/>
              </w:rPr>
              <w:t>) obveznosti za druga javnofinančna sredstva</w:t>
            </w: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1DB6B017" w14:textId="77777777" w:rsidR="002A28B9" w:rsidRPr="00835E2C" w:rsidRDefault="002A28B9" w:rsidP="00566706">
            <w:pPr>
              <w:widowControl w:val="0"/>
              <w:tabs>
                <w:tab w:val="left" w:pos="360"/>
              </w:tabs>
              <w:spacing w:line="276" w:lineRule="auto"/>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48E1995" w14:textId="77777777" w:rsidR="002A28B9" w:rsidRPr="00835E2C" w:rsidRDefault="002A28B9" w:rsidP="00566706">
            <w:pPr>
              <w:widowControl w:val="0"/>
              <w:tabs>
                <w:tab w:val="left" w:pos="360"/>
              </w:tabs>
              <w:spacing w:line="276" w:lineRule="auto"/>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A781795" w14:textId="77777777" w:rsidR="002A28B9" w:rsidRPr="00835E2C" w:rsidRDefault="002A28B9" w:rsidP="00566706">
            <w:pPr>
              <w:widowControl w:val="0"/>
              <w:tabs>
                <w:tab w:val="left" w:pos="360"/>
              </w:tabs>
              <w:spacing w:line="276" w:lineRule="auto"/>
              <w:jc w:val="center"/>
              <w:outlineLvl w:val="0"/>
              <w:rPr>
                <w:rFonts w:cs="Arial"/>
                <w:kern w:val="32"/>
                <w:szCs w:val="20"/>
                <w:lang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C2DA0A5" w14:textId="77777777" w:rsidR="002A28B9" w:rsidRPr="00835E2C" w:rsidRDefault="002A28B9" w:rsidP="00566706">
            <w:pPr>
              <w:widowControl w:val="0"/>
              <w:tabs>
                <w:tab w:val="left" w:pos="360"/>
              </w:tabs>
              <w:spacing w:line="276" w:lineRule="auto"/>
              <w:jc w:val="center"/>
              <w:outlineLvl w:val="0"/>
              <w:rPr>
                <w:rFonts w:cs="Arial"/>
                <w:kern w:val="32"/>
                <w:szCs w:val="20"/>
                <w:lang w:eastAsia="sl-SI"/>
              </w:rPr>
            </w:pPr>
          </w:p>
        </w:tc>
      </w:tr>
      <w:tr w:rsidR="00835E2C" w:rsidRPr="00835E2C" w14:paraId="7CADA884"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42"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BA6E50A" w14:textId="77777777" w:rsidR="002A28B9" w:rsidRPr="00835E2C" w:rsidRDefault="002A28B9" w:rsidP="00566706">
            <w:pPr>
              <w:widowControl w:val="0"/>
              <w:tabs>
                <w:tab w:val="left" w:pos="2340"/>
              </w:tabs>
              <w:spacing w:line="276" w:lineRule="auto"/>
              <w:ind w:left="142" w:hanging="142"/>
              <w:outlineLvl w:val="0"/>
              <w:rPr>
                <w:rFonts w:cs="Arial"/>
                <w:b/>
                <w:kern w:val="32"/>
                <w:szCs w:val="20"/>
                <w:lang w:eastAsia="sl-SI"/>
              </w:rPr>
            </w:pPr>
            <w:r w:rsidRPr="00835E2C">
              <w:rPr>
                <w:rFonts w:cs="Arial"/>
                <w:b/>
                <w:kern w:val="32"/>
                <w:szCs w:val="20"/>
                <w:lang w:eastAsia="sl-SI"/>
              </w:rPr>
              <w:t>II. Finančne posledice za državni proračun</w:t>
            </w:r>
          </w:p>
        </w:tc>
      </w:tr>
      <w:tr w:rsidR="00835E2C" w:rsidRPr="00835E2C" w14:paraId="42E4791C"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42"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26C1C5" w14:textId="77777777" w:rsidR="002A28B9" w:rsidRPr="00835E2C" w:rsidRDefault="002A28B9" w:rsidP="00566706">
            <w:pPr>
              <w:widowControl w:val="0"/>
              <w:tabs>
                <w:tab w:val="left" w:pos="2340"/>
              </w:tabs>
              <w:spacing w:line="276" w:lineRule="auto"/>
              <w:ind w:left="142" w:hanging="142"/>
              <w:outlineLvl w:val="0"/>
              <w:rPr>
                <w:rFonts w:cs="Arial"/>
                <w:b/>
                <w:kern w:val="32"/>
                <w:szCs w:val="20"/>
                <w:lang w:eastAsia="sl-SI"/>
              </w:rPr>
            </w:pPr>
            <w:proofErr w:type="spellStart"/>
            <w:r w:rsidRPr="00835E2C">
              <w:rPr>
                <w:rFonts w:cs="Arial"/>
                <w:b/>
                <w:kern w:val="32"/>
                <w:szCs w:val="20"/>
                <w:lang w:eastAsia="sl-SI"/>
              </w:rPr>
              <w:t>II.a</w:t>
            </w:r>
            <w:proofErr w:type="spellEnd"/>
            <w:r w:rsidRPr="00835E2C">
              <w:rPr>
                <w:rFonts w:cs="Arial"/>
                <w:b/>
                <w:kern w:val="32"/>
                <w:szCs w:val="20"/>
                <w:lang w:eastAsia="sl-SI"/>
              </w:rPr>
              <w:t xml:space="preserve"> Pravice porabe za izvedbo predlaganih rešitev so zagotovljene:</w:t>
            </w:r>
          </w:p>
        </w:tc>
      </w:tr>
      <w:tr w:rsidR="00835E2C" w:rsidRPr="00835E2C" w14:paraId="33B1877A"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107" w:type="dxa"/>
            <w:gridSpan w:val="2"/>
            <w:tcBorders>
              <w:top w:val="single" w:sz="4" w:space="0" w:color="auto"/>
              <w:left w:val="single" w:sz="4" w:space="0" w:color="auto"/>
              <w:bottom w:val="single" w:sz="4" w:space="0" w:color="auto"/>
              <w:right w:val="single" w:sz="4" w:space="0" w:color="auto"/>
            </w:tcBorders>
            <w:vAlign w:val="center"/>
          </w:tcPr>
          <w:p w14:paraId="5206F925"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 xml:space="preserve">Ime proračunskega uporabnika </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7090CF57"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E6F20B5"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846B35F"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B5C017B"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Znesek za t + 1</w:t>
            </w:r>
          </w:p>
        </w:tc>
      </w:tr>
      <w:tr w:rsidR="00835E2C" w:rsidRPr="00835E2C" w14:paraId="780C7E6E"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107" w:type="dxa"/>
            <w:gridSpan w:val="2"/>
            <w:tcBorders>
              <w:top w:val="single" w:sz="4" w:space="0" w:color="auto"/>
              <w:left w:val="single" w:sz="4" w:space="0" w:color="auto"/>
              <w:bottom w:val="single" w:sz="4" w:space="0" w:color="auto"/>
              <w:right w:val="single" w:sz="4" w:space="0" w:color="auto"/>
            </w:tcBorders>
            <w:vAlign w:val="center"/>
          </w:tcPr>
          <w:p w14:paraId="3CA72B36"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743192ED"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DE85E9"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FC40034"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D48AC72"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r>
      <w:tr w:rsidR="00835E2C" w:rsidRPr="00835E2C" w14:paraId="22F527E0"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107" w:type="dxa"/>
            <w:gridSpan w:val="2"/>
            <w:tcBorders>
              <w:top w:val="single" w:sz="4" w:space="0" w:color="auto"/>
              <w:left w:val="single" w:sz="4" w:space="0" w:color="auto"/>
              <w:bottom w:val="single" w:sz="4" w:space="0" w:color="auto"/>
              <w:right w:val="single" w:sz="4" w:space="0" w:color="auto"/>
            </w:tcBorders>
            <w:vAlign w:val="center"/>
          </w:tcPr>
          <w:p w14:paraId="125B4D2E"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53ACA411"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11F0F85"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A33802"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73A884A2"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r>
      <w:tr w:rsidR="00835E2C" w:rsidRPr="00835E2C" w14:paraId="708118DD"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43" w:type="dxa"/>
            <w:gridSpan w:val="7"/>
            <w:tcBorders>
              <w:top w:val="single" w:sz="4" w:space="0" w:color="auto"/>
              <w:left w:val="single" w:sz="4" w:space="0" w:color="auto"/>
              <w:bottom w:val="single" w:sz="4" w:space="0" w:color="auto"/>
              <w:right w:val="single" w:sz="4" w:space="0" w:color="auto"/>
            </w:tcBorders>
            <w:vAlign w:val="center"/>
          </w:tcPr>
          <w:p w14:paraId="32077AF1" w14:textId="77777777" w:rsidR="002A28B9" w:rsidRPr="00835E2C" w:rsidRDefault="002A28B9" w:rsidP="00566706">
            <w:pPr>
              <w:widowControl w:val="0"/>
              <w:tabs>
                <w:tab w:val="left" w:pos="360"/>
              </w:tabs>
              <w:spacing w:line="276" w:lineRule="auto"/>
              <w:outlineLvl w:val="0"/>
              <w:rPr>
                <w:rFonts w:cs="Arial"/>
                <w:b/>
                <w:kern w:val="32"/>
                <w:szCs w:val="20"/>
                <w:lang w:eastAsia="sl-SI"/>
              </w:rPr>
            </w:pPr>
            <w:r w:rsidRPr="00835E2C">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4043CBA"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b/>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19A88DC" w14:textId="77777777" w:rsidR="002A28B9" w:rsidRPr="00835E2C" w:rsidRDefault="002A28B9" w:rsidP="00566706">
            <w:pPr>
              <w:widowControl w:val="0"/>
              <w:tabs>
                <w:tab w:val="left" w:pos="360"/>
              </w:tabs>
              <w:spacing w:line="276" w:lineRule="auto"/>
              <w:outlineLvl w:val="0"/>
              <w:rPr>
                <w:rFonts w:cs="Arial"/>
                <w:b/>
                <w:kern w:val="32"/>
                <w:szCs w:val="20"/>
                <w:lang w:eastAsia="sl-SI"/>
              </w:rPr>
            </w:pPr>
          </w:p>
        </w:tc>
      </w:tr>
      <w:tr w:rsidR="00835E2C" w:rsidRPr="00835E2C" w14:paraId="5FAD480D"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42"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3A3D84A" w14:textId="77777777" w:rsidR="002A28B9" w:rsidRPr="00835E2C" w:rsidRDefault="002A28B9" w:rsidP="00566706">
            <w:pPr>
              <w:widowControl w:val="0"/>
              <w:tabs>
                <w:tab w:val="left" w:pos="2340"/>
              </w:tabs>
              <w:spacing w:line="276" w:lineRule="auto"/>
              <w:outlineLvl w:val="0"/>
              <w:rPr>
                <w:rFonts w:cs="Arial"/>
                <w:b/>
                <w:kern w:val="32"/>
                <w:szCs w:val="20"/>
                <w:lang w:eastAsia="sl-SI"/>
              </w:rPr>
            </w:pPr>
            <w:proofErr w:type="spellStart"/>
            <w:r w:rsidRPr="00835E2C">
              <w:rPr>
                <w:rFonts w:cs="Arial"/>
                <w:b/>
                <w:kern w:val="32"/>
                <w:szCs w:val="20"/>
                <w:lang w:eastAsia="sl-SI"/>
              </w:rPr>
              <w:t>II.b</w:t>
            </w:r>
            <w:proofErr w:type="spellEnd"/>
            <w:r w:rsidRPr="00835E2C">
              <w:rPr>
                <w:rFonts w:cs="Arial"/>
                <w:b/>
                <w:kern w:val="32"/>
                <w:szCs w:val="20"/>
                <w:lang w:eastAsia="sl-SI"/>
              </w:rPr>
              <w:t xml:space="preserve"> Manjkajoče pravice porabe bodo zagotovljene s prerazporeditvijo:</w:t>
            </w:r>
          </w:p>
        </w:tc>
      </w:tr>
      <w:tr w:rsidR="00835E2C" w:rsidRPr="00835E2C" w14:paraId="1D9E4EF9"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107" w:type="dxa"/>
            <w:gridSpan w:val="2"/>
            <w:tcBorders>
              <w:top w:val="single" w:sz="4" w:space="0" w:color="auto"/>
              <w:left w:val="single" w:sz="4" w:space="0" w:color="auto"/>
              <w:bottom w:val="single" w:sz="4" w:space="0" w:color="auto"/>
              <w:right w:val="single" w:sz="4" w:space="0" w:color="auto"/>
            </w:tcBorders>
            <w:vAlign w:val="center"/>
          </w:tcPr>
          <w:p w14:paraId="15B20B45"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 xml:space="preserve">Ime proračunskega uporabnika </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6A6702CC"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CE336D0"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3BA6FDB"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261D111" w14:textId="77777777" w:rsidR="002A28B9" w:rsidRPr="00835E2C" w:rsidRDefault="002A28B9" w:rsidP="00566706">
            <w:pPr>
              <w:widowControl w:val="0"/>
              <w:overflowPunct w:val="0"/>
              <w:autoSpaceDE w:val="0"/>
              <w:autoSpaceDN w:val="0"/>
              <w:adjustRightInd w:val="0"/>
              <w:spacing w:line="276" w:lineRule="auto"/>
              <w:jc w:val="center"/>
              <w:textAlignment w:val="baseline"/>
              <w:rPr>
                <w:rFonts w:cs="Arial"/>
                <w:szCs w:val="20"/>
              </w:rPr>
            </w:pPr>
            <w:r w:rsidRPr="00835E2C">
              <w:rPr>
                <w:rFonts w:cs="Arial"/>
                <w:szCs w:val="20"/>
              </w:rPr>
              <w:t xml:space="preserve">Znesek za t + 1 </w:t>
            </w:r>
          </w:p>
        </w:tc>
      </w:tr>
      <w:tr w:rsidR="00835E2C" w:rsidRPr="00835E2C" w14:paraId="0E6FDB4D"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107" w:type="dxa"/>
            <w:gridSpan w:val="2"/>
            <w:tcBorders>
              <w:top w:val="single" w:sz="4" w:space="0" w:color="auto"/>
              <w:left w:val="single" w:sz="4" w:space="0" w:color="auto"/>
              <w:bottom w:val="single" w:sz="4" w:space="0" w:color="auto"/>
              <w:right w:val="single" w:sz="4" w:space="0" w:color="auto"/>
            </w:tcBorders>
            <w:vAlign w:val="center"/>
          </w:tcPr>
          <w:p w14:paraId="5D48591B"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3B8F58EB"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5530FBC"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8F4309"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90BA2C3"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r>
      <w:tr w:rsidR="00835E2C" w:rsidRPr="00835E2C" w14:paraId="1BF2B19C"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107" w:type="dxa"/>
            <w:gridSpan w:val="2"/>
            <w:tcBorders>
              <w:top w:val="single" w:sz="4" w:space="0" w:color="auto"/>
              <w:left w:val="single" w:sz="4" w:space="0" w:color="auto"/>
              <w:bottom w:val="single" w:sz="4" w:space="0" w:color="auto"/>
              <w:right w:val="single" w:sz="4" w:space="0" w:color="auto"/>
            </w:tcBorders>
            <w:vAlign w:val="center"/>
          </w:tcPr>
          <w:p w14:paraId="743CBEE2"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5973E0DB"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D861C08"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CEE3D05"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AA7A1B0"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r>
      <w:tr w:rsidR="00835E2C" w:rsidRPr="00835E2C" w14:paraId="340B8BB4"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43" w:type="dxa"/>
            <w:gridSpan w:val="7"/>
            <w:tcBorders>
              <w:top w:val="single" w:sz="4" w:space="0" w:color="auto"/>
              <w:left w:val="single" w:sz="4" w:space="0" w:color="auto"/>
              <w:bottom w:val="single" w:sz="4" w:space="0" w:color="auto"/>
              <w:right w:val="single" w:sz="4" w:space="0" w:color="auto"/>
            </w:tcBorders>
            <w:vAlign w:val="center"/>
          </w:tcPr>
          <w:p w14:paraId="48946AE3" w14:textId="77777777" w:rsidR="002A28B9" w:rsidRPr="00835E2C" w:rsidRDefault="002A28B9" w:rsidP="00566706">
            <w:pPr>
              <w:widowControl w:val="0"/>
              <w:tabs>
                <w:tab w:val="left" w:pos="360"/>
              </w:tabs>
              <w:spacing w:line="276" w:lineRule="auto"/>
              <w:outlineLvl w:val="0"/>
              <w:rPr>
                <w:rFonts w:cs="Arial"/>
                <w:b/>
                <w:kern w:val="32"/>
                <w:szCs w:val="20"/>
                <w:lang w:eastAsia="sl-SI"/>
              </w:rPr>
            </w:pPr>
            <w:r w:rsidRPr="00835E2C">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0D56FAB" w14:textId="77777777" w:rsidR="002A28B9" w:rsidRPr="00835E2C" w:rsidRDefault="002A28B9" w:rsidP="00566706">
            <w:pPr>
              <w:widowControl w:val="0"/>
              <w:tabs>
                <w:tab w:val="left" w:pos="360"/>
              </w:tabs>
              <w:spacing w:line="276" w:lineRule="auto"/>
              <w:outlineLvl w:val="0"/>
              <w:rPr>
                <w:rFonts w:cs="Arial"/>
                <w:b/>
                <w:kern w:val="32"/>
                <w:szCs w:val="20"/>
                <w:lang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729A780" w14:textId="77777777" w:rsidR="002A28B9" w:rsidRPr="00835E2C" w:rsidRDefault="002A28B9" w:rsidP="00566706">
            <w:pPr>
              <w:widowControl w:val="0"/>
              <w:tabs>
                <w:tab w:val="left" w:pos="360"/>
              </w:tabs>
              <w:spacing w:line="276" w:lineRule="auto"/>
              <w:outlineLvl w:val="0"/>
              <w:rPr>
                <w:rFonts w:cs="Arial"/>
                <w:b/>
                <w:kern w:val="32"/>
                <w:szCs w:val="20"/>
                <w:lang w:eastAsia="sl-SI"/>
              </w:rPr>
            </w:pPr>
          </w:p>
        </w:tc>
      </w:tr>
      <w:tr w:rsidR="00835E2C" w:rsidRPr="00835E2C" w14:paraId="798D032B"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42"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9FB5231" w14:textId="77777777" w:rsidR="002A28B9" w:rsidRPr="00835E2C" w:rsidRDefault="002A28B9" w:rsidP="00566706">
            <w:pPr>
              <w:widowControl w:val="0"/>
              <w:tabs>
                <w:tab w:val="left" w:pos="2340"/>
              </w:tabs>
              <w:spacing w:line="276" w:lineRule="auto"/>
              <w:outlineLvl w:val="0"/>
              <w:rPr>
                <w:rFonts w:cs="Arial"/>
                <w:b/>
                <w:kern w:val="32"/>
                <w:szCs w:val="20"/>
                <w:lang w:eastAsia="sl-SI"/>
              </w:rPr>
            </w:pPr>
            <w:proofErr w:type="spellStart"/>
            <w:r w:rsidRPr="00835E2C">
              <w:rPr>
                <w:rFonts w:cs="Arial"/>
                <w:b/>
                <w:kern w:val="32"/>
                <w:szCs w:val="20"/>
                <w:lang w:eastAsia="sl-SI"/>
              </w:rPr>
              <w:t>II.c</w:t>
            </w:r>
            <w:proofErr w:type="spellEnd"/>
            <w:r w:rsidRPr="00835E2C">
              <w:rPr>
                <w:rFonts w:cs="Arial"/>
                <w:b/>
                <w:kern w:val="32"/>
                <w:szCs w:val="20"/>
                <w:lang w:eastAsia="sl-SI"/>
              </w:rPr>
              <w:t xml:space="preserve"> Načrtovana nadomestitev zmanjšanih prihodkov in povečanih odhodkov proračuna:</w:t>
            </w:r>
          </w:p>
        </w:tc>
      </w:tr>
      <w:tr w:rsidR="00835E2C" w:rsidRPr="00835E2C" w14:paraId="14AB2013"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413" w:type="dxa"/>
            <w:gridSpan w:val="5"/>
            <w:tcBorders>
              <w:top w:val="single" w:sz="4" w:space="0" w:color="auto"/>
              <w:left w:val="single" w:sz="4" w:space="0" w:color="auto"/>
              <w:bottom w:val="single" w:sz="4" w:space="0" w:color="auto"/>
              <w:right w:val="single" w:sz="4" w:space="0" w:color="auto"/>
            </w:tcBorders>
            <w:vAlign w:val="center"/>
          </w:tcPr>
          <w:p w14:paraId="31BF7737" w14:textId="77777777" w:rsidR="002A28B9" w:rsidRPr="00835E2C" w:rsidRDefault="002A28B9" w:rsidP="00566706">
            <w:pPr>
              <w:widowControl w:val="0"/>
              <w:overflowPunct w:val="0"/>
              <w:autoSpaceDE w:val="0"/>
              <w:autoSpaceDN w:val="0"/>
              <w:adjustRightInd w:val="0"/>
              <w:spacing w:line="276" w:lineRule="auto"/>
              <w:ind w:left="-122" w:right="-112"/>
              <w:jc w:val="center"/>
              <w:textAlignment w:val="baseline"/>
              <w:rPr>
                <w:rFonts w:cs="Arial"/>
                <w:szCs w:val="20"/>
              </w:rPr>
            </w:pPr>
            <w:r w:rsidRPr="00835E2C">
              <w:rPr>
                <w:rFonts w:cs="Arial"/>
                <w:szCs w:val="20"/>
              </w:rPr>
              <w:t>Novi prihodki</w:t>
            </w:r>
          </w:p>
        </w:tc>
        <w:tc>
          <w:tcPr>
            <w:tcW w:w="1541" w:type="dxa"/>
            <w:gridSpan w:val="3"/>
            <w:tcBorders>
              <w:top w:val="single" w:sz="4" w:space="0" w:color="auto"/>
              <w:left w:val="single" w:sz="4" w:space="0" w:color="auto"/>
              <w:bottom w:val="single" w:sz="4" w:space="0" w:color="auto"/>
              <w:right w:val="single" w:sz="4" w:space="0" w:color="auto"/>
            </w:tcBorders>
            <w:vAlign w:val="center"/>
          </w:tcPr>
          <w:p w14:paraId="194D56B8" w14:textId="77777777" w:rsidR="002A28B9" w:rsidRPr="00835E2C" w:rsidRDefault="002A28B9" w:rsidP="00566706">
            <w:pPr>
              <w:widowControl w:val="0"/>
              <w:overflowPunct w:val="0"/>
              <w:autoSpaceDE w:val="0"/>
              <w:autoSpaceDN w:val="0"/>
              <w:adjustRightInd w:val="0"/>
              <w:spacing w:line="276" w:lineRule="auto"/>
              <w:ind w:left="-122" w:right="-112"/>
              <w:jc w:val="center"/>
              <w:textAlignment w:val="baseline"/>
              <w:rPr>
                <w:rFonts w:cs="Arial"/>
                <w:szCs w:val="20"/>
              </w:rPr>
            </w:pPr>
            <w:r w:rsidRPr="00835E2C">
              <w:rPr>
                <w:rFonts w:cs="Arial"/>
                <w:szCs w:val="20"/>
              </w:rPr>
              <w:t>Znesek za tekoče leto (t)</w:t>
            </w:r>
          </w:p>
        </w:tc>
        <w:tc>
          <w:tcPr>
            <w:tcW w:w="3288" w:type="dxa"/>
            <w:gridSpan w:val="4"/>
            <w:tcBorders>
              <w:top w:val="single" w:sz="4" w:space="0" w:color="auto"/>
              <w:left w:val="single" w:sz="4" w:space="0" w:color="auto"/>
              <w:bottom w:val="single" w:sz="4" w:space="0" w:color="auto"/>
              <w:right w:val="single" w:sz="4" w:space="0" w:color="auto"/>
            </w:tcBorders>
            <w:vAlign w:val="center"/>
          </w:tcPr>
          <w:p w14:paraId="47048D3C" w14:textId="77777777" w:rsidR="002A28B9" w:rsidRPr="00835E2C" w:rsidRDefault="002A28B9" w:rsidP="00566706">
            <w:pPr>
              <w:widowControl w:val="0"/>
              <w:overflowPunct w:val="0"/>
              <w:autoSpaceDE w:val="0"/>
              <w:autoSpaceDN w:val="0"/>
              <w:adjustRightInd w:val="0"/>
              <w:spacing w:line="276" w:lineRule="auto"/>
              <w:ind w:left="-122" w:right="-112"/>
              <w:jc w:val="center"/>
              <w:textAlignment w:val="baseline"/>
              <w:rPr>
                <w:rFonts w:cs="Arial"/>
                <w:szCs w:val="20"/>
              </w:rPr>
            </w:pPr>
            <w:r w:rsidRPr="00835E2C">
              <w:rPr>
                <w:rFonts w:cs="Arial"/>
                <w:szCs w:val="20"/>
              </w:rPr>
              <w:t>Znesek za t + 1</w:t>
            </w:r>
          </w:p>
        </w:tc>
      </w:tr>
      <w:tr w:rsidR="00835E2C" w:rsidRPr="00835E2C" w14:paraId="56FBC6C9"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413" w:type="dxa"/>
            <w:gridSpan w:val="5"/>
            <w:tcBorders>
              <w:top w:val="single" w:sz="4" w:space="0" w:color="auto"/>
              <w:left w:val="single" w:sz="4" w:space="0" w:color="auto"/>
              <w:bottom w:val="single" w:sz="4" w:space="0" w:color="auto"/>
              <w:right w:val="single" w:sz="4" w:space="0" w:color="auto"/>
            </w:tcBorders>
            <w:vAlign w:val="center"/>
          </w:tcPr>
          <w:p w14:paraId="03FA3440"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1541" w:type="dxa"/>
            <w:gridSpan w:val="3"/>
            <w:tcBorders>
              <w:top w:val="single" w:sz="4" w:space="0" w:color="auto"/>
              <w:left w:val="single" w:sz="4" w:space="0" w:color="auto"/>
              <w:bottom w:val="single" w:sz="4" w:space="0" w:color="auto"/>
              <w:right w:val="single" w:sz="4" w:space="0" w:color="auto"/>
            </w:tcBorders>
            <w:vAlign w:val="center"/>
          </w:tcPr>
          <w:p w14:paraId="30B32955"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3288" w:type="dxa"/>
            <w:gridSpan w:val="4"/>
            <w:tcBorders>
              <w:top w:val="single" w:sz="4" w:space="0" w:color="auto"/>
              <w:left w:val="single" w:sz="4" w:space="0" w:color="auto"/>
              <w:bottom w:val="single" w:sz="4" w:space="0" w:color="auto"/>
              <w:right w:val="single" w:sz="4" w:space="0" w:color="auto"/>
            </w:tcBorders>
            <w:vAlign w:val="center"/>
          </w:tcPr>
          <w:p w14:paraId="6445708D"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r>
      <w:tr w:rsidR="00835E2C" w:rsidRPr="00835E2C" w14:paraId="6415AD49"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413" w:type="dxa"/>
            <w:gridSpan w:val="5"/>
            <w:tcBorders>
              <w:top w:val="single" w:sz="4" w:space="0" w:color="auto"/>
              <w:left w:val="single" w:sz="4" w:space="0" w:color="auto"/>
              <w:bottom w:val="single" w:sz="4" w:space="0" w:color="auto"/>
              <w:right w:val="single" w:sz="4" w:space="0" w:color="auto"/>
            </w:tcBorders>
            <w:vAlign w:val="center"/>
          </w:tcPr>
          <w:p w14:paraId="1405E6A3"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1541" w:type="dxa"/>
            <w:gridSpan w:val="3"/>
            <w:tcBorders>
              <w:top w:val="single" w:sz="4" w:space="0" w:color="auto"/>
              <w:left w:val="single" w:sz="4" w:space="0" w:color="auto"/>
              <w:bottom w:val="single" w:sz="4" w:space="0" w:color="auto"/>
              <w:right w:val="single" w:sz="4" w:space="0" w:color="auto"/>
            </w:tcBorders>
            <w:vAlign w:val="center"/>
          </w:tcPr>
          <w:p w14:paraId="416DB7FB"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c>
          <w:tcPr>
            <w:tcW w:w="3288" w:type="dxa"/>
            <w:gridSpan w:val="4"/>
            <w:tcBorders>
              <w:top w:val="single" w:sz="4" w:space="0" w:color="auto"/>
              <w:left w:val="single" w:sz="4" w:space="0" w:color="auto"/>
              <w:bottom w:val="single" w:sz="4" w:space="0" w:color="auto"/>
              <w:right w:val="single" w:sz="4" w:space="0" w:color="auto"/>
            </w:tcBorders>
            <w:vAlign w:val="center"/>
          </w:tcPr>
          <w:p w14:paraId="2937FDF0" w14:textId="77777777" w:rsidR="002A28B9" w:rsidRPr="00835E2C" w:rsidRDefault="002A28B9" w:rsidP="00566706">
            <w:pPr>
              <w:widowControl w:val="0"/>
              <w:tabs>
                <w:tab w:val="left" w:pos="360"/>
              </w:tabs>
              <w:spacing w:line="276" w:lineRule="auto"/>
              <w:outlineLvl w:val="0"/>
              <w:rPr>
                <w:rFonts w:cs="Arial"/>
                <w:bCs/>
                <w:kern w:val="32"/>
                <w:szCs w:val="20"/>
                <w:lang w:eastAsia="sl-SI"/>
              </w:rPr>
            </w:pPr>
          </w:p>
        </w:tc>
      </w:tr>
      <w:tr w:rsidR="00835E2C" w:rsidRPr="00835E2C" w14:paraId="197AFAB0"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413" w:type="dxa"/>
            <w:gridSpan w:val="5"/>
            <w:tcBorders>
              <w:top w:val="single" w:sz="4" w:space="0" w:color="auto"/>
              <w:left w:val="single" w:sz="4" w:space="0" w:color="auto"/>
              <w:bottom w:val="single" w:sz="4" w:space="0" w:color="auto"/>
              <w:right w:val="single" w:sz="4" w:space="0" w:color="auto"/>
            </w:tcBorders>
            <w:vAlign w:val="center"/>
          </w:tcPr>
          <w:p w14:paraId="2EA5C634" w14:textId="77777777" w:rsidR="002A28B9" w:rsidRPr="00835E2C" w:rsidRDefault="002A28B9" w:rsidP="00566706">
            <w:pPr>
              <w:widowControl w:val="0"/>
              <w:tabs>
                <w:tab w:val="left" w:pos="360"/>
              </w:tabs>
              <w:spacing w:line="276" w:lineRule="auto"/>
              <w:outlineLvl w:val="0"/>
              <w:rPr>
                <w:rFonts w:cs="Arial"/>
                <w:b/>
                <w:kern w:val="32"/>
                <w:szCs w:val="20"/>
                <w:lang w:eastAsia="sl-SI"/>
              </w:rPr>
            </w:pPr>
            <w:r w:rsidRPr="00835E2C">
              <w:rPr>
                <w:rFonts w:cs="Arial"/>
                <w:b/>
                <w:kern w:val="32"/>
                <w:szCs w:val="20"/>
                <w:lang w:eastAsia="sl-SI"/>
              </w:rPr>
              <w:lastRenderedPageBreak/>
              <w:t>SKUPAJ</w:t>
            </w:r>
          </w:p>
        </w:tc>
        <w:tc>
          <w:tcPr>
            <w:tcW w:w="1541" w:type="dxa"/>
            <w:gridSpan w:val="3"/>
            <w:tcBorders>
              <w:top w:val="single" w:sz="4" w:space="0" w:color="auto"/>
              <w:left w:val="single" w:sz="4" w:space="0" w:color="auto"/>
              <w:bottom w:val="single" w:sz="4" w:space="0" w:color="auto"/>
              <w:right w:val="single" w:sz="4" w:space="0" w:color="auto"/>
            </w:tcBorders>
            <w:vAlign w:val="center"/>
          </w:tcPr>
          <w:p w14:paraId="28B175F5" w14:textId="77777777" w:rsidR="002A28B9" w:rsidRPr="00835E2C" w:rsidRDefault="002A28B9" w:rsidP="00566706">
            <w:pPr>
              <w:widowControl w:val="0"/>
              <w:tabs>
                <w:tab w:val="left" w:pos="360"/>
              </w:tabs>
              <w:spacing w:line="276" w:lineRule="auto"/>
              <w:outlineLvl w:val="0"/>
              <w:rPr>
                <w:rFonts w:cs="Arial"/>
                <w:b/>
                <w:kern w:val="32"/>
                <w:szCs w:val="20"/>
                <w:lang w:eastAsia="sl-SI"/>
              </w:rPr>
            </w:pPr>
          </w:p>
        </w:tc>
        <w:tc>
          <w:tcPr>
            <w:tcW w:w="3288" w:type="dxa"/>
            <w:gridSpan w:val="4"/>
            <w:tcBorders>
              <w:top w:val="single" w:sz="4" w:space="0" w:color="auto"/>
              <w:left w:val="single" w:sz="4" w:space="0" w:color="auto"/>
              <w:bottom w:val="single" w:sz="4" w:space="0" w:color="auto"/>
              <w:right w:val="single" w:sz="4" w:space="0" w:color="auto"/>
            </w:tcBorders>
            <w:vAlign w:val="center"/>
          </w:tcPr>
          <w:p w14:paraId="3B071344" w14:textId="77777777" w:rsidR="002A28B9" w:rsidRPr="00835E2C" w:rsidRDefault="002A28B9" w:rsidP="00566706">
            <w:pPr>
              <w:widowControl w:val="0"/>
              <w:tabs>
                <w:tab w:val="left" w:pos="360"/>
              </w:tabs>
              <w:spacing w:line="276" w:lineRule="auto"/>
              <w:outlineLvl w:val="0"/>
              <w:rPr>
                <w:rFonts w:cs="Arial"/>
                <w:b/>
                <w:kern w:val="32"/>
                <w:szCs w:val="20"/>
                <w:lang w:eastAsia="sl-SI"/>
              </w:rPr>
            </w:pPr>
          </w:p>
        </w:tc>
      </w:tr>
      <w:tr w:rsidR="005430E1" w:rsidRPr="005430E1" w14:paraId="30EF13E5" w14:textId="77777777" w:rsidTr="00887628">
        <w:tblPrEx>
          <w:tblLook w:val="04A0" w:firstRow="1" w:lastRow="0" w:firstColumn="1" w:lastColumn="0" w:noHBand="0" w:noVBand="1"/>
        </w:tblPrEx>
        <w:trPr>
          <w:trHeight w:val="1910"/>
        </w:trPr>
        <w:tc>
          <w:tcPr>
            <w:tcW w:w="9242" w:type="dxa"/>
            <w:gridSpan w:val="12"/>
          </w:tcPr>
          <w:p w14:paraId="1DEFE365"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b/>
                <w:szCs w:val="20"/>
              </w:rPr>
            </w:pPr>
            <w:r w:rsidRPr="005430E1">
              <w:rPr>
                <w:rFonts w:cs="Arial"/>
                <w:b/>
                <w:szCs w:val="20"/>
              </w:rPr>
              <w:t>OBRAZLOŽITEV:</w:t>
            </w:r>
          </w:p>
          <w:p w14:paraId="16F348AD" w14:textId="77777777" w:rsidR="002A28B9" w:rsidRPr="005430E1" w:rsidRDefault="002A28B9" w:rsidP="00566706">
            <w:pPr>
              <w:widowControl w:val="0"/>
              <w:numPr>
                <w:ilvl w:val="0"/>
                <w:numId w:val="3"/>
              </w:numPr>
              <w:suppressAutoHyphens/>
              <w:overflowPunct w:val="0"/>
              <w:autoSpaceDE w:val="0"/>
              <w:autoSpaceDN w:val="0"/>
              <w:adjustRightInd w:val="0"/>
              <w:spacing w:line="276" w:lineRule="auto"/>
              <w:ind w:left="284" w:hanging="284"/>
              <w:jc w:val="both"/>
              <w:textAlignment w:val="baseline"/>
              <w:rPr>
                <w:rFonts w:cs="Arial"/>
                <w:b/>
                <w:szCs w:val="20"/>
                <w:lang w:eastAsia="sl-SI"/>
              </w:rPr>
            </w:pPr>
            <w:r w:rsidRPr="005430E1">
              <w:rPr>
                <w:rFonts w:cs="Arial"/>
                <w:b/>
                <w:szCs w:val="20"/>
                <w:lang w:eastAsia="sl-SI"/>
              </w:rPr>
              <w:t>Ocena finančnih posledic, ki niso načrtovane v sprejetem proračunu</w:t>
            </w:r>
          </w:p>
          <w:p w14:paraId="0E37C40E" w14:textId="77777777" w:rsidR="002A28B9" w:rsidRPr="005430E1" w:rsidRDefault="002A28B9" w:rsidP="00566706">
            <w:pPr>
              <w:widowControl w:val="0"/>
              <w:overflowPunct w:val="0"/>
              <w:autoSpaceDE w:val="0"/>
              <w:autoSpaceDN w:val="0"/>
              <w:adjustRightInd w:val="0"/>
              <w:spacing w:line="276" w:lineRule="auto"/>
              <w:ind w:left="360" w:hanging="76"/>
              <w:jc w:val="both"/>
              <w:textAlignment w:val="baseline"/>
              <w:rPr>
                <w:rFonts w:cs="Arial"/>
                <w:szCs w:val="20"/>
                <w:lang w:eastAsia="sl-SI"/>
              </w:rPr>
            </w:pPr>
            <w:r w:rsidRPr="005430E1">
              <w:rPr>
                <w:rFonts w:cs="Arial"/>
                <w:szCs w:val="20"/>
                <w:lang w:eastAsia="sl-SI"/>
              </w:rPr>
              <w:t>V zvezi s predlaganim vladnim gradivom se navedejo predvidene spremembe (povečanje, zmanjšanje):</w:t>
            </w:r>
          </w:p>
          <w:p w14:paraId="0C691133" w14:textId="77777777" w:rsidR="002A28B9" w:rsidRPr="005430E1" w:rsidRDefault="002A28B9" w:rsidP="005D20F3">
            <w:pPr>
              <w:widowControl w:val="0"/>
              <w:numPr>
                <w:ilvl w:val="0"/>
                <w:numId w:val="8"/>
              </w:numPr>
              <w:suppressAutoHyphens/>
              <w:overflowPunct w:val="0"/>
              <w:autoSpaceDE w:val="0"/>
              <w:autoSpaceDN w:val="0"/>
              <w:adjustRightInd w:val="0"/>
              <w:spacing w:line="276" w:lineRule="auto"/>
              <w:jc w:val="both"/>
              <w:textAlignment w:val="baseline"/>
              <w:rPr>
                <w:rFonts w:cs="Arial"/>
                <w:szCs w:val="20"/>
              </w:rPr>
            </w:pPr>
            <w:r w:rsidRPr="005430E1">
              <w:rPr>
                <w:rFonts w:cs="Arial"/>
                <w:szCs w:val="20"/>
                <w:lang w:eastAsia="sl-SI"/>
              </w:rPr>
              <w:t>prihodkov državnega proračuna in občinskih proračunov,</w:t>
            </w:r>
          </w:p>
          <w:p w14:paraId="35C58946" w14:textId="77777777" w:rsidR="002A28B9" w:rsidRPr="005430E1" w:rsidRDefault="002A28B9" w:rsidP="005D20F3">
            <w:pPr>
              <w:widowControl w:val="0"/>
              <w:numPr>
                <w:ilvl w:val="0"/>
                <w:numId w:val="8"/>
              </w:numPr>
              <w:suppressAutoHyphens/>
              <w:overflowPunct w:val="0"/>
              <w:autoSpaceDE w:val="0"/>
              <w:autoSpaceDN w:val="0"/>
              <w:adjustRightInd w:val="0"/>
              <w:spacing w:line="276" w:lineRule="auto"/>
              <w:jc w:val="both"/>
              <w:textAlignment w:val="baseline"/>
              <w:rPr>
                <w:rFonts w:cs="Arial"/>
                <w:szCs w:val="20"/>
              </w:rPr>
            </w:pPr>
            <w:r w:rsidRPr="005430E1">
              <w:rPr>
                <w:rFonts w:cs="Arial"/>
                <w:szCs w:val="20"/>
                <w:lang w:eastAsia="sl-SI"/>
              </w:rPr>
              <w:t>odhodkov državnega proračuna, ki niso načrtovani na ukrepih oziroma projektih sprejetih proračunov,</w:t>
            </w:r>
          </w:p>
          <w:p w14:paraId="763021A9" w14:textId="77777777" w:rsidR="002A28B9" w:rsidRPr="005430E1" w:rsidRDefault="002A28B9" w:rsidP="005D20F3">
            <w:pPr>
              <w:widowControl w:val="0"/>
              <w:numPr>
                <w:ilvl w:val="0"/>
                <w:numId w:val="8"/>
              </w:numPr>
              <w:suppressAutoHyphens/>
              <w:overflowPunct w:val="0"/>
              <w:autoSpaceDE w:val="0"/>
              <w:autoSpaceDN w:val="0"/>
              <w:adjustRightInd w:val="0"/>
              <w:spacing w:line="276" w:lineRule="auto"/>
              <w:jc w:val="both"/>
              <w:textAlignment w:val="baseline"/>
              <w:rPr>
                <w:rFonts w:cs="Arial"/>
                <w:szCs w:val="20"/>
              </w:rPr>
            </w:pPr>
            <w:r w:rsidRPr="005430E1">
              <w:rPr>
                <w:rFonts w:cs="Arial"/>
                <w:szCs w:val="20"/>
                <w:lang w:eastAsia="sl-SI"/>
              </w:rPr>
              <w:t>obveznosti za druga javnofinančna sredstva (drugi viri), ki niso načrtovana na ukrepih oziroma projektih sprejetih proračunov.</w:t>
            </w:r>
          </w:p>
          <w:p w14:paraId="2F884B6E" w14:textId="77777777" w:rsidR="002A28B9" w:rsidRPr="005430E1" w:rsidRDefault="002A28B9" w:rsidP="00566706">
            <w:pPr>
              <w:widowControl w:val="0"/>
              <w:overflowPunct w:val="0"/>
              <w:autoSpaceDE w:val="0"/>
              <w:autoSpaceDN w:val="0"/>
              <w:adjustRightInd w:val="0"/>
              <w:spacing w:line="276" w:lineRule="auto"/>
              <w:ind w:left="284"/>
              <w:jc w:val="both"/>
              <w:textAlignment w:val="baseline"/>
              <w:rPr>
                <w:rFonts w:cs="Arial"/>
                <w:szCs w:val="20"/>
                <w:lang w:eastAsia="sl-SI"/>
              </w:rPr>
            </w:pPr>
          </w:p>
          <w:p w14:paraId="1AC27854" w14:textId="77777777" w:rsidR="002A28B9" w:rsidRPr="005430E1" w:rsidRDefault="002A28B9" w:rsidP="00566706">
            <w:pPr>
              <w:widowControl w:val="0"/>
              <w:numPr>
                <w:ilvl w:val="0"/>
                <w:numId w:val="3"/>
              </w:numPr>
              <w:suppressAutoHyphens/>
              <w:overflowPunct w:val="0"/>
              <w:autoSpaceDE w:val="0"/>
              <w:autoSpaceDN w:val="0"/>
              <w:adjustRightInd w:val="0"/>
              <w:spacing w:line="276" w:lineRule="auto"/>
              <w:ind w:left="284" w:hanging="284"/>
              <w:jc w:val="both"/>
              <w:textAlignment w:val="baseline"/>
              <w:rPr>
                <w:rFonts w:cs="Arial"/>
                <w:b/>
                <w:szCs w:val="20"/>
                <w:lang w:eastAsia="sl-SI"/>
              </w:rPr>
            </w:pPr>
            <w:r w:rsidRPr="005430E1">
              <w:rPr>
                <w:rFonts w:cs="Arial"/>
                <w:b/>
                <w:szCs w:val="20"/>
                <w:lang w:eastAsia="sl-SI"/>
              </w:rPr>
              <w:t>Finančne posledice za državni proračun</w:t>
            </w:r>
          </w:p>
          <w:p w14:paraId="318EFF4A" w14:textId="77777777" w:rsidR="002A28B9" w:rsidRPr="005430E1" w:rsidRDefault="002A28B9" w:rsidP="00566706">
            <w:pPr>
              <w:widowControl w:val="0"/>
              <w:overflowPunct w:val="0"/>
              <w:autoSpaceDE w:val="0"/>
              <w:autoSpaceDN w:val="0"/>
              <w:adjustRightInd w:val="0"/>
              <w:spacing w:line="276" w:lineRule="auto"/>
              <w:ind w:left="284"/>
              <w:jc w:val="both"/>
              <w:textAlignment w:val="baseline"/>
              <w:rPr>
                <w:rFonts w:cs="Arial"/>
                <w:szCs w:val="20"/>
                <w:lang w:eastAsia="sl-SI"/>
              </w:rPr>
            </w:pPr>
            <w:r w:rsidRPr="005430E1">
              <w:rPr>
                <w:rFonts w:cs="Arial"/>
                <w:szCs w:val="20"/>
                <w:lang w:eastAsia="sl-SI"/>
              </w:rPr>
              <w:t>Prikazane morajo biti finančne posledice za državni proračun, ki so na proračunskih postavkah načrtovane v dinamiki projektov oziroma ukrepov:</w:t>
            </w:r>
          </w:p>
          <w:p w14:paraId="55E48C61" w14:textId="77777777" w:rsidR="002A28B9" w:rsidRPr="005430E1" w:rsidRDefault="002A28B9" w:rsidP="00566706">
            <w:pPr>
              <w:widowControl w:val="0"/>
              <w:suppressAutoHyphens/>
              <w:overflowPunct w:val="0"/>
              <w:autoSpaceDE w:val="0"/>
              <w:autoSpaceDN w:val="0"/>
              <w:adjustRightInd w:val="0"/>
              <w:spacing w:line="276" w:lineRule="auto"/>
              <w:ind w:left="720"/>
              <w:jc w:val="both"/>
              <w:textAlignment w:val="baseline"/>
              <w:rPr>
                <w:rFonts w:cs="Arial"/>
                <w:b/>
                <w:szCs w:val="20"/>
                <w:lang w:eastAsia="sl-SI"/>
              </w:rPr>
            </w:pPr>
            <w:proofErr w:type="spellStart"/>
            <w:r w:rsidRPr="005430E1">
              <w:rPr>
                <w:rFonts w:cs="Arial"/>
                <w:b/>
                <w:szCs w:val="20"/>
                <w:lang w:eastAsia="sl-SI"/>
              </w:rPr>
              <w:t>II.a</w:t>
            </w:r>
            <w:proofErr w:type="spellEnd"/>
            <w:r w:rsidRPr="005430E1">
              <w:rPr>
                <w:rFonts w:cs="Arial"/>
                <w:b/>
                <w:szCs w:val="20"/>
                <w:lang w:eastAsia="sl-SI"/>
              </w:rPr>
              <w:t xml:space="preserve"> Pravice porabe za izvedbo predlaganih rešitev so zagotovljene:</w:t>
            </w:r>
          </w:p>
          <w:p w14:paraId="3BEA3E8E" w14:textId="77777777" w:rsidR="002A28B9" w:rsidRPr="005430E1" w:rsidRDefault="002A28B9" w:rsidP="00566706">
            <w:pPr>
              <w:widowControl w:val="0"/>
              <w:overflowPunct w:val="0"/>
              <w:autoSpaceDE w:val="0"/>
              <w:autoSpaceDN w:val="0"/>
              <w:adjustRightInd w:val="0"/>
              <w:spacing w:line="276" w:lineRule="auto"/>
              <w:ind w:left="284"/>
              <w:jc w:val="both"/>
              <w:textAlignment w:val="baseline"/>
              <w:rPr>
                <w:rFonts w:cs="Arial"/>
                <w:szCs w:val="20"/>
                <w:lang w:eastAsia="sl-SI"/>
              </w:rPr>
            </w:pPr>
            <w:r w:rsidRPr="005430E1">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5430E1">
              <w:rPr>
                <w:rFonts w:cs="Arial"/>
                <w:szCs w:val="20"/>
                <w:lang w:eastAsia="sl-SI"/>
              </w:rPr>
              <w:t>II.b</w:t>
            </w:r>
            <w:proofErr w:type="spellEnd"/>
            <w:r w:rsidRPr="005430E1">
              <w:rPr>
                <w:rFonts w:cs="Arial"/>
                <w:szCs w:val="20"/>
                <w:lang w:eastAsia="sl-SI"/>
              </w:rPr>
              <w:t>). Pri uvrstitvi novega projekta oziroma ukrepa v načrt razvojnih programov se navedejo:</w:t>
            </w:r>
          </w:p>
          <w:p w14:paraId="246E94D8" w14:textId="77777777" w:rsidR="002A28B9" w:rsidRPr="005430E1" w:rsidRDefault="002A28B9" w:rsidP="005D20F3">
            <w:pPr>
              <w:widowControl w:val="0"/>
              <w:numPr>
                <w:ilvl w:val="0"/>
                <w:numId w:val="9"/>
              </w:numPr>
              <w:suppressAutoHyphens/>
              <w:overflowPunct w:val="0"/>
              <w:autoSpaceDE w:val="0"/>
              <w:autoSpaceDN w:val="0"/>
              <w:adjustRightInd w:val="0"/>
              <w:spacing w:line="276" w:lineRule="auto"/>
              <w:jc w:val="both"/>
              <w:textAlignment w:val="baseline"/>
              <w:rPr>
                <w:rFonts w:cs="Arial"/>
                <w:szCs w:val="20"/>
                <w:lang w:eastAsia="sl-SI"/>
              </w:rPr>
            </w:pPr>
            <w:r w:rsidRPr="005430E1">
              <w:rPr>
                <w:rFonts w:cs="Arial"/>
                <w:szCs w:val="20"/>
                <w:lang w:eastAsia="sl-SI"/>
              </w:rPr>
              <w:t>proračunski uporabnik, ki bo financiral novi projekt oziroma ukrep,</w:t>
            </w:r>
          </w:p>
          <w:p w14:paraId="4150F258" w14:textId="77777777" w:rsidR="002A28B9" w:rsidRPr="005430E1" w:rsidRDefault="002A28B9" w:rsidP="005D20F3">
            <w:pPr>
              <w:widowControl w:val="0"/>
              <w:numPr>
                <w:ilvl w:val="0"/>
                <w:numId w:val="9"/>
              </w:numPr>
              <w:suppressAutoHyphens/>
              <w:overflowPunct w:val="0"/>
              <w:autoSpaceDE w:val="0"/>
              <w:autoSpaceDN w:val="0"/>
              <w:adjustRightInd w:val="0"/>
              <w:spacing w:line="276" w:lineRule="auto"/>
              <w:jc w:val="both"/>
              <w:textAlignment w:val="baseline"/>
              <w:rPr>
                <w:rFonts w:cs="Arial"/>
                <w:szCs w:val="20"/>
                <w:lang w:eastAsia="sl-SI"/>
              </w:rPr>
            </w:pPr>
            <w:r w:rsidRPr="005430E1">
              <w:rPr>
                <w:rFonts w:cs="Arial"/>
                <w:szCs w:val="20"/>
                <w:lang w:eastAsia="sl-SI"/>
              </w:rPr>
              <w:t xml:space="preserve">projekt oziroma ukrep, s katerim se bodo dosegli cilji vladnega gradiva, in </w:t>
            </w:r>
          </w:p>
          <w:p w14:paraId="596DE592" w14:textId="77777777" w:rsidR="002A28B9" w:rsidRPr="005430E1" w:rsidRDefault="002A28B9" w:rsidP="005D20F3">
            <w:pPr>
              <w:widowControl w:val="0"/>
              <w:numPr>
                <w:ilvl w:val="0"/>
                <w:numId w:val="9"/>
              </w:numPr>
              <w:suppressAutoHyphens/>
              <w:overflowPunct w:val="0"/>
              <w:autoSpaceDE w:val="0"/>
              <w:autoSpaceDN w:val="0"/>
              <w:adjustRightInd w:val="0"/>
              <w:spacing w:line="276" w:lineRule="auto"/>
              <w:jc w:val="both"/>
              <w:textAlignment w:val="baseline"/>
              <w:rPr>
                <w:rFonts w:cs="Arial"/>
                <w:szCs w:val="20"/>
                <w:lang w:eastAsia="sl-SI"/>
              </w:rPr>
            </w:pPr>
            <w:r w:rsidRPr="005430E1">
              <w:rPr>
                <w:rFonts w:cs="Arial"/>
                <w:szCs w:val="20"/>
                <w:lang w:eastAsia="sl-SI"/>
              </w:rPr>
              <w:t>proračunske postavke.</w:t>
            </w:r>
          </w:p>
          <w:p w14:paraId="680CF671" w14:textId="77777777" w:rsidR="002A43FD" w:rsidRPr="005430E1" w:rsidRDefault="002A43FD" w:rsidP="002A43FD">
            <w:pPr>
              <w:widowControl w:val="0"/>
              <w:suppressAutoHyphens/>
              <w:overflowPunct w:val="0"/>
              <w:autoSpaceDE w:val="0"/>
              <w:autoSpaceDN w:val="0"/>
              <w:adjustRightInd w:val="0"/>
              <w:spacing w:line="276" w:lineRule="auto"/>
              <w:ind w:left="720"/>
              <w:jc w:val="both"/>
              <w:textAlignment w:val="baseline"/>
              <w:rPr>
                <w:rFonts w:cs="Arial"/>
                <w:szCs w:val="20"/>
                <w:lang w:eastAsia="sl-SI"/>
              </w:rPr>
            </w:pPr>
          </w:p>
          <w:p w14:paraId="5457362D" w14:textId="77777777" w:rsidR="002A28B9" w:rsidRPr="005430E1" w:rsidRDefault="002A28B9" w:rsidP="00566706">
            <w:pPr>
              <w:widowControl w:val="0"/>
              <w:overflowPunct w:val="0"/>
              <w:autoSpaceDE w:val="0"/>
              <w:autoSpaceDN w:val="0"/>
              <w:adjustRightInd w:val="0"/>
              <w:spacing w:line="276" w:lineRule="auto"/>
              <w:ind w:left="284"/>
              <w:jc w:val="both"/>
              <w:textAlignment w:val="baseline"/>
              <w:rPr>
                <w:rFonts w:cs="Arial"/>
                <w:szCs w:val="20"/>
                <w:lang w:eastAsia="sl-SI"/>
              </w:rPr>
            </w:pPr>
            <w:r w:rsidRPr="005430E1">
              <w:rPr>
                <w:rFonts w:cs="Arial"/>
                <w:szCs w:val="20"/>
                <w:lang w:eastAsia="sl-SI"/>
              </w:rPr>
              <w:t xml:space="preserve">Za zagotovitev pravic porabe na proračunskih postavkah, s katerih se bo financiral novi projekt oziroma ukrep, je treba izpolniti tudi točko </w:t>
            </w:r>
            <w:proofErr w:type="spellStart"/>
            <w:r w:rsidRPr="005430E1">
              <w:rPr>
                <w:rFonts w:cs="Arial"/>
                <w:szCs w:val="20"/>
                <w:lang w:eastAsia="sl-SI"/>
              </w:rPr>
              <w:t>II.b</w:t>
            </w:r>
            <w:proofErr w:type="spellEnd"/>
            <w:r w:rsidRPr="005430E1">
              <w:rPr>
                <w:rFonts w:cs="Arial"/>
                <w:szCs w:val="20"/>
                <w:lang w:eastAsia="sl-SI"/>
              </w:rPr>
              <w:t>, saj je za novi projekt oziroma ukrep mogoče zagotoviti pravice porabe le s prerazporeditvijo s proračunskih postavk, s katerih se financirajo že sprejeti oziroma veljavni projekti in ukrepi.</w:t>
            </w:r>
          </w:p>
          <w:p w14:paraId="30C6301E" w14:textId="77777777" w:rsidR="002A28B9" w:rsidRPr="005430E1" w:rsidRDefault="002A28B9" w:rsidP="00566706">
            <w:pPr>
              <w:widowControl w:val="0"/>
              <w:suppressAutoHyphens/>
              <w:overflowPunct w:val="0"/>
              <w:autoSpaceDE w:val="0"/>
              <w:autoSpaceDN w:val="0"/>
              <w:adjustRightInd w:val="0"/>
              <w:spacing w:line="276" w:lineRule="auto"/>
              <w:ind w:left="714"/>
              <w:jc w:val="both"/>
              <w:textAlignment w:val="baseline"/>
              <w:rPr>
                <w:rFonts w:cs="Arial"/>
                <w:b/>
                <w:szCs w:val="20"/>
                <w:lang w:eastAsia="sl-SI"/>
              </w:rPr>
            </w:pPr>
            <w:proofErr w:type="spellStart"/>
            <w:r w:rsidRPr="005430E1">
              <w:rPr>
                <w:rFonts w:cs="Arial"/>
                <w:b/>
                <w:szCs w:val="20"/>
                <w:lang w:eastAsia="sl-SI"/>
              </w:rPr>
              <w:t>II.b</w:t>
            </w:r>
            <w:proofErr w:type="spellEnd"/>
            <w:r w:rsidRPr="005430E1">
              <w:rPr>
                <w:rFonts w:cs="Arial"/>
                <w:b/>
                <w:szCs w:val="20"/>
                <w:lang w:eastAsia="sl-SI"/>
              </w:rPr>
              <w:t xml:space="preserve"> Manjkajoče pravice porabe bodo zagotovljene s prerazporeditvijo:</w:t>
            </w:r>
          </w:p>
          <w:p w14:paraId="3E30CB96" w14:textId="77777777" w:rsidR="002A28B9" w:rsidRPr="005430E1" w:rsidRDefault="002A28B9" w:rsidP="00566706">
            <w:pPr>
              <w:widowControl w:val="0"/>
              <w:overflowPunct w:val="0"/>
              <w:autoSpaceDE w:val="0"/>
              <w:autoSpaceDN w:val="0"/>
              <w:adjustRightInd w:val="0"/>
              <w:spacing w:line="276" w:lineRule="auto"/>
              <w:ind w:left="284"/>
              <w:jc w:val="both"/>
              <w:textAlignment w:val="baseline"/>
              <w:rPr>
                <w:rFonts w:cs="Arial"/>
                <w:szCs w:val="20"/>
                <w:lang w:eastAsia="sl-SI"/>
              </w:rPr>
            </w:pPr>
            <w:r w:rsidRPr="005430E1">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5430E1">
              <w:rPr>
                <w:rFonts w:cs="Arial"/>
                <w:szCs w:val="20"/>
                <w:lang w:eastAsia="sl-SI"/>
              </w:rPr>
              <w:t>II.a</w:t>
            </w:r>
            <w:proofErr w:type="spellEnd"/>
            <w:r w:rsidRPr="005430E1">
              <w:rPr>
                <w:rFonts w:cs="Arial"/>
                <w:szCs w:val="20"/>
                <w:lang w:eastAsia="sl-SI"/>
              </w:rPr>
              <w:t>.</w:t>
            </w:r>
          </w:p>
          <w:p w14:paraId="70FF076A" w14:textId="77777777" w:rsidR="002A28B9" w:rsidRPr="005430E1" w:rsidRDefault="002A28B9" w:rsidP="00566706">
            <w:pPr>
              <w:widowControl w:val="0"/>
              <w:suppressAutoHyphens/>
              <w:overflowPunct w:val="0"/>
              <w:autoSpaceDE w:val="0"/>
              <w:autoSpaceDN w:val="0"/>
              <w:adjustRightInd w:val="0"/>
              <w:spacing w:line="276" w:lineRule="auto"/>
              <w:ind w:left="714"/>
              <w:jc w:val="both"/>
              <w:textAlignment w:val="baseline"/>
              <w:rPr>
                <w:rFonts w:cs="Arial"/>
                <w:b/>
                <w:szCs w:val="20"/>
                <w:lang w:eastAsia="sl-SI"/>
              </w:rPr>
            </w:pPr>
            <w:proofErr w:type="spellStart"/>
            <w:r w:rsidRPr="005430E1">
              <w:rPr>
                <w:rFonts w:cs="Arial"/>
                <w:b/>
                <w:szCs w:val="20"/>
                <w:lang w:eastAsia="sl-SI"/>
              </w:rPr>
              <w:t>II.c</w:t>
            </w:r>
            <w:proofErr w:type="spellEnd"/>
            <w:r w:rsidRPr="005430E1">
              <w:rPr>
                <w:rFonts w:cs="Arial"/>
                <w:b/>
                <w:szCs w:val="20"/>
                <w:lang w:eastAsia="sl-SI"/>
              </w:rPr>
              <w:t xml:space="preserve"> Načrtovana nadomestitev zmanjšanih prihodkov in povečanih odhodkov proračuna:</w:t>
            </w:r>
          </w:p>
          <w:p w14:paraId="02CC6A1E" w14:textId="77777777" w:rsidR="002A28B9" w:rsidRPr="005430E1" w:rsidRDefault="002A28B9" w:rsidP="00566706">
            <w:pPr>
              <w:widowControl w:val="0"/>
              <w:overflowPunct w:val="0"/>
              <w:autoSpaceDE w:val="0"/>
              <w:autoSpaceDN w:val="0"/>
              <w:adjustRightInd w:val="0"/>
              <w:spacing w:line="276" w:lineRule="auto"/>
              <w:ind w:left="284"/>
              <w:jc w:val="both"/>
              <w:textAlignment w:val="baseline"/>
              <w:rPr>
                <w:rFonts w:cs="Arial"/>
                <w:szCs w:val="20"/>
                <w:lang w:eastAsia="sl-SI"/>
              </w:rPr>
            </w:pPr>
            <w:r w:rsidRPr="005430E1">
              <w:rPr>
                <w:rFonts w:cs="Arial"/>
                <w:szCs w:val="20"/>
                <w:lang w:eastAsia="sl-SI"/>
              </w:rPr>
              <w:t xml:space="preserve">Če se povečani odhodki (pravice porabe) ne bodo zagotovili tako, kot je določeno v točkah </w:t>
            </w:r>
            <w:proofErr w:type="spellStart"/>
            <w:r w:rsidRPr="005430E1">
              <w:rPr>
                <w:rFonts w:cs="Arial"/>
                <w:szCs w:val="20"/>
                <w:lang w:eastAsia="sl-SI"/>
              </w:rPr>
              <w:t>II.a</w:t>
            </w:r>
            <w:proofErr w:type="spellEnd"/>
            <w:r w:rsidRPr="005430E1">
              <w:rPr>
                <w:rFonts w:cs="Arial"/>
                <w:szCs w:val="20"/>
                <w:lang w:eastAsia="sl-SI"/>
              </w:rPr>
              <w:t xml:space="preserve"> in </w:t>
            </w:r>
            <w:proofErr w:type="spellStart"/>
            <w:r w:rsidRPr="005430E1">
              <w:rPr>
                <w:rFonts w:cs="Arial"/>
                <w:szCs w:val="20"/>
                <w:lang w:eastAsia="sl-SI"/>
              </w:rPr>
              <w:t>II.b</w:t>
            </w:r>
            <w:proofErr w:type="spellEnd"/>
            <w:r w:rsidRPr="005430E1">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70FB712" w14:textId="77777777" w:rsidR="002A28B9" w:rsidRPr="005430E1" w:rsidRDefault="002A28B9" w:rsidP="00566706">
            <w:pPr>
              <w:widowControl w:val="0"/>
              <w:suppressAutoHyphens/>
              <w:overflowPunct w:val="0"/>
              <w:autoSpaceDE w:val="0"/>
              <w:autoSpaceDN w:val="0"/>
              <w:adjustRightInd w:val="0"/>
              <w:spacing w:line="276" w:lineRule="auto"/>
              <w:jc w:val="both"/>
              <w:textAlignment w:val="baseline"/>
              <w:rPr>
                <w:rFonts w:cs="Arial"/>
                <w:b/>
                <w:bCs/>
                <w:spacing w:val="40"/>
                <w:szCs w:val="20"/>
                <w:lang w:eastAsia="sl-SI"/>
              </w:rPr>
            </w:pPr>
          </w:p>
        </w:tc>
      </w:tr>
      <w:tr w:rsidR="005430E1" w:rsidRPr="005430E1" w14:paraId="3ECE58F7" w14:textId="77777777" w:rsidTr="00887628">
        <w:tblPrEx>
          <w:tblLook w:val="04A0" w:firstRow="1" w:lastRow="0" w:firstColumn="1" w:lastColumn="0" w:noHBand="0" w:noVBand="1"/>
        </w:tblPrEx>
        <w:tc>
          <w:tcPr>
            <w:tcW w:w="9242" w:type="dxa"/>
            <w:gridSpan w:val="12"/>
          </w:tcPr>
          <w:p w14:paraId="5EDB0764" w14:textId="77777777" w:rsidR="002A28B9" w:rsidRPr="005430E1" w:rsidRDefault="002A28B9" w:rsidP="00566706">
            <w:pPr>
              <w:widowControl w:val="0"/>
              <w:suppressAutoHyphens/>
              <w:overflowPunct w:val="0"/>
              <w:autoSpaceDE w:val="0"/>
              <w:autoSpaceDN w:val="0"/>
              <w:adjustRightInd w:val="0"/>
              <w:spacing w:line="276" w:lineRule="auto"/>
              <w:textAlignment w:val="baseline"/>
              <w:outlineLvl w:val="3"/>
              <w:rPr>
                <w:rFonts w:cs="Arial"/>
                <w:b/>
                <w:szCs w:val="20"/>
                <w:lang w:eastAsia="sl-SI"/>
              </w:rPr>
            </w:pPr>
            <w:r w:rsidRPr="005430E1">
              <w:rPr>
                <w:rFonts w:cs="Arial"/>
                <w:b/>
                <w:szCs w:val="20"/>
                <w:lang w:eastAsia="sl-SI"/>
              </w:rPr>
              <w:t>7.b Predstavitev ocene finančnih posledic pod 40.000 EUR:</w:t>
            </w:r>
            <w:r w:rsidR="000F0CE4" w:rsidRPr="005430E1">
              <w:rPr>
                <w:rFonts w:cs="Arial"/>
                <w:b/>
                <w:szCs w:val="20"/>
                <w:lang w:eastAsia="sl-SI"/>
              </w:rPr>
              <w:t xml:space="preserve"> /</w:t>
            </w:r>
          </w:p>
          <w:p w14:paraId="13B760F2" w14:textId="77777777" w:rsidR="002A28B9" w:rsidRPr="005430E1" w:rsidRDefault="002A28B9" w:rsidP="00566706">
            <w:pPr>
              <w:widowControl w:val="0"/>
              <w:suppressAutoHyphens/>
              <w:overflowPunct w:val="0"/>
              <w:autoSpaceDE w:val="0"/>
              <w:autoSpaceDN w:val="0"/>
              <w:adjustRightInd w:val="0"/>
              <w:spacing w:line="276" w:lineRule="auto"/>
              <w:textAlignment w:val="baseline"/>
              <w:outlineLvl w:val="3"/>
              <w:rPr>
                <w:rFonts w:cs="Arial"/>
                <w:szCs w:val="20"/>
                <w:lang w:eastAsia="sl-SI"/>
              </w:rPr>
            </w:pPr>
            <w:r w:rsidRPr="005430E1">
              <w:rPr>
                <w:rFonts w:cs="Arial"/>
                <w:szCs w:val="20"/>
                <w:lang w:eastAsia="sl-SI"/>
              </w:rPr>
              <w:t>(Samo če izberete NE pod točko 6.a.)</w:t>
            </w:r>
          </w:p>
          <w:p w14:paraId="7D0EE0AD" w14:textId="77777777" w:rsidR="002A28B9" w:rsidRPr="005430E1" w:rsidRDefault="002A28B9" w:rsidP="00102A27">
            <w:pPr>
              <w:widowControl w:val="0"/>
              <w:suppressAutoHyphens/>
              <w:overflowPunct w:val="0"/>
              <w:autoSpaceDE w:val="0"/>
              <w:autoSpaceDN w:val="0"/>
              <w:adjustRightInd w:val="0"/>
              <w:spacing w:line="276" w:lineRule="auto"/>
              <w:jc w:val="both"/>
              <w:textAlignment w:val="baseline"/>
              <w:outlineLvl w:val="3"/>
              <w:rPr>
                <w:rFonts w:cs="Arial"/>
                <w:szCs w:val="20"/>
                <w:lang w:eastAsia="sl-SI"/>
              </w:rPr>
            </w:pPr>
          </w:p>
        </w:tc>
      </w:tr>
      <w:tr w:rsidR="005430E1" w:rsidRPr="005430E1" w14:paraId="30262970" w14:textId="77777777" w:rsidTr="00887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12"/>
            <w:tcBorders>
              <w:top w:val="single" w:sz="4" w:space="0" w:color="000000"/>
              <w:left w:val="single" w:sz="4" w:space="0" w:color="000000"/>
              <w:bottom w:val="single" w:sz="4" w:space="0" w:color="000000"/>
              <w:right w:val="single" w:sz="4" w:space="0" w:color="000000"/>
            </w:tcBorders>
          </w:tcPr>
          <w:p w14:paraId="0D37C8FC" w14:textId="77777777" w:rsidR="00050049" w:rsidRPr="005430E1" w:rsidRDefault="00050049" w:rsidP="00590164">
            <w:pPr>
              <w:widowControl w:val="0"/>
              <w:suppressAutoHyphens/>
              <w:overflowPunct w:val="0"/>
              <w:autoSpaceDE w:val="0"/>
              <w:autoSpaceDN w:val="0"/>
              <w:adjustRightInd w:val="0"/>
              <w:jc w:val="both"/>
              <w:textAlignment w:val="baseline"/>
              <w:outlineLvl w:val="3"/>
              <w:rPr>
                <w:rFonts w:eastAsia="Calibri" w:cs="Arial"/>
                <w:b/>
                <w:szCs w:val="20"/>
              </w:rPr>
            </w:pPr>
            <w:r w:rsidRPr="005430E1">
              <w:rPr>
                <w:rFonts w:eastAsia="Calibri" w:cs="Arial"/>
                <w:b/>
                <w:szCs w:val="20"/>
              </w:rPr>
              <w:t>8. Predstavitev sodelovanja z združenji občin:</w:t>
            </w:r>
          </w:p>
        </w:tc>
      </w:tr>
      <w:tr w:rsidR="005430E1" w:rsidRPr="005430E1" w14:paraId="4E72C769" w14:textId="77777777" w:rsidTr="00887628">
        <w:tblPrEx>
          <w:tblLook w:val="04A0" w:firstRow="1" w:lastRow="0" w:firstColumn="1" w:lastColumn="0" w:noHBand="0" w:noVBand="1"/>
        </w:tblPrEx>
        <w:tc>
          <w:tcPr>
            <w:tcW w:w="6811" w:type="dxa"/>
            <w:gridSpan w:val="9"/>
          </w:tcPr>
          <w:p w14:paraId="431088E0" w14:textId="77777777" w:rsidR="00050049" w:rsidRPr="005430E1" w:rsidRDefault="00050049" w:rsidP="00590164">
            <w:pPr>
              <w:pStyle w:val="Neotevilenodstavek"/>
              <w:widowControl w:val="0"/>
              <w:spacing w:before="0" w:after="0" w:line="260" w:lineRule="exact"/>
              <w:rPr>
                <w:iCs/>
                <w:sz w:val="20"/>
              </w:rPr>
            </w:pPr>
            <w:r w:rsidRPr="005430E1">
              <w:rPr>
                <w:iCs/>
                <w:sz w:val="20"/>
              </w:rPr>
              <w:t>Vsebina predloženega gradiva (predpisa) vpliva na:</w:t>
            </w:r>
          </w:p>
          <w:p w14:paraId="6C5FD562" w14:textId="77777777" w:rsidR="00050049" w:rsidRPr="005430E1" w:rsidRDefault="00050049" w:rsidP="005D20F3">
            <w:pPr>
              <w:pStyle w:val="Neotevilenodstavek"/>
              <w:widowControl w:val="0"/>
              <w:numPr>
                <w:ilvl w:val="1"/>
                <w:numId w:val="8"/>
              </w:numPr>
              <w:spacing w:before="0" w:after="0" w:line="260" w:lineRule="exact"/>
              <w:rPr>
                <w:iCs/>
                <w:sz w:val="20"/>
              </w:rPr>
            </w:pPr>
            <w:r w:rsidRPr="005430E1">
              <w:rPr>
                <w:iCs/>
                <w:sz w:val="20"/>
              </w:rPr>
              <w:t>pristojnosti občin,</w:t>
            </w:r>
          </w:p>
          <w:p w14:paraId="338A12E7" w14:textId="77777777" w:rsidR="00050049" w:rsidRPr="005430E1" w:rsidRDefault="00050049" w:rsidP="005D20F3">
            <w:pPr>
              <w:pStyle w:val="Neotevilenodstavek"/>
              <w:widowControl w:val="0"/>
              <w:numPr>
                <w:ilvl w:val="1"/>
                <w:numId w:val="8"/>
              </w:numPr>
              <w:spacing w:before="0" w:after="0" w:line="260" w:lineRule="exact"/>
              <w:rPr>
                <w:iCs/>
                <w:sz w:val="20"/>
              </w:rPr>
            </w:pPr>
            <w:r w:rsidRPr="005430E1">
              <w:rPr>
                <w:iCs/>
                <w:sz w:val="20"/>
              </w:rPr>
              <w:t>delovanje občin,</w:t>
            </w:r>
          </w:p>
          <w:p w14:paraId="5303FCF6" w14:textId="77777777" w:rsidR="00050049" w:rsidRPr="005430E1" w:rsidRDefault="00050049" w:rsidP="005D20F3">
            <w:pPr>
              <w:pStyle w:val="Neotevilenodstavek"/>
              <w:widowControl w:val="0"/>
              <w:numPr>
                <w:ilvl w:val="1"/>
                <w:numId w:val="8"/>
              </w:numPr>
              <w:spacing w:before="0" w:after="0" w:line="260" w:lineRule="exact"/>
              <w:rPr>
                <w:iCs/>
                <w:sz w:val="20"/>
              </w:rPr>
            </w:pPr>
            <w:r w:rsidRPr="005430E1">
              <w:rPr>
                <w:iCs/>
                <w:sz w:val="20"/>
              </w:rPr>
              <w:t>financiranje občin.</w:t>
            </w:r>
          </w:p>
          <w:p w14:paraId="5B0C496D" w14:textId="77777777" w:rsidR="00050049" w:rsidRPr="005430E1" w:rsidRDefault="00050049" w:rsidP="00590164">
            <w:pPr>
              <w:pStyle w:val="Neotevilenodstavek"/>
              <w:widowControl w:val="0"/>
              <w:spacing w:before="0" w:after="0" w:line="260" w:lineRule="exact"/>
              <w:ind w:left="1440"/>
              <w:rPr>
                <w:iCs/>
                <w:sz w:val="20"/>
              </w:rPr>
            </w:pPr>
          </w:p>
        </w:tc>
        <w:tc>
          <w:tcPr>
            <w:tcW w:w="2431" w:type="dxa"/>
            <w:gridSpan w:val="3"/>
          </w:tcPr>
          <w:p w14:paraId="0169AF32" w14:textId="77777777" w:rsidR="00050049" w:rsidRPr="005430E1" w:rsidRDefault="00050049" w:rsidP="00590164">
            <w:pPr>
              <w:pStyle w:val="Neotevilenodstavek"/>
              <w:widowControl w:val="0"/>
              <w:spacing w:before="0" w:after="0" w:line="260" w:lineRule="exact"/>
              <w:jc w:val="center"/>
              <w:rPr>
                <w:sz w:val="20"/>
              </w:rPr>
            </w:pPr>
            <w:r w:rsidRPr="005430E1">
              <w:rPr>
                <w:sz w:val="20"/>
              </w:rPr>
              <w:t>DA/</w:t>
            </w:r>
            <w:r w:rsidRPr="005430E1">
              <w:rPr>
                <w:b/>
                <w:sz w:val="20"/>
              </w:rPr>
              <w:t>NE</w:t>
            </w:r>
          </w:p>
        </w:tc>
      </w:tr>
      <w:tr w:rsidR="005430E1" w:rsidRPr="005430E1" w14:paraId="4EE7EBC7" w14:textId="77777777" w:rsidTr="00887628">
        <w:tblPrEx>
          <w:tblLook w:val="04A0" w:firstRow="1" w:lastRow="0" w:firstColumn="1" w:lastColumn="0" w:noHBand="0" w:noVBand="1"/>
        </w:tblPrEx>
        <w:trPr>
          <w:trHeight w:val="274"/>
        </w:trPr>
        <w:tc>
          <w:tcPr>
            <w:tcW w:w="9242" w:type="dxa"/>
            <w:gridSpan w:val="12"/>
          </w:tcPr>
          <w:p w14:paraId="2458F478" w14:textId="77777777" w:rsidR="00050049" w:rsidRPr="005430E1" w:rsidRDefault="00050049" w:rsidP="00590164">
            <w:pPr>
              <w:pStyle w:val="Neotevilenodstavek"/>
              <w:widowControl w:val="0"/>
              <w:spacing w:before="0" w:after="0" w:line="260" w:lineRule="exact"/>
              <w:rPr>
                <w:iCs/>
                <w:sz w:val="20"/>
              </w:rPr>
            </w:pPr>
            <w:r w:rsidRPr="005430E1">
              <w:rPr>
                <w:iCs/>
                <w:sz w:val="20"/>
              </w:rPr>
              <w:t xml:space="preserve">Gradivo (predpis) je bilo poslano v mnenje: </w:t>
            </w:r>
          </w:p>
          <w:p w14:paraId="03A75F10" w14:textId="77777777" w:rsidR="00050049" w:rsidRPr="005430E1" w:rsidRDefault="00050049" w:rsidP="005D20F3">
            <w:pPr>
              <w:pStyle w:val="Neotevilenodstavek"/>
              <w:widowControl w:val="0"/>
              <w:numPr>
                <w:ilvl w:val="0"/>
                <w:numId w:val="10"/>
              </w:numPr>
              <w:spacing w:before="0" w:after="0" w:line="260" w:lineRule="exact"/>
              <w:rPr>
                <w:iCs/>
                <w:sz w:val="20"/>
              </w:rPr>
            </w:pPr>
            <w:r w:rsidRPr="005430E1">
              <w:rPr>
                <w:iCs/>
                <w:sz w:val="20"/>
              </w:rPr>
              <w:t>Skupnosti občin Slovenije SOS: DA/</w:t>
            </w:r>
            <w:r w:rsidRPr="005430E1">
              <w:rPr>
                <w:b/>
                <w:iCs/>
                <w:sz w:val="20"/>
              </w:rPr>
              <w:t>NE</w:t>
            </w:r>
          </w:p>
          <w:p w14:paraId="46F69685" w14:textId="77777777" w:rsidR="00050049" w:rsidRPr="005430E1" w:rsidRDefault="00050049" w:rsidP="005D20F3">
            <w:pPr>
              <w:pStyle w:val="Neotevilenodstavek"/>
              <w:widowControl w:val="0"/>
              <w:numPr>
                <w:ilvl w:val="0"/>
                <w:numId w:val="10"/>
              </w:numPr>
              <w:spacing w:before="0" w:after="0" w:line="260" w:lineRule="exact"/>
              <w:rPr>
                <w:iCs/>
                <w:sz w:val="20"/>
              </w:rPr>
            </w:pPr>
            <w:r w:rsidRPr="005430E1">
              <w:rPr>
                <w:iCs/>
                <w:sz w:val="20"/>
              </w:rPr>
              <w:lastRenderedPageBreak/>
              <w:t>Združenju občin Slovenije ZOS: DA/</w:t>
            </w:r>
            <w:r w:rsidRPr="005430E1">
              <w:rPr>
                <w:b/>
                <w:iCs/>
                <w:sz w:val="20"/>
              </w:rPr>
              <w:t>NE</w:t>
            </w:r>
          </w:p>
          <w:p w14:paraId="7CF93E82" w14:textId="77777777" w:rsidR="00050049" w:rsidRPr="005430E1" w:rsidRDefault="00050049" w:rsidP="005D20F3">
            <w:pPr>
              <w:pStyle w:val="Neotevilenodstavek"/>
              <w:widowControl w:val="0"/>
              <w:numPr>
                <w:ilvl w:val="0"/>
                <w:numId w:val="10"/>
              </w:numPr>
              <w:spacing w:before="0" w:after="0" w:line="260" w:lineRule="exact"/>
              <w:rPr>
                <w:iCs/>
                <w:sz w:val="20"/>
              </w:rPr>
            </w:pPr>
            <w:r w:rsidRPr="005430E1">
              <w:rPr>
                <w:iCs/>
                <w:sz w:val="20"/>
              </w:rPr>
              <w:t>Združenju mestnih občin Slovenije ZMOS: DA/</w:t>
            </w:r>
            <w:r w:rsidRPr="005430E1">
              <w:rPr>
                <w:b/>
                <w:iCs/>
                <w:sz w:val="20"/>
              </w:rPr>
              <w:t>NE</w:t>
            </w:r>
          </w:p>
          <w:p w14:paraId="00E00B66" w14:textId="77777777" w:rsidR="00050049" w:rsidRPr="005430E1" w:rsidRDefault="00050049" w:rsidP="00590164">
            <w:pPr>
              <w:pStyle w:val="Neotevilenodstavek"/>
              <w:widowControl w:val="0"/>
              <w:spacing w:before="0" w:after="0" w:line="260" w:lineRule="exact"/>
              <w:rPr>
                <w:iCs/>
                <w:sz w:val="20"/>
              </w:rPr>
            </w:pPr>
          </w:p>
          <w:p w14:paraId="2E21F96F" w14:textId="77777777" w:rsidR="00050049" w:rsidRPr="005430E1" w:rsidRDefault="00050049" w:rsidP="00590164">
            <w:pPr>
              <w:pStyle w:val="Neotevilenodstavek"/>
              <w:widowControl w:val="0"/>
              <w:spacing w:before="0" w:after="0" w:line="260" w:lineRule="exact"/>
              <w:rPr>
                <w:iCs/>
                <w:sz w:val="20"/>
              </w:rPr>
            </w:pPr>
            <w:r w:rsidRPr="005430E1">
              <w:rPr>
                <w:iCs/>
                <w:sz w:val="20"/>
              </w:rPr>
              <w:t>Predlogi in pripombe združenj so bili upoštevani:</w:t>
            </w:r>
          </w:p>
          <w:p w14:paraId="686AE5B3" w14:textId="77777777" w:rsidR="00050049" w:rsidRPr="005430E1" w:rsidRDefault="00050049" w:rsidP="005D20F3">
            <w:pPr>
              <w:pStyle w:val="Neotevilenodstavek"/>
              <w:widowControl w:val="0"/>
              <w:numPr>
                <w:ilvl w:val="0"/>
                <w:numId w:val="11"/>
              </w:numPr>
              <w:spacing w:before="0" w:after="0" w:line="260" w:lineRule="exact"/>
              <w:rPr>
                <w:iCs/>
                <w:sz w:val="20"/>
              </w:rPr>
            </w:pPr>
            <w:r w:rsidRPr="005430E1">
              <w:rPr>
                <w:iCs/>
                <w:sz w:val="20"/>
              </w:rPr>
              <w:t>v celoti,</w:t>
            </w:r>
          </w:p>
          <w:p w14:paraId="67FAE937" w14:textId="77777777" w:rsidR="00050049" w:rsidRPr="005430E1" w:rsidRDefault="00050049" w:rsidP="005D20F3">
            <w:pPr>
              <w:pStyle w:val="Neotevilenodstavek"/>
              <w:widowControl w:val="0"/>
              <w:numPr>
                <w:ilvl w:val="0"/>
                <w:numId w:val="11"/>
              </w:numPr>
              <w:spacing w:before="0" w:after="0" w:line="260" w:lineRule="exact"/>
              <w:rPr>
                <w:iCs/>
                <w:sz w:val="20"/>
              </w:rPr>
            </w:pPr>
            <w:r w:rsidRPr="005430E1">
              <w:rPr>
                <w:iCs/>
                <w:sz w:val="20"/>
              </w:rPr>
              <w:t>večinoma,</w:t>
            </w:r>
          </w:p>
          <w:p w14:paraId="1FD1DBC4" w14:textId="77777777" w:rsidR="00050049" w:rsidRPr="005430E1" w:rsidRDefault="00050049" w:rsidP="005D20F3">
            <w:pPr>
              <w:pStyle w:val="Neotevilenodstavek"/>
              <w:widowControl w:val="0"/>
              <w:numPr>
                <w:ilvl w:val="0"/>
                <w:numId w:val="11"/>
              </w:numPr>
              <w:spacing w:before="0" w:after="0" w:line="260" w:lineRule="exact"/>
              <w:rPr>
                <w:iCs/>
                <w:sz w:val="20"/>
              </w:rPr>
            </w:pPr>
            <w:r w:rsidRPr="005430E1">
              <w:rPr>
                <w:iCs/>
                <w:sz w:val="20"/>
              </w:rPr>
              <w:t>delno,</w:t>
            </w:r>
          </w:p>
          <w:p w14:paraId="50E8C08C" w14:textId="77777777" w:rsidR="00050049" w:rsidRPr="005430E1" w:rsidRDefault="00050049" w:rsidP="005D20F3">
            <w:pPr>
              <w:pStyle w:val="Neotevilenodstavek"/>
              <w:widowControl w:val="0"/>
              <w:numPr>
                <w:ilvl w:val="0"/>
                <w:numId w:val="11"/>
              </w:numPr>
              <w:spacing w:before="0" w:after="0" w:line="260" w:lineRule="exact"/>
              <w:rPr>
                <w:iCs/>
                <w:sz w:val="20"/>
              </w:rPr>
            </w:pPr>
            <w:r w:rsidRPr="005430E1">
              <w:rPr>
                <w:iCs/>
                <w:sz w:val="20"/>
              </w:rPr>
              <w:t>niso bili upoštevani.</w:t>
            </w:r>
          </w:p>
          <w:p w14:paraId="0C2FAC9B" w14:textId="77777777" w:rsidR="00050049" w:rsidRPr="005430E1" w:rsidRDefault="00050049" w:rsidP="00590164">
            <w:pPr>
              <w:pStyle w:val="Neotevilenodstavek"/>
              <w:widowControl w:val="0"/>
              <w:spacing w:before="0" w:after="0" w:line="260" w:lineRule="exact"/>
              <w:ind w:left="360"/>
              <w:rPr>
                <w:iCs/>
                <w:sz w:val="20"/>
              </w:rPr>
            </w:pPr>
          </w:p>
          <w:p w14:paraId="1BFD5F72" w14:textId="77777777" w:rsidR="00050049" w:rsidRPr="005430E1" w:rsidRDefault="00050049" w:rsidP="00590164">
            <w:pPr>
              <w:pStyle w:val="Neotevilenodstavek"/>
              <w:widowControl w:val="0"/>
              <w:spacing w:before="0" w:after="0" w:line="260" w:lineRule="exact"/>
              <w:rPr>
                <w:iCs/>
                <w:sz w:val="20"/>
              </w:rPr>
            </w:pPr>
            <w:r w:rsidRPr="005430E1">
              <w:rPr>
                <w:iCs/>
                <w:sz w:val="20"/>
              </w:rPr>
              <w:t>Bistveni predlogi in pripombe, ki niso bili upoštevani.</w:t>
            </w:r>
          </w:p>
          <w:p w14:paraId="62436789" w14:textId="77777777" w:rsidR="00050049" w:rsidRPr="005430E1" w:rsidRDefault="00050049" w:rsidP="00590164">
            <w:pPr>
              <w:pStyle w:val="Neotevilenodstavek"/>
              <w:widowControl w:val="0"/>
              <w:spacing w:before="0" w:after="0" w:line="260" w:lineRule="exact"/>
              <w:rPr>
                <w:iCs/>
                <w:sz w:val="20"/>
              </w:rPr>
            </w:pPr>
          </w:p>
        </w:tc>
      </w:tr>
      <w:tr w:rsidR="005430E1" w:rsidRPr="005430E1" w14:paraId="52B371E0" w14:textId="77777777" w:rsidTr="00887628">
        <w:tblPrEx>
          <w:tblLook w:val="04A0" w:firstRow="1" w:lastRow="0" w:firstColumn="1" w:lastColumn="0" w:noHBand="0" w:noVBand="1"/>
        </w:tblPrEx>
        <w:tc>
          <w:tcPr>
            <w:tcW w:w="9242" w:type="dxa"/>
            <w:gridSpan w:val="12"/>
          </w:tcPr>
          <w:p w14:paraId="324D188C" w14:textId="77777777" w:rsidR="002A28B9" w:rsidRPr="005430E1" w:rsidRDefault="00050049" w:rsidP="00566706">
            <w:pPr>
              <w:widowControl w:val="0"/>
              <w:suppressAutoHyphens/>
              <w:overflowPunct w:val="0"/>
              <w:autoSpaceDE w:val="0"/>
              <w:autoSpaceDN w:val="0"/>
              <w:adjustRightInd w:val="0"/>
              <w:spacing w:line="276" w:lineRule="auto"/>
              <w:textAlignment w:val="baseline"/>
              <w:outlineLvl w:val="3"/>
              <w:rPr>
                <w:rFonts w:cs="Arial"/>
                <w:b/>
                <w:szCs w:val="20"/>
                <w:lang w:eastAsia="sl-SI"/>
              </w:rPr>
            </w:pPr>
            <w:r w:rsidRPr="005430E1">
              <w:rPr>
                <w:rFonts w:cs="Arial"/>
                <w:b/>
                <w:szCs w:val="20"/>
                <w:lang w:eastAsia="sl-SI"/>
              </w:rPr>
              <w:lastRenderedPageBreak/>
              <w:t>9</w:t>
            </w:r>
            <w:r w:rsidR="002A28B9" w:rsidRPr="005430E1">
              <w:rPr>
                <w:rFonts w:cs="Arial"/>
                <w:b/>
                <w:szCs w:val="20"/>
                <w:lang w:eastAsia="sl-SI"/>
              </w:rPr>
              <w:t>. Predstavitev sodelovanja javnosti:</w:t>
            </w:r>
          </w:p>
        </w:tc>
      </w:tr>
      <w:tr w:rsidR="005430E1" w:rsidRPr="005430E1" w14:paraId="786BAA81" w14:textId="77777777" w:rsidTr="00887628">
        <w:tblPrEx>
          <w:tblLook w:val="04A0" w:firstRow="1" w:lastRow="0" w:firstColumn="1" w:lastColumn="0" w:noHBand="0" w:noVBand="1"/>
        </w:tblPrEx>
        <w:tc>
          <w:tcPr>
            <w:tcW w:w="6811" w:type="dxa"/>
            <w:gridSpan w:val="9"/>
          </w:tcPr>
          <w:p w14:paraId="49246EFF"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szCs w:val="20"/>
                <w:lang w:eastAsia="sl-SI"/>
              </w:rPr>
            </w:pPr>
            <w:r w:rsidRPr="005430E1">
              <w:rPr>
                <w:rFonts w:cs="Arial"/>
                <w:iCs/>
                <w:szCs w:val="20"/>
                <w:lang w:eastAsia="sl-SI"/>
              </w:rPr>
              <w:t>Gradivo je bilo predhodno objavljeno na spletni strani predlagatelja:</w:t>
            </w:r>
          </w:p>
        </w:tc>
        <w:tc>
          <w:tcPr>
            <w:tcW w:w="2431" w:type="dxa"/>
            <w:gridSpan w:val="3"/>
          </w:tcPr>
          <w:p w14:paraId="15C31790" w14:textId="77777777" w:rsidR="002A28B9" w:rsidRPr="005430E1" w:rsidRDefault="00775834" w:rsidP="00566706">
            <w:pPr>
              <w:widowControl w:val="0"/>
              <w:overflowPunct w:val="0"/>
              <w:autoSpaceDE w:val="0"/>
              <w:autoSpaceDN w:val="0"/>
              <w:adjustRightInd w:val="0"/>
              <w:spacing w:line="276" w:lineRule="auto"/>
              <w:jc w:val="center"/>
              <w:textAlignment w:val="baseline"/>
              <w:rPr>
                <w:rFonts w:cs="Arial"/>
                <w:b/>
                <w:iCs/>
                <w:szCs w:val="20"/>
                <w:lang w:eastAsia="sl-SI"/>
              </w:rPr>
            </w:pPr>
            <w:r w:rsidRPr="005430E1">
              <w:rPr>
                <w:rFonts w:cs="Arial"/>
                <w:szCs w:val="20"/>
                <w:lang w:eastAsia="sl-SI"/>
              </w:rPr>
              <w:t xml:space="preserve">DA / </w:t>
            </w:r>
            <w:r w:rsidRPr="005430E1">
              <w:rPr>
                <w:rFonts w:cs="Arial"/>
                <w:b/>
                <w:szCs w:val="20"/>
                <w:lang w:eastAsia="sl-SI"/>
              </w:rPr>
              <w:t>NE</w:t>
            </w:r>
          </w:p>
        </w:tc>
      </w:tr>
      <w:tr w:rsidR="005430E1" w:rsidRPr="005430E1" w14:paraId="1E911A4A" w14:textId="77777777" w:rsidTr="00887628">
        <w:tblPrEx>
          <w:tblLook w:val="04A0" w:firstRow="1" w:lastRow="0" w:firstColumn="1" w:lastColumn="0" w:noHBand="0" w:noVBand="1"/>
        </w:tblPrEx>
        <w:trPr>
          <w:trHeight w:val="274"/>
        </w:trPr>
        <w:tc>
          <w:tcPr>
            <w:tcW w:w="9242" w:type="dxa"/>
            <w:gridSpan w:val="12"/>
          </w:tcPr>
          <w:p w14:paraId="557903BC" w14:textId="77777777" w:rsidR="002A28B9" w:rsidRPr="005430E1" w:rsidRDefault="00494F3C" w:rsidP="00566706">
            <w:pPr>
              <w:widowControl w:val="0"/>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Gradivo predstavlja informacijo vladi, glede katere sodelovanje javnosti ni potrebno.</w:t>
            </w:r>
          </w:p>
        </w:tc>
      </w:tr>
      <w:tr w:rsidR="005430E1" w:rsidRPr="005430E1" w14:paraId="5B2F425F" w14:textId="77777777" w:rsidTr="00887628">
        <w:tblPrEx>
          <w:tblLook w:val="04A0" w:firstRow="1" w:lastRow="0" w:firstColumn="1" w:lastColumn="0" w:noHBand="0" w:noVBand="1"/>
        </w:tblPrEx>
        <w:trPr>
          <w:trHeight w:val="274"/>
        </w:trPr>
        <w:tc>
          <w:tcPr>
            <w:tcW w:w="9242" w:type="dxa"/>
            <w:gridSpan w:val="12"/>
          </w:tcPr>
          <w:p w14:paraId="3FAA5E4D"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(Če je odgovor DA, navedite:</w:t>
            </w:r>
          </w:p>
          <w:p w14:paraId="05F08C83"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Datum objave: ………</w:t>
            </w:r>
          </w:p>
          <w:p w14:paraId="784B3D93"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 xml:space="preserve">V razpravo so bili vključeni: </w:t>
            </w:r>
          </w:p>
          <w:p w14:paraId="7986353F" w14:textId="77777777" w:rsidR="002A28B9" w:rsidRPr="005430E1" w:rsidRDefault="002A28B9" w:rsidP="005D20F3">
            <w:pPr>
              <w:widowControl w:val="0"/>
              <w:numPr>
                <w:ilvl w:val="0"/>
                <w:numId w:val="10"/>
              </w:numPr>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 xml:space="preserve">nevladne organizacije, </w:t>
            </w:r>
          </w:p>
          <w:p w14:paraId="2CB5B40A" w14:textId="77777777" w:rsidR="002A28B9" w:rsidRPr="005430E1" w:rsidRDefault="002A28B9" w:rsidP="005D20F3">
            <w:pPr>
              <w:widowControl w:val="0"/>
              <w:numPr>
                <w:ilvl w:val="0"/>
                <w:numId w:val="10"/>
              </w:numPr>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predstavniki zainteresirane javnosti,</w:t>
            </w:r>
          </w:p>
          <w:p w14:paraId="51C8AABD" w14:textId="77777777" w:rsidR="002A28B9" w:rsidRPr="005430E1" w:rsidRDefault="002A28B9" w:rsidP="005D20F3">
            <w:pPr>
              <w:widowControl w:val="0"/>
              <w:numPr>
                <w:ilvl w:val="0"/>
                <w:numId w:val="10"/>
              </w:numPr>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 xml:space="preserve">predstavniki strokovne javnosti, </w:t>
            </w:r>
          </w:p>
          <w:p w14:paraId="1A4AFCF7" w14:textId="77777777" w:rsidR="002A28B9" w:rsidRPr="005430E1" w:rsidRDefault="002A28B9" w:rsidP="005D20F3">
            <w:pPr>
              <w:widowControl w:val="0"/>
              <w:numPr>
                <w:ilvl w:val="0"/>
                <w:numId w:val="10"/>
              </w:numPr>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občine in združenja občin ali pa navedite, da se gradivo ne nanaša nanje.</w:t>
            </w:r>
          </w:p>
          <w:p w14:paraId="49D73D36"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 xml:space="preserve">Mnenja, predlogi in pripombe z navedbo predlagateljev </w:t>
            </w:r>
            <w:r w:rsidRPr="005430E1">
              <w:rPr>
                <w:rFonts w:cs="Arial"/>
                <w:szCs w:val="20"/>
                <w:lang w:eastAsia="sl-SI"/>
              </w:rPr>
              <w:t>(imen in priimkov fizičnih oseb, ki niso poslovni subjekti, ne navajajte</w:t>
            </w:r>
            <w:r w:rsidRPr="005430E1">
              <w:rPr>
                <w:rFonts w:cs="Arial"/>
                <w:iCs/>
                <w:szCs w:val="20"/>
                <w:lang w:eastAsia="sl-SI"/>
              </w:rPr>
              <w:t>):</w:t>
            </w:r>
          </w:p>
          <w:p w14:paraId="61542445"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p>
          <w:p w14:paraId="74005B3B"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Upoštevani so bili:</w:t>
            </w:r>
          </w:p>
          <w:p w14:paraId="4CB8E36A" w14:textId="77777777" w:rsidR="002A28B9" w:rsidRPr="005430E1" w:rsidRDefault="002A28B9" w:rsidP="005D20F3">
            <w:pPr>
              <w:widowControl w:val="0"/>
              <w:numPr>
                <w:ilvl w:val="0"/>
                <w:numId w:val="11"/>
              </w:numPr>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v celoti,</w:t>
            </w:r>
          </w:p>
          <w:p w14:paraId="6BF93272" w14:textId="77777777" w:rsidR="002A28B9" w:rsidRPr="005430E1" w:rsidRDefault="002A28B9" w:rsidP="005D20F3">
            <w:pPr>
              <w:widowControl w:val="0"/>
              <w:numPr>
                <w:ilvl w:val="0"/>
                <w:numId w:val="11"/>
              </w:numPr>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večinoma,</w:t>
            </w:r>
          </w:p>
          <w:p w14:paraId="5211308E" w14:textId="77777777" w:rsidR="002A28B9" w:rsidRPr="005430E1" w:rsidRDefault="002A28B9" w:rsidP="005D20F3">
            <w:pPr>
              <w:widowControl w:val="0"/>
              <w:numPr>
                <w:ilvl w:val="0"/>
                <w:numId w:val="11"/>
              </w:numPr>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delno,</w:t>
            </w:r>
          </w:p>
          <w:p w14:paraId="78809C36" w14:textId="77777777" w:rsidR="002A28B9" w:rsidRPr="005430E1" w:rsidRDefault="002A28B9" w:rsidP="005D20F3">
            <w:pPr>
              <w:widowControl w:val="0"/>
              <w:numPr>
                <w:ilvl w:val="0"/>
                <w:numId w:val="11"/>
              </w:numPr>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niso bili upoštevani.</w:t>
            </w:r>
          </w:p>
          <w:p w14:paraId="78F5C1A5"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p>
          <w:p w14:paraId="0712C4DD"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Bistvena mnenja, predlogi in pripombe, ki niso bili upoštevani, ter razlogi za neupoštevanje:</w:t>
            </w:r>
          </w:p>
          <w:p w14:paraId="761717BE"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p>
          <w:p w14:paraId="6EF6BC79"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Poročilo je bilo dano ……………..</w:t>
            </w:r>
          </w:p>
          <w:p w14:paraId="0AA94FE4"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p>
          <w:p w14:paraId="1C6AA0E4"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r w:rsidRPr="005430E1">
              <w:rPr>
                <w:rFonts w:cs="Arial"/>
                <w:iCs/>
                <w:szCs w:val="20"/>
                <w:lang w:eastAsia="sl-SI"/>
              </w:rPr>
              <w:t>Javnost je bila vključena v pripravo gradiva v skladu z Zakonom o …, kar je navedeno v predlogu predpisa.)</w:t>
            </w:r>
          </w:p>
          <w:p w14:paraId="41AB141C" w14:textId="77777777" w:rsidR="002A28B9" w:rsidRPr="005430E1" w:rsidRDefault="002A28B9" w:rsidP="00566706">
            <w:pPr>
              <w:widowControl w:val="0"/>
              <w:overflowPunct w:val="0"/>
              <w:autoSpaceDE w:val="0"/>
              <w:autoSpaceDN w:val="0"/>
              <w:adjustRightInd w:val="0"/>
              <w:spacing w:line="276" w:lineRule="auto"/>
              <w:jc w:val="both"/>
              <w:textAlignment w:val="baseline"/>
              <w:rPr>
                <w:rFonts w:cs="Arial"/>
                <w:iCs/>
                <w:szCs w:val="20"/>
                <w:lang w:eastAsia="sl-SI"/>
              </w:rPr>
            </w:pPr>
          </w:p>
        </w:tc>
      </w:tr>
      <w:tr w:rsidR="005430E1" w:rsidRPr="005430E1" w14:paraId="52D41EC1" w14:textId="77777777" w:rsidTr="00887628">
        <w:tblPrEx>
          <w:tblLook w:val="04A0" w:firstRow="1" w:lastRow="0" w:firstColumn="1" w:lastColumn="0" w:noHBand="0" w:noVBand="1"/>
        </w:tblPrEx>
        <w:tc>
          <w:tcPr>
            <w:tcW w:w="6811" w:type="dxa"/>
            <w:gridSpan w:val="9"/>
            <w:vAlign w:val="center"/>
          </w:tcPr>
          <w:p w14:paraId="3F122C4D" w14:textId="77777777" w:rsidR="002A28B9" w:rsidRPr="005430E1" w:rsidRDefault="00050049" w:rsidP="00566706">
            <w:pPr>
              <w:widowControl w:val="0"/>
              <w:overflowPunct w:val="0"/>
              <w:autoSpaceDE w:val="0"/>
              <w:autoSpaceDN w:val="0"/>
              <w:adjustRightInd w:val="0"/>
              <w:spacing w:line="276" w:lineRule="auto"/>
              <w:textAlignment w:val="baseline"/>
              <w:rPr>
                <w:rFonts w:cs="Arial"/>
                <w:szCs w:val="20"/>
                <w:lang w:eastAsia="sl-SI"/>
              </w:rPr>
            </w:pPr>
            <w:r w:rsidRPr="005430E1">
              <w:rPr>
                <w:rFonts w:cs="Arial"/>
                <w:b/>
                <w:szCs w:val="20"/>
                <w:lang w:eastAsia="sl-SI"/>
              </w:rPr>
              <w:t>10</w:t>
            </w:r>
            <w:r w:rsidR="002A28B9" w:rsidRPr="005430E1">
              <w:rPr>
                <w:rFonts w:cs="Arial"/>
                <w:b/>
                <w:szCs w:val="20"/>
                <w:lang w:eastAsia="sl-SI"/>
              </w:rPr>
              <w:t>. Pri pripravi gradiva so bile upoštevane zahteve iz Resolucije o normativni dejavnosti:</w:t>
            </w:r>
          </w:p>
        </w:tc>
        <w:tc>
          <w:tcPr>
            <w:tcW w:w="2431" w:type="dxa"/>
            <w:gridSpan w:val="3"/>
            <w:vAlign w:val="center"/>
          </w:tcPr>
          <w:p w14:paraId="373A4E21" w14:textId="77777777" w:rsidR="002A28B9" w:rsidRPr="005430E1" w:rsidRDefault="00775834" w:rsidP="00566706">
            <w:pPr>
              <w:widowControl w:val="0"/>
              <w:overflowPunct w:val="0"/>
              <w:autoSpaceDE w:val="0"/>
              <w:autoSpaceDN w:val="0"/>
              <w:adjustRightInd w:val="0"/>
              <w:spacing w:line="276" w:lineRule="auto"/>
              <w:jc w:val="center"/>
              <w:textAlignment w:val="baseline"/>
              <w:rPr>
                <w:rFonts w:cs="Arial"/>
                <w:b/>
                <w:iCs/>
                <w:szCs w:val="20"/>
                <w:lang w:eastAsia="sl-SI"/>
              </w:rPr>
            </w:pPr>
            <w:r w:rsidRPr="005430E1">
              <w:rPr>
                <w:rFonts w:cs="Arial"/>
                <w:szCs w:val="20"/>
                <w:lang w:eastAsia="sl-SI"/>
              </w:rPr>
              <w:t xml:space="preserve">DA / </w:t>
            </w:r>
            <w:r w:rsidRPr="005430E1">
              <w:rPr>
                <w:rFonts w:cs="Arial"/>
                <w:b/>
                <w:szCs w:val="20"/>
                <w:lang w:eastAsia="sl-SI"/>
              </w:rPr>
              <w:t>NE</w:t>
            </w:r>
          </w:p>
        </w:tc>
      </w:tr>
      <w:tr w:rsidR="005430E1" w:rsidRPr="005430E1" w14:paraId="7942AC6D" w14:textId="77777777" w:rsidTr="00887628">
        <w:tblPrEx>
          <w:tblLook w:val="04A0" w:firstRow="1" w:lastRow="0" w:firstColumn="1" w:lastColumn="0" w:noHBand="0" w:noVBand="1"/>
        </w:tblPrEx>
        <w:tc>
          <w:tcPr>
            <w:tcW w:w="6811" w:type="dxa"/>
            <w:gridSpan w:val="9"/>
            <w:vAlign w:val="center"/>
          </w:tcPr>
          <w:p w14:paraId="2EACB8FE" w14:textId="77777777" w:rsidR="002A28B9" w:rsidRPr="005430E1" w:rsidRDefault="002A28B9" w:rsidP="00050049">
            <w:pPr>
              <w:widowControl w:val="0"/>
              <w:overflowPunct w:val="0"/>
              <w:autoSpaceDE w:val="0"/>
              <w:autoSpaceDN w:val="0"/>
              <w:adjustRightInd w:val="0"/>
              <w:spacing w:line="276" w:lineRule="auto"/>
              <w:textAlignment w:val="baseline"/>
              <w:rPr>
                <w:rFonts w:cs="Arial"/>
                <w:b/>
                <w:szCs w:val="20"/>
                <w:lang w:eastAsia="sl-SI"/>
              </w:rPr>
            </w:pPr>
            <w:r w:rsidRPr="005430E1">
              <w:rPr>
                <w:rFonts w:cs="Arial"/>
                <w:b/>
                <w:szCs w:val="20"/>
                <w:lang w:eastAsia="sl-SI"/>
              </w:rPr>
              <w:t>1</w:t>
            </w:r>
            <w:r w:rsidR="00050049" w:rsidRPr="005430E1">
              <w:rPr>
                <w:rFonts w:cs="Arial"/>
                <w:b/>
                <w:szCs w:val="20"/>
                <w:lang w:eastAsia="sl-SI"/>
              </w:rPr>
              <w:t>1</w:t>
            </w:r>
            <w:r w:rsidRPr="005430E1">
              <w:rPr>
                <w:rFonts w:cs="Arial"/>
                <w:b/>
                <w:szCs w:val="20"/>
                <w:lang w:eastAsia="sl-SI"/>
              </w:rPr>
              <w:t>. Gradivo je uvrščeno v delovni program vlade:</w:t>
            </w:r>
          </w:p>
        </w:tc>
        <w:tc>
          <w:tcPr>
            <w:tcW w:w="2431" w:type="dxa"/>
            <w:gridSpan w:val="3"/>
            <w:vAlign w:val="center"/>
          </w:tcPr>
          <w:p w14:paraId="3341AAD0" w14:textId="77777777" w:rsidR="002A28B9" w:rsidRPr="005430E1" w:rsidRDefault="00775834" w:rsidP="00566706">
            <w:pPr>
              <w:widowControl w:val="0"/>
              <w:overflowPunct w:val="0"/>
              <w:autoSpaceDE w:val="0"/>
              <w:autoSpaceDN w:val="0"/>
              <w:adjustRightInd w:val="0"/>
              <w:spacing w:line="276" w:lineRule="auto"/>
              <w:jc w:val="center"/>
              <w:textAlignment w:val="baseline"/>
              <w:rPr>
                <w:rFonts w:cs="Arial"/>
                <w:b/>
                <w:szCs w:val="20"/>
                <w:lang w:eastAsia="sl-SI"/>
              </w:rPr>
            </w:pPr>
            <w:r w:rsidRPr="005430E1">
              <w:rPr>
                <w:rFonts w:cs="Arial"/>
                <w:szCs w:val="20"/>
                <w:lang w:eastAsia="sl-SI"/>
              </w:rPr>
              <w:t xml:space="preserve">DA / </w:t>
            </w:r>
            <w:r w:rsidRPr="005430E1">
              <w:rPr>
                <w:rFonts w:cs="Arial"/>
                <w:b/>
                <w:szCs w:val="20"/>
                <w:lang w:eastAsia="sl-SI"/>
              </w:rPr>
              <w:t>NE</w:t>
            </w:r>
          </w:p>
        </w:tc>
      </w:tr>
      <w:tr w:rsidR="005430E1" w:rsidRPr="005430E1" w14:paraId="69F5884E" w14:textId="77777777" w:rsidTr="00887628">
        <w:tblPrEx>
          <w:tblLook w:val="04A0" w:firstRow="1" w:lastRow="0" w:firstColumn="1" w:lastColumn="0" w:noHBand="0" w:noVBand="1"/>
        </w:tblPrEx>
        <w:tc>
          <w:tcPr>
            <w:tcW w:w="9242" w:type="dxa"/>
            <w:gridSpan w:val="12"/>
            <w:tcBorders>
              <w:top w:val="single" w:sz="4" w:space="0" w:color="000000"/>
              <w:left w:val="single" w:sz="4" w:space="0" w:color="000000"/>
              <w:bottom w:val="single" w:sz="4" w:space="0" w:color="000000"/>
              <w:right w:val="single" w:sz="4" w:space="0" w:color="000000"/>
            </w:tcBorders>
          </w:tcPr>
          <w:p w14:paraId="0DDDBAA7" w14:textId="77777777" w:rsidR="002A28B9" w:rsidRPr="005430E1" w:rsidRDefault="002A28B9" w:rsidP="00566706">
            <w:pPr>
              <w:spacing w:line="276" w:lineRule="auto"/>
              <w:rPr>
                <w:lang w:eastAsia="ar-SA"/>
              </w:rPr>
            </w:pPr>
          </w:p>
          <w:p w14:paraId="0E4E3F42" w14:textId="489C699D" w:rsidR="00727F25" w:rsidRPr="005430E1" w:rsidRDefault="0003250E" w:rsidP="00727F25">
            <w:pPr>
              <w:jc w:val="center"/>
              <w:rPr>
                <w:rFonts w:cs="Arial"/>
                <w:b/>
                <w:bCs/>
                <w:szCs w:val="20"/>
              </w:rPr>
            </w:pPr>
            <w:r w:rsidRPr="005430E1">
              <w:rPr>
                <w:rFonts w:cs="Arial"/>
                <w:b/>
                <w:bCs/>
                <w:szCs w:val="20"/>
              </w:rPr>
              <w:t xml:space="preserve">                            </w:t>
            </w:r>
            <w:r w:rsidR="00DD210B" w:rsidRPr="005430E1">
              <w:rPr>
                <w:rFonts w:cs="Arial"/>
                <w:b/>
                <w:bCs/>
                <w:szCs w:val="20"/>
              </w:rPr>
              <w:t xml:space="preserve">                              </w:t>
            </w:r>
            <w:r w:rsidR="0083632C" w:rsidRPr="005430E1">
              <w:rPr>
                <w:rFonts w:cs="Arial"/>
                <w:b/>
                <w:bCs/>
                <w:szCs w:val="20"/>
              </w:rPr>
              <w:t>Klemen Boštjančič</w:t>
            </w:r>
          </w:p>
          <w:p w14:paraId="6ADD8F5B" w14:textId="77777777" w:rsidR="002A28B9" w:rsidRPr="005430E1" w:rsidRDefault="00727F25" w:rsidP="00727F25">
            <w:pPr>
              <w:jc w:val="center"/>
              <w:rPr>
                <w:lang w:eastAsia="ar-SA"/>
              </w:rPr>
            </w:pPr>
            <w:r w:rsidRPr="005430E1">
              <w:rPr>
                <w:rFonts w:cs="Arial"/>
                <w:b/>
                <w:bCs/>
                <w:szCs w:val="20"/>
              </w:rPr>
              <w:t xml:space="preserve">                                                             </w:t>
            </w:r>
            <w:r w:rsidR="00DD210B" w:rsidRPr="005430E1">
              <w:rPr>
                <w:rFonts w:cs="Arial"/>
                <w:b/>
                <w:bCs/>
                <w:szCs w:val="20"/>
              </w:rPr>
              <w:t>MINISTER</w:t>
            </w:r>
          </w:p>
          <w:p w14:paraId="50D181BB" w14:textId="77777777" w:rsidR="0003250E" w:rsidRPr="005430E1" w:rsidRDefault="002A28B9" w:rsidP="0003250E">
            <w:pPr>
              <w:jc w:val="center"/>
              <w:rPr>
                <w:rFonts w:cs="Arial"/>
                <w:sz w:val="22"/>
                <w:szCs w:val="22"/>
                <w:lang w:eastAsia="sl-SI"/>
              </w:rPr>
            </w:pPr>
            <w:r w:rsidRPr="005430E1">
              <w:rPr>
                <w:lang w:eastAsia="ar-SA"/>
              </w:rPr>
              <w:tab/>
            </w:r>
            <w:r w:rsidRPr="005430E1">
              <w:rPr>
                <w:lang w:eastAsia="ar-SA"/>
              </w:rPr>
              <w:tab/>
            </w:r>
            <w:r w:rsidRPr="005430E1">
              <w:rPr>
                <w:lang w:eastAsia="ar-SA"/>
              </w:rPr>
              <w:tab/>
            </w:r>
            <w:r w:rsidRPr="005430E1">
              <w:rPr>
                <w:lang w:eastAsia="ar-SA"/>
              </w:rPr>
              <w:tab/>
            </w:r>
            <w:r w:rsidRPr="005430E1">
              <w:rPr>
                <w:lang w:eastAsia="ar-SA"/>
              </w:rPr>
              <w:tab/>
            </w:r>
            <w:r w:rsidRPr="005430E1">
              <w:rPr>
                <w:lang w:eastAsia="ar-SA"/>
              </w:rPr>
              <w:tab/>
            </w:r>
            <w:r w:rsidRPr="005430E1">
              <w:rPr>
                <w:lang w:eastAsia="ar-SA"/>
              </w:rPr>
              <w:tab/>
            </w:r>
            <w:r w:rsidRPr="005430E1">
              <w:rPr>
                <w:lang w:eastAsia="ar-SA"/>
              </w:rPr>
              <w:tab/>
            </w:r>
          </w:p>
          <w:p w14:paraId="106ABD86" w14:textId="77777777" w:rsidR="00552627" w:rsidRPr="005430E1" w:rsidRDefault="00552627" w:rsidP="0003250E">
            <w:pPr>
              <w:spacing w:line="276" w:lineRule="auto"/>
              <w:rPr>
                <w:rFonts w:cs="Arial"/>
                <w:sz w:val="22"/>
                <w:szCs w:val="22"/>
                <w:lang w:eastAsia="sl-SI"/>
              </w:rPr>
            </w:pPr>
          </w:p>
        </w:tc>
      </w:tr>
    </w:tbl>
    <w:p w14:paraId="0B7B153F" w14:textId="77777777" w:rsidR="00B67E57" w:rsidRPr="005430E1" w:rsidRDefault="00B67E57" w:rsidP="00546D1F">
      <w:pPr>
        <w:spacing w:line="276" w:lineRule="auto"/>
        <w:rPr>
          <w:highlight w:val="yellow"/>
          <w:lang w:eastAsia="ar-SA"/>
        </w:rPr>
      </w:pPr>
    </w:p>
    <w:p w14:paraId="2A8F84E1" w14:textId="77777777" w:rsidR="00D376D4" w:rsidRPr="005430E1" w:rsidRDefault="00D376D4" w:rsidP="00546D1F">
      <w:pPr>
        <w:spacing w:line="276" w:lineRule="auto"/>
        <w:rPr>
          <w:highlight w:val="yellow"/>
          <w:lang w:eastAsia="ar-SA"/>
        </w:rPr>
      </w:pPr>
    </w:p>
    <w:p w14:paraId="5EE986ED" w14:textId="77777777" w:rsidR="002711DE" w:rsidRPr="005430E1" w:rsidRDefault="002711DE" w:rsidP="002711DE">
      <w:pPr>
        <w:spacing w:after="120"/>
        <w:jc w:val="both"/>
        <w:rPr>
          <w:rFonts w:cs="Arial"/>
          <w:szCs w:val="20"/>
        </w:rPr>
      </w:pPr>
      <w:r w:rsidRPr="005430E1">
        <w:rPr>
          <w:rFonts w:cs="Arial"/>
          <w:szCs w:val="20"/>
        </w:rPr>
        <w:t>PRILOGE:</w:t>
      </w:r>
    </w:p>
    <w:p w14:paraId="3FEA0E1C" w14:textId="77777777" w:rsidR="002711DE" w:rsidRPr="00835E2C" w:rsidRDefault="002711DE" w:rsidP="005D20F3">
      <w:pPr>
        <w:numPr>
          <w:ilvl w:val="0"/>
          <w:numId w:val="14"/>
        </w:numPr>
        <w:spacing w:line="260" w:lineRule="atLeast"/>
        <w:ind w:left="714" w:hanging="357"/>
        <w:jc w:val="both"/>
        <w:rPr>
          <w:rFonts w:cs="Arial"/>
          <w:szCs w:val="20"/>
        </w:rPr>
      </w:pPr>
      <w:r w:rsidRPr="00835E2C">
        <w:rPr>
          <w:rFonts w:cs="Arial"/>
          <w:szCs w:val="20"/>
        </w:rPr>
        <w:t>predlog sklepa Vlade Republike Slovenije z obrazložitvijo</w:t>
      </w:r>
    </w:p>
    <w:p w14:paraId="112C241D" w14:textId="77777777" w:rsidR="002711DE" w:rsidRPr="00835E2C" w:rsidRDefault="002711DE" w:rsidP="005D20F3">
      <w:pPr>
        <w:numPr>
          <w:ilvl w:val="0"/>
          <w:numId w:val="14"/>
        </w:numPr>
        <w:spacing w:line="260" w:lineRule="atLeast"/>
        <w:ind w:left="714" w:hanging="357"/>
        <w:jc w:val="both"/>
        <w:rPr>
          <w:rFonts w:cs="Arial"/>
          <w:szCs w:val="20"/>
        </w:rPr>
      </w:pPr>
      <w:r w:rsidRPr="00835E2C">
        <w:rPr>
          <w:rFonts w:cs="Arial"/>
          <w:szCs w:val="20"/>
        </w:rPr>
        <w:t>dopis SID banke</w:t>
      </w:r>
    </w:p>
    <w:p w14:paraId="2F6E0356" w14:textId="3F4992D5" w:rsidR="002711DE" w:rsidRPr="00835E2C" w:rsidRDefault="002711DE" w:rsidP="00C25167">
      <w:pPr>
        <w:pStyle w:val="Odstavekseznama"/>
        <w:numPr>
          <w:ilvl w:val="0"/>
          <w:numId w:val="14"/>
        </w:numPr>
        <w:spacing w:line="260" w:lineRule="atLeast"/>
        <w:ind w:left="714" w:hanging="357"/>
        <w:jc w:val="both"/>
        <w:rPr>
          <w:lang w:eastAsia="ar-SA"/>
        </w:rPr>
      </w:pPr>
      <w:r w:rsidRPr="00835E2C">
        <w:rPr>
          <w:rFonts w:ascii="Arial" w:hAnsi="Arial" w:cs="Arial"/>
          <w:sz w:val="20"/>
          <w:szCs w:val="20"/>
        </w:rPr>
        <w:t>Poročilo o izvrševanju javnih pooblastil, danih SID – Slovenski izvozni in razvoj</w:t>
      </w:r>
      <w:r w:rsidR="007077B3" w:rsidRPr="00835E2C">
        <w:rPr>
          <w:rFonts w:ascii="Arial" w:hAnsi="Arial" w:cs="Arial"/>
          <w:sz w:val="20"/>
          <w:szCs w:val="20"/>
        </w:rPr>
        <w:t>ni banki, d. d., Ljubljana (20</w:t>
      </w:r>
      <w:r w:rsidR="0039676B" w:rsidRPr="00835E2C">
        <w:rPr>
          <w:rFonts w:ascii="Arial" w:hAnsi="Arial" w:cs="Arial"/>
          <w:sz w:val="20"/>
          <w:szCs w:val="20"/>
        </w:rPr>
        <w:t>2</w:t>
      </w:r>
      <w:r w:rsidR="00835E2C" w:rsidRPr="00835E2C">
        <w:rPr>
          <w:rFonts w:ascii="Arial" w:hAnsi="Arial" w:cs="Arial"/>
          <w:sz w:val="20"/>
          <w:szCs w:val="20"/>
        </w:rPr>
        <w:t>2</w:t>
      </w:r>
      <w:r w:rsidRPr="00835E2C">
        <w:rPr>
          <w:rFonts w:ascii="Arial" w:hAnsi="Arial" w:cs="Arial"/>
          <w:sz w:val="20"/>
          <w:szCs w:val="20"/>
        </w:rPr>
        <w:t>)</w:t>
      </w:r>
    </w:p>
    <w:p w14:paraId="2A82D67B" w14:textId="77777777" w:rsidR="002711DE" w:rsidRPr="00835E2C" w:rsidRDefault="00346AC9" w:rsidP="002711DE">
      <w:pPr>
        <w:spacing w:line="276" w:lineRule="auto"/>
        <w:jc w:val="both"/>
        <w:rPr>
          <w:b/>
          <w:szCs w:val="20"/>
        </w:rPr>
      </w:pPr>
      <w:r w:rsidRPr="00835E2C">
        <w:rPr>
          <w:szCs w:val="20"/>
          <w:highlight w:val="yellow"/>
        </w:rPr>
        <w:br w:type="page"/>
      </w:r>
      <w:r w:rsidR="002711DE" w:rsidRPr="00835E2C">
        <w:rPr>
          <w:szCs w:val="20"/>
        </w:rPr>
        <w:lastRenderedPageBreak/>
        <w:t>PRILOGA I</w:t>
      </w:r>
    </w:p>
    <w:p w14:paraId="786AF729" w14:textId="77777777" w:rsidR="002711DE" w:rsidRPr="00835E2C" w:rsidRDefault="002711DE" w:rsidP="002711DE">
      <w:pPr>
        <w:spacing w:line="276" w:lineRule="auto"/>
        <w:jc w:val="both"/>
        <w:rPr>
          <w:rFonts w:cs="Arial"/>
          <w:szCs w:val="20"/>
        </w:rPr>
      </w:pPr>
    </w:p>
    <w:p w14:paraId="3A98CEDD" w14:textId="77777777" w:rsidR="002711DE" w:rsidRPr="00835E2C" w:rsidRDefault="002711DE" w:rsidP="002711DE">
      <w:pPr>
        <w:spacing w:after="120"/>
        <w:jc w:val="both"/>
        <w:rPr>
          <w:rFonts w:cs="Arial"/>
        </w:rPr>
      </w:pPr>
      <w:r w:rsidRPr="00835E2C">
        <w:rPr>
          <w:rFonts w:cs="Arial"/>
        </w:rPr>
        <w:tab/>
      </w:r>
      <w:r w:rsidRPr="00835E2C">
        <w:rPr>
          <w:rFonts w:cs="Arial"/>
        </w:rPr>
        <w:tab/>
      </w:r>
      <w:r w:rsidRPr="00835E2C">
        <w:rPr>
          <w:rFonts w:cs="Arial"/>
        </w:rPr>
        <w:tab/>
      </w:r>
      <w:r w:rsidRPr="00835E2C">
        <w:rPr>
          <w:rFonts w:cs="Arial"/>
        </w:rPr>
        <w:tab/>
      </w:r>
      <w:r w:rsidRPr="00835E2C">
        <w:rPr>
          <w:rFonts w:cs="Arial"/>
        </w:rPr>
        <w:tab/>
      </w:r>
      <w:r w:rsidRPr="00835E2C">
        <w:rPr>
          <w:rFonts w:cs="Arial"/>
        </w:rPr>
        <w:tab/>
        <w:t xml:space="preserve">                                                                     PREDLOG</w:t>
      </w:r>
    </w:p>
    <w:p w14:paraId="1344CE94" w14:textId="77777777" w:rsidR="002711DE" w:rsidRPr="00835E2C" w:rsidRDefault="002711DE" w:rsidP="002711DE">
      <w:pPr>
        <w:spacing w:line="360" w:lineRule="auto"/>
        <w:jc w:val="both"/>
        <w:rPr>
          <w:rFonts w:cs="Arial"/>
          <w:bCs/>
          <w:lang w:eastAsia="sl-SI"/>
        </w:rPr>
      </w:pPr>
    </w:p>
    <w:p w14:paraId="51B5B285" w14:textId="77777777" w:rsidR="002711DE" w:rsidRPr="00E23FC6" w:rsidRDefault="002711DE" w:rsidP="002711DE">
      <w:pPr>
        <w:spacing w:line="360" w:lineRule="auto"/>
        <w:jc w:val="both"/>
        <w:rPr>
          <w:rFonts w:cs="Arial"/>
          <w:bCs/>
          <w:lang w:eastAsia="sl-SI"/>
        </w:rPr>
      </w:pPr>
      <w:r w:rsidRPr="00E23FC6">
        <w:rPr>
          <w:rFonts w:cs="Arial"/>
          <w:bCs/>
          <w:lang w:eastAsia="sl-SI"/>
        </w:rPr>
        <w:t>Številka:</w:t>
      </w:r>
    </w:p>
    <w:p w14:paraId="428E7F58" w14:textId="77777777" w:rsidR="002711DE" w:rsidRPr="00E23FC6" w:rsidRDefault="002711DE" w:rsidP="002711DE">
      <w:pPr>
        <w:spacing w:line="360" w:lineRule="auto"/>
        <w:jc w:val="both"/>
        <w:rPr>
          <w:rFonts w:cs="Arial"/>
          <w:bCs/>
          <w:lang w:eastAsia="sl-SI"/>
        </w:rPr>
      </w:pPr>
      <w:r w:rsidRPr="00E23FC6">
        <w:rPr>
          <w:rFonts w:cs="Arial"/>
          <w:bCs/>
          <w:lang w:eastAsia="sl-SI"/>
        </w:rPr>
        <w:t xml:space="preserve">Ljubljana, …………………           </w:t>
      </w:r>
    </w:p>
    <w:p w14:paraId="6FB82370" w14:textId="77777777" w:rsidR="002711DE" w:rsidRPr="00E23FC6" w:rsidRDefault="002711DE" w:rsidP="002711DE">
      <w:pPr>
        <w:spacing w:after="120"/>
        <w:ind w:left="283"/>
        <w:jc w:val="both"/>
        <w:rPr>
          <w:rFonts w:cs="Arial"/>
        </w:rPr>
      </w:pPr>
    </w:p>
    <w:p w14:paraId="0634830A" w14:textId="5A945825" w:rsidR="002711DE" w:rsidRPr="00E23FC6" w:rsidRDefault="002711DE" w:rsidP="002711DE">
      <w:pPr>
        <w:spacing w:line="260" w:lineRule="atLeast"/>
        <w:ind w:left="180"/>
        <w:jc w:val="both"/>
        <w:rPr>
          <w:rFonts w:cs="Arial"/>
          <w:szCs w:val="20"/>
        </w:rPr>
      </w:pPr>
    </w:p>
    <w:p w14:paraId="08630847" w14:textId="0FE7A2A9" w:rsidR="005D087F" w:rsidRPr="00835E2C" w:rsidRDefault="00835E2C" w:rsidP="00B8303C">
      <w:pPr>
        <w:spacing w:line="260" w:lineRule="atLeast"/>
        <w:ind w:left="180"/>
        <w:jc w:val="both"/>
        <w:rPr>
          <w:rFonts w:cs="Arial"/>
          <w:szCs w:val="20"/>
        </w:rPr>
      </w:pPr>
      <w:r w:rsidRPr="00E23FC6">
        <w:rPr>
          <w:rFonts w:cs="Arial"/>
          <w:szCs w:val="20"/>
        </w:rPr>
        <w:t xml:space="preserve">Na podlagi prvega odstavka 15. člena Zakona o zavarovanju in financiranju mednarodnih gospodarskih poslov (Uradni list RS, št. 2/04, 56/08 – ZSIRB in 82/15), drugega odstavka 17. člena Zakona o Slovenski izvozni in razvojni banki (Uradni list RS, št. 56/08, 20/09, 25/15 – ZBan-2 in 61/20 – ZDLGPE) in prvega odstavka 106.k člena Zakona o javnih financah (Uradni </w:t>
      </w:r>
      <w:r w:rsidRPr="00835E2C">
        <w:rPr>
          <w:rFonts w:cs="Arial"/>
          <w:szCs w:val="20"/>
        </w:rPr>
        <w:t xml:space="preserve">list RS, št. 11/11 – uradno prečiščeno besedilo, 14/13 – </w:t>
      </w:r>
      <w:proofErr w:type="spellStart"/>
      <w:r w:rsidRPr="00835E2C">
        <w:rPr>
          <w:rFonts w:cs="Arial"/>
          <w:szCs w:val="20"/>
        </w:rPr>
        <w:t>popr</w:t>
      </w:r>
      <w:proofErr w:type="spellEnd"/>
      <w:r w:rsidRPr="00835E2C">
        <w:rPr>
          <w:rFonts w:cs="Arial"/>
          <w:szCs w:val="20"/>
        </w:rPr>
        <w:t xml:space="preserve">., 101/13, 55/15 – </w:t>
      </w:r>
      <w:proofErr w:type="spellStart"/>
      <w:r w:rsidRPr="00835E2C">
        <w:rPr>
          <w:rFonts w:cs="Arial"/>
          <w:szCs w:val="20"/>
        </w:rPr>
        <w:t>ZFisP</w:t>
      </w:r>
      <w:proofErr w:type="spellEnd"/>
      <w:r w:rsidRPr="00835E2C">
        <w:rPr>
          <w:rFonts w:cs="Arial"/>
          <w:szCs w:val="20"/>
        </w:rPr>
        <w:t xml:space="preserve">, 96/15 – ZIPRS1617, 13/18, 195/20 – </w:t>
      </w:r>
      <w:proofErr w:type="spellStart"/>
      <w:r w:rsidRPr="00835E2C">
        <w:rPr>
          <w:rFonts w:cs="Arial"/>
          <w:szCs w:val="20"/>
        </w:rPr>
        <w:t>odl</w:t>
      </w:r>
      <w:proofErr w:type="spellEnd"/>
      <w:r w:rsidRPr="00835E2C">
        <w:rPr>
          <w:rFonts w:cs="Arial"/>
          <w:szCs w:val="20"/>
        </w:rPr>
        <w:t>. US, 18/23 – ZDU-1O in 76/23) je Vlada Republike Slovenije na ... seji dne ... pod točko ... sprejela naslednji sklep</w:t>
      </w:r>
      <w:r w:rsidR="005D087F" w:rsidRPr="00835E2C">
        <w:rPr>
          <w:rFonts w:cs="Arial"/>
          <w:szCs w:val="20"/>
        </w:rPr>
        <w:t>:</w:t>
      </w:r>
    </w:p>
    <w:p w14:paraId="5A4146AF" w14:textId="77777777" w:rsidR="005D087F" w:rsidRPr="00835E2C" w:rsidRDefault="005D087F" w:rsidP="005D087F">
      <w:pPr>
        <w:spacing w:line="260" w:lineRule="atLeast"/>
        <w:ind w:left="180"/>
        <w:jc w:val="both"/>
        <w:rPr>
          <w:rFonts w:cs="Arial"/>
          <w:szCs w:val="20"/>
        </w:rPr>
      </w:pPr>
    </w:p>
    <w:p w14:paraId="15419EF0" w14:textId="20281B53" w:rsidR="005D087F" w:rsidRPr="00835E2C" w:rsidRDefault="005D087F" w:rsidP="005D087F">
      <w:pPr>
        <w:spacing w:line="260" w:lineRule="atLeast"/>
        <w:ind w:left="180"/>
        <w:jc w:val="both"/>
        <w:rPr>
          <w:rFonts w:cs="Arial"/>
          <w:szCs w:val="20"/>
        </w:rPr>
      </w:pPr>
      <w:r w:rsidRPr="00835E2C">
        <w:rPr>
          <w:rFonts w:cs="Arial"/>
          <w:szCs w:val="20"/>
        </w:rPr>
        <w:t>Vlada Republike Slovenije je sprejela Poročilo o izvrševanju javnih pooblastil, danih SID – Slovenski izvozni in razvojni banki, d. d., Ljubljana (202</w:t>
      </w:r>
      <w:r w:rsidR="005430E1">
        <w:rPr>
          <w:rFonts w:cs="Arial"/>
          <w:szCs w:val="20"/>
        </w:rPr>
        <w:t>2</w:t>
      </w:r>
      <w:r w:rsidRPr="00835E2C">
        <w:rPr>
          <w:rFonts w:cs="Arial"/>
          <w:szCs w:val="20"/>
        </w:rPr>
        <w:t xml:space="preserve">), in ga pošlje Državnemu zboru Republike Slovenije. </w:t>
      </w:r>
    </w:p>
    <w:p w14:paraId="117B1E3A" w14:textId="77777777" w:rsidR="005D087F" w:rsidRPr="00835E2C" w:rsidRDefault="005D087F" w:rsidP="005D087F">
      <w:pPr>
        <w:spacing w:line="260" w:lineRule="atLeast"/>
        <w:ind w:left="180"/>
        <w:jc w:val="both"/>
        <w:rPr>
          <w:rFonts w:cs="Arial"/>
          <w:szCs w:val="20"/>
        </w:rPr>
      </w:pPr>
    </w:p>
    <w:p w14:paraId="3B436406" w14:textId="77777777" w:rsidR="005D087F" w:rsidRPr="00835E2C" w:rsidRDefault="005D087F" w:rsidP="005D087F">
      <w:pPr>
        <w:spacing w:line="260" w:lineRule="atLeast"/>
        <w:ind w:left="180"/>
        <w:jc w:val="both"/>
        <w:rPr>
          <w:rFonts w:cs="Arial"/>
          <w:szCs w:val="20"/>
        </w:rPr>
      </w:pPr>
    </w:p>
    <w:p w14:paraId="23610290" w14:textId="77777777" w:rsidR="005D087F" w:rsidRPr="00835E2C" w:rsidRDefault="005D087F" w:rsidP="005D087F">
      <w:pPr>
        <w:rPr>
          <w:rFonts w:cs="Arial"/>
          <w:szCs w:val="20"/>
          <w:lang w:eastAsia="sl-SI"/>
        </w:rPr>
      </w:pPr>
    </w:p>
    <w:p w14:paraId="5BAC139F" w14:textId="77777777" w:rsidR="005D087F" w:rsidRPr="00835E2C" w:rsidRDefault="005D087F" w:rsidP="005D087F">
      <w:pPr>
        <w:rPr>
          <w:rFonts w:cs="Arial"/>
          <w:szCs w:val="20"/>
          <w:lang w:eastAsia="sl-SI"/>
        </w:rPr>
      </w:pPr>
      <w:r w:rsidRPr="00835E2C">
        <w:rPr>
          <w:rFonts w:cs="Arial"/>
          <w:szCs w:val="20"/>
          <w:lang w:eastAsia="sl-SI"/>
        </w:rPr>
        <w:t xml:space="preserve">                                                                                                   Barbara Kolenko </w:t>
      </w:r>
      <w:proofErr w:type="spellStart"/>
      <w:r w:rsidRPr="00835E2C">
        <w:rPr>
          <w:rFonts w:cs="Arial"/>
          <w:szCs w:val="20"/>
          <w:lang w:eastAsia="sl-SI"/>
        </w:rPr>
        <w:t>Helbl</w:t>
      </w:r>
      <w:proofErr w:type="spellEnd"/>
    </w:p>
    <w:p w14:paraId="73799546" w14:textId="77777777" w:rsidR="005D087F" w:rsidRPr="00835E2C" w:rsidRDefault="005D087F" w:rsidP="005D087F">
      <w:pPr>
        <w:jc w:val="center"/>
        <w:rPr>
          <w:rFonts w:cs="Arial"/>
          <w:szCs w:val="20"/>
          <w:lang w:eastAsia="sl-SI"/>
        </w:rPr>
      </w:pPr>
      <w:r w:rsidRPr="00835E2C">
        <w:rPr>
          <w:rFonts w:cs="Arial"/>
          <w:szCs w:val="20"/>
          <w:lang w:eastAsia="sl-SI"/>
        </w:rPr>
        <w:t xml:space="preserve">                                                                          generalna sekretarka vlade</w:t>
      </w:r>
    </w:p>
    <w:p w14:paraId="1A608875" w14:textId="77777777" w:rsidR="005D087F" w:rsidRPr="00835E2C" w:rsidRDefault="005D087F" w:rsidP="005D087F">
      <w:pPr>
        <w:spacing w:line="260" w:lineRule="atLeast"/>
        <w:ind w:left="180"/>
        <w:jc w:val="both"/>
        <w:rPr>
          <w:rFonts w:cs="Arial"/>
          <w:szCs w:val="20"/>
        </w:rPr>
      </w:pPr>
    </w:p>
    <w:p w14:paraId="045FA4E2" w14:textId="77777777" w:rsidR="005D087F" w:rsidRPr="00835E2C" w:rsidRDefault="005D087F" w:rsidP="005D087F">
      <w:pPr>
        <w:spacing w:line="260" w:lineRule="atLeast"/>
        <w:ind w:left="180"/>
        <w:jc w:val="both"/>
        <w:rPr>
          <w:rFonts w:cs="Arial"/>
        </w:rPr>
      </w:pPr>
    </w:p>
    <w:p w14:paraId="6445244D" w14:textId="77777777" w:rsidR="005D087F" w:rsidRPr="00835E2C" w:rsidRDefault="005D087F" w:rsidP="005D087F">
      <w:pPr>
        <w:spacing w:line="260" w:lineRule="atLeast"/>
        <w:ind w:left="180"/>
        <w:jc w:val="both"/>
        <w:rPr>
          <w:rFonts w:cs="Arial"/>
        </w:rPr>
      </w:pPr>
      <w:r w:rsidRPr="00835E2C">
        <w:rPr>
          <w:rFonts w:cs="Arial"/>
        </w:rPr>
        <w:t>Priloge sklepa:</w:t>
      </w:r>
    </w:p>
    <w:p w14:paraId="4B8E92A3" w14:textId="77777777" w:rsidR="005D087F" w:rsidRPr="00835E2C" w:rsidRDefault="005D087F" w:rsidP="005D087F">
      <w:pPr>
        <w:spacing w:line="260" w:lineRule="atLeast"/>
        <w:ind w:left="180"/>
        <w:jc w:val="both"/>
        <w:rPr>
          <w:rFonts w:cs="Arial"/>
        </w:rPr>
      </w:pPr>
    </w:p>
    <w:p w14:paraId="01CD440C" w14:textId="77777777" w:rsidR="005D087F" w:rsidRPr="00835E2C" w:rsidRDefault="005D087F" w:rsidP="005D087F">
      <w:pPr>
        <w:numPr>
          <w:ilvl w:val="0"/>
          <w:numId w:val="12"/>
        </w:numPr>
        <w:overflowPunct w:val="0"/>
        <w:autoSpaceDE w:val="0"/>
        <w:autoSpaceDN w:val="0"/>
        <w:adjustRightInd w:val="0"/>
        <w:spacing w:line="260" w:lineRule="atLeast"/>
        <w:jc w:val="both"/>
        <w:textAlignment w:val="baseline"/>
        <w:rPr>
          <w:rFonts w:cs="Arial"/>
        </w:rPr>
      </w:pPr>
      <w:r w:rsidRPr="00835E2C">
        <w:rPr>
          <w:rFonts w:cs="Arial"/>
        </w:rPr>
        <w:t>dopis SID banke</w:t>
      </w:r>
    </w:p>
    <w:p w14:paraId="3AB83B41" w14:textId="7A23FF23" w:rsidR="005D087F" w:rsidRPr="00835E2C" w:rsidRDefault="005D087F" w:rsidP="005D087F">
      <w:pPr>
        <w:numPr>
          <w:ilvl w:val="0"/>
          <w:numId w:val="12"/>
        </w:numPr>
        <w:overflowPunct w:val="0"/>
        <w:autoSpaceDE w:val="0"/>
        <w:autoSpaceDN w:val="0"/>
        <w:adjustRightInd w:val="0"/>
        <w:spacing w:line="260" w:lineRule="atLeast"/>
        <w:jc w:val="both"/>
        <w:textAlignment w:val="baseline"/>
        <w:rPr>
          <w:rFonts w:cs="Arial"/>
        </w:rPr>
      </w:pPr>
      <w:r w:rsidRPr="00835E2C">
        <w:rPr>
          <w:rFonts w:cs="Arial"/>
        </w:rPr>
        <w:t>Poročilo o izvrševanju javnih pooblastil, danih SID – Slovenski izvozni in razvojni banki, d. d., Ljubljana (202</w:t>
      </w:r>
      <w:r w:rsidR="00835E2C" w:rsidRPr="00835E2C">
        <w:rPr>
          <w:rFonts w:cs="Arial"/>
        </w:rPr>
        <w:t>2</w:t>
      </w:r>
      <w:r w:rsidRPr="00835E2C">
        <w:rPr>
          <w:rFonts w:cs="Arial"/>
        </w:rPr>
        <w:t>)</w:t>
      </w:r>
    </w:p>
    <w:p w14:paraId="48C5FD9D" w14:textId="77777777" w:rsidR="005D087F" w:rsidRPr="00835E2C" w:rsidRDefault="005D087F" w:rsidP="005D087F">
      <w:pPr>
        <w:overflowPunct w:val="0"/>
        <w:autoSpaceDE w:val="0"/>
        <w:autoSpaceDN w:val="0"/>
        <w:adjustRightInd w:val="0"/>
        <w:spacing w:line="260" w:lineRule="atLeast"/>
        <w:ind w:left="540"/>
        <w:jc w:val="both"/>
        <w:textAlignment w:val="baseline"/>
        <w:rPr>
          <w:rFonts w:cs="Arial"/>
        </w:rPr>
      </w:pPr>
    </w:p>
    <w:p w14:paraId="6E9F4813" w14:textId="77777777" w:rsidR="005D087F" w:rsidRPr="00835E2C" w:rsidRDefault="005D087F" w:rsidP="005D087F">
      <w:pPr>
        <w:spacing w:line="260" w:lineRule="atLeast"/>
        <w:ind w:left="180"/>
        <w:jc w:val="both"/>
        <w:rPr>
          <w:rFonts w:cs="Arial"/>
        </w:rPr>
      </w:pPr>
      <w:r w:rsidRPr="00835E2C">
        <w:rPr>
          <w:rFonts w:cs="Arial"/>
        </w:rPr>
        <w:t>Sklep prejmejo:</w:t>
      </w:r>
    </w:p>
    <w:p w14:paraId="0AE24BDE" w14:textId="77777777" w:rsidR="005D087F" w:rsidRPr="00835E2C" w:rsidRDefault="005D087F" w:rsidP="002B3642">
      <w:pPr>
        <w:spacing w:line="260" w:lineRule="atLeast"/>
        <w:ind w:left="180"/>
        <w:jc w:val="both"/>
        <w:rPr>
          <w:rFonts w:cs="Arial"/>
          <w:szCs w:val="20"/>
        </w:rPr>
      </w:pPr>
    </w:p>
    <w:p w14:paraId="74B9950E" w14:textId="77777777" w:rsidR="002B3642" w:rsidRPr="00835E2C" w:rsidRDefault="002B3642" w:rsidP="005D20F3">
      <w:pPr>
        <w:numPr>
          <w:ilvl w:val="0"/>
          <w:numId w:val="12"/>
        </w:numPr>
        <w:overflowPunct w:val="0"/>
        <w:autoSpaceDE w:val="0"/>
        <w:autoSpaceDN w:val="0"/>
        <w:adjustRightInd w:val="0"/>
        <w:spacing w:line="260" w:lineRule="atLeast"/>
        <w:jc w:val="both"/>
        <w:textAlignment w:val="baseline"/>
        <w:rPr>
          <w:rFonts w:cs="Arial"/>
        </w:rPr>
      </w:pPr>
      <w:r w:rsidRPr="00835E2C">
        <w:rPr>
          <w:rFonts w:cs="Arial"/>
        </w:rPr>
        <w:t>Državni zbor Republike Slovenije</w:t>
      </w:r>
    </w:p>
    <w:p w14:paraId="0E98307A" w14:textId="77777777" w:rsidR="002B3642" w:rsidRPr="00835E2C" w:rsidRDefault="002B3642" w:rsidP="005D20F3">
      <w:pPr>
        <w:numPr>
          <w:ilvl w:val="0"/>
          <w:numId w:val="12"/>
        </w:numPr>
        <w:overflowPunct w:val="0"/>
        <w:autoSpaceDE w:val="0"/>
        <w:autoSpaceDN w:val="0"/>
        <w:adjustRightInd w:val="0"/>
        <w:spacing w:line="260" w:lineRule="atLeast"/>
        <w:jc w:val="both"/>
        <w:textAlignment w:val="baseline"/>
        <w:rPr>
          <w:rFonts w:cs="Arial"/>
        </w:rPr>
      </w:pPr>
      <w:r w:rsidRPr="00835E2C">
        <w:rPr>
          <w:rFonts w:cs="Arial"/>
        </w:rPr>
        <w:t>Ministrstvo za finance</w:t>
      </w:r>
    </w:p>
    <w:p w14:paraId="7F886B7E" w14:textId="77777777" w:rsidR="002B3642" w:rsidRPr="00835E2C" w:rsidRDefault="002B3642" w:rsidP="005D20F3">
      <w:pPr>
        <w:numPr>
          <w:ilvl w:val="0"/>
          <w:numId w:val="12"/>
        </w:numPr>
        <w:overflowPunct w:val="0"/>
        <w:autoSpaceDE w:val="0"/>
        <w:autoSpaceDN w:val="0"/>
        <w:adjustRightInd w:val="0"/>
        <w:spacing w:line="260" w:lineRule="atLeast"/>
        <w:jc w:val="both"/>
        <w:textAlignment w:val="baseline"/>
        <w:rPr>
          <w:rFonts w:cs="Arial"/>
        </w:rPr>
      </w:pPr>
      <w:r w:rsidRPr="00835E2C">
        <w:rPr>
          <w:rFonts w:cs="Arial"/>
        </w:rPr>
        <w:t>Služba Vlade Republike Slovenije za zakonodajo</w:t>
      </w:r>
    </w:p>
    <w:p w14:paraId="2F90C34D" w14:textId="77777777" w:rsidR="002B3642" w:rsidRPr="00E23FC6" w:rsidRDefault="002B3642" w:rsidP="005D20F3">
      <w:pPr>
        <w:numPr>
          <w:ilvl w:val="0"/>
          <w:numId w:val="12"/>
        </w:numPr>
        <w:overflowPunct w:val="0"/>
        <w:autoSpaceDE w:val="0"/>
        <w:autoSpaceDN w:val="0"/>
        <w:adjustRightInd w:val="0"/>
        <w:spacing w:line="276" w:lineRule="auto"/>
        <w:jc w:val="both"/>
        <w:textAlignment w:val="baseline"/>
        <w:rPr>
          <w:lang w:eastAsia="ar-SA"/>
        </w:rPr>
      </w:pPr>
      <w:r w:rsidRPr="00E23FC6">
        <w:rPr>
          <w:rFonts w:cs="Arial"/>
        </w:rPr>
        <w:t>SID - Slovenska izvozna in razvojna banka, d. d., Ljubljana</w:t>
      </w:r>
    </w:p>
    <w:p w14:paraId="08066FDE" w14:textId="79FE44C1" w:rsidR="002B3642" w:rsidRPr="00E23FC6" w:rsidRDefault="002B3642" w:rsidP="002711DE">
      <w:pPr>
        <w:spacing w:line="260" w:lineRule="atLeast"/>
        <w:ind w:left="180"/>
        <w:jc w:val="both"/>
        <w:rPr>
          <w:rFonts w:cs="Arial"/>
          <w:szCs w:val="20"/>
        </w:rPr>
      </w:pPr>
    </w:p>
    <w:p w14:paraId="2AA0874B" w14:textId="6B73005D" w:rsidR="002B3642" w:rsidRPr="00E23FC6" w:rsidRDefault="002B3642" w:rsidP="002711DE">
      <w:pPr>
        <w:spacing w:line="260" w:lineRule="atLeast"/>
        <w:ind w:left="180"/>
        <w:jc w:val="both"/>
        <w:rPr>
          <w:rFonts w:cs="Arial"/>
          <w:szCs w:val="20"/>
        </w:rPr>
      </w:pPr>
    </w:p>
    <w:p w14:paraId="1543B177" w14:textId="77777777" w:rsidR="002711DE" w:rsidRPr="00E23FC6" w:rsidRDefault="002711DE" w:rsidP="002711DE">
      <w:pPr>
        <w:spacing w:line="276" w:lineRule="auto"/>
        <w:jc w:val="both"/>
        <w:rPr>
          <w:lang w:eastAsia="ar-SA"/>
        </w:rPr>
      </w:pPr>
    </w:p>
    <w:p w14:paraId="60FBCD16" w14:textId="77777777" w:rsidR="00BE1AFE" w:rsidRPr="00E23FC6" w:rsidRDefault="00346AC9" w:rsidP="002711DE">
      <w:pPr>
        <w:spacing w:line="276" w:lineRule="auto"/>
        <w:jc w:val="right"/>
        <w:rPr>
          <w:highlight w:val="yellow"/>
        </w:rPr>
      </w:pPr>
      <w:r w:rsidRPr="00E23FC6">
        <w:rPr>
          <w:szCs w:val="20"/>
          <w:highlight w:val="yellow"/>
        </w:rPr>
        <w:br w:type="page"/>
      </w:r>
    </w:p>
    <w:p w14:paraId="36F7C14D" w14:textId="77777777" w:rsidR="00B460DC" w:rsidRPr="007618EC" w:rsidRDefault="00B460DC" w:rsidP="00B460DC">
      <w:pPr>
        <w:ind w:left="720"/>
        <w:jc w:val="right"/>
        <w:rPr>
          <w:rFonts w:cs="Arial"/>
          <w:szCs w:val="20"/>
          <w:lang w:eastAsia="ar-SA"/>
        </w:rPr>
      </w:pPr>
      <w:r w:rsidRPr="007618EC">
        <w:rPr>
          <w:rFonts w:cs="Arial"/>
          <w:szCs w:val="20"/>
          <w:lang w:eastAsia="ar-SA"/>
        </w:rPr>
        <w:lastRenderedPageBreak/>
        <w:t>PRILOGA II</w:t>
      </w:r>
    </w:p>
    <w:p w14:paraId="59BF678F" w14:textId="77777777" w:rsidR="00B460DC" w:rsidRPr="007618EC" w:rsidRDefault="00B460DC" w:rsidP="009E304D">
      <w:pPr>
        <w:rPr>
          <w:rFonts w:cs="Arial"/>
          <w:szCs w:val="20"/>
          <w:lang w:eastAsia="ar-SA"/>
        </w:rPr>
      </w:pPr>
    </w:p>
    <w:p w14:paraId="1EF4C8D2" w14:textId="77777777" w:rsidR="00505C4E" w:rsidRPr="007618EC" w:rsidRDefault="00505C4E" w:rsidP="00505C4E">
      <w:pPr>
        <w:tabs>
          <w:tab w:val="left" w:pos="900"/>
        </w:tabs>
        <w:jc w:val="both"/>
        <w:rPr>
          <w:rFonts w:cs="Arial"/>
          <w:b/>
          <w:szCs w:val="20"/>
          <w:lang w:eastAsia="ar-SA"/>
        </w:rPr>
      </w:pPr>
      <w:r w:rsidRPr="007618EC">
        <w:rPr>
          <w:rFonts w:cs="Arial"/>
          <w:b/>
          <w:szCs w:val="20"/>
          <w:lang w:eastAsia="ar-SA"/>
        </w:rPr>
        <w:t>OBRAZLOŽITEV</w:t>
      </w:r>
    </w:p>
    <w:p w14:paraId="2500E219" w14:textId="77777777" w:rsidR="00765F40" w:rsidRPr="007618EC" w:rsidRDefault="00765F40" w:rsidP="00505C4E">
      <w:pPr>
        <w:suppressAutoHyphens/>
        <w:jc w:val="both"/>
        <w:rPr>
          <w:rFonts w:cs="Arial"/>
          <w:b/>
          <w:szCs w:val="20"/>
        </w:rPr>
      </w:pPr>
    </w:p>
    <w:p w14:paraId="2DEEA882" w14:textId="77777777" w:rsidR="00505C4E" w:rsidRPr="00F70B3D" w:rsidRDefault="00505C4E" w:rsidP="00505C4E">
      <w:pPr>
        <w:suppressAutoHyphens/>
        <w:jc w:val="both"/>
        <w:rPr>
          <w:rFonts w:cs="Arial"/>
          <w:b/>
          <w:szCs w:val="20"/>
        </w:rPr>
      </w:pPr>
      <w:r w:rsidRPr="00F70B3D">
        <w:rPr>
          <w:rFonts w:cs="Arial"/>
          <w:b/>
          <w:szCs w:val="20"/>
        </w:rPr>
        <w:t>1</w:t>
      </w:r>
      <w:r w:rsidRPr="00F70B3D">
        <w:rPr>
          <w:rFonts w:cs="Arial"/>
          <w:b/>
          <w:szCs w:val="20"/>
        </w:rPr>
        <w:tab/>
        <w:t>SPLOŠNO</w:t>
      </w:r>
    </w:p>
    <w:p w14:paraId="37C34B62" w14:textId="77777777" w:rsidR="00505C4E" w:rsidRPr="00F70B3D" w:rsidRDefault="00505C4E" w:rsidP="00505C4E">
      <w:pPr>
        <w:suppressAutoHyphens/>
        <w:jc w:val="both"/>
        <w:rPr>
          <w:rFonts w:cs="Arial"/>
          <w:szCs w:val="20"/>
        </w:rPr>
      </w:pPr>
    </w:p>
    <w:p w14:paraId="5A2FC55E" w14:textId="1918A4E9" w:rsidR="00505C4E" w:rsidRPr="00F70B3D" w:rsidRDefault="00505C4E" w:rsidP="00505C4E">
      <w:pPr>
        <w:suppressAutoHyphens/>
        <w:jc w:val="both"/>
        <w:rPr>
          <w:rFonts w:cs="Arial"/>
          <w:szCs w:val="20"/>
        </w:rPr>
      </w:pPr>
      <w:r w:rsidRPr="00F70B3D">
        <w:rPr>
          <w:rFonts w:cs="Arial"/>
          <w:szCs w:val="20"/>
        </w:rPr>
        <w:t xml:space="preserve">Namen poročila je predstavitev izvrševanja pooblastil, ki jih je Republika Slovenija (v nadaljnjem besedilu: RS) na podlagi različnih zakonov podelila SID – Slovenski izvozni in razvojni banki, d. d. </w:t>
      </w:r>
      <w:r w:rsidRPr="00B67AC0">
        <w:rPr>
          <w:rFonts w:cs="Arial"/>
          <w:szCs w:val="20"/>
        </w:rPr>
        <w:t xml:space="preserve">(v nadaljnjem besedilu: SID banka). V poročilu, ki ga je pripravila SID banka in je priloga tega poročila, so podrobneje predstavljeni nameni in cilji Zakona o Slovenski izvozni in razvojni banki </w:t>
      </w:r>
      <w:r w:rsidR="00297C0C" w:rsidRPr="00B67AC0">
        <w:rPr>
          <w:rFonts w:cs="Arial"/>
          <w:szCs w:val="20"/>
        </w:rPr>
        <w:t>(</w:t>
      </w:r>
      <w:r w:rsidR="002A78D3" w:rsidRPr="00B67AC0">
        <w:rPr>
          <w:rFonts w:cs="Arial"/>
          <w:szCs w:val="20"/>
        </w:rPr>
        <w:t>Uradni list RS, št. 56/08, 20/09, 25/15 – ZBan-2 in 61/20 – ZDLGPE</w:t>
      </w:r>
      <w:r w:rsidRPr="00B67AC0">
        <w:rPr>
          <w:rFonts w:cs="Arial"/>
          <w:szCs w:val="20"/>
        </w:rPr>
        <w:t>; v nadaljnjem besedilu: ZSIRB)</w:t>
      </w:r>
      <w:r w:rsidR="00297C0C" w:rsidRPr="00B67AC0">
        <w:rPr>
          <w:rFonts w:cs="Arial"/>
          <w:szCs w:val="20"/>
        </w:rPr>
        <w:t xml:space="preserve"> </w:t>
      </w:r>
      <w:r w:rsidRPr="00B67AC0">
        <w:rPr>
          <w:rFonts w:cs="Arial"/>
          <w:szCs w:val="20"/>
        </w:rPr>
        <w:t>kot ključnega predpisa, ki ureja delovanje SID banke, ter njihovo uresničevanje, kar omogoča opredelitev nadaljnjih ukrepov za doseganje vseh zakonskih ciljev</w:t>
      </w:r>
      <w:r w:rsidR="00EE6433" w:rsidRPr="00B67AC0">
        <w:rPr>
          <w:rFonts w:cs="Arial"/>
          <w:szCs w:val="20"/>
        </w:rPr>
        <w:t>. P</w:t>
      </w:r>
      <w:r w:rsidRPr="00B67AC0">
        <w:rPr>
          <w:rFonts w:cs="Arial"/>
          <w:szCs w:val="20"/>
        </w:rPr>
        <w:t xml:space="preserve">redstavljeni so okviri, ki določajo delovanje SID banke, poslovni model z upoštevanjem mogočih distribucijskih poti, vzvodi, ki jih ima SID banka na voljo, cenovna politika ter vloga SID banke in instrumenti, ki jih ima na voljo. Omenjeno poročilo </w:t>
      </w:r>
      <w:r w:rsidR="00EE6433" w:rsidRPr="00B67AC0">
        <w:rPr>
          <w:rFonts w:cs="Arial"/>
          <w:szCs w:val="20"/>
        </w:rPr>
        <w:t xml:space="preserve">med drugim </w:t>
      </w:r>
      <w:r w:rsidRPr="00B67AC0">
        <w:rPr>
          <w:rFonts w:cs="Arial"/>
          <w:szCs w:val="20"/>
        </w:rPr>
        <w:t>vsebuje predstavitev izvrševanja pooblastil na podlagi Zakona o zavarovanju in financiranju mednarodnih gospodarskih poslov (Uradni list RS, št. 2/04, 56/08 – ZSIRB in 82/15; v nadaljnjem besedilu: ZZFMGP) ter poročilo o doseganju zastavljenih ciljev SID banke na podlagi prvega odstavka 106.k člena Zakona o javnih financah (</w:t>
      </w:r>
      <w:r w:rsidR="00B67AC0" w:rsidRPr="00B67AC0">
        <w:rPr>
          <w:rFonts w:cs="Arial"/>
          <w:szCs w:val="20"/>
        </w:rPr>
        <w:t xml:space="preserve">Uradni list RS, št. 11/11 – uradno prečiščeno besedilo, 14/13 – </w:t>
      </w:r>
      <w:proofErr w:type="spellStart"/>
      <w:r w:rsidR="00B67AC0" w:rsidRPr="00B67AC0">
        <w:rPr>
          <w:rFonts w:cs="Arial"/>
          <w:szCs w:val="20"/>
        </w:rPr>
        <w:t>popr</w:t>
      </w:r>
      <w:proofErr w:type="spellEnd"/>
      <w:r w:rsidR="00B67AC0" w:rsidRPr="00B67AC0">
        <w:rPr>
          <w:rFonts w:cs="Arial"/>
          <w:szCs w:val="20"/>
        </w:rPr>
        <w:t xml:space="preserve">., 101/13, 55/15 – </w:t>
      </w:r>
      <w:proofErr w:type="spellStart"/>
      <w:r w:rsidR="00B67AC0" w:rsidRPr="00B67AC0">
        <w:rPr>
          <w:rFonts w:cs="Arial"/>
          <w:szCs w:val="20"/>
        </w:rPr>
        <w:t>ZFisP</w:t>
      </w:r>
      <w:proofErr w:type="spellEnd"/>
      <w:r w:rsidR="00B67AC0" w:rsidRPr="00B67AC0">
        <w:rPr>
          <w:rFonts w:cs="Arial"/>
          <w:szCs w:val="20"/>
        </w:rPr>
        <w:t xml:space="preserve">, </w:t>
      </w:r>
      <w:r w:rsidR="00B67AC0" w:rsidRPr="00F70B3D">
        <w:rPr>
          <w:rFonts w:cs="Arial"/>
          <w:szCs w:val="20"/>
        </w:rPr>
        <w:t xml:space="preserve">96/15 – ZIPRS1617, 13/18, 195/20 – </w:t>
      </w:r>
      <w:proofErr w:type="spellStart"/>
      <w:r w:rsidR="00B67AC0" w:rsidRPr="00F70B3D">
        <w:rPr>
          <w:rFonts w:cs="Arial"/>
          <w:szCs w:val="20"/>
        </w:rPr>
        <w:t>odl</w:t>
      </w:r>
      <w:proofErr w:type="spellEnd"/>
      <w:r w:rsidR="00B67AC0" w:rsidRPr="00F70B3D">
        <w:rPr>
          <w:rFonts w:cs="Arial"/>
          <w:szCs w:val="20"/>
        </w:rPr>
        <w:t>. US, 18/23 – ZDU-1O in 76/23</w:t>
      </w:r>
      <w:r w:rsidR="00297C0C" w:rsidRPr="00F70B3D">
        <w:rPr>
          <w:rFonts w:cs="Arial"/>
          <w:szCs w:val="20"/>
        </w:rPr>
        <w:t xml:space="preserve">; </w:t>
      </w:r>
      <w:r w:rsidRPr="00F70B3D">
        <w:rPr>
          <w:rFonts w:cs="Arial"/>
          <w:szCs w:val="20"/>
        </w:rPr>
        <w:t>v nadaljnjem besedilu: ZJF)</w:t>
      </w:r>
      <w:r w:rsidR="00297C0C" w:rsidRPr="00F70B3D">
        <w:rPr>
          <w:rFonts w:cs="Arial"/>
          <w:szCs w:val="20"/>
        </w:rPr>
        <w:t xml:space="preserve"> za leto 20</w:t>
      </w:r>
      <w:r w:rsidR="008602C2" w:rsidRPr="00F70B3D">
        <w:rPr>
          <w:rFonts w:cs="Arial"/>
          <w:szCs w:val="20"/>
        </w:rPr>
        <w:t>2</w:t>
      </w:r>
      <w:r w:rsidR="00B67AC0" w:rsidRPr="00F70B3D">
        <w:rPr>
          <w:rFonts w:cs="Arial"/>
          <w:szCs w:val="20"/>
        </w:rPr>
        <w:t>2</w:t>
      </w:r>
      <w:r w:rsidRPr="00F70B3D">
        <w:rPr>
          <w:rFonts w:cs="Arial"/>
          <w:szCs w:val="20"/>
        </w:rPr>
        <w:t>. Na podlagi v letu 2010 spremenjenega ZJF se SID banki lahko neposredno dodeljujejo proračunska sredstva za spodbujanje razvojnih projektov oziroma za izvajanje ukrepov finančnega inženiringa.</w:t>
      </w:r>
    </w:p>
    <w:p w14:paraId="75B38E06" w14:textId="77777777" w:rsidR="00505C4E" w:rsidRPr="00F70B3D" w:rsidRDefault="00505C4E" w:rsidP="00505C4E">
      <w:pPr>
        <w:suppressAutoHyphens/>
        <w:jc w:val="both"/>
        <w:rPr>
          <w:rFonts w:cs="Arial"/>
          <w:szCs w:val="20"/>
        </w:rPr>
      </w:pPr>
      <w:r w:rsidRPr="00F70B3D">
        <w:rPr>
          <w:rFonts w:cs="Arial"/>
          <w:szCs w:val="20"/>
        </w:rPr>
        <w:t xml:space="preserve"> </w:t>
      </w:r>
    </w:p>
    <w:p w14:paraId="045C6515" w14:textId="77777777" w:rsidR="00505C4E" w:rsidRPr="00F70B3D" w:rsidRDefault="00505C4E" w:rsidP="00505C4E">
      <w:pPr>
        <w:suppressAutoHyphens/>
        <w:jc w:val="both"/>
        <w:rPr>
          <w:rFonts w:cs="Arial"/>
          <w:b/>
          <w:szCs w:val="20"/>
        </w:rPr>
      </w:pPr>
      <w:r w:rsidRPr="00F70B3D">
        <w:rPr>
          <w:rFonts w:cs="Arial"/>
          <w:b/>
          <w:szCs w:val="20"/>
        </w:rPr>
        <w:t>2</w:t>
      </w:r>
      <w:r w:rsidRPr="00F70B3D">
        <w:rPr>
          <w:rFonts w:cs="Arial"/>
          <w:b/>
          <w:szCs w:val="20"/>
        </w:rPr>
        <w:tab/>
        <w:t>IZVAJANJE JAVNEGA POOBLASTILA PO ZSIRB</w:t>
      </w:r>
    </w:p>
    <w:p w14:paraId="679E957E" w14:textId="77777777" w:rsidR="00505C4E" w:rsidRPr="00F70B3D" w:rsidRDefault="00505C4E" w:rsidP="00505C4E">
      <w:pPr>
        <w:suppressAutoHyphens/>
        <w:jc w:val="both"/>
        <w:rPr>
          <w:rFonts w:cs="Arial"/>
          <w:b/>
          <w:szCs w:val="20"/>
        </w:rPr>
      </w:pPr>
    </w:p>
    <w:p w14:paraId="49D9EBD3" w14:textId="77777777" w:rsidR="00505C4E" w:rsidRPr="00F70B3D" w:rsidRDefault="00505C4E" w:rsidP="00505C4E">
      <w:pPr>
        <w:suppressAutoHyphens/>
        <w:jc w:val="both"/>
        <w:rPr>
          <w:rFonts w:cs="Arial"/>
          <w:szCs w:val="20"/>
        </w:rPr>
      </w:pPr>
      <w:r w:rsidRPr="00F70B3D">
        <w:rPr>
          <w:rFonts w:cs="Arial"/>
          <w:szCs w:val="20"/>
        </w:rPr>
        <w:t>2.1</w:t>
      </w:r>
      <w:r w:rsidRPr="00F70B3D">
        <w:rPr>
          <w:rFonts w:cs="Arial"/>
          <w:szCs w:val="20"/>
        </w:rPr>
        <w:tab/>
        <w:t>Nameni ZSIRB</w:t>
      </w:r>
    </w:p>
    <w:p w14:paraId="4838CA74" w14:textId="77777777" w:rsidR="00505C4E" w:rsidRPr="00F70B3D" w:rsidRDefault="00505C4E" w:rsidP="00505C4E">
      <w:pPr>
        <w:suppressAutoHyphens/>
        <w:jc w:val="both"/>
        <w:rPr>
          <w:rFonts w:cs="Arial"/>
          <w:b/>
          <w:szCs w:val="20"/>
        </w:rPr>
      </w:pPr>
    </w:p>
    <w:p w14:paraId="45BBA4F3" w14:textId="77777777" w:rsidR="00505C4E" w:rsidRPr="00F70B3D" w:rsidRDefault="00505C4E" w:rsidP="00505C4E">
      <w:pPr>
        <w:suppressAutoHyphens/>
        <w:jc w:val="both"/>
        <w:rPr>
          <w:rFonts w:cs="Arial"/>
          <w:szCs w:val="20"/>
        </w:rPr>
      </w:pPr>
      <w:r w:rsidRPr="00F70B3D">
        <w:rPr>
          <w:rFonts w:cs="Arial"/>
          <w:szCs w:val="20"/>
        </w:rPr>
        <w:t xml:space="preserve">ZSIRB je bil sprejet v Državnem zboru Republike Slovenije 23. 5. 2008. Njegov 17. člen določa, da SID banka enkrat letno poroča Vladi Republike Slovenije (v nadaljnjem besedilu: vlada) o izvrševanju danih pooblastil po ZSIRB v preteklem letu, vlada pa o tem enkrat letno poroča Državnemu zboru Republike Slovenije. </w:t>
      </w:r>
    </w:p>
    <w:p w14:paraId="4AB3CBD4" w14:textId="77777777" w:rsidR="00505C4E" w:rsidRPr="00F70B3D" w:rsidRDefault="00505C4E" w:rsidP="00505C4E">
      <w:pPr>
        <w:suppressAutoHyphens/>
        <w:jc w:val="both"/>
        <w:rPr>
          <w:rFonts w:cs="Arial"/>
          <w:szCs w:val="20"/>
        </w:rPr>
      </w:pPr>
    </w:p>
    <w:p w14:paraId="6E9F5DC7" w14:textId="1224280C" w:rsidR="00505C4E" w:rsidRPr="00F70B3D" w:rsidRDefault="00505C4E" w:rsidP="00505C4E">
      <w:pPr>
        <w:suppressAutoHyphens/>
        <w:jc w:val="both"/>
        <w:rPr>
          <w:rFonts w:cs="Arial"/>
          <w:szCs w:val="20"/>
        </w:rPr>
      </w:pPr>
      <w:r w:rsidRPr="00F70B3D">
        <w:rPr>
          <w:rFonts w:cs="Arial"/>
          <w:szCs w:val="20"/>
        </w:rPr>
        <w:t>Ključni razlogi za sprejetje ZSIRB ter oblikovanje izvozne in razvojne banke so bili:</w:t>
      </w:r>
    </w:p>
    <w:p w14:paraId="10210704" w14:textId="77777777" w:rsidR="00EE6433" w:rsidRPr="000C0306" w:rsidRDefault="00EE6433" w:rsidP="00505C4E">
      <w:pPr>
        <w:suppressAutoHyphens/>
        <w:jc w:val="both"/>
        <w:rPr>
          <w:rFonts w:cs="Arial"/>
          <w:szCs w:val="20"/>
        </w:rPr>
      </w:pPr>
    </w:p>
    <w:p w14:paraId="72DD8C5B" w14:textId="77777777" w:rsidR="00505C4E" w:rsidRPr="000C0306" w:rsidRDefault="00505C4E" w:rsidP="00EE6433">
      <w:pPr>
        <w:pStyle w:val="Odstavekseznama"/>
        <w:numPr>
          <w:ilvl w:val="0"/>
          <w:numId w:val="21"/>
        </w:numPr>
        <w:suppressAutoHyphens/>
        <w:overflowPunct w:val="0"/>
        <w:autoSpaceDE w:val="0"/>
        <w:autoSpaceDN w:val="0"/>
        <w:adjustRightInd w:val="0"/>
        <w:jc w:val="both"/>
        <w:textAlignment w:val="baseline"/>
        <w:rPr>
          <w:rFonts w:ascii="Arial" w:hAnsi="Arial" w:cs="Arial"/>
          <w:sz w:val="20"/>
          <w:szCs w:val="20"/>
        </w:rPr>
      </w:pPr>
      <w:r w:rsidRPr="000C0306">
        <w:rPr>
          <w:rFonts w:ascii="Arial" w:hAnsi="Arial" w:cs="Arial"/>
          <w:sz w:val="20"/>
          <w:szCs w:val="20"/>
        </w:rPr>
        <w:t>učinkovito izvajanje Strategije razvoja Slovenije;</w:t>
      </w:r>
    </w:p>
    <w:p w14:paraId="385E8302" w14:textId="77777777" w:rsidR="00505C4E" w:rsidRPr="000C0306" w:rsidRDefault="00505C4E" w:rsidP="00EE6433">
      <w:pPr>
        <w:pStyle w:val="Odstavekseznama"/>
        <w:numPr>
          <w:ilvl w:val="0"/>
          <w:numId w:val="21"/>
        </w:numPr>
        <w:suppressAutoHyphens/>
        <w:overflowPunct w:val="0"/>
        <w:autoSpaceDE w:val="0"/>
        <w:autoSpaceDN w:val="0"/>
        <w:adjustRightInd w:val="0"/>
        <w:jc w:val="both"/>
        <w:textAlignment w:val="baseline"/>
        <w:rPr>
          <w:rFonts w:ascii="Arial" w:hAnsi="Arial" w:cs="Arial"/>
          <w:sz w:val="20"/>
          <w:szCs w:val="20"/>
        </w:rPr>
      </w:pPr>
      <w:r w:rsidRPr="000C0306">
        <w:rPr>
          <w:rFonts w:ascii="Arial" w:hAnsi="Arial" w:cs="Arial"/>
          <w:sz w:val="20"/>
          <w:szCs w:val="20"/>
        </w:rPr>
        <w:t>zagotavljanje dolgoročne in stabilne gospodarske rasti in razvoja ter</w:t>
      </w:r>
    </w:p>
    <w:p w14:paraId="1CD4B89F" w14:textId="77777777" w:rsidR="00505C4E" w:rsidRPr="000C0306" w:rsidRDefault="00505C4E" w:rsidP="00EE6433">
      <w:pPr>
        <w:pStyle w:val="Odstavekseznama"/>
        <w:numPr>
          <w:ilvl w:val="0"/>
          <w:numId w:val="21"/>
        </w:numPr>
        <w:suppressAutoHyphens/>
        <w:overflowPunct w:val="0"/>
        <w:autoSpaceDE w:val="0"/>
        <w:autoSpaceDN w:val="0"/>
        <w:adjustRightInd w:val="0"/>
        <w:jc w:val="both"/>
        <w:textAlignment w:val="baseline"/>
        <w:rPr>
          <w:rFonts w:ascii="Arial" w:hAnsi="Arial" w:cs="Arial"/>
          <w:sz w:val="20"/>
          <w:szCs w:val="20"/>
        </w:rPr>
      </w:pPr>
      <w:r w:rsidRPr="000C0306">
        <w:rPr>
          <w:rFonts w:ascii="Arial" w:hAnsi="Arial" w:cs="Arial"/>
          <w:sz w:val="20"/>
          <w:szCs w:val="20"/>
        </w:rPr>
        <w:t xml:space="preserve">izboljšanje sistema </w:t>
      </w:r>
      <w:r w:rsidR="007D6021" w:rsidRPr="000C0306">
        <w:rPr>
          <w:rFonts w:ascii="Arial" w:hAnsi="Arial" w:cs="Arial"/>
          <w:sz w:val="20"/>
          <w:szCs w:val="20"/>
        </w:rPr>
        <w:t xml:space="preserve">nacionalnega </w:t>
      </w:r>
      <w:r w:rsidRPr="000C0306">
        <w:rPr>
          <w:rFonts w:ascii="Arial" w:hAnsi="Arial" w:cs="Arial"/>
          <w:sz w:val="20"/>
          <w:szCs w:val="20"/>
        </w:rPr>
        <w:t>razvojnega financiranja.</w:t>
      </w:r>
    </w:p>
    <w:p w14:paraId="27BB7DE3" w14:textId="77777777" w:rsidR="00505C4E" w:rsidRPr="000C0306" w:rsidRDefault="00505C4E" w:rsidP="00505C4E">
      <w:pPr>
        <w:suppressAutoHyphens/>
        <w:jc w:val="both"/>
        <w:rPr>
          <w:rFonts w:cs="Arial"/>
          <w:szCs w:val="20"/>
        </w:rPr>
      </w:pPr>
    </w:p>
    <w:p w14:paraId="5ED923F0" w14:textId="77777777" w:rsidR="002C58FD" w:rsidRPr="00F70B3D" w:rsidRDefault="00E07104" w:rsidP="00505C4E">
      <w:pPr>
        <w:suppressAutoHyphens/>
        <w:jc w:val="both"/>
        <w:rPr>
          <w:rFonts w:cs="Arial"/>
          <w:szCs w:val="20"/>
          <w:highlight w:val="yellow"/>
        </w:rPr>
      </w:pPr>
      <w:r w:rsidRPr="000C0306">
        <w:rPr>
          <w:rFonts w:cs="Arial"/>
          <w:szCs w:val="20"/>
        </w:rPr>
        <w:t xml:space="preserve">Z ZSIRB je bilo SID banki tako dano pooblastilo za izvajanje javnih spodbujevalnih nalog finančnega značaja na področju uvajanja in povečanja večje raznovrstnosti, konkurenčnosti in internacionalizacije gospodarstva, industrije in storitev, mednarodne trgovine, gospodarskega in razvojnega sodelovanja, podjetniških, inovacijsko-raziskovalnih in izobraževalnih dejavnosti, okolja, energije in infrastrukture, na regionalnem, socialnem, stanovanjskem in drugih za razvoj pomembnih področjih. Osnovni cilj je omogočiti, da lahko slovenska država preko specializirane banke spodbuja finančne storitve za potrebe trajnostnega razvoja slovenskega gospodarstva in upravljanje tveganj, ter poenostavi in racionalizira obstoječe oblike in načine delovanja slovenskega razvojnega financiranja, sledeč interesom učinkovitega izvajanja javno-finančne </w:t>
      </w:r>
      <w:r w:rsidRPr="00F70B3D">
        <w:rPr>
          <w:rFonts w:cs="Arial"/>
          <w:szCs w:val="20"/>
        </w:rPr>
        <w:t>podpore.</w:t>
      </w:r>
    </w:p>
    <w:p w14:paraId="4B448A0D" w14:textId="77777777" w:rsidR="002C58FD" w:rsidRPr="00F70B3D" w:rsidRDefault="002C58FD" w:rsidP="00505C4E">
      <w:pPr>
        <w:suppressAutoHyphens/>
        <w:jc w:val="both"/>
        <w:rPr>
          <w:rFonts w:cs="Arial"/>
          <w:szCs w:val="20"/>
          <w:highlight w:val="yellow"/>
        </w:rPr>
      </w:pPr>
    </w:p>
    <w:p w14:paraId="239AD137" w14:textId="5EF108AF" w:rsidR="00505C4E" w:rsidRPr="004803AC" w:rsidRDefault="007E65AA" w:rsidP="00505C4E">
      <w:pPr>
        <w:suppressAutoHyphens/>
        <w:jc w:val="both"/>
        <w:rPr>
          <w:rFonts w:cs="Arial"/>
          <w:szCs w:val="20"/>
        </w:rPr>
      </w:pPr>
      <w:r w:rsidRPr="004803AC">
        <w:rPr>
          <w:rFonts w:cs="Arial"/>
          <w:szCs w:val="20"/>
        </w:rPr>
        <w:t>2.2</w:t>
      </w:r>
      <w:r w:rsidRPr="004803AC">
        <w:rPr>
          <w:rFonts w:cs="Arial"/>
          <w:szCs w:val="20"/>
        </w:rPr>
        <w:tab/>
        <w:t>Izvajanje ZSIRB v letu 20</w:t>
      </w:r>
      <w:r w:rsidR="0003450C" w:rsidRPr="004803AC">
        <w:rPr>
          <w:rFonts w:cs="Arial"/>
          <w:szCs w:val="20"/>
        </w:rPr>
        <w:t>2</w:t>
      </w:r>
      <w:r w:rsidR="004803AC" w:rsidRPr="004803AC">
        <w:rPr>
          <w:rFonts w:cs="Arial"/>
          <w:szCs w:val="20"/>
        </w:rPr>
        <w:t>2</w:t>
      </w:r>
    </w:p>
    <w:p w14:paraId="0558E461" w14:textId="77777777" w:rsidR="00BF4D95" w:rsidRPr="004B268D" w:rsidRDefault="00BF4D95" w:rsidP="00505C4E">
      <w:pPr>
        <w:suppressAutoHyphens/>
        <w:jc w:val="both"/>
        <w:rPr>
          <w:rFonts w:cs="Arial"/>
          <w:szCs w:val="20"/>
        </w:rPr>
      </w:pPr>
    </w:p>
    <w:p w14:paraId="3E3E15F6" w14:textId="77777777" w:rsidR="00BF4D95" w:rsidRPr="0034570B" w:rsidRDefault="00BF4D95" w:rsidP="00505C4E">
      <w:pPr>
        <w:suppressAutoHyphens/>
        <w:jc w:val="both"/>
        <w:rPr>
          <w:rFonts w:cs="Arial"/>
          <w:szCs w:val="20"/>
        </w:rPr>
      </w:pPr>
      <w:r w:rsidRPr="0034570B">
        <w:rPr>
          <w:rFonts w:cs="Arial"/>
          <w:szCs w:val="20"/>
        </w:rPr>
        <w:lastRenderedPageBreak/>
        <w:t>Skladno z zakonsko določenimi nameni je banka sredstva ciljnim skupinam končnih prejemnikov zagotavljala bodisi neposredno bodisi posredno prek poslovnih bank.</w:t>
      </w:r>
    </w:p>
    <w:p w14:paraId="6EDD4519" w14:textId="77777777" w:rsidR="00BF4D95" w:rsidRPr="004B268D" w:rsidRDefault="00BF4D95" w:rsidP="00505C4E">
      <w:pPr>
        <w:suppressAutoHyphens/>
        <w:jc w:val="both"/>
        <w:rPr>
          <w:rFonts w:cs="Arial"/>
          <w:b/>
          <w:szCs w:val="20"/>
        </w:rPr>
      </w:pPr>
    </w:p>
    <w:p w14:paraId="0A03D15C" w14:textId="77FEF03E" w:rsidR="00B317D1" w:rsidRPr="004B268D" w:rsidRDefault="004B268D" w:rsidP="004B268D">
      <w:pPr>
        <w:suppressAutoHyphens/>
        <w:jc w:val="both"/>
        <w:rPr>
          <w:rFonts w:cs="Arial"/>
          <w:szCs w:val="20"/>
        </w:rPr>
      </w:pPr>
      <w:r w:rsidRPr="004B268D">
        <w:rPr>
          <w:rFonts w:cs="Arial"/>
          <w:szCs w:val="20"/>
        </w:rPr>
        <w:t xml:space="preserve">SID banka financiranje izvaja z že uveljavljenimi, aktualnim potrebam prilagojenimi in novimi instrumenti. Financiranje temelji na namenskih kreditih poslovnim bankam (global </w:t>
      </w:r>
      <w:proofErr w:type="spellStart"/>
      <w:r w:rsidRPr="004B268D">
        <w:rPr>
          <w:rFonts w:cs="Arial"/>
          <w:szCs w:val="20"/>
        </w:rPr>
        <w:t>loan</w:t>
      </w:r>
      <w:proofErr w:type="spellEnd"/>
      <w:r w:rsidRPr="004B268D">
        <w:rPr>
          <w:rFonts w:cs="Arial"/>
          <w:szCs w:val="20"/>
        </w:rPr>
        <w:t xml:space="preserve">), neposrednih kreditih podjetjem s statusom državne pomoči oz. pomoči de </w:t>
      </w:r>
      <w:proofErr w:type="spellStart"/>
      <w:r w:rsidRPr="004B268D">
        <w:rPr>
          <w:rFonts w:cs="Arial"/>
          <w:szCs w:val="20"/>
        </w:rPr>
        <w:t>minimis</w:t>
      </w:r>
      <w:proofErr w:type="spellEnd"/>
      <w:r w:rsidRPr="004B268D">
        <w:rPr>
          <w:rFonts w:cs="Arial"/>
          <w:szCs w:val="20"/>
        </w:rPr>
        <w:t xml:space="preserve"> (predvsem v okviru instrumentov finančnega inženiringa) ali brez tega, </w:t>
      </w:r>
      <w:proofErr w:type="spellStart"/>
      <w:r w:rsidRPr="004B268D">
        <w:rPr>
          <w:rFonts w:cs="Arial"/>
          <w:szCs w:val="20"/>
        </w:rPr>
        <w:t>sindiciranih</w:t>
      </w:r>
      <w:proofErr w:type="spellEnd"/>
      <w:r w:rsidRPr="004B268D">
        <w:rPr>
          <w:rFonts w:cs="Arial"/>
          <w:szCs w:val="20"/>
        </w:rPr>
        <w:t xml:space="preserve"> kreditih, na kreditih občinam in širšemu javnemu sektorju, izvoznih kreditih, projektnem financiranju, odkupih terjatev, vstopih v dolg in drugih oblikah prevzema tveganj ter finančnih instrumentih preko Skladov </w:t>
      </w:r>
      <w:proofErr w:type="spellStart"/>
      <w:r w:rsidRPr="004B268D">
        <w:rPr>
          <w:rFonts w:cs="Arial"/>
          <w:szCs w:val="20"/>
        </w:rPr>
        <w:t>skladov</w:t>
      </w:r>
      <w:proofErr w:type="spellEnd"/>
      <w:r w:rsidRPr="004B268D">
        <w:rPr>
          <w:rFonts w:cs="Arial"/>
          <w:szCs w:val="20"/>
        </w:rPr>
        <w:t xml:space="preserve"> SID banke, ki se izvajajo posredno preko finančnih posrednikov ali neposredno preko SID banke (Sklad skladov FI 2014–2020, Sklad skladov COVID-19). Obseg in način financiranja izvaja SID banka glede na prepoznane tržne vrzeli, potrebe trga in dejavnost preostalih finančnih institucij.</w:t>
      </w:r>
    </w:p>
    <w:p w14:paraId="37B49308" w14:textId="77777777" w:rsidR="00B317D1" w:rsidRPr="004B268D" w:rsidRDefault="00B317D1" w:rsidP="00B317D1">
      <w:pPr>
        <w:suppressAutoHyphens/>
        <w:jc w:val="both"/>
        <w:rPr>
          <w:rFonts w:cs="Arial"/>
          <w:szCs w:val="20"/>
        </w:rPr>
      </w:pPr>
    </w:p>
    <w:p w14:paraId="22A8B218" w14:textId="540FD88C" w:rsidR="00E47C2F" w:rsidRPr="004B268D" w:rsidRDefault="004B268D" w:rsidP="004B268D">
      <w:pPr>
        <w:suppressAutoHyphens/>
        <w:jc w:val="both"/>
        <w:rPr>
          <w:rFonts w:cs="Arial"/>
          <w:szCs w:val="20"/>
        </w:rPr>
      </w:pPr>
      <w:r w:rsidRPr="004B268D">
        <w:rPr>
          <w:rFonts w:cs="Arial"/>
          <w:szCs w:val="20"/>
        </w:rPr>
        <w:t>Ob vsem tem je SID banka izvajala ustrezen nadzor porabe sredstev danih kreditov v skladu s pogodbeno določeno dinamiko in kriteriji</w:t>
      </w:r>
      <w:r w:rsidR="00B317D1" w:rsidRPr="004B268D">
        <w:rPr>
          <w:rFonts w:cs="Arial"/>
          <w:szCs w:val="20"/>
        </w:rPr>
        <w:t>.</w:t>
      </w:r>
    </w:p>
    <w:p w14:paraId="3D1E48CC" w14:textId="77777777" w:rsidR="00B317D1" w:rsidRPr="004B268D" w:rsidRDefault="00B317D1" w:rsidP="00B317D1">
      <w:pPr>
        <w:suppressAutoHyphens/>
        <w:jc w:val="both"/>
        <w:rPr>
          <w:rFonts w:cs="Arial"/>
          <w:szCs w:val="20"/>
        </w:rPr>
      </w:pPr>
    </w:p>
    <w:p w14:paraId="541758CD" w14:textId="77777777" w:rsidR="00505C4E" w:rsidRPr="004B268D" w:rsidRDefault="00505C4E" w:rsidP="00505C4E">
      <w:pPr>
        <w:suppressAutoHyphens/>
        <w:jc w:val="both"/>
        <w:rPr>
          <w:rFonts w:cs="Arial"/>
          <w:szCs w:val="20"/>
        </w:rPr>
      </w:pPr>
      <w:r w:rsidRPr="004B268D">
        <w:rPr>
          <w:rFonts w:cs="Arial"/>
          <w:szCs w:val="20"/>
        </w:rPr>
        <w:t>2.2.1</w:t>
      </w:r>
      <w:r w:rsidRPr="004B268D">
        <w:rPr>
          <w:rFonts w:cs="Arial"/>
          <w:szCs w:val="20"/>
        </w:rPr>
        <w:tab/>
      </w:r>
      <w:r w:rsidR="007D6021" w:rsidRPr="004B268D">
        <w:rPr>
          <w:rFonts w:cs="Arial"/>
          <w:szCs w:val="20"/>
        </w:rPr>
        <w:t>Razvoj novih finančnih produktov</w:t>
      </w:r>
    </w:p>
    <w:p w14:paraId="1EB687C4" w14:textId="77777777" w:rsidR="00505C4E" w:rsidRPr="000B1BDF" w:rsidRDefault="00505C4E" w:rsidP="00505C4E">
      <w:pPr>
        <w:suppressAutoHyphens/>
        <w:jc w:val="both"/>
        <w:rPr>
          <w:rFonts w:cs="Arial"/>
          <w:szCs w:val="20"/>
        </w:rPr>
      </w:pPr>
    </w:p>
    <w:p w14:paraId="3B5B793D" w14:textId="1087BDFC" w:rsidR="00464608" w:rsidRPr="0034570B" w:rsidRDefault="00464608" w:rsidP="00464608">
      <w:pPr>
        <w:autoSpaceDE w:val="0"/>
        <w:autoSpaceDN w:val="0"/>
        <w:adjustRightInd w:val="0"/>
        <w:spacing w:line="240" w:lineRule="auto"/>
        <w:jc w:val="both"/>
        <w:rPr>
          <w:rFonts w:cs="Arial"/>
          <w:szCs w:val="20"/>
          <w:lang w:eastAsia="sl-SI"/>
        </w:rPr>
      </w:pPr>
      <w:r w:rsidRPr="0034570B">
        <w:rPr>
          <w:rFonts w:cs="Arial"/>
          <w:szCs w:val="20"/>
          <w:lang w:eastAsia="sl-SI"/>
        </w:rPr>
        <w:t xml:space="preserve">SID banka kontinuirano ponuja produkte na naslednjih področjih: »zeleno«, raziskave, razvoj, inovacije, digitalizacija, krepitev konkurenčnosti, rast gospodarstva, na področju javne infrastrukture, razvoja lokalnih skupnosti in zagotavljanje potrebne likvidnosti v času krize (investicije, obratni kapital, </w:t>
      </w:r>
      <w:proofErr w:type="spellStart"/>
      <w:r w:rsidRPr="0034570B">
        <w:rPr>
          <w:rFonts w:cs="Arial"/>
          <w:szCs w:val="20"/>
          <w:lang w:eastAsia="sl-SI"/>
        </w:rPr>
        <w:t>ipd</w:t>
      </w:r>
      <w:proofErr w:type="spellEnd"/>
      <w:r w:rsidRPr="0034570B">
        <w:rPr>
          <w:rFonts w:cs="Arial"/>
          <w:szCs w:val="20"/>
          <w:lang w:eastAsia="sl-SI"/>
        </w:rPr>
        <w:t xml:space="preserve">). </w:t>
      </w:r>
    </w:p>
    <w:p w14:paraId="42902185" w14:textId="77777777" w:rsidR="00464608" w:rsidRPr="0034570B" w:rsidRDefault="00464608" w:rsidP="00464608">
      <w:pPr>
        <w:autoSpaceDE w:val="0"/>
        <w:autoSpaceDN w:val="0"/>
        <w:adjustRightInd w:val="0"/>
        <w:spacing w:line="240" w:lineRule="auto"/>
        <w:jc w:val="both"/>
        <w:rPr>
          <w:rFonts w:cs="Arial"/>
          <w:szCs w:val="20"/>
          <w:lang w:eastAsia="sl-SI"/>
        </w:rPr>
      </w:pPr>
    </w:p>
    <w:p w14:paraId="341567DB" w14:textId="77777777" w:rsidR="0034570B" w:rsidRPr="0034570B" w:rsidRDefault="00923351" w:rsidP="0034570B">
      <w:pPr>
        <w:autoSpaceDE w:val="0"/>
        <w:autoSpaceDN w:val="0"/>
        <w:adjustRightInd w:val="0"/>
        <w:spacing w:line="240" w:lineRule="auto"/>
        <w:jc w:val="both"/>
        <w:rPr>
          <w:rFonts w:cs="Arial"/>
          <w:szCs w:val="20"/>
          <w:lang w:eastAsia="sl-SI"/>
        </w:rPr>
      </w:pPr>
      <w:r w:rsidRPr="0034570B">
        <w:rPr>
          <w:rFonts w:cs="Arial"/>
          <w:szCs w:val="20"/>
          <w:lang w:eastAsia="sl-SI"/>
        </w:rPr>
        <w:t xml:space="preserve">V letu 2021 je SID banka na področju lastniškega in </w:t>
      </w:r>
      <w:proofErr w:type="spellStart"/>
      <w:r w:rsidRPr="0034570B">
        <w:rPr>
          <w:rFonts w:cs="Arial"/>
          <w:szCs w:val="20"/>
          <w:lang w:eastAsia="sl-SI"/>
        </w:rPr>
        <w:t>kvazi</w:t>
      </w:r>
      <w:proofErr w:type="spellEnd"/>
      <w:r w:rsidRPr="0034570B">
        <w:rPr>
          <w:rFonts w:cs="Arial"/>
          <w:szCs w:val="20"/>
          <w:lang w:eastAsia="sl-SI"/>
        </w:rPr>
        <w:t xml:space="preserve"> lastniškega financiranja razvila tri dodatne produkte za financiranje slovenskih MSP-jev in malih </w:t>
      </w:r>
      <w:proofErr w:type="spellStart"/>
      <w:r w:rsidRPr="0034570B">
        <w:rPr>
          <w:rFonts w:cs="Arial"/>
          <w:szCs w:val="20"/>
          <w:lang w:eastAsia="sl-SI"/>
        </w:rPr>
        <w:t>mid</w:t>
      </w:r>
      <w:proofErr w:type="spellEnd"/>
      <w:r w:rsidRPr="0034570B">
        <w:rPr>
          <w:rFonts w:cs="Arial"/>
          <w:szCs w:val="20"/>
          <w:lang w:eastAsia="sl-SI"/>
        </w:rPr>
        <w:t xml:space="preserve">-cap podjetij (do vključno 499 zaposlenih), in sicer v okviru širitve Slovenskega naložbenega programa kapitalske rasti (SEGIP). V letu 2022 je SID banka nadalje z EIF sklenila še drugi dodatek k pogodbi za širitev SEGIP. Tako se je povečal SEGIP za dodatnih 120 milijonov EUR na 220 milijonov EUR s </w:t>
      </w:r>
      <w:proofErr w:type="spellStart"/>
      <w:r w:rsidRPr="0034570B">
        <w:rPr>
          <w:rFonts w:cs="Arial"/>
          <w:szCs w:val="20"/>
          <w:lang w:eastAsia="sl-SI"/>
        </w:rPr>
        <w:t>t.i</w:t>
      </w:r>
      <w:proofErr w:type="spellEnd"/>
      <w:r w:rsidRPr="0034570B">
        <w:rPr>
          <w:rFonts w:cs="Arial"/>
          <w:szCs w:val="20"/>
          <w:lang w:eastAsia="sl-SI"/>
        </w:rPr>
        <w:t>. iniciativo »SEGIP Top-Up«, v okviru katerih so se zagotovila sredstva in ustrezne pravne podlage za naslednje produkte</w:t>
      </w:r>
      <w:r w:rsidR="007D3186" w:rsidRPr="0034570B">
        <w:rPr>
          <w:rFonts w:cs="Arial"/>
          <w:szCs w:val="20"/>
          <w:lang w:eastAsia="sl-SI"/>
        </w:rPr>
        <w:t>:</w:t>
      </w:r>
    </w:p>
    <w:p w14:paraId="3F46F2A0" w14:textId="343E1E7E" w:rsidR="00464608" w:rsidRPr="0034570B" w:rsidRDefault="00464608" w:rsidP="00923351">
      <w:pPr>
        <w:autoSpaceDE w:val="0"/>
        <w:autoSpaceDN w:val="0"/>
        <w:adjustRightInd w:val="0"/>
        <w:spacing w:line="240" w:lineRule="auto"/>
        <w:jc w:val="both"/>
        <w:rPr>
          <w:rFonts w:cs="Arial"/>
          <w:szCs w:val="20"/>
          <w:lang w:eastAsia="sl-SI"/>
        </w:rPr>
      </w:pPr>
    </w:p>
    <w:p w14:paraId="31374BB6" w14:textId="05AF0BFE" w:rsidR="0054236F" w:rsidRPr="0034570B" w:rsidRDefault="0054236F" w:rsidP="006E7F41">
      <w:pPr>
        <w:pStyle w:val="Odstavekseznama"/>
        <w:numPr>
          <w:ilvl w:val="0"/>
          <w:numId w:val="24"/>
        </w:numPr>
        <w:autoSpaceDE w:val="0"/>
        <w:autoSpaceDN w:val="0"/>
        <w:adjustRightInd w:val="0"/>
        <w:jc w:val="both"/>
        <w:rPr>
          <w:rFonts w:ascii="Arial" w:hAnsi="Arial" w:cs="Arial"/>
          <w:sz w:val="20"/>
          <w:szCs w:val="20"/>
          <w:lang w:eastAsia="sl-SI"/>
        </w:rPr>
      </w:pPr>
      <w:r w:rsidRPr="0034570B">
        <w:rPr>
          <w:rFonts w:ascii="Arial" w:hAnsi="Arial" w:cs="Arial"/>
          <w:sz w:val="20"/>
          <w:szCs w:val="20"/>
          <w:u w:val="single"/>
          <w:lang w:eastAsia="sl-SI"/>
        </w:rPr>
        <w:t>Sklad tveganega kapitala za prenos tehnologij</w:t>
      </w:r>
      <w:r w:rsidRPr="0034570B">
        <w:rPr>
          <w:rFonts w:ascii="Arial" w:hAnsi="Arial" w:cs="Arial"/>
          <w:sz w:val="20"/>
          <w:szCs w:val="20"/>
          <w:lang w:eastAsia="sl-SI"/>
        </w:rPr>
        <w:t xml:space="preserve"> je namenjen financiranju raziskovalnih projektov, razvoju tehnologij in intelektualne lastnine na univerzah in raziskovalnih inštitucijah s potencialno komercialno vrednostjo za gospodarstvo, v njihovi najzgodnejši fazi, ko so še v domeni raziskovalnih skupin na univerzah in raziskovalnih institutih,</w:t>
      </w:r>
    </w:p>
    <w:p w14:paraId="276BCCCB" w14:textId="77777777" w:rsidR="0054236F" w:rsidRPr="0034570B" w:rsidRDefault="0054236F" w:rsidP="0054236F">
      <w:pPr>
        <w:autoSpaceDE w:val="0"/>
        <w:autoSpaceDN w:val="0"/>
        <w:adjustRightInd w:val="0"/>
        <w:jc w:val="both"/>
        <w:rPr>
          <w:rFonts w:cs="Arial"/>
          <w:szCs w:val="20"/>
          <w:lang w:eastAsia="sl-SI"/>
        </w:rPr>
      </w:pPr>
    </w:p>
    <w:p w14:paraId="35A9B73D" w14:textId="1A1CA11B" w:rsidR="007D3186" w:rsidRPr="0034570B" w:rsidRDefault="0054236F" w:rsidP="0054236F">
      <w:pPr>
        <w:pStyle w:val="Odstavekseznama"/>
        <w:numPr>
          <w:ilvl w:val="0"/>
          <w:numId w:val="24"/>
        </w:numPr>
        <w:autoSpaceDE w:val="0"/>
        <w:autoSpaceDN w:val="0"/>
        <w:adjustRightInd w:val="0"/>
        <w:jc w:val="both"/>
        <w:rPr>
          <w:rFonts w:ascii="Arial" w:hAnsi="Arial" w:cs="Arial"/>
          <w:sz w:val="20"/>
          <w:szCs w:val="20"/>
          <w:lang w:eastAsia="sl-SI"/>
        </w:rPr>
      </w:pPr>
      <w:r w:rsidRPr="0034570B">
        <w:rPr>
          <w:rFonts w:ascii="Arial" w:hAnsi="Arial" w:cs="Arial"/>
          <w:sz w:val="20"/>
          <w:szCs w:val="20"/>
          <w:u w:val="single"/>
          <w:lang w:eastAsia="sl-SI"/>
        </w:rPr>
        <w:t>Sklad tveganega kapitala za finančno podporo mladim slovenskim inovativnim MSP-jem</w:t>
      </w:r>
      <w:r w:rsidRPr="0034570B">
        <w:rPr>
          <w:rFonts w:ascii="Arial" w:hAnsi="Arial" w:cs="Arial"/>
          <w:sz w:val="20"/>
          <w:szCs w:val="20"/>
          <w:lang w:eastAsia="sl-SI"/>
        </w:rPr>
        <w:t xml:space="preserve"> v zagonski fazi in v fazi hitre rasti, ki težko dostopajo do financiranja preko komercialnih bank in se jim tako omogoči dostop do lastniškega kapitala,</w:t>
      </w:r>
    </w:p>
    <w:p w14:paraId="2F2F0A92" w14:textId="77777777" w:rsidR="0054236F" w:rsidRPr="0034570B" w:rsidRDefault="0054236F" w:rsidP="0054236F">
      <w:pPr>
        <w:pStyle w:val="Odstavekseznama"/>
        <w:rPr>
          <w:rFonts w:ascii="Arial" w:hAnsi="Arial" w:cs="Arial"/>
          <w:sz w:val="20"/>
          <w:szCs w:val="20"/>
          <w:lang w:eastAsia="sl-SI"/>
        </w:rPr>
      </w:pPr>
    </w:p>
    <w:p w14:paraId="575D3E62" w14:textId="04DF8046" w:rsidR="0054236F" w:rsidRPr="0034570B" w:rsidRDefault="0054236F" w:rsidP="0054236F">
      <w:pPr>
        <w:pStyle w:val="Odstavekseznama"/>
        <w:numPr>
          <w:ilvl w:val="0"/>
          <w:numId w:val="24"/>
        </w:numPr>
        <w:autoSpaceDE w:val="0"/>
        <w:autoSpaceDN w:val="0"/>
        <w:adjustRightInd w:val="0"/>
        <w:jc w:val="both"/>
        <w:rPr>
          <w:rFonts w:ascii="Arial" w:hAnsi="Arial" w:cs="Arial"/>
          <w:sz w:val="20"/>
          <w:szCs w:val="20"/>
          <w:lang w:eastAsia="sl-SI"/>
        </w:rPr>
      </w:pPr>
      <w:r w:rsidRPr="0034570B">
        <w:rPr>
          <w:rFonts w:ascii="Arial" w:hAnsi="Arial" w:cs="Arial"/>
          <w:sz w:val="20"/>
          <w:szCs w:val="20"/>
          <w:u w:val="single"/>
          <w:lang w:eastAsia="sl-SI"/>
        </w:rPr>
        <w:t>Skladi zasebnega kapitala za naslavljane problematike nasledstev v družinskih podjetjih</w:t>
      </w:r>
      <w:r w:rsidRPr="0034570B">
        <w:rPr>
          <w:rFonts w:ascii="Arial" w:hAnsi="Arial" w:cs="Arial"/>
          <w:sz w:val="20"/>
          <w:szCs w:val="20"/>
          <w:lang w:eastAsia="sl-SI"/>
        </w:rPr>
        <w:t xml:space="preserve"> so namenjeni financiranju lastniških nasledstev v slovenskih MSP-jih in malih </w:t>
      </w:r>
      <w:proofErr w:type="spellStart"/>
      <w:r w:rsidRPr="0034570B">
        <w:rPr>
          <w:rFonts w:ascii="Arial" w:hAnsi="Arial" w:cs="Arial"/>
          <w:sz w:val="20"/>
          <w:szCs w:val="20"/>
          <w:lang w:eastAsia="sl-SI"/>
        </w:rPr>
        <w:t>mid</w:t>
      </w:r>
      <w:proofErr w:type="spellEnd"/>
      <w:r w:rsidRPr="0034570B">
        <w:rPr>
          <w:rFonts w:ascii="Arial" w:hAnsi="Arial" w:cs="Arial"/>
          <w:sz w:val="20"/>
          <w:szCs w:val="20"/>
          <w:lang w:eastAsia="sl-SI"/>
        </w:rPr>
        <w:t>-cap podjetjih</w:t>
      </w:r>
      <w:r w:rsidR="00DF7149" w:rsidRPr="0034570B">
        <w:rPr>
          <w:rFonts w:ascii="Arial" w:hAnsi="Arial" w:cs="Arial"/>
          <w:sz w:val="20"/>
          <w:szCs w:val="20"/>
          <w:lang w:eastAsia="sl-SI"/>
        </w:rPr>
        <w:t>.</w:t>
      </w:r>
    </w:p>
    <w:p w14:paraId="3886A827" w14:textId="77777777" w:rsidR="00DF7149" w:rsidRPr="0034570B" w:rsidRDefault="00DF7149" w:rsidP="00DF7149">
      <w:pPr>
        <w:pStyle w:val="Odstavekseznama"/>
        <w:rPr>
          <w:rFonts w:ascii="Arial" w:hAnsi="Arial" w:cs="Arial"/>
          <w:sz w:val="20"/>
          <w:szCs w:val="20"/>
          <w:lang w:eastAsia="sl-SI"/>
        </w:rPr>
      </w:pPr>
    </w:p>
    <w:p w14:paraId="25C20B5F" w14:textId="7359C2C8" w:rsidR="00DF7149" w:rsidRPr="0034570B" w:rsidRDefault="00DF7149" w:rsidP="00DF7149">
      <w:pPr>
        <w:autoSpaceDE w:val="0"/>
        <w:autoSpaceDN w:val="0"/>
        <w:adjustRightInd w:val="0"/>
        <w:jc w:val="both"/>
        <w:rPr>
          <w:rFonts w:cs="Arial"/>
          <w:szCs w:val="20"/>
          <w:lang w:eastAsia="sl-SI"/>
        </w:rPr>
      </w:pPr>
      <w:r w:rsidRPr="0034570B">
        <w:rPr>
          <w:rFonts w:cs="Arial"/>
          <w:szCs w:val="20"/>
          <w:lang w:eastAsia="sl-SI"/>
        </w:rPr>
        <w:t xml:space="preserve">Vsi trije produkti lastniškega financiranja se bodo tržili in izvajali preko </w:t>
      </w:r>
      <w:r w:rsidR="000C33C1" w:rsidRPr="0034570B">
        <w:rPr>
          <w:rFonts w:cs="Arial"/>
          <w:szCs w:val="20"/>
          <w:lang w:eastAsia="sl-SI"/>
        </w:rPr>
        <w:t xml:space="preserve">Evropskih investicijskih skladov (v nadaljnjem besedilu: </w:t>
      </w:r>
      <w:r w:rsidRPr="0034570B">
        <w:rPr>
          <w:rFonts w:cs="Arial"/>
          <w:szCs w:val="20"/>
          <w:lang w:eastAsia="sl-SI"/>
        </w:rPr>
        <w:t>EIF</w:t>
      </w:r>
      <w:r w:rsidR="000C33C1" w:rsidRPr="0034570B">
        <w:rPr>
          <w:rFonts w:cs="Arial"/>
          <w:szCs w:val="20"/>
          <w:lang w:eastAsia="sl-SI"/>
        </w:rPr>
        <w:t>)</w:t>
      </w:r>
      <w:r w:rsidRPr="0034570B">
        <w:rPr>
          <w:rFonts w:cs="Arial"/>
          <w:szCs w:val="20"/>
          <w:lang w:eastAsia="sl-SI"/>
        </w:rPr>
        <w:t>.</w:t>
      </w:r>
    </w:p>
    <w:p w14:paraId="2C98C16C" w14:textId="77777777" w:rsidR="00DF7149" w:rsidRPr="0034570B" w:rsidRDefault="00DF7149" w:rsidP="00DF7149">
      <w:pPr>
        <w:autoSpaceDE w:val="0"/>
        <w:autoSpaceDN w:val="0"/>
        <w:adjustRightInd w:val="0"/>
        <w:jc w:val="both"/>
        <w:rPr>
          <w:rFonts w:cs="Arial"/>
          <w:szCs w:val="20"/>
          <w:lang w:eastAsia="sl-SI"/>
        </w:rPr>
      </w:pPr>
    </w:p>
    <w:p w14:paraId="2ED5D98A" w14:textId="3F777F28" w:rsidR="00F63FCC" w:rsidRPr="0034570B" w:rsidRDefault="00F63FCC" w:rsidP="00F63FCC">
      <w:pPr>
        <w:autoSpaceDE w:val="0"/>
        <w:autoSpaceDN w:val="0"/>
        <w:adjustRightInd w:val="0"/>
        <w:jc w:val="both"/>
        <w:rPr>
          <w:rFonts w:cs="Arial"/>
          <w:szCs w:val="20"/>
          <w:lang w:eastAsia="sl-SI"/>
        </w:rPr>
      </w:pPr>
      <w:r w:rsidRPr="0034570B">
        <w:rPr>
          <w:rFonts w:cs="Arial"/>
          <w:szCs w:val="20"/>
          <w:lang w:eastAsia="sl-SI"/>
        </w:rPr>
        <w:t xml:space="preserve">SID banka je v času epidemije COVIDA-19 in energetske krize delovala </w:t>
      </w:r>
      <w:proofErr w:type="spellStart"/>
      <w:r w:rsidRPr="0034570B">
        <w:rPr>
          <w:rFonts w:cs="Arial"/>
          <w:szCs w:val="20"/>
          <w:lang w:eastAsia="sl-SI"/>
        </w:rPr>
        <w:t>proticiklično</w:t>
      </w:r>
      <w:proofErr w:type="spellEnd"/>
      <w:r w:rsidRPr="0034570B">
        <w:rPr>
          <w:rFonts w:cs="Arial"/>
          <w:szCs w:val="20"/>
          <w:lang w:eastAsia="sl-SI"/>
        </w:rPr>
        <w:t>. V letu 2022 je SID banka z namenom lažjega spoprijemanja podjetij s posledicami obeh kriz, tako COVID-19 kot energetske krize:</w:t>
      </w:r>
    </w:p>
    <w:p w14:paraId="1B80DAF3" w14:textId="77777777" w:rsidR="00F63FCC" w:rsidRPr="0034570B" w:rsidRDefault="00F63FCC" w:rsidP="00F63FCC">
      <w:pPr>
        <w:autoSpaceDE w:val="0"/>
        <w:autoSpaceDN w:val="0"/>
        <w:adjustRightInd w:val="0"/>
        <w:jc w:val="both"/>
        <w:rPr>
          <w:rFonts w:cs="Arial"/>
          <w:szCs w:val="20"/>
          <w:lang w:eastAsia="sl-SI"/>
        </w:rPr>
      </w:pPr>
    </w:p>
    <w:p w14:paraId="762F8BBF" w14:textId="4053118D" w:rsidR="00F63FCC" w:rsidRPr="0034570B" w:rsidRDefault="00F63FCC" w:rsidP="00F63FCC">
      <w:pPr>
        <w:pStyle w:val="Odstavekseznama"/>
        <w:numPr>
          <w:ilvl w:val="0"/>
          <w:numId w:val="24"/>
        </w:numPr>
        <w:autoSpaceDE w:val="0"/>
        <w:autoSpaceDN w:val="0"/>
        <w:adjustRightInd w:val="0"/>
        <w:jc w:val="both"/>
        <w:rPr>
          <w:rFonts w:ascii="Arial" w:hAnsi="Arial" w:cs="Arial"/>
          <w:sz w:val="20"/>
          <w:szCs w:val="20"/>
          <w:lang w:eastAsia="sl-SI"/>
        </w:rPr>
      </w:pPr>
      <w:r w:rsidRPr="0034570B">
        <w:rPr>
          <w:rFonts w:ascii="Arial" w:hAnsi="Arial" w:cs="Arial"/>
          <w:sz w:val="20"/>
          <w:szCs w:val="20"/>
          <w:lang w:eastAsia="sl-SI"/>
        </w:rPr>
        <w:t>razširila svoje programe financiranja in uvedla nov program financiranja podjetij vseh velikosti za obratna sredstva in naložbe (program OSN) brez jamstva EGF, pri tem pa pogoje financiranja prilagodila shemam državne pomoči po Začasnem okviru, ki ga je sprejela Evropska komisija za blažitev posledic Ruske agresije na Ukrajino na gospodarstvo,</w:t>
      </w:r>
    </w:p>
    <w:p w14:paraId="1B94DEE9" w14:textId="19111AFF" w:rsidR="00F63FCC" w:rsidRPr="0034570B" w:rsidRDefault="00F63FCC" w:rsidP="00F63FCC">
      <w:pPr>
        <w:autoSpaceDE w:val="0"/>
        <w:autoSpaceDN w:val="0"/>
        <w:adjustRightInd w:val="0"/>
        <w:jc w:val="both"/>
        <w:rPr>
          <w:rFonts w:cs="Arial"/>
          <w:szCs w:val="20"/>
          <w:lang w:eastAsia="sl-SI"/>
        </w:rPr>
      </w:pPr>
    </w:p>
    <w:p w14:paraId="4DD52CB5" w14:textId="744EF07B" w:rsidR="00F63FCC" w:rsidRPr="00175732" w:rsidRDefault="00F63FCC" w:rsidP="00F63FCC">
      <w:pPr>
        <w:pStyle w:val="Odstavekseznama"/>
        <w:numPr>
          <w:ilvl w:val="0"/>
          <w:numId w:val="24"/>
        </w:numPr>
        <w:autoSpaceDE w:val="0"/>
        <w:autoSpaceDN w:val="0"/>
        <w:adjustRightInd w:val="0"/>
        <w:jc w:val="both"/>
        <w:rPr>
          <w:rFonts w:ascii="Arial" w:hAnsi="Arial" w:cs="Arial"/>
          <w:sz w:val="20"/>
          <w:szCs w:val="20"/>
          <w:lang w:eastAsia="sl-SI"/>
        </w:rPr>
      </w:pPr>
      <w:r w:rsidRPr="0034570B">
        <w:rPr>
          <w:rFonts w:ascii="Arial" w:hAnsi="Arial" w:cs="Arial"/>
          <w:sz w:val="20"/>
          <w:szCs w:val="20"/>
          <w:lang w:eastAsia="sl-SI"/>
        </w:rPr>
        <w:t xml:space="preserve">sodelovala tudi pri oblikovanju vsebine za </w:t>
      </w:r>
      <w:proofErr w:type="spellStart"/>
      <w:r w:rsidRPr="0034570B">
        <w:rPr>
          <w:rFonts w:ascii="Arial" w:hAnsi="Arial" w:cs="Arial"/>
          <w:sz w:val="20"/>
          <w:szCs w:val="20"/>
          <w:lang w:eastAsia="sl-SI"/>
        </w:rPr>
        <w:t>protikrizne</w:t>
      </w:r>
      <w:proofErr w:type="spellEnd"/>
      <w:r w:rsidRPr="0034570B">
        <w:rPr>
          <w:rFonts w:ascii="Arial" w:hAnsi="Arial" w:cs="Arial"/>
          <w:sz w:val="20"/>
          <w:szCs w:val="20"/>
          <w:lang w:eastAsia="sl-SI"/>
        </w:rPr>
        <w:t xml:space="preserve"> ukrepe finančnega inženiringa v </w:t>
      </w:r>
      <w:r w:rsidRPr="00175732">
        <w:rPr>
          <w:rFonts w:ascii="Arial" w:hAnsi="Arial" w:cs="Arial"/>
          <w:sz w:val="20"/>
          <w:szCs w:val="20"/>
          <w:lang w:eastAsia="sl-SI"/>
        </w:rPr>
        <w:t>okviru Zakona o pomoči gospodarstvu za omilitev posledic energetske krize (v nadaljnjem besedilu: ZPGOPEK).</w:t>
      </w:r>
    </w:p>
    <w:p w14:paraId="4855DA69" w14:textId="77777777" w:rsidR="00237AAF" w:rsidRPr="00175732" w:rsidRDefault="00237AAF" w:rsidP="00DF7149">
      <w:pPr>
        <w:autoSpaceDE w:val="0"/>
        <w:autoSpaceDN w:val="0"/>
        <w:adjustRightInd w:val="0"/>
        <w:jc w:val="both"/>
        <w:rPr>
          <w:rFonts w:cs="Arial"/>
          <w:szCs w:val="20"/>
          <w:lang w:eastAsia="sl-SI"/>
        </w:rPr>
      </w:pPr>
    </w:p>
    <w:p w14:paraId="053549EC" w14:textId="2216B7A4" w:rsidR="00237AAF" w:rsidRPr="00175732" w:rsidRDefault="00424988" w:rsidP="00424988">
      <w:pPr>
        <w:autoSpaceDE w:val="0"/>
        <w:autoSpaceDN w:val="0"/>
        <w:adjustRightInd w:val="0"/>
        <w:jc w:val="both"/>
        <w:rPr>
          <w:rFonts w:cs="Arial"/>
          <w:szCs w:val="20"/>
          <w:lang w:eastAsia="sl-SI"/>
        </w:rPr>
      </w:pPr>
      <w:r w:rsidRPr="00175732">
        <w:rPr>
          <w:rFonts w:cs="Arial"/>
          <w:szCs w:val="20"/>
          <w:lang w:eastAsia="sl-SI"/>
        </w:rPr>
        <w:t xml:space="preserve">SID banka je v letu 2022 začela razvoj dveh novih programov, s katerima se predvideva koriščenje jamstev </w:t>
      </w:r>
      <w:proofErr w:type="spellStart"/>
      <w:r w:rsidRPr="00175732">
        <w:rPr>
          <w:rFonts w:cs="Arial"/>
          <w:szCs w:val="20"/>
          <w:lang w:eastAsia="sl-SI"/>
        </w:rPr>
        <w:t>InvestEU</w:t>
      </w:r>
      <w:proofErr w:type="spellEnd"/>
      <w:r w:rsidRPr="00175732">
        <w:rPr>
          <w:rFonts w:cs="Arial"/>
          <w:szCs w:val="20"/>
          <w:lang w:eastAsia="sl-SI"/>
        </w:rPr>
        <w:t xml:space="preserve">, in sicer program financiranja trajnostnega razvoja ter program financiranja inovacij in digitalizacije, oba programa z jamstvom EIF iz </w:t>
      </w:r>
      <w:proofErr w:type="spellStart"/>
      <w:r w:rsidRPr="00175732">
        <w:rPr>
          <w:rFonts w:cs="Arial"/>
          <w:szCs w:val="20"/>
          <w:lang w:eastAsia="sl-SI"/>
        </w:rPr>
        <w:t>InvestEU</w:t>
      </w:r>
      <w:proofErr w:type="spellEnd"/>
      <w:r w:rsidRPr="00175732">
        <w:rPr>
          <w:rFonts w:cs="Arial"/>
          <w:szCs w:val="20"/>
          <w:lang w:eastAsia="sl-SI"/>
        </w:rPr>
        <w:t xml:space="preserve"> za dolžniško financiranje zelenega prehoda ter za digitalno transformacijo zlasti MSP, pa tudi podjetij s srednjo kapitalizacijo (</w:t>
      </w:r>
      <w:proofErr w:type="spellStart"/>
      <w:r w:rsidRPr="00175732">
        <w:rPr>
          <w:rFonts w:cs="Arial"/>
          <w:szCs w:val="20"/>
          <w:lang w:eastAsia="sl-SI"/>
        </w:rPr>
        <w:t>midcap</w:t>
      </w:r>
      <w:proofErr w:type="spellEnd"/>
      <w:r w:rsidRPr="00175732">
        <w:rPr>
          <w:rFonts w:cs="Arial"/>
          <w:szCs w:val="20"/>
          <w:lang w:eastAsia="sl-SI"/>
        </w:rPr>
        <w:t xml:space="preserve"> podjetij). Razvoj teh dveh produktov bo zaključen v letu 2023.</w:t>
      </w:r>
    </w:p>
    <w:p w14:paraId="4C7F9D79" w14:textId="77777777" w:rsidR="00464608" w:rsidRPr="00175732" w:rsidRDefault="00464608" w:rsidP="00464608">
      <w:pPr>
        <w:autoSpaceDE w:val="0"/>
        <w:autoSpaceDN w:val="0"/>
        <w:adjustRightInd w:val="0"/>
        <w:spacing w:line="240" w:lineRule="auto"/>
        <w:rPr>
          <w:rFonts w:cs="Arial"/>
          <w:szCs w:val="20"/>
          <w:lang w:eastAsia="sl-SI"/>
        </w:rPr>
      </w:pPr>
    </w:p>
    <w:p w14:paraId="1516C21A" w14:textId="1321E73A" w:rsidR="00424988" w:rsidRPr="00175732" w:rsidRDefault="00424988" w:rsidP="00424988">
      <w:pPr>
        <w:suppressAutoHyphens/>
        <w:jc w:val="both"/>
        <w:rPr>
          <w:rFonts w:cs="Arial"/>
          <w:szCs w:val="20"/>
          <w:lang w:eastAsia="sl-SI"/>
        </w:rPr>
      </w:pPr>
      <w:r w:rsidRPr="00175732">
        <w:rPr>
          <w:rFonts w:cs="Arial"/>
          <w:szCs w:val="20"/>
          <w:lang w:eastAsia="sl-SI"/>
        </w:rPr>
        <w:t>SID banka je tudi v letu 2022 nadaljevala s krepitvijo sodelovanja s poslovnimi bankami in hranilnicami na področju izvajanja evropske kohezijske politike.</w:t>
      </w:r>
    </w:p>
    <w:p w14:paraId="0204EC38" w14:textId="04879BE8" w:rsidR="00424988" w:rsidRPr="00175732" w:rsidRDefault="00424988" w:rsidP="00464608">
      <w:pPr>
        <w:suppressAutoHyphens/>
        <w:jc w:val="both"/>
        <w:rPr>
          <w:rFonts w:cs="Arial"/>
          <w:szCs w:val="20"/>
          <w:lang w:eastAsia="sl-SI"/>
        </w:rPr>
      </w:pPr>
    </w:p>
    <w:p w14:paraId="6174CEF6" w14:textId="5134C376" w:rsidR="000E2F5F" w:rsidRPr="0034570B" w:rsidRDefault="000E2F5F" w:rsidP="000E2F5F">
      <w:pPr>
        <w:suppressAutoHyphens/>
        <w:jc w:val="both"/>
        <w:rPr>
          <w:rFonts w:cs="Arial"/>
          <w:szCs w:val="20"/>
          <w:lang w:eastAsia="sl-SI"/>
        </w:rPr>
      </w:pPr>
      <w:r w:rsidRPr="00175732">
        <w:rPr>
          <w:rFonts w:cs="Arial"/>
          <w:szCs w:val="20"/>
          <w:lang w:eastAsia="sl-SI"/>
        </w:rPr>
        <w:t xml:space="preserve">V letu 2022 se je nadaljevalo neposredno financiranje podjetij in drugih strank v okviru ukrepov finančnega inženiringa, ki jih SID banka izvaja v sodelovanju z MGRT (zdaj </w:t>
      </w:r>
      <w:r w:rsidR="0086286E" w:rsidRPr="00175732">
        <w:rPr>
          <w:rFonts w:cs="Arial"/>
          <w:szCs w:val="20"/>
          <w:lang w:eastAsia="sl-SI"/>
        </w:rPr>
        <w:t>Ministrstvo za gospodarstvo, turizem in šport; v nadaljnjem besedilu: MGTŠ</w:t>
      </w:r>
      <w:r w:rsidRPr="00175732">
        <w:rPr>
          <w:rFonts w:cs="Arial"/>
          <w:szCs w:val="20"/>
          <w:lang w:eastAsia="sl-SI"/>
        </w:rPr>
        <w:t>) in za gospodarske subjekte na področju cestnih prevozov z MZI.</w:t>
      </w:r>
    </w:p>
    <w:p w14:paraId="511E202F" w14:textId="2BECFDF0" w:rsidR="000E2F5F" w:rsidRPr="0034570B" w:rsidRDefault="000E2F5F" w:rsidP="00464608">
      <w:pPr>
        <w:suppressAutoHyphens/>
        <w:jc w:val="both"/>
        <w:rPr>
          <w:rFonts w:cs="Arial"/>
          <w:szCs w:val="20"/>
          <w:lang w:eastAsia="sl-SI"/>
        </w:rPr>
      </w:pPr>
    </w:p>
    <w:p w14:paraId="3DD69829" w14:textId="3D596960" w:rsidR="00E85D72" w:rsidRPr="0034570B" w:rsidRDefault="00E85D72" w:rsidP="00E85D72">
      <w:pPr>
        <w:suppressAutoHyphens/>
        <w:jc w:val="both"/>
        <w:rPr>
          <w:rFonts w:cs="Arial"/>
          <w:szCs w:val="20"/>
          <w:lang w:eastAsia="sl-SI"/>
        </w:rPr>
      </w:pPr>
      <w:r w:rsidRPr="0034570B">
        <w:rPr>
          <w:rFonts w:cs="Arial"/>
          <w:szCs w:val="20"/>
          <w:lang w:eastAsia="sl-SI"/>
        </w:rPr>
        <w:t xml:space="preserve">Vojaški napad Rusije na Ukrajino je sprožil številne posledice za gospodarstvo, od </w:t>
      </w:r>
      <w:proofErr w:type="spellStart"/>
      <w:r w:rsidRPr="0034570B">
        <w:rPr>
          <w:rFonts w:cs="Arial"/>
          <w:szCs w:val="20"/>
          <w:lang w:eastAsia="sl-SI"/>
        </w:rPr>
        <w:t>sankcijskega</w:t>
      </w:r>
      <w:proofErr w:type="spellEnd"/>
      <w:r w:rsidRPr="0034570B">
        <w:rPr>
          <w:rFonts w:cs="Arial"/>
          <w:szCs w:val="20"/>
          <w:lang w:eastAsia="sl-SI"/>
        </w:rPr>
        <w:t xml:space="preserve"> okvira do fizičnih omejitev pri poslovanju s prizadetimi področji, prisotne pa so bile tudi posredne </w:t>
      </w:r>
      <w:r w:rsidRPr="00175732">
        <w:rPr>
          <w:rFonts w:cs="Arial"/>
          <w:szCs w:val="20"/>
          <w:lang w:eastAsia="sl-SI"/>
        </w:rPr>
        <w:t>posledice, povezane z dobavnimi verigami, energetsko dostopnostjo in posledično draginjo. SID banka se je odzvala na ukrepe Evropske unije in uspešno priglasila posebno shemo državnih pomoči v podporo gospodarstvu za omejitev negativnih posledic vojne v Ukrajini na poslovanje podjetij. Na tej podlagi je dopolnila program financiranja podjetij vseh velikosti za obratna sredstva in naložbe ter prevzela dejavno vlogo v okviru ZPGOPEK, tako na področju finančnega</w:t>
      </w:r>
      <w:r w:rsidRPr="0034570B">
        <w:rPr>
          <w:rFonts w:cs="Arial"/>
          <w:szCs w:val="20"/>
          <w:lang w:eastAsia="sl-SI"/>
        </w:rPr>
        <w:t xml:space="preserve"> inženiringa kot pri financiranju gospodarskih subjektov na področju cestnih prevozov. Hkrati je SID banka z izdatnim kreditnim angažmajem stala ob strani posamičnim podjetjem pri reševanju posledic energetske krize.</w:t>
      </w:r>
    </w:p>
    <w:p w14:paraId="5F86EEE4" w14:textId="77777777" w:rsidR="00424988" w:rsidRPr="0034570B" w:rsidRDefault="00424988" w:rsidP="00464608">
      <w:pPr>
        <w:suppressAutoHyphens/>
        <w:jc w:val="both"/>
        <w:rPr>
          <w:rFonts w:cs="Arial"/>
          <w:szCs w:val="20"/>
          <w:lang w:eastAsia="sl-SI"/>
        </w:rPr>
      </w:pPr>
    </w:p>
    <w:p w14:paraId="49AE7420" w14:textId="6EABE178" w:rsidR="0018342D" w:rsidRPr="0034570B" w:rsidRDefault="004F6A88" w:rsidP="0018342D">
      <w:pPr>
        <w:suppressAutoHyphens/>
        <w:jc w:val="both"/>
        <w:rPr>
          <w:rFonts w:cs="Arial"/>
          <w:szCs w:val="20"/>
        </w:rPr>
      </w:pPr>
      <w:r w:rsidRPr="0034570B">
        <w:rPr>
          <w:rFonts w:cs="Arial"/>
          <w:szCs w:val="20"/>
        </w:rPr>
        <w:t>2.2.2</w:t>
      </w:r>
      <w:r w:rsidR="0018342D" w:rsidRPr="0034570B">
        <w:rPr>
          <w:rFonts w:cs="Arial"/>
          <w:szCs w:val="20"/>
        </w:rPr>
        <w:tab/>
        <w:t xml:space="preserve">Programi financiranja v letu </w:t>
      </w:r>
      <w:r w:rsidR="001605DC" w:rsidRPr="0034570B">
        <w:rPr>
          <w:rFonts w:cs="Arial"/>
          <w:szCs w:val="20"/>
        </w:rPr>
        <w:t>202</w:t>
      </w:r>
      <w:r w:rsidR="00E85D72" w:rsidRPr="0034570B">
        <w:rPr>
          <w:rFonts w:cs="Arial"/>
          <w:szCs w:val="20"/>
        </w:rPr>
        <w:t>2</w:t>
      </w:r>
    </w:p>
    <w:p w14:paraId="44A9D3CE" w14:textId="77777777" w:rsidR="0080456E" w:rsidRPr="0034570B" w:rsidRDefault="0080456E" w:rsidP="00505C4E">
      <w:pPr>
        <w:suppressAutoHyphens/>
        <w:jc w:val="both"/>
        <w:rPr>
          <w:rFonts w:cs="Arial"/>
          <w:szCs w:val="20"/>
        </w:rPr>
      </w:pPr>
    </w:p>
    <w:p w14:paraId="4EF52023" w14:textId="4A1673F0" w:rsidR="0075054B" w:rsidRDefault="0075054B" w:rsidP="0075054B">
      <w:pPr>
        <w:suppressAutoHyphens/>
        <w:jc w:val="both"/>
        <w:rPr>
          <w:rFonts w:cs="Arial"/>
          <w:szCs w:val="20"/>
        </w:rPr>
      </w:pPr>
      <w:r w:rsidRPr="0075054B">
        <w:rPr>
          <w:rFonts w:cs="Arial"/>
          <w:szCs w:val="20"/>
        </w:rPr>
        <w:t>Epidemija COVID-19, vojna v Ukrajini in posledična energetska kriza so pomembno vplivali na vsa področja delovanja SID banke, ki je tudi v letu 2022 delovala</w:t>
      </w:r>
      <w:r>
        <w:rPr>
          <w:rFonts w:cs="Arial"/>
          <w:szCs w:val="20"/>
        </w:rPr>
        <w:t xml:space="preserve"> </w:t>
      </w:r>
      <w:r w:rsidRPr="0075054B">
        <w:rPr>
          <w:rFonts w:cs="Arial"/>
          <w:szCs w:val="20"/>
        </w:rPr>
        <w:t xml:space="preserve">interventno in </w:t>
      </w:r>
      <w:proofErr w:type="spellStart"/>
      <w:r w:rsidRPr="0075054B">
        <w:rPr>
          <w:rFonts w:cs="Arial"/>
          <w:szCs w:val="20"/>
        </w:rPr>
        <w:t>proticiklično</w:t>
      </w:r>
      <w:proofErr w:type="spellEnd"/>
      <w:r w:rsidRPr="0075054B">
        <w:rPr>
          <w:rFonts w:cs="Arial"/>
          <w:szCs w:val="20"/>
        </w:rPr>
        <w:t xml:space="preserve">. SID banka je na potrebe trga odgovorila tako z novimi kot s prilagoditvami obstoječih programov neposrednega in posrednega financiranja, namenjenimi pokrivanju potreb gospodarstva. </w:t>
      </w:r>
    </w:p>
    <w:p w14:paraId="1860868C" w14:textId="77777777" w:rsidR="0075054B" w:rsidRPr="0075054B" w:rsidRDefault="0075054B" w:rsidP="0075054B">
      <w:pPr>
        <w:suppressAutoHyphens/>
        <w:jc w:val="both"/>
        <w:rPr>
          <w:rFonts w:cs="Arial"/>
          <w:szCs w:val="20"/>
        </w:rPr>
      </w:pPr>
    </w:p>
    <w:p w14:paraId="42406B7B" w14:textId="7E1AE504" w:rsidR="00CD6C9B" w:rsidRPr="00CD6C9B" w:rsidRDefault="0075054B" w:rsidP="0075054B">
      <w:pPr>
        <w:suppressAutoHyphens/>
        <w:jc w:val="both"/>
        <w:rPr>
          <w:rFonts w:cs="Arial"/>
          <w:szCs w:val="20"/>
        </w:rPr>
      </w:pPr>
      <w:r w:rsidRPr="0075054B">
        <w:rPr>
          <w:rFonts w:cs="Arial"/>
          <w:szCs w:val="20"/>
        </w:rPr>
        <w:t xml:space="preserve">V letu 2022 je bilo aktivnih 9 programov, od tega en razvojni program ter osem razvojno-spodbujevalnih programov. Od tega je bilo šest </w:t>
      </w:r>
      <w:proofErr w:type="spellStart"/>
      <w:r w:rsidRPr="0075054B">
        <w:rPr>
          <w:rFonts w:cs="Arial"/>
          <w:szCs w:val="20"/>
        </w:rPr>
        <w:t>razvojnospodbujevalnih</w:t>
      </w:r>
      <w:proofErr w:type="spellEnd"/>
      <w:r w:rsidRPr="0075054B">
        <w:rPr>
          <w:rFonts w:cs="Arial"/>
          <w:szCs w:val="20"/>
        </w:rPr>
        <w:t xml:space="preserve"> programov aktivnih v okviru petih ukrepov finančnega inženiringa. Z ukrepi finančnega inženiringa SID banke in MGRT ali MZI financiranja se izboljšuje dostopnost do dolgoročnih virov za financiranje zlasti </w:t>
      </w:r>
      <w:proofErr w:type="spellStart"/>
      <w:r w:rsidRPr="0075054B">
        <w:rPr>
          <w:rFonts w:cs="Arial"/>
          <w:szCs w:val="20"/>
        </w:rPr>
        <w:t>mikro</w:t>
      </w:r>
      <w:proofErr w:type="spellEnd"/>
      <w:r w:rsidRPr="0075054B">
        <w:rPr>
          <w:rFonts w:cs="Arial"/>
          <w:szCs w:val="20"/>
        </w:rPr>
        <w:t xml:space="preserve">, malim in srednje velikim podjetjem, samostojnim podjetnikom in zadrugam. V letu 2022 je bil za posredno financiranje razvit in uveden program Kredit brez delitve tveganj s poenostavljeno pomočjo po shemi de </w:t>
      </w:r>
      <w:proofErr w:type="spellStart"/>
      <w:r w:rsidRPr="0075054B">
        <w:rPr>
          <w:rFonts w:cs="Arial"/>
          <w:szCs w:val="20"/>
        </w:rPr>
        <w:t>minimis</w:t>
      </w:r>
      <w:proofErr w:type="spellEnd"/>
      <w:r w:rsidRPr="0075054B">
        <w:rPr>
          <w:rFonts w:cs="Arial"/>
          <w:szCs w:val="20"/>
        </w:rPr>
        <w:t>, namenjen komercialnim bankam.</w:t>
      </w:r>
    </w:p>
    <w:p w14:paraId="7FBBD423" w14:textId="77777777" w:rsidR="00CD6C9B" w:rsidRPr="00CD6C9B" w:rsidRDefault="00CD6C9B" w:rsidP="007005B8">
      <w:pPr>
        <w:suppressAutoHyphens/>
        <w:jc w:val="both"/>
        <w:rPr>
          <w:rFonts w:cs="Arial"/>
          <w:szCs w:val="20"/>
        </w:rPr>
      </w:pPr>
    </w:p>
    <w:p w14:paraId="78F8D774" w14:textId="43A45107" w:rsidR="009C0B70" w:rsidRDefault="009C0B70" w:rsidP="009C0B70">
      <w:pPr>
        <w:suppressAutoHyphens/>
        <w:jc w:val="both"/>
        <w:rPr>
          <w:rFonts w:cs="Arial"/>
          <w:szCs w:val="20"/>
        </w:rPr>
      </w:pPr>
      <w:r w:rsidRPr="009C0B70">
        <w:rPr>
          <w:rFonts w:cs="Arial"/>
          <w:szCs w:val="20"/>
        </w:rPr>
        <w:t>Programi SID banke so prilagojeni načinu financiranja in pravilom državnih pomoči ter pogojem namenskih virov sredstev. Kredit brez delitve tveganj je namenjen za posredno financiranje končnih prejemnikov preko kreditnih institucij, pri čemer SID banka nima diskrecijske pravice glede financiranja končnega prejemnika. Razvojno-spodbujevalni programi SID banke pomenijo, da ima SID banka diskrecijsko pravico glede financiranja končnega prejemnika, takšni programi pa se praviloma izvajajo na podlagi shem državnih pomoči in mešanja sredstev proračuna RS z drugimi lastnimi viri SID banke ter so zato nekoliko zahtevnejši.</w:t>
      </w:r>
    </w:p>
    <w:p w14:paraId="11C5424D" w14:textId="77777777" w:rsidR="009C0B70" w:rsidRPr="009C0B70" w:rsidRDefault="009C0B70" w:rsidP="009C0B70">
      <w:pPr>
        <w:suppressAutoHyphens/>
        <w:jc w:val="both"/>
        <w:rPr>
          <w:rFonts w:cs="Arial"/>
          <w:szCs w:val="20"/>
        </w:rPr>
      </w:pPr>
    </w:p>
    <w:p w14:paraId="7F27317D" w14:textId="77777777" w:rsidR="0034570B" w:rsidRDefault="009C0B70" w:rsidP="0034570B">
      <w:pPr>
        <w:suppressAutoHyphens/>
        <w:jc w:val="both"/>
        <w:rPr>
          <w:rFonts w:cs="Arial"/>
          <w:szCs w:val="20"/>
        </w:rPr>
      </w:pPr>
      <w:r w:rsidRPr="009C0B70">
        <w:rPr>
          <w:rFonts w:cs="Arial"/>
          <w:szCs w:val="20"/>
        </w:rPr>
        <w:lastRenderedPageBreak/>
        <w:t xml:space="preserve">Z uvajanjem povratnih oblik financiranja in kombiniranjem virov sredstev SID banka zagotavlja ugodne pogoje kreditiranja za slovensko gospodarstvo (ročnost, obrestna mera, zavarovanja) ter multiplikativnih in </w:t>
      </w:r>
      <w:proofErr w:type="spellStart"/>
      <w:r w:rsidRPr="009C0B70">
        <w:rPr>
          <w:rFonts w:cs="Arial"/>
          <w:szCs w:val="20"/>
        </w:rPr>
        <w:t>revolving</w:t>
      </w:r>
      <w:proofErr w:type="spellEnd"/>
      <w:r w:rsidRPr="009C0B70">
        <w:rPr>
          <w:rFonts w:cs="Arial"/>
          <w:szCs w:val="20"/>
        </w:rPr>
        <w:t xml:space="preserve"> učinkov na sredstva državnega proračuna</w:t>
      </w:r>
      <w:r>
        <w:rPr>
          <w:rFonts w:cs="Arial"/>
          <w:szCs w:val="20"/>
        </w:rPr>
        <w:t>.</w:t>
      </w:r>
    </w:p>
    <w:p w14:paraId="19FDC7DA" w14:textId="1DA27DD3" w:rsidR="00EA4273" w:rsidRPr="007F2A62" w:rsidRDefault="00EA4273" w:rsidP="007005B8">
      <w:pPr>
        <w:suppressAutoHyphens/>
        <w:jc w:val="both"/>
        <w:rPr>
          <w:rFonts w:cs="Arial"/>
          <w:szCs w:val="20"/>
        </w:rPr>
      </w:pPr>
    </w:p>
    <w:p w14:paraId="7441C05D" w14:textId="77777777" w:rsidR="00505C4E" w:rsidRPr="009C0B70" w:rsidRDefault="00505C4E" w:rsidP="00505C4E">
      <w:pPr>
        <w:suppressAutoHyphens/>
        <w:jc w:val="both"/>
        <w:rPr>
          <w:rFonts w:cs="Arial"/>
          <w:b/>
          <w:szCs w:val="20"/>
        </w:rPr>
      </w:pPr>
      <w:r w:rsidRPr="009C0B70">
        <w:rPr>
          <w:rFonts w:cs="Arial"/>
          <w:b/>
          <w:szCs w:val="20"/>
        </w:rPr>
        <w:t>3</w:t>
      </w:r>
      <w:r w:rsidRPr="009C0B70">
        <w:rPr>
          <w:rFonts w:cs="Arial"/>
          <w:b/>
          <w:szCs w:val="20"/>
        </w:rPr>
        <w:tab/>
        <w:t>IZVAJANJE JAVNEGA POOBLASTILA PO ZZFMGP</w:t>
      </w:r>
    </w:p>
    <w:p w14:paraId="197D9564" w14:textId="77777777" w:rsidR="00505C4E" w:rsidRPr="00052553" w:rsidRDefault="00505C4E" w:rsidP="00505C4E">
      <w:pPr>
        <w:suppressAutoHyphens/>
        <w:jc w:val="both"/>
        <w:rPr>
          <w:rFonts w:cs="Arial"/>
          <w:szCs w:val="20"/>
        </w:rPr>
      </w:pPr>
    </w:p>
    <w:p w14:paraId="2932BFC3" w14:textId="43FA4778" w:rsidR="00052553" w:rsidRPr="00052553" w:rsidRDefault="00052553" w:rsidP="00052553">
      <w:pPr>
        <w:suppressAutoHyphens/>
        <w:jc w:val="both"/>
        <w:rPr>
          <w:rFonts w:cs="Arial"/>
          <w:szCs w:val="20"/>
        </w:rPr>
      </w:pPr>
      <w:r w:rsidRPr="00052553">
        <w:rPr>
          <w:rFonts w:cs="Arial"/>
          <w:szCs w:val="20"/>
        </w:rPr>
        <w:t>SID banka, kot pooblaščena institucija na področju zavarovanja izvoznih poslov in investicij po ZZFMGP</w:t>
      </w:r>
      <w:r>
        <w:rPr>
          <w:rFonts w:cs="Arial"/>
          <w:szCs w:val="20"/>
        </w:rPr>
        <w:t xml:space="preserve"> v </w:t>
      </w:r>
      <w:r w:rsidRPr="00052553">
        <w:rPr>
          <w:rFonts w:cs="Arial"/>
          <w:szCs w:val="20"/>
        </w:rPr>
        <w:t>povezavi s 3. členom ZSIRB zavaruje izvoz in investicije slovenskega gospodarstva in tako znižuje njegova poslovna tveganja, kar še posebej velja za srednjeročne in dolgoročne posle, saj zaradi njihove velikosti in relativne tveganosti ostaja pooblaščena institucija tako rekoč edini zavarovatelj izvoznih kreditov in investicij pred netržnimi tveganji.</w:t>
      </w:r>
    </w:p>
    <w:p w14:paraId="03F45F91" w14:textId="77777777" w:rsidR="00052553" w:rsidRPr="00937AD8" w:rsidRDefault="00052553" w:rsidP="00505C4E">
      <w:pPr>
        <w:suppressAutoHyphens/>
        <w:jc w:val="both"/>
        <w:rPr>
          <w:rFonts w:cs="Arial"/>
          <w:szCs w:val="20"/>
        </w:rPr>
      </w:pPr>
    </w:p>
    <w:p w14:paraId="5DD31B8F" w14:textId="77777777" w:rsidR="00505C4E" w:rsidRPr="00937AD8" w:rsidRDefault="00505C4E" w:rsidP="00505C4E">
      <w:pPr>
        <w:suppressAutoHyphens/>
        <w:jc w:val="both"/>
        <w:rPr>
          <w:rFonts w:cs="Arial"/>
          <w:szCs w:val="20"/>
        </w:rPr>
      </w:pPr>
      <w:r w:rsidRPr="00937AD8">
        <w:rPr>
          <w:rFonts w:cs="Arial"/>
          <w:szCs w:val="20"/>
        </w:rPr>
        <w:t>Na podlagi zakonskega pooblastila po ZSIRB ima SID banka status pooblaščene institucije za opravljanje vseh poslov po ZZFMGP, in tako v imenu in za račun RS izvaja naslednje storitve:</w:t>
      </w:r>
    </w:p>
    <w:p w14:paraId="06D53643" w14:textId="1D4B606B" w:rsidR="00505C4E" w:rsidRPr="00937AD8" w:rsidRDefault="00505C4E" w:rsidP="00A92A7F">
      <w:pPr>
        <w:pStyle w:val="Odstavekseznama"/>
        <w:numPr>
          <w:ilvl w:val="0"/>
          <w:numId w:val="22"/>
        </w:numPr>
        <w:suppressAutoHyphens/>
        <w:jc w:val="both"/>
        <w:rPr>
          <w:rFonts w:ascii="Arial" w:hAnsi="Arial" w:cs="Arial"/>
          <w:sz w:val="20"/>
          <w:szCs w:val="20"/>
        </w:rPr>
      </w:pPr>
      <w:r w:rsidRPr="00937AD8">
        <w:rPr>
          <w:rFonts w:ascii="Arial" w:hAnsi="Arial" w:cs="Arial"/>
          <w:sz w:val="20"/>
          <w:szCs w:val="20"/>
        </w:rPr>
        <w:t>zavarovanje in pozavarovanje kratkoročnih izvoznih kreditov/terjatev pred nekomercialnimi in drugimi netržnimi tveganji,</w:t>
      </w:r>
    </w:p>
    <w:p w14:paraId="3C8F5EBD" w14:textId="5837A846" w:rsidR="00505C4E" w:rsidRPr="00937AD8" w:rsidRDefault="00505C4E" w:rsidP="00A92A7F">
      <w:pPr>
        <w:pStyle w:val="Odstavekseznama"/>
        <w:numPr>
          <w:ilvl w:val="0"/>
          <w:numId w:val="22"/>
        </w:numPr>
        <w:suppressAutoHyphens/>
        <w:jc w:val="both"/>
        <w:rPr>
          <w:rFonts w:ascii="Arial" w:hAnsi="Arial" w:cs="Arial"/>
          <w:sz w:val="20"/>
          <w:szCs w:val="20"/>
        </w:rPr>
      </w:pPr>
      <w:r w:rsidRPr="00937AD8">
        <w:rPr>
          <w:rFonts w:ascii="Arial" w:hAnsi="Arial" w:cs="Arial"/>
          <w:sz w:val="20"/>
          <w:szCs w:val="20"/>
        </w:rPr>
        <w:t>zavarovanje srednjeročnih izvoznih kreditov pred nekomercialnimi in/ali komercialnimi tveganji,</w:t>
      </w:r>
    </w:p>
    <w:p w14:paraId="63324D8D" w14:textId="16064F05" w:rsidR="00505C4E" w:rsidRPr="00937AD8" w:rsidRDefault="00505C4E" w:rsidP="00A92A7F">
      <w:pPr>
        <w:pStyle w:val="Odstavekseznama"/>
        <w:numPr>
          <w:ilvl w:val="0"/>
          <w:numId w:val="22"/>
        </w:numPr>
        <w:suppressAutoHyphens/>
        <w:jc w:val="both"/>
        <w:rPr>
          <w:rFonts w:ascii="Arial" w:hAnsi="Arial" w:cs="Arial"/>
          <w:sz w:val="20"/>
          <w:szCs w:val="20"/>
        </w:rPr>
      </w:pPr>
      <w:r w:rsidRPr="00937AD8">
        <w:rPr>
          <w:rFonts w:ascii="Arial" w:hAnsi="Arial" w:cs="Arial"/>
          <w:sz w:val="20"/>
          <w:szCs w:val="20"/>
        </w:rPr>
        <w:t>zavarovanje izhodnih investicij pred nekomercialnimi in/ali komercialnimi tveganji,</w:t>
      </w:r>
    </w:p>
    <w:p w14:paraId="1BD612B6" w14:textId="621D458E" w:rsidR="00505C4E" w:rsidRPr="00937AD8" w:rsidRDefault="00505C4E" w:rsidP="00A92A7F">
      <w:pPr>
        <w:pStyle w:val="Odstavekseznama"/>
        <w:numPr>
          <w:ilvl w:val="0"/>
          <w:numId w:val="22"/>
        </w:numPr>
        <w:suppressAutoHyphens/>
        <w:jc w:val="both"/>
        <w:rPr>
          <w:rFonts w:ascii="Arial" w:hAnsi="Arial" w:cs="Arial"/>
          <w:sz w:val="20"/>
          <w:szCs w:val="20"/>
        </w:rPr>
      </w:pPr>
      <w:r w:rsidRPr="00937AD8">
        <w:rPr>
          <w:rFonts w:ascii="Arial" w:hAnsi="Arial" w:cs="Arial"/>
          <w:sz w:val="20"/>
          <w:szCs w:val="20"/>
        </w:rPr>
        <w:t>zavarovanje bančnih (storitvenih) garancij,</w:t>
      </w:r>
    </w:p>
    <w:p w14:paraId="7E988696" w14:textId="5FD17386" w:rsidR="00505C4E" w:rsidRPr="00937AD8" w:rsidRDefault="00505C4E" w:rsidP="00A92A7F">
      <w:pPr>
        <w:pStyle w:val="Odstavekseznama"/>
        <w:numPr>
          <w:ilvl w:val="0"/>
          <w:numId w:val="22"/>
        </w:numPr>
        <w:suppressAutoHyphens/>
        <w:jc w:val="both"/>
        <w:rPr>
          <w:rFonts w:ascii="Arial" w:hAnsi="Arial" w:cs="Arial"/>
          <w:sz w:val="20"/>
          <w:szCs w:val="20"/>
        </w:rPr>
      </w:pPr>
      <w:r w:rsidRPr="00937AD8">
        <w:rPr>
          <w:rFonts w:ascii="Arial" w:hAnsi="Arial" w:cs="Arial"/>
          <w:sz w:val="20"/>
          <w:szCs w:val="20"/>
        </w:rPr>
        <w:t>zavarovanje kreditov za pripravo izvoza pred komercialnimi tveganji in</w:t>
      </w:r>
    </w:p>
    <w:p w14:paraId="3C702AB8" w14:textId="06FAF696" w:rsidR="00505C4E" w:rsidRPr="00937AD8" w:rsidRDefault="00505C4E" w:rsidP="00A92A7F">
      <w:pPr>
        <w:pStyle w:val="Odstavekseznama"/>
        <w:numPr>
          <w:ilvl w:val="0"/>
          <w:numId w:val="22"/>
        </w:numPr>
        <w:suppressAutoHyphens/>
        <w:jc w:val="both"/>
        <w:rPr>
          <w:rFonts w:ascii="Arial" w:hAnsi="Arial" w:cs="Arial"/>
          <w:sz w:val="20"/>
          <w:szCs w:val="20"/>
        </w:rPr>
      </w:pPr>
      <w:r w:rsidRPr="00937AD8">
        <w:rPr>
          <w:rFonts w:ascii="Arial" w:hAnsi="Arial" w:cs="Arial"/>
          <w:sz w:val="20"/>
          <w:szCs w:val="20"/>
        </w:rPr>
        <w:t>ostale posle po pooblastilu.</w:t>
      </w:r>
    </w:p>
    <w:p w14:paraId="3623A2FF" w14:textId="77777777" w:rsidR="00505C4E" w:rsidRPr="00937AD8" w:rsidRDefault="00505C4E" w:rsidP="00505C4E">
      <w:pPr>
        <w:suppressAutoHyphens/>
        <w:jc w:val="both"/>
        <w:rPr>
          <w:rFonts w:cs="Arial"/>
          <w:szCs w:val="20"/>
        </w:rPr>
      </w:pPr>
    </w:p>
    <w:p w14:paraId="1030D56D" w14:textId="77777777" w:rsidR="00505C4E" w:rsidRPr="00696113" w:rsidRDefault="00505C4E" w:rsidP="00505C4E">
      <w:pPr>
        <w:suppressAutoHyphens/>
        <w:jc w:val="both"/>
        <w:rPr>
          <w:rFonts w:cs="Arial"/>
          <w:szCs w:val="20"/>
        </w:rPr>
      </w:pPr>
      <w:r w:rsidRPr="00937AD8">
        <w:rPr>
          <w:rFonts w:cs="Arial"/>
          <w:szCs w:val="20"/>
        </w:rPr>
        <w:t xml:space="preserve">SID banka kot pooblaščena institucija zavaruje v imenu in za račun RS tista komercialna in nekomercialna tveganja (netržna – </w:t>
      </w:r>
      <w:proofErr w:type="spellStart"/>
      <w:r w:rsidRPr="00937AD8">
        <w:rPr>
          <w:rFonts w:cs="Arial"/>
          <w:szCs w:val="20"/>
        </w:rPr>
        <w:t>nemarketabilna</w:t>
      </w:r>
      <w:proofErr w:type="spellEnd"/>
      <w:r w:rsidRPr="00937AD8">
        <w:rPr>
          <w:rFonts w:cs="Arial"/>
          <w:szCs w:val="20"/>
        </w:rPr>
        <w:t xml:space="preserve"> tveganja), ki jih zaradi njihove narave in stopnje tveganja zasebni pozavarovalni sektor ni pripravljen prevzeti ali pa ima za to omejene </w:t>
      </w:r>
      <w:r w:rsidRPr="00696113">
        <w:rPr>
          <w:rFonts w:cs="Arial"/>
          <w:szCs w:val="20"/>
        </w:rPr>
        <w:t xml:space="preserve">zmogljivosti. To pomeni, da zasebni trg ni sposoben prevzemati nekaterih tveganj in ponuditi zavarovanj brez jamstva države, kar povzroča nedelovanje trga ali obstoj tržnih vrzeli (market </w:t>
      </w:r>
      <w:proofErr w:type="spellStart"/>
      <w:r w:rsidRPr="00696113">
        <w:rPr>
          <w:rFonts w:cs="Arial"/>
          <w:szCs w:val="20"/>
        </w:rPr>
        <w:t>failure</w:t>
      </w:r>
      <w:proofErr w:type="spellEnd"/>
      <w:r w:rsidRPr="00696113">
        <w:rPr>
          <w:rFonts w:cs="Arial"/>
          <w:szCs w:val="20"/>
        </w:rPr>
        <w:t>), ki jih zapolnjuje pooblaščena institucija ter tako dopolnjuje finančni trg (komplementarnost).</w:t>
      </w:r>
    </w:p>
    <w:p w14:paraId="3C786055" w14:textId="283DBE9A" w:rsidR="00505C4E" w:rsidRPr="00696113" w:rsidRDefault="00505C4E" w:rsidP="00505C4E">
      <w:pPr>
        <w:suppressAutoHyphens/>
        <w:jc w:val="both"/>
        <w:rPr>
          <w:rFonts w:cs="Arial"/>
          <w:szCs w:val="20"/>
        </w:rPr>
      </w:pPr>
    </w:p>
    <w:p w14:paraId="3C4E6BB0" w14:textId="77777777" w:rsidR="00505C4E" w:rsidRPr="00696113" w:rsidRDefault="00505C4E" w:rsidP="00505C4E">
      <w:pPr>
        <w:suppressAutoHyphens/>
        <w:jc w:val="both"/>
        <w:rPr>
          <w:rFonts w:cs="Arial"/>
          <w:szCs w:val="20"/>
        </w:rPr>
      </w:pPr>
      <w:r w:rsidRPr="00696113">
        <w:rPr>
          <w:rFonts w:cs="Arial"/>
          <w:szCs w:val="20"/>
        </w:rPr>
        <w:t>3.1</w:t>
      </w:r>
      <w:r w:rsidRPr="00696113">
        <w:rPr>
          <w:rFonts w:cs="Arial"/>
          <w:szCs w:val="20"/>
        </w:rPr>
        <w:tab/>
        <w:t>Zavarovanje</w:t>
      </w:r>
    </w:p>
    <w:p w14:paraId="27860F1D" w14:textId="77777777" w:rsidR="00505C4E" w:rsidRPr="00696113" w:rsidRDefault="00505C4E" w:rsidP="00505C4E">
      <w:pPr>
        <w:suppressAutoHyphens/>
        <w:jc w:val="both"/>
        <w:rPr>
          <w:rFonts w:cs="Arial"/>
          <w:szCs w:val="20"/>
        </w:rPr>
      </w:pPr>
    </w:p>
    <w:p w14:paraId="5CFE8CA5" w14:textId="168B222D" w:rsidR="00505C4E" w:rsidRPr="00696113" w:rsidRDefault="00416FBB" w:rsidP="00505C4E">
      <w:pPr>
        <w:suppressAutoHyphens/>
        <w:jc w:val="both"/>
        <w:rPr>
          <w:rFonts w:cs="Arial"/>
          <w:szCs w:val="20"/>
        </w:rPr>
      </w:pPr>
      <w:r>
        <w:rPr>
          <w:rFonts w:cs="Arial"/>
          <w:szCs w:val="20"/>
          <w:u w:val="single"/>
        </w:rPr>
        <w:t>3.1.1</w:t>
      </w:r>
      <w:r>
        <w:rPr>
          <w:rFonts w:cs="Arial"/>
          <w:szCs w:val="20"/>
          <w:u w:val="single"/>
        </w:rPr>
        <w:tab/>
      </w:r>
      <w:r w:rsidR="00505C4E" w:rsidRPr="00696113">
        <w:rPr>
          <w:rFonts w:cs="Arial"/>
          <w:szCs w:val="20"/>
          <w:u w:val="single"/>
        </w:rPr>
        <w:t>Zavarovanje izvoznih poslov na svetovnem trgu</w:t>
      </w:r>
    </w:p>
    <w:p w14:paraId="2C66903A" w14:textId="77777777" w:rsidR="00505C4E" w:rsidRPr="00696113" w:rsidRDefault="00505C4E" w:rsidP="00505C4E">
      <w:pPr>
        <w:suppressAutoHyphens/>
        <w:jc w:val="both"/>
        <w:rPr>
          <w:rFonts w:cs="Arial"/>
          <w:szCs w:val="20"/>
        </w:rPr>
      </w:pPr>
    </w:p>
    <w:p w14:paraId="02308F1C" w14:textId="26D09B87" w:rsidR="00666B1E" w:rsidRDefault="00666B1E" w:rsidP="00666B1E">
      <w:pPr>
        <w:suppressAutoHyphens/>
        <w:jc w:val="both"/>
        <w:rPr>
          <w:rFonts w:cs="Arial"/>
          <w:szCs w:val="20"/>
        </w:rPr>
      </w:pPr>
      <w:r w:rsidRPr="00666B1E">
        <w:rPr>
          <w:rFonts w:cs="Arial"/>
          <w:szCs w:val="20"/>
          <w:u w:val="single"/>
        </w:rPr>
        <w:t>Skupni obseg sklenjenih kreditnih zavarovanj in zavarovanj investicij</w:t>
      </w:r>
      <w:r w:rsidRPr="00666B1E">
        <w:rPr>
          <w:rFonts w:cs="Arial"/>
          <w:szCs w:val="20"/>
        </w:rPr>
        <w:t xml:space="preserve"> za leto 2022 je po poročanju članic Bernske unije (v nadaljevanju tudi: BU) dosegel 252,9 mrd EUR. Največji delež so v letu 2022 predstavljala zavarovanja srednjeročnih poslov v višini 70,2 mrd EUR, sledila so zavarovanja kreditov za pripravo na izvoz in bančnih garancij, ki so skupaj znašala 64,3 mrd EUR. Kratkoročni individualni izvozni posli so dosegli 53,9 mrd EUR, zavarovanja investicij pa 53,8</w:t>
      </w:r>
      <w:r>
        <w:rPr>
          <w:rFonts w:cs="Arial"/>
          <w:szCs w:val="20"/>
        </w:rPr>
        <w:t> </w:t>
      </w:r>
      <w:r w:rsidRPr="00666B1E">
        <w:rPr>
          <w:rFonts w:cs="Arial"/>
          <w:szCs w:val="20"/>
        </w:rPr>
        <w:t>mrd</w:t>
      </w:r>
      <w:r>
        <w:rPr>
          <w:rFonts w:cs="Arial"/>
          <w:szCs w:val="20"/>
        </w:rPr>
        <w:t> </w:t>
      </w:r>
      <w:r w:rsidRPr="00666B1E">
        <w:rPr>
          <w:rFonts w:cs="Arial"/>
          <w:szCs w:val="20"/>
        </w:rPr>
        <w:t xml:space="preserve">EUR. </w:t>
      </w:r>
    </w:p>
    <w:p w14:paraId="355345F9" w14:textId="77777777" w:rsidR="00666B1E" w:rsidRDefault="00666B1E" w:rsidP="00666B1E">
      <w:pPr>
        <w:suppressAutoHyphens/>
        <w:jc w:val="both"/>
        <w:rPr>
          <w:rFonts w:cs="Arial"/>
          <w:szCs w:val="20"/>
        </w:rPr>
      </w:pPr>
    </w:p>
    <w:p w14:paraId="60A92606" w14:textId="2BEB59EB" w:rsidR="00696113" w:rsidRPr="00666B1E" w:rsidRDefault="00666B1E" w:rsidP="00666B1E">
      <w:pPr>
        <w:suppressAutoHyphens/>
        <w:jc w:val="both"/>
        <w:rPr>
          <w:rFonts w:cs="Arial"/>
          <w:szCs w:val="20"/>
        </w:rPr>
      </w:pPr>
      <w:r w:rsidRPr="00666B1E">
        <w:rPr>
          <w:rFonts w:cs="Arial"/>
          <w:szCs w:val="20"/>
          <w:u w:val="single"/>
        </w:rPr>
        <w:t>Skupna izpostavljenost</w:t>
      </w:r>
      <w:r w:rsidRPr="00666B1E">
        <w:rPr>
          <w:rFonts w:cs="Arial"/>
          <w:szCs w:val="20"/>
        </w:rPr>
        <w:t xml:space="preserve"> iz sklenjenih zavarovanj je konec leta 2022 znašala 899,8 mrd EUR, kar je 5,9 odstotkov več kot konec leta 2021. Povečanje je izhajalo enakovredno iz naslova vseh zavarovanih produktov</w:t>
      </w:r>
      <w:r>
        <w:rPr>
          <w:rFonts w:cs="Arial"/>
          <w:szCs w:val="20"/>
        </w:rPr>
        <w:t>.</w:t>
      </w:r>
    </w:p>
    <w:p w14:paraId="1BC4CC55" w14:textId="77777777" w:rsidR="00696113" w:rsidRPr="00666B1E" w:rsidRDefault="00696113" w:rsidP="007E1BBF">
      <w:pPr>
        <w:suppressAutoHyphens/>
        <w:jc w:val="both"/>
        <w:rPr>
          <w:rFonts w:cs="Arial"/>
          <w:szCs w:val="20"/>
        </w:rPr>
      </w:pPr>
    </w:p>
    <w:p w14:paraId="3F12FD73" w14:textId="77777777" w:rsidR="00E23FC6" w:rsidRPr="00666B1E" w:rsidRDefault="001C4199" w:rsidP="00E23FC6">
      <w:pPr>
        <w:suppressAutoHyphens/>
        <w:jc w:val="both"/>
        <w:rPr>
          <w:rFonts w:cs="Arial"/>
          <w:szCs w:val="20"/>
        </w:rPr>
      </w:pPr>
      <w:r w:rsidRPr="001C4199">
        <w:rPr>
          <w:rFonts w:cs="Arial"/>
          <w:szCs w:val="20"/>
          <w:u w:val="single"/>
        </w:rPr>
        <w:t>Plačane škode</w:t>
      </w:r>
      <w:r w:rsidRPr="001C4199">
        <w:rPr>
          <w:rFonts w:cs="Arial"/>
          <w:szCs w:val="20"/>
        </w:rPr>
        <w:t xml:space="preserve"> so v letu 2022 znašale 4,9 mrd EUR, kar je za 13,8 odstotkov manj kot v 2021. Znižanje plačila škod so beležili skoraj vsi produkti zavarovanja, z izjemo zavarovanj investicij, ki so se v primerjavi s predhodnim letom povečale za 1,7-krat. </w:t>
      </w:r>
    </w:p>
    <w:p w14:paraId="6DCAF5F0" w14:textId="77777777" w:rsidR="001C4199" w:rsidRDefault="001C4199" w:rsidP="001C4199">
      <w:pPr>
        <w:suppressAutoHyphens/>
        <w:jc w:val="both"/>
        <w:rPr>
          <w:rFonts w:cs="Arial"/>
          <w:szCs w:val="20"/>
        </w:rPr>
      </w:pPr>
    </w:p>
    <w:p w14:paraId="38FEAF4A" w14:textId="77777777" w:rsidR="00E23FC6" w:rsidRPr="00666B1E" w:rsidRDefault="001C4199" w:rsidP="00E23FC6">
      <w:pPr>
        <w:suppressAutoHyphens/>
        <w:jc w:val="both"/>
        <w:rPr>
          <w:rFonts w:cs="Arial"/>
          <w:szCs w:val="20"/>
        </w:rPr>
      </w:pPr>
      <w:r w:rsidRPr="001C4199">
        <w:rPr>
          <w:rFonts w:cs="Arial"/>
          <w:szCs w:val="20"/>
          <w:u w:val="single"/>
        </w:rPr>
        <w:t>Regresi</w:t>
      </w:r>
      <w:r w:rsidRPr="001C4199">
        <w:rPr>
          <w:rFonts w:cs="Arial"/>
          <w:szCs w:val="20"/>
        </w:rPr>
        <w:t xml:space="preserve"> za leto 2022 so bili v obdobju zadnjih pet let sorazmerno nizki. Vrednostno so se v </w:t>
      </w:r>
      <w:r w:rsidRPr="00385961">
        <w:rPr>
          <w:rFonts w:cs="Arial"/>
          <w:szCs w:val="20"/>
        </w:rPr>
        <w:t>primerjavi z letom 2021 povečali za skoraj 70 odstotkov.</w:t>
      </w:r>
      <w:r w:rsidR="00986DB6" w:rsidRPr="00385961">
        <w:rPr>
          <w:rFonts w:cs="Arial"/>
          <w:szCs w:val="20"/>
        </w:rPr>
        <w:t xml:space="preserve"> Pretežni del izterjanih zneskov pripada zavarovanju srednjeročnih kreditov, le manjši del kratkoročnim terjatvam, regresi za investicije so minimalni.</w:t>
      </w:r>
    </w:p>
    <w:p w14:paraId="779BCE37" w14:textId="77777777" w:rsidR="007E1BBF" w:rsidRPr="00385961" w:rsidRDefault="007E1BBF" w:rsidP="00FC529D">
      <w:pPr>
        <w:suppressAutoHyphens/>
        <w:jc w:val="both"/>
        <w:rPr>
          <w:rFonts w:cs="Arial"/>
          <w:szCs w:val="20"/>
        </w:rPr>
      </w:pPr>
    </w:p>
    <w:p w14:paraId="5B91BF8F" w14:textId="25024F35" w:rsidR="00FC529D" w:rsidRPr="00385961" w:rsidRDefault="00505C4E" w:rsidP="00505C4E">
      <w:pPr>
        <w:suppressAutoHyphens/>
        <w:jc w:val="both"/>
        <w:rPr>
          <w:rFonts w:cs="Arial"/>
          <w:szCs w:val="20"/>
        </w:rPr>
      </w:pPr>
      <w:r w:rsidRPr="00385961">
        <w:rPr>
          <w:rFonts w:cs="Arial"/>
          <w:szCs w:val="20"/>
          <w:u w:val="single"/>
        </w:rPr>
        <w:t>Kratkoročni izvozni posli</w:t>
      </w:r>
      <w:r w:rsidRPr="00385961">
        <w:rPr>
          <w:rFonts w:cs="Arial"/>
          <w:szCs w:val="20"/>
        </w:rPr>
        <w:t xml:space="preserve"> </w:t>
      </w:r>
    </w:p>
    <w:p w14:paraId="0E7DEED7" w14:textId="77777777" w:rsidR="00FC529D" w:rsidRPr="00385961" w:rsidRDefault="00FC529D" w:rsidP="00505C4E">
      <w:pPr>
        <w:suppressAutoHyphens/>
        <w:jc w:val="both"/>
        <w:rPr>
          <w:rFonts w:cs="Arial"/>
          <w:szCs w:val="20"/>
        </w:rPr>
      </w:pPr>
    </w:p>
    <w:p w14:paraId="05D8875B" w14:textId="684B30F9" w:rsidR="00837B74" w:rsidRPr="00837B74" w:rsidRDefault="00837B74" w:rsidP="00837B74">
      <w:pPr>
        <w:suppressAutoHyphens/>
        <w:jc w:val="both"/>
        <w:rPr>
          <w:rFonts w:cs="Arial"/>
          <w:szCs w:val="20"/>
        </w:rPr>
      </w:pPr>
      <w:r w:rsidRPr="00385961">
        <w:rPr>
          <w:rFonts w:cs="Arial"/>
          <w:szCs w:val="20"/>
        </w:rPr>
        <w:t xml:space="preserve">Kratkoročni izvozni posli so v 2022 skupaj znašali 2.620 mrd USD, kar je bilo za 3,8 odstotka več </w:t>
      </w:r>
      <w:r w:rsidRPr="00837B74">
        <w:rPr>
          <w:rFonts w:cs="Arial"/>
          <w:szCs w:val="20"/>
        </w:rPr>
        <w:t>kot leto prej. Kratkoročnih poslov je zavaroval največ kitajski SINOSURE, regijsko pa je bilo največ zavarovanj sklenjenih za posle v Evropi</w:t>
      </w:r>
      <w:r>
        <w:rPr>
          <w:rFonts w:cs="Arial"/>
          <w:szCs w:val="20"/>
        </w:rPr>
        <w:t>.</w:t>
      </w:r>
    </w:p>
    <w:p w14:paraId="0893B167" w14:textId="27A2B19A" w:rsidR="00837B74" w:rsidRDefault="00837B74" w:rsidP="00431EEF">
      <w:pPr>
        <w:suppressAutoHyphens/>
        <w:jc w:val="both"/>
        <w:rPr>
          <w:rFonts w:cs="Arial"/>
          <w:szCs w:val="20"/>
        </w:rPr>
      </w:pPr>
    </w:p>
    <w:p w14:paraId="27841F10" w14:textId="30FA112D" w:rsidR="00837B74" w:rsidRDefault="00C249EE" w:rsidP="00C249EE">
      <w:pPr>
        <w:suppressAutoHyphens/>
        <w:jc w:val="both"/>
        <w:rPr>
          <w:rFonts w:cs="Arial"/>
          <w:szCs w:val="20"/>
        </w:rPr>
      </w:pPr>
      <w:r w:rsidRPr="00C249EE">
        <w:rPr>
          <w:rFonts w:cs="Arial"/>
          <w:szCs w:val="20"/>
        </w:rPr>
        <w:t>Kratkoročne izvozne posle predstavljajo posli z ročnostjo plačil krajšo od dveh let, v</w:t>
      </w:r>
      <w:r>
        <w:rPr>
          <w:rFonts w:cs="Arial"/>
          <w:szCs w:val="20"/>
        </w:rPr>
        <w:t xml:space="preserve"> </w:t>
      </w:r>
      <w:r w:rsidRPr="00C249EE">
        <w:rPr>
          <w:rFonts w:cs="Arial"/>
          <w:szCs w:val="20"/>
        </w:rPr>
        <w:t xml:space="preserve">glavnem pa gre za terjatve s 30, 60 ali 90 dnevno zapadlostjo. Po vsebini gre večinoma za dobave potrošniških dobrin in naravnih surovin. Zavarovanje kratkoročnih terjatev je tudi v 2022 sledilo trendom svetovne trgovine in se po obsegu približalo vrednostim zavarovanega prometa pred pandemijo </w:t>
      </w:r>
      <w:r w:rsidR="00EE363E" w:rsidRPr="00EE363E">
        <w:rPr>
          <w:rFonts w:cs="Arial"/>
          <w:szCs w:val="20"/>
        </w:rPr>
        <w:t>COVID 19</w:t>
      </w:r>
      <w:r w:rsidRPr="00C249EE">
        <w:rPr>
          <w:rFonts w:cs="Arial"/>
          <w:szCs w:val="20"/>
        </w:rPr>
        <w:t>. Rast kratkoročnih individualnih poslov se je v letu 2022 glede na predhodno leto znižala za skoraj 15 %, kar je v večjem delu posledica rusko-ukrajinske vojne in inflacije</w:t>
      </w:r>
      <w:r>
        <w:rPr>
          <w:rFonts w:cs="Arial"/>
          <w:szCs w:val="20"/>
        </w:rPr>
        <w:t>.</w:t>
      </w:r>
    </w:p>
    <w:p w14:paraId="633F0E25" w14:textId="77777777" w:rsidR="00837B74" w:rsidRPr="00837B74" w:rsidRDefault="00837B74" w:rsidP="00431EEF">
      <w:pPr>
        <w:suppressAutoHyphens/>
        <w:jc w:val="both"/>
        <w:rPr>
          <w:rFonts w:cs="Arial"/>
          <w:szCs w:val="20"/>
        </w:rPr>
      </w:pPr>
    </w:p>
    <w:p w14:paraId="74EE632E" w14:textId="4ADA33CB" w:rsidR="00837B74" w:rsidRPr="00D319F5" w:rsidRDefault="00385961" w:rsidP="00385961">
      <w:pPr>
        <w:suppressAutoHyphens/>
        <w:jc w:val="both"/>
        <w:rPr>
          <w:rFonts w:cs="Arial"/>
          <w:szCs w:val="20"/>
        </w:rPr>
      </w:pPr>
      <w:r w:rsidRPr="00385961">
        <w:rPr>
          <w:rFonts w:cs="Arial"/>
          <w:szCs w:val="20"/>
        </w:rPr>
        <w:t xml:space="preserve">Plačane škode v 2022 so znašale 1.270,7 mio EUR, kar je bilo kar 9,9 % manj kot leto prej. Največ škod je bilo plačanih iz naslova neplačil dolžnikov v Latinski Ameriki in Karibih, Podsaharski Afriki </w:t>
      </w:r>
      <w:r w:rsidRPr="00D319F5">
        <w:rPr>
          <w:rFonts w:cs="Arial"/>
          <w:szCs w:val="20"/>
        </w:rPr>
        <w:t>ter Rusiji in Ukrajini. Prejeti regresi so se v letu 2022 glede na predhodno leto povečali za skoraj 12,5 %.</w:t>
      </w:r>
    </w:p>
    <w:p w14:paraId="103C591A" w14:textId="77777777" w:rsidR="00A64E7F" w:rsidRPr="00D319F5" w:rsidRDefault="00A64E7F" w:rsidP="00A271F5">
      <w:pPr>
        <w:suppressAutoHyphens/>
        <w:jc w:val="both"/>
        <w:rPr>
          <w:rFonts w:cs="Arial"/>
          <w:szCs w:val="20"/>
        </w:rPr>
      </w:pPr>
    </w:p>
    <w:p w14:paraId="291F938D" w14:textId="64A564D7" w:rsidR="00A271F5" w:rsidRPr="00D319F5" w:rsidRDefault="00505C4E" w:rsidP="008941D3">
      <w:pPr>
        <w:suppressAutoHyphens/>
        <w:jc w:val="both"/>
        <w:rPr>
          <w:rFonts w:cs="Arial"/>
          <w:szCs w:val="20"/>
        </w:rPr>
      </w:pPr>
      <w:r w:rsidRPr="00D319F5">
        <w:rPr>
          <w:rFonts w:cs="Arial"/>
          <w:szCs w:val="20"/>
          <w:u w:val="single"/>
        </w:rPr>
        <w:t>Srednjeročni izvozni posli</w:t>
      </w:r>
      <w:r w:rsidR="00574E30" w:rsidRPr="00D319F5">
        <w:rPr>
          <w:rFonts w:cs="Arial"/>
          <w:szCs w:val="20"/>
        </w:rPr>
        <w:t xml:space="preserve"> </w:t>
      </w:r>
    </w:p>
    <w:p w14:paraId="45519022" w14:textId="77777777" w:rsidR="00A271F5" w:rsidRPr="00385961" w:rsidRDefault="00A271F5" w:rsidP="008941D3">
      <w:pPr>
        <w:suppressAutoHyphens/>
        <w:jc w:val="both"/>
        <w:rPr>
          <w:rFonts w:cs="Arial"/>
          <w:szCs w:val="20"/>
        </w:rPr>
      </w:pPr>
    </w:p>
    <w:p w14:paraId="1A62EEAC" w14:textId="787DD659" w:rsidR="0085359E" w:rsidRPr="0085359E" w:rsidRDefault="0085359E" w:rsidP="0085359E">
      <w:pPr>
        <w:suppressAutoHyphens/>
        <w:jc w:val="both"/>
        <w:rPr>
          <w:rFonts w:cs="Arial"/>
          <w:szCs w:val="20"/>
        </w:rPr>
      </w:pPr>
      <w:r w:rsidRPr="0085359E">
        <w:rPr>
          <w:rFonts w:cs="Arial"/>
          <w:szCs w:val="20"/>
        </w:rPr>
        <w:t>Zavarovanje srednjeročnih izvoznih poslov vseh zavarovalnic (</w:t>
      </w:r>
      <w:r w:rsidR="0066489E">
        <w:rPr>
          <w:rFonts w:cs="Arial"/>
          <w:szCs w:val="20"/>
        </w:rPr>
        <w:t xml:space="preserve">izvozno kreditnih agencij - </w:t>
      </w:r>
      <w:r w:rsidRPr="0085359E">
        <w:rPr>
          <w:rFonts w:cs="Arial"/>
          <w:szCs w:val="20"/>
        </w:rPr>
        <w:t>IKA, privatnih in multilateralnih) se je na letni ravni zvišalo za 7 odstotkov</w:t>
      </w:r>
      <w:r w:rsidR="0066489E">
        <w:rPr>
          <w:rFonts w:cs="Arial"/>
          <w:szCs w:val="20"/>
        </w:rPr>
        <w:t>.</w:t>
      </w:r>
    </w:p>
    <w:p w14:paraId="0903D32D" w14:textId="77777777" w:rsidR="0066489E" w:rsidRDefault="0066489E" w:rsidP="0066489E">
      <w:pPr>
        <w:suppressAutoHyphens/>
        <w:jc w:val="both"/>
        <w:rPr>
          <w:rFonts w:cs="Arial"/>
          <w:szCs w:val="20"/>
        </w:rPr>
      </w:pPr>
    </w:p>
    <w:p w14:paraId="37C58DA3" w14:textId="146A95AB" w:rsidR="0085359E" w:rsidRPr="0066489E" w:rsidRDefault="0066489E" w:rsidP="0066489E">
      <w:pPr>
        <w:suppressAutoHyphens/>
        <w:jc w:val="both"/>
        <w:rPr>
          <w:rFonts w:cs="Arial"/>
          <w:szCs w:val="20"/>
        </w:rPr>
      </w:pPr>
      <w:r w:rsidRPr="0066489E">
        <w:rPr>
          <w:rFonts w:cs="Arial"/>
          <w:szCs w:val="20"/>
        </w:rPr>
        <w:t xml:space="preserve">Na področju srednjeročnega obsega zavarovanj v 2022 od IKA, je zabeležen 2,5-odstotni padec glede na predhodno leto. Zavarovanje srednjeročnih poslov se po mnenju članic IKA vrača na raven pred pandemijo </w:t>
      </w:r>
      <w:r w:rsidR="00EE363E" w:rsidRPr="00EE363E">
        <w:rPr>
          <w:rFonts w:cs="Arial"/>
          <w:szCs w:val="20"/>
        </w:rPr>
        <w:t>COVID 19</w:t>
      </w:r>
      <w:r w:rsidRPr="0066489E">
        <w:rPr>
          <w:rFonts w:cs="Arial"/>
          <w:szCs w:val="20"/>
        </w:rPr>
        <w:t>. Nekatere IKA poročajo o stagnaciji ali zmanjšanju obsega srednjeročnih poslov zaradi pomanjkanja povpraševanja (običajno manjše IKA) ali zamud pri projektih v pripravi</w:t>
      </w:r>
      <w:r>
        <w:rPr>
          <w:rFonts w:cs="Arial"/>
          <w:szCs w:val="20"/>
        </w:rPr>
        <w:t xml:space="preserve">. </w:t>
      </w:r>
      <w:r w:rsidRPr="0066489E">
        <w:rPr>
          <w:rFonts w:cs="Arial"/>
          <w:szCs w:val="20"/>
        </w:rPr>
        <w:t>Pri ostalih IKA je v drugi polovici leta 2022 zaznati občutno rast srednjeročnih</w:t>
      </w:r>
      <w:r>
        <w:rPr>
          <w:rFonts w:cs="Arial"/>
          <w:szCs w:val="20"/>
        </w:rPr>
        <w:t xml:space="preserve"> </w:t>
      </w:r>
      <w:r w:rsidRPr="0066489E">
        <w:rPr>
          <w:rFonts w:cs="Arial"/>
          <w:szCs w:val="20"/>
        </w:rPr>
        <w:t>zavarovanj.</w:t>
      </w:r>
    </w:p>
    <w:p w14:paraId="5EF969A9" w14:textId="77777777" w:rsidR="009B46A9" w:rsidRDefault="009B46A9" w:rsidP="009B46A9">
      <w:pPr>
        <w:suppressAutoHyphens/>
        <w:jc w:val="both"/>
        <w:rPr>
          <w:rFonts w:cs="Arial"/>
          <w:szCs w:val="20"/>
        </w:rPr>
      </w:pPr>
    </w:p>
    <w:p w14:paraId="6F26559B" w14:textId="4D44AEF9" w:rsidR="00A6391D" w:rsidRPr="00773E7E" w:rsidRDefault="009B46A9" w:rsidP="009B46A9">
      <w:pPr>
        <w:suppressAutoHyphens/>
        <w:jc w:val="both"/>
        <w:rPr>
          <w:rFonts w:cs="Arial"/>
          <w:szCs w:val="20"/>
        </w:rPr>
      </w:pPr>
      <w:r w:rsidRPr="00773E7E">
        <w:rPr>
          <w:rFonts w:cs="Arial"/>
          <w:szCs w:val="20"/>
        </w:rPr>
        <w:t>Spremembe v strukturi srednjeročnih poslov izhajajo predvsem iz trendov povezanih z energetskim prehodom, energetiko, varnostjo in okrevanjem po krizi na področju prometa in proizvodnje.</w:t>
      </w:r>
    </w:p>
    <w:p w14:paraId="5F5A9DC2" w14:textId="77777777" w:rsidR="0093420C" w:rsidRPr="00773E7E" w:rsidRDefault="0093420C" w:rsidP="008941D3">
      <w:pPr>
        <w:suppressAutoHyphens/>
        <w:jc w:val="both"/>
        <w:rPr>
          <w:rFonts w:cs="Arial"/>
          <w:szCs w:val="20"/>
        </w:rPr>
      </w:pPr>
    </w:p>
    <w:p w14:paraId="0EA8335A" w14:textId="381A7BF9" w:rsidR="005644C2" w:rsidRPr="00773E7E" w:rsidRDefault="00505C4E" w:rsidP="00505C4E">
      <w:pPr>
        <w:suppressAutoHyphens/>
        <w:jc w:val="both"/>
        <w:rPr>
          <w:rFonts w:cs="Arial"/>
          <w:szCs w:val="20"/>
        </w:rPr>
      </w:pPr>
      <w:r w:rsidRPr="00773E7E">
        <w:rPr>
          <w:rFonts w:cs="Arial"/>
          <w:szCs w:val="20"/>
          <w:u w:val="single"/>
        </w:rPr>
        <w:t>Zavarovanje investicij</w:t>
      </w:r>
      <w:r w:rsidRPr="00773E7E">
        <w:rPr>
          <w:rFonts w:cs="Arial"/>
          <w:szCs w:val="20"/>
        </w:rPr>
        <w:t xml:space="preserve"> </w:t>
      </w:r>
    </w:p>
    <w:p w14:paraId="1522D100" w14:textId="77777777" w:rsidR="005644C2" w:rsidRPr="00773E7E" w:rsidRDefault="005644C2" w:rsidP="00505C4E">
      <w:pPr>
        <w:suppressAutoHyphens/>
        <w:jc w:val="both"/>
        <w:rPr>
          <w:rFonts w:cs="Arial"/>
          <w:szCs w:val="20"/>
        </w:rPr>
      </w:pPr>
    </w:p>
    <w:p w14:paraId="410902FA" w14:textId="2522A52B" w:rsidR="002E0BB3" w:rsidRPr="002E0BB3" w:rsidRDefault="002E0BB3" w:rsidP="002E0BB3">
      <w:pPr>
        <w:suppressAutoHyphens/>
        <w:jc w:val="both"/>
        <w:rPr>
          <w:rFonts w:cs="Arial"/>
          <w:szCs w:val="20"/>
        </w:rPr>
      </w:pPr>
      <w:r w:rsidRPr="00773E7E">
        <w:rPr>
          <w:rFonts w:cs="Arial"/>
          <w:szCs w:val="20"/>
        </w:rPr>
        <w:t>V letu 2022 je bila zabeležena 36,8-odstotna rast obsega zavarovanih investicij v primerjavi s predhodnim letom izražena v USD, oziroma skoraj 45,3-odstotno rast izražena v EUR.</w:t>
      </w:r>
    </w:p>
    <w:p w14:paraId="25E8A8F4" w14:textId="77777777" w:rsidR="002E0BB3" w:rsidRPr="002E0BB3" w:rsidRDefault="002E0BB3" w:rsidP="00FC1994">
      <w:pPr>
        <w:suppressAutoHyphens/>
        <w:jc w:val="both"/>
        <w:rPr>
          <w:rFonts w:cs="Arial"/>
          <w:szCs w:val="20"/>
        </w:rPr>
      </w:pPr>
    </w:p>
    <w:p w14:paraId="0BCB9852" w14:textId="248ED4EC" w:rsidR="00416FBB" w:rsidRPr="00696113" w:rsidRDefault="00416FBB" w:rsidP="00416FBB">
      <w:pPr>
        <w:suppressAutoHyphens/>
        <w:jc w:val="both"/>
        <w:rPr>
          <w:rFonts w:cs="Arial"/>
          <w:szCs w:val="20"/>
        </w:rPr>
      </w:pPr>
      <w:r w:rsidRPr="00DF00DD">
        <w:rPr>
          <w:rFonts w:cs="Arial"/>
          <w:szCs w:val="20"/>
          <w:u w:val="single"/>
        </w:rPr>
        <w:t>3.1.2</w:t>
      </w:r>
      <w:r w:rsidRPr="00DF00DD">
        <w:rPr>
          <w:rFonts w:cs="Arial"/>
          <w:szCs w:val="20"/>
          <w:u w:val="single"/>
        </w:rPr>
        <w:tab/>
        <w:t>Mednarodno zavarovanje, ki ga izvaja SID banka</w:t>
      </w:r>
    </w:p>
    <w:p w14:paraId="31C3DEE0" w14:textId="77777777" w:rsidR="00416FBB" w:rsidRDefault="00416FBB" w:rsidP="00505C4E">
      <w:pPr>
        <w:suppressAutoHyphens/>
        <w:jc w:val="both"/>
      </w:pPr>
    </w:p>
    <w:p w14:paraId="05144F9C" w14:textId="6B12E090" w:rsidR="00505C4E" w:rsidRPr="00305800" w:rsidRDefault="00505C4E" w:rsidP="00505C4E">
      <w:pPr>
        <w:suppressAutoHyphens/>
        <w:jc w:val="both"/>
        <w:rPr>
          <w:rFonts w:cs="Arial"/>
          <w:szCs w:val="20"/>
        </w:rPr>
      </w:pPr>
      <w:r w:rsidRPr="00305800">
        <w:rPr>
          <w:rFonts w:cs="Arial"/>
          <w:szCs w:val="20"/>
          <w:u w:val="single"/>
        </w:rPr>
        <w:t>Slovensko poslovno okolj</w:t>
      </w:r>
      <w:r w:rsidR="00D20360" w:rsidRPr="00305800">
        <w:rPr>
          <w:rFonts w:cs="Arial"/>
          <w:szCs w:val="20"/>
          <w:u w:val="single"/>
        </w:rPr>
        <w:t>e in slovenski izvoz v letu 20</w:t>
      </w:r>
      <w:r w:rsidR="00E272CC" w:rsidRPr="00305800">
        <w:rPr>
          <w:rFonts w:cs="Arial"/>
          <w:szCs w:val="20"/>
          <w:u w:val="single"/>
        </w:rPr>
        <w:t>2</w:t>
      </w:r>
      <w:r w:rsidR="00305800" w:rsidRPr="00305800">
        <w:rPr>
          <w:rFonts w:cs="Arial"/>
          <w:szCs w:val="20"/>
          <w:u w:val="single"/>
        </w:rPr>
        <w:t>2</w:t>
      </w:r>
    </w:p>
    <w:p w14:paraId="37A024D9" w14:textId="77777777" w:rsidR="00CC122F" w:rsidRPr="00FF644E" w:rsidRDefault="00CC122F" w:rsidP="00CC122F">
      <w:pPr>
        <w:suppressAutoHyphens/>
        <w:jc w:val="both"/>
        <w:rPr>
          <w:rFonts w:cs="Arial"/>
          <w:szCs w:val="20"/>
        </w:rPr>
      </w:pPr>
    </w:p>
    <w:p w14:paraId="1006064B" w14:textId="4BDEE17B" w:rsidR="00FF644E" w:rsidRPr="00FF644E" w:rsidRDefault="00FF644E" w:rsidP="00FF644E">
      <w:pPr>
        <w:suppressAutoHyphens/>
        <w:jc w:val="both"/>
        <w:rPr>
          <w:rFonts w:cs="Arial"/>
          <w:szCs w:val="20"/>
        </w:rPr>
      </w:pPr>
      <w:r w:rsidRPr="00FF644E">
        <w:rPr>
          <w:rFonts w:cs="Arial"/>
          <w:szCs w:val="20"/>
        </w:rPr>
        <w:t xml:space="preserve">Po začasnih podatkih Statističnega urada RS (»SURS«) je v obdobju 1-12/2022 slovenski izvoz blaga znašal 52,9 mrd EUR, vrednost uvoza pa 56,8 mrd EUR. Pokritost uvoza z izvozom je bila v 2022 93,2-odstotna, primanjkljaj v blagovni menjavi s tujino pa je znašal 3,8 mrd EUR in je tako najvišji v zadnjih desetih letih. </w:t>
      </w:r>
    </w:p>
    <w:p w14:paraId="6217F57B" w14:textId="6673E6C1" w:rsidR="00FF644E" w:rsidRPr="00F40449" w:rsidRDefault="00FF644E" w:rsidP="00FF644E">
      <w:pPr>
        <w:suppressAutoHyphens/>
        <w:jc w:val="both"/>
        <w:rPr>
          <w:rFonts w:cs="Arial"/>
          <w:szCs w:val="20"/>
        </w:rPr>
      </w:pPr>
    </w:p>
    <w:p w14:paraId="637394C1" w14:textId="554A67AE" w:rsidR="00C20E63" w:rsidRPr="005828AD" w:rsidRDefault="005828AD" w:rsidP="00C20E63">
      <w:pPr>
        <w:suppressAutoHyphens/>
        <w:jc w:val="both"/>
        <w:rPr>
          <w:rFonts w:cs="Arial"/>
          <w:szCs w:val="20"/>
          <w:u w:val="single"/>
        </w:rPr>
      </w:pPr>
      <w:r w:rsidRPr="005828AD">
        <w:rPr>
          <w:rFonts w:cs="Arial"/>
          <w:szCs w:val="20"/>
          <w:u w:val="single"/>
        </w:rPr>
        <w:t>Posledice vojne v Ukrajini in sankcij proti Rusiji</w:t>
      </w:r>
    </w:p>
    <w:p w14:paraId="2278574E" w14:textId="7DB9FDAF" w:rsidR="005828AD" w:rsidRDefault="005828AD" w:rsidP="00C20E63">
      <w:pPr>
        <w:suppressAutoHyphens/>
        <w:jc w:val="both"/>
        <w:rPr>
          <w:rFonts w:cs="Arial"/>
          <w:szCs w:val="20"/>
        </w:rPr>
      </w:pPr>
    </w:p>
    <w:p w14:paraId="19D176DC" w14:textId="77777777" w:rsidR="005828AD" w:rsidRDefault="005828AD" w:rsidP="005828AD">
      <w:pPr>
        <w:suppressAutoHyphens/>
        <w:jc w:val="both"/>
        <w:rPr>
          <w:rFonts w:cs="Arial"/>
          <w:szCs w:val="20"/>
        </w:rPr>
      </w:pPr>
      <w:r w:rsidRPr="005828AD">
        <w:rPr>
          <w:rFonts w:cs="Arial"/>
          <w:szCs w:val="20"/>
        </w:rPr>
        <w:t xml:space="preserve">Vojaškemu napadu Rusije na Ukrajino februarja 2022 je sledilo več paketov obsežnih sankcij. Trgovinski del sankcij zajema okoli 36 odstotkov izvoza blaga EU v Rusijo v letu 2021 (luksuzni </w:t>
      </w:r>
      <w:r w:rsidRPr="005828AD">
        <w:rPr>
          <w:rFonts w:cs="Arial"/>
          <w:szCs w:val="20"/>
        </w:rPr>
        <w:lastRenderedPageBreak/>
        <w:t>izdelki, nekateri visokotehnološki izdelki, blago za uporabo v letalskem, vesoljskem in pomorskem sektorju, blago z dvojno rabo, itd.) in 57</w:t>
      </w:r>
      <w:r>
        <w:rPr>
          <w:rFonts w:cs="Arial"/>
          <w:szCs w:val="20"/>
        </w:rPr>
        <w:t xml:space="preserve"> </w:t>
      </w:r>
      <w:r w:rsidRPr="005828AD">
        <w:rPr>
          <w:rFonts w:cs="Arial"/>
          <w:szCs w:val="20"/>
        </w:rPr>
        <w:t>odstotkov uvoza blaga EU iz Rusije (nafta in naftni derivati, premog, zlato in srebro, jeklo in drugi materiali, morski sadeži, alkohol, itd.; EK, 2023), ne vključuje pa trgovine z medicinskimi in farmacevtskimi proizvodi ter nekaterimi kemičnimi izdelki, ki imajo v slovenskem izvozu v Rusijo pomemben delež. Največji delež v izvozu v Rusijo in Ukrajino predstavljata proizvodnja organskih kemičnih spojin in farmacija, sledi proizvodnja električnih strojev in naprav.</w:t>
      </w:r>
    </w:p>
    <w:p w14:paraId="36A5D459" w14:textId="77777777" w:rsidR="005828AD" w:rsidRDefault="005828AD" w:rsidP="005828AD">
      <w:pPr>
        <w:suppressAutoHyphens/>
        <w:jc w:val="both"/>
        <w:rPr>
          <w:rFonts w:cs="Arial"/>
          <w:szCs w:val="20"/>
        </w:rPr>
      </w:pPr>
    </w:p>
    <w:p w14:paraId="6346252C" w14:textId="3FEF1BAD" w:rsidR="005828AD" w:rsidRDefault="005828AD" w:rsidP="005828AD">
      <w:pPr>
        <w:suppressAutoHyphens/>
        <w:jc w:val="both"/>
        <w:rPr>
          <w:rFonts w:cs="Arial"/>
          <w:szCs w:val="20"/>
        </w:rPr>
      </w:pPr>
      <w:r w:rsidRPr="005828AD">
        <w:rPr>
          <w:rFonts w:cs="Arial"/>
          <w:szCs w:val="20"/>
        </w:rPr>
        <w:t>Po začetku vojne v Ukrajini se je obseg blagovne menjave Slovenije z Rusijo povečal, z Ukrajino pa zmanjšal, medtem ko se je v povprečju EU menjava z Rusijo opazno zmanjšala. Nominalna vrednost slovenskega izvoza blaga v Rusijo se je v obdobju od marca do novembra 2022 medletno zvišala za 43 odstotkov, izvoz EU pa skoraj prepolovila. Na takšno razliko je delno vplivala struktura slovenskega izvoza v Rusijo, v kateri imajo proizvodi, ki so izvzeti iz sankcij, občutno večji delež kot drugi proizvodi v EU. Izvoz medicinskih in farmacevtskih izdelkov ter organskih kemičnih proizvodov, ki se je vrednostno povečal za skoraj 100 odstotkov, je imel leta 2021 v blagovnem izvozu Slovenije v Rusijo 51-odstotni delež (v EU 11 %)</w:t>
      </w:r>
      <w:r>
        <w:rPr>
          <w:rFonts w:cs="Arial"/>
          <w:szCs w:val="20"/>
        </w:rPr>
        <w:t>.</w:t>
      </w:r>
    </w:p>
    <w:p w14:paraId="2DDBE27E" w14:textId="77777777" w:rsidR="005828AD" w:rsidRPr="00F40449" w:rsidRDefault="005828AD" w:rsidP="00C20E63">
      <w:pPr>
        <w:suppressAutoHyphens/>
        <w:jc w:val="both"/>
        <w:rPr>
          <w:rFonts w:cs="Arial"/>
          <w:szCs w:val="20"/>
        </w:rPr>
      </w:pPr>
    </w:p>
    <w:p w14:paraId="2D02DD51" w14:textId="0F31A706" w:rsidR="00505C4E" w:rsidRPr="00205F64" w:rsidRDefault="00505C4E" w:rsidP="00800547">
      <w:pPr>
        <w:tabs>
          <w:tab w:val="left" w:pos="4740"/>
        </w:tabs>
        <w:suppressAutoHyphens/>
        <w:jc w:val="both"/>
        <w:rPr>
          <w:rFonts w:cs="Arial"/>
          <w:szCs w:val="20"/>
        </w:rPr>
      </w:pPr>
      <w:r w:rsidRPr="00DF00DD">
        <w:rPr>
          <w:rFonts w:cs="Arial"/>
          <w:szCs w:val="20"/>
          <w:u w:val="single"/>
        </w:rPr>
        <w:t xml:space="preserve">Zavarovanje pred </w:t>
      </w:r>
      <w:proofErr w:type="spellStart"/>
      <w:r w:rsidRPr="00DF00DD">
        <w:rPr>
          <w:rFonts w:cs="Arial"/>
          <w:szCs w:val="20"/>
          <w:u w:val="single"/>
        </w:rPr>
        <w:t>nemarketabilnimi</w:t>
      </w:r>
      <w:proofErr w:type="spellEnd"/>
      <w:r w:rsidRPr="00DF00DD">
        <w:rPr>
          <w:rFonts w:cs="Arial"/>
          <w:szCs w:val="20"/>
          <w:u w:val="single"/>
        </w:rPr>
        <w:t xml:space="preserve"> </w:t>
      </w:r>
      <w:r w:rsidR="00800547" w:rsidRPr="00DF00DD">
        <w:rPr>
          <w:rFonts w:cs="Arial"/>
          <w:szCs w:val="20"/>
          <w:u w:val="single"/>
        </w:rPr>
        <w:t>tveganji</w:t>
      </w:r>
    </w:p>
    <w:p w14:paraId="113BC0D7" w14:textId="5683D36F" w:rsidR="00424B33" w:rsidRDefault="00424B33" w:rsidP="00505C4E">
      <w:pPr>
        <w:suppressAutoHyphens/>
        <w:jc w:val="both"/>
        <w:rPr>
          <w:rFonts w:cs="Arial"/>
          <w:szCs w:val="20"/>
        </w:rPr>
      </w:pPr>
    </w:p>
    <w:p w14:paraId="1A533FB7" w14:textId="196A46D0" w:rsidR="00D91334" w:rsidRDefault="00F033DA" w:rsidP="00F033DA">
      <w:pPr>
        <w:suppressAutoHyphens/>
        <w:jc w:val="both"/>
        <w:rPr>
          <w:rFonts w:cs="Arial"/>
          <w:szCs w:val="20"/>
        </w:rPr>
      </w:pPr>
      <w:r w:rsidRPr="00F033DA">
        <w:rPr>
          <w:rFonts w:cs="Arial"/>
          <w:szCs w:val="20"/>
        </w:rPr>
        <w:t>Za SID banko kot pooblaščeno institucijo v imenu Republike Slovenije in za njen račun velja, da (po)zavaruje tiste komercialne in nekomercialne oziroma politične (</w:t>
      </w:r>
      <w:proofErr w:type="spellStart"/>
      <w:r w:rsidRPr="00F033DA">
        <w:rPr>
          <w:rFonts w:cs="Arial"/>
          <w:szCs w:val="20"/>
        </w:rPr>
        <w:t>nemarketabilne</w:t>
      </w:r>
      <w:proofErr w:type="spellEnd"/>
      <w:r w:rsidRPr="00F033DA">
        <w:rPr>
          <w:rFonts w:cs="Arial"/>
          <w:szCs w:val="20"/>
        </w:rPr>
        <w:t xml:space="preserve">) rizike, ki jih zaradi njihove narave in stopnje </w:t>
      </w:r>
      <w:proofErr w:type="spellStart"/>
      <w:r w:rsidRPr="00F033DA">
        <w:rPr>
          <w:rFonts w:cs="Arial"/>
          <w:szCs w:val="20"/>
        </w:rPr>
        <w:t>rizičnosti</w:t>
      </w:r>
      <w:proofErr w:type="spellEnd"/>
      <w:r w:rsidRPr="00F033DA">
        <w:rPr>
          <w:rFonts w:cs="Arial"/>
          <w:szCs w:val="20"/>
        </w:rPr>
        <w:t xml:space="preserve"> zasebni sektor v splošnem ni pripravljen prevzeti ali ima za to omejene zmogljivosti. Z zaključkom obdobja pandemije </w:t>
      </w:r>
      <w:r w:rsidR="00EE363E" w:rsidRPr="00EE363E">
        <w:rPr>
          <w:rFonts w:cs="Arial"/>
          <w:szCs w:val="20"/>
        </w:rPr>
        <w:t>COVID 19</w:t>
      </w:r>
      <w:r w:rsidRPr="00F033DA">
        <w:rPr>
          <w:rFonts w:cs="Arial"/>
          <w:szCs w:val="20"/>
        </w:rPr>
        <w:t xml:space="preserve"> se svetovno gospodarstvo sooča še z večjimi negotovostmi, pri čemer prednjači vojna v Ukrajini in zaskrbljujoče posledice, ki jih ta prinaša za gospodarske subjekte. Za gospodarstva držav EU se ocenjuje, da bodo med najbolj prizadetimi. Slovenija se negativnim posledicam vojne ni mogla izogniti, saj so države EU najpomembnejše gospodarske partnerice slovenskega gospodarstva. Za Slovenijo predstavlja pomemben trg tudi Vzhodna Evropa, kjer so trgovinske vezi zaradi vojne in veljavnih ekonomskih ukrepov zoper Rusijo in Belorusijo bistveno omejene. Slovenski tradicionalni trgi na območju bivše Jugoslavije gospodarsko prav tako pretežno gravitirajo na območje EU in bodo posledično prav tako utrpeli negativne posledice iz navedenih razlogov, posredno pa tudi slovenski gospodarski subjekti, ki poslujejo v teh državah. V takšnih razmerah bodo slovenska podjetja iskala nove kupce v državah, ki jih vojne razmere v Ukrajini niso prizadele. Posledično bodo storitve SID banke še posebej pomembne, da bo izvoznikom na voljo ustrezen zavarovalni instrumentarij s katerim bodo lažje in varneje realizirali tržni premik, ki ga terja spremenjeno poslovno okolje</w:t>
      </w:r>
      <w:r>
        <w:rPr>
          <w:rFonts w:cs="Arial"/>
          <w:szCs w:val="20"/>
        </w:rPr>
        <w:t>.</w:t>
      </w:r>
    </w:p>
    <w:p w14:paraId="0F32C332" w14:textId="4BF08078" w:rsidR="00D91334" w:rsidRDefault="00D91334" w:rsidP="00505C4E">
      <w:pPr>
        <w:suppressAutoHyphens/>
        <w:jc w:val="both"/>
        <w:rPr>
          <w:rFonts w:cs="Arial"/>
          <w:szCs w:val="20"/>
        </w:rPr>
      </w:pPr>
    </w:p>
    <w:p w14:paraId="647D5B93" w14:textId="359A7ED2" w:rsidR="00F033DA" w:rsidRDefault="00597157" w:rsidP="00597157">
      <w:pPr>
        <w:suppressAutoHyphens/>
        <w:jc w:val="both"/>
        <w:rPr>
          <w:rFonts w:cs="Arial"/>
          <w:szCs w:val="20"/>
        </w:rPr>
      </w:pPr>
      <w:r w:rsidRPr="00597157">
        <w:rPr>
          <w:rFonts w:cs="Arial"/>
          <w:szCs w:val="20"/>
        </w:rPr>
        <w:t>Tako se zavarovanje do rizikov iz držav Vzhodne Evrope nekoliko zmanjšuje, nadomešča pa jo zavarovanje do dolžnikov iz afriških držav, ki so znanilci sprememb in opozarjajo na potencial ter priložnosti za slovensko gospodarstvo</w:t>
      </w:r>
      <w:r>
        <w:rPr>
          <w:rFonts w:cs="Arial"/>
          <w:szCs w:val="20"/>
        </w:rPr>
        <w:t>.</w:t>
      </w:r>
    </w:p>
    <w:p w14:paraId="7FAE7F0F" w14:textId="77777777" w:rsidR="00F033DA" w:rsidRDefault="00F033DA" w:rsidP="00505C4E">
      <w:pPr>
        <w:suppressAutoHyphens/>
        <w:jc w:val="both"/>
        <w:rPr>
          <w:rFonts w:cs="Arial"/>
          <w:szCs w:val="20"/>
        </w:rPr>
      </w:pPr>
    </w:p>
    <w:p w14:paraId="4081CD0F" w14:textId="77777777" w:rsidR="00DA3DC5" w:rsidRPr="00DA3DC5" w:rsidRDefault="00C37623" w:rsidP="00505C4E">
      <w:pPr>
        <w:suppressAutoHyphens/>
        <w:jc w:val="both"/>
        <w:rPr>
          <w:rFonts w:cs="Arial"/>
          <w:szCs w:val="20"/>
        </w:rPr>
      </w:pPr>
      <w:r w:rsidRPr="00DA3DC5">
        <w:rPr>
          <w:rFonts w:cs="Arial"/>
          <w:szCs w:val="20"/>
          <w:u w:val="single"/>
        </w:rPr>
        <w:t xml:space="preserve">Obseg </w:t>
      </w:r>
      <w:r w:rsidR="0023520C" w:rsidRPr="00DA3DC5">
        <w:rPr>
          <w:rFonts w:cs="Arial"/>
          <w:szCs w:val="20"/>
          <w:u w:val="single"/>
        </w:rPr>
        <w:t xml:space="preserve">zavarovanih </w:t>
      </w:r>
      <w:r w:rsidRPr="00DA3DC5">
        <w:rPr>
          <w:rFonts w:cs="Arial"/>
          <w:szCs w:val="20"/>
          <w:u w:val="single"/>
        </w:rPr>
        <w:t>poslov</w:t>
      </w:r>
      <w:r w:rsidRPr="00DA3DC5">
        <w:rPr>
          <w:rFonts w:cs="Arial"/>
          <w:szCs w:val="20"/>
        </w:rPr>
        <w:t xml:space="preserve"> </w:t>
      </w:r>
    </w:p>
    <w:p w14:paraId="19E07A51" w14:textId="77777777" w:rsidR="00DA3DC5" w:rsidRPr="00DA3DC5" w:rsidRDefault="00DA3DC5" w:rsidP="00505C4E">
      <w:pPr>
        <w:suppressAutoHyphens/>
        <w:jc w:val="both"/>
        <w:rPr>
          <w:rFonts w:cs="Arial"/>
          <w:szCs w:val="20"/>
        </w:rPr>
      </w:pPr>
    </w:p>
    <w:p w14:paraId="36C91AE1" w14:textId="633823C1" w:rsidR="00DA3DC5" w:rsidRPr="00DA3DC5" w:rsidRDefault="00E828C6" w:rsidP="00E828C6">
      <w:pPr>
        <w:suppressAutoHyphens/>
        <w:jc w:val="both"/>
        <w:rPr>
          <w:rFonts w:cs="Arial"/>
          <w:szCs w:val="20"/>
        </w:rPr>
      </w:pPr>
      <w:r w:rsidRPr="00E828C6">
        <w:rPr>
          <w:rFonts w:cs="Arial"/>
          <w:szCs w:val="20"/>
        </w:rPr>
        <w:t xml:space="preserve">Obseg poslov je v letu 2022 znašal 2.014.457 tisoč EUR, kar predstavlja 27,6 odstotno znižanje v primerjavi z letom prej. Nižji obsegi so bili posledica izteka veljavnosti ukrepa Evropske komisije, ki je v času pandemije razglasila vse izvozne terjatve za </w:t>
      </w:r>
      <w:proofErr w:type="spellStart"/>
      <w:r w:rsidRPr="00E828C6">
        <w:rPr>
          <w:rFonts w:cs="Arial"/>
          <w:szCs w:val="20"/>
        </w:rPr>
        <w:t>nemarketabilne</w:t>
      </w:r>
      <w:proofErr w:type="spellEnd"/>
      <w:r w:rsidRPr="00E828C6">
        <w:rPr>
          <w:rFonts w:cs="Arial"/>
          <w:szCs w:val="20"/>
        </w:rPr>
        <w:t xml:space="preserve"> ne glede na ročnost in državo kupca. SID banka je za ta namen oblikovala program »top up« za pozavarovanje, ki so ga lahko koristile zainteresirane kreditne zavarovalnice. Ukrep je veljal do 31.</w:t>
      </w:r>
      <w:r>
        <w:rPr>
          <w:rFonts w:cs="Arial"/>
          <w:szCs w:val="20"/>
        </w:rPr>
        <w:t> </w:t>
      </w:r>
      <w:r w:rsidRPr="00E828C6">
        <w:rPr>
          <w:rFonts w:cs="Arial"/>
          <w:szCs w:val="20"/>
        </w:rPr>
        <w:t>3.</w:t>
      </w:r>
      <w:r>
        <w:rPr>
          <w:rFonts w:cs="Arial"/>
          <w:szCs w:val="20"/>
        </w:rPr>
        <w:t> </w:t>
      </w:r>
      <w:r w:rsidRPr="00E828C6">
        <w:rPr>
          <w:rFonts w:cs="Arial"/>
          <w:szCs w:val="20"/>
        </w:rPr>
        <w:t>2022. Dodatno je k znižanju zavarovalnih obsegov prispeval tudi izbruh vojne v Ukrajini in s tem povezana uvedba gospodarskih sankcij zoper Rusijo in Ukrajino. Posledično se je zaprla politika zavarovanj do kupcev iz Ukrajine, do ruskih oziroma beloruskih kupcev pa je ostala odprta izključno le še za zavarovanje terjatev iz naslova trgovine s hrano in za kmetijske, medicinske ali humanitarne namene. Glede na to, da so omenjene države Vzhodne Evrope predstavljale velik delež v strukturi zavarovanih poslov, je imel navedeni ukrep velik vpliv na višino zavarovalnih obsegov</w:t>
      </w:r>
      <w:r>
        <w:rPr>
          <w:rFonts w:cs="Arial"/>
          <w:szCs w:val="20"/>
        </w:rPr>
        <w:t>.</w:t>
      </w:r>
    </w:p>
    <w:p w14:paraId="477A0D20" w14:textId="77777777" w:rsidR="00DA3DC5" w:rsidRPr="00DA3DC5" w:rsidRDefault="00DA3DC5" w:rsidP="00505C4E">
      <w:pPr>
        <w:suppressAutoHyphens/>
        <w:jc w:val="both"/>
        <w:rPr>
          <w:rFonts w:cs="Arial"/>
          <w:szCs w:val="20"/>
        </w:rPr>
      </w:pPr>
    </w:p>
    <w:p w14:paraId="7DE87C16" w14:textId="186F3156" w:rsidR="00DA3DC5" w:rsidRDefault="002F2AAF" w:rsidP="002F2AAF">
      <w:pPr>
        <w:suppressAutoHyphens/>
        <w:jc w:val="both"/>
        <w:rPr>
          <w:rFonts w:cs="Arial"/>
          <w:szCs w:val="20"/>
        </w:rPr>
      </w:pPr>
      <w:r w:rsidRPr="002F2AAF">
        <w:rPr>
          <w:rFonts w:cs="Arial"/>
          <w:szCs w:val="20"/>
        </w:rPr>
        <w:t xml:space="preserve">Realizirani obseg zavarovalnih poslov je v letu 2022 dosegel 11,6 odstotka najvišje možne vrednosti na novo prevzetih letnih obveznosti kot je opredeljen v ZZFMGP. V strukturi realiziranega obsega (po)zavarovanih poslov ima največji, 93,1-odstotni delež pozavarovanje kratkoročnih izvoznih terjatev (obnovljiva zavarovanja kratkoročnih </w:t>
      </w:r>
      <w:proofErr w:type="spellStart"/>
      <w:r w:rsidRPr="002F2AAF">
        <w:rPr>
          <w:rFonts w:cs="Arial"/>
          <w:szCs w:val="20"/>
        </w:rPr>
        <w:t>nemarketabilnih</w:t>
      </w:r>
      <w:proofErr w:type="spellEnd"/>
      <w:r w:rsidRPr="002F2AAF">
        <w:rPr>
          <w:rFonts w:cs="Arial"/>
          <w:szCs w:val="20"/>
        </w:rPr>
        <w:t xml:space="preserve"> rizikov), sledi zavarovanje izhodnih investicij (4,9-odstotni delež), preostalo se nanaša na druga kratkoročna in srednjeročna zavarovanja (zavarovanje kratkoročnih in srednjeročnih kreditov, zavarovanje kratkoročnih in srednjeročnih garancij ter zavarovanje kratkoročnih in srednjeročnih kreditov za pripravo na izvoz)</w:t>
      </w:r>
      <w:r>
        <w:rPr>
          <w:rFonts w:cs="Arial"/>
          <w:szCs w:val="20"/>
        </w:rPr>
        <w:t>.</w:t>
      </w:r>
    </w:p>
    <w:p w14:paraId="7A3D6BB3" w14:textId="21599AB4" w:rsidR="002F2AAF" w:rsidRDefault="002F2AAF" w:rsidP="00505C4E">
      <w:pPr>
        <w:suppressAutoHyphens/>
        <w:jc w:val="both"/>
        <w:rPr>
          <w:rFonts w:cs="Arial"/>
          <w:szCs w:val="20"/>
        </w:rPr>
      </w:pPr>
    </w:p>
    <w:p w14:paraId="0590BBCB" w14:textId="1A82238D" w:rsidR="002F2AAF" w:rsidRDefault="00767E71" w:rsidP="00767E71">
      <w:pPr>
        <w:suppressAutoHyphens/>
        <w:jc w:val="both"/>
        <w:rPr>
          <w:rFonts w:cs="Arial"/>
          <w:szCs w:val="20"/>
        </w:rPr>
      </w:pPr>
      <w:r w:rsidRPr="00767E71">
        <w:rPr>
          <w:rFonts w:cs="Arial"/>
          <w:szCs w:val="20"/>
        </w:rPr>
        <w:t>Struktura zavarovanj po državah se po letih bistveno ne razlikuje. V letu 2022 se največji delež še vedno nanaša na zavarovalne posle v Rusiji (24,6 odstotka), sledijo Srbija (11,1 odstotka), Bosna in Hercegovina (7,5 odstotka), Turčija (5,2 odstotka), Nemčija (5,1 odstotka), Hrvaška (5,0 odstotkov), Severna Makedonija (3,4 odstotka), Ukrajina (2,5 odstotka) ter Italija in Uzbekistan (vsaka z 2,5 odstotka). Sledijo ostale države z deleži pod 2,5 odstotka</w:t>
      </w:r>
      <w:r>
        <w:rPr>
          <w:rFonts w:cs="Arial"/>
          <w:szCs w:val="20"/>
        </w:rPr>
        <w:t>.</w:t>
      </w:r>
    </w:p>
    <w:p w14:paraId="1D78D8FA" w14:textId="02EAA2EA" w:rsidR="002F2AAF" w:rsidRDefault="002F2AAF" w:rsidP="00505C4E">
      <w:pPr>
        <w:suppressAutoHyphens/>
        <w:jc w:val="both"/>
        <w:rPr>
          <w:rFonts w:cs="Arial"/>
          <w:szCs w:val="20"/>
        </w:rPr>
      </w:pPr>
    </w:p>
    <w:p w14:paraId="38825728" w14:textId="477313CA" w:rsidR="00B71DBD" w:rsidRDefault="00B71DBD" w:rsidP="00C177B5">
      <w:pPr>
        <w:suppressAutoHyphens/>
        <w:jc w:val="both"/>
        <w:rPr>
          <w:rFonts w:cs="Arial"/>
          <w:szCs w:val="20"/>
        </w:rPr>
      </w:pPr>
      <w:r w:rsidRPr="00B71DBD">
        <w:rPr>
          <w:rFonts w:cs="Arial"/>
          <w:szCs w:val="20"/>
        </w:rPr>
        <w:t>Za zavarovanje rizikov do ruskih kupcev je značilno, da so se po uveljavitvi gospodarskih sankcij izvajale le še storitve pozavarovanja kratkoročnih terjatev, in</w:t>
      </w:r>
      <w:r w:rsidR="00C177B5">
        <w:rPr>
          <w:rFonts w:cs="Arial"/>
          <w:szCs w:val="20"/>
        </w:rPr>
        <w:t xml:space="preserve"> </w:t>
      </w:r>
      <w:r w:rsidR="00C177B5" w:rsidRPr="00C177B5">
        <w:rPr>
          <w:rFonts w:cs="Arial"/>
          <w:szCs w:val="20"/>
        </w:rPr>
        <w:t>sicer kot že navedeno izključno za humanitarno in farmacevtsko blago. Države bivše Jugoslavije veljajo za tradicionalne trge slovenskih izvoznikov, posledično so visoki tudi zavarovalni obsegi do kupcev iz teh držav. Prevladovale so izvozne transakcije s kratko ročnostjo</w:t>
      </w:r>
      <w:r w:rsidR="00C177B5">
        <w:rPr>
          <w:rFonts w:cs="Arial"/>
          <w:szCs w:val="20"/>
        </w:rPr>
        <w:t>.</w:t>
      </w:r>
    </w:p>
    <w:p w14:paraId="14DE5366" w14:textId="77777777" w:rsidR="00087033" w:rsidRDefault="00087033" w:rsidP="00505C4E">
      <w:pPr>
        <w:suppressAutoHyphens/>
        <w:jc w:val="both"/>
        <w:rPr>
          <w:rFonts w:cs="Arial"/>
          <w:szCs w:val="20"/>
        </w:rPr>
      </w:pPr>
    </w:p>
    <w:p w14:paraId="3C3EDBF7" w14:textId="5E76F693" w:rsidR="00505C4E" w:rsidRPr="00087033" w:rsidRDefault="00505C4E" w:rsidP="00505C4E">
      <w:pPr>
        <w:suppressAutoHyphens/>
        <w:jc w:val="both"/>
        <w:rPr>
          <w:rFonts w:cs="Arial"/>
          <w:szCs w:val="20"/>
          <w:u w:val="single"/>
        </w:rPr>
      </w:pPr>
      <w:r w:rsidRPr="00087033">
        <w:rPr>
          <w:rFonts w:cs="Arial"/>
          <w:szCs w:val="20"/>
          <w:u w:val="single"/>
        </w:rPr>
        <w:t>Izpostavljenost</w:t>
      </w:r>
    </w:p>
    <w:p w14:paraId="52896E4B" w14:textId="79C6532A" w:rsidR="00505C4E" w:rsidRDefault="00505C4E" w:rsidP="00505C4E">
      <w:pPr>
        <w:suppressAutoHyphens/>
        <w:jc w:val="both"/>
        <w:rPr>
          <w:rFonts w:cs="Arial"/>
          <w:szCs w:val="20"/>
        </w:rPr>
      </w:pPr>
    </w:p>
    <w:p w14:paraId="48716679" w14:textId="5EF87453" w:rsidR="00BF22B7" w:rsidRDefault="00A403C9" w:rsidP="00A403C9">
      <w:pPr>
        <w:suppressAutoHyphens/>
        <w:jc w:val="both"/>
        <w:rPr>
          <w:rFonts w:cs="Arial"/>
          <w:szCs w:val="20"/>
        </w:rPr>
      </w:pPr>
      <w:r w:rsidRPr="00A403C9">
        <w:rPr>
          <w:rFonts w:cs="Arial"/>
          <w:szCs w:val="20"/>
        </w:rPr>
        <w:t xml:space="preserve">Izpostavljenost iz naslova veljavnih zavarovalnih polic je ob koncu 2022 znašala 535.634 tisoč </w:t>
      </w:r>
      <w:r>
        <w:rPr>
          <w:rFonts w:cs="Arial"/>
          <w:szCs w:val="20"/>
        </w:rPr>
        <w:t xml:space="preserve"> </w:t>
      </w:r>
      <w:r w:rsidRPr="00A403C9">
        <w:rPr>
          <w:rFonts w:cs="Arial"/>
          <w:szCs w:val="20"/>
        </w:rPr>
        <w:t>EUR. K temu se skladno z ZZFMGP prišteva še izpostavljenost iz naslova danih zavezujočih obljub za zavarovanje, ki je znašala 2.101 tisoč EUR. Skupna izpostavljenost iz sklenjenih zavarovanih poslov za državni račun in izdanih zavezujočih obljub za zavarovanje je tako dosegla 537.735 tisoč EUR ter se je v primerjavi s stanjem konec leta 2021 znižala za 39,7 odstotka</w:t>
      </w:r>
      <w:r>
        <w:rPr>
          <w:rFonts w:cs="Arial"/>
          <w:szCs w:val="20"/>
        </w:rPr>
        <w:t>.</w:t>
      </w:r>
    </w:p>
    <w:p w14:paraId="40733AE3" w14:textId="1FA6F15B" w:rsidR="00BF22B7" w:rsidRDefault="00BF22B7" w:rsidP="00505C4E">
      <w:pPr>
        <w:suppressAutoHyphens/>
        <w:jc w:val="both"/>
        <w:rPr>
          <w:rFonts w:cs="Arial"/>
          <w:szCs w:val="20"/>
        </w:rPr>
      </w:pPr>
    </w:p>
    <w:p w14:paraId="27ED5F1A" w14:textId="77777777" w:rsidR="00A403C9" w:rsidRDefault="00A403C9" w:rsidP="00A403C9">
      <w:pPr>
        <w:suppressAutoHyphens/>
        <w:jc w:val="both"/>
        <w:rPr>
          <w:rFonts w:cs="Arial"/>
          <w:szCs w:val="20"/>
        </w:rPr>
      </w:pPr>
      <w:r w:rsidRPr="00A403C9">
        <w:rPr>
          <w:rFonts w:cs="Arial"/>
          <w:szCs w:val="20"/>
        </w:rPr>
        <w:t xml:space="preserve">Znesek izpostavljenosti znaša 25,06 odstotka limita, opredeljenega v Zakonu o izvrševanju proračunov Republike Slovenije (ZIPRS) za leti 2022 in 2023, in 1,0 odstotek limita, kot ga opredeljuje ZZFMGP. </w:t>
      </w:r>
    </w:p>
    <w:p w14:paraId="63F5F41D" w14:textId="77777777" w:rsidR="00A403C9" w:rsidRDefault="00A403C9" w:rsidP="00A403C9">
      <w:pPr>
        <w:suppressAutoHyphens/>
        <w:jc w:val="both"/>
        <w:rPr>
          <w:rFonts w:cs="Arial"/>
          <w:szCs w:val="20"/>
        </w:rPr>
      </w:pPr>
    </w:p>
    <w:p w14:paraId="418A5CF1" w14:textId="4A9FB677" w:rsidR="00A403C9" w:rsidRPr="002135DE" w:rsidRDefault="00A403C9" w:rsidP="00505C4E">
      <w:pPr>
        <w:suppressAutoHyphens/>
        <w:jc w:val="both"/>
        <w:rPr>
          <w:rFonts w:cs="Arial"/>
          <w:szCs w:val="20"/>
        </w:rPr>
      </w:pPr>
      <w:r w:rsidRPr="002135DE">
        <w:rPr>
          <w:rFonts w:cs="Arial"/>
          <w:szCs w:val="20"/>
        </w:rPr>
        <w:t xml:space="preserve">V zavarovalnem portfelju je bila v letu 2022 najvišja izpostavljenost izkazana do kupcev iz Rusije, Srbije, Belorusije, Hrvaške, Bosne in Hercegovine, Turčije, Severne Makedonije, Uzbekistana, Ukrajine in Gane. </w:t>
      </w:r>
    </w:p>
    <w:p w14:paraId="08D4AE52" w14:textId="6230440C" w:rsidR="00235D16" w:rsidRPr="002135DE" w:rsidRDefault="00235D16" w:rsidP="00505C4E">
      <w:pPr>
        <w:suppressAutoHyphens/>
        <w:jc w:val="both"/>
        <w:rPr>
          <w:rFonts w:cs="Arial"/>
          <w:szCs w:val="20"/>
        </w:rPr>
      </w:pPr>
    </w:p>
    <w:p w14:paraId="5C0CEBE4" w14:textId="62FA3093" w:rsidR="00505C4E" w:rsidRPr="00087033" w:rsidRDefault="00505C4E" w:rsidP="00505C4E">
      <w:pPr>
        <w:suppressAutoHyphens/>
        <w:jc w:val="both"/>
        <w:rPr>
          <w:rFonts w:cs="Arial"/>
          <w:szCs w:val="20"/>
          <w:u w:val="single"/>
        </w:rPr>
      </w:pPr>
      <w:r w:rsidRPr="00087033">
        <w:rPr>
          <w:rFonts w:cs="Arial"/>
          <w:szCs w:val="20"/>
          <w:u w:val="single"/>
        </w:rPr>
        <w:t>Druge zavarovalno-tehnične postavke</w:t>
      </w:r>
    </w:p>
    <w:p w14:paraId="76C265D6" w14:textId="77777777" w:rsidR="00505C4E" w:rsidRPr="002135DE" w:rsidRDefault="00505C4E" w:rsidP="00505C4E">
      <w:pPr>
        <w:suppressAutoHyphens/>
        <w:jc w:val="both"/>
        <w:rPr>
          <w:rFonts w:cs="Arial"/>
          <w:szCs w:val="20"/>
        </w:rPr>
      </w:pPr>
    </w:p>
    <w:p w14:paraId="72C4F7A5" w14:textId="0E9D3914" w:rsidR="00F22319" w:rsidRPr="002135DE" w:rsidRDefault="002135DE" w:rsidP="002135DE">
      <w:pPr>
        <w:suppressAutoHyphens/>
        <w:jc w:val="both"/>
        <w:rPr>
          <w:rFonts w:cs="Arial"/>
          <w:szCs w:val="20"/>
        </w:rPr>
      </w:pPr>
      <w:r w:rsidRPr="002135DE">
        <w:rPr>
          <w:rFonts w:cs="Arial"/>
          <w:szCs w:val="20"/>
          <w:u w:val="single"/>
        </w:rPr>
        <w:t>Zavarovalne premije in provizije</w:t>
      </w:r>
      <w:r w:rsidRPr="002135DE">
        <w:rPr>
          <w:rFonts w:cs="Arial"/>
          <w:szCs w:val="20"/>
        </w:rPr>
        <w:t xml:space="preserve"> iz zavarovanja pred </w:t>
      </w:r>
      <w:proofErr w:type="spellStart"/>
      <w:r w:rsidRPr="002135DE">
        <w:rPr>
          <w:rFonts w:cs="Arial"/>
          <w:szCs w:val="20"/>
        </w:rPr>
        <w:t>nemarketabilnimi</w:t>
      </w:r>
      <w:proofErr w:type="spellEnd"/>
      <w:r w:rsidRPr="002135DE">
        <w:rPr>
          <w:rFonts w:cs="Arial"/>
          <w:szCs w:val="20"/>
        </w:rPr>
        <w:t xml:space="preserve"> riziki so v letu 2022 dosegle 3.645 tisoč EUR in so se v primerjavi z letom 2021 znižale za 52,7 odstotka. Nižja vrednost zavarovalnih premij v primerjavi s predhodnim letom je predvsem posledica znižanja zavarovalnih obsegov, deloma pa tudi spremenjene strukture zavarovalnih poslov</w:t>
      </w:r>
      <w:r>
        <w:rPr>
          <w:rFonts w:cs="Arial"/>
          <w:szCs w:val="20"/>
        </w:rPr>
        <w:t>.</w:t>
      </w:r>
    </w:p>
    <w:p w14:paraId="5DCC0792" w14:textId="77777777" w:rsidR="00F22319" w:rsidRPr="003C609D" w:rsidRDefault="00F22319" w:rsidP="00EB134C">
      <w:pPr>
        <w:suppressAutoHyphens/>
        <w:jc w:val="both"/>
        <w:rPr>
          <w:rFonts w:cs="Arial"/>
          <w:szCs w:val="20"/>
        </w:rPr>
      </w:pPr>
    </w:p>
    <w:p w14:paraId="59D96A41" w14:textId="0856B9EE" w:rsidR="003C609D" w:rsidRPr="003C609D" w:rsidRDefault="00E127E0" w:rsidP="0021760B">
      <w:pPr>
        <w:suppressAutoHyphens/>
        <w:jc w:val="both"/>
        <w:rPr>
          <w:rFonts w:cs="Arial"/>
          <w:szCs w:val="20"/>
        </w:rPr>
      </w:pPr>
      <w:r w:rsidRPr="00E127E0">
        <w:rPr>
          <w:u w:val="single"/>
        </w:rPr>
        <w:t>Plačane škode</w:t>
      </w:r>
      <w:r>
        <w:t xml:space="preserve"> so v letu 2022 znašale 1.624 tisoč EUR, kar je več kot leto prej (2021: 512 tisoč EUR). Izplačanih je bilo 12 manjših škod iz naslova pozavarovanja kratkoročnih terjatev, preostanek škode iz naslova </w:t>
      </w:r>
      <w:proofErr w:type="spellStart"/>
      <w:r>
        <w:t>nedelničarskega</w:t>
      </w:r>
      <w:proofErr w:type="spellEnd"/>
      <w:r>
        <w:t xml:space="preserve"> posojila, ostalo pa izhaja iz naslova stroškov izterjav že plačanih škod iz preteklih let.</w:t>
      </w:r>
    </w:p>
    <w:p w14:paraId="74372BD7" w14:textId="0227A2D3" w:rsidR="003C609D" w:rsidRDefault="003C609D" w:rsidP="0021760B">
      <w:pPr>
        <w:suppressAutoHyphens/>
        <w:jc w:val="both"/>
        <w:rPr>
          <w:rFonts w:cs="Arial"/>
          <w:szCs w:val="20"/>
        </w:rPr>
      </w:pPr>
    </w:p>
    <w:p w14:paraId="3F567F1C" w14:textId="77777777" w:rsidR="00764164" w:rsidRDefault="00764164" w:rsidP="00764164">
      <w:pPr>
        <w:suppressAutoHyphens/>
        <w:jc w:val="both"/>
        <w:rPr>
          <w:rFonts w:cs="Arial"/>
          <w:szCs w:val="20"/>
        </w:rPr>
      </w:pPr>
      <w:r w:rsidRPr="00764164">
        <w:rPr>
          <w:rFonts w:cs="Arial"/>
          <w:szCs w:val="20"/>
          <w:u w:val="single"/>
        </w:rPr>
        <w:t>Obseg škod v obravnavi</w:t>
      </w:r>
      <w:r w:rsidRPr="00764164">
        <w:rPr>
          <w:rFonts w:cs="Arial"/>
          <w:szCs w:val="20"/>
        </w:rPr>
        <w:t xml:space="preserve"> (vloženi odškodninski zahtevki) po stanju na dan 31. 12. 2022 je znašal 855 tisoč EUR oziroma 559 tisoč EUR manj kot konec leta 2021. </w:t>
      </w:r>
    </w:p>
    <w:p w14:paraId="4CF31772" w14:textId="77777777" w:rsidR="00764164" w:rsidRDefault="00764164" w:rsidP="00764164">
      <w:pPr>
        <w:suppressAutoHyphens/>
        <w:jc w:val="both"/>
        <w:rPr>
          <w:rFonts w:cs="Arial"/>
          <w:szCs w:val="20"/>
        </w:rPr>
      </w:pPr>
    </w:p>
    <w:p w14:paraId="071D9BE7" w14:textId="77777777" w:rsidR="00A22499" w:rsidRDefault="00764164" w:rsidP="00764164">
      <w:pPr>
        <w:suppressAutoHyphens/>
        <w:jc w:val="both"/>
        <w:rPr>
          <w:rFonts w:cs="Arial"/>
          <w:szCs w:val="20"/>
        </w:rPr>
      </w:pPr>
      <w:r w:rsidRPr="00764164">
        <w:rPr>
          <w:rFonts w:cs="Arial"/>
          <w:szCs w:val="20"/>
          <w:u w:val="single"/>
        </w:rPr>
        <w:lastRenderedPageBreak/>
        <w:t>Vrednost potencialnih škod</w:t>
      </w:r>
      <w:r w:rsidRPr="00764164">
        <w:rPr>
          <w:rFonts w:cs="Arial"/>
          <w:szCs w:val="20"/>
        </w:rPr>
        <w:t xml:space="preserve"> v 2022 je dosegla 4.049 tisoč EUR in se je glede na leto prej povečala za 3.644 tisoč EUR. Primarno izhaja iz naslova zavarovanih srednjeročnih poslov ter v manjši meri iz naslova pozavarovanih kratkoročnih terjatev. </w:t>
      </w:r>
    </w:p>
    <w:p w14:paraId="16314930" w14:textId="77777777" w:rsidR="00A22499" w:rsidRDefault="00A22499" w:rsidP="00764164">
      <w:pPr>
        <w:suppressAutoHyphens/>
        <w:jc w:val="both"/>
        <w:rPr>
          <w:rFonts w:cs="Arial"/>
          <w:szCs w:val="20"/>
        </w:rPr>
      </w:pPr>
    </w:p>
    <w:p w14:paraId="2CD91995" w14:textId="15F29455" w:rsidR="00764164" w:rsidRPr="00A22499" w:rsidRDefault="00764164" w:rsidP="00764164">
      <w:pPr>
        <w:suppressAutoHyphens/>
        <w:jc w:val="both"/>
        <w:rPr>
          <w:rFonts w:cs="Arial"/>
          <w:szCs w:val="20"/>
        </w:rPr>
      </w:pPr>
      <w:r w:rsidRPr="00A22499">
        <w:rPr>
          <w:rFonts w:cs="Arial"/>
          <w:szCs w:val="20"/>
          <w:u w:val="single"/>
        </w:rPr>
        <w:t>Zavarovalno</w:t>
      </w:r>
      <w:r w:rsidR="00A22499" w:rsidRPr="00A22499">
        <w:rPr>
          <w:rFonts w:cs="Arial"/>
          <w:szCs w:val="20"/>
          <w:u w:val="single"/>
        </w:rPr>
        <w:t xml:space="preserve"> </w:t>
      </w:r>
      <w:r w:rsidRPr="00A22499">
        <w:rPr>
          <w:rFonts w:cs="Arial"/>
          <w:szCs w:val="20"/>
          <w:u w:val="single"/>
        </w:rPr>
        <w:t>tehnični rezultat</w:t>
      </w:r>
      <w:r w:rsidRPr="00A22499">
        <w:rPr>
          <w:rFonts w:cs="Arial"/>
          <w:szCs w:val="20"/>
        </w:rPr>
        <w:t xml:space="preserve"> je v letu 2022 dosegel 1.332 tisoč EUR (2021: 5.992 tisoč EUR). </w:t>
      </w:r>
    </w:p>
    <w:p w14:paraId="2D79D4EE" w14:textId="77777777" w:rsidR="00A22499" w:rsidRPr="00A22499" w:rsidRDefault="00A22499" w:rsidP="00764164">
      <w:pPr>
        <w:suppressAutoHyphens/>
        <w:jc w:val="both"/>
        <w:rPr>
          <w:rFonts w:cs="Arial"/>
          <w:szCs w:val="20"/>
        </w:rPr>
      </w:pPr>
    </w:p>
    <w:p w14:paraId="459E3771" w14:textId="7BD174C6" w:rsidR="00E127E0" w:rsidRPr="007431FE" w:rsidRDefault="00764164" w:rsidP="00764164">
      <w:pPr>
        <w:suppressAutoHyphens/>
        <w:jc w:val="both"/>
        <w:rPr>
          <w:rFonts w:cs="Arial"/>
          <w:szCs w:val="20"/>
        </w:rPr>
      </w:pPr>
      <w:r w:rsidRPr="00A22499">
        <w:rPr>
          <w:rFonts w:cs="Arial"/>
          <w:szCs w:val="20"/>
          <w:u w:val="single"/>
        </w:rPr>
        <w:t>Presežek prihodkov nad odhodki</w:t>
      </w:r>
      <w:r w:rsidRPr="00A22499">
        <w:rPr>
          <w:rFonts w:cs="Arial"/>
          <w:szCs w:val="20"/>
        </w:rPr>
        <w:t xml:space="preserve"> je znašal 1.859 tisoč EUR (2021: 6.753 tisoč EUR).</w:t>
      </w:r>
      <w:r w:rsidRPr="00764164">
        <w:rPr>
          <w:rFonts w:cs="Arial"/>
          <w:szCs w:val="20"/>
        </w:rPr>
        <w:cr/>
      </w:r>
    </w:p>
    <w:p w14:paraId="6BCFC901" w14:textId="76BDC207" w:rsidR="007431FE" w:rsidRPr="007431FE" w:rsidRDefault="00F218DD" w:rsidP="00F961AE">
      <w:pPr>
        <w:suppressAutoHyphens/>
        <w:jc w:val="both"/>
        <w:rPr>
          <w:rFonts w:cs="Arial"/>
          <w:szCs w:val="20"/>
        </w:rPr>
      </w:pPr>
      <w:r w:rsidRPr="007431FE">
        <w:rPr>
          <w:rFonts w:cs="Arial"/>
          <w:szCs w:val="20"/>
          <w:u w:val="single"/>
        </w:rPr>
        <w:t>Škodni rezultat poslovanja v obdobju od 1993 do 202</w:t>
      </w:r>
      <w:r w:rsidR="007431FE" w:rsidRPr="007431FE">
        <w:rPr>
          <w:rFonts w:cs="Arial"/>
          <w:szCs w:val="20"/>
          <w:u w:val="single"/>
        </w:rPr>
        <w:t>3</w:t>
      </w:r>
      <w:r w:rsidRPr="007431FE">
        <w:rPr>
          <w:rFonts w:cs="Arial"/>
          <w:szCs w:val="20"/>
        </w:rPr>
        <w:t xml:space="preserve">: </w:t>
      </w:r>
      <w:r w:rsidR="00F961AE" w:rsidRPr="00F961AE">
        <w:rPr>
          <w:rFonts w:cs="Arial"/>
          <w:szCs w:val="20"/>
        </w:rPr>
        <w:t>Kumulativni škodni rezultat je v obdobju od leta 1993 do 2022 dosegel skoraj 35,0 mio EUR. Prejete premije in provizije (brez rezultatov naložb) so kljub visokim plačanim škodam predvsem v obdobju od 2012 do 2017 zadostovale za pokritje vseh nastalih škodnih dogodkov</w:t>
      </w:r>
      <w:r w:rsidR="00CF3AE6">
        <w:rPr>
          <w:rFonts w:cs="Arial"/>
          <w:szCs w:val="20"/>
        </w:rPr>
        <w:t>.</w:t>
      </w:r>
    </w:p>
    <w:p w14:paraId="6542A06D" w14:textId="77777777" w:rsidR="007431FE" w:rsidRPr="00CF3AE6" w:rsidRDefault="007431FE" w:rsidP="00F218DD">
      <w:pPr>
        <w:suppressAutoHyphens/>
        <w:jc w:val="both"/>
        <w:rPr>
          <w:rFonts w:cs="Arial"/>
          <w:szCs w:val="20"/>
        </w:rPr>
      </w:pPr>
    </w:p>
    <w:p w14:paraId="54C84318" w14:textId="4BC9C047" w:rsidR="00505C4E" w:rsidRPr="004E7196" w:rsidRDefault="00505C4E" w:rsidP="00505C4E">
      <w:pPr>
        <w:suppressAutoHyphens/>
        <w:jc w:val="both"/>
        <w:rPr>
          <w:rFonts w:cs="Arial"/>
          <w:szCs w:val="20"/>
          <w:u w:val="single"/>
        </w:rPr>
      </w:pPr>
      <w:r w:rsidRPr="004E7196">
        <w:rPr>
          <w:rFonts w:cs="Arial"/>
          <w:szCs w:val="20"/>
          <w:u w:val="single"/>
        </w:rPr>
        <w:t>Varnostne rezerve</w:t>
      </w:r>
    </w:p>
    <w:p w14:paraId="21C2D925" w14:textId="77777777" w:rsidR="00505C4E" w:rsidRPr="00CF3AE6" w:rsidRDefault="00505C4E" w:rsidP="00505C4E">
      <w:pPr>
        <w:suppressAutoHyphens/>
        <w:jc w:val="both"/>
        <w:rPr>
          <w:rFonts w:cs="Arial"/>
          <w:szCs w:val="20"/>
        </w:rPr>
      </w:pPr>
    </w:p>
    <w:p w14:paraId="191B0549" w14:textId="77777777" w:rsidR="00F218DD" w:rsidRPr="00793F62" w:rsidRDefault="00F218DD" w:rsidP="00F218DD">
      <w:pPr>
        <w:suppressAutoHyphens/>
        <w:jc w:val="both"/>
        <w:rPr>
          <w:rFonts w:cs="Arial"/>
          <w:szCs w:val="20"/>
        </w:rPr>
      </w:pPr>
      <w:r w:rsidRPr="00D926C6">
        <w:rPr>
          <w:rFonts w:cs="Arial"/>
          <w:szCs w:val="20"/>
        </w:rPr>
        <w:t xml:space="preserve">Varnostne rezerve pomenijo za SID banko oziroma Republiko Slovenijo pomembne zavarovalne </w:t>
      </w:r>
      <w:r w:rsidRPr="00793F62">
        <w:rPr>
          <w:rFonts w:cs="Arial"/>
          <w:szCs w:val="20"/>
        </w:rPr>
        <w:t xml:space="preserve">zmogljivosti za zavarovanje pred </w:t>
      </w:r>
      <w:proofErr w:type="spellStart"/>
      <w:r w:rsidRPr="00793F62">
        <w:rPr>
          <w:rFonts w:cs="Arial"/>
          <w:szCs w:val="20"/>
        </w:rPr>
        <w:t>nemarketabilnimi</w:t>
      </w:r>
      <w:proofErr w:type="spellEnd"/>
      <w:r w:rsidRPr="00793F62">
        <w:rPr>
          <w:rFonts w:cs="Arial"/>
          <w:szCs w:val="20"/>
        </w:rPr>
        <w:t xml:space="preserve"> riziki, preden plačila zavarovalnin bremenijo državni proračun.</w:t>
      </w:r>
    </w:p>
    <w:p w14:paraId="31553F1C" w14:textId="77777777" w:rsidR="00F218DD" w:rsidRPr="00793F62" w:rsidRDefault="00F218DD" w:rsidP="00F218DD">
      <w:pPr>
        <w:suppressAutoHyphens/>
        <w:jc w:val="both"/>
        <w:rPr>
          <w:rFonts w:cs="Arial"/>
          <w:szCs w:val="20"/>
        </w:rPr>
      </w:pPr>
    </w:p>
    <w:p w14:paraId="672B238F" w14:textId="3D0933B1" w:rsidR="00D926C6" w:rsidRPr="00793F62" w:rsidRDefault="00350D4D" w:rsidP="00350D4D">
      <w:pPr>
        <w:suppressAutoHyphens/>
        <w:jc w:val="both"/>
        <w:rPr>
          <w:rFonts w:cs="Arial"/>
          <w:szCs w:val="20"/>
        </w:rPr>
      </w:pPr>
      <w:r w:rsidRPr="00793F62">
        <w:rPr>
          <w:rFonts w:cs="Arial"/>
          <w:szCs w:val="20"/>
        </w:rPr>
        <w:t>Varnostne rezerve so se v letu 2022 v primerjavi s predhodnim letom zvišale za 1.859 tisoč EUR kot posledica pozitivnega rezultata poslovanja in ob koncu leta dosegle 174.870 tisoč EUR.</w:t>
      </w:r>
    </w:p>
    <w:p w14:paraId="04FDD020" w14:textId="77777777" w:rsidR="00D926C6" w:rsidRPr="00793F62" w:rsidRDefault="00D926C6" w:rsidP="00817E1B">
      <w:pPr>
        <w:suppressAutoHyphens/>
        <w:jc w:val="both"/>
        <w:rPr>
          <w:rFonts w:cs="Arial"/>
          <w:szCs w:val="20"/>
        </w:rPr>
      </w:pPr>
    </w:p>
    <w:p w14:paraId="773562A7" w14:textId="7FFFA7B7" w:rsidR="00817E1B" w:rsidRPr="00793F62" w:rsidRDefault="00817E1B" w:rsidP="00817E1B">
      <w:pPr>
        <w:suppressAutoHyphens/>
        <w:jc w:val="both"/>
        <w:rPr>
          <w:rFonts w:cs="Arial"/>
          <w:szCs w:val="20"/>
        </w:rPr>
      </w:pPr>
      <w:r w:rsidRPr="00793F62">
        <w:rPr>
          <w:rFonts w:cs="Arial"/>
          <w:szCs w:val="20"/>
        </w:rPr>
        <w:t>Osnovne usmeritve upravljanja z varnostnimi rezervami so opredeljene v skladu z ZZFMGP, njihov temeljni cilj pa je poravnavanje zavarovalnin. Naložbe varnostnih rezerv so skladne tudi z nameni po ZSIRB in naložbeni politiki varnostnih rezerv, ki jo je potrdilo Ministrstvo za finance.</w:t>
      </w:r>
    </w:p>
    <w:p w14:paraId="77343423" w14:textId="77777777" w:rsidR="00817E1B" w:rsidRPr="00793F62" w:rsidRDefault="00817E1B" w:rsidP="00817E1B">
      <w:pPr>
        <w:suppressAutoHyphens/>
        <w:jc w:val="both"/>
        <w:rPr>
          <w:rFonts w:cs="Arial"/>
          <w:szCs w:val="20"/>
        </w:rPr>
      </w:pPr>
    </w:p>
    <w:p w14:paraId="7A71D318" w14:textId="67FADF8E" w:rsidR="00817E1B" w:rsidRPr="00DA0593" w:rsidRDefault="00817E1B" w:rsidP="007A6B99">
      <w:pPr>
        <w:suppressAutoHyphens/>
        <w:jc w:val="both"/>
        <w:rPr>
          <w:rFonts w:cs="Arial"/>
          <w:szCs w:val="20"/>
        </w:rPr>
      </w:pPr>
      <w:r w:rsidRPr="00793F62">
        <w:rPr>
          <w:rFonts w:cs="Arial"/>
          <w:szCs w:val="20"/>
        </w:rPr>
        <w:t xml:space="preserve">Glede na naložbeno politiko morajo biti sredstva varnostnih rezerv naložena v likvidne naložbe najmanj v višini, ki predstavlja vsoto potencialnih škod in škod v obravnavi iz naslova </w:t>
      </w:r>
      <w:proofErr w:type="spellStart"/>
      <w:r w:rsidRPr="00793F62">
        <w:rPr>
          <w:rFonts w:cs="Arial"/>
          <w:szCs w:val="20"/>
        </w:rPr>
        <w:t>nemarketabilnih</w:t>
      </w:r>
      <w:proofErr w:type="spellEnd"/>
      <w:r w:rsidRPr="00793F62">
        <w:rPr>
          <w:rFonts w:cs="Arial"/>
          <w:szCs w:val="20"/>
        </w:rPr>
        <w:t xml:space="preserve"> zavarovanj oziroma vsaj 20 </w:t>
      </w:r>
      <w:r w:rsidR="007062EC" w:rsidRPr="00793F62">
        <w:rPr>
          <w:rFonts w:cs="Arial"/>
          <w:szCs w:val="20"/>
        </w:rPr>
        <w:t xml:space="preserve">% </w:t>
      </w:r>
      <w:r w:rsidRPr="00793F62">
        <w:rPr>
          <w:rFonts w:cs="Arial"/>
          <w:szCs w:val="20"/>
        </w:rPr>
        <w:t xml:space="preserve">vseh naložb sredstev varnostnih rezerv. Kot </w:t>
      </w:r>
      <w:r w:rsidRPr="00DA0593">
        <w:rPr>
          <w:rFonts w:cs="Arial"/>
          <w:szCs w:val="20"/>
        </w:rPr>
        <w:t>likvidne naložbe se štejejo dolžniški vrednostni papirji, ki kotirajo na organiziranem trgu ter vse druge dolžniške oblike naložb, katerih preostala zapadlost je krajša od enega leta.</w:t>
      </w:r>
    </w:p>
    <w:p w14:paraId="7F20FB96" w14:textId="77777777" w:rsidR="00817E1B" w:rsidRPr="00DA0593" w:rsidRDefault="00817E1B" w:rsidP="007A6B99">
      <w:pPr>
        <w:suppressAutoHyphens/>
        <w:jc w:val="both"/>
        <w:rPr>
          <w:rFonts w:cs="Arial"/>
          <w:szCs w:val="20"/>
        </w:rPr>
      </w:pPr>
    </w:p>
    <w:p w14:paraId="1425AD44" w14:textId="77777777" w:rsidR="00175411" w:rsidRDefault="00175411" w:rsidP="00175411">
      <w:pPr>
        <w:suppressAutoHyphens/>
        <w:jc w:val="both"/>
        <w:rPr>
          <w:rFonts w:cs="Arial"/>
          <w:szCs w:val="20"/>
        </w:rPr>
      </w:pPr>
      <w:r w:rsidRPr="00175411">
        <w:rPr>
          <w:rFonts w:cs="Arial"/>
          <w:szCs w:val="20"/>
        </w:rPr>
        <w:t xml:space="preserve">Začetne varnostne rezerve v višini 1,4 mio EUR je SID banki (takrat še Slovenska izvozna družba) leta 1996 zagotovila država iz kupnin za privatizirana družbena podjetja. Zatem je država do leta 2004 postopno povečevala varnostne rezerve do vrednosti 53 mio EUR. </w:t>
      </w:r>
    </w:p>
    <w:p w14:paraId="0DACDDD6" w14:textId="77777777" w:rsidR="00175411" w:rsidRDefault="00175411" w:rsidP="00175411">
      <w:pPr>
        <w:suppressAutoHyphens/>
        <w:jc w:val="both"/>
        <w:rPr>
          <w:rFonts w:cs="Arial"/>
          <w:szCs w:val="20"/>
        </w:rPr>
      </w:pPr>
    </w:p>
    <w:p w14:paraId="6568E4A2" w14:textId="0F8DC9BB" w:rsidR="000A606B" w:rsidRPr="000A606B" w:rsidRDefault="00175411" w:rsidP="000A606B">
      <w:pPr>
        <w:suppressAutoHyphens/>
        <w:jc w:val="both"/>
        <w:rPr>
          <w:rFonts w:cs="Arial"/>
          <w:szCs w:val="20"/>
        </w:rPr>
      </w:pPr>
      <w:r w:rsidRPr="00175411">
        <w:rPr>
          <w:rFonts w:cs="Arial"/>
          <w:szCs w:val="20"/>
        </w:rPr>
        <w:t>V začetku leta 1998 je zagotovila dodatnih 3,3 mio EUR za posebne varnostne rezerve, namenjene pokrivanju tečajnih tveganj. Ta produkt je SID banka začela ponujati v prvi polovici leta 1998. Država je poleg običajnih povečevala tudi posebne varnostne rezerve vse do leta 2004, ko so dosegle vrednost</w:t>
      </w:r>
      <w:r w:rsidR="000A606B" w:rsidRPr="000A606B">
        <w:rPr>
          <w:rFonts w:cs="Arial"/>
          <w:szCs w:val="20"/>
        </w:rPr>
        <w:t xml:space="preserve">4,7 mio EUR. V letu 2004 so se zaradi odsotnosti povpraševanja po zavarovanju tečajnih tveganj sredstva posebnih varnostnih rezerv prenesla v skupne varnostne rezerve. Država je po letu 2004 prenehala z rednim vplačevanjem sredstev v varnostne rezerve, z izjemo leta 2009, 2015, 2017 in 2018, ko je skupaj zagotovila dodatnih 55,6 mio EUR z namenom podpore obsežnemu izvajanju netržnih zavarovanj kot enemu izmed kriznih ukrepov (2009), kasneje pa z namenom ohranjanja ali povečanja zavarovanja izvoznih poslov. Na ta način je država v celoti nominalno vplačala skoraj 108,6 mio EUR, preostali del (preko 61,6 mio EUR) pa je v obliki presežka prihodkov nad odhodki realizirala SID banka v obdobju 1993–2022. SID </w:t>
      </w:r>
    </w:p>
    <w:p w14:paraId="58C58BF2" w14:textId="4D80C168" w:rsidR="00DA0593" w:rsidRPr="00DA0593" w:rsidRDefault="000A606B" w:rsidP="000A606B">
      <w:pPr>
        <w:suppressAutoHyphens/>
        <w:jc w:val="both"/>
        <w:rPr>
          <w:rFonts w:cs="Arial"/>
          <w:szCs w:val="20"/>
        </w:rPr>
      </w:pPr>
      <w:r w:rsidRPr="000A606B">
        <w:rPr>
          <w:rFonts w:cs="Arial"/>
          <w:szCs w:val="20"/>
        </w:rPr>
        <w:t>banka je v celotnem obdobju zavarovala za 21,2 milijarde EUR poslov</w:t>
      </w:r>
      <w:r>
        <w:rPr>
          <w:rFonts w:cs="Arial"/>
          <w:szCs w:val="20"/>
        </w:rPr>
        <w:t>.</w:t>
      </w:r>
    </w:p>
    <w:p w14:paraId="05F44AB2" w14:textId="77777777" w:rsidR="00DA0593" w:rsidRPr="00DA0593" w:rsidRDefault="00DA0593" w:rsidP="007A6B99">
      <w:pPr>
        <w:suppressAutoHyphens/>
        <w:jc w:val="both"/>
        <w:rPr>
          <w:rFonts w:cs="Arial"/>
          <w:szCs w:val="20"/>
        </w:rPr>
      </w:pPr>
    </w:p>
    <w:p w14:paraId="09135E7E" w14:textId="5E6EC28F" w:rsidR="00F218DD" w:rsidRPr="00AF6FA3" w:rsidRDefault="00223D08" w:rsidP="00AF6FA3">
      <w:pPr>
        <w:suppressAutoHyphens/>
        <w:jc w:val="both"/>
        <w:rPr>
          <w:rFonts w:cs="Arial"/>
          <w:szCs w:val="20"/>
        </w:rPr>
      </w:pPr>
      <w:r w:rsidRPr="00CD0DB9">
        <w:rPr>
          <w:rFonts w:cs="Arial"/>
          <w:szCs w:val="20"/>
        </w:rPr>
        <w:t xml:space="preserve">SID banka je v skladu z vsakokratno veljavno zakonodajo in naložbeno politiko varnostnih rezerv, potrjeno s strani Komisije za pospeševanje mednarodne menjave, tekoče povečevala varnostne rezerve tudi iz premij in dohodkov iz naložb oziroma celotnega presežka prihodkov nad odhodki, ki ga je ustvarila s poslovanjem na področju zavarovalnih poslov. Varnostne rezerve se namreč </w:t>
      </w:r>
      <w:r w:rsidRPr="00AF6FA3">
        <w:rPr>
          <w:rFonts w:cs="Arial"/>
          <w:szCs w:val="20"/>
        </w:rPr>
        <w:t xml:space="preserve">oblikujejo predvsem iz premij, provizij, regresiranih plačanih škod in drugih prihodkov, ki jih SID </w:t>
      </w:r>
      <w:r w:rsidRPr="00AF6FA3">
        <w:rPr>
          <w:rFonts w:cs="Arial"/>
          <w:szCs w:val="20"/>
        </w:rPr>
        <w:lastRenderedPageBreak/>
        <w:t xml:space="preserve">banka ustvari s poslovanjem na področju zavarovanja in pozavarovanja pred </w:t>
      </w:r>
      <w:proofErr w:type="spellStart"/>
      <w:r w:rsidRPr="00AF6FA3">
        <w:rPr>
          <w:rFonts w:cs="Arial"/>
          <w:szCs w:val="20"/>
        </w:rPr>
        <w:t>nemarketabilnimi</w:t>
      </w:r>
      <w:proofErr w:type="spellEnd"/>
      <w:r w:rsidRPr="00AF6FA3">
        <w:rPr>
          <w:rFonts w:cs="Arial"/>
          <w:szCs w:val="20"/>
        </w:rPr>
        <w:t xml:space="preserve"> tveganji. </w:t>
      </w:r>
      <w:r w:rsidR="00AF6FA3" w:rsidRPr="00AF6FA3">
        <w:rPr>
          <w:rFonts w:cs="Arial"/>
          <w:szCs w:val="20"/>
        </w:rPr>
        <w:t>Tako je z upravljanjem ustvarila dodatnih 61,6 milijona EUR, s čemer so rezerve konec leta 2022 dosegle višino 174,9 mio EUR</w:t>
      </w:r>
      <w:r w:rsidR="00493079" w:rsidRPr="00AF6FA3">
        <w:rPr>
          <w:rFonts w:cs="Arial"/>
          <w:szCs w:val="20"/>
        </w:rPr>
        <w:t>.</w:t>
      </w:r>
    </w:p>
    <w:p w14:paraId="340EDA82" w14:textId="77777777" w:rsidR="00F218DD" w:rsidRPr="00AF6FA3" w:rsidRDefault="00F218DD" w:rsidP="00505C4E">
      <w:pPr>
        <w:suppressAutoHyphens/>
        <w:jc w:val="both"/>
        <w:rPr>
          <w:rFonts w:cs="Arial"/>
          <w:szCs w:val="20"/>
        </w:rPr>
      </w:pPr>
    </w:p>
    <w:p w14:paraId="389B8D8B" w14:textId="11A00688" w:rsidR="00AF6FA3" w:rsidRPr="00AF6FA3" w:rsidRDefault="00022347" w:rsidP="00022347">
      <w:pPr>
        <w:jc w:val="both"/>
        <w:rPr>
          <w:rFonts w:cs="Arial"/>
          <w:szCs w:val="20"/>
          <w:lang w:eastAsia="sl-SI"/>
        </w:rPr>
      </w:pPr>
      <w:r w:rsidRPr="00022347">
        <w:rPr>
          <w:rFonts w:cs="Arial"/>
          <w:szCs w:val="20"/>
          <w:u w:val="single"/>
          <w:lang w:eastAsia="sl-SI"/>
        </w:rPr>
        <w:t>Struktura naložb varnostnih rezerv</w:t>
      </w:r>
      <w:r w:rsidRPr="00022347">
        <w:rPr>
          <w:rFonts w:cs="Arial"/>
          <w:szCs w:val="20"/>
          <w:lang w:eastAsia="sl-SI"/>
        </w:rPr>
        <w:t xml:space="preserve"> na dan 31. 12. 2022 je bila naslednja: finančna sredstva, merjena po pošteni vrednosti prek drugega vseobsegajočega donosa (DVD)</w:t>
      </w:r>
      <w:r>
        <w:rPr>
          <w:rFonts w:cs="Arial"/>
          <w:szCs w:val="20"/>
          <w:lang w:eastAsia="sl-SI"/>
        </w:rPr>
        <w:t xml:space="preserve"> </w:t>
      </w:r>
      <w:r w:rsidRPr="00022347">
        <w:rPr>
          <w:rFonts w:cs="Arial"/>
          <w:szCs w:val="20"/>
          <w:lang w:eastAsia="sl-SI"/>
        </w:rPr>
        <w:t>95,55 odstotka, vloge pri bankah 2,3 odstotka, naložbe v kapital družb 1,7 odstotka, druga sredstva 0,3 odstotka in vpogledne vloge pri bankah 0,08 odstotka. Struktura naložb zagotavlja zadosten obseg likvidnih sredstev za poravnavo morebitnih plačil iz naslova potencialnih škod in škod v obravnav</w:t>
      </w:r>
      <w:r>
        <w:rPr>
          <w:rFonts w:cs="Arial"/>
          <w:szCs w:val="20"/>
          <w:lang w:eastAsia="sl-SI"/>
        </w:rPr>
        <w:t>i.</w:t>
      </w:r>
    </w:p>
    <w:p w14:paraId="70F79056" w14:textId="77777777" w:rsidR="00AF6FA3" w:rsidRPr="00AF6FA3" w:rsidRDefault="00AF6FA3" w:rsidP="00505C4E">
      <w:pPr>
        <w:jc w:val="both"/>
        <w:rPr>
          <w:rFonts w:cs="Arial"/>
          <w:szCs w:val="20"/>
          <w:lang w:eastAsia="sl-SI"/>
        </w:rPr>
      </w:pPr>
    </w:p>
    <w:p w14:paraId="3EF7413F" w14:textId="243B84FF" w:rsidR="001F4EE2" w:rsidRDefault="00505C4E" w:rsidP="00505C4E">
      <w:pPr>
        <w:jc w:val="both"/>
        <w:rPr>
          <w:rFonts w:cs="Arial"/>
          <w:szCs w:val="20"/>
          <w:lang w:eastAsia="sl-SI"/>
        </w:rPr>
      </w:pPr>
      <w:r w:rsidRPr="00022347">
        <w:rPr>
          <w:rFonts w:cs="Arial"/>
          <w:szCs w:val="20"/>
          <w:u w:val="single"/>
          <w:lang w:eastAsia="sl-SI"/>
        </w:rPr>
        <w:t>VAR model</w:t>
      </w:r>
    </w:p>
    <w:p w14:paraId="34E0842D" w14:textId="77777777" w:rsidR="00793F62" w:rsidRPr="00022347" w:rsidRDefault="00793F62" w:rsidP="00505C4E">
      <w:pPr>
        <w:jc w:val="both"/>
        <w:rPr>
          <w:rFonts w:cs="Arial"/>
          <w:szCs w:val="20"/>
          <w:lang w:eastAsia="sl-SI"/>
        </w:rPr>
      </w:pPr>
    </w:p>
    <w:p w14:paraId="03D008B3" w14:textId="77777777" w:rsidR="009415F2" w:rsidRDefault="009415F2" w:rsidP="009415F2">
      <w:pPr>
        <w:jc w:val="both"/>
        <w:rPr>
          <w:rFonts w:cs="Arial"/>
          <w:szCs w:val="20"/>
          <w:lang w:eastAsia="sl-SI"/>
        </w:rPr>
      </w:pPr>
      <w:r w:rsidRPr="009415F2">
        <w:rPr>
          <w:rFonts w:cs="Arial"/>
          <w:szCs w:val="20"/>
          <w:lang w:eastAsia="sl-SI"/>
        </w:rPr>
        <w:t xml:space="preserve">SID banka z uporabo modela za upravljanje tveganj (metoda tvegane vrednosti, </w:t>
      </w:r>
      <w:proofErr w:type="spellStart"/>
      <w:r w:rsidRPr="009415F2">
        <w:rPr>
          <w:rFonts w:cs="Arial"/>
          <w:szCs w:val="20"/>
          <w:lang w:eastAsia="sl-SI"/>
        </w:rPr>
        <w:t>VaR</w:t>
      </w:r>
      <w:proofErr w:type="spellEnd"/>
      <w:r w:rsidRPr="009415F2">
        <w:rPr>
          <w:rFonts w:cs="Arial"/>
          <w:szCs w:val="20"/>
          <w:lang w:eastAsia="sl-SI"/>
        </w:rPr>
        <w:t>) ter na podlagi podatkov o sklenjenih zavarovanjih v imenu Republike Slovenije in za njen račun, izračunava višino potencialnih škod in ocenjuje ustreznost višine sredstev varnostnih rezerv za pokrivanje teh škod. Z uporabo omenjenega modela SID banka izračunava tudi maksimalno potencialno škodo in vpliv novih zavarovanih transakcij na višino potencialnih škod. Za izračun ocene potencialnih škod iz naslova portfelja zavarovanj se uporablja metodologija, ki temelji na verjetnosti nastanka škodnega dogodka, tako za države kot za posamezne dolžnike. Izračun verjetnosti neplačila za</w:t>
      </w:r>
      <w:r>
        <w:rPr>
          <w:rFonts w:cs="Arial"/>
          <w:szCs w:val="20"/>
          <w:lang w:eastAsia="sl-SI"/>
        </w:rPr>
        <w:t xml:space="preserve"> </w:t>
      </w:r>
      <w:r w:rsidRPr="009415F2">
        <w:rPr>
          <w:rFonts w:cs="Arial"/>
          <w:szCs w:val="20"/>
          <w:lang w:eastAsia="sl-SI"/>
        </w:rPr>
        <w:t xml:space="preserve">posamezno državo temelji na priznanih mednarodnih bonitetnih ocenah in pripadajočih verjetnostih neplačila. Izračun verjetnosti neplačila za posameznega komitenta pa temelji na mednarodnih ter internih bonitetnih ocenah in pripadajočih verjetnostih neplačila. </w:t>
      </w:r>
    </w:p>
    <w:p w14:paraId="6316D71A" w14:textId="77777777" w:rsidR="009415F2" w:rsidRDefault="009415F2" w:rsidP="009415F2">
      <w:pPr>
        <w:jc w:val="both"/>
        <w:rPr>
          <w:rFonts w:cs="Arial"/>
          <w:szCs w:val="20"/>
          <w:lang w:eastAsia="sl-SI"/>
        </w:rPr>
      </w:pPr>
    </w:p>
    <w:p w14:paraId="6FB61D28" w14:textId="6255ABFA" w:rsidR="00D077C2" w:rsidRPr="00D077C2" w:rsidRDefault="009415F2" w:rsidP="009415F2">
      <w:pPr>
        <w:jc w:val="both"/>
        <w:rPr>
          <w:rFonts w:cs="Arial"/>
          <w:szCs w:val="20"/>
          <w:lang w:eastAsia="sl-SI"/>
        </w:rPr>
      </w:pPr>
      <w:r w:rsidRPr="009415F2">
        <w:rPr>
          <w:rFonts w:cs="Arial"/>
          <w:szCs w:val="20"/>
          <w:lang w:eastAsia="sl-SI"/>
        </w:rPr>
        <w:t>Na podlagi neto izpostavljenosti, ki je znašala 537.735 tisoč EUR na dan 31.</w:t>
      </w:r>
      <w:r w:rsidR="00323A10">
        <w:rPr>
          <w:rFonts w:cs="Arial"/>
          <w:szCs w:val="20"/>
          <w:lang w:eastAsia="sl-SI"/>
        </w:rPr>
        <w:t> </w:t>
      </w:r>
      <w:r w:rsidRPr="009415F2">
        <w:rPr>
          <w:rFonts w:cs="Arial"/>
          <w:szCs w:val="20"/>
          <w:lang w:eastAsia="sl-SI"/>
        </w:rPr>
        <w:t>12.</w:t>
      </w:r>
      <w:r w:rsidR="00323A10">
        <w:rPr>
          <w:rFonts w:cs="Arial"/>
          <w:szCs w:val="20"/>
          <w:lang w:eastAsia="sl-SI"/>
        </w:rPr>
        <w:t> </w:t>
      </w:r>
      <w:r w:rsidRPr="009415F2">
        <w:rPr>
          <w:rFonts w:cs="Arial"/>
          <w:szCs w:val="20"/>
          <w:lang w:eastAsia="sl-SI"/>
        </w:rPr>
        <w:t>2022 in je vključevala portfelj sklenjenih zavarovanj skupaj z izdanimi zavezujočimi zavarovalnimi obljubami ter potencialnimi škodami, z dodatnim upoštevanjem poslov v obravnavi in škod v obravnavi, se je s 95</w:t>
      </w:r>
      <w:r w:rsidR="00323A10">
        <w:rPr>
          <w:rFonts w:cs="Arial"/>
          <w:szCs w:val="20"/>
          <w:lang w:eastAsia="sl-SI"/>
        </w:rPr>
        <w:t>  </w:t>
      </w:r>
      <w:r w:rsidRPr="009415F2">
        <w:rPr>
          <w:rFonts w:cs="Arial"/>
          <w:szCs w:val="20"/>
          <w:lang w:eastAsia="sl-SI"/>
        </w:rPr>
        <w:t>% verjetnostjo ocenilo, da višina varnostnih rezerv zadošča za pokrivanje škod v naslednjem letu</w:t>
      </w:r>
      <w:r>
        <w:rPr>
          <w:rFonts w:cs="Arial"/>
          <w:szCs w:val="20"/>
          <w:lang w:eastAsia="sl-SI"/>
        </w:rPr>
        <w:t>.</w:t>
      </w:r>
    </w:p>
    <w:p w14:paraId="0FF51FF1" w14:textId="77777777" w:rsidR="00D077C2" w:rsidRPr="00D077C2" w:rsidRDefault="00D077C2" w:rsidP="00505C4E">
      <w:pPr>
        <w:jc w:val="both"/>
        <w:rPr>
          <w:rFonts w:cs="Arial"/>
          <w:szCs w:val="20"/>
          <w:lang w:eastAsia="sl-SI"/>
        </w:rPr>
      </w:pPr>
    </w:p>
    <w:p w14:paraId="2B6BC028" w14:textId="1A69EB87" w:rsidR="00AA0310" w:rsidRDefault="00AA0310" w:rsidP="00332CED">
      <w:pPr>
        <w:jc w:val="both"/>
        <w:rPr>
          <w:rFonts w:cs="Arial"/>
          <w:szCs w:val="20"/>
          <w:lang w:eastAsia="sl-SI"/>
        </w:rPr>
      </w:pPr>
      <w:r w:rsidRPr="00793F62">
        <w:rPr>
          <w:rFonts w:cs="Arial"/>
          <w:szCs w:val="20"/>
          <w:lang w:eastAsia="sl-SI"/>
        </w:rPr>
        <w:t xml:space="preserve">Vplačilo v varnostne rezerve </w:t>
      </w:r>
      <w:r w:rsidR="00C918EB" w:rsidRPr="00793F62">
        <w:rPr>
          <w:rFonts w:cs="Arial"/>
          <w:szCs w:val="20"/>
          <w:lang w:eastAsia="sl-SI"/>
        </w:rPr>
        <w:t>v letu 202</w:t>
      </w:r>
      <w:r w:rsidR="009415F2" w:rsidRPr="00793F62">
        <w:rPr>
          <w:rFonts w:cs="Arial"/>
          <w:szCs w:val="20"/>
          <w:lang w:eastAsia="sl-SI"/>
        </w:rPr>
        <w:t>2</w:t>
      </w:r>
      <w:r w:rsidR="00C918EB" w:rsidRPr="00793F62">
        <w:rPr>
          <w:rFonts w:cs="Arial"/>
          <w:szCs w:val="20"/>
          <w:lang w:eastAsia="sl-SI"/>
        </w:rPr>
        <w:t xml:space="preserve"> </w:t>
      </w:r>
      <w:r w:rsidRPr="00793F62">
        <w:rPr>
          <w:rFonts w:cs="Arial"/>
          <w:szCs w:val="20"/>
          <w:lang w:eastAsia="sl-SI"/>
        </w:rPr>
        <w:t xml:space="preserve">ni bilo potrebno, kajti Pravilnik o sredstvih varnostnih rezerv (Uradni list RS, št. 44/16) v 8. členu določa, da </w:t>
      </w:r>
      <w:r w:rsidR="00C918EB" w:rsidRPr="00793F62">
        <w:rPr>
          <w:rFonts w:cs="Arial"/>
          <w:szCs w:val="20"/>
          <w:lang w:eastAsia="sl-SI"/>
        </w:rPr>
        <w:t xml:space="preserve">SID banka na </w:t>
      </w:r>
      <w:r w:rsidR="00793F62" w:rsidRPr="00793F62">
        <w:rPr>
          <w:rFonts w:cs="Arial"/>
          <w:szCs w:val="20"/>
          <w:lang w:eastAsia="sl-SI"/>
        </w:rPr>
        <w:t>M</w:t>
      </w:r>
      <w:r w:rsidR="00C918EB" w:rsidRPr="00793F62">
        <w:rPr>
          <w:rFonts w:cs="Arial"/>
          <w:szCs w:val="20"/>
          <w:lang w:eastAsia="sl-SI"/>
        </w:rPr>
        <w:t xml:space="preserve">inistrstvo </w:t>
      </w:r>
      <w:r w:rsidR="00793F62" w:rsidRPr="00793F62">
        <w:rPr>
          <w:rFonts w:cs="Arial"/>
          <w:szCs w:val="20"/>
          <w:lang w:eastAsia="sl-SI"/>
        </w:rPr>
        <w:t xml:space="preserve">za finance </w:t>
      </w:r>
      <w:r w:rsidR="00C918EB" w:rsidRPr="00793F62">
        <w:rPr>
          <w:rFonts w:cs="Arial"/>
          <w:szCs w:val="20"/>
          <w:lang w:eastAsia="sl-SI"/>
        </w:rPr>
        <w:t xml:space="preserve">poda vlogo za vplačilo v varnostne rezerve </w:t>
      </w:r>
      <w:r w:rsidRPr="00793F62">
        <w:rPr>
          <w:rFonts w:cs="Arial"/>
          <w:szCs w:val="20"/>
          <w:lang w:eastAsia="sl-SI"/>
        </w:rPr>
        <w:t>v primeru, da ocena potrebnih varnostnih rezerv dvakrat zaporedoma presega stanje obstoječih varnostnih rezerv za več kot 10 % vendar ne za manj kot 10.000.000</w:t>
      </w:r>
      <w:r w:rsidR="00C918EB" w:rsidRPr="00793F62">
        <w:rPr>
          <w:rFonts w:cs="Arial"/>
          <w:szCs w:val="20"/>
          <w:lang w:eastAsia="sl-SI"/>
        </w:rPr>
        <w:t xml:space="preserve"> EUR</w:t>
      </w:r>
      <w:r w:rsidRPr="00793F62">
        <w:rPr>
          <w:rFonts w:cs="Arial"/>
          <w:szCs w:val="20"/>
          <w:lang w:eastAsia="sl-SI"/>
        </w:rPr>
        <w:t>.</w:t>
      </w:r>
      <w:r w:rsidR="00C918EB" w:rsidRPr="00793F62">
        <w:rPr>
          <w:rFonts w:cs="Arial"/>
          <w:szCs w:val="20"/>
          <w:lang w:eastAsia="sl-SI"/>
        </w:rPr>
        <w:t xml:space="preserve"> </w:t>
      </w:r>
    </w:p>
    <w:p w14:paraId="6C7D590E" w14:textId="1FCE6513" w:rsidR="00793F62" w:rsidRDefault="00793F62" w:rsidP="00332CED">
      <w:pPr>
        <w:jc w:val="both"/>
        <w:rPr>
          <w:rFonts w:cs="Arial"/>
          <w:szCs w:val="20"/>
          <w:lang w:eastAsia="sl-SI"/>
        </w:rPr>
      </w:pPr>
    </w:p>
    <w:p w14:paraId="4C084E76" w14:textId="3E46817D" w:rsidR="00793F62" w:rsidRPr="00793F62" w:rsidRDefault="00793F62" w:rsidP="00332CED">
      <w:pPr>
        <w:jc w:val="both"/>
        <w:rPr>
          <w:rFonts w:cs="Arial"/>
          <w:szCs w:val="20"/>
          <w:u w:val="single"/>
          <w:lang w:eastAsia="sl-SI"/>
        </w:rPr>
      </w:pPr>
      <w:r w:rsidRPr="00793F62">
        <w:rPr>
          <w:rFonts w:cs="Arial"/>
          <w:szCs w:val="20"/>
          <w:u w:val="single"/>
          <w:lang w:eastAsia="sl-SI"/>
        </w:rPr>
        <w:t>Stres testi</w:t>
      </w:r>
    </w:p>
    <w:p w14:paraId="31E26776" w14:textId="55A7E58B" w:rsidR="00793F62" w:rsidRDefault="00793F62" w:rsidP="00332CED">
      <w:pPr>
        <w:jc w:val="both"/>
        <w:rPr>
          <w:rFonts w:cs="Arial"/>
          <w:szCs w:val="20"/>
          <w:lang w:eastAsia="sl-SI"/>
        </w:rPr>
      </w:pPr>
    </w:p>
    <w:p w14:paraId="251DF0DF" w14:textId="7F15352C" w:rsidR="00793F62" w:rsidRDefault="00793F62" w:rsidP="00793F62">
      <w:pPr>
        <w:jc w:val="both"/>
        <w:rPr>
          <w:rFonts w:cs="Arial"/>
          <w:szCs w:val="20"/>
          <w:lang w:eastAsia="sl-SI"/>
        </w:rPr>
      </w:pPr>
      <w:r w:rsidRPr="00793F62">
        <w:rPr>
          <w:rFonts w:cs="Arial"/>
          <w:szCs w:val="20"/>
          <w:lang w:eastAsia="sl-SI"/>
        </w:rPr>
        <w:t xml:space="preserve">Zaradi nastanka vojnih razmer v Ukrajini in posledično sprejetih sankcij EU do Rusije in Belorusije, je SID banka kot agent RS v letu 2022 po koncu marca pričela s kvartalnim izračunavanjem ocene tveganja zadostnosti varnostnih rezerv ob realizaciji unovčevanja škod, ki izhaja iz zavarovalnih poslov do dolžnikov iz držav Ukrajina, Rusija in Belorusija. Izračun temelji na kombinaciji (i) izračuna </w:t>
      </w:r>
      <w:proofErr w:type="spellStart"/>
      <w:r w:rsidRPr="00793F62">
        <w:rPr>
          <w:rFonts w:cs="Arial"/>
          <w:szCs w:val="20"/>
          <w:lang w:eastAsia="sl-SI"/>
        </w:rPr>
        <w:t>VaR</w:t>
      </w:r>
      <w:proofErr w:type="spellEnd"/>
      <w:r w:rsidRPr="00793F62">
        <w:rPr>
          <w:rFonts w:cs="Arial"/>
          <w:szCs w:val="20"/>
          <w:lang w:eastAsia="sl-SI"/>
        </w:rPr>
        <w:t xml:space="preserve"> modela v katerem so izključeni riziki iz Ukrajine, Rusije in Belorusije ter (ii) izpostavljenosti do posameznega kupca iz poslov (po)zavarovanja, v Ukrajini, Rusiji in Belorusiji.</w:t>
      </w:r>
      <w:r w:rsidRPr="00793F62">
        <w:rPr>
          <w:rFonts w:cs="Arial"/>
          <w:szCs w:val="20"/>
          <w:lang w:eastAsia="sl-SI"/>
        </w:rPr>
        <w:cr/>
      </w:r>
    </w:p>
    <w:p w14:paraId="04B2AA1C" w14:textId="633C086D" w:rsidR="00793F62" w:rsidRDefault="00793F62" w:rsidP="00793F62">
      <w:pPr>
        <w:jc w:val="both"/>
        <w:rPr>
          <w:rFonts w:cs="Arial"/>
          <w:szCs w:val="20"/>
          <w:lang w:eastAsia="sl-SI"/>
        </w:rPr>
      </w:pPr>
      <w:r w:rsidRPr="00793F62">
        <w:rPr>
          <w:rFonts w:cs="Arial"/>
          <w:szCs w:val="20"/>
          <w:lang w:eastAsia="sl-SI"/>
        </w:rPr>
        <w:t xml:space="preserve">Skupne </w:t>
      </w:r>
      <w:r>
        <w:rPr>
          <w:rFonts w:cs="Arial"/>
          <w:szCs w:val="20"/>
          <w:lang w:eastAsia="sl-SI"/>
        </w:rPr>
        <w:t>varnostne rezerve</w:t>
      </w:r>
      <w:r w:rsidRPr="00793F62">
        <w:rPr>
          <w:rFonts w:cs="Arial"/>
          <w:szCs w:val="20"/>
          <w:lang w:eastAsia="sl-SI"/>
        </w:rPr>
        <w:t xml:space="preserve"> (174,8 milijona EUR) na dan 31.</w:t>
      </w:r>
      <w:r w:rsidR="00323A10">
        <w:rPr>
          <w:rFonts w:cs="Arial"/>
          <w:szCs w:val="20"/>
          <w:lang w:eastAsia="sl-SI"/>
        </w:rPr>
        <w:t> </w:t>
      </w:r>
      <w:r w:rsidRPr="00793F62">
        <w:rPr>
          <w:rFonts w:cs="Arial"/>
          <w:szCs w:val="20"/>
          <w:lang w:eastAsia="sl-SI"/>
        </w:rPr>
        <w:t>12.</w:t>
      </w:r>
      <w:r w:rsidR="00323A10">
        <w:rPr>
          <w:rFonts w:cs="Arial"/>
          <w:szCs w:val="20"/>
          <w:lang w:eastAsia="sl-SI"/>
        </w:rPr>
        <w:t> </w:t>
      </w:r>
      <w:r w:rsidRPr="00793F62">
        <w:rPr>
          <w:rFonts w:cs="Arial"/>
          <w:szCs w:val="20"/>
          <w:lang w:eastAsia="sl-SI"/>
        </w:rPr>
        <w:t>2022</w:t>
      </w:r>
      <w:r>
        <w:rPr>
          <w:rFonts w:cs="Arial"/>
          <w:szCs w:val="20"/>
          <w:lang w:eastAsia="sl-SI"/>
        </w:rPr>
        <w:t xml:space="preserve"> </w:t>
      </w:r>
      <w:r w:rsidRPr="00793F62">
        <w:rPr>
          <w:rFonts w:cs="Arial"/>
          <w:szCs w:val="20"/>
          <w:lang w:eastAsia="sl-SI"/>
        </w:rPr>
        <w:t xml:space="preserve">presegajo oceno škod celotnega portfelja izračunanega po </w:t>
      </w:r>
      <w:proofErr w:type="spellStart"/>
      <w:r w:rsidRPr="00793F62">
        <w:rPr>
          <w:rFonts w:cs="Arial"/>
          <w:szCs w:val="20"/>
          <w:lang w:eastAsia="sl-SI"/>
        </w:rPr>
        <w:t>VaR</w:t>
      </w:r>
      <w:proofErr w:type="spellEnd"/>
      <w:r w:rsidRPr="00793F62">
        <w:rPr>
          <w:rFonts w:cs="Arial"/>
          <w:szCs w:val="20"/>
          <w:lang w:eastAsia="sl-SI"/>
        </w:rPr>
        <w:t xml:space="preserve"> modelu (129,3 milijona EUR)</w:t>
      </w:r>
      <w:r>
        <w:rPr>
          <w:rFonts w:cs="Arial"/>
          <w:szCs w:val="20"/>
          <w:lang w:eastAsia="sl-SI"/>
        </w:rPr>
        <w:t>.</w:t>
      </w:r>
    </w:p>
    <w:p w14:paraId="5FA321E4" w14:textId="77777777" w:rsidR="00793F62" w:rsidRPr="00793F62" w:rsidRDefault="00793F62" w:rsidP="00332CED">
      <w:pPr>
        <w:jc w:val="both"/>
        <w:rPr>
          <w:rFonts w:cs="Arial"/>
          <w:szCs w:val="20"/>
          <w:lang w:eastAsia="sl-SI"/>
        </w:rPr>
      </w:pPr>
    </w:p>
    <w:p w14:paraId="7BEE1CA9" w14:textId="215075A6" w:rsidR="00505C4E" w:rsidRPr="00323A10" w:rsidRDefault="00505C4E" w:rsidP="00505C4E">
      <w:pPr>
        <w:suppressAutoHyphens/>
        <w:jc w:val="both"/>
        <w:rPr>
          <w:rFonts w:cs="Arial"/>
          <w:szCs w:val="20"/>
        </w:rPr>
      </w:pPr>
      <w:r w:rsidRPr="00323A10">
        <w:rPr>
          <w:rFonts w:cs="Arial"/>
          <w:szCs w:val="20"/>
        </w:rPr>
        <w:t>3.</w:t>
      </w:r>
      <w:r w:rsidR="008A49E0">
        <w:rPr>
          <w:rFonts w:cs="Arial"/>
          <w:szCs w:val="20"/>
        </w:rPr>
        <w:t>2</w:t>
      </w:r>
      <w:r w:rsidRPr="00323A10">
        <w:rPr>
          <w:rFonts w:cs="Arial"/>
          <w:szCs w:val="20"/>
        </w:rPr>
        <w:tab/>
        <w:t xml:space="preserve">Trendi in prihodnost </w:t>
      </w:r>
      <w:proofErr w:type="spellStart"/>
      <w:r w:rsidRPr="00323A10">
        <w:rPr>
          <w:rFonts w:cs="Arial"/>
          <w:szCs w:val="20"/>
        </w:rPr>
        <w:t>nemarketabilnih</w:t>
      </w:r>
      <w:proofErr w:type="spellEnd"/>
      <w:r w:rsidRPr="00323A10">
        <w:rPr>
          <w:rFonts w:cs="Arial"/>
          <w:szCs w:val="20"/>
        </w:rPr>
        <w:t xml:space="preserve"> zavarovanj</w:t>
      </w:r>
    </w:p>
    <w:p w14:paraId="78CE68E4" w14:textId="77777777" w:rsidR="00505C4E" w:rsidRPr="00323A10" w:rsidRDefault="00505C4E" w:rsidP="00505C4E">
      <w:pPr>
        <w:suppressAutoHyphens/>
        <w:jc w:val="both"/>
        <w:rPr>
          <w:rFonts w:cs="Arial"/>
          <w:szCs w:val="20"/>
        </w:rPr>
      </w:pPr>
    </w:p>
    <w:p w14:paraId="219AE971" w14:textId="67C4962E" w:rsidR="009E006B" w:rsidRPr="00323A10" w:rsidRDefault="00917EAB" w:rsidP="00917EAB">
      <w:pPr>
        <w:suppressAutoHyphens/>
        <w:jc w:val="both"/>
        <w:rPr>
          <w:rFonts w:cs="Arial"/>
          <w:szCs w:val="20"/>
        </w:rPr>
      </w:pPr>
      <w:r w:rsidRPr="00323A10">
        <w:rPr>
          <w:rFonts w:cs="Arial"/>
          <w:szCs w:val="20"/>
          <w:u w:val="single"/>
        </w:rPr>
        <w:t>Slovensko zavarovalno okolje</w:t>
      </w:r>
      <w:r w:rsidR="00505C4E" w:rsidRPr="00323A10">
        <w:rPr>
          <w:rFonts w:cs="Arial"/>
          <w:szCs w:val="20"/>
        </w:rPr>
        <w:t xml:space="preserve"> </w:t>
      </w:r>
    </w:p>
    <w:p w14:paraId="4EFA5C35" w14:textId="77777777" w:rsidR="009E006B" w:rsidRPr="00F21867" w:rsidRDefault="009E006B" w:rsidP="00917EAB">
      <w:pPr>
        <w:suppressAutoHyphens/>
        <w:jc w:val="both"/>
        <w:rPr>
          <w:rFonts w:cs="Arial"/>
          <w:szCs w:val="20"/>
        </w:rPr>
      </w:pPr>
    </w:p>
    <w:p w14:paraId="45DB4855" w14:textId="51910997" w:rsidR="00F21867" w:rsidRPr="00F21867" w:rsidRDefault="00490A11" w:rsidP="00490A11">
      <w:pPr>
        <w:suppressAutoHyphens/>
        <w:jc w:val="both"/>
        <w:rPr>
          <w:rFonts w:cs="Arial"/>
          <w:szCs w:val="20"/>
        </w:rPr>
      </w:pPr>
      <w:r w:rsidRPr="00490A11">
        <w:rPr>
          <w:rFonts w:cs="Arial"/>
          <w:szCs w:val="20"/>
        </w:rPr>
        <w:t>Slovensko gospodarstvo je izvozno usmerjena ekonomija, za proizvodnjo in realizacijo izvoza pa v precejšnji meri vezano tudi na globalne dobaviteljske verige. Kot odprto</w:t>
      </w:r>
      <w:r>
        <w:rPr>
          <w:rFonts w:cs="Arial"/>
          <w:szCs w:val="20"/>
        </w:rPr>
        <w:t xml:space="preserve"> </w:t>
      </w:r>
      <w:r w:rsidRPr="00490A11">
        <w:rPr>
          <w:rFonts w:cs="Arial"/>
          <w:szCs w:val="20"/>
        </w:rPr>
        <w:t xml:space="preserve">gospodarstvo je močno </w:t>
      </w:r>
      <w:r w:rsidRPr="00490A11">
        <w:rPr>
          <w:rFonts w:cs="Arial"/>
          <w:szCs w:val="20"/>
        </w:rPr>
        <w:lastRenderedPageBreak/>
        <w:t>izpostavljeno večjim negativnim zunanjim šokom tako na strani dobaviteljskih verig kot tudi na prodajni strani</w:t>
      </w:r>
      <w:r>
        <w:rPr>
          <w:rFonts w:cs="Arial"/>
          <w:szCs w:val="20"/>
        </w:rPr>
        <w:t>.</w:t>
      </w:r>
    </w:p>
    <w:p w14:paraId="2322EDE4" w14:textId="77777777" w:rsidR="00930BAB" w:rsidRPr="00490A11" w:rsidRDefault="00930BAB" w:rsidP="00930BAB">
      <w:pPr>
        <w:suppressAutoHyphens/>
        <w:jc w:val="both"/>
        <w:rPr>
          <w:rFonts w:cs="Arial"/>
          <w:szCs w:val="20"/>
        </w:rPr>
      </w:pPr>
    </w:p>
    <w:p w14:paraId="77D84D08" w14:textId="5EBCE56A" w:rsidR="00490A11" w:rsidRPr="00490A11" w:rsidRDefault="00490A11" w:rsidP="00490A11">
      <w:pPr>
        <w:suppressAutoHyphens/>
        <w:jc w:val="both"/>
        <w:rPr>
          <w:rFonts w:cs="Arial"/>
          <w:szCs w:val="20"/>
        </w:rPr>
      </w:pPr>
      <w:r w:rsidRPr="00490A11">
        <w:rPr>
          <w:rFonts w:cs="Arial"/>
          <w:szCs w:val="20"/>
        </w:rPr>
        <w:t>Po oceni analitikov, naj bi rast potencialnega BDP v letu 2023 in v prihodnjih dveh letih ostala solidna, k čemur bo pripomogla predvidena krepitev investicij in posledično kapitala, nekoliko pa tudi visoka stopnja zaposlenosti</w:t>
      </w:r>
      <w:r>
        <w:rPr>
          <w:rFonts w:cs="Arial"/>
          <w:szCs w:val="20"/>
        </w:rPr>
        <w:t>.</w:t>
      </w:r>
    </w:p>
    <w:p w14:paraId="46622C8A" w14:textId="77777777" w:rsidR="00490A11" w:rsidRPr="00490A11" w:rsidRDefault="00490A11" w:rsidP="007B4DB4">
      <w:pPr>
        <w:suppressAutoHyphens/>
        <w:jc w:val="both"/>
        <w:rPr>
          <w:rFonts w:cs="Arial"/>
          <w:szCs w:val="20"/>
        </w:rPr>
      </w:pPr>
    </w:p>
    <w:p w14:paraId="28DFDD0E" w14:textId="68DB5963" w:rsidR="00680C5B" w:rsidRPr="00860229" w:rsidRDefault="00917EAB" w:rsidP="0032268D">
      <w:pPr>
        <w:suppressAutoHyphens/>
        <w:jc w:val="both"/>
        <w:rPr>
          <w:rFonts w:cs="Arial"/>
          <w:szCs w:val="20"/>
        </w:rPr>
      </w:pPr>
      <w:r w:rsidRPr="00860229">
        <w:rPr>
          <w:rFonts w:cs="Arial"/>
          <w:szCs w:val="20"/>
          <w:u w:val="single"/>
        </w:rPr>
        <w:t>Zavarovanje – globalni trg</w:t>
      </w:r>
    </w:p>
    <w:p w14:paraId="2F302F43" w14:textId="77777777" w:rsidR="00680C5B" w:rsidRPr="00860229" w:rsidRDefault="00680C5B" w:rsidP="0032268D">
      <w:pPr>
        <w:suppressAutoHyphens/>
        <w:jc w:val="both"/>
        <w:rPr>
          <w:rFonts w:cs="Arial"/>
          <w:szCs w:val="20"/>
        </w:rPr>
      </w:pPr>
    </w:p>
    <w:p w14:paraId="70EE0A8F" w14:textId="385F477B" w:rsidR="00464B17" w:rsidRDefault="00464B17" w:rsidP="00464B17">
      <w:pPr>
        <w:suppressAutoHyphens/>
        <w:jc w:val="both"/>
        <w:rPr>
          <w:rFonts w:cs="Arial"/>
          <w:szCs w:val="20"/>
        </w:rPr>
      </w:pPr>
      <w:r w:rsidRPr="00464B17">
        <w:rPr>
          <w:rFonts w:cs="Arial"/>
          <w:szCs w:val="20"/>
        </w:rPr>
        <w:t>Glavni izzivi s katerimi se bodo ukvarjale kreditne zavarovalnice in izvozno kreditne agencije v naslednjih letih bodo verjetno podobni izzivom o katerih je bilo v preteklosti veliko govora in manj storjenega, zato se bodo morale sedaj te aktivnosti bistveno pospešiti. Pri tem je mišljena digitalizacija delovnih postopkov, ki bo bistveno povečala produktivnost in obenem »</w:t>
      </w:r>
      <w:proofErr w:type="spellStart"/>
      <w:r w:rsidRPr="00464B17">
        <w:rPr>
          <w:rFonts w:cs="Arial"/>
          <w:szCs w:val="20"/>
        </w:rPr>
        <w:t>humanizirala</w:t>
      </w:r>
      <w:proofErr w:type="spellEnd"/>
      <w:r w:rsidRPr="00464B17">
        <w:rPr>
          <w:rFonts w:cs="Arial"/>
          <w:szCs w:val="20"/>
        </w:rPr>
        <w:t>« delovne pristope zaposlenih (delo od doma, fleksibilni delovnik). Naslednji element so ukrepi za varovanje naravnega in socialnega okolja ter učinkovito upravljanje (ESG</w:t>
      </w:r>
      <w:r>
        <w:rPr>
          <w:rFonts w:cs="Arial"/>
          <w:szCs w:val="20"/>
        </w:rPr>
        <w:t> </w:t>
      </w:r>
      <w:proofErr w:type="spellStart"/>
      <w:r w:rsidRPr="00464B17">
        <w:rPr>
          <w:rFonts w:cs="Arial"/>
          <w:szCs w:val="20"/>
        </w:rPr>
        <w:t>factors</w:t>
      </w:r>
      <w:proofErr w:type="spellEnd"/>
      <w:r w:rsidRPr="00464B17">
        <w:rPr>
          <w:rFonts w:cs="Arial"/>
          <w:szCs w:val="20"/>
        </w:rPr>
        <w:t xml:space="preserve"> – </w:t>
      </w:r>
      <w:proofErr w:type="spellStart"/>
      <w:r w:rsidRPr="00464B17">
        <w:rPr>
          <w:rFonts w:cs="Arial"/>
          <w:szCs w:val="20"/>
        </w:rPr>
        <w:t>environment</w:t>
      </w:r>
      <w:proofErr w:type="spellEnd"/>
      <w:r w:rsidRPr="00464B17">
        <w:rPr>
          <w:rFonts w:cs="Arial"/>
          <w:szCs w:val="20"/>
        </w:rPr>
        <w:t xml:space="preserve">, social </w:t>
      </w:r>
      <w:proofErr w:type="spellStart"/>
      <w:r w:rsidRPr="00464B17">
        <w:rPr>
          <w:rFonts w:cs="Arial"/>
          <w:szCs w:val="20"/>
        </w:rPr>
        <w:t>and</w:t>
      </w:r>
      <w:proofErr w:type="spellEnd"/>
      <w:r w:rsidRPr="00464B17">
        <w:rPr>
          <w:rFonts w:cs="Arial"/>
          <w:szCs w:val="20"/>
        </w:rPr>
        <w:t xml:space="preserve"> </w:t>
      </w:r>
      <w:proofErr w:type="spellStart"/>
      <w:r w:rsidRPr="00464B17">
        <w:rPr>
          <w:rFonts w:cs="Arial"/>
          <w:szCs w:val="20"/>
        </w:rPr>
        <w:t>governance</w:t>
      </w:r>
      <w:proofErr w:type="spellEnd"/>
      <w:r w:rsidRPr="00464B17">
        <w:rPr>
          <w:rFonts w:cs="Arial"/>
          <w:szCs w:val="20"/>
        </w:rPr>
        <w:t>).</w:t>
      </w:r>
    </w:p>
    <w:p w14:paraId="73CCBF99" w14:textId="77777777" w:rsidR="00464B17" w:rsidRPr="00464B17" w:rsidRDefault="00464B17" w:rsidP="00464B17">
      <w:pPr>
        <w:suppressAutoHyphens/>
        <w:jc w:val="both"/>
        <w:rPr>
          <w:rFonts w:cs="Arial"/>
          <w:szCs w:val="20"/>
        </w:rPr>
      </w:pPr>
    </w:p>
    <w:p w14:paraId="55A5E203" w14:textId="18492CB1" w:rsidR="00860229" w:rsidRPr="00860229" w:rsidRDefault="00464B17" w:rsidP="00464B17">
      <w:pPr>
        <w:suppressAutoHyphens/>
        <w:jc w:val="both"/>
        <w:rPr>
          <w:rFonts w:cs="Arial"/>
          <w:szCs w:val="20"/>
        </w:rPr>
      </w:pPr>
      <w:r w:rsidRPr="00464B17">
        <w:rPr>
          <w:rFonts w:cs="Arial"/>
          <w:szCs w:val="20"/>
        </w:rPr>
        <w:t xml:space="preserve">Upoštevajoč geostrateške razmere v svetu, vojne in posledično energetske krize, ki vplivajo na rast cen energentov ter kovin ter posledično ohlajanje gospodarstva se v prihodnje ne pričakuje, da bi povpraševanje po kreditnih zavarovanjih upadlo. Nasprotno, glede na povečanje </w:t>
      </w:r>
      <w:proofErr w:type="spellStart"/>
      <w:r w:rsidRPr="00464B17">
        <w:rPr>
          <w:rFonts w:cs="Arial"/>
          <w:szCs w:val="20"/>
        </w:rPr>
        <w:t>rizičnosti</w:t>
      </w:r>
      <w:proofErr w:type="spellEnd"/>
      <w:r w:rsidRPr="00464B17">
        <w:rPr>
          <w:rFonts w:cs="Arial"/>
          <w:szCs w:val="20"/>
        </w:rPr>
        <w:t xml:space="preserve"> posameznih sektorjev in implementaciji geostrateških politik velikih držav, ki vplivajo na povečanje kreditnih tveganj, se lahko pričakuje rast povpraševanja po kreditnih zavarovanjih.</w:t>
      </w:r>
      <w:r>
        <w:rPr>
          <w:rFonts w:cs="Arial"/>
          <w:szCs w:val="20"/>
        </w:rPr>
        <w:t xml:space="preserve"> </w:t>
      </w:r>
      <w:r w:rsidRPr="00464B17">
        <w:rPr>
          <w:rFonts w:cs="Arial"/>
          <w:szCs w:val="20"/>
        </w:rPr>
        <w:t>S tega vidika je v prihodnosti pričakovati, da bodo izvozno kreditne agencije dobile še dodatne mandate oziroma pooblastila za izvajanje interventnih oziroma proti kriznih ukrepov.</w:t>
      </w:r>
    </w:p>
    <w:p w14:paraId="4004BBF9" w14:textId="7B0C1BE4" w:rsidR="00860229" w:rsidRDefault="00860229" w:rsidP="00594010">
      <w:pPr>
        <w:suppressAutoHyphens/>
        <w:jc w:val="both"/>
        <w:rPr>
          <w:rFonts w:cs="Arial"/>
          <w:szCs w:val="20"/>
        </w:rPr>
      </w:pPr>
    </w:p>
    <w:p w14:paraId="1599503B" w14:textId="40F06D28" w:rsidR="003A2D86" w:rsidRPr="00464554" w:rsidRDefault="00A0108D" w:rsidP="00505C4E">
      <w:pPr>
        <w:suppressAutoHyphens/>
        <w:jc w:val="both"/>
        <w:rPr>
          <w:rFonts w:cs="Arial"/>
          <w:szCs w:val="20"/>
        </w:rPr>
      </w:pPr>
      <w:r w:rsidRPr="00464554">
        <w:rPr>
          <w:rFonts w:cs="Arial"/>
          <w:szCs w:val="20"/>
          <w:u w:val="single"/>
        </w:rPr>
        <w:t>Z</w:t>
      </w:r>
      <w:r w:rsidR="00505C4E" w:rsidRPr="00464554">
        <w:rPr>
          <w:rFonts w:cs="Arial"/>
          <w:szCs w:val="20"/>
          <w:u w:val="single"/>
        </w:rPr>
        <w:t>avarovanj</w:t>
      </w:r>
      <w:r w:rsidRPr="00464554">
        <w:rPr>
          <w:rFonts w:cs="Arial"/>
          <w:szCs w:val="20"/>
          <w:u w:val="single"/>
        </w:rPr>
        <w:t>e SID banke</w:t>
      </w:r>
    </w:p>
    <w:p w14:paraId="35A7984A" w14:textId="22858A9B" w:rsidR="003A2D86" w:rsidRPr="00293C90" w:rsidRDefault="003A2D86" w:rsidP="00505C4E">
      <w:pPr>
        <w:suppressAutoHyphens/>
        <w:jc w:val="both"/>
        <w:rPr>
          <w:rFonts w:cs="Arial"/>
          <w:szCs w:val="20"/>
        </w:rPr>
      </w:pPr>
    </w:p>
    <w:p w14:paraId="78232D27" w14:textId="40604C35" w:rsidR="00293C90" w:rsidRPr="00293C90" w:rsidRDefault="008A77B5" w:rsidP="008A77B5">
      <w:pPr>
        <w:suppressAutoHyphens/>
        <w:jc w:val="both"/>
        <w:rPr>
          <w:rFonts w:cs="Arial"/>
          <w:szCs w:val="20"/>
        </w:rPr>
      </w:pPr>
      <w:r w:rsidRPr="008A77B5">
        <w:rPr>
          <w:rFonts w:cs="Arial"/>
          <w:szCs w:val="20"/>
        </w:rPr>
        <w:t>Prvenstveni cilj, ki ga SID banka zasleduje na področju zavarovanja kreditov in investicij ter pozavarovanja (v imenu in za račun države) je kakovostno in strokovno izvajanje pooblastil pooblaščene institucije skladno z ZZFMGP in ostalim pravnim redom ter zaščita pravic in interesov države</w:t>
      </w:r>
      <w:r>
        <w:rPr>
          <w:rFonts w:cs="Arial"/>
          <w:szCs w:val="20"/>
        </w:rPr>
        <w:t>.</w:t>
      </w:r>
    </w:p>
    <w:p w14:paraId="1BCC7BFC" w14:textId="0EBD21D4" w:rsidR="00293C90" w:rsidRPr="00293C90" w:rsidRDefault="00293C90" w:rsidP="00505C4E">
      <w:pPr>
        <w:suppressAutoHyphens/>
        <w:jc w:val="both"/>
        <w:rPr>
          <w:rFonts w:cs="Arial"/>
          <w:szCs w:val="20"/>
        </w:rPr>
      </w:pPr>
    </w:p>
    <w:p w14:paraId="60216DC2" w14:textId="46183573" w:rsidR="008A77B5" w:rsidRPr="0038348B" w:rsidRDefault="008A77B5" w:rsidP="008A77B5">
      <w:pPr>
        <w:suppressAutoHyphens/>
        <w:jc w:val="both"/>
        <w:rPr>
          <w:rFonts w:cs="Arial"/>
          <w:szCs w:val="20"/>
        </w:rPr>
      </w:pPr>
      <w:r w:rsidRPr="008A77B5">
        <w:rPr>
          <w:rFonts w:cs="Arial"/>
          <w:szCs w:val="20"/>
        </w:rPr>
        <w:t>SID banka bo nadaljevala s procesom prenove informacijskega sistema zavarovanja v odvisnosti od odločitev prenove informacijskega sistema bančnega dela poslovanja. V tem okviru se bo srečevala s poglobljenimi izzivi digitalizacije, s katerimi bo poskušala svoje delovanje čimbolj približati gospodarstvu. V 2024 in 2025 se načrtuje da bo informatiziran znaten del aktivnosti pooblaščene institucije, ki so se izvajale</w:t>
      </w:r>
      <w:r>
        <w:rPr>
          <w:rFonts w:cs="Arial"/>
          <w:szCs w:val="20"/>
        </w:rPr>
        <w:t xml:space="preserve"> </w:t>
      </w:r>
      <w:r w:rsidRPr="008A77B5">
        <w:rPr>
          <w:rFonts w:cs="Arial"/>
          <w:szCs w:val="20"/>
        </w:rPr>
        <w:t xml:space="preserve">ročno oziroma niso bile ustrezno avtomatizirane. Prenova se nanaša na vse korake zavarovalnega procesa: od komunikacije z deležniki, </w:t>
      </w:r>
      <w:r w:rsidRPr="0038348B">
        <w:rPr>
          <w:rFonts w:cs="Arial"/>
          <w:szCs w:val="20"/>
        </w:rPr>
        <w:t>avtomatizacije poročanja, možnosti vpogledov v analitike, do obravnave poslov in njihovega odobravanja ter končno računovodskega evidentiranja.</w:t>
      </w:r>
    </w:p>
    <w:p w14:paraId="7FFFA121" w14:textId="77777777" w:rsidR="00D8080A" w:rsidRPr="0038348B" w:rsidRDefault="00D8080A" w:rsidP="00D0475F">
      <w:pPr>
        <w:suppressAutoHyphens/>
        <w:jc w:val="both"/>
        <w:rPr>
          <w:rFonts w:cs="Arial"/>
          <w:szCs w:val="20"/>
        </w:rPr>
      </w:pPr>
    </w:p>
    <w:p w14:paraId="65A7A7BA" w14:textId="061DBC4F" w:rsidR="00315C75" w:rsidRPr="002366B2" w:rsidRDefault="008D455C" w:rsidP="002366B2">
      <w:pPr>
        <w:suppressAutoHyphens/>
        <w:jc w:val="both"/>
        <w:rPr>
          <w:rFonts w:cs="Arial"/>
          <w:b/>
          <w:szCs w:val="20"/>
        </w:rPr>
      </w:pPr>
      <w:r w:rsidRPr="0038348B">
        <w:rPr>
          <w:rFonts w:cs="Arial"/>
          <w:b/>
          <w:szCs w:val="20"/>
        </w:rPr>
        <w:t>4</w:t>
      </w:r>
      <w:r w:rsidR="00315C75" w:rsidRPr="0038348B">
        <w:rPr>
          <w:rFonts w:cs="Arial"/>
          <w:b/>
          <w:szCs w:val="20"/>
        </w:rPr>
        <w:tab/>
      </w:r>
      <w:r w:rsidR="002366B2" w:rsidRPr="0038348B">
        <w:rPr>
          <w:rFonts w:cs="Arial"/>
          <w:b/>
          <w:szCs w:val="20"/>
        </w:rPr>
        <w:t xml:space="preserve">SLOVENSKI NALOŽBENI PROGRAM KAPITALSKE RASTI ZA LASTNIŠKO </w:t>
      </w:r>
      <w:r w:rsidR="002366B2" w:rsidRPr="002366B2">
        <w:rPr>
          <w:rFonts w:cs="Arial"/>
          <w:b/>
          <w:szCs w:val="20"/>
        </w:rPr>
        <w:t>FINANCIRANJE</w:t>
      </w:r>
    </w:p>
    <w:p w14:paraId="6BDA8454" w14:textId="77777777" w:rsidR="00315C75" w:rsidRPr="002366B2" w:rsidRDefault="00315C75" w:rsidP="00315C75">
      <w:pPr>
        <w:suppressAutoHyphens/>
        <w:ind w:firstLine="720"/>
        <w:jc w:val="both"/>
        <w:rPr>
          <w:rFonts w:cs="Arial"/>
          <w:szCs w:val="20"/>
        </w:rPr>
      </w:pPr>
    </w:p>
    <w:p w14:paraId="30FDC613" w14:textId="77777777" w:rsidR="002366B2" w:rsidRPr="002366B2" w:rsidRDefault="002366B2" w:rsidP="002366B2">
      <w:pPr>
        <w:suppressAutoHyphens/>
        <w:jc w:val="both"/>
        <w:rPr>
          <w:rFonts w:cs="Arial"/>
          <w:szCs w:val="20"/>
        </w:rPr>
      </w:pPr>
      <w:r w:rsidRPr="002366B2">
        <w:rPr>
          <w:rFonts w:cs="Arial"/>
          <w:szCs w:val="20"/>
        </w:rPr>
        <w:t xml:space="preserve">SID banka je novembra 2017 z EIF, ki velja za največjega upravljavca skladov v EU, podpisala sporazum o vzpostavitvi Slovenskega naložbenega programa kapitalske rasti (SEGIP – </w:t>
      </w:r>
      <w:proofErr w:type="spellStart"/>
      <w:r w:rsidRPr="002366B2">
        <w:rPr>
          <w:rFonts w:cs="Arial"/>
          <w:szCs w:val="20"/>
        </w:rPr>
        <w:t>Slovenian</w:t>
      </w:r>
      <w:proofErr w:type="spellEnd"/>
      <w:r w:rsidRPr="002366B2">
        <w:rPr>
          <w:rFonts w:cs="Arial"/>
          <w:szCs w:val="20"/>
        </w:rPr>
        <w:t xml:space="preserve"> </w:t>
      </w:r>
      <w:proofErr w:type="spellStart"/>
      <w:r w:rsidRPr="002366B2">
        <w:rPr>
          <w:rFonts w:cs="Arial"/>
          <w:szCs w:val="20"/>
        </w:rPr>
        <w:t>Equity</w:t>
      </w:r>
      <w:proofErr w:type="spellEnd"/>
      <w:r w:rsidRPr="002366B2">
        <w:rPr>
          <w:rFonts w:cs="Arial"/>
          <w:szCs w:val="20"/>
        </w:rPr>
        <w:t xml:space="preserve"> </w:t>
      </w:r>
      <w:proofErr w:type="spellStart"/>
      <w:r w:rsidRPr="002366B2">
        <w:rPr>
          <w:rFonts w:cs="Arial"/>
          <w:szCs w:val="20"/>
        </w:rPr>
        <w:t>Growth</w:t>
      </w:r>
      <w:proofErr w:type="spellEnd"/>
      <w:r w:rsidRPr="002366B2">
        <w:rPr>
          <w:rFonts w:cs="Arial"/>
          <w:szCs w:val="20"/>
        </w:rPr>
        <w:t xml:space="preserve"> </w:t>
      </w:r>
      <w:proofErr w:type="spellStart"/>
      <w:r w:rsidRPr="002366B2">
        <w:rPr>
          <w:rFonts w:cs="Arial"/>
          <w:szCs w:val="20"/>
        </w:rPr>
        <w:t>Investment</w:t>
      </w:r>
      <w:proofErr w:type="spellEnd"/>
      <w:r w:rsidRPr="002366B2">
        <w:rPr>
          <w:rFonts w:cs="Arial"/>
          <w:szCs w:val="20"/>
        </w:rPr>
        <w:t xml:space="preserve"> Program), katerega cilj je lastniško financiranje MSP-jev in </w:t>
      </w:r>
      <w:proofErr w:type="spellStart"/>
      <w:r w:rsidRPr="002366B2">
        <w:rPr>
          <w:rFonts w:cs="Arial"/>
          <w:szCs w:val="20"/>
        </w:rPr>
        <w:t>mid</w:t>
      </w:r>
      <w:proofErr w:type="spellEnd"/>
      <w:r w:rsidRPr="002366B2">
        <w:rPr>
          <w:rFonts w:cs="Arial"/>
          <w:szCs w:val="20"/>
        </w:rPr>
        <w:t xml:space="preserve">-cap podjetij v Sloveniji, ki se bo izvajalo in se izvaja preko skladov zasebnega kapitala. Slednje upravljajo upravljavci alternativnih investicijskih skladov, ki so sposobni mobilizirati tudi sredstva zasebnega domačega in tujega kapitala. </w:t>
      </w:r>
    </w:p>
    <w:p w14:paraId="4D984EA6" w14:textId="77777777" w:rsidR="002366B2" w:rsidRPr="002366B2" w:rsidRDefault="002366B2" w:rsidP="002366B2">
      <w:pPr>
        <w:suppressAutoHyphens/>
        <w:jc w:val="both"/>
        <w:rPr>
          <w:rFonts w:cs="Arial"/>
          <w:szCs w:val="20"/>
        </w:rPr>
      </w:pPr>
    </w:p>
    <w:p w14:paraId="36DBD1CB" w14:textId="7E60A01E" w:rsidR="002366B2" w:rsidRPr="0038348B" w:rsidRDefault="002366B2" w:rsidP="002366B2">
      <w:pPr>
        <w:suppressAutoHyphens/>
        <w:jc w:val="both"/>
        <w:rPr>
          <w:rFonts w:cs="Arial"/>
          <w:szCs w:val="20"/>
        </w:rPr>
      </w:pPr>
      <w:r w:rsidRPr="002366B2">
        <w:rPr>
          <w:rFonts w:cs="Arial"/>
          <w:szCs w:val="20"/>
        </w:rPr>
        <w:t xml:space="preserve">SID banka si je več let prizadevala za vzpostavitev mehanizma/platforme, ki bi v Sloveniji vzpostavila instrumentarij financiranja zasebnega kapitala, po katerem bi se sredstva zagotovila slovenskim podjetjem tako, da se maksimalno zaščiti in spodbudi slovensko gospodarstvo. </w:t>
      </w:r>
      <w:r w:rsidRPr="002366B2">
        <w:rPr>
          <w:rFonts w:cs="Arial"/>
          <w:szCs w:val="20"/>
        </w:rPr>
        <w:lastRenderedPageBreak/>
        <w:t xml:space="preserve">Končno je uspela prepričati EIF k vzpostavitvi programa SEGIP, s katerim se pravno zagotavlja, da bodo vsa vložena sredstva SID banke, skupaj z vzvodom EIF, prišla do slovenskih podjetij in </w:t>
      </w:r>
      <w:r w:rsidRPr="0038348B">
        <w:rPr>
          <w:rFonts w:cs="Arial"/>
          <w:szCs w:val="20"/>
        </w:rPr>
        <w:t>tako krepila slovensko gospodarstvo.</w:t>
      </w:r>
    </w:p>
    <w:p w14:paraId="2DE419DC" w14:textId="77777777" w:rsidR="002366B2" w:rsidRPr="0038348B" w:rsidRDefault="002366B2" w:rsidP="00315C75">
      <w:pPr>
        <w:suppressAutoHyphens/>
        <w:jc w:val="both"/>
        <w:rPr>
          <w:rFonts w:cs="Arial"/>
          <w:szCs w:val="20"/>
        </w:rPr>
      </w:pPr>
    </w:p>
    <w:p w14:paraId="5B4AF091" w14:textId="2D09A231" w:rsidR="002366B2" w:rsidRPr="001B433E" w:rsidRDefault="001B433E" w:rsidP="001B433E">
      <w:pPr>
        <w:suppressAutoHyphens/>
        <w:jc w:val="both"/>
        <w:rPr>
          <w:rFonts w:cs="Arial"/>
          <w:szCs w:val="20"/>
        </w:rPr>
      </w:pPr>
      <w:r w:rsidRPr="0038348B">
        <w:rPr>
          <w:rFonts w:cs="Arial"/>
          <w:szCs w:val="20"/>
        </w:rPr>
        <w:t xml:space="preserve">Po SEGIP je bilo od začetka na voljo 100 milijonov EUR (50 milijonov EUR SID banka, 50 milijonov EIF iz EFSI Naloženega načrta za Evropo - od tega je najmanj 80 % mio EUR namenjenih slovenskim podjetjem s potencialom rasti, skupaj z zasebnimi vlagatelji pa </w:t>
      </w:r>
      <w:r w:rsidRPr="001B433E">
        <w:rPr>
          <w:rFonts w:cs="Arial"/>
          <w:szCs w:val="20"/>
        </w:rPr>
        <w:t>predvidoma še več)</w:t>
      </w:r>
      <w:r>
        <w:rPr>
          <w:rFonts w:cs="Arial"/>
          <w:szCs w:val="20"/>
        </w:rPr>
        <w:t>.</w:t>
      </w:r>
    </w:p>
    <w:p w14:paraId="2980CFB2" w14:textId="77777777" w:rsidR="002366B2" w:rsidRPr="001B433E" w:rsidRDefault="002366B2" w:rsidP="00315C75">
      <w:pPr>
        <w:suppressAutoHyphens/>
        <w:jc w:val="both"/>
        <w:rPr>
          <w:rFonts w:cs="Arial"/>
          <w:szCs w:val="20"/>
        </w:rPr>
      </w:pPr>
    </w:p>
    <w:p w14:paraId="01BD7508" w14:textId="77777777" w:rsidR="002B46EB" w:rsidRDefault="002B46EB" w:rsidP="002B46EB">
      <w:pPr>
        <w:suppressAutoHyphens/>
        <w:jc w:val="both"/>
        <w:rPr>
          <w:rFonts w:cs="Arial"/>
          <w:szCs w:val="20"/>
        </w:rPr>
      </w:pPr>
      <w:r w:rsidRPr="002B46EB">
        <w:rPr>
          <w:rFonts w:cs="Arial"/>
          <w:szCs w:val="20"/>
        </w:rPr>
        <w:t>V letu 2021 je SID banka z EIF podpisala dodatek o širitvi SEGIP za 20 milijonov EUR za ustanovitev sklada tveganega kapitala za prenos tehnologij, ki je namenjen financiranju razvoja in prenosa projektov s potencialno komercialno vrednostjo iz raziskovalne sfere v gospodarstvo. Tako je bila v sodelovanju SID banke, EIF in HBOR (hrvaško razvojno banko) vzpostavljena</w:t>
      </w:r>
      <w:r>
        <w:rPr>
          <w:rFonts w:cs="Arial"/>
          <w:szCs w:val="20"/>
        </w:rPr>
        <w:t xml:space="preserve"> </w:t>
      </w:r>
      <w:r w:rsidRPr="002B46EB">
        <w:rPr>
          <w:rFonts w:cs="Arial"/>
          <w:szCs w:val="20"/>
        </w:rPr>
        <w:t>regionalna platforma (CEETT platforma) v višini 40 milijonov EUR, preko katere se bo s pomočjo Sklada tveganega kapitala za prenos tehnologij financiralo raziskovalne projekte univerz in raziskovalnih institutov v Sloveniji in na Hrvaškem v fazi preizkusa koncepta (t. i. »</w:t>
      </w:r>
      <w:proofErr w:type="spellStart"/>
      <w:r w:rsidRPr="002B46EB">
        <w:rPr>
          <w:rFonts w:cs="Arial"/>
          <w:szCs w:val="20"/>
        </w:rPr>
        <w:t>Proof-of-Concept</w:t>
      </w:r>
      <w:proofErr w:type="spellEnd"/>
      <w:r w:rsidRPr="002B46EB">
        <w:rPr>
          <w:rFonts w:cs="Arial"/>
          <w:szCs w:val="20"/>
        </w:rPr>
        <w:t xml:space="preserve"> </w:t>
      </w:r>
      <w:proofErr w:type="spellStart"/>
      <w:r w:rsidRPr="002B46EB">
        <w:rPr>
          <w:rFonts w:cs="Arial"/>
          <w:szCs w:val="20"/>
        </w:rPr>
        <w:t>phase</w:t>
      </w:r>
      <w:proofErr w:type="spellEnd"/>
      <w:r w:rsidRPr="002B46EB">
        <w:rPr>
          <w:rFonts w:cs="Arial"/>
          <w:szCs w:val="20"/>
        </w:rPr>
        <w:t>«) z namenom komercializacije, ter novoustanovljena podjetja, ki so nastala s prenosom realiziranih projektov iz univerz in raziskovalnih inštitucij v podjetja (</w:t>
      </w:r>
      <w:proofErr w:type="spellStart"/>
      <w:r w:rsidRPr="002B46EB">
        <w:rPr>
          <w:rFonts w:cs="Arial"/>
          <w:szCs w:val="20"/>
        </w:rPr>
        <w:t>t.i</w:t>
      </w:r>
      <w:proofErr w:type="spellEnd"/>
      <w:r w:rsidRPr="002B46EB">
        <w:rPr>
          <w:rFonts w:cs="Arial"/>
          <w:szCs w:val="20"/>
        </w:rPr>
        <w:t>. »spin-</w:t>
      </w:r>
      <w:proofErr w:type="spellStart"/>
      <w:r w:rsidRPr="002B46EB">
        <w:rPr>
          <w:rFonts w:cs="Arial"/>
          <w:szCs w:val="20"/>
        </w:rPr>
        <w:t>offs</w:t>
      </w:r>
      <w:proofErr w:type="spellEnd"/>
      <w:r w:rsidRPr="002B46EB">
        <w:rPr>
          <w:rFonts w:cs="Arial"/>
          <w:szCs w:val="20"/>
        </w:rPr>
        <w:t>/</w:t>
      </w:r>
      <w:proofErr w:type="spellStart"/>
      <w:r w:rsidRPr="002B46EB">
        <w:rPr>
          <w:rFonts w:cs="Arial"/>
          <w:szCs w:val="20"/>
        </w:rPr>
        <w:t>outs</w:t>
      </w:r>
      <w:proofErr w:type="spellEnd"/>
      <w:r w:rsidRPr="002B46EB">
        <w:rPr>
          <w:rFonts w:cs="Arial"/>
          <w:szCs w:val="20"/>
        </w:rPr>
        <w:t xml:space="preserve">"). CEETT platforma predstavlja prvi primer čezmejnega sodelovanja, podprtega s sredstvi </w:t>
      </w:r>
      <w:proofErr w:type="spellStart"/>
      <w:r w:rsidRPr="002B46EB">
        <w:rPr>
          <w:rFonts w:cs="Arial"/>
          <w:szCs w:val="20"/>
        </w:rPr>
        <w:t>InvestEU</w:t>
      </w:r>
      <w:proofErr w:type="spellEnd"/>
      <w:r w:rsidRPr="002B46EB">
        <w:rPr>
          <w:rFonts w:cs="Arial"/>
          <w:szCs w:val="20"/>
        </w:rPr>
        <w:t xml:space="preserve">. </w:t>
      </w:r>
    </w:p>
    <w:p w14:paraId="0814A4C7" w14:textId="77777777" w:rsidR="002B46EB" w:rsidRDefault="002B46EB" w:rsidP="002B46EB">
      <w:pPr>
        <w:suppressAutoHyphens/>
        <w:jc w:val="both"/>
        <w:rPr>
          <w:rFonts w:cs="Arial"/>
          <w:szCs w:val="20"/>
        </w:rPr>
      </w:pPr>
    </w:p>
    <w:p w14:paraId="7787A35A" w14:textId="5C3F6BBA" w:rsidR="002366B2" w:rsidRPr="00A95A61" w:rsidRDefault="002B46EB" w:rsidP="002B46EB">
      <w:pPr>
        <w:suppressAutoHyphens/>
        <w:jc w:val="both"/>
        <w:rPr>
          <w:rFonts w:cs="Arial"/>
          <w:szCs w:val="20"/>
        </w:rPr>
      </w:pPr>
      <w:r w:rsidRPr="002B46EB">
        <w:rPr>
          <w:rFonts w:cs="Arial"/>
          <w:szCs w:val="20"/>
        </w:rPr>
        <w:t>V prvem kvartalu 2023 je EIF zaključila skrben pregled in izbiro med kandidati za upravljanje sklada za prenos tehnologij tako da se pričakuje vzpostavitev sklada in začetek financiranja pod pogojem mobilizacije tudi zasebnih sredstev do konca leta 2023</w:t>
      </w:r>
      <w:r>
        <w:rPr>
          <w:rFonts w:cs="Arial"/>
          <w:szCs w:val="20"/>
        </w:rPr>
        <w:t>.</w:t>
      </w:r>
    </w:p>
    <w:p w14:paraId="7B4BB8E3" w14:textId="77777777" w:rsidR="002366B2" w:rsidRPr="00A95A61" w:rsidRDefault="002366B2" w:rsidP="00315C75">
      <w:pPr>
        <w:suppressAutoHyphens/>
        <w:jc w:val="both"/>
        <w:rPr>
          <w:rFonts w:cs="Arial"/>
          <w:szCs w:val="20"/>
        </w:rPr>
      </w:pPr>
    </w:p>
    <w:p w14:paraId="1CFD9379" w14:textId="4EAF94C6" w:rsidR="00D05645" w:rsidRDefault="00D05645" w:rsidP="00D05645">
      <w:pPr>
        <w:suppressAutoHyphens/>
        <w:jc w:val="both"/>
        <w:rPr>
          <w:rFonts w:cs="Arial"/>
          <w:szCs w:val="20"/>
        </w:rPr>
      </w:pPr>
      <w:r w:rsidRPr="00D05645">
        <w:rPr>
          <w:rFonts w:cs="Arial"/>
          <w:szCs w:val="20"/>
        </w:rPr>
        <w:t>V marcu leta 2022 je SID banka z EIF sklenila še drugi dodatek za širitev SEGIP (</w:t>
      </w:r>
      <w:proofErr w:type="spellStart"/>
      <w:r w:rsidRPr="00D05645">
        <w:rPr>
          <w:rFonts w:cs="Arial"/>
          <w:szCs w:val="20"/>
        </w:rPr>
        <w:t>t.i</w:t>
      </w:r>
      <w:proofErr w:type="spellEnd"/>
      <w:r w:rsidRPr="00D05645">
        <w:rPr>
          <w:rFonts w:cs="Arial"/>
          <w:szCs w:val="20"/>
        </w:rPr>
        <w:t>. »SEGIP Top-Up«) iz prvotnih 100 milijonov EUR na 220 milijonov EUR, ki vključuje produkta za ustanovitev sklada tveganega kapitala za naložbe v podjetja v zgodnji fazi razvoja in sklade zasebnega kapitala za naslavljane problematike nasledstev v družinskih podjetjih.</w:t>
      </w:r>
    </w:p>
    <w:p w14:paraId="794D0AFA" w14:textId="77777777" w:rsidR="00D05645" w:rsidRPr="00D05645" w:rsidRDefault="00D05645" w:rsidP="00D05645">
      <w:pPr>
        <w:suppressAutoHyphens/>
        <w:jc w:val="both"/>
        <w:rPr>
          <w:rFonts w:cs="Arial"/>
          <w:szCs w:val="20"/>
        </w:rPr>
      </w:pPr>
    </w:p>
    <w:p w14:paraId="0CF8ABCC" w14:textId="7C659C71" w:rsidR="00D05645" w:rsidRPr="00D05645" w:rsidRDefault="00D05645" w:rsidP="00D05645">
      <w:pPr>
        <w:suppressAutoHyphens/>
        <w:jc w:val="both"/>
        <w:rPr>
          <w:rFonts w:cs="Arial"/>
          <w:szCs w:val="20"/>
        </w:rPr>
      </w:pPr>
      <w:r w:rsidRPr="00D05645">
        <w:rPr>
          <w:rFonts w:cs="Arial"/>
          <w:szCs w:val="20"/>
        </w:rPr>
        <w:t xml:space="preserve">V tretjem oziroma četrtem kvartalu leta 2019 sta bila ustanovljena dva slovenska sklada zasebnega kapitala. Tako EIF kot SID banka sta se skupaj zavezala v sklad zasebnega kapitala ALFI PE SIS vplačati 25 milijonov EUR (oba po 12,5 milijonov EUR) in v Generali </w:t>
      </w:r>
      <w:proofErr w:type="spellStart"/>
      <w:r w:rsidRPr="00D05645">
        <w:rPr>
          <w:rFonts w:cs="Arial"/>
          <w:szCs w:val="20"/>
        </w:rPr>
        <w:t>Growth</w:t>
      </w:r>
      <w:proofErr w:type="spellEnd"/>
      <w:r w:rsidRPr="00D05645">
        <w:rPr>
          <w:rFonts w:cs="Arial"/>
          <w:szCs w:val="20"/>
        </w:rPr>
        <w:t xml:space="preserve"> SIS vplačati 25 milijonov EUR (oba po 12,5 milijonov EUR), kar je sprožilo interes zasebnih vlagateljev.</w:t>
      </w:r>
    </w:p>
    <w:p w14:paraId="6E0F99AA" w14:textId="77777777" w:rsidR="00D05645" w:rsidRDefault="00D05645" w:rsidP="00D05645">
      <w:pPr>
        <w:suppressAutoHyphens/>
        <w:jc w:val="both"/>
        <w:rPr>
          <w:rFonts w:cs="Arial"/>
          <w:szCs w:val="20"/>
        </w:rPr>
      </w:pPr>
    </w:p>
    <w:p w14:paraId="7359B6FD" w14:textId="77777777" w:rsidR="004B0CB1" w:rsidRPr="00D05645" w:rsidRDefault="00D05645" w:rsidP="004B0CB1">
      <w:pPr>
        <w:suppressAutoHyphens/>
        <w:jc w:val="both"/>
        <w:rPr>
          <w:rFonts w:cs="Arial"/>
          <w:szCs w:val="20"/>
        </w:rPr>
      </w:pPr>
      <w:r w:rsidRPr="00D05645">
        <w:rPr>
          <w:rFonts w:cs="Arial"/>
          <w:szCs w:val="20"/>
        </w:rPr>
        <w:t xml:space="preserve">Do 31. 12. 2022 (štiri leta po vzpostavitvi sicer 15-letnega programa SEGIP) so bile s strani zasebnih investitorjev dane trdne zaveze za investiranje 85 mio EUR v podjetja preko skladov zasebnega kapitala, ki jih upravljata slovenska upravljavca ALFI PE </w:t>
      </w:r>
      <w:proofErr w:type="spellStart"/>
      <w:r w:rsidRPr="00D05645">
        <w:rPr>
          <w:rFonts w:cs="Arial"/>
          <w:szCs w:val="20"/>
        </w:rPr>
        <w:t>d.o.o</w:t>
      </w:r>
      <w:proofErr w:type="spellEnd"/>
      <w:r w:rsidRPr="00D05645">
        <w:rPr>
          <w:rFonts w:cs="Arial"/>
          <w:szCs w:val="20"/>
        </w:rPr>
        <w:t xml:space="preserve">. Ljubljana in Generali </w:t>
      </w:r>
      <w:proofErr w:type="spellStart"/>
      <w:r w:rsidRPr="00D05645">
        <w:rPr>
          <w:rFonts w:cs="Arial"/>
          <w:szCs w:val="20"/>
        </w:rPr>
        <w:t>Investment</w:t>
      </w:r>
      <w:proofErr w:type="spellEnd"/>
      <w:r w:rsidRPr="00D05645">
        <w:rPr>
          <w:rFonts w:cs="Arial"/>
          <w:szCs w:val="20"/>
        </w:rPr>
        <w:t xml:space="preserve"> </w:t>
      </w:r>
      <w:proofErr w:type="spellStart"/>
      <w:r w:rsidRPr="00D05645">
        <w:rPr>
          <w:rFonts w:cs="Arial"/>
          <w:szCs w:val="20"/>
        </w:rPr>
        <w:t>d.o.o</w:t>
      </w:r>
      <w:proofErr w:type="spellEnd"/>
      <w:r w:rsidRPr="00D05645">
        <w:rPr>
          <w:rFonts w:cs="Arial"/>
          <w:szCs w:val="20"/>
        </w:rPr>
        <w:t>. Ljubljana.</w:t>
      </w:r>
      <w:r>
        <w:rPr>
          <w:rFonts w:cs="Arial"/>
          <w:szCs w:val="20"/>
        </w:rPr>
        <w:t xml:space="preserve"> </w:t>
      </w:r>
      <w:r w:rsidRPr="00D05645">
        <w:rPr>
          <w:rFonts w:cs="Arial"/>
          <w:szCs w:val="20"/>
        </w:rPr>
        <w:t>Približno 75 % sredstev bosta oba sklada namenila slovenskim podjetjem v obliki lastniškega financiranja (4-kratnik sredstev SID Banke).</w:t>
      </w:r>
    </w:p>
    <w:p w14:paraId="794CF359" w14:textId="1820A88D" w:rsidR="00F33453" w:rsidRPr="00D05645" w:rsidRDefault="00F33453" w:rsidP="00315C75">
      <w:pPr>
        <w:suppressAutoHyphens/>
        <w:jc w:val="both"/>
        <w:rPr>
          <w:rFonts w:cs="Arial"/>
          <w:szCs w:val="20"/>
        </w:rPr>
      </w:pPr>
    </w:p>
    <w:p w14:paraId="20008A65" w14:textId="77777777" w:rsidR="004B0CB1" w:rsidRPr="00D05645" w:rsidRDefault="004B0CB1" w:rsidP="004B0CB1">
      <w:pPr>
        <w:suppressAutoHyphens/>
        <w:jc w:val="both"/>
        <w:rPr>
          <w:rFonts w:cs="Arial"/>
          <w:szCs w:val="20"/>
        </w:rPr>
      </w:pPr>
      <w:r w:rsidRPr="004B0CB1">
        <w:rPr>
          <w:rFonts w:cs="Arial"/>
          <w:szCs w:val="20"/>
        </w:rPr>
        <w:t>Finančni vzvod se zagotavlja tudi preko drugih naložb programa SEGIP. V okviru aktivnosti so-investiranja v slovenska podjetja so bile do konca leta2022 dane trdne zaveze investitorjev v višini 19 milijonov EUR, (SID Banka in EIF skupaj približno 7,5 milijonov EUR iz SEGIP, zasebni investitorji pa v višini 11,5 milijonov EUR), od teh zavez je bilo v slovenska podjetja do 31.12.2022 lastniško so-investirano 10 milijonov EUR.</w:t>
      </w:r>
    </w:p>
    <w:p w14:paraId="19F89675" w14:textId="77777777" w:rsidR="004B0CB1" w:rsidRPr="004B0CB1" w:rsidRDefault="004B0CB1" w:rsidP="004B0CB1">
      <w:pPr>
        <w:suppressAutoHyphens/>
        <w:jc w:val="both"/>
        <w:rPr>
          <w:rFonts w:cs="Arial"/>
          <w:szCs w:val="20"/>
        </w:rPr>
      </w:pPr>
    </w:p>
    <w:p w14:paraId="2C3DFB10" w14:textId="63764D28" w:rsidR="004B0CB1" w:rsidRPr="004B0CB1" w:rsidRDefault="004B0CB1" w:rsidP="004B0CB1">
      <w:pPr>
        <w:suppressAutoHyphens/>
        <w:jc w:val="both"/>
        <w:rPr>
          <w:rFonts w:cs="Arial"/>
          <w:szCs w:val="20"/>
        </w:rPr>
      </w:pPr>
      <w:r w:rsidRPr="004B0CB1">
        <w:rPr>
          <w:rFonts w:cs="Arial"/>
          <w:szCs w:val="20"/>
        </w:rPr>
        <w:t xml:space="preserve">V okviru aktivnosti investiranja v tuje sklade zasebnega kapitala je SID Banka že v letu 2018 podpisala zavezo za v plačilo v sklad zasebnega kapitala s fokusom lastniških vlaganj v CEE regijo, za namene lastniškega financiranja slovenskih podjetij najmanj v višini 10 mio EUR. </w:t>
      </w:r>
    </w:p>
    <w:p w14:paraId="23456711" w14:textId="77777777" w:rsidR="004B0CB1" w:rsidRDefault="004B0CB1" w:rsidP="004B0CB1">
      <w:pPr>
        <w:suppressAutoHyphens/>
        <w:jc w:val="both"/>
        <w:rPr>
          <w:rFonts w:cs="Arial"/>
          <w:szCs w:val="20"/>
        </w:rPr>
      </w:pPr>
    </w:p>
    <w:p w14:paraId="12B27641" w14:textId="77777777" w:rsidR="004B0CB1" w:rsidRPr="00D05645" w:rsidRDefault="004B0CB1" w:rsidP="004B0CB1">
      <w:pPr>
        <w:suppressAutoHyphens/>
        <w:jc w:val="both"/>
        <w:rPr>
          <w:rFonts w:cs="Arial"/>
          <w:szCs w:val="20"/>
        </w:rPr>
      </w:pPr>
      <w:r w:rsidRPr="004B0CB1">
        <w:rPr>
          <w:rFonts w:cs="Arial"/>
          <w:szCs w:val="20"/>
        </w:rPr>
        <w:t xml:space="preserve">Po podatkih domačih in tujih upravljavcev alternativnih investicijskih skladov je interes podjetij v Sloveniji po lastniškem kapitalu v zadnjih štirih letih narasel, zlasti po zaslugi SEGIP. Širitev </w:t>
      </w:r>
      <w:r w:rsidRPr="004B0CB1">
        <w:rPr>
          <w:rFonts w:cs="Arial"/>
          <w:szCs w:val="20"/>
        </w:rPr>
        <w:lastRenderedPageBreak/>
        <w:t>SEGIP na podlagi ugotovljenih tržnih vrzeli tudi na ostalih fazah razvojnega cikla podjetja, poleg faze rasti, bo povpraševanje po lastniškem financiranju še dodatno povečalo.</w:t>
      </w:r>
    </w:p>
    <w:p w14:paraId="2B1C1B50" w14:textId="20FA25F0" w:rsidR="004B0CB1" w:rsidRPr="006402AF" w:rsidRDefault="004B0CB1" w:rsidP="004B0CB1">
      <w:pPr>
        <w:suppressAutoHyphens/>
        <w:jc w:val="both"/>
        <w:rPr>
          <w:rFonts w:cs="Arial"/>
          <w:szCs w:val="20"/>
        </w:rPr>
      </w:pPr>
    </w:p>
    <w:p w14:paraId="16A719FA" w14:textId="5D5CC72D" w:rsidR="0038348B" w:rsidRDefault="0038348B" w:rsidP="0038348B">
      <w:pPr>
        <w:suppressAutoHyphens/>
        <w:jc w:val="both"/>
        <w:rPr>
          <w:rFonts w:cs="Arial"/>
          <w:szCs w:val="20"/>
        </w:rPr>
      </w:pPr>
      <w:r w:rsidRPr="0038348B">
        <w:rPr>
          <w:rFonts w:cs="Arial"/>
          <w:szCs w:val="20"/>
        </w:rPr>
        <w:t>RAZŠIRITEV SLOVENSKEGA NALOŽBENEGA PROGRAMA KAPITALSKE RASTI (SEGIP TOP - UP)</w:t>
      </w:r>
    </w:p>
    <w:p w14:paraId="74A9554F" w14:textId="77777777" w:rsidR="00E23FC6" w:rsidRDefault="00E23FC6" w:rsidP="0038348B">
      <w:pPr>
        <w:suppressAutoHyphens/>
        <w:jc w:val="both"/>
        <w:rPr>
          <w:rFonts w:cs="Arial"/>
          <w:szCs w:val="20"/>
        </w:rPr>
      </w:pPr>
    </w:p>
    <w:p w14:paraId="3CCFFE30" w14:textId="77777777" w:rsidR="0038348B" w:rsidRDefault="0038348B" w:rsidP="0038348B">
      <w:pPr>
        <w:suppressAutoHyphens/>
        <w:jc w:val="both"/>
        <w:rPr>
          <w:rFonts w:cs="Arial"/>
          <w:szCs w:val="20"/>
        </w:rPr>
      </w:pPr>
      <w:r w:rsidRPr="0038348B">
        <w:rPr>
          <w:rFonts w:cs="Arial"/>
          <w:szCs w:val="20"/>
        </w:rPr>
        <w:t>EIF je na podlagi sklenjenega drugega dodatka k obstoječi pogodbi med SID banko</w:t>
      </w:r>
      <w:r>
        <w:rPr>
          <w:rFonts w:cs="Arial"/>
          <w:szCs w:val="20"/>
        </w:rPr>
        <w:t xml:space="preserve"> </w:t>
      </w:r>
      <w:r w:rsidRPr="0038348B">
        <w:rPr>
          <w:rFonts w:cs="Arial"/>
          <w:szCs w:val="20"/>
        </w:rPr>
        <w:t>in EIF v drugi polovici leta 2022 izvedel javne pozive kandidatom za upravljanje sklada tveganega kapitala (VC</w:t>
      </w:r>
      <w:r>
        <w:rPr>
          <w:rFonts w:cs="Arial"/>
          <w:szCs w:val="20"/>
        </w:rPr>
        <w:t> </w:t>
      </w:r>
      <w:r w:rsidRPr="0038348B">
        <w:rPr>
          <w:rFonts w:cs="Arial"/>
          <w:szCs w:val="20"/>
        </w:rPr>
        <w:t xml:space="preserve">sklad) in za upravljanje sklada zasebnega kapitala za družinska nasledstva (PE Nasledstva). </w:t>
      </w:r>
    </w:p>
    <w:p w14:paraId="38B0DB2B" w14:textId="77777777" w:rsidR="0038348B" w:rsidRDefault="0038348B" w:rsidP="0038348B">
      <w:pPr>
        <w:suppressAutoHyphens/>
        <w:jc w:val="both"/>
        <w:rPr>
          <w:rFonts w:cs="Arial"/>
          <w:szCs w:val="20"/>
        </w:rPr>
      </w:pPr>
    </w:p>
    <w:p w14:paraId="5FD7ED02" w14:textId="57892E0F" w:rsidR="006402AF" w:rsidRPr="002A54FC" w:rsidRDefault="0038348B" w:rsidP="0038348B">
      <w:pPr>
        <w:suppressAutoHyphens/>
        <w:jc w:val="both"/>
        <w:rPr>
          <w:rFonts w:cs="Arial"/>
          <w:szCs w:val="20"/>
        </w:rPr>
      </w:pPr>
      <w:r w:rsidRPr="0038348B">
        <w:rPr>
          <w:rFonts w:cs="Arial"/>
          <w:szCs w:val="20"/>
        </w:rPr>
        <w:t>SID banka je skupaj z EIF v letu 2022 v okviru SEGIP Top-Up pričela tudi s predstavljanjem naložbenih strategij in struktur upravljanja obeh skladov. Sklad tveganega kapitala (VC sklad) bo nudil finančno podporo slovenskim mladim inovativnim MSP-jem v zgodnji fazi razvoja (v</w:t>
      </w:r>
      <w:r>
        <w:rPr>
          <w:rFonts w:cs="Arial"/>
          <w:szCs w:val="20"/>
        </w:rPr>
        <w:t> </w:t>
      </w:r>
      <w:r w:rsidRPr="0038348B">
        <w:rPr>
          <w:rFonts w:cs="Arial"/>
          <w:szCs w:val="20"/>
        </w:rPr>
        <w:t xml:space="preserve">semenski fazi in zlasti v zagonski fazi) in fazi hitre rasti. Cilj je zlasti naslovitev tržne vrzeli na </w:t>
      </w:r>
      <w:r w:rsidRPr="002A54FC">
        <w:rPr>
          <w:rFonts w:cs="Arial"/>
          <w:szCs w:val="20"/>
        </w:rPr>
        <w:t>tem področju in podpora ekosistema tveganega kapitala, ki je v Sloveniji med najslabše razvitimi v  EU.</w:t>
      </w:r>
    </w:p>
    <w:p w14:paraId="529C91B9" w14:textId="77777777" w:rsidR="00831BF8" w:rsidRPr="002A54FC" w:rsidRDefault="00831BF8" w:rsidP="00DF4EB3">
      <w:pPr>
        <w:suppressAutoHyphens/>
        <w:jc w:val="both"/>
        <w:rPr>
          <w:rFonts w:cs="Arial"/>
          <w:szCs w:val="20"/>
        </w:rPr>
      </w:pPr>
    </w:p>
    <w:p w14:paraId="5B8F3A0D" w14:textId="6EE38FAE" w:rsidR="00315C75" w:rsidRPr="002A54FC" w:rsidRDefault="008D455C" w:rsidP="002A54FC">
      <w:pPr>
        <w:suppressAutoHyphens/>
        <w:jc w:val="both"/>
        <w:rPr>
          <w:rFonts w:cs="Arial"/>
          <w:b/>
          <w:szCs w:val="20"/>
        </w:rPr>
      </w:pPr>
      <w:r w:rsidRPr="00C61BAE">
        <w:rPr>
          <w:rFonts w:cs="Arial"/>
          <w:b/>
          <w:szCs w:val="20"/>
        </w:rPr>
        <w:t>5</w:t>
      </w:r>
      <w:r w:rsidR="00315C75" w:rsidRPr="00C61BAE">
        <w:rPr>
          <w:rFonts w:cs="Arial"/>
          <w:b/>
          <w:szCs w:val="20"/>
        </w:rPr>
        <w:tab/>
      </w:r>
      <w:r w:rsidR="002A54FC" w:rsidRPr="00C61BAE">
        <w:rPr>
          <w:rFonts w:cs="Arial"/>
          <w:b/>
          <w:szCs w:val="20"/>
        </w:rPr>
        <w:t>IZVAJANJE SKLADA SKLADOV IN SKLADA COVID-19 IZ SREDSTEV ESIF</w:t>
      </w:r>
    </w:p>
    <w:p w14:paraId="20B2E861" w14:textId="737C486D" w:rsidR="00315C75" w:rsidRPr="00A82CD4" w:rsidRDefault="00315C75" w:rsidP="00505C4E">
      <w:pPr>
        <w:suppressAutoHyphens/>
        <w:jc w:val="both"/>
        <w:rPr>
          <w:rFonts w:cs="Arial"/>
          <w:szCs w:val="20"/>
        </w:rPr>
      </w:pPr>
    </w:p>
    <w:p w14:paraId="061523BD" w14:textId="36D14F1A" w:rsidR="00AA428E" w:rsidRDefault="00AA428E" w:rsidP="00AA428E">
      <w:pPr>
        <w:suppressAutoHyphens/>
        <w:jc w:val="both"/>
        <w:rPr>
          <w:rFonts w:cs="Arial"/>
          <w:szCs w:val="20"/>
        </w:rPr>
      </w:pPr>
      <w:r w:rsidRPr="00AA428E">
        <w:rPr>
          <w:rFonts w:cs="Arial"/>
          <w:szCs w:val="20"/>
        </w:rPr>
        <w:t xml:space="preserve">SID Banka v okviru Sklada skladov, skladno s cilji operativnega programa za izvajanje evropske kohezijske politike v obdobju 2014–2020, za katerega je bil v letu 2017 sklenjen sporazum o financiranju v višini 253 mio EUR med Ministrstvom za gospodarski </w:t>
      </w:r>
      <w:proofErr w:type="spellStart"/>
      <w:r w:rsidRPr="00AA428E">
        <w:rPr>
          <w:rFonts w:cs="Arial"/>
          <w:szCs w:val="20"/>
        </w:rPr>
        <w:t>razv</w:t>
      </w:r>
      <w:proofErr w:type="spellEnd"/>
      <w:r w:rsidRPr="00AA428E">
        <w:rPr>
          <w:rFonts w:cs="Arial"/>
          <w:szCs w:val="20"/>
        </w:rPr>
        <w:t xml:space="preserve"> in tehnologijo in SID banko, izvaja finančne produkte, ki so posredno prek finančnih posrednikov (predvsem poslovnih bank, hranilnic in javnih skladov) in neposredno preko SID banke, na razpolago slovenskim podjetjem in občinam. V letu 2022 je bila na področju energetske učinkovitosti znižana višina sporazuma za 18,27 mio EUR, na 234,73 mio EUR. </w:t>
      </w:r>
    </w:p>
    <w:p w14:paraId="49571B24" w14:textId="77777777" w:rsidR="00AA428E" w:rsidRPr="00AA428E" w:rsidRDefault="00AA428E" w:rsidP="00AA428E">
      <w:pPr>
        <w:suppressAutoHyphens/>
        <w:jc w:val="both"/>
        <w:rPr>
          <w:rFonts w:cs="Arial"/>
          <w:szCs w:val="20"/>
        </w:rPr>
      </w:pPr>
    </w:p>
    <w:p w14:paraId="01F36860" w14:textId="67C9DAE7" w:rsidR="00A82CD4" w:rsidRPr="00A82CD4" w:rsidRDefault="00AA428E" w:rsidP="00AA428E">
      <w:pPr>
        <w:suppressAutoHyphens/>
        <w:jc w:val="both"/>
        <w:rPr>
          <w:rFonts w:cs="Arial"/>
          <w:szCs w:val="20"/>
        </w:rPr>
      </w:pPr>
      <w:r w:rsidRPr="00AA428E">
        <w:rPr>
          <w:rFonts w:cs="Arial"/>
          <w:szCs w:val="20"/>
        </w:rPr>
        <w:t>Poleg sredstev evropske kohezijske politike morajo izvajalci finančnih produktov zaradi zahteve po finančnem vzvodu zagotoviti še dodatna sredstva iz drugih virov. Skupaj z zahtevo po ponovni uporabi vrnjenih sredstev evropske kohezijske politike bodo tako zagotovljena še dodatna sredstva v okvirni višini 112 mio EUR, kar pomeni, da bo podjetjem in drugim končnim prejemnikom skupaj na voljo od sklenitve sporazuma do 31. 12. 2023 več kot 346 mio EUR.</w:t>
      </w:r>
    </w:p>
    <w:p w14:paraId="57E64C47" w14:textId="77777777" w:rsidR="00A82CD4" w:rsidRPr="007A2A96" w:rsidRDefault="00A82CD4" w:rsidP="00505C4E">
      <w:pPr>
        <w:suppressAutoHyphens/>
        <w:jc w:val="both"/>
        <w:rPr>
          <w:rFonts w:cs="Arial"/>
          <w:szCs w:val="20"/>
        </w:rPr>
      </w:pPr>
    </w:p>
    <w:p w14:paraId="3CC89876" w14:textId="60E71152" w:rsidR="00395F1E" w:rsidRPr="00395F1E" w:rsidRDefault="00395F1E" w:rsidP="00395F1E">
      <w:pPr>
        <w:suppressAutoHyphens/>
        <w:jc w:val="both"/>
        <w:rPr>
          <w:rFonts w:cs="Arial"/>
          <w:szCs w:val="20"/>
        </w:rPr>
      </w:pPr>
      <w:r w:rsidRPr="00395F1E">
        <w:rPr>
          <w:rFonts w:cs="Arial"/>
          <w:szCs w:val="20"/>
        </w:rPr>
        <w:t xml:space="preserve">Z oblikovanjem Sklada skladov je bil tudi v Sloveniji po vzoru tujih praks narejen pomemben premik v smeri prehoda iz nepovratnih na povratne oblike financiranja. Vzpostavila se je ustrezna infrastruktura ter okrepilo znanje deležnikov za koriščenje evropskih kohezijskih sredstev v še večjem obsegu v naslednji finančni perspektivi. Povratna sredstva imajo namreč bistveno večjo učinkovitost kot nepovratna sredstva, predvsem zaradi večjega finančnega vzvoda, multiplikativnih učinkov ter </w:t>
      </w:r>
      <w:proofErr w:type="spellStart"/>
      <w:r w:rsidRPr="00395F1E">
        <w:rPr>
          <w:rFonts w:cs="Arial"/>
          <w:szCs w:val="20"/>
        </w:rPr>
        <w:t>revolving</w:t>
      </w:r>
      <w:proofErr w:type="spellEnd"/>
      <w:r w:rsidRPr="00395F1E">
        <w:rPr>
          <w:rFonts w:cs="Arial"/>
          <w:szCs w:val="20"/>
        </w:rPr>
        <w:t xml:space="preserve"> učinka na sredstva državnega proračuna.</w:t>
      </w:r>
    </w:p>
    <w:p w14:paraId="0BD951FF" w14:textId="77777777" w:rsidR="00395F1E" w:rsidRDefault="00395F1E" w:rsidP="00395F1E">
      <w:pPr>
        <w:suppressAutoHyphens/>
        <w:jc w:val="both"/>
        <w:rPr>
          <w:rFonts w:cs="Arial"/>
          <w:szCs w:val="20"/>
        </w:rPr>
      </w:pPr>
    </w:p>
    <w:p w14:paraId="6963529D" w14:textId="3BF2C017" w:rsidR="00996B97" w:rsidRPr="007A2A96" w:rsidRDefault="00395F1E" w:rsidP="00395F1E">
      <w:pPr>
        <w:suppressAutoHyphens/>
        <w:jc w:val="both"/>
        <w:rPr>
          <w:rFonts w:cs="Arial"/>
          <w:szCs w:val="20"/>
        </w:rPr>
      </w:pPr>
      <w:r w:rsidRPr="00395F1E">
        <w:rPr>
          <w:rFonts w:cs="Arial"/>
          <w:szCs w:val="20"/>
        </w:rPr>
        <w:t>Namen tako oblikovanega Sklada skladov je spodbujanje oziroma financiranje trajnostne gospodarske rasti in razvoja, inovacijskih vlaganj ter tekočega poslovanja z dolžniškimi in lastniškimi oblikami financiranja.</w:t>
      </w:r>
    </w:p>
    <w:p w14:paraId="0DF0FC24" w14:textId="71059E7B" w:rsidR="007A2A96" w:rsidRPr="003365CF" w:rsidRDefault="007A2A96" w:rsidP="00622BFD">
      <w:pPr>
        <w:suppressAutoHyphens/>
        <w:jc w:val="both"/>
        <w:rPr>
          <w:rFonts w:cs="Arial"/>
          <w:szCs w:val="20"/>
        </w:rPr>
      </w:pPr>
    </w:p>
    <w:p w14:paraId="758D64EA" w14:textId="6FD6F607" w:rsidR="00017220" w:rsidRPr="003365CF" w:rsidRDefault="00B131C1" w:rsidP="00B131C1">
      <w:pPr>
        <w:suppressAutoHyphens/>
        <w:jc w:val="both"/>
        <w:rPr>
          <w:rFonts w:cs="Arial"/>
          <w:szCs w:val="20"/>
        </w:rPr>
      </w:pPr>
      <w:r w:rsidRPr="003365CF">
        <w:rPr>
          <w:rFonts w:cs="Arial"/>
          <w:szCs w:val="20"/>
        </w:rPr>
        <w:t>Finančni instrumenti so oblikovani na štirih področjih, kjer obstaja tržna vrzel financiranja, in sicer: a)</w:t>
      </w:r>
      <w:r w:rsidR="008B0D99" w:rsidRPr="003365CF">
        <w:rPr>
          <w:rFonts w:cs="Arial"/>
          <w:szCs w:val="20"/>
        </w:rPr>
        <w:t xml:space="preserve"> </w:t>
      </w:r>
      <w:r w:rsidRPr="003365CF">
        <w:rPr>
          <w:rFonts w:cs="Arial"/>
          <w:szCs w:val="20"/>
        </w:rPr>
        <w:t>raziskave, razvoj in inovacije; b) konkurenčnost malih in srednje velikih podjetij; c) energetska učinkovitost in d) urbani razvoj.</w:t>
      </w:r>
    </w:p>
    <w:p w14:paraId="05203DEF" w14:textId="40F4A5A8" w:rsidR="00B30C07" w:rsidRPr="003365CF" w:rsidRDefault="00B30C07" w:rsidP="00B131C1">
      <w:pPr>
        <w:suppressAutoHyphens/>
        <w:jc w:val="both"/>
        <w:rPr>
          <w:rFonts w:cs="Arial"/>
          <w:szCs w:val="20"/>
        </w:rPr>
      </w:pPr>
    </w:p>
    <w:p w14:paraId="36591059" w14:textId="7E9300BE" w:rsidR="0025532E" w:rsidRPr="0025532E" w:rsidRDefault="0025532E" w:rsidP="0025532E">
      <w:pPr>
        <w:suppressAutoHyphens/>
        <w:jc w:val="both"/>
        <w:rPr>
          <w:rFonts w:cs="Arial"/>
          <w:szCs w:val="20"/>
        </w:rPr>
      </w:pPr>
      <w:r w:rsidRPr="0025532E">
        <w:rPr>
          <w:rFonts w:cs="Arial"/>
          <w:szCs w:val="20"/>
        </w:rPr>
        <w:t xml:space="preserve">SID banka je aktivnosti v okviru Sklada skladov v letu 2022 izvajala pospešeno, saj je bilo že ob vzpostavitvi Sklada skladov načrtovano, da se v letu 2022 črpa četrta, zadnja tranša EKP sredstev. </w:t>
      </w:r>
    </w:p>
    <w:p w14:paraId="543C3279" w14:textId="77777777" w:rsidR="0025532E" w:rsidRDefault="0025532E" w:rsidP="0025532E">
      <w:pPr>
        <w:suppressAutoHyphens/>
        <w:jc w:val="both"/>
        <w:rPr>
          <w:rFonts w:cs="Arial"/>
          <w:szCs w:val="20"/>
        </w:rPr>
      </w:pPr>
    </w:p>
    <w:p w14:paraId="4A1B74C6" w14:textId="63B25EFE" w:rsidR="0025532E" w:rsidRPr="0025532E" w:rsidRDefault="0025532E" w:rsidP="0025532E">
      <w:pPr>
        <w:suppressAutoHyphens/>
        <w:jc w:val="both"/>
        <w:rPr>
          <w:rFonts w:cs="Arial"/>
          <w:szCs w:val="20"/>
        </w:rPr>
      </w:pPr>
      <w:r w:rsidRPr="0025532E">
        <w:rPr>
          <w:rFonts w:cs="Arial"/>
          <w:szCs w:val="20"/>
        </w:rPr>
        <w:t xml:space="preserve">Poleg izbranih finančnih posrednikov se je v neposredno izvajanje finančnih instrumentov, kjer je bilo to potrebno za uspešno črpanje in plasiranje sredstev evropske kohezijske politike končnim </w:t>
      </w:r>
      <w:r w:rsidRPr="0025532E">
        <w:rPr>
          <w:rFonts w:cs="Arial"/>
          <w:szCs w:val="20"/>
        </w:rPr>
        <w:lastRenderedPageBreak/>
        <w:t>prejemnikom, vključila tudi SID banka (v</w:t>
      </w:r>
      <w:r>
        <w:rPr>
          <w:rFonts w:cs="Arial"/>
          <w:szCs w:val="20"/>
        </w:rPr>
        <w:t xml:space="preserve"> </w:t>
      </w:r>
      <w:r w:rsidRPr="0025532E">
        <w:rPr>
          <w:rFonts w:cs="Arial"/>
          <w:szCs w:val="20"/>
        </w:rPr>
        <w:t xml:space="preserve">marcu 2019 podpisani aneks k Sporazumu o financiranju), in sicer za EKP Posojila za celovito energetsko prenovo javnih stavb (razpoložljivih sredstev EKP je 6,47 milijonov EUR), EKP Posojila za urbani razvoj (razpoložljivih sredstev EKP je 4,9 milijonov EUR) ter za EKP Posojila za raziskave, razvoj in inovacije (RRI; razpoložljivih je 20,8 milijonov sredstev EKP). Z izvajanjem finančnega instrumenta RRI iz novo vzpostavljenega sklada COVID-19 je SID banka pričela v letu 2020 (na voljo 5 milijonov EUR EKP sredstev), z namenom učinkovitega odziva na posledice epidemije COVID-19. </w:t>
      </w:r>
    </w:p>
    <w:p w14:paraId="23DD98C9" w14:textId="77777777" w:rsidR="0025532E" w:rsidRDefault="0025532E" w:rsidP="0025532E">
      <w:pPr>
        <w:suppressAutoHyphens/>
        <w:jc w:val="both"/>
        <w:rPr>
          <w:rFonts w:cs="Arial"/>
          <w:szCs w:val="20"/>
        </w:rPr>
      </w:pPr>
    </w:p>
    <w:p w14:paraId="777891DE" w14:textId="77777777" w:rsidR="006F567E" w:rsidRPr="0025532E" w:rsidRDefault="0025532E" w:rsidP="006F567E">
      <w:pPr>
        <w:suppressAutoHyphens/>
        <w:jc w:val="both"/>
        <w:rPr>
          <w:rFonts w:cs="Arial"/>
          <w:szCs w:val="20"/>
        </w:rPr>
      </w:pPr>
      <w:r w:rsidRPr="0025532E">
        <w:rPr>
          <w:rFonts w:cs="Arial"/>
          <w:szCs w:val="20"/>
        </w:rPr>
        <w:t>Za področje energetske prenove stavb javnega sektorja so preko SID banke na voljo posojila v vrednosti od 100 tisoč EUR do 15 milijonov EUR, z ročnostjo od 5 do 25 let, z moratorijem na odplačilo glavnice do polovice ročnosti kredita in z milejšimi pogoji zavarovanja ali brez zavarovanja. Od začetka izvajanja do leta 2023 je bilo za izvajanje tega finančnega instrumenta na voljo skupaj približno 6,5 milijonov EUR sredstev evropske kohezijske politike</w:t>
      </w:r>
      <w:r>
        <w:rPr>
          <w:rFonts w:cs="Arial"/>
          <w:szCs w:val="20"/>
        </w:rPr>
        <w:t>.</w:t>
      </w:r>
    </w:p>
    <w:p w14:paraId="2484AF21" w14:textId="6780DBE6" w:rsidR="0025532E" w:rsidRDefault="0025532E" w:rsidP="002A1639">
      <w:pPr>
        <w:suppressAutoHyphens/>
        <w:jc w:val="both"/>
        <w:rPr>
          <w:rFonts w:cs="Arial"/>
          <w:szCs w:val="20"/>
        </w:rPr>
      </w:pPr>
    </w:p>
    <w:p w14:paraId="4D24893E" w14:textId="77777777" w:rsidR="006F567E" w:rsidRPr="0025532E" w:rsidRDefault="0026138D" w:rsidP="006F567E">
      <w:pPr>
        <w:suppressAutoHyphens/>
        <w:jc w:val="both"/>
        <w:rPr>
          <w:rFonts w:cs="Arial"/>
          <w:szCs w:val="20"/>
        </w:rPr>
      </w:pPr>
      <w:r w:rsidRPr="0026138D">
        <w:rPr>
          <w:rFonts w:cs="Arial"/>
          <w:szCs w:val="20"/>
        </w:rPr>
        <w:t>Za področje urbanega razvoja so na voljo posojila v vrednosti od 500 tisoč EUR do 7 milijonov EUR, z ročnostjo od 3 do 25 let, z moratorijem na odplačilo glavnice do polovice ročnosti kredita ter z milejšimi pogoji zavarovanja ali brez zavarovanja. Od začetka izvajanja do leta 2023 bo na voljo skupaj približno 5 milijonov EUR sredstev evropske kohezijske politike za izvajanje tega finančnega instrumenta. Končni upravičenci za financiranje so zlasti mestne občine</w:t>
      </w:r>
      <w:r>
        <w:rPr>
          <w:rFonts w:cs="Arial"/>
          <w:szCs w:val="20"/>
        </w:rPr>
        <w:t>.</w:t>
      </w:r>
    </w:p>
    <w:p w14:paraId="3AC80D3C" w14:textId="0DB1DFC6" w:rsidR="0025532E" w:rsidRDefault="0025532E" w:rsidP="002A1639">
      <w:pPr>
        <w:suppressAutoHyphens/>
        <w:jc w:val="both"/>
        <w:rPr>
          <w:rFonts w:cs="Arial"/>
          <w:szCs w:val="20"/>
        </w:rPr>
      </w:pPr>
    </w:p>
    <w:p w14:paraId="3C4A87A5" w14:textId="68F4E543" w:rsidR="0025532E" w:rsidRPr="0076252F" w:rsidRDefault="0076252F" w:rsidP="0076252F">
      <w:pPr>
        <w:suppressAutoHyphens/>
        <w:jc w:val="both"/>
        <w:rPr>
          <w:rFonts w:cs="Arial"/>
          <w:szCs w:val="20"/>
        </w:rPr>
      </w:pPr>
      <w:r w:rsidRPr="0076252F">
        <w:rPr>
          <w:rFonts w:cs="Arial"/>
          <w:szCs w:val="20"/>
        </w:rPr>
        <w:t xml:space="preserve">Za področje lastniškega in </w:t>
      </w:r>
      <w:proofErr w:type="spellStart"/>
      <w:r w:rsidRPr="0076252F">
        <w:rPr>
          <w:rFonts w:cs="Arial"/>
          <w:szCs w:val="20"/>
        </w:rPr>
        <w:t>kvazi</w:t>
      </w:r>
      <w:proofErr w:type="spellEnd"/>
      <w:r w:rsidRPr="0076252F">
        <w:rPr>
          <w:rFonts w:cs="Arial"/>
          <w:szCs w:val="20"/>
        </w:rPr>
        <w:t xml:space="preserve"> lastniškega financiranja so na voljo konvertibilna posojila in neposredne naložbe v lastniški kapital v obliki sofinanciranja z zasebnimi investitorji, ki se izvaja prek finančnega posrednika Slovenskega podjetniškega sklada. Konvertibilna posojila so na voljo v znesku do 75 tisoč EUR, z ročnostjo 5 let, z možnostjo podaljšanja za največ 2 leti ter z moratorijem 3 let.</w:t>
      </w:r>
    </w:p>
    <w:p w14:paraId="435188CA" w14:textId="29F9789D" w:rsidR="0025532E" w:rsidRPr="0076252F" w:rsidRDefault="0025532E" w:rsidP="002A1639">
      <w:pPr>
        <w:suppressAutoHyphens/>
        <w:jc w:val="both"/>
        <w:rPr>
          <w:rFonts w:cs="Arial"/>
          <w:szCs w:val="20"/>
        </w:rPr>
      </w:pPr>
    </w:p>
    <w:p w14:paraId="662C30DC" w14:textId="6DAA8B0F" w:rsidR="00C61BAE" w:rsidRDefault="00C61BAE" w:rsidP="00C61BAE">
      <w:pPr>
        <w:suppressAutoHyphens/>
        <w:jc w:val="both"/>
        <w:rPr>
          <w:rFonts w:cs="Arial"/>
          <w:szCs w:val="20"/>
        </w:rPr>
      </w:pPr>
      <w:r w:rsidRPr="00C61BAE">
        <w:rPr>
          <w:rFonts w:cs="Arial"/>
          <w:szCs w:val="20"/>
        </w:rPr>
        <w:t xml:space="preserve">V letu 2022 so bila za področje razvoja, raziskav in inovacij podjetjem vseh velikosti (od zagonskih ali </w:t>
      </w:r>
      <w:proofErr w:type="spellStart"/>
      <w:r w:rsidRPr="00C61BAE">
        <w:rPr>
          <w:rFonts w:cs="Arial"/>
          <w:szCs w:val="20"/>
        </w:rPr>
        <w:t>startup</w:t>
      </w:r>
      <w:proofErr w:type="spellEnd"/>
      <w:r w:rsidRPr="00C61BAE">
        <w:rPr>
          <w:rFonts w:cs="Arial"/>
          <w:szCs w:val="20"/>
        </w:rPr>
        <w:t xml:space="preserve"> podjetij do samostojnih podjetnikov, </w:t>
      </w:r>
      <w:proofErr w:type="spellStart"/>
      <w:r w:rsidRPr="00C61BAE">
        <w:rPr>
          <w:rFonts w:cs="Arial"/>
          <w:szCs w:val="20"/>
        </w:rPr>
        <w:t>mikro</w:t>
      </w:r>
      <w:proofErr w:type="spellEnd"/>
      <w:r w:rsidRPr="00C61BAE">
        <w:rPr>
          <w:rFonts w:cs="Arial"/>
          <w:szCs w:val="20"/>
        </w:rPr>
        <w:t>, malih, srednje velikih ter velikih podjetij) prek izbranih finančnih posrednic (dveh poslovnih bank) in SID banke v obsegu 65,8 mio EUR sredstev evropske kohezijske politike na voljo</w:t>
      </w:r>
      <w:r>
        <w:rPr>
          <w:rFonts w:cs="Arial"/>
          <w:szCs w:val="20"/>
        </w:rPr>
        <w:t xml:space="preserve"> </w:t>
      </w:r>
      <w:r w:rsidRPr="00C61BAE">
        <w:rPr>
          <w:rFonts w:cs="Arial"/>
          <w:szCs w:val="20"/>
        </w:rPr>
        <w:t>posojila v vrednosti do 10 mio EUR, z ročnostjo do devet let, z daljšim, do triletnim moratorijem na odplačilo glavnice ter z milejšimi pogoji zavarovanja ali brez zavarovanja</w:t>
      </w:r>
      <w:r>
        <w:rPr>
          <w:rFonts w:cs="Arial"/>
          <w:szCs w:val="20"/>
        </w:rPr>
        <w:t>.</w:t>
      </w:r>
    </w:p>
    <w:p w14:paraId="71A5D41C" w14:textId="77777777" w:rsidR="00C61BAE" w:rsidRDefault="00C61BAE" w:rsidP="00C61BAE">
      <w:pPr>
        <w:suppressAutoHyphens/>
        <w:jc w:val="both"/>
        <w:rPr>
          <w:rFonts w:cs="Arial"/>
          <w:szCs w:val="20"/>
        </w:rPr>
      </w:pPr>
    </w:p>
    <w:p w14:paraId="24AC5879" w14:textId="485B4D00" w:rsidR="002A1639" w:rsidRPr="0076252F" w:rsidRDefault="00C61BAE" w:rsidP="00C61BAE">
      <w:pPr>
        <w:suppressAutoHyphens/>
        <w:jc w:val="both"/>
        <w:rPr>
          <w:rFonts w:cs="Arial"/>
          <w:szCs w:val="20"/>
        </w:rPr>
      </w:pPr>
      <w:r w:rsidRPr="00C61BAE">
        <w:rPr>
          <w:rFonts w:cs="Arial"/>
          <w:szCs w:val="20"/>
        </w:rPr>
        <w:t xml:space="preserve">Za področje </w:t>
      </w:r>
      <w:proofErr w:type="spellStart"/>
      <w:r w:rsidRPr="00C61BAE">
        <w:rPr>
          <w:rFonts w:cs="Arial"/>
          <w:szCs w:val="20"/>
        </w:rPr>
        <w:t>mikroposojil</w:t>
      </w:r>
      <w:proofErr w:type="spellEnd"/>
      <w:r w:rsidRPr="00C61BAE">
        <w:rPr>
          <w:rFonts w:cs="Arial"/>
          <w:szCs w:val="20"/>
        </w:rPr>
        <w:t xml:space="preserve"> so bila zagonskim podjetjem, samostojnim podjetnikom, </w:t>
      </w:r>
      <w:proofErr w:type="spellStart"/>
      <w:r w:rsidRPr="00C61BAE">
        <w:rPr>
          <w:rFonts w:cs="Arial"/>
          <w:szCs w:val="20"/>
        </w:rPr>
        <w:t>mikro</w:t>
      </w:r>
      <w:proofErr w:type="spellEnd"/>
      <w:r w:rsidRPr="00C61BAE">
        <w:rPr>
          <w:rFonts w:cs="Arial"/>
          <w:szCs w:val="20"/>
        </w:rPr>
        <w:t xml:space="preserve"> in malim podjetjem prek finančnih posrednikov (hranilnice in javnega sklada) v obsegu 55,6 mio EUR sredstev evropske kohezijske politike na voljo posojila v vrednosti do 25.000 EUR, z ročnostjo do pet let, z daljšim, do 2,5-letnim moratorijem na odplačilo glavnice ter milejšimi pogoji glede zavarovanja</w:t>
      </w:r>
      <w:r>
        <w:rPr>
          <w:rFonts w:cs="Arial"/>
          <w:szCs w:val="20"/>
        </w:rPr>
        <w:t>.</w:t>
      </w:r>
    </w:p>
    <w:p w14:paraId="5EADFBC1" w14:textId="77777777" w:rsidR="00B82AA8" w:rsidRPr="0076252F" w:rsidRDefault="00B82AA8" w:rsidP="00B82AA8">
      <w:pPr>
        <w:suppressAutoHyphens/>
        <w:jc w:val="both"/>
        <w:rPr>
          <w:rFonts w:cs="Arial"/>
          <w:szCs w:val="20"/>
        </w:rPr>
      </w:pPr>
    </w:p>
    <w:p w14:paraId="6FFC2B78" w14:textId="6F647ECF" w:rsidR="00BA4E31" w:rsidRPr="00BA4E31" w:rsidRDefault="00BA4E31" w:rsidP="00BA4E31">
      <w:pPr>
        <w:suppressAutoHyphens/>
        <w:jc w:val="both"/>
        <w:rPr>
          <w:rFonts w:cs="Arial"/>
          <w:szCs w:val="20"/>
        </w:rPr>
      </w:pPr>
      <w:r w:rsidRPr="00BA4E31">
        <w:rPr>
          <w:rFonts w:cs="Arial"/>
          <w:szCs w:val="20"/>
        </w:rPr>
        <w:t xml:space="preserve">SID banka upravlja Sklad skladov in Sklad Skladov COVID-19 in je skupaj s sodelujočimi finančnimi posredniki ter v okviru neposrednega izvajanja od konca decembra 2018 do konca decembra 2022 sklenila 8.201 poslov v skupni višini 367,8 mio EUR (od tega 230,2 mio EUR iz virov EKP sredstev, upoštevajoč tudi njihovo ponovno uporabo pri finančnem instrumentu </w:t>
      </w:r>
      <w:proofErr w:type="spellStart"/>
      <w:r w:rsidRPr="00BA4E31">
        <w:rPr>
          <w:rFonts w:cs="Arial"/>
          <w:szCs w:val="20"/>
        </w:rPr>
        <w:t>mikroposojil</w:t>
      </w:r>
      <w:proofErr w:type="spellEnd"/>
      <w:r>
        <w:rPr>
          <w:rFonts w:cs="Arial"/>
          <w:szCs w:val="20"/>
        </w:rPr>
        <w:t>.</w:t>
      </w:r>
    </w:p>
    <w:p w14:paraId="398B76F7" w14:textId="365FAEE8" w:rsidR="00BA4E31" w:rsidRPr="00BA4E31" w:rsidRDefault="00BA4E31" w:rsidP="00B131C1">
      <w:pPr>
        <w:suppressAutoHyphens/>
        <w:jc w:val="both"/>
        <w:rPr>
          <w:rFonts w:cs="Arial"/>
          <w:szCs w:val="20"/>
        </w:rPr>
      </w:pPr>
    </w:p>
    <w:p w14:paraId="28069509" w14:textId="657F71DC" w:rsidR="00BA4E31" w:rsidRDefault="00BA4E31" w:rsidP="00BA4E31">
      <w:pPr>
        <w:suppressAutoHyphens/>
        <w:jc w:val="both"/>
        <w:rPr>
          <w:rFonts w:cs="Arial"/>
          <w:szCs w:val="20"/>
        </w:rPr>
      </w:pPr>
      <w:r w:rsidRPr="00BA4E31">
        <w:rPr>
          <w:rFonts w:cs="Arial"/>
          <w:szCs w:val="20"/>
        </w:rPr>
        <w:t>SID banka je v začetku leta 2023 uspešno opravila stebrno oceno pri Evropski komisiji, kar pomeni priznanje, da je SID banka sposobna zagotavljati raven zaščite finančnih interesov EU enako ravni Komisije pri neposrednem upravljanju proračuna EU. S tem je SID banka kot edina razvojno spodbujevalna oziroma finančna institucija v Sloveniji pridobila možnost kandidiranja za neposrednega izvajalskega partnerja Evropske komisije in za sklenitev pogodbe z Evropsko komisijo o posrednem upravljanju, podobno kot je izvajalski partner že Evropski investicijski sklad, Evropska banka za obnovo in razvoj ter nekatere druge nacionalne razvojne in spodbujevalne institucije v Evropi.</w:t>
      </w:r>
    </w:p>
    <w:p w14:paraId="653FE427" w14:textId="77777777" w:rsidR="00E94BAE" w:rsidRPr="00BA4E31" w:rsidRDefault="00E94BAE" w:rsidP="00BA4E31">
      <w:pPr>
        <w:suppressAutoHyphens/>
        <w:jc w:val="both"/>
        <w:rPr>
          <w:rFonts w:cs="Arial"/>
          <w:szCs w:val="20"/>
        </w:rPr>
      </w:pPr>
    </w:p>
    <w:p w14:paraId="53FEDE81" w14:textId="77777777" w:rsidR="00505C4E" w:rsidRPr="00355C6A" w:rsidRDefault="008D455C" w:rsidP="00505C4E">
      <w:pPr>
        <w:suppressAutoHyphens/>
        <w:jc w:val="both"/>
        <w:rPr>
          <w:rFonts w:cs="Arial"/>
          <w:b/>
          <w:szCs w:val="20"/>
        </w:rPr>
      </w:pPr>
      <w:r w:rsidRPr="00355C6A">
        <w:rPr>
          <w:rFonts w:cs="Arial"/>
          <w:b/>
          <w:szCs w:val="20"/>
        </w:rPr>
        <w:lastRenderedPageBreak/>
        <w:t>6</w:t>
      </w:r>
      <w:r w:rsidR="00505C4E" w:rsidRPr="00355C6A">
        <w:rPr>
          <w:rFonts w:cs="Arial"/>
          <w:b/>
          <w:szCs w:val="20"/>
        </w:rPr>
        <w:tab/>
        <w:t xml:space="preserve">IZVAJANJE JAVNEGA POOBLASTILA PO </w:t>
      </w:r>
      <w:proofErr w:type="spellStart"/>
      <w:r w:rsidR="00505C4E" w:rsidRPr="00355C6A">
        <w:rPr>
          <w:rFonts w:cs="Arial"/>
          <w:b/>
          <w:szCs w:val="20"/>
        </w:rPr>
        <w:t>ZJShemRS</w:t>
      </w:r>
      <w:proofErr w:type="spellEnd"/>
      <w:r w:rsidR="00505C4E" w:rsidRPr="00355C6A">
        <w:rPr>
          <w:rFonts w:cs="Arial"/>
          <w:b/>
          <w:szCs w:val="20"/>
        </w:rPr>
        <w:t xml:space="preserve"> </w:t>
      </w:r>
    </w:p>
    <w:p w14:paraId="73AAEFC0" w14:textId="77777777" w:rsidR="00505C4E" w:rsidRPr="00355C6A" w:rsidRDefault="00505C4E" w:rsidP="00505C4E">
      <w:pPr>
        <w:suppressAutoHyphens/>
        <w:jc w:val="both"/>
        <w:rPr>
          <w:rFonts w:cs="Arial"/>
          <w:szCs w:val="20"/>
        </w:rPr>
      </w:pPr>
    </w:p>
    <w:p w14:paraId="741F4669" w14:textId="11A81B5F" w:rsidR="00355C6A" w:rsidRDefault="00355C6A" w:rsidP="00355C6A">
      <w:pPr>
        <w:suppressAutoHyphens/>
        <w:jc w:val="both"/>
        <w:rPr>
          <w:rFonts w:cs="Arial"/>
          <w:szCs w:val="20"/>
        </w:rPr>
      </w:pPr>
      <w:r w:rsidRPr="00355C6A">
        <w:rPr>
          <w:rFonts w:cs="Arial"/>
          <w:szCs w:val="20"/>
        </w:rPr>
        <w:t xml:space="preserve">Pooblastilo SID banki za opravljanje poslov pri izvajanju jamstvene sheme za podjetja izhaja iz Zakona o jamstveni shemi Republike Slovenije (Uradni list RS, št. 33/09 in 42/09, v nadaljevanju </w:t>
      </w:r>
      <w:proofErr w:type="spellStart"/>
      <w:r w:rsidRPr="00355C6A">
        <w:rPr>
          <w:rFonts w:cs="Arial"/>
          <w:szCs w:val="20"/>
        </w:rPr>
        <w:t>ZJShemRS</w:t>
      </w:r>
      <w:proofErr w:type="spellEnd"/>
      <w:r w:rsidRPr="00355C6A">
        <w:rPr>
          <w:rFonts w:cs="Arial"/>
          <w:szCs w:val="20"/>
        </w:rPr>
        <w:t>). Republika Slovenija v navedenem zakonu pooblašča SID banko, da v njenem imenu in za njen račun opravlja vse posle v zvezi z izdajo, spremljanjem, unovčevanjem in izterjavo jamstev ter nadzor nad namensko porabo kreditov, zavarovanih z jamstvom po tem zakonu.</w:t>
      </w:r>
    </w:p>
    <w:p w14:paraId="792EC979" w14:textId="77777777" w:rsidR="00355C6A" w:rsidRPr="00355C6A" w:rsidRDefault="00355C6A" w:rsidP="00355C6A">
      <w:pPr>
        <w:suppressAutoHyphens/>
        <w:jc w:val="both"/>
        <w:rPr>
          <w:rFonts w:cs="Arial"/>
          <w:szCs w:val="20"/>
        </w:rPr>
      </w:pPr>
    </w:p>
    <w:p w14:paraId="6F9E168B" w14:textId="0D5FC88A" w:rsidR="00355C6A" w:rsidRPr="00355C6A" w:rsidRDefault="00355C6A" w:rsidP="00355C6A">
      <w:pPr>
        <w:suppressAutoHyphens/>
        <w:jc w:val="both"/>
        <w:rPr>
          <w:rFonts w:cs="Arial"/>
          <w:szCs w:val="20"/>
        </w:rPr>
      </w:pPr>
      <w:r w:rsidRPr="00355C6A">
        <w:rPr>
          <w:rFonts w:cs="Arial"/>
          <w:szCs w:val="20"/>
        </w:rPr>
        <w:t>Kljub temu, da je pridobivanje poroštev bilo omejeno na 31. 12. 2010 in po tem datumu ni bilo več možno pridobiti novih jamstev, SID banka poroča o izvajanju le-tega, saj se aktivnosti s tem v zvezi (unovčevanje, izplačila, izterjava, insolventni postopki, poročanja, pravdni postopki, itd.) še vedno izvajajo, tekoče pa se spreminja tudi statistika v tem kontekstu, iz katere lahko ugotavljamo rezultate ukrepa.</w:t>
      </w:r>
    </w:p>
    <w:p w14:paraId="3EF95231" w14:textId="77777777" w:rsidR="00355C6A" w:rsidRPr="00355C6A" w:rsidRDefault="00355C6A" w:rsidP="00F53014">
      <w:pPr>
        <w:suppressAutoHyphens/>
        <w:jc w:val="both"/>
        <w:rPr>
          <w:rFonts w:cs="Arial"/>
          <w:szCs w:val="20"/>
        </w:rPr>
      </w:pPr>
    </w:p>
    <w:p w14:paraId="2168BBA0" w14:textId="010BFAA2" w:rsidR="00355C6A" w:rsidRPr="00355C6A" w:rsidRDefault="00811549" w:rsidP="00811549">
      <w:pPr>
        <w:suppressAutoHyphens/>
        <w:jc w:val="both"/>
        <w:rPr>
          <w:rFonts w:cs="Arial"/>
          <w:szCs w:val="20"/>
        </w:rPr>
      </w:pPr>
      <w:r w:rsidRPr="00811549">
        <w:rPr>
          <w:rFonts w:cs="Arial"/>
          <w:szCs w:val="20"/>
        </w:rPr>
        <w:t xml:space="preserve">Z </w:t>
      </w:r>
      <w:proofErr w:type="spellStart"/>
      <w:r w:rsidRPr="00811549">
        <w:rPr>
          <w:rFonts w:cs="Arial"/>
          <w:szCs w:val="20"/>
        </w:rPr>
        <w:t>ZJShemRS</w:t>
      </w:r>
      <w:proofErr w:type="spellEnd"/>
      <w:r w:rsidRPr="00811549">
        <w:rPr>
          <w:rFonts w:cs="Arial"/>
          <w:szCs w:val="20"/>
        </w:rPr>
        <w:t xml:space="preserve"> je bil vzpostavljen sistem izdajanja državnih jamstev za obveznosti gospodarskih družb bonitetnih razredov A, B in C iz naslova dolgoročnih kreditov, najetih pri poslovnih bankah. Namen zakona je bil sprostitev kreditnega krča, ki je nastal zaradi svetovne finančne krize oziroma njenih posledic – predvsem zmanjšana dostopnost do virov poslovnih bank in s tem tudi manjši dotok denarja v slovensko gospodarstvo. V prvotno načrtovani obliki je shema predvidevala poroštva samo za podjetja A in B bonitetnega razreda (usmerjenost v sistemsko tržno vrzel in ne primere, ki sami po sebi niso več kreditno sposobni), po razpravi v DZ pa je bila, kljub opozorilom o pričakovanem najmanj 25-odstotnem škodnem rezultatu, shema razširjena še na podjetja iz bonitetnega razreda C, z argumentom, da ravno ta najbolj potrebujejo pomoč. Poleg tega shema ni predvidevala pogoja ustreznega zavarovanja</w:t>
      </w:r>
      <w:r>
        <w:rPr>
          <w:rFonts w:cs="Arial"/>
          <w:szCs w:val="20"/>
        </w:rPr>
        <w:t>.</w:t>
      </w:r>
    </w:p>
    <w:p w14:paraId="7C154A1D" w14:textId="77777777" w:rsidR="00355C6A" w:rsidRPr="00355C6A" w:rsidRDefault="00355C6A" w:rsidP="00F53014">
      <w:pPr>
        <w:suppressAutoHyphens/>
        <w:jc w:val="both"/>
        <w:rPr>
          <w:rFonts w:cs="Arial"/>
          <w:szCs w:val="20"/>
        </w:rPr>
      </w:pPr>
    </w:p>
    <w:p w14:paraId="54231370" w14:textId="77777777" w:rsidR="00811549" w:rsidRDefault="00811549" w:rsidP="00811549">
      <w:pPr>
        <w:suppressAutoHyphens/>
        <w:jc w:val="both"/>
        <w:rPr>
          <w:rFonts w:cs="Arial"/>
          <w:szCs w:val="20"/>
        </w:rPr>
      </w:pPr>
      <w:r w:rsidRPr="00811549">
        <w:rPr>
          <w:rFonts w:cs="Arial"/>
          <w:szCs w:val="20"/>
        </w:rPr>
        <w:t>Od celotne jamstvene kvote, ki je znašala 1,2 mrd EUR, je bilo do 31. 12. 2010, ko se je zaključil zakonski rok za izdajanje jamstev po tej shemi, poslovnim bankam na skupno 15 avkcijah razdeljeno skupno za 809,4 mio EUR jamstvene kvote.</w:t>
      </w:r>
    </w:p>
    <w:p w14:paraId="7BB2DB06" w14:textId="77777777" w:rsidR="00811549" w:rsidRDefault="00811549" w:rsidP="00811549">
      <w:pPr>
        <w:suppressAutoHyphens/>
        <w:jc w:val="both"/>
        <w:rPr>
          <w:rFonts w:cs="Arial"/>
          <w:szCs w:val="20"/>
        </w:rPr>
      </w:pPr>
    </w:p>
    <w:p w14:paraId="5C7AC671" w14:textId="60AD8421" w:rsidR="00355C6A" w:rsidRPr="00355C6A" w:rsidRDefault="00811549" w:rsidP="00811549">
      <w:pPr>
        <w:suppressAutoHyphens/>
        <w:jc w:val="both"/>
        <w:rPr>
          <w:rFonts w:cs="Arial"/>
          <w:szCs w:val="20"/>
        </w:rPr>
      </w:pPr>
      <w:r w:rsidRPr="00811549">
        <w:rPr>
          <w:rFonts w:cs="Arial"/>
          <w:szCs w:val="20"/>
        </w:rPr>
        <w:t>Poslovne banke so na podlagi razdeljenih kvot podjetjem odobrile 581 kreditov v skupni višini 840,5 mio EUR, ki so bili zavarovani z državnim jamstvom Republike Slovenije v skupni višini 310,1 mio EUR. Tako je jamstvena shema za podjetja slovenskim podjetjem pomagala pri pridobivanju potrebnih finančnih sredstev v pogojih takrat trajajoče svetovne finančne in gospodarske krize</w:t>
      </w:r>
      <w:r>
        <w:rPr>
          <w:rFonts w:cs="Arial"/>
          <w:szCs w:val="20"/>
        </w:rPr>
        <w:t>.</w:t>
      </w:r>
    </w:p>
    <w:p w14:paraId="5E159A0A" w14:textId="77777777" w:rsidR="00355C6A" w:rsidRPr="00355C6A" w:rsidRDefault="00355C6A" w:rsidP="00F53014">
      <w:pPr>
        <w:suppressAutoHyphens/>
        <w:jc w:val="both"/>
        <w:rPr>
          <w:rFonts w:cs="Arial"/>
          <w:szCs w:val="20"/>
        </w:rPr>
      </w:pPr>
    </w:p>
    <w:p w14:paraId="485B70D1" w14:textId="56AEBC81" w:rsidR="00355C6A" w:rsidRDefault="00226515" w:rsidP="00226515">
      <w:pPr>
        <w:suppressAutoHyphens/>
        <w:jc w:val="both"/>
        <w:rPr>
          <w:rFonts w:cs="Arial"/>
          <w:szCs w:val="20"/>
        </w:rPr>
      </w:pPr>
      <w:r w:rsidRPr="00226515">
        <w:rPr>
          <w:rFonts w:cs="Arial"/>
          <w:szCs w:val="20"/>
        </w:rPr>
        <w:t>Na dan 31. 12. 2022 je bila pri poslovni banki aktivna še ena kreditna pogodba, s stanjem glavnice v višini 5,4 mio EUR, za katere znaša jamstvo Republike Slovenije 2,4 mio EUR</w:t>
      </w:r>
      <w:r w:rsidR="007316FE">
        <w:rPr>
          <w:rFonts w:cs="Arial"/>
          <w:szCs w:val="20"/>
        </w:rPr>
        <w:t>.</w:t>
      </w:r>
    </w:p>
    <w:p w14:paraId="0DD0D4B7" w14:textId="1F7D3438" w:rsidR="00811549" w:rsidRDefault="00811549" w:rsidP="00F53014">
      <w:pPr>
        <w:suppressAutoHyphens/>
        <w:jc w:val="both"/>
        <w:rPr>
          <w:rFonts w:cs="Arial"/>
          <w:szCs w:val="20"/>
        </w:rPr>
      </w:pPr>
    </w:p>
    <w:p w14:paraId="2149039D" w14:textId="5F20A733" w:rsidR="00811549" w:rsidRDefault="006B71A8" w:rsidP="006B71A8">
      <w:pPr>
        <w:suppressAutoHyphens/>
        <w:jc w:val="both"/>
        <w:rPr>
          <w:rFonts w:cs="Arial"/>
          <w:szCs w:val="20"/>
        </w:rPr>
      </w:pPr>
      <w:r w:rsidRPr="006B71A8">
        <w:rPr>
          <w:rFonts w:cs="Arial"/>
          <w:szCs w:val="20"/>
        </w:rPr>
        <w:t xml:space="preserve">V letu 2022 SID banka ni prejela v obravnavo nobenega zahtevka za unovčenje izdanih jamstev Republike Slovenije (skupaj je SID banka v obdobju 2009–2022 prejela 346 zahtevkov). Po prejemu zahtevane dokumentacije SID banka preverja izpolnjevanje pogojev, določenih s predpisi, saj ob izdaji poroštev zaradi določb </w:t>
      </w:r>
      <w:proofErr w:type="spellStart"/>
      <w:r w:rsidRPr="006B71A8">
        <w:rPr>
          <w:rFonts w:cs="Arial"/>
          <w:szCs w:val="20"/>
        </w:rPr>
        <w:t>ZJShemRS</w:t>
      </w:r>
      <w:proofErr w:type="spellEnd"/>
      <w:r w:rsidRPr="006B71A8">
        <w:rPr>
          <w:rFonts w:cs="Arial"/>
          <w:szCs w:val="20"/>
        </w:rPr>
        <w:t xml:space="preserve"> in uredbe vseh pogojev ni bilo mogoče preverjati (npr. kreditne pogodbe so se sklepale po izdaji poroštva). Glede na izpolnjene pogoje </w:t>
      </w:r>
      <w:proofErr w:type="spellStart"/>
      <w:r w:rsidRPr="006B71A8">
        <w:rPr>
          <w:rFonts w:cs="Arial"/>
          <w:szCs w:val="20"/>
        </w:rPr>
        <w:t>ZJShemRS</w:t>
      </w:r>
      <w:proofErr w:type="spellEnd"/>
      <w:r w:rsidRPr="006B71A8">
        <w:rPr>
          <w:rFonts w:cs="Arial"/>
          <w:szCs w:val="20"/>
        </w:rPr>
        <w:t xml:space="preserve"> je v</w:t>
      </w:r>
      <w:r>
        <w:rPr>
          <w:rFonts w:cs="Arial"/>
          <w:szCs w:val="20"/>
        </w:rPr>
        <w:t xml:space="preserve"> </w:t>
      </w:r>
      <w:r w:rsidRPr="006B71A8">
        <w:rPr>
          <w:rFonts w:cs="Arial"/>
          <w:szCs w:val="20"/>
        </w:rPr>
        <w:t>obdobju 2009–2022 Ministrstvo za finance izplačalo poslovnim bankam sredstva v skupni višini 75,42 mio EUR na podlagi 298 zahtevkov za unovčenje. V primeru izplačanega jamstva, mora poslovna banka po prejemu unovčenega zneska začeti izterjavo, skladno s predpisi in pogodbo o jamstvu, v primeru insolventnega postopka dolžnika pa prijavo terjatev v skladu z Uredbo o izvajanju Zakona o jamstveni shemi Republike Slovenije (Uradni list RS, 35/09, 43/09, 4/10, 42/10 in 105/11) opravi in vodi Državno odvetništvo Republike Slovenije</w:t>
      </w:r>
      <w:r>
        <w:rPr>
          <w:rFonts w:cs="Arial"/>
          <w:szCs w:val="20"/>
        </w:rPr>
        <w:t>.</w:t>
      </w:r>
    </w:p>
    <w:p w14:paraId="02BB331C" w14:textId="62A47C02" w:rsidR="00E94BAE" w:rsidRDefault="00E94BAE" w:rsidP="006B71A8">
      <w:pPr>
        <w:suppressAutoHyphens/>
        <w:jc w:val="both"/>
        <w:rPr>
          <w:rFonts w:cs="Arial"/>
          <w:szCs w:val="20"/>
        </w:rPr>
      </w:pPr>
    </w:p>
    <w:p w14:paraId="5B363377" w14:textId="49614BCC" w:rsidR="00E94BAE" w:rsidRDefault="00E94BAE" w:rsidP="006B71A8">
      <w:pPr>
        <w:suppressAutoHyphens/>
        <w:jc w:val="both"/>
        <w:rPr>
          <w:rFonts w:cs="Arial"/>
          <w:szCs w:val="20"/>
        </w:rPr>
      </w:pPr>
    </w:p>
    <w:p w14:paraId="34A5BCB5" w14:textId="77777777" w:rsidR="00E94BAE" w:rsidRDefault="00E94BAE" w:rsidP="006B71A8">
      <w:pPr>
        <w:suppressAutoHyphens/>
        <w:jc w:val="both"/>
        <w:rPr>
          <w:rFonts w:cs="Arial"/>
          <w:szCs w:val="20"/>
        </w:rPr>
      </w:pPr>
    </w:p>
    <w:p w14:paraId="22555363" w14:textId="2316D9A2" w:rsidR="00811549" w:rsidRDefault="00811549" w:rsidP="00F53014">
      <w:pPr>
        <w:suppressAutoHyphens/>
        <w:jc w:val="both"/>
        <w:rPr>
          <w:rFonts w:cs="Arial"/>
          <w:szCs w:val="20"/>
        </w:rPr>
      </w:pPr>
    </w:p>
    <w:p w14:paraId="4EE399E4" w14:textId="77777777" w:rsidR="00505C4E" w:rsidRPr="006B71A8" w:rsidRDefault="008D455C" w:rsidP="00505C4E">
      <w:pPr>
        <w:suppressAutoHyphens/>
        <w:jc w:val="both"/>
        <w:rPr>
          <w:rFonts w:cs="Arial"/>
          <w:b/>
          <w:szCs w:val="20"/>
        </w:rPr>
      </w:pPr>
      <w:r w:rsidRPr="006B71A8">
        <w:rPr>
          <w:rFonts w:cs="Arial"/>
          <w:b/>
          <w:szCs w:val="20"/>
        </w:rPr>
        <w:lastRenderedPageBreak/>
        <w:t>7</w:t>
      </w:r>
      <w:r w:rsidR="00505C4E" w:rsidRPr="006B71A8">
        <w:rPr>
          <w:rFonts w:cs="Arial"/>
          <w:b/>
          <w:szCs w:val="20"/>
        </w:rPr>
        <w:tab/>
        <w:t xml:space="preserve">IZVAJANJE JAVNEGA POOBLASTILA PO </w:t>
      </w:r>
      <w:proofErr w:type="spellStart"/>
      <w:r w:rsidR="00505C4E" w:rsidRPr="006B71A8">
        <w:rPr>
          <w:rFonts w:cs="Arial"/>
          <w:b/>
          <w:szCs w:val="20"/>
        </w:rPr>
        <w:t>ZJShemFO</w:t>
      </w:r>
      <w:proofErr w:type="spellEnd"/>
    </w:p>
    <w:p w14:paraId="09ECD6F7" w14:textId="77777777" w:rsidR="00DD2CE5" w:rsidRPr="00DD2CE5" w:rsidRDefault="00DD2CE5" w:rsidP="00AA07B5">
      <w:pPr>
        <w:suppressAutoHyphens/>
        <w:jc w:val="both"/>
        <w:rPr>
          <w:rFonts w:cs="Arial"/>
          <w:szCs w:val="20"/>
        </w:rPr>
      </w:pPr>
    </w:p>
    <w:p w14:paraId="17E31564" w14:textId="60307D2E" w:rsidR="005C36E0" w:rsidRPr="005C36E0" w:rsidRDefault="005C36E0" w:rsidP="005C36E0">
      <w:pPr>
        <w:suppressAutoHyphens/>
        <w:jc w:val="both"/>
        <w:rPr>
          <w:rFonts w:cs="Arial"/>
          <w:szCs w:val="20"/>
        </w:rPr>
      </w:pPr>
      <w:r w:rsidRPr="005C36E0">
        <w:rPr>
          <w:rFonts w:cs="Arial"/>
          <w:szCs w:val="20"/>
        </w:rPr>
        <w:t xml:space="preserve">Pooblastilo SID banki za opravljanje poslov pri izvajanju jamstvene sheme za fizične osebe izhaja iz Zakona o jamstveni shemi Republike Slovenije za fizične osebe (Uradni list RS, št. 59/09, v nadaljevanju </w:t>
      </w:r>
      <w:proofErr w:type="spellStart"/>
      <w:r w:rsidRPr="005C36E0">
        <w:rPr>
          <w:rFonts w:cs="Arial"/>
          <w:szCs w:val="20"/>
        </w:rPr>
        <w:t>ZJShemFO</w:t>
      </w:r>
      <w:proofErr w:type="spellEnd"/>
      <w:r w:rsidRPr="005C36E0">
        <w:rPr>
          <w:rFonts w:cs="Arial"/>
          <w:szCs w:val="20"/>
        </w:rPr>
        <w:t>). Republika Slovenija v navedenem zakonu pooblašča SID banko, da v njenem imenu in za njen račun opravlja vse posle v zvezi z izdajo, spremljanjem, unovčevanjem in izterjavo jamstev ter nadzor nad namensko porabo kreditov, zavarovanih z jamstvom po tem zakonu.</w:t>
      </w:r>
    </w:p>
    <w:p w14:paraId="1C94D23C" w14:textId="77777777" w:rsidR="005C36E0" w:rsidRDefault="005C36E0" w:rsidP="005C36E0">
      <w:pPr>
        <w:suppressAutoHyphens/>
        <w:jc w:val="both"/>
        <w:rPr>
          <w:rFonts w:cs="Arial"/>
          <w:szCs w:val="20"/>
        </w:rPr>
      </w:pPr>
    </w:p>
    <w:p w14:paraId="2E768A73" w14:textId="48B6DEAD" w:rsidR="00DD2CE5" w:rsidRPr="00DD2CE5" w:rsidRDefault="005C36E0" w:rsidP="005C36E0">
      <w:pPr>
        <w:suppressAutoHyphens/>
        <w:jc w:val="both"/>
        <w:rPr>
          <w:rFonts w:cs="Arial"/>
          <w:szCs w:val="20"/>
        </w:rPr>
      </w:pPr>
      <w:r w:rsidRPr="005C36E0">
        <w:rPr>
          <w:rFonts w:cs="Arial"/>
          <w:szCs w:val="20"/>
        </w:rPr>
        <w:t xml:space="preserve">Z </w:t>
      </w:r>
      <w:proofErr w:type="spellStart"/>
      <w:r w:rsidRPr="005C36E0">
        <w:rPr>
          <w:rFonts w:cs="Arial"/>
          <w:szCs w:val="20"/>
        </w:rPr>
        <w:t>ZJShemFO</w:t>
      </w:r>
      <w:proofErr w:type="spellEnd"/>
      <w:r w:rsidRPr="005C36E0">
        <w:rPr>
          <w:rFonts w:cs="Arial"/>
          <w:szCs w:val="20"/>
        </w:rPr>
        <w:t xml:space="preserve"> je bilo fizičnim osebam omogočeno pridobivanje jamstev RS za kredite do višine 100.000 EUR oziroma 10.000 EUR, odvisno od kategorije kreditojemalcev. Jamstvena shema za fizične osebe kot </w:t>
      </w:r>
      <w:proofErr w:type="spellStart"/>
      <w:r w:rsidRPr="005C36E0">
        <w:rPr>
          <w:rFonts w:cs="Arial"/>
          <w:szCs w:val="20"/>
        </w:rPr>
        <w:t>protikrizni</w:t>
      </w:r>
      <w:proofErr w:type="spellEnd"/>
      <w:r w:rsidRPr="005C36E0">
        <w:rPr>
          <w:rFonts w:cs="Arial"/>
          <w:szCs w:val="20"/>
        </w:rPr>
        <w:t xml:space="preserve"> ukrep države je zajemal štiri kategorije kreditojemalcev in sicer zaposlene za določen čas, kreditojemalce, ki prvič rešujejo svoje stanovanjsko vprašanje, mlade družine in brezposelne</w:t>
      </w:r>
      <w:r>
        <w:rPr>
          <w:rFonts w:cs="Arial"/>
          <w:szCs w:val="20"/>
        </w:rPr>
        <w:t>.</w:t>
      </w:r>
    </w:p>
    <w:p w14:paraId="6024A594" w14:textId="77777777" w:rsidR="00DD2CE5" w:rsidRPr="005C36E0" w:rsidRDefault="00DD2CE5" w:rsidP="00AA07B5">
      <w:pPr>
        <w:suppressAutoHyphens/>
        <w:jc w:val="both"/>
        <w:rPr>
          <w:rFonts w:cs="Arial"/>
          <w:szCs w:val="20"/>
        </w:rPr>
      </w:pPr>
    </w:p>
    <w:p w14:paraId="62FB679B" w14:textId="45ECDB0B" w:rsidR="00DD2CE5" w:rsidRPr="005C36E0" w:rsidRDefault="004922DC" w:rsidP="004922DC">
      <w:pPr>
        <w:suppressAutoHyphens/>
        <w:jc w:val="both"/>
        <w:rPr>
          <w:rFonts w:cs="Arial"/>
          <w:szCs w:val="20"/>
        </w:rPr>
      </w:pPr>
      <w:r w:rsidRPr="004922DC">
        <w:rPr>
          <w:rFonts w:cs="Arial"/>
          <w:szCs w:val="20"/>
        </w:rPr>
        <w:t xml:space="preserve">Celotna jamstvena kvota, ki naj bi se po </w:t>
      </w:r>
      <w:proofErr w:type="spellStart"/>
      <w:r w:rsidRPr="004922DC">
        <w:rPr>
          <w:rFonts w:cs="Arial"/>
          <w:szCs w:val="20"/>
        </w:rPr>
        <w:t>ZJShemFO</w:t>
      </w:r>
      <w:proofErr w:type="spellEnd"/>
      <w:r w:rsidRPr="004922DC">
        <w:rPr>
          <w:rFonts w:cs="Arial"/>
          <w:szCs w:val="20"/>
        </w:rPr>
        <w:t xml:space="preserve"> razdelila v obdobju od septembra 2009 do 31. 12. 2010, je znašala 350 mio EUR, od tega je bilo 50 mio EUR kvote namenjene za kategorijo brezposelnih kreditojemalcev. Do konca leta 2010 je SID banka izvedla šest avkcij, na osnovi katerih je bilo poslovnim bankam dodeljene za 84,9 mio EUR jamstvene kvote</w:t>
      </w:r>
      <w:r>
        <w:rPr>
          <w:rFonts w:cs="Arial"/>
          <w:szCs w:val="20"/>
        </w:rPr>
        <w:t>.</w:t>
      </w:r>
    </w:p>
    <w:p w14:paraId="777CD230" w14:textId="0A9883E3" w:rsidR="005C36E0" w:rsidRPr="005C36E0" w:rsidRDefault="005C36E0" w:rsidP="00AA07B5">
      <w:pPr>
        <w:suppressAutoHyphens/>
        <w:jc w:val="both"/>
        <w:rPr>
          <w:rFonts w:cs="Arial"/>
          <w:szCs w:val="20"/>
        </w:rPr>
      </w:pPr>
    </w:p>
    <w:p w14:paraId="04B444C0" w14:textId="79838C24" w:rsidR="00802A6F" w:rsidRDefault="00802A6F" w:rsidP="00802A6F">
      <w:pPr>
        <w:suppressAutoHyphens/>
        <w:jc w:val="both"/>
        <w:rPr>
          <w:rFonts w:cs="Arial"/>
          <w:szCs w:val="20"/>
        </w:rPr>
      </w:pPr>
      <w:r w:rsidRPr="0073674E">
        <w:rPr>
          <w:rFonts w:cs="Arial"/>
          <w:szCs w:val="20"/>
        </w:rPr>
        <w:t xml:space="preserve">Na dan 31. 12. 2022 je bilo odprtih še 53 kreditov s stanjem glavnic v višini 1,7 mio EUR za katere znaša jamstvo Republike Slovenije 0,85 </w:t>
      </w:r>
      <w:r w:rsidR="0073674E" w:rsidRPr="0073674E">
        <w:rPr>
          <w:rFonts w:cs="Arial"/>
          <w:szCs w:val="20"/>
        </w:rPr>
        <w:t xml:space="preserve">mio </w:t>
      </w:r>
      <w:r w:rsidRPr="0073674E">
        <w:rPr>
          <w:rFonts w:cs="Arial"/>
          <w:szCs w:val="20"/>
        </w:rPr>
        <w:t>EUR.</w:t>
      </w:r>
      <w:r w:rsidRPr="00802A6F">
        <w:rPr>
          <w:rFonts w:cs="Arial"/>
          <w:szCs w:val="20"/>
        </w:rPr>
        <w:t xml:space="preserve"> </w:t>
      </w:r>
    </w:p>
    <w:p w14:paraId="22617832" w14:textId="77777777" w:rsidR="00802A6F" w:rsidRDefault="00802A6F" w:rsidP="00802A6F">
      <w:pPr>
        <w:suppressAutoHyphens/>
        <w:jc w:val="both"/>
        <w:rPr>
          <w:rFonts w:cs="Arial"/>
          <w:szCs w:val="20"/>
        </w:rPr>
      </w:pPr>
    </w:p>
    <w:p w14:paraId="096E8978" w14:textId="12BE1CBF" w:rsidR="00802A6F" w:rsidRPr="00802A6F" w:rsidRDefault="00802A6F" w:rsidP="00802A6F">
      <w:pPr>
        <w:suppressAutoHyphens/>
        <w:jc w:val="both"/>
        <w:rPr>
          <w:rFonts w:cs="Arial"/>
          <w:szCs w:val="20"/>
        </w:rPr>
      </w:pPr>
      <w:r w:rsidRPr="00802A6F">
        <w:rPr>
          <w:rFonts w:cs="Arial"/>
          <w:szCs w:val="20"/>
        </w:rPr>
        <w:t>SID banka v letu 2022 ni prejela v obravnavo nobenega zahtevka za unovčenje (v letih 2010–2022 skupaj 113 zahtevkov).</w:t>
      </w:r>
    </w:p>
    <w:p w14:paraId="23051FF6" w14:textId="77777777" w:rsidR="0073674E" w:rsidRDefault="0073674E" w:rsidP="00802A6F">
      <w:pPr>
        <w:suppressAutoHyphens/>
        <w:jc w:val="both"/>
        <w:rPr>
          <w:rFonts w:cs="Arial"/>
          <w:szCs w:val="20"/>
        </w:rPr>
      </w:pPr>
    </w:p>
    <w:p w14:paraId="1808461A" w14:textId="702581B0" w:rsidR="005C36E0" w:rsidRDefault="00802A6F" w:rsidP="00802A6F">
      <w:pPr>
        <w:suppressAutoHyphens/>
        <w:jc w:val="both"/>
        <w:rPr>
          <w:rFonts w:cs="Arial"/>
          <w:szCs w:val="20"/>
        </w:rPr>
      </w:pPr>
      <w:r w:rsidRPr="00802A6F">
        <w:rPr>
          <w:rFonts w:cs="Arial"/>
          <w:szCs w:val="20"/>
        </w:rPr>
        <w:t>V primeru izplačanih jamstev in ob izpolnjevanju pogojev SID banka začne s postopkom izterjave za plačana jamstva. V primeru, da kreditojemalec v roku osmih dni od prejema poziva ne izpolni svoje obveznosti, SID banka zadevo preda v izvršbo na Finančno upravo Republike Slovenije</w:t>
      </w:r>
      <w:r w:rsidR="0073674E">
        <w:rPr>
          <w:rFonts w:cs="Arial"/>
          <w:szCs w:val="20"/>
        </w:rPr>
        <w:t>.</w:t>
      </w:r>
    </w:p>
    <w:p w14:paraId="3E11EF03" w14:textId="510B1D28" w:rsidR="004922DC" w:rsidRDefault="004922DC" w:rsidP="00AA07B5">
      <w:pPr>
        <w:suppressAutoHyphens/>
        <w:jc w:val="both"/>
        <w:rPr>
          <w:rFonts w:cs="Arial"/>
          <w:szCs w:val="20"/>
        </w:rPr>
      </w:pPr>
    </w:p>
    <w:p w14:paraId="6D7E1C5A" w14:textId="17BBECF0" w:rsidR="00505C4E" w:rsidRDefault="008D455C" w:rsidP="00505C4E">
      <w:pPr>
        <w:suppressAutoHyphens/>
        <w:jc w:val="both"/>
        <w:rPr>
          <w:rFonts w:cs="Arial"/>
          <w:b/>
          <w:szCs w:val="20"/>
        </w:rPr>
      </w:pPr>
      <w:r w:rsidRPr="00072C6A">
        <w:rPr>
          <w:rFonts w:cs="Arial"/>
          <w:b/>
          <w:szCs w:val="20"/>
        </w:rPr>
        <w:t>8</w:t>
      </w:r>
      <w:r w:rsidR="00505C4E" w:rsidRPr="00072C6A">
        <w:rPr>
          <w:rFonts w:cs="Arial"/>
          <w:b/>
          <w:szCs w:val="20"/>
        </w:rPr>
        <w:tab/>
        <w:t xml:space="preserve">IZVAJANJE JAVNEGA POOBLASTILA PO </w:t>
      </w:r>
      <w:r w:rsidR="00AE466B" w:rsidRPr="00072C6A">
        <w:rPr>
          <w:rFonts w:cs="Arial"/>
          <w:b/>
          <w:szCs w:val="20"/>
        </w:rPr>
        <w:t>65. ČLENU ZIUZEOP</w:t>
      </w:r>
      <w:r w:rsidR="00072C6A" w:rsidRPr="00072C6A">
        <w:rPr>
          <w:rFonts w:cs="Arial"/>
          <w:b/>
          <w:szCs w:val="20"/>
        </w:rPr>
        <w:t xml:space="preserve"> </w:t>
      </w:r>
    </w:p>
    <w:p w14:paraId="1F7D60D2" w14:textId="77777777" w:rsidR="00915AA3" w:rsidRPr="00072C6A" w:rsidRDefault="00915AA3" w:rsidP="00505C4E">
      <w:pPr>
        <w:suppressAutoHyphens/>
        <w:jc w:val="both"/>
        <w:rPr>
          <w:rFonts w:cs="Arial"/>
          <w:szCs w:val="20"/>
        </w:rPr>
      </w:pPr>
    </w:p>
    <w:p w14:paraId="1C9BFE58" w14:textId="17FABA83" w:rsidR="006755B9" w:rsidRPr="006755B9" w:rsidRDefault="006755B9" w:rsidP="006755B9">
      <w:pPr>
        <w:suppressAutoHyphens/>
        <w:jc w:val="both"/>
        <w:rPr>
          <w:rFonts w:cs="Arial"/>
          <w:szCs w:val="20"/>
        </w:rPr>
      </w:pPr>
      <w:r w:rsidRPr="006755B9">
        <w:rPr>
          <w:rFonts w:cs="Arial"/>
          <w:szCs w:val="20"/>
        </w:rPr>
        <w:t xml:space="preserve">Pooblastilo SID banki za opravljanje poslov pri izvajanju poroštvene sheme izhaja iz 65. člena Zakona o interventnih ukrepih za zajezitev epidemije COVID-19 in omilitev njenih posledic za državljane in gospodarstvo (v nadaljevanju: ZIUZEOP, Uradni list RS, št. 49/20, 61/20, 152/20 - ZZUOOP, 175/20 – ZIUOPDVE, 15/21 – ZDUOP, 206/21 – ZDUPŠOP in 21/23 – </w:t>
      </w:r>
      <w:proofErr w:type="spellStart"/>
      <w:r w:rsidRPr="006755B9">
        <w:rPr>
          <w:rFonts w:cs="Arial"/>
          <w:szCs w:val="20"/>
        </w:rPr>
        <w:t>odl</w:t>
      </w:r>
      <w:proofErr w:type="spellEnd"/>
      <w:r w:rsidRPr="006755B9">
        <w:rPr>
          <w:rFonts w:cs="Arial"/>
          <w:szCs w:val="20"/>
        </w:rPr>
        <w:t xml:space="preserve">. US). Republika Slovenija v petem odstavku 65. člena ZIUZEOP pooblašča SID banko, da v njenem </w:t>
      </w:r>
      <w:r w:rsidRPr="008C3D1D">
        <w:rPr>
          <w:rFonts w:cs="Arial"/>
          <w:szCs w:val="20"/>
        </w:rPr>
        <w:t>imenu in za njen račun opravlja vse posle v zvezi z unovčevanjem poroštev, spremljanjem in izvedbo vseh potrebnih ukrepov za uveljavljanje regresnih terjatev ter da po plačilu poroštva preveri izpolnjevanje pogojev po Zakonu o interventnem ukrepu odloga plačila obveznosti kreditojemalcev (v nadaljevanju: ZIUOPOK, Uradni list RS, št. 36/20, 49/20 in 203/20 - ZIUPOPDVE), na podlagi katerih je banka oziroma hranilnica (v nadaljevanju banka) odobrila odlog plačila obveznosti iz kreditne pogodbe.</w:t>
      </w:r>
    </w:p>
    <w:p w14:paraId="71F50105" w14:textId="77777777" w:rsidR="006755B9" w:rsidRPr="006755B9" w:rsidRDefault="006755B9" w:rsidP="002C6563">
      <w:pPr>
        <w:suppressAutoHyphens/>
        <w:jc w:val="both"/>
        <w:rPr>
          <w:rFonts w:cs="Arial"/>
          <w:szCs w:val="20"/>
        </w:rPr>
      </w:pPr>
    </w:p>
    <w:p w14:paraId="0F266E80" w14:textId="6D233ED0" w:rsidR="006755B9" w:rsidRPr="006755B9" w:rsidRDefault="00672A2D" w:rsidP="00672A2D">
      <w:pPr>
        <w:suppressAutoHyphens/>
        <w:jc w:val="both"/>
        <w:rPr>
          <w:rFonts w:cs="Arial"/>
          <w:szCs w:val="20"/>
        </w:rPr>
      </w:pPr>
      <w:r w:rsidRPr="00672A2D">
        <w:rPr>
          <w:rFonts w:cs="Arial"/>
          <w:szCs w:val="20"/>
        </w:rPr>
        <w:t>Namen 65. člena ZIUZEOP, kot interventnega ukrepa, ki je urejal odziv Vlade Republike Slovenije na krizne razmere, ki so nastale v času epidemije COVID-19, je bil bankam zagotoviti poroštvo Republike Slovenije za odloge plačil kreditnih obveznosti po ZIUOPOK, odobrene pravnim in fizičnim osebam. Razpoložljivi znesek poroštev Republike Slovenije za odložene obveznosti po ZIUOPOK je znašal 200 milijonov EUR</w:t>
      </w:r>
      <w:r>
        <w:rPr>
          <w:rFonts w:cs="Arial"/>
          <w:szCs w:val="20"/>
        </w:rPr>
        <w:t>.</w:t>
      </w:r>
    </w:p>
    <w:p w14:paraId="0A04E72C" w14:textId="77777777" w:rsidR="006755B9" w:rsidRPr="006755B9" w:rsidRDefault="006755B9" w:rsidP="002C6563">
      <w:pPr>
        <w:suppressAutoHyphens/>
        <w:jc w:val="both"/>
        <w:rPr>
          <w:rFonts w:cs="Arial"/>
          <w:szCs w:val="20"/>
        </w:rPr>
      </w:pPr>
    </w:p>
    <w:p w14:paraId="786D8C14" w14:textId="02C43719" w:rsidR="00745877" w:rsidRDefault="00745877" w:rsidP="00745877">
      <w:pPr>
        <w:suppressAutoHyphens/>
        <w:jc w:val="both"/>
        <w:rPr>
          <w:rFonts w:cs="Arial"/>
          <w:szCs w:val="20"/>
        </w:rPr>
      </w:pPr>
      <w:r w:rsidRPr="00745877">
        <w:rPr>
          <w:rFonts w:cs="Arial"/>
          <w:szCs w:val="20"/>
        </w:rPr>
        <w:t xml:space="preserve">Zakon je bil v letu 2020 kot začasni ukrep sprejet na podlagi Začasnega okvira Evropske komisije za ukrepe državnih pomoči v podporo gospodarstvu ob izbruhu </w:t>
      </w:r>
      <w:r w:rsidR="00EE363E" w:rsidRPr="00EE363E">
        <w:rPr>
          <w:rFonts w:cs="Arial"/>
          <w:szCs w:val="20"/>
        </w:rPr>
        <w:t>COVID 19</w:t>
      </w:r>
      <w:r w:rsidRPr="00745877">
        <w:rPr>
          <w:rFonts w:cs="Arial"/>
          <w:szCs w:val="20"/>
        </w:rPr>
        <w:t xml:space="preserve"> (2020/C 91 I/01) z dne 19. marca 2020 (Začasni okvir) in kasnejših dopolnitev Začasnega okvira. </w:t>
      </w:r>
    </w:p>
    <w:p w14:paraId="31BFE0FF" w14:textId="77777777" w:rsidR="00745877" w:rsidRDefault="00745877" w:rsidP="00745877">
      <w:pPr>
        <w:suppressAutoHyphens/>
        <w:jc w:val="both"/>
        <w:rPr>
          <w:rFonts w:cs="Arial"/>
          <w:szCs w:val="20"/>
        </w:rPr>
      </w:pPr>
    </w:p>
    <w:p w14:paraId="5D000904" w14:textId="1DA3D8C6" w:rsidR="006755B9" w:rsidRDefault="00745877" w:rsidP="00745877">
      <w:pPr>
        <w:suppressAutoHyphens/>
        <w:jc w:val="both"/>
        <w:rPr>
          <w:rFonts w:cs="Arial"/>
          <w:szCs w:val="20"/>
        </w:rPr>
      </w:pPr>
      <w:r w:rsidRPr="00745877">
        <w:rPr>
          <w:rFonts w:cs="Arial"/>
          <w:szCs w:val="20"/>
        </w:rPr>
        <w:lastRenderedPageBreak/>
        <w:t>Kasnejše spremembe Začasnega okvira so vplivale na izvajanje poroštvene sheme ob pogoju sprejetja sprememb zakonodaje. Na 65. člen ZIUZEOP sta tako vplivala še dva protikoronska paketa PKP6 oziroma ZIUOPDVE in PKP7 oziroma ZIUPOPDVE</w:t>
      </w:r>
      <w:r>
        <w:rPr>
          <w:rFonts w:cs="Arial"/>
          <w:szCs w:val="20"/>
        </w:rPr>
        <w:t>.</w:t>
      </w:r>
    </w:p>
    <w:p w14:paraId="23A3B81C" w14:textId="292771E7" w:rsidR="00672A2D" w:rsidRDefault="00672A2D" w:rsidP="002C6563">
      <w:pPr>
        <w:suppressAutoHyphens/>
        <w:jc w:val="both"/>
        <w:rPr>
          <w:rFonts w:cs="Arial"/>
          <w:szCs w:val="20"/>
        </w:rPr>
      </w:pPr>
    </w:p>
    <w:p w14:paraId="7CE26C20" w14:textId="77777777" w:rsidR="00D31DC5" w:rsidRDefault="00D31DC5" w:rsidP="00D31DC5">
      <w:pPr>
        <w:suppressAutoHyphens/>
        <w:jc w:val="both"/>
        <w:rPr>
          <w:rFonts w:cs="Arial"/>
          <w:szCs w:val="20"/>
        </w:rPr>
      </w:pPr>
      <w:r w:rsidRPr="00D31DC5">
        <w:rPr>
          <w:rFonts w:cs="Arial"/>
          <w:szCs w:val="20"/>
        </w:rPr>
        <w:t xml:space="preserve">V letu 2022 je SID banka prejela sedem (7) zahtevkov bank za unovčitev poroštva Republike Slovenije po 65. členu ZIUZEOP za odloge plačila kreditnih obveznosti po ZIUOPOK, od tega pet (5) zahtevkov za neporavnane odložene obveznosti kreditojemalcev fizičnih oseb in dva (2) zahtevka za kreditne obveznosti pravnih oseb. SID banka je po formalnem pregledu izpolnjevanja pogojev za unovčitev poroštva štiri zahtevke (vsi so se nanašali na kreditne obveznosti fizičnih oseb) posredovala v plačilo ministrstvu, prisojnemu za finance, ki je nato poroštvo izplačalo v skupni vrednosti 10 tisoč EUR v breme Proračuna Republike Slovenije. Preostale tri zahtevke za plačilo so banke iz razloga poslovne odločitve umaknile. </w:t>
      </w:r>
    </w:p>
    <w:p w14:paraId="60174409" w14:textId="77777777" w:rsidR="00D31DC5" w:rsidRDefault="00D31DC5" w:rsidP="00D31DC5">
      <w:pPr>
        <w:suppressAutoHyphens/>
        <w:jc w:val="both"/>
        <w:rPr>
          <w:rFonts w:cs="Arial"/>
          <w:szCs w:val="20"/>
        </w:rPr>
      </w:pPr>
    </w:p>
    <w:p w14:paraId="67498313" w14:textId="77777777" w:rsidR="00D31DC5" w:rsidRDefault="00D31DC5" w:rsidP="00D31DC5">
      <w:pPr>
        <w:suppressAutoHyphens/>
        <w:jc w:val="both"/>
        <w:rPr>
          <w:rFonts w:cs="Arial"/>
          <w:szCs w:val="20"/>
        </w:rPr>
      </w:pPr>
      <w:r w:rsidRPr="00D31DC5">
        <w:rPr>
          <w:rFonts w:cs="Arial"/>
          <w:szCs w:val="20"/>
        </w:rPr>
        <w:t xml:space="preserve">Na stanje konec leta 2022 ni bil več v obravnavi noben zahtevek za unovčitev. </w:t>
      </w:r>
    </w:p>
    <w:p w14:paraId="60F40178" w14:textId="77777777" w:rsidR="00D31DC5" w:rsidRDefault="00D31DC5" w:rsidP="00D31DC5">
      <w:pPr>
        <w:suppressAutoHyphens/>
        <w:jc w:val="both"/>
        <w:rPr>
          <w:rFonts w:cs="Arial"/>
          <w:szCs w:val="20"/>
        </w:rPr>
      </w:pPr>
    </w:p>
    <w:p w14:paraId="69496788" w14:textId="0A3651FD" w:rsidR="00745877" w:rsidRDefault="00D31DC5" w:rsidP="00D31DC5">
      <w:pPr>
        <w:suppressAutoHyphens/>
        <w:jc w:val="both"/>
        <w:rPr>
          <w:rFonts w:cs="Arial"/>
          <w:szCs w:val="20"/>
        </w:rPr>
      </w:pPr>
      <w:r w:rsidRPr="00D31DC5">
        <w:rPr>
          <w:rFonts w:cs="Arial"/>
          <w:szCs w:val="20"/>
        </w:rPr>
        <w:t>SID banka je za vsa v letu 2022 plačana poroštva Republike Slovenije po 65. členu ZIUZEOP, v zakonskem roku šestih mesecev po plačilu poroštva banki, izvedla tudi vsebinsko podrobno preverjanje izpolnjevanja pogojev za unovčitev poroštva po ZIUZEOP in skladnost sklenjenih aneksov in kreditnih pogodb z ZIUOPOK. V opravljenem pregledu kreditne in druge dokumentacije bank ni ugotovila nepravilnosti ali odstopanj od zakonskih in/ali uredbenih pogojev za plačilo poroštva</w:t>
      </w:r>
      <w:r>
        <w:rPr>
          <w:rFonts w:cs="Arial"/>
          <w:szCs w:val="20"/>
        </w:rPr>
        <w:t>.</w:t>
      </w:r>
    </w:p>
    <w:p w14:paraId="1F09B1D6" w14:textId="51F8344F" w:rsidR="00745877" w:rsidRDefault="00745877" w:rsidP="002C6563">
      <w:pPr>
        <w:suppressAutoHyphens/>
        <w:jc w:val="both"/>
        <w:rPr>
          <w:rFonts w:cs="Arial"/>
          <w:szCs w:val="20"/>
        </w:rPr>
      </w:pPr>
    </w:p>
    <w:p w14:paraId="39FBA52C" w14:textId="7578C286" w:rsidR="00745877" w:rsidRPr="00D31DC5" w:rsidRDefault="00D31DC5" w:rsidP="00D31DC5">
      <w:pPr>
        <w:suppressAutoHyphens/>
        <w:jc w:val="both"/>
        <w:rPr>
          <w:rFonts w:cs="Arial"/>
          <w:szCs w:val="20"/>
        </w:rPr>
      </w:pPr>
      <w:r w:rsidRPr="00D31DC5">
        <w:rPr>
          <w:rFonts w:cs="Arial"/>
          <w:szCs w:val="20"/>
        </w:rPr>
        <w:t>Končni rok za unovčitev poroštva Republike Slovenije po 65. členu ZIUZEOP za odloge plačil kreditnih obveznosti po ZIUOPOK, prijavljenih v poroštveno shemo, se je za banke zakonsko iztekel konec leta 2022.</w:t>
      </w:r>
    </w:p>
    <w:p w14:paraId="1EABBFE4" w14:textId="61AB2CCA" w:rsidR="00A520DF" w:rsidRDefault="00A520DF" w:rsidP="00A520DF">
      <w:pPr>
        <w:suppressAutoHyphens/>
        <w:jc w:val="both"/>
        <w:rPr>
          <w:rFonts w:cs="Arial"/>
          <w:szCs w:val="20"/>
        </w:rPr>
      </w:pPr>
    </w:p>
    <w:p w14:paraId="2976656A" w14:textId="2072CEE9" w:rsidR="002E28DA" w:rsidRPr="00D31DC5" w:rsidRDefault="002E28DA" w:rsidP="002E28DA">
      <w:pPr>
        <w:suppressAutoHyphens/>
        <w:jc w:val="both"/>
        <w:rPr>
          <w:rFonts w:cs="Arial"/>
          <w:b/>
          <w:szCs w:val="20"/>
        </w:rPr>
      </w:pPr>
      <w:r>
        <w:rPr>
          <w:rFonts w:cs="Arial"/>
          <w:b/>
          <w:szCs w:val="20"/>
        </w:rPr>
        <w:t>9</w:t>
      </w:r>
      <w:r w:rsidRPr="00D31DC5">
        <w:rPr>
          <w:rFonts w:cs="Arial"/>
          <w:b/>
          <w:szCs w:val="20"/>
        </w:rPr>
        <w:tab/>
        <w:t xml:space="preserve">IZVAJANJE JAVNEGA POOBLASTILA PO </w:t>
      </w:r>
      <w:r w:rsidRPr="002E28DA">
        <w:rPr>
          <w:rFonts w:cs="Arial"/>
          <w:b/>
          <w:szCs w:val="20"/>
        </w:rPr>
        <w:t>ZSJSM</w:t>
      </w:r>
      <w:r w:rsidRPr="00D31DC5">
        <w:rPr>
          <w:rFonts w:cs="Arial"/>
          <w:b/>
          <w:szCs w:val="20"/>
        </w:rPr>
        <w:t xml:space="preserve"> </w:t>
      </w:r>
    </w:p>
    <w:p w14:paraId="7EE22988" w14:textId="456032AD" w:rsidR="002E28DA" w:rsidRDefault="002E28DA" w:rsidP="00A520DF">
      <w:pPr>
        <w:suppressAutoHyphens/>
        <w:jc w:val="both"/>
        <w:rPr>
          <w:rFonts w:cs="Arial"/>
          <w:szCs w:val="20"/>
        </w:rPr>
      </w:pPr>
    </w:p>
    <w:p w14:paraId="73499B77" w14:textId="10F2C8F8" w:rsidR="006D3904" w:rsidRPr="006D3904" w:rsidRDefault="006D3904" w:rsidP="006D3904">
      <w:pPr>
        <w:suppressAutoHyphens/>
        <w:jc w:val="both"/>
        <w:rPr>
          <w:rFonts w:cs="Arial"/>
          <w:szCs w:val="20"/>
        </w:rPr>
      </w:pPr>
      <w:r w:rsidRPr="006D3904">
        <w:rPr>
          <w:rFonts w:cs="Arial"/>
          <w:szCs w:val="20"/>
        </w:rPr>
        <w:t>Pooblastilo SID banki za opravljanje poslov pri izvajanju stanovanjske jamstvene</w:t>
      </w:r>
      <w:r>
        <w:rPr>
          <w:rFonts w:cs="Arial"/>
          <w:szCs w:val="20"/>
        </w:rPr>
        <w:t xml:space="preserve"> </w:t>
      </w:r>
      <w:r w:rsidRPr="006D3904">
        <w:rPr>
          <w:rFonts w:cs="Arial"/>
          <w:szCs w:val="20"/>
        </w:rPr>
        <w:t>sheme za mlade izhaja iz Zakona o stanovanjski jamstveni shemi za mlade (v nadaljevanju: ZSJSM, Uradni list RS, št. 54/22).</w:t>
      </w:r>
    </w:p>
    <w:p w14:paraId="296BABA8" w14:textId="77777777" w:rsidR="006D3904" w:rsidRDefault="006D3904" w:rsidP="006D3904">
      <w:pPr>
        <w:suppressAutoHyphens/>
        <w:jc w:val="both"/>
        <w:rPr>
          <w:rFonts w:cs="Arial"/>
          <w:szCs w:val="20"/>
        </w:rPr>
      </w:pPr>
    </w:p>
    <w:p w14:paraId="168502D2" w14:textId="65826C8A" w:rsidR="002E28DA" w:rsidRDefault="006D3904" w:rsidP="006D3904">
      <w:pPr>
        <w:suppressAutoHyphens/>
        <w:jc w:val="both"/>
        <w:rPr>
          <w:rFonts w:cs="Arial"/>
          <w:szCs w:val="20"/>
        </w:rPr>
      </w:pPr>
      <w:r w:rsidRPr="006D3904">
        <w:rPr>
          <w:rFonts w:cs="Arial"/>
          <w:szCs w:val="20"/>
        </w:rPr>
        <w:t>Republika Slovenija v prvem odstavku 4. člena ZSJSM pooblašča SID banko, da v njenem imenu in za njen račun opravlja vse posle v zvezi z izdajo, spremljanjem, unovčevanjem in izterjavo jamstev ter nadzor nad namensko porabo kreditov, zavarovanih z jamstvom po tem zakonu, na podlagi poročil bank. Pooblastilo SID banki obsega tudi javno objavo povabila bankam k oddaji ponudb za dodelitev jamstvenih kvot in da po poteku roka za oddajo ponudb za dodelitev jamstvenih kvot izvede oceno prejetih ponudb z vidika izpolnjevanja pogojev in meril iz zakona, uredbe ter objavljenega povabila. SID banka v imenu in za račun Republike Slovenije nato z izbranimi bankami sklene pogodbe o dodelitvi jamstvenih kvot. Zakon še določa, da bo Republika Slovenija izdajala jamstva po tem zakonu najdlje do 31. 12. 2032</w:t>
      </w:r>
      <w:r>
        <w:rPr>
          <w:rFonts w:cs="Arial"/>
          <w:szCs w:val="20"/>
        </w:rPr>
        <w:t>.</w:t>
      </w:r>
    </w:p>
    <w:p w14:paraId="6BC79099" w14:textId="6203401B" w:rsidR="002E28DA" w:rsidRDefault="002E28DA" w:rsidP="00A520DF">
      <w:pPr>
        <w:suppressAutoHyphens/>
        <w:jc w:val="both"/>
        <w:rPr>
          <w:rFonts w:cs="Arial"/>
          <w:szCs w:val="20"/>
        </w:rPr>
      </w:pPr>
    </w:p>
    <w:p w14:paraId="31BF35D5" w14:textId="052CD9B5" w:rsidR="002E28DA" w:rsidRDefault="0010311D" w:rsidP="0010311D">
      <w:pPr>
        <w:suppressAutoHyphens/>
        <w:jc w:val="both"/>
        <w:rPr>
          <w:rFonts w:cs="Arial"/>
          <w:szCs w:val="20"/>
        </w:rPr>
      </w:pPr>
      <w:r>
        <w:rPr>
          <w:rFonts w:cs="Arial"/>
          <w:szCs w:val="20"/>
        </w:rPr>
        <w:t>N</w:t>
      </w:r>
      <w:r w:rsidRPr="0010311D">
        <w:rPr>
          <w:rFonts w:cs="Arial"/>
          <w:szCs w:val="20"/>
        </w:rPr>
        <w:t>amen ukrepa jamstva države za stanovanjske kredite je omogočiti mladim, ki prvič rešujejo stanovanjsko vprašanje, lažji dostop do stanovanjskih kreditov ob jamstvu Republike Slovenije.</w:t>
      </w:r>
    </w:p>
    <w:p w14:paraId="17E6D376" w14:textId="67BEB4E1" w:rsidR="0010311D" w:rsidRDefault="0010311D" w:rsidP="00A520DF">
      <w:pPr>
        <w:suppressAutoHyphens/>
        <w:jc w:val="both"/>
        <w:rPr>
          <w:rFonts w:cs="Arial"/>
          <w:szCs w:val="20"/>
        </w:rPr>
      </w:pPr>
    </w:p>
    <w:p w14:paraId="1A2E0AB6" w14:textId="4AC3E2BA" w:rsidR="00976726" w:rsidRDefault="00976726" w:rsidP="00976726">
      <w:pPr>
        <w:suppressAutoHyphens/>
        <w:jc w:val="both"/>
        <w:rPr>
          <w:rFonts w:cs="Arial"/>
          <w:szCs w:val="20"/>
        </w:rPr>
      </w:pPr>
      <w:r w:rsidRPr="00976726">
        <w:rPr>
          <w:rFonts w:cs="Arial"/>
          <w:szCs w:val="20"/>
        </w:rPr>
        <w:t>SID banka je v letu 2022 izvajala potrebne aktivnosti iz omenjenega pooblastila, ki so bile povezane z objavo prvega povabila bankam k oddaji ponudb za dodelitev jamstvenih kvot v juliju ter na podlagi uspešnih ponudb trem bankam in eni hranilnici v avgustu 2022 dodelila jamstvene kvote v skupni višini 28 milijonov EUR oziroma 9,33 % od 300 milijonov EUR razpoložljive kvote</w:t>
      </w:r>
      <w:r>
        <w:rPr>
          <w:rFonts w:cs="Arial"/>
          <w:szCs w:val="20"/>
        </w:rPr>
        <w:t>.</w:t>
      </w:r>
    </w:p>
    <w:p w14:paraId="6935473E" w14:textId="77777777" w:rsidR="00976726" w:rsidRDefault="00976726" w:rsidP="00A520DF">
      <w:pPr>
        <w:suppressAutoHyphens/>
        <w:jc w:val="both"/>
        <w:rPr>
          <w:rFonts w:cs="Arial"/>
          <w:szCs w:val="20"/>
        </w:rPr>
      </w:pPr>
    </w:p>
    <w:p w14:paraId="12170DA1" w14:textId="55453F4C" w:rsidR="0010311D" w:rsidRDefault="00976726" w:rsidP="00976726">
      <w:pPr>
        <w:suppressAutoHyphens/>
        <w:jc w:val="both"/>
        <w:rPr>
          <w:rFonts w:cs="Arial"/>
          <w:szCs w:val="20"/>
        </w:rPr>
      </w:pPr>
      <w:r w:rsidRPr="00976726">
        <w:rPr>
          <w:rFonts w:cs="Arial"/>
          <w:szCs w:val="20"/>
        </w:rPr>
        <w:t>Do zaključka leta 2022 ni bil sklenjen še noben stanovanjski kredit z jamstvom po ZSJSM</w:t>
      </w:r>
      <w:r>
        <w:rPr>
          <w:rFonts w:cs="Arial"/>
          <w:szCs w:val="20"/>
        </w:rPr>
        <w:t>.</w:t>
      </w:r>
    </w:p>
    <w:p w14:paraId="5C9A34C1" w14:textId="22E6AA67" w:rsidR="00E94BAE" w:rsidRDefault="00E94BAE" w:rsidP="00976726">
      <w:pPr>
        <w:suppressAutoHyphens/>
        <w:jc w:val="both"/>
        <w:rPr>
          <w:rFonts w:cs="Arial"/>
          <w:szCs w:val="20"/>
        </w:rPr>
      </w:pPr>
    </w:p>
    <w:p w14:paraId="0624068A" w14:textId="77777777" w:rsidR="00E94BAE" w:rsidRDefault="00E94BAE" w:rsidP="00976726">
      <w:pPr>
        <w:suppressAutoHyphens/>
        <w:jc w:val="both"/>
        <w:rPr>
          <w:rFonts w:cs="Arial"/>
          <w:szCs w:val="20"/>
        </w:rPr>
      </w:pPr>
    </w:p>
    <w:p w14:paraId="63F80297" w14:textId="77777777" w:rsidR="002E28DA" w:rsidRPr="00D31DC5" w:rsidRDefault="002E28DA" w:rsidP="00A520DF">
      <w:pPr>
        <w:suppressAutoHyphens/>
        <w:jc w:val="both"/>
        <w:rPr>
          <w:rFonts w:cs="Arial"/>
          <w:szCs w:val="20"/>
        </w:rPr>
      </w:pPr>
    </w:p>
    <w:p w14:paraId="2409CA14" w14:textId="1E142B7A" w:rsidR="001D3189" w:rsidRPr="00D31DC5" w:rsidRDefault="002E28DA" w:rsidP="001D3189">
      <w:pPr>
        <w:suppressAutoHyphens/>
        <w:jc w:val="both"/>
        <w:rPr>
          <w:rFonts w:cs="Arial"/>
          <w:b/>
          <w:szCs w:val="20"/>
        </w:rPr>
      </w:pPr>
      <w:r>
        <w:rPr>
          <w:rFonts w:cs="Arial"/>
          <w:b/>
          <w:szCs w:val="20"/>
        </w:rPr>
        <w:lastRenderedPageBreak/>
        <w:t>10</w:t>
      </w:r>
      <w:r w:rsidR="001D3189" w:rsidRPr="00D31DC5">
        <w:rPr>
          <w:rFonts w:cs="Arial"/>
          <w:b/>
          <w:szCs w:val="20"/>
        </w:rPr>
        <w:tab/>
        <w:t xml:space="preserve">IZVAJANJE JAVNEGA POOBLASTILA PO </w:t>
      </w:r>
      <w:r w:rsidR="00E5663A" w:rsidRPr="00D31DC5">
        <w:rPr>
          <w:rFonts w:cs="Arial"/>
          <w:b/>
          <w:szCs w:val="20"/>
        </w:rPr>
        <w:t>ZDLGPE</w:t>
      </w:r>
      <w:r w:rsidR="009512F7" w:rsidRPr="00D31DC5">
        <w:rPr>
          <w:rFonts w:cs="Arial"/>
          <w:b/>
          <w:szCs w:val="20"/>
        </w:rPr>
        <w:t xml:space="preserve"> </w:t>
      </w:r>
    </w:p>
    <w:p w14:paraId="4B7ABE2E" w14:textId="269A19EA" w:rsidR="001D3189" w:rsidRPr="00D31DC5" w:rsidRDefault="001D3189" w:rsidP="00505C4E">
      <w:pPr>
        <w:suppressAutoHyphens/>
        <w:jc w:val="both"/>
        <w:rPr>
          <w:rFonts w:cs="Arial"/>
          <w:szCs w:val="20"/>
        </w:rPr>
      </w:pPr>
    </w:p>
    <w:p w14:paraId="54FC721C" w14:textId="40EEA169" w:rsidR="004541A9" w:rsidRPr="004541A9" w:rsidRDefault="004541A9" w:rsidP="004541A9">
      <w:pPr>
        <w:suppressAutoHyphens/>
        <w:jc w:val="both"/>
        <w:rPr>
          <w:rFonts w:cs="Arial"/>
          <w:szCs w:val="20"/>
        </w:rPr>
      </w:pPr>
      <w:r w:rsidRPr="004541A9">
        <w:rPr>
          <w:rFonts w:cs="Arial"/>
          <w:szCs w:val="20"/>
        </w:rPr>
        <w:t>Pooblastilo SID banki za opravljanje poslov pri izvajanju poroštvene sheme izhaja iz Zakona o zagotovitvi dodatne likvidnosti gospodarstvu za omilitev posledic epidemije COVID-19 (v nadaljevanju: ZDLGPE, Uradni list RS, št. 61/20, 152/20 - ZZUOOP, 175/20 - ZIUOPDVE). Republika Slovenija v četrtem odstavku 7. člena ZDLGPE pooblašča SID banko, da v njenem imenu in za njen račun opravlja vse posle v zvezi z unovčevanjem poroštev, spremljanjem in izvedbo vseh potrebnih ukrepov za uveljavljanje regresnih terjatev, ter da po sklenitvi kreditne pogodbe in prejemu kreditne dokumentacije od bank formalno pregleda seznam za preverjanje pogojev,</w:t>
      </w:r>
      <w:r>
        <w:rPr>
          <w:rFonts w:cs="Arial"/>
          <w:szCs w:val="20"/>
        </w:rPr>
        <w:t xml:space="preserve"> </w:t>
      </w:r>
      <w:r w:rsidRPr="004541A9">
        <w:rPr>
          <w:rFonts w:cs="Arial"/>
          <w:szCs w:val="20"/>
        </w:rPr>
        <w:t>po plačilu poroštva pa preveri izpolnjevanje pogojev po navedenem zakonu, na podlagi katerih je banka odobrila kredit.</w:t>
      </w:r>
    </w:p>
    <w:p w14:paraId="1F7A6D5E" w14:textId="77777777" w:rsidR="004541A9" w:rsidRPr="004541A9" w:rsidRDefault="004541A9" w:rsidP="003D5D6D">
      <w:pPr>
        <w:suppressAutoHyphens/>
        <w:jc w:val="both"/>
        <w:rPr>
          <w:rFonts w:cs="Arial"/>
          <w:szCs w:val="20"/>
        </w:rPr>
      </w:pPr>
    </w:p>
    <w:p w14:paraId="50C55EC4" w14:textId="50E60D5C" w:rsidR="004541A9" w:rsidRDefault="00662220" w:rsidP="00662220">
      <w:pPr>
        <w:suppressAutoHyphens/>
        <w:jc w:val="both"/>
        <w:rPr>
          <w:rFonts w:cs="Arial"/>
          <w:szCs w:val="20"/>
        </w:rPr>
      </w:pPr>
      <w:r w:rsidRPr="00662220">
        <w:rPr>
          <w:rFonts w:cs="Arial"/>
          <w:szCs w:val="20"/>
        </w:rPr>
        <w:t xml:space="preserve">Zakon je bil v letu 2020 kot začasni ukrep sprejet na podlagi Začasnega okvira Evropske komisije za ukrepe državnih pomoči v podporo gospodarstvu ob izbruhu </w:t>
      </w:r>
      <w:r w:rsidR="00EE363E" w:rsidRPr="00EE363E">
        <w:rPr>
          <w:rFonts w:cs="Arial"/>
          <w:szCs w:val="20"/>
        </w:rPr>
        <w:t>COVID 19</w:t>
      </w:r>
      <w:r w:rsidRPr="00662220">
        <w:rPr>
          <w:rFonts w:cs="Arial"/>
          <w:szCs w:val="20"/>
        </w:rPr>
        <w:t xml:space="preserve"> (2020/C 91 I/01) iz 19. marca 2020 (Začasni okvir) in kasnejših dopolnitev Začasnega okvira. </w:t>
      </w:r>
    </w:p>
    <w:p w14:paraId="7A5C3A2C" w14:textId="3F30A278" w:rsidR="004541A9" w:rsidRDefault="004541A9" w:rsidP="003D5D6D">
      <w:pPr>
        <w:suppressAutoHyphens/>
        <w:jc w:val="both"/>
        <w:rPr>
          <w:rFonts w:cs="Arial"/>
          <w:szCs w:val="20"/>
        </w:rPr>
      </w:pPr>
    </w:p>
    <w:p w14:paraId="47D5B26E" w14:textId="0EA6D7C2" w:rsidR="004541A9" w:rsidRDefault="005431CB" w:rsidP="005431CB">
      <w:pPr>
        <w:suppressAutoHyphens/>
        <w:jc w:val="both"/>
        <w:rPr>
          <w:rFonts w:cs="Arial"/>
          <w:szCs w:val="20"/>
        </w:rPr>
      </w:pPr>
      <w:r w:rsidRPr="005431CB">
        <w:rPr>
          <w:rFonts w:cs="Arial"/>
          <w:szCs w:val="20"/>
        </w:rPr>
        <w:t>Namen ZDLGPE kot interventnega ukrepa, ki je odrazil odziv Vlade Republike Slovenije na krizne razmere, ki so nastale v času epidemije COVID-19, je bil zagotoviti potrebno likvidnost slovenskemu gospodarstvu za omilitev posledic COVID-19 in preprečiti hujšo gospodarsko škodo, in sicer z bančnimi krediti, zavarovanimi s poroštvom Republike Slovenije, ki z namenom varovanja finančne stabilnosti zagotovi ustrezno pokritje kreditnega tveganja bank</w:t>
      </w:r>
      <w:r>
        <w:rPr>
          <w:rFonts w:cs="Arial"/>
          <w:szCs w:val="20"/>
        </w:rPr>
        <w:t>.</w:t>
      </w:r>
    </w:p>
    <w:p w14:paraId="48F1C9A7" w14:textId="7ED1E8F3" w:rsidR="004541A9" w:rsidRDefault="004541A9" w:rsidP="003D5D6D">
      <w:pPr>
        <w:suppressAutoHyphens/>
        <w:jc w:val="both"/>
        <w:rPr>
          <w:rFonts w:cs="Arial"/>
          <w:szCs w:val="20"/>
        </w:rPr>
      </w:pPr>
    </w:p>
    <w:p w14:paraId="55E2B7F3" w14:textId="2F1B9CCC" w:rsidR="004541A9" w:rsidRDefault="005431CB" w:rsidP="005431CB">
      <w:pPr>
        <w:suppressAutoHyphens/>
        <w:jc w:val="both"/>
        <w:rPr>
          <w:rFonts w:cs="Arial"/>
          <w:szCs w:val="20"/>
        </w:rPr>
      </w:pPr>
      <w:r w:rsidRPr="005431CB">
        <w:rPr>
          <w:rFonts w:cs="Arial"/>
          <w:szCs w:val="20"/>
        </w:rPr>
        <w:t>Skupni znesek glavnic kreditnih pogodb, sklenjenih v skladu z ZDLGPE, in za katere velja poroštvo Republike Slovenije, je bil omejen na 2 milijardi EUR. Višina poroštva</w:t>
      </w:r>
      <w:r w:rsidR="008C3D1D">
        <w:rPr>
          <w:rFonts w:cs="Arial"/>
          <w:szCs w:val="20"/>
        </w:rPr>
        <w:t xml:space="preserve"> </w:t>
      </w:r>
      <w:r w:rsidRPr="005431CB">
        <w:rPr>
          <w:rFonts w:cs="Arial"/>
          <w:szCs w:val="20"/>
        </w:rPr>
        <w:t xml:space="preserve">znaša 70 % glavnice kredita, odobrenega velikemu podjetju oziroma 80 % glavnice kredita, odobrenega </w:t>
      </w:r>
      <w:proofErr w:type="spellStart"/>
      <w:r w:rsidRPr="005431CB">
        <w:rPr>
          <w:rFonts w:cs="Arial"/>
          <w:szCs w:val="20"/>
        </w:rPr>
        <w:t>mikro</w:t>
      </w:r>
      <w:proofErr w:type="spellEnd"/>
      <w:r w:rsidRPr="005431CB">
        <w:rPr>
          <w:rFonts w:cs="Arial"/>
          <w:szCs w:val="20"/>
        </w:rPr>
        <w:t>, majhnemu ali srednjemu podjetju (MSP), pri čemer se velikost podjetja upošteva skladno z Uredbo 651/2014/EU.</w:t>
      </w:r>
    </w:p>
    <w:p w14:paraId="2570B078" w14:textId="6F2EAEF4" w:rsidR="004541A9" w:rsidRDefault="004541A9" w:rsidP="003D5D6D">
      <w:pPr>
        <w:suppressAutoHyphens/>
        <w:jc w:val="both"/>
        <w:rPr>
          <w:rFonts w:cs="Arial"/>
          <w:szCs w:val="20"/>
        </w:rPr>
      </w:pPr>
    </w:p>
    <w:p w14:paraId="13F349D9" w14:textId="5F70AFDC" w:rsidR="001174DB" w:rsidRPr="008C3D1D" w:rsidRDefault="008C3D1D" w:rsidP="008C3D1D">
      <w:pPr>
        <w:suppressAutoHyphens/>
        <w:jc w:val="both"/>
        <w:rPr>
          <w:rFonts w:cs="Arial"/>
          <w:szCs w:val="20"/>
        </w:rPr>
      </w:pPr>
      <w:r w:rsidRPr="008C3D1D">
        <w:rPr>
          <w:rFonts w:cs="Arial"/>
          <w:szCs w:val="20"/>
        </w:rPr>
        <w:t>Na dan 31. decembra 2022 je skupno stanje neodplačanih glavnic kreditov</w:t>
      </w:r>
      <w:r>
        <w:rPr>
          <w:rFonts w:cs="Arial"/>
          <w:szCs w:val="20"/>
        </w:rPr>
        <w:t xml:space="preserve"> </w:t>
      </w:r>
      <w:r w:rsidRPr="008C3D1D">
        <w:rPr>
          <w:rFonts w:cs="Arial"/>
          <w:szCs w:val="20"/>
        </w:rPr>
        <w:t>znašalo 42,9 milijona EUR, za plačilo katerih Republika Slovenija kot porok jamči</w:t>
      </w:r>
      <w:r>
        <w:rPr>
          <w:rFonts w:cs="Arial"/>
          <w:szCs w:val="20"/>
        </w:rPr>
        <w:t xml:space="preserve"> </w:t>
      </w:r>
      <w:r w:rsidRPr="008C3D1D">
        <w:rPr>
          <w:rFonts w:cs="Arial"/>
          <w:szCs w:val="20"/>
        </w:rPr>
        <w:t>bankam v višini 31,5 milijona EUR. 96 % likvidnostnih kreditov po ZDLGPE, ki so še v stanju, v končno plačilo zapade v letih 2025 in 2026</w:t>
      </w:r>
      <w:r>
        <w:rPr>
          <w:rFonts w:cs="Arial"/>
          <w:szCs w:val="20"/>
        </w:rPr>
        <w:t>.</w:t>
      </w:r>
    </w:p>
    <w:p w14:paraId="4C83A6C2" w14:textId="01177480" w:rsidR="001174DB" w:rsidRDefault="001174DB" w:rsidP="003D5D6D">
      <w:pPr>
        <w:suppressAutoHyphens/>
        <w:jc w:val="both"/>
        <w:rPr>
          <w:rFonts w:cs="Arial"/>
          <w:szCs w:val="20"/>
        </w:rPr>
      </w:pPr>
    </w:p>
    <w:p w14:paraId="7BDD035A" w14:textId="4C4D224E" w:rsidR="008C3D1D" w:rsidRDefault="008C3D1D" w:rsidP="008C3D1D">
      <w:pPr>
        <w:suppressAutoHyphens/>
        <w:jc w:val="both"/>
        <w:rPr>
          <w:rFonts w:cs="Arial"/>
          <w:szCs w:val="20"/>
        </w:rPr>
      </w:pPr>
      <w:r w:rsidRPr="008C3D1D">
        <w:rPr>
          <w:rFonts w:cs="Arial"/>
          <w:szCs w:val="20"/>
        </w:rPr>
        <w:t>V letu 2022 je SID banka prejela dva (2) zahtevka za unovčenje poroštva Republike Slovenije za neplačane kreditne obveznosti dveh podjetij, nad katerima je bil uveden stečajni postopek. Oba zahtevka za unovčitev v skupni višini 27 tisoč EUR sta bila banki v letu 2022 tudi izplačana.</w:t>
      </w:r>
    </w:p>
    <w:p w14:paraId="07AD619B" w14:textId="77777777" w:rsidR="008C3D1D" w:rsidRPr="008C3D1D" w:rsidRDefault="008C3D1D" w:rsidP="003D5D6D">
      <w:pPr>
        <w:suppressAutoHyphens/>
        <w:jc w:val="both"/>
        <w:rPr>
          <w:rFonts w:cs="Arial"/>
          <w:szCs w:val="20"/>
        </w:rPr>
      </w:pPr>
    </w:p>
    <w:p w14:paraId="72F83B51" w14:textId="742B7EA4" w:rsidR="00505C4E" w:rsidRPr="008C3D1D" w:rsidRDefault="001D3189" w:rsidP="00505C4E">
      <w:pPr>
        <w:suppressAutoHyphens/>
        <w:jc w:val="both"/>
        <w:rPr>
          <w:rFonts w:cs="Arial"/>
          <w:b/>
          <w:szCs w:val="20"/>
        </w:rPr>
      </w:pPr>
      <w:r w:rsidRPr="008C3D1D">
        <w:rPr>
          <w:rFonts w:cs="Arial"/>
          <w:b/>
          <w:szCs w:val="20"/>
        </w:rPr>
        <w:t>1</w:t>
      </w:r>
      <w:r w:rsidR="008C3D1D" w:rsidRPr="008C3D1D">
        <w:rPr>
          <w:rFonts w:cs="Arial"/>
          <w:b/>
          <w:szCs w:val="20"/>
        </w:rPr>
        <w:t>1</w:t>
      </w:r>
      <w:r w:rsidR="00505C4E" w:rsidRPr="008C3D1D">
        <w:rPr>
          <w:rFonts w:cs="Arial"/>
          <w:b/>
          <w:szCs w:val="20"/>
        </w:rPr>
        <w:tab/>
        <w:t xml:space="preserve">IZVAJANJE JAVNEGA POOBLASTILA PO </w:t>
      </w:r>
      <w:r w:rsidR="00BF7640" w:rsidRPr="00BF7640">
        <w:rPr>
          <w:rFonts w:cs="Arial"/>
          <w:b/>
          <w:szCs w:val="20"/>
        </w:rPr>
        <w:t>ZVO-2</w:t>
      </w:r>
    </w:p>
    <w:p w14:paraId="3808878A" w14:textId="43A65D27" w:rsidR="00505C4E" w:rsidRDefault="00505C4E" w:rsidP="00505C4E">
      <w:pPr>
        <w:suppressAutoHyphens/>
        <w:jc w:val="both"/>
        <w:rPr>
          <w:rFonts w:cs="Arial"/>
          <w:szCs w:val="20"/>
        </w:rPr>
      </w:pPr>
    </w:p>
    <w:p w14:paraId="2DD2A134" w14:textId="61C02309" w:rsidR="00E11FD2" w:rsidRPr="00E11FD2" w:rsidRDefault="00E11FD2" w:rsidP="00E11FD2">
      <w:pPr>
        <w:suppressAutoHyphens/>
        <w:jc w:val="both"/>
        <w:rPr>
          <w:rFonts w:cs="Arial"/>
          <w:szCs w:val="20"/>
        </w:rPr>
      </w:pPr>
      <w:r w:rsidRPr="00E11FD2">
        <w:rPr>
          <w:rFonts w:cs="Arial"/>
          <w:szCs w:val="20"/>
        </w:rPr>
        <w:t>SID banka je na podlagi 181. člena Zakona o varstvu okolja (Uradni list RS, št. 44/22 in 18/23 – ZDU-1O) v letu 2022 nadaljevala z izvajanjem funkcije uradnega dražitelja na dražbah pravic do emisije toplogrednih plinov v skladu z Uredbo Komisije EU št. 1031/2010 o časovnem načrtu, upravljanju in drugih vidikih dražbe pravic do emisije toplogrednih plinov na podlagi Direktive 2003/87/ES Evropskega parlamenta in Sveta o vzpostavitvi sistema za trgovanje s pravicami do emisije toplogrednih plinov, spremenjeno z Uredbo Komisije (EU) št. 1210/2011.</w:t>
      </w:r>
    </w:p>
    <w:p w14:paraId="45EA92E4" w14:textId="77777777" w:rsidR="00E11FD2" w:rsidRDefault="00E11FD2" w:rsidP="00E11FD2">
      <w:pPr>
        <w:suppressAutoHyphens/>
        <w:jc w:val="both"/>
        <w:rPr>
          <w:rFonts w:cs="Arial"/>
          <w:szCs w:val="20"/>
        </w:rPr>
      </w:pPr>
    </w:p>
    <w:p w14:paraId="60507982" w14:textId="34A4934C" w:rsidR="00BF7640" w:rsidRDefault="00E11FD2" w:rsidP="00E11FD2">
      <w:pPr>
        <w:suppressAutoHyphens/>
        <w:jc w:val="both"/>
        <w:rPr>
          <w:rFonts w:cs="Arial"/>
          <w:szCs w:val="20"/>
        </w:rPr>
      </w:pPr>
      <w:r w:rsidRPr="00E11FD2">
        <w:rPr>
          <w:rFonts w:cs="Arial"/>
          <w:szCs w:val="20"/>
        </w:rPr>
        <w:t xml:space="preserve">SID banka v imenu Republike Slovenije na dražbah, ki jih organizira skupni dražbeni sistem držav članic EU (borza </w:t>
      </w:r>
      <w:proofErr w:type="spellStart"/>
      <w:r w:rsidRPr="00E11FD2">
        <w:rPr>
          <w:rFonts w:cs="Arial"/>
          <w:szCs w:val="20"/>
        </w:rPr>
        <w:t>European</w:t>
      </w:r>
      <w:proofErr w:type="spellEnd"/>
      <w:r w:rsidRPr="00E11FD2">
        <w:rPr>
          <w:rFonts w:cs="Arial"/>
          <w:szCs w:val="20"/>
        </w:rPr>
        <w:t xml:space="preserve"> </w:t>
      </w:r>
      <w:proofErr w:type="spellStart"/>
      <w:r w:rsidRPr="00E11FD2">
        <w:rPr>
          <w:rFonts w:cs="Arial"/>
          <w:szCs w:val="20"/>
        </w:rPr>
        <w:t>Energy</w:t>
      </w:r>
      <w:proofErr w:type="spellEnd"/>
      <w:r w:rsidRPr="00E11FD2">
        <w:rPr>
          <w:rFonts w:cs="Arial"/>
          <w:szCs w:val="20"/>
        </w:rPr>
        <w:t xml:space="preserve"> Exchange), prodaja količine emisijskih kuponov, določene s strani Evropske komisije, prejeto kupnino pa prenese na račun Republike Slovenije. Kupnina je namenjena Podnebnemu skladu, iz katerega se financirajo ukrepi, namenjeni blaženju podnebnih sprememb</w:t>
      </w:r>
      <w:r>
        <w:rPr>
          <w:rFonts w:cs="Arial"/>
          <w:szCs w:val="20"/>
        </w:rPr>
        <w:t>.</w:t>
      </w:r>
    </w:p>
    <w:p w14:paraId="12D355A2" w14:textId="5088EE95" w:rsidR="00BF7640" w:rsidRDefault="00BF7640" w:rsidP="00505C4E">
      <w:pPr>
        <w:suppressAutoHyphens/>
        <w:jc w:val="both"/>
        <w:rPr>
          <w:rFonts w:cs="Arial"/>
          <w:szCs w:val="20"/>
        </w:rPr>
      </w:pPr>
    </w:p>
    <w:p w14:paraId="0724277B" w14:textId="77777777" w:rsidR="007B11F1" w:rsidRDefault="007B11F1" w:rsidP="007B11F1">
      <w:pPr>
        <w:suppressAutoHyphens/>
        <w:jc w:val="both"/>
        <w:rPr>
          <w:rFonts w:cs="Arial"/>
          <w:szCs w:val="20"/>
        </w:rPr>
      </w:pPr>
      <w:r w:rsidRPr="007B11F1">
        <w:rPr>
          <w:rFonts w:cs="Arial"/>
          <w:szCs w:val="20"/>
        </w:rPr>
        <w:lastRenderedPageBreak/>
        <w:t>Banka je v letu 2022 kot uradna dražiteljica emisijskih kuponov (</w:t>
      </w:r>
      <w:proofErr w:type="spellStart"/>
      <w:r w:rsidRPr="007B11F1">
        <w:rPr>
          <w:rFonts w:cs="Arial"/>
          <w:szCs w:val="20"/>
        </w:rPr>
        <w:t>European</w:t>
      </w:r>
      <w:proofErr w:type="spellEnd"/>
      <w:r w:rsidRPr="007B11F1">
        <w:rPr>
          <w:rFonts w:cs="Arial"/>
          <w:szCs w:val="20"/>
        </w:rPr>
        <w:t xml:space="preserve"> </w:t>
      </w:r>
      <w:proofErr w:type="spellStart"/>
      <w:r w:rsidRPr="007B11F1">
        <w:rPr>
          <w:rFonts w:cs="Arial"/>
          <w:szCs w:val="20"/>
        </w:rPr>
        <w:t>Emission</w:t>
      </w:r>
      <w:proofErr w:type="spellEnd"/>
      <w:r w:rsidRPr="007B11F1">
        <w:rPr>
          <w:rFonts w:cs="Arial"/>
          <w:szCs w:val="20"/>
        </w:rPr>
        <w:t xml:space="preserve"> </w:t>
      </w:r>
      <w:proofErr w:type="spellStart"/>
      <w:r w:rsidRPr="007B11F1">
        <w:rPr>
          <w:rFonts w:cs="Arial"/>
          <w:szCs w:val="20"/>
        </w:rPr>
        <w:t>Allowances</w:t>
      </w:r>
      <w:proofErr w:type="spellEnd"/>
      <w:r w:rsidRPr="007B11F1">
        <w:rPr>
          <w:rFonts w:cs="Arial"/>
          <w:szCs w:val="20"/>
        </w:rPr>
        <w:t>) sodelovala na 142 dražbah, na katerih je bilo prodano skupaj 2.137.500</w:t>
      </w:r>
      <w:r>
        <w:rPr>
          <w:rFonts w:cs="Arial"/>
          <w:szCs w:val="20"/>
        </w:rPr>
        <w:t xml:space="preserve"> </w:t>
      </w:r>
      <w:r w:rsidRPr="007B11F1">
        <w:rPr>
          <w:rFonts w:cs="Arial"/>
          <w:szCs w:val="20"/>
        </w:rPr>
        <w:t xml:space="preserve">enot pravic. Znesek kupnine je znašal 170.460 tisoč EUR. </w:t>
      </w:r>
    </w:p>
    <w:p w14:paraId="7737AB1C" w14:textId="77777777" w:rsidR="007B11F1" w:rsidRDefault="007B11F1" w:rsidP="007B11F1">
      <w:pPr>
        <w:suppressAutoHyphens/>
        <w:jc w:val="both"/>
        <w:rPr>
          <w:rFonts w:cs="Arial"/>
          <w:szCs w:val="20"/>
        </w:rPr>
      </w:pPr>
    </w:p>
    <w:p w14:paraId="6875E04E" w14:textId="2DAC4C5B" w:rsidR="007B11F1" w:rsidRPr="007B11F1" w:rsidRDefault="007B11F1" w:rsidP="007B11F1">
      <w:pPr>
        <w:suppressAutoHyphens/>
        <w:jc w:val="both"/>
        <w:rPr>
          <w:rFonts w:cs="Arial"/>
          <w:szCs w:val="20"/>
        </w:rPr>
      </w:pPr>
      <w:r w:rsidRPr="007B11F1">
        <w:rPr>
          <w:rFonts w:cs="Arial"/>
          <w:szCs w:val="20"/>
        </w:rPr>
        <w:t>V letu 2022 je bilo izvedenih</w:t>
      </w:r>
      <w:r>
        <w:rPr>
          <w:rFonts w:cs="Arial"/>
          <w:szCs w:val="20"/>
        </w:rPr>
        <w:t xml:space="preserve"> </w:t>
      </w:r>
      <w:r w:rsidRPr="007B11F1">
        <w:rPr>
          <w:rFonts w:cs="Arial"/>
          <w:szCs w:val="20"/>
        </w:rPr>
        <w:t>pet dražb emisijskih kuponov za letalske prevoznike (</w:t>
      </w:r>
      <w:proofErr w:type="spellStart"/>
      <w:r w:rsidRPr="007B11F1">
        <w:rPr>
          <w:rFonts w:cs="Arial"/>
          <w:szCs w:val="20"/>
        </w:rPr>
        <w:t>European</w:t>
      </w:r>
      <w:proofErr w:type="spellEnd"/>
      <w:r w:rsidRPr="007B11F1">
        <w:rPr>
          <w:rFonts w:cs="Arial"/>
          <w:szCs w:val="20"/>
        </w:rPr>
        <w:t xml:space="preserve"> </w:t>
      </w:r>
      <w:proofErr w:type="spellStart"/>
      <w:r w:rsidRPr="007B11F1">
        <w:rPr>
          <w:rFonts w:cs="Arial"/>
          <w:szCs w:val="20"/>
        </w:rPr>
        <w:t>Aviation</w:t>
      </w:r>
      <w:proofErr w:type="spellEnd"/>
      <w:r w:rsidRPr="007B11F1">
        <w:rPr>
          <w:rFonts w:cs="Arial"/>
          <w:szCs w:val="20"/>
        </w:rPr>
        <w:t xml:space="preserve"> </w:t>
      </w:r>
      <w:proofErr w:type="spellStart"/>
      <w:r w:rsidRPr="007B11F1">
        <w:rPr>
          <w:rFonts w:cs="Arial"/>
          <w:szCs w:val="20"/>
        </w:rPr>
        <w:t>Allowances</w:t>
      </w:r>
      <w:proofErr w:type="spellEnd"/>
      <w:r w:rsidRPr="007B11F1">
        <w:rPr>
          <w:rFonts w:cs="Arial"/>
          <w:szCs w:val="20"/>
        </w:rPr>
        <w:t xml:space="preserve">). Prodanih je bilo 4.500 enot pravic, znesek kupnine je znašal 366 tisoč EUR. </w:t>
      </w:r>
    </w:p>
    <w:p w14:paraId="28912E34" w14:textId="77777777" w:rsidR="007B11F1" w:rsidRDefault="007B11F1" w:rsidP="007B11F1">
      <w:pPr>
        <w:suppressAutoHyphens/>
        <w:jc w:val="both"/>
        <w:rPr>
          <w:rFonts w:cs="Arial"/>
          <w:szCs w:val="20"/>
        </w:rPr>
      </w:pPr>
    </w:p>
    <w:p w14:paraId="5A0BA85A" w14:textId="5EA80059" w:rsidR="00BF7640" w:rsidRPr="00141628" w:rsidRDefault="007B11F1" w:rsidP="007B11F1">
      <w:pPr>
        <w:suppressAutoHyphens/>
        <w:jc w:val="both"/>
        <w:rPr>
          <w:rFonts w:cs="Arial"/>
          <w:szCs w:val="20"/>
        </w:rPr>
      </w:pPr>
      <w:r w:rsidRPr="007B11F1">
        <w:rPr>
          <w:rFonts w:cs="Arial"/>
          <w:szCs w:val="20"/>
        </w:rPr>
        <w:t xml:space="preserve">SID banka od leta 2020 izvaja še nalogo uradne dražiteljice, ki je določena v Delegirani uredbi Komisije (EU) št. 2019/7 o spremembi Uredbe Komisije (EU) št. 1031/2010, glede dražbe 50 </w:t>
      </w:r>
      <w:r w:rsidRPr="00141628">
        <w:rPr>
          <w:rFonts w:cs="Arial"/>
          <w:szCs w:val="20"/>
        </w:rPr>
        <w:t xml:space="preserve">milijonov </w:t>
      </w:r>
      <w:proofErr w:type="spellStart"/>
      <w:r w:rsidRPr="00141628">
        <w:rPr>
          <w:rFonts w:cs="Arial"/>
          <w:szCs w:val="20"/>
        </w:rPr>
        <w:t>nedodeljenih</w:t>
      </w:r>
      <w:proofErr w:type="spellEnd"/>
      <w:r w:rsidRPr="00141628">
        <w:rPr>
          <w:rFonts w:cs="Arial"/>
          <w:szCs w:val="20"/>
        </w:rPr>
        <w:t xml:space="preserve"> pravic iz rezerve za stabilnost trga za sklad za inovacije.</w:t>
      </w:r>
    </w:p>
    <w:p w14:paraId="6F49A549" w14:textId="77777777" w:rsidR="00F728B9" w:rsidRPr="00141628" w:rsidRDefault="00F728B9" w:rsidP="00505C4E">
      <w:pPr>
        <w:suppressAutoHyphens/>
        <w:jc w:val="both"/>
        <w:rPr>
          <w:rFonts w:cs="Arial"/>
          <w:b/>
          <w:szCs w:val="20"/>
        </w:rPr>
      </w:pPr>
    </w:p>
    <w:p w14:paraId="564A3F90" w14:textId="26CDBEC9" w:rsidR="00F728B9" w:rsidRPr="00141628" w:rsidRDefault="00F728B9" w:rsidP="00F728B9">
      <w:pPr>
        <w:suppressAutoHyphens/>
        <w:jc w:val="both"/>
        <w:rPr>
          <w:rFonts w:cs="Arial"/>
          <w:b/>
          <w:szCs w:val="20"/>
        </w:rPr>
      </w:pPr>
      <w:r w:rsidRPr="00141628">
        <w:rPr>
          <w:rFonts w:cs="Arial"/>
          <w:b/>
          <w:szCs w:val="20"/>
        </w:rPr>
        <w:t>12</w:t>
      </w:r>
      <w:r w:rsidRPr="00141628">
        <w:rPr>
          <w:rFonts w:cs="Arial"/>
          <w:b/>
          <w:szCs w:val="20"/>
        </w:rPr>
        <w:tab/>
        <w:t>UČINKI FINANČNIH STORITEV</w:t>
      </w:r>
    </w:p>
    <w:p w14:paraId="45C28683" w14:textId="7928964F" w:rsidR="00F728B9" w:rsidRPr="00141628" w:rsidRDefault="00F728B9" w:rsidP="00505C4E">
      <w:pPr>
        <w:suppressAutoHyphens/>
        <w:jc w:val="both"/>
        <w:rPr>
          <w:rFonts w:cs="Arial"/>
          <w:b/>
          <w:szCs w:val="20"/>
        </w:rPr>
      </w:pPr>
    </w:p>
    <w:p w14:paraId="0E8CEA99" w14:textId="5EB72034" w:rsidR="00505C4E" w:rsidRPr="00141628" w:rsidRDefault="00A37E0A" w:rsidP="00505C4E">
      <w:pPr>
        <w:suppressAutoHyphens/>
        <w:jc w:val="both"/>
        <w:rPr>
          <w:rFonts w:cs="Arial"/>
          <w:szCs w:val="20"/>
        </w:rPr>
      </w:pPr>
      <w:r w:rsidRPr="00141628">
        <w:rPr>
          <w:rFonts w:cs="Arial"/>
          <w:szCs w:val="20"/>
        </w:rPr>
        <w:t>1</w:t>
      </w:r>
      <w:r w:rsidR="00F728B9" w:rsidRPr="00141628">
        <w:rPr>
          <w:rFonts w:cs="Arial"/>
          <w:szCs w:val="20"/>
        </w:rPr>
        <w:t>2</w:t>
      </w:r>
      <w:r w:rsidR="00505C4E" w:rsidRPr="00141628">
        <w:rPr>
          <w:rFonts w:cs="Arial"/>
          <w:szCs w:val="20"/>
        </w:rPr>
        <w:t>.1</w:t>
      </w:r>
      <w:r w:rsidR="00505C4E" w:rsidRPr="00141628">
        <w:rPr>
          <w:rFonts w:cs="Arial"/>
          <w:szCs w:val="20"/>
        </w:rPr>
        <w:tab/>
        <w:t>Stru</w:t>
      </w:r>
      <w:r w:rsidRPr="00141628">
        <w:rPr>
          <w:rFonts w:cs="Arial"/>
          <w:szCs w:val="20"/>
        </w:rPr>
        <w:t xml:space="preserve">ktura novih kreditov v letu </w:t>
      </w:r>
      <w:r w:rsidR="001605DC" w:rsidRPr="00141628">
        <w:rPr>
          <w:rFonts w:cs="Arial"/>
          <w:szCs w:val="20"/>
        </w:rPr>
        <w:t>202</w:t>
      </w:r>
      <w:r w:rsidR="00141628" w:rsidRPr="00141628">
        <w:rPr>
          <w:rFonts w:cs="Arial"/>
          <w:szCs w:val="20"/>
        </w:rPr>
        <w:t>2</w:t>
      </w:r>
    </w:p>
    <w:p w14:paraId="4F10A2E8" w14:textId="77777777" w:rsidR="00505C4E" w:rsidRPr="00141628" w:rsidRDefault="00505C4E" w:rsidP="00505C4E">
      <w:pPr>
        <w:suppressAutoHyphens/>
        <w:jc w:val="both"/>
        <w:rPr>
          <w:rFonts w:cs="Arial"/>
          <w:szCs w:val="20"/>
        </w:rPr>
      </w:pPr>
    </w:p>
    <w:p w14:paraId="76006238" w14:textId="0DA06C61" w:rsidR="00141628" w:rsidRPr="00141628" w:rsidRDefault="00141628" w:rsidP="00141628">
      <w:pPr>
        <w:suppressAutoHyphens/>
        <w:jc w:val="both"/>
        <w:rPr>
          <w:rFonts w:cs="Arial"/>
          <w:szCs w:val="20"/>
        </w:rPr>
      </w:pPr>
      <w:r w:rsidRPr="00141628">
        <w:rPr>
          <w:rFonts w:cs="Arial"/>
          <w:szCs w:val="20"/>
        </w:rPr>
        <w:t>Tudi v letu 2022 je SID banka posredno in neposredno zagotavljala namenska finančna sredstva za namen spodbujanja projektov, v največjem številu malih in srednjih podjetij (MSP). V letu 2022 je bilo s sredstvi SID banke neposredno in v sofinanciranju s poslovnimi bankami ter prek bank posrednic sklenjenih 417 kreditov za 447,4 milijona EUR kreditov. Glede na velikost podjetij je bilo v letu 2022 skupaj financiranih 16 velikih podjetij v višini 235,2 milijonov EUR, 317 malih in srednje velikih podjetij v višini 163,9 milijonov EUR, 35 samostojnih podjetnikov v višini 4,8 milijona EUR ter 19 drugih subjektov, od tega 14 občin, v skupni višini 42,3 milijonov EUR</w:t>
      </w:r>
      <w:r>
        <w:rPr>
          <w:rFonts w:cs="Arial"/>
          <w:szCs w:val="20"/>
        </w:rPr>
        <w:t>.</w:t>
      </w:r>
    </w:p>
    <w:p w14:paraId="292CEC37" w14:textId="77777777" w:rsidR="00141628" w:rsidRPr="00384A1B" w:rsidRDefault="00141628" w:rsidP="00505C4E">
      <w:pPr>
        <w:suppressAutoHyphens/>
        <w:jc w:val="both"/>
        <w:rPr>
          <w:rFonts w:cs="Arial"/>
          <w:szCs w:val="20"/>
        </w:rPr>
      </w:pPr>
    </w:p>
    <w:p w14:paraId="73A8827C" w14:textId="205F56C9" w:rsidR="00505C4E" w:rsidRPr="00384A1B" w:rsidRDefault="00A37E0A" w:rsidP="00505C4E">
      <w:pPr>
        <w:suppressAutoHyphens/>
        <w:jc w:val="both"/>
        <w:rPr>
          <w:rFonts w:cs="Arial"/>
          <w:szCs w:val="20"/>
        </w:rPr>
      </w:pPr>
      <w:r w:rsidRPr="00384A1B">
        <w:rPr>
          <w:rFonts w:cs="Arial"/>
          <w:szCs w:val="20"/>
        </w:rPr>
        <w:t>1</w:t>
      </w:r>
      <w:r w:rsidR="00F728B9" w:rsidRPr="00384A1B">
        <w:rPr>
          <w:rFonts w:cs="Arial"/>
          <w:szCs w:val="20"/>
        </w:rPr>
        <w:t>2</w:t>
      </w:r>
      <w:r w:rsidR="00E82CCE" w:rsidRPr="00384A1B">
        <w:rPr>
          <w:rFonts w:cs="Arial"/>
          <w:szCs w:val="20"/>
        </w:rPr>
        <w:t>.2</w:t>
      </w:r>
      <w:r w:rsidR="00E82CCE" w:rsidRPr="00384A1B">
        <w:rPr>
          <w:rFonts w:cs="Arial"/>
          <w:szCs w:val="20"/>
        </w:rPr>
        <w:tab/>
        <w:t>Ocena učinkov na gospodarsko aktivnost</w:t>
      </w:r>
    </w:p>
    <w:p w14:paraId="22A2C835" w14:textId="77777777" w:rsidR="00E82CCE" w:rsidRPr="00384A1B" w:rsidRDefault="00E82CCE" w:rsidP="00505C4E">
      <w:pPr>
        <w:suppressAutoHyphens/>
        <w:jc w:val="both"/>
        <w:rPr>
          <w:rFonts w:cs="Arial"/>
          <w:szCs w:val="20"/>
        </w:rPr>
      </w:pPr>
    </w:p>
    <w:p w14:paraId="51D5FF69" w14:textId="5018EB77" w:rsidR="00384A1B" w:rsidRDefault="004D29C5" w:rsidP="004D29C5">
      <w:pPr>
        <w:suppressAutoHyphens/>
        <w:jc w:val="both"/>
        <w:rPr>
          <w:rFonts w:cs="Arial"/>
          <w:szCs w:val="20"/>
        </w:rPr>
      </w:pPr>
      <w:r w:rsidRPr="00533CF2">
        <w:rPr>
          <w:rFonts w:cs="Arial"/>
          <w:szCs w:val="20"/>
        </w:rPr>
        <w:t>Učinki financiranja se lahko izrazijo tudi v njihovem prispevku k spodbujanju BDP, izvoza, prodaje in ustanavljanju novih delovnih mest. Za tovrstne ocene SID banka uporablja ocene multiplikativnih učinkov svojih aktivnosti, ki so predmet izračunov raziskav Ekonomske fakultete Univerze v Ljubljani. Po tem metodološkem pristopu je bilo skupaj podprtega za 1,3 mrd EUR dodatnega BDP (v letu 2021: za 1,5 mrd EUR), 3,2 mrd EUR dodatne prodaje</w:t>
      </w:r>
      <w:r w:rsidR="008473AF" w:rsidRPr="00533CF2">
        <w:rPr>
          <w:rFonts w:cs="Arial"/>
          <w:szCs w:val="20"/>
        </w:rPr>
        <w:t xml:space="preserve"> (v letu 2021: 3,8 mrd EUR</w:t>
      </w:r>
      <w:r w:rsidR="009C0EF6" w:rsidRPr="00533CF2">
        <w:rPr>
          <w:rFonts w:cs="Arial"/>
          <w:szCs w:val="20"/>
        </w:rPr>
        <w:t xml:space="preserve"> </w:t>
      </w:r>
      <w:r w:rsidR="008473AF" w:rsidRPr="00533CF2">
        <w:rPr>
          <w:rFonts w:cs="Arial"/>
          <w:szCs w:val="20"/>
        </w:rPr>
        <w:t>)</w:t>
      </w:r>
      <w:r w:rsidRPr="00533CF2">
        <w:rPr>
          <w:rFonts w:cs="Arial"/>
          <w:szCs w:val="20"/>
        </w:rPr>
        <w:t xml:space="preserve">, 1,4 mrd EUR dodatnega izvoza </w:t>
      </w:r>
      <w:r w:rsidR="002E5627" w:rsidRPr="00533CF2">
        <w:rPr>
          <w:rFonts w:cs="Arial"/>
          <w:szCs w:val="20"/>
        </w:rPr>
        <w:t>(v letu 2021: 1,8 mrd EUR</w:t>
      </w:r>
      <w:r w:rsidR="009C0EF6" w:rsidRPr="00533CF2">
        <w:rPr>
          <w:rFonts w:cs="Arial"/>
          <w:szCs w:val="20"/>
        </w:rPr>
        <w:t xml:space="preserve"> </w:t>
      </w:r>
      <w:r w:rsidR="002E5627" w:rsidRPr="00533CF2">
        <w:rPr>
          <w:rFonts w:cs="Arial"/>
          <w:szCs w:val="20"/>
        </w:rPr>
        <w:t xml:space="preserve">) </w:t>
      </w:r>
      <w:r w:rsidRPr="00533CF2">
        <w:rPr>
          <w:rFonts w:cs="Arial"/>
          <w:szCs w:val="20"/>
        </w:rPr>
        <w:t>in podprtih okoli 7.800 novih delovnih mest</w:t>
      </w:r>
      <w:r w:rsidR="002E5627" w:rsidRPr="00533CF2">
        <w:rPr>
          <w:rFonts w:cs="Arial"/>
          <w:szCs w:val="20"/>
        </w:rPr>
        <w:t xml:space="preserve"> (v letu 2021: okoli 9.000 novih delovnih mest)</w:t>
      </w:r>
      <w:r w:rsidRPr="00533CF2">
        <w:rPr>
          <w:rFonts w:cs="Arial"/>
          <w:szCs w:val="20"/>
        </w:rPr>
        <w:t>.</w:t>
      </w:r>
    </w:p>
    <w:p w14:paraId="60612366" w14:textId="0997E211" w:rsidR="007A2171" w:rsidRDefault="007A2171" w:rsidP="004D29C5">
      <w:pPr>
        <w:suppressAutoHyphens/>
        <w:jc w:val="both"/>
        <w:rPr>
          <w:rFonts w:cs="Arial"/>
          <w:szCs w:val="20"/>
        </w:rPr>
      </w:pPr>
    </w:p>
    <w:p w14:paraId="01957401" w14:textId="3D8D6390" w:rsidR="00D60ED0" w:rsidRPr="00D60ED0" w:rsidRDefault="00EF5B5A" w:rsidP="00EF5B5A">
      <w:pPr>
        <w:suppressAutoHyphens/>
        <w:jc w:val="both"/>
        <w:rPr>
          <w:rFonts w:cs="Arial"/>
          <w:szCs w:val="20"/>
        </w:rPr>
      </w:pPr>
      <w:r w:rsidRPr="00EF5B5A">
        <w:rPr>
          <w:rFonts w:cs="Arial"/>
          <w:szCs w:val="20"/>
        </w:rPr>
        <w:t>Največji učinki so bili v letu 2022 doseženi v Koroški regiji, kjer je spodbujeni BDP glede na BDP regije znašal 1,3 %. Prednjačijo še Savinjska, Osrednjeslovenska, Obalno-kraška in Posavska regija, vse z deležem spodbujenega BDP v BDP regije višjim od 0,8 %. V Jugovzhodni Sloveniji je bil delež spodbujenega BDP v BDP regije najnižji, 0,1 %. V povprečju 2022 je bilo v regijah spodbujenega 0,7 % BDP, kar kaže na povišanje v višini 0,1 odstotne točke glede na predhodno leto</w:t>
      </w:r>
      <w:r>
        <w:rPr>
          <w:rFonts w:cs="Arial"/>
          <w:szCs w:val="20"/>
        </w:rPr>
        <w:t>.</w:t>
      </w:r>
    </w:p>
    <w:p w14:paraId="76C24185" w14:textId="77777777" w:rsidR="00D60ED0" w:rsidRPr="00D60ED0" w:rsidRDefault="00D60ED0" w:rsidP="00505C4E">
      <w:pPr>
        <w:suppressAutoHyphens/>
        <w:jc w:val="both"/>
        <w:rPr>
          <w:rFonts w:cs="Arial"/>
          <w:szCs w:val="20"/>
        </w:rPr>
      </w:pPr>
    </w:p>
    <w:p w14:paraId="04BCDA00" w14:textId="4EC4EC31" w:rsidR="00505C4E" w:rsidRPr="000E0554" w:rsidRDefault="008D455C" w:rsidP="00505C4E">
      <w:pPr>
        <w:suppressAutoHyphens/>
        <w:jc w:val="both"/>
        <w:rPr>
          <w:rFonts w:cs="Arial"/>
          <w:b/>
          <w:szCs w:val="20"/>
        </w:rPr>
      </w:pPr>
      <w:r w:rsidRPr="000E0554">
        <w:rPr>
          <w:rFonts w:cs="Arial"/>
          <w:b/>
          <w:szCs w:val="20"/>
        </w:rPr>
        <w:t>1</w:t>
      </w:r>
      <w:r w:rsidR="00F728B9" w:rsidRPr="000E0554">
        <w:rPr>
          <w:rFonts w:cs="Arial"/>
          <w:b/>
          <w:szCs w:val="20"/>
        </w:rPr>
        <w:t>3</w:t>
      </w:r>
      <w:r w:rsidR="00505C4E" w:rsidRPr="000E0554">
        <w:rPr>
          <w:rFonts w:cs="Arial"/>
          <w:b/>
          <w:szCs w:val="20"/>
        </w:rPr>
        <w:tab/>
        <w:t>SKLEPNE UGOTOVITVE</w:t>
      </w:r>
    </w:p>
    <w:p w14:paraId="5C03F6A2" w14:textId="77777777" w:rsidR="00505C4E" w:rsidRPr="008E1F60" w:rsidRDefault="00505C4E" w:rsidP="00505C4E">
      <w:pPr>
        <w:suppressAutoHyphens/>
        <w:jc w:val="both"/>
        <w:rPr>
          <w:rFonts w:cs="Arial"/>
          <w:szCs w:val="20"/>
        </w:rPr>
      </w:pPr>
    </w:p>
    <w:p w14:paraId="06CCDD64" w14:textId="77777777" w:rsidR="008E1F60" w:rsidRDefault="008E1F60" w:rsidP="008E1F60">
      <w:pPr>
        <w:pStyle w:val="Glava"/>
        <w:jc w:val="both"/>
        <w:rPr>
          <w:rFonts w:cs="Arial"/>
          <w:sz w:val="20"/>
        </w:rPr>
      </w:pPr>
      <w:r w:rsidRPr="008E1F60">
        <w:rPr>
          <w:rFonts w:cs="Arial"/>
          <w:sz w:val="20"/>
        </w:rPr>
        <w:t xml:space="preserve">Pokoronsko leto 2022 ni prineslo ugodnejšega makroekonomskega okolja, pač je z ruskim napadom na Ukrajino prineslo nova tveganja in negotovosti – izbruh energetske krize, zaprtje trgov Ukrajine, Ruske federacije in Belorusije za slovenske izvoznike, nove motnje v dobavnih in prehranskih verigah, nujo po krepitvi obrambnih zmogljivosti, nov val beguncev oziroma razseljenih oseb, povečanje kibernetskih tveganj … Izbruh energetske krize je poleg stroškovnih težav za podjetja močno pospešil že tako naraščajočo inflacijo, ta pa je povzročila izjemno rast obrestnih mer ob zaostrovanju denarne politike. To je SID banko postavilo pred vrsto novih izzivov in povzročilo, da je tudi lani opravljala dvojno vlogo – z izvajanjem interventne vloge in </w:t>
      </w:r>
      <w:proofErr w:type="spellStart"/>
      <w:r w:rsidRPr="008E1F60">
        <w:rPr>
          <w:rFonts w:cs="Arial"/>
          <w:sz w:val="20"/>
        </w:rPr>
        <w:t>protikriznega</w:t>
      </w:r>
      <w:proofErr w:type="spellEnd"/>
      <w:r w:rsidRPr="008E1F60">
        <w:rPr>
          <w:rFonts w:cs="Arial"/>
          <w:sz w:val="20"/>
        </w:rPr>
        <w:t xml:space="preserve"> financiranja je blažila posledice energetske krize in druge negativne posledice vojne v Ukrajini na poslovanje slovenskih podjetij, hkrati pa je delovala v smeri krepitve trajnostnega razvoja podjetij. </w:t>
      </w:r>
    </w:p>
    <w:p w14:paraId="06AA45DE" w14:textId="77777777" w:rsidR="008E1F60" w:rsidRDefault="008E1F60" w:rsidP="008E1F60">
      <w:pPr>
        <w:pStyle w:val="Glava"/>
        <w:jc w:val="both"/>
        <w:rPr>
          <w:rFonts w:cs="Arial"/>
          <w:sz w:val="20"/>
        </w:rPr>
      </w:pPr>
    </w:p>
    <w:p w14:paraId="3B5DC978" w14:textId="2E3A403C" w:rsidR="008E1F60" w:rsidRDefault="008E1F60" w:rsidP="008E1F60">
      <w:pPr>
        <w:pStyle w:val="Glava"/>
        <w:jc w:val="both"/>
        <w:rPr>
          <w:rFonts w:cs="Arial"/>
          <w:sz w:val="20"/>
        </w:rPr>
      </w:pPr>
      <w:r w:rsidRPr="00533CF2">
        <w:rPr>
          <w:rFonts w:cs="Arial"/>
          <w:sz w:val="20"/>
        </w:rPr>
        <w:lastRenderedPageBreak/>
        <w:t xml:space="preserve">S tem je banka nadaljevala trend močne neposredne podpore gospodarstvu; skupni znesek neposrednega financiranja nebančnega sektorja se je tako v letu 2022 povišal za 15,2 odstotka na </w:t>
      </w:r>
      <w:r w:rsidR="00376F6A" w:rsidRPr="00533CF2">
        <w:rPr>
          <w:rFonts w:cs="Arial"/>
          <w:sz w:val="20"/>
        </w:rPr>
        <w:t>1.382.527 tisoč EUR (2021: 1.199.698 tisoč EUR)</w:t>
      </w:r>
      <w:r w:rsidRPr="00533CF2">
        <w:rPr>
          <w:rFonts w:cs="Arial"/>
          <w:sz w:val="20"/>
        </w:rPr>
        <w:t xml:space="preserve">, skupni kreditni portfelj je </w:t>
      </w:r>
      <w:r w:rsidR="00896B22" w:rsidRPr="00533CF2">
        <w:rPr>
          <w:rFonts w:cs="Arial"/>
          <w:sz w:val="20"/>
        </w:rPr>
        <w:t>znašal</w:t>
      </w:r>
      <w:r w:rsidRPr="00533CF2">
        <w:rPr>
          <w:rFonts w:cs="Arial"/>
          <w:sz w:val="20"/>
        </w:rPr>
        <w:t xml:space="preserve"> </w:t>
      </w:r>
      <w:r w:rsidR="00411974" w:rsidRPr="00533CF2">
        <w:rPr>
          <w:rFonts w:cs="Arial"/>
          <w:sz w:val="20"/>
        </w:rPr>
        <w:t>1.692.224 tisoč EUR (2021: 1.692.025 tisoč EUR)</w:t>
      </w:r>
      <w:r w:rsidRPr="00533CF2">
        <w:rPr>
          <w:rFonts w:cs="Arial"/>
          <w:sz w:val="20"/>
        </w:rPr>
        <w:t xml:space="preserve">, bilančna vsota pa </w:t>
      </w:r>
      <w:r w:rsidR="008F0B82" w:rsidRPr="00533CF2">
        <w:rPr>
          <w:rFonts w:cs="Arial"/>
          <w:sz w:val="20"/>
        </w:rPr>
        <w:t xml:space="preserve">2.799.708 tisoč EUR </w:t>
      </w:r>
      <w:r w:rsidR="00A0581B" w:rsidRPr="00533CF2">
        <w:rPr>
          <w:rFonts w:cs="Arial"/>
          <w:sz w:val="20"/>
        </w:rPr>
        <w:t xml:space="preserve">(v 2021: </w:t>
      </w:r>
      <w:r w:rsidR="00533CF2" w:rsidRPr="00533CF2">
        <w:rPr>
          <w:rFonts w:cs="Arial"/>
          <w:sz w:val="20"/>
        </w:rPr>
        <w:t>2.834.032 tisoč EUR</w:t>
      </w:r>
      <w:r w:rsidR="00A0581B" w:rsidRPr="00533CF2">
        <w:rPr>
          <w:rFonts w:cs="Arial"/>
          <w:sz w:val="20"/>
        </w:rPr>
        <w:t>)</w:t>
      </w:r>
      <w:r w:rsidRPr="00533CF2">
        <w:rPr>
          <w:rFonts w:cs="Arial"/>
          <w:sz w:val="20"/>
        </w:rPr>
        <w:t>.</w:t>
      </w:r>
    </w:p>
    <w:p w14:paraId="564D9028" w14:textId="77777777" w:rsidR="008E1F60" w:rsidRDefault="008E1F60" w:rsidP="008E1F60">
      <w:pPr>
        <w:pStyle w:val="Glava"/>
        <w:jc w:val="both"/>
        <w:rPr>
          <w:rFonts w:cs="Arial"/>
          <w:sz w:val="20"/>
        </w:rPr>
      </w:pPr>
    </w:p>
    <w:p w14:paraId="3BC99523" w14:textId="1ECF8929" w:rsidR="000A288B" w:rsidRPr="00CB44E4" w:rsidRDefault="000A288B" w:rsidP="000A288B">
      <w:pPr>
        <w:pStyle w:val="Glava"/>
        <w:jc w:val="both"/>
        <w:rPr>
          <w:rFonts w:cs="Arial"/>
          <w:sz w:val="20"/>
        </w:rPr>
      </w:pPr>
      <w:r w:rsidRPr="00EF5B5A">
        <w:rPr>
          <w:rFonts w:cs="Arial"/>
          <w:sz w:val="20"/>
        </w:rPr>
        <w:t xml:space="preserve">Če uporabimo isto metodologijo, kot so jo uporabili izvajalci evalvacije učinkov SID banke v </w:t>
      </w:r>
      <w:r w:rsidRPr="008F459D">
        <w:rPr>
          <w:rFonts w:cs="Arial"/>
          <w:sz w:val="20"/>
        </w:rPr>
        <w:t xml:space="preserve">obdobju 2007–2010, in z uporabo določenih predpostavk, podrobneje obrazloženih v poglavju Učinki finančnih storitev, je SID banka, upoštevajoč samo delež poslov, ki se v skladu s </w:t>
      </w:r>
      <w:r w:rsidRPr="00CB44E4">
        <w:rPr>
          <w:rFonts w:cs="Arial"/>
          <w:sz w:val="20"/>
        </w:rPr>
        <w:t>subjektivno oceno podprtih podjetij ne bi realizirali brez SID banke, s svojimi storitvami v 202</w:t>
      </w:r>
      <w:r w:rsidR="00EF5B5A" w:rsidRPr="00CB44E4">
        <w:rPr>
          <w:rFonts w:cs="Arial"/>
          <w:sz w:val="20"/>
        </w:rPr>
        <w:t>2</w:t>
      </w:r>
      <w:r w:rsidRPr="00CB44E4">
        <w:rPr>
          <w:rFonts w:cs="Arial"/>
          <w:sz w:val="20"/>
        </w:rPr>
        <w:t xml:space="preserve"> omogočila za:</w:t>
      </w:r>
    </w:p>
    <w:p w14:paraId="4A852890" w14:textId="3ABDE25B" w:rsidR="008A02DC" w:rsidRPr="00CB44E4" w:rsidRDefault="008A02DC" w:rsidP="000A288B">
      <w:pPr>
        <w:pStyle w:val="Glava"/>
        <w:jc w:val="both"/>
        <w:rPr>
          <w:rFonts w:cs="Arial"/>
          <w:sz w:val="20"/>
        </w:rPr>
      </w:pPr>
    </w:p>
    <w:p w14:paraId="1269EE0F" w14:textId="07CD2578" w:rsidR="00927817" w:rsidRPr="00CB44E4" w:rsidRDefault="00927817" w:rsidP="00927817">
      <w:pPr>
        <w:pStyle w:val="Glava"/>
        <w:numPr>
          <w:ilvl w:val="0"/>
          <w:numId w:val="23"/>
        </w:numPr>
        <w:jc w:val="both"/>
        <w:rPr>
          <w:rFonts w:cs="Arial"/>
          <w:sz w:val="20"/>
        </w:rPr>
      </w:pPr>
      <w:r w:rsidRPr="00CB44E4">
        <w:rPr>
          <w:rFonts w:cs="Arial"/>
          <w:sz w:val="20"/>
        </w:rPr>
        <w:t>3,2 mrd EUR prodaje slovenskih podjetij,</w:t>
      </w:r>
    </w:p>
    <w:p w14:paraId="04DE737E" w14:textId="08D5F238" w:rsidR="00927817" w:rsidRPr="00376F6A" w:rsidRDefault="00927817" w:rsidP="00927817">
      <w:pPr>
        <w:pStyle w:val="Glava"/>
        <w:numPr>
          <w:ilvl w:val="0"/>
          <w:numId w:val="23"/>
        </w:numPr>
        <w:jc w:val="both"/>
        <w:rPr>
          <w:rFonts w:cs="Arial"/>
          <w:sz w:val="20"/>
        </w:rPr>
      </w:pPr>
      <w:r w:rsidRPr="00376F6A">
        <w:rPr>
          <w:rFonts w:cs="Arial"/>
          <w:sz w:val="20"/>
        </w:rPr>
        <w:t>1,3 mrd EUR BDP,</w:t>
      </w:r>
    </w:p>
    <w:p w14:paraId="65016B88" w14:textId="4151BCC6" w:rsidR="00927817" w:rsidRPr="00376F6A" w:rsidRDefault="00927817" w:rsidP="00927817">
      <w:pPr>
        <w:pStyle w:val="Glava"/>
        <w:numPr>
          <w:ilvl w:val="0"/>
          <w:numId w:val="23"/>
        </w:numPr>
        <w:jc w:val="both"/>
        <w:rPr>
          <w:rFonts w:cs="Arial"/>
          <w:sz w:val="20"/>
        </w:rPr>
      </w:pPr>
      <w:r w:rsidRPr="00376F6A">
        <w:rPr>
          <w:rFonts w:cs="Arial"/>
          <w:sz w:val="20"/>
        </w:rPr>
        <w:t xml:space="preserve">1,4 mrd </w:t>
      </w:r>
      <w:r w:rsidR="009C0EF6" w:rsidRPr="00376F6A">
        <w:rPr>
          <w:rFonts w:cs="Arial"/>
          <w:sz w:val="20"/>
        </w:rPr>
        <w:t xml:space="preserve">EUR </w:t>
      </w:r>
      <w:r w:rsidRPr="00376F6A">
        <w:rPr>
          <w:rFonts w:cs="Arial"/>
          <w:sz w:val="20"/>
        </w:rPr>
        <w:t>izvoza ter</w:t>
      </w:r>
    </w:p>
    <w:p w14:paraId="02873A8B" w14:textId="786A2ED3" w:rsidR="00927817" w:rsidRPr="00376F6A" w:rsidRDefault="008F459D" w:rsidP="00927817">
      <w:pPr>
        <w:pStyle w:val="Glava"/>
        <w:numPr>
          <w:ilvl w:val="0"/>
          <w:numId w:val="23"/>
        </w:numPr>
        <w:jc w:val="both"/>
        <w:rPr>
          <w:rFonts w:cs="Arial"/>
          <w:sz w:val="20"/>
        </w:rPr>
      </w:pPr>
      <w:r w:rsidRPr="00376F6A">
        <w:rPr>
          <w:rFonts w:cs="Arial"/>
          <w:sz w:val="20"/>
        </w:rPr>
        <w:t>7.8</w:t>
      </w:r>
      <w:r w:rsidR="00927817" w:rsidRPr="00376F6A">
        <w:rPr>
          <w:rFonts w:cs="Arial"/>
          <w:sz w:val="20"/>
        </w:rPr>
        <w:t>00 novih delovnih mest.</w:t>
      </w:r>
    </w:p>
    <w:p w14:paraId="21A18E6F" w14:textId="4DE1F5D7" w:rsidR="00927817" w:rsidRPr="00376F6A" w:rsidRDefault="00927817" w:rsidP="000A288B">
      <w:pPr>
        <w:pStyle w:val="Glava"/>
        <w:jc w:val="both"/>
        <w:rPr>
          <w:rFonts w:cs="Arial"/>
          <w:sz w:val="20"/>
        </w:rPr>
      </w:pPr>
    </w:p>
    <w:p w14:paraId="669D09B4" w14:textId="20ED7EDE" w:rsidR="00E575C3" w:rsidRPr="00376F6A" w:rsidRDefault="00E575C3" w:rsidP="00E575C3">
      <w:pPr>
        <w:pStyle w:val="Glava"/>
        <w:jc w:val="both"/>
        <w:rPr>
          <w:rFonts w:cs="Arial"/>
          <w:sz w:val="20"/>
        </w:rPr>
      </w:pPr>
      <w:r w:rsidRPr="00376F6A">
        <w:rPr>
          <w:rFonts w:cs="Arial"/>
          <w:sz w:val="20"/>
        </w:rPr>
        <w:t xml:space="preserve">Kot razvojna banka, je SID banka ponovno dokazala svoje zmožnosti hitrega odzivanja na spremembe </w:t>
      </w:r>
      <w:proofErr w:type="spellStart"/>
      <w:r w:rsidRPr="00376F6A">
        <w:rPr>
          <w:rFonts w:cs="Arial"/>
          <w:sz w:val="20"/>
        </w:rPr>
        <w:t>makrofinančnih</w:t>
      </w:r>
      <w:proofErr w:type="spellEnd"/>
      <w:r w:rsidRPr="00376F6A">
        <w:rPr>
          <w:rFonts w:cs="Arial"/>
          <w:sz w:val="20"/>
        </w:rPr>
        <w:t xml:space="preserve"> okoliščin in velik pomen SID banke za slovensko gospodarstvo.</w:t>
      </w:r>
    </w:p>
    <w:p w14:paraId="7B397727" w14:textId="77777777" w:rsidR="00E575C3" w:rsidRPr="00376F6A" w:rsidRDefault="00E575C3" w:rsidP="00CB44E4">
      <w:pPr>
        <w:pStyle w:val="Glava"/>
        <w:jc w:val="both"/>
        <w:rPr>
          <w:rFonts w:cs="Arial"/>
          <w:sz w:val="20"/>
        </w:rPr>
      </w:pPr>
    </w:p>
    <w:p w14:paraId="20241710" w14:textId="566BA8D9" w:rsidR="000C4C6F" w:rsidRPr="00CB44E4" w:rsidRDefault="00CB44E4" w:rsidP="00CB44E4">
      <w:pPr>
        <w:pStyle w:val="Glava"/>
        <w:jc w:val="both"/>
        <w:rPr>
          <w:rFonts w:cs="Arial"/>
          <w:sz w:val="20"/>
        </w:rPr>
      </w:pPr>
      <w:r w:rsidRPr="00376F6A">
        <w:rPr>
          <w:rFonts w:cs="Arial"/>
          <w:sz w:val="20"/>
        </w:rPr>
        <w:t>V prihajajočem obdobju bo dostopnost do financiranja za gospodarski oziroma trajnostni razvoj še posebej pomembna. Nekatera podjetja bodo namreč potrebovala financiranje za uspešno delovanje in dodaten investicijski zagon, druga za soočanje z zahtevnimi izzivi, tudi na področju</w:t>
      </w:r>
      <w:r w:rsidRPr="00CB44E4">
        <w:rPr>
          <w:rFonts w:cs="Arial"/>
          <w:sz w:val="20"/>
        </w:rPr>
        <w:t xml:space="preserve"> trajnostne transformacije. Pri tem bo ključnega pomena, da bodo predvsem banke znale financiranje strukturirati tako, da bodo kreditirale podjetja z uspešnimi poslovnimi modeli in ne tistih, ki poslovnih modelov nimajo prilagojenih novim razmeram. Lahko nastanejo velike sektorske razlike, ki jih je potrebno prepoznati in smiselno upoštevati. Mnoga prestrukturiranja ne bodo mogoča brez bančnih storitev, zato bodo banke nosile velik del bremena pri spodbudi gospodarstvu za prehod v bolj trajnostne oblike poslovanja. Za tovrstne ciljane programe so glede na pretekle izkušnje SID banke in izkušnje drugih institucij v tujini najbolj učinkoviti programi finančnega inženiringa. Ti omogočajo fleksibilnost in učinkovitost usmerjenega plasiranja sredstev ter hkrati zagotavljajo vzdržno javno financiranje razvoja</w:t>
      </w:r>
      <w:r w:rsidR="000C4C6F" w:rsidRPr="00CB44E4">
        <w:rPr>
          <w:rFonts w:cs="Arial"/>
          <w:sz w:val="20"/>
        </w:rPr>
        <w:t>.</w:t>
      </w:r>
    </w:p>
    <w:p w14:paraId="3A416E09" w14:textId="4D8E58C5" w:rsidR="000C4C6F" w:rsidRPr="00CB44E4" w:rsidRDefault="000C4C6F" w:rsidP="009E6BA0">
      <w:pPr>
        <w:pStyle w:val="Glava"/>
        <w:jc w:val="both"/>
        <w:rPr>
          <w:rFonts w:cs="Arial"/>
          <w:sz w:val="20"/>
          <w:u w:val="single"/>
        </w:rPr>
      </w:pPr>
    </w:p>
    <w:p w14:paraId="68F049EB" w14:textId="21A3BD60" w:rsidR="00CB44E4" w:rsidRPr="00CB44E4" w:rsidRDefault="00CB44E4" w:rsidP="00CB44E4">
      <w:pPr>
        <w:pStyle w:val="Glava"/>
        <w:jc w:val="both"/>
        <w:rPr>
          <w:rFonts w:cs="Arial"/>
          <w:sz w:val="20"/>
        </w:rPr>
      </w:pPr>
      <w:r w:rsidRPr="00CB44E4">
        <w:rPr>
          <w:rFonts w:cs="Arial"/>
          <w:sz w:val="20"/>
        </w:rPr>
        <w:t>SID banka si bo še naprej prizadevala biti osrednji javno-spodbujevalni finančni steber dolgoročnega razvoja slovenskega gospodarstva</w:t>
      </w:r>
      <w:r>
        <w:rPr>
          <w:rFonts w:cs="Arial"/>
          <w:sz w:val="20"/>
        </w:rPr>
        <w:t>.</w:t>
      </w:r>
    </w:p>
    <w:p w14:paraId="60268136" w14:textId="77777777" w:rsidR="00CB44E4" w:rsidRPr="00CB44E4" w:rsidRDefault="00CB44E4" w:rsidP="009E6BA0">
      <w:pPr>
        <w:pStyle w:val="Glava"/>
        <w:jc w:val="both"/>
        <w:rPr>
          <w:rFonts w:cs="Arial"/>
          <w:sz w:val="20"/>
        </w:rPr>
      </w:pPr>
    </w:p>
    <w:p w14:paraId="37802898" w14:textId="6440D24E" w:rsidR="00AD6A2C" w:rsidRPr="00523432" w:rsidRDefault="00D0729A" w:rsidP="009E6BA0">
      <w:pPr>
        <w:pStyle w:val="Glava"/>
        <w:jc w:val="both"/>
        <w:rPr>
          <w:rFonts w:cs="Arial"/>
          <w:sz w:val="20"/>
        </w:rPr>
      </w:pPr>
      <w:r w:rsidRPr="00523432">
        <w:rPr>
          <w:rFonts w:cs="Arial"/>
          <w:sz w:val="20"/>
          <w:u w:val="single"/>
        </w:rPr>
        <w:t>Finančno poslovanje banke</w:t>
      </w:r>
      <w:r w:rsidR="00AD6A2C" w:rsidRPr="00523432">
        <w:rPr>
          <w:rFonts w:cs="Arial"/>
          <w:sz w:val="20"/>
        </w:rPr>
        <w:t>:</w:t>
      </w:r>
      <w:r w:rsidRPr="00523432">
        <w:rPr>
          <w:rFonts w:cs="Arial"/>
          <w:sz w:val="20"/>
        </w:rPr>
        <w:t xml:space="preserve"> </w:t>
      </w:r>
    </w:p>
    <w:p w14:paraId="48112D03" w14:textId="7E21D36D" w:rsidR="00AD6A2C" w:rsidRPr="00523432" w:rsidRDefault="00AD6A2C" w:rsidP="009E6BA0">
      <w:pPr>
        <w:pStyle w:val="Glava"/>
        <w:jc w:val="both"/>
        <w:rPr>
          <w:rFonts w:cs="Arial"/>
          <w:sz w:val="20"/>
        </w:rPr>
      </w:pPr>
    </w:p>
    <w:p w14:paraId="37E6B7DF" w14:textId="0E6915C6" w:rsidR="00523432" w:rsidRPr="000E0554" w:rsidRDefault="00523432" w:rsidP="00523432">
      <w:pPr>
        <w:pStyle w:val="Glava"/>
        <w:jc w:val="both"/>
        <w:rPr>
          <w:rFonts w:cs="Arial"/>
          <w:sz w:val="20"/>
        </w:rPr>
      </w:pPr>
      <w:r w:rsidRPr="00523432">
        <w:rPr>
          <w:rFonts w:cs="Arial"/>
          <w:sz w:val="20"/>
        </w:rPr>
        <w:t xml:space="preserve">Kljub zahtevnim razmera je tudi letu 2022 SID banka poslovala uspešno. Banka je ustvarila dobiček pred davki v višini 10 mio EUR. Nižji dobiček glede na </w:t>
      </w:r>
      <w:r w:rsidRPr="000E0554">
        <w:rPr>
          <w:rFonts w:cs="Arial"/>
          <w:sz w:val="20"/>
        </w:rPr>
        <w:t xml:space="preserve">preteklo leto je zlasti posledica enkratnih učinkov v letu 2021, povezanih s poplačilom kreditov, merjenih po pošteni vrednosti prek poslovnega izida, in nižjih neto prihodkov iz odprave oslabitev kreditov. Banka je v letu 2022 realizirala čiste obresti v višini 24,2 mio EUR, kar je za 3,8 mio EUR oziroma za 13,5 odstotka manj kot v letu 2021. Nižje čiste obresti so zlasti posledica višjih odhodkov za obresti za prejete kredite, ki so povezani z višjimi tržnimi obrestnimi merami. Čisti </w:t>
      </w:r>
      <w:proofErr w:type="spellStart"/>
      <w:r w:rsidRPr="000E0554">
        <w:rPr>
          <w:rFonts w:cs="Arial"/>
          <w:sz w:val="20"/>
        </w:rPr>
        <w:t>neobrestni</w:t>
      </w:r>
      <w:proofErr w:type="spellEnd"/>
      <w:r w:rsidRPr="000E0554">
        <w:rPr>
          <w:rFonts w:cs="Arial"/>
          <w:sz w:val="20"/>
        </w:rPr>
        <w:t xml:space="preserve"> prihodki so v letu 2022 znašali 2,3 mio EUR, kar je 3,4 mio EUR manj kot v letu 2021 (2021: 5,7 mio EUR). Zaostajanje je predvsem posledica nižjih čistih dobičkov iz finančnih sredstev, obvezno merjenih po pošteni vrednosti prek poslovnega izida, ki niso v posesti za trgovanje. Marža finančnega posredništva </w:t>
      </w:r>
    </w:p>
    <w:p w14:paraId="71B9C9B9" w14:textId="273A37C8" w:rsidR="00523432" w:rsidRPr="00CE6BB5" w:rsidRDefault="00523432" w:rsidP="00523432">
      <w:pPr>
        <w:pStyle w:val="Glava"/>
        <w:jc w:val="both"/>
        <w:rPr>
          <w:rFonts w:cs="Arial"/>
          <w:sz w:val="20"/>
        </w:rPr>
      </w:pPr>
      <w:r w:rsidRPr="00CE6BB5">
        <w:rPr>
          <w:rFonts w:cs="Arial"/>
          <w:sz w:val="20"/>
        </w:rPr>
        <w:t>banke je znašala 0,9 %</w:t>
      </w:r>
      <w:r w:rsidR="000E0554" w:rsidRPr="00CE6BB5">
        <w:rPr>
          <w:rFonts w:cs="Arial"/>
          <w:sz w:val="20"/>
        </w:rPr>
        <w:t>.</w:t>
      </w:r>
    </w:p>
    <w:p w14:paraId="6E7C6114" w14:textId="77777777" w:rsidR="00523432" w:rsidRPr="00CE6BB5" w:rsidRDefault="00523432" w:rsidP="000C4C6F">
      <w:pPr>
        <w:pStyle w:val="Glava"/>
        <w:jc w:val="both"/>
        <w:rPr>
          <w:rFonts w:cs="Arial"/>
          <w:sz w:val="20"/>
        </w:rPr>
      </w:pPr>
    </w:p>
    <w:p w14:paraId="4D142103" w14:textId="7467A338" w:rsidR="00B26054" w:rsidRPr="00CE6BB5" w:rsidRDefault="00B26054" w:rsidP="00B26054">
      <w:pPr>
        <w:pStyle w:val="Glava"/>
        <w:jc w:val="both"/>
        <w:rPr>
          <w:rFonts w:cs="Arial"/>
          <w:sz w:val="20"/>
        </w:rPr>
      </w:pPr>
      <w:r w:rsidRPr="00533CF2">
        <w:rPr>
          <w:rFonts w:cs="Arial"/>
          <w:sz w:val="20"/>
        </w:rPr>
        <w:t>Konec leta 2022 je bilančna vsota SID banke znašala 2.799.708 tisoč EUR. V primerjavi s koncem predhodnega leta se je znižala za 1,2 odstotka oziroma za 34.324 tisoč EUR.</w:t>
      </w:r>
    </w:p>
    <w:p w14:paraId="68FC3B2E" w14:textId="77777777" w:rsidR="00B26054" w:rsidRPr="00CE6BB5" w:rsidRDefault="00B26054" w:rsidP="000E0554">
      <w:pPr>
        <w:pStyle w:val="Glava"/>
        <w:jc w:val="both"/>
        <w:rPr>
          <w:rFonts w:cs="Arial"/>
          <w:sz w:val="20"/>
        </w:rPr>
      </w:pPr>
    </w:p>
    <w:p w14:paraId="42CB50CE" w14:textId="18434D61" w:rsidR="00523432" w:rsidRPr="00CE6BB5" w:rsidRDefault="000E0554" w:rsidP="000E0554">
      <w:pPr>
        <w:pStyle w:val="Glava"/>
        <w:jc w:val="both"/>
        <w:rPr>
          <w:rFonts w:cs="Arial"/>
          <w:sz w:val="20"/>
        </w:rPr>
      </w:pPr>
      <w:r w:rsidRPr="00CE6BB5">
        <w:rPr>
          <w:rFonts w:cs="Arial"/>
          <w:sz w:val="20"/>
        </w:rPr>
        <w:lastRenderedPageBreak/>
        <w:t>Kapital banke se je zmanjšal za 40,9 mio EUR oziroma 8,3 odstotka in je konec leta znašal 450,9</w:t>
      </w:r>
      <w:r w:rsidRPr="000E0554">
        <w:rPr>
          <w:rFonts w:cs="Arial"/>
          <w:sz w:val="20"/>
        </w:rPr>
        <w:t xml:space="preserve"> mio EUR. Glede na predhodno leto je akumulirani drugi vseobsegajoči donos manjši za 49,1 mio EUR, kar je posledica višjih tržnih obrestnih mer in s tem povezanih zmanjšanj poštenih vrednosti dolžniških vrednostnih papirjev, merjenih po pošteni vrednosti prek drugega vseobsegajočega donosa. Začasno znižana raven kapitala ostaja dovolj visoka za nemoteno izpolnjevanje mandatov banke. Banka namreč z namenom ohranjanja stalne sposobnosti interveniranja v potrebnem obsegu ves čas ohranja visoko kapitalsko ustreznost, ki je ob koncu leta 2022 znašala 25,4 odstotka, kar je precej nad ciljno vrednostjo strateškega kazalnika v letnem načrtu </w:t>
      </w:r>
      <w:r w:rsidRPr="00CE6BB5">
        <w:rPr>
          <w:rFonts w:cs="Arial"/>
          <w:sz w:val="20"/>
        </w:rPr>
        <w:t>upravljanja. Dolgoročna bonitetna ocena SID banke je ostala dobra (AA–) in stabilna.</w:t>
      </w:r>
    </w:p>
    <w:p w14:paraId="33804138" w14:textId="77777777" w:rsidR="00523432" w:rsidRPr="00CE6BB5" w:rsidRDefault="00523432" w:rsidP="000C4C6F">
      <w:pPr>
        <w:pStyle w:val="Glava"/>
        <w:jc w:val="both"/>
        <w:rPr>
          <w:rFonts w:cs="Arial"/>
          <w:sz w:val="20"/>
        </w:rPr>
      </w:pPr>
    </w:p>
    <w:p w14:paraId="613BB447" w14:textId="3A44B9A2" w:rsidR="00275C7F" w:rsidRPr="00CE6BB5" w:rsidRDefault="00275C7F" w:rsidP="00275C7F">
      <w:pPr>
        <w:suppressAutoHyphens/>
        <w:jc w:val="both"/>
        <w:rPr>
          <w:rFonts w:cs="Arial"/>
          <w:szCs w:val="20"/>
        </w:rPr>
      </w:pPr>
      <w:r w:rsidRPr="00CE6BB5">
        <w:rPr>
          <w:rFonts w:cs="Arial"/>
          <w:szCs w:val="20"/>
        </w:rPr>
        <w:t xml:space="preserve">O poročilu o </w:t>
      </w:r>
      <w:r w:rsidR="006C76E0" w:rsidRPr="00CE6BB5">
        <w:rPr>
          <w:rFonts w:cs="Arial"/>
          <w:szCs w:val="20"/>
        </w:rPr>
        <w:t>poslovanju SID banke v letu 20</w:t>
      </w:r>
      <w:r w:rsidR="00332AC7" w:rsidRPr="00CE6BB5">
        <w:rPr>
          <w:rFonts w:cs="Arial"/>
          <w:szCs w:val="20"/>
        </w:rPr>
        <w:t>2</w:t>
      </w:r>
      <w:r w:rsidR="000E0554" w:rsidRPr="00CE6BB5">
        <w:rPr>
          <w:rFonts w:cs="Arial"/>
          <w:szCs w:val="20"/>
        </w:rPr>
        <w:t>2</w:t>
      </w:r>
      <w:r w:rsidRPr="00CE6BB5">
        <w:rPr>
          <w:rFonts w:cs="Arial"/>
          <w:szCs w:val="20"/>
        </w:rPr>
        <w:t xml:space="preserve"> je na področju, ki je predmet ZZFMGP, pripravila mnenje tudi </w:t>
      </w:r>
      <w:r w:rsidRPr="00CE6BB5">
        <w:rPr>
          <w:rFonts w:cs="Arial"/>
          <w:b/>
          <w:szCs w:val="20"/>
        </w:rPr>
        <w:t xml:space="preserve">Komisija za pospeševanje mednarodne menjave, oblikovana na podlagi 13. člena ZZFMGP </w:t>
      </w:r>
      <w:r w:rsidRPr="00CE6BB5">
        <w:rPr>
          <w:rFonts w:cs="Arial"/>
          <w:szCs w:val="20"/>
        </w:rPr>
        <w:t>(v nadaljnjem besedilu: Komisija). Ta ugotavlja, da se poslovanje pooblaščene institucije na področju zavarovanja v imenu in za račun RS izvaja uspešno in v skladu z ZZFMGP ter pogodbo, sklenjeno med SID banko in MF, zlasti pa s sprejetimi odločitvami ter usmeritvami Komisije.</w:t>
      </w:r>
    </w:p>
    <w:p w14:paraId="4A7FE9A6" w14:textId="77777777" w:rsidR="00A465A2" w:rsidRPr="00CE6BB5" w:rsidRDefault="00A465A2" w:rsidP="00505C4E">
      <w:pPr>
        <w:pStyle w:val="Glava"/>
        <w:jc w:val="both"/>
        <w:rPr>
          <w:rFonts w:cs="Arial"/>
          <w:sz w:val="20"/>
        </w:rPr>
      </w:pPr>
    </w:p>
    <w:p w14:paraId="283367B0" w14:textId="41D68484" w:rsidR="00505C4E" w:rsidRPr="000E0554" w:rsidRDefault="0090482D" w:rsidP="00505C4E">
      <w:pPr>
        <w:suppressAutoHyphens/>
        <w:jc w:val="both"/>
        <w:rPr>
          <w:rFonts w:cs="Arial"/>
          <w:b/>
          <w:szCs w:val="20"/>
        </w:rPr>
      </w:pPr>
      <w:r w:rsidRPr="00CE6BB5">
        <w:rPr>
          <w:rFonts w:cs="Arial"/>
          <w:b/>
          <w:szCs w:val="20"/>
        </w:rPr>
        <w:t>1</w:t>
      </w:r>
      <w:r w:rsidR="00F728B9" w:rsidRPr="00CE6BB5">
        <w:rPr>
          <w:rFonts w:cs="Arial"/>
          <w:b/>
          <w:szCs w:val="20"/>
        </w:rPr>
        <w:t>4</w:t>
      </w:r>
      <w:r w:rsidR="00505C4E" w:rsidRPr="00CE6BB5">
        <w:rPr>
          <w:rFonts w:cs="Arial"/>
          <w:b/>
          <w:szCs w:val="20"/>
        </w:rPr>
        <w:tab/>
        <w:t>USMERITVE VLADE REPUBLUKE SLOVENIJE SID BANKI GLEDE IZVAJANJA JAVNEGA POOBLASTILA PO ZSIRB / ZZFMGP</w:t>
      </w:r>
    </w:p>
    <w:p w14:paraId="571D915E" w14:textId="77777777" w:rsidR="00505C4E" w:rsidRPr="00F40449" w:rsidRDefault="00505C4E" w:rsidP="00505C4E">
      <w:pPr>
        <w:suppressAutoHyphens/>
        <w:jc w:val="both"/>
        <w:rPr>
          <w:rFonts w:cs="Arial"/>
          <w:szCs w:val="20"/>
        </w:rPr>
      </w:pPr>
    </w:p>
    <w:p w14:paraId="245EB976" w14:textId="4D438AE4" w:rsidR="00505C4E" w:rsidRPr="00F40449" w:rsidRDefault="00505C4E" w:rsidP="00505C4E">
      <w:pPr>
        <w:suppressAutoHyphens/>
        <w:ind w:right="-23"/>
        <w:jc w:val="both"/>
        <w:rPr>
          <w:rFonts w:cs="Arial"/>
          <w:szCs w:val="20"/>
        </w:rPr>
      </w:pPr>
      <w:r w:rsidRPr="00F40449">
        <w:rPr>
          <w:rFonts w:cs="Arial"/>
          <w:szCs w:val="20"/>
        </w:rPr>
        <w:t>Računsko sodišče je v Revizijskem poročilu št. 3261-1/2011/</w:t>
      </w:r>
      <w:r w:rsidR="00AE7E4E" w:rsidRPr="00F40449">
        <w:rPr>
          <w:rFonts w:cs="Arial"/>
          <w:szCs w:val="20"/>
        </w:rPr>
        <w:t>155</w:t>
      </w:r>
      <w:r w:rsidRPr="00F40449">
        <w:rPr>
          <w:rFonts w:cs="Arial"/>
          <w:szCs w:val="20"/>
        </w:rPr>
        <w:t xml:space="preserve"> z dne 27. novembra 2015 vladi priporočilo, naj podrobneje prouči vsakoletno poročilo SID banke o izvrševanju javnih pooblastil na podlagi določil ZSIRB v delu, ki se nanaša na izvajanje poslov v imenu in za račun RS, in SID banki posreduje ustrezne usmeritve. Na podlagi zgoraj navedenega je vlada preučila zgoraj navedeno priporočilo Računskega sodišča in ugotavlja, da usmeritve, ki bi jih vlada glede na priporočilo Računskega sodišča podala SID banki, izhajajo že iz ZZFMGP, ZSIRB ter drugih zakonov, v skladu s katerimi SID banka sicer deluje.</w:t>
      </w:r>
    </w:p>
    <w:p w14:paraId="60FDB670" w14:textId="77777777" w:rsidR="00505C4E" w:rsidRPr="00F40449" w:rsidRDefault="00505C4E" w:rsidP="00505C4E">
      <w:pPr>
        <w:suppressAutoHyphens/>
        <w:ind w:right="-23"/>
        <w:jc w:val="both"/>
        <w:rPr>
          <w:rFonts w:cs="Arial"/>
          <w:szCs w:val="20"/>
        </w:rPr>
      </w:pPr>
    </w:p>
    <w:p w14:paraId="0F9BF479" w14:textId="72983F40" w:rsidR="008456CD" w:rsidRPr="00F40449" w:rsidRDefault="00505C4E" w:rsidP="00477521">
      <w:pPr>
        <w:suppressAutoHyphens/>
        <w:ind w:right="-23"/>
        <w:jc w:val="both"/>
        <w:rPr>
          <w:rFonts w:cs="Arial"/>
          <w:bCs/>
          <w:szCs w:val="20"/>
          <w:lang w:eastAsia="ar-SA"/>
        </w:rPr>
      </w:pPr>
      <w:r w:rsidRPr="00F40449">
        <w:rPr>
          <w:rFonts w:cs="Arial"/>
          <w:szCs w:val="20"/>
        </w:rPr>
        <w:t>Vlada meni, da dodatnih usmeritev SID banki glede izvajanja javnih pooblastil ne more podati, ker za to nima ustrezne pravne podlage.</w:t>
      </w:r>
    </w:p>
    <w:p w14:paraId="79040ED0" w14:textId="77777777" w:rsidR="00CF2C73" w:rsidRPr="00F40449" w:rsidRDefault="00CF2C73" w:rsidP="00CF2C73">
      <w:pPr>
        <w:suppressAutoHyphens/>
        <w:spacing w:line="276" w:lineRule="auto"/>
        <w:ind w:right="-21"/>
        <w:jc w:val="both"/>
        <w:rPr>
          <w:rFonts w:cs="Arial"/>
          <w:bCs/>
          <w:lang w:eastAsia="ar-SA"/>
        </w:rPr>
      </w:pPr>
    </w:p>
    <w:sectPr w:rsidR="00CF2C73" w:rsidRPr="00F40449" w:rsidSect="00011856">
      <w:footerReference w:type="even" r:id="rId9"/>
      <w:footerReference w:type="default" r:id="rId10"/>
      <w:headerReference w:type="first" r:id="rId11"/>
      <w:footerReference w:type="first" r:id="rId12"/>
      <w:pgSz w:w="11900" w:h="16840" w:code="9"/>
      <w:pgMar w:top="1701" w:right="1701" w:bottom="567" w:left="1701" w:header="1880"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B57C8" w14:textId="77777777" w:rsidR="00145112" w:rsidRDefault="00145112">
      <w:r>
        <w:separator/>
      </w:r>
    </w:p>
  </w:endnote>
  <w:endnote w:type="continuationSeparator" w:id="0">
    <w:p w14:paraId="330853B7" w14:textId="77777777" w:rsidR="00145112" w:rsidRDefault="00145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EUAlbertina">
    <w:altName w:val="Times New Roman"/>
    <w:panose1 w:val="00000000000000000000"/>
    <w:charset w:val="00"/>
    <w:family w:val="auto"/>
    <w:notTrueType/>
    <w:pitch w:val="default"/>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563D0" w14:textId="77777777" w:rsidR="00AA0310" w:rsidRDefault="00AA0310" w:rsidP="00A55E8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E22D48A" w14:textId="77777777" w:rsidR="00AA0310" w:rsidRDefault="00AA0310" w:rsidP="009C777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9B6EA" w14:textId="77777777" w:rsidR="00AA0310" w:rsidRPr="0036320A" w:rsidRDefault="00AA0310">
    <w:pPr>
      <w:pStyle w:val="Noga"/>
      <w:jc w:val="center"/>
      <w:rPr>
        <w:sz w:val="14"/>
      </w:rPr>
    </w:pPr>
    <w:r w:rsidRPr="0036320A">
      <w:rPr>
        <w:sz w:val="14"/>
      </w:rPr>
      <w:fldChar w:fldCharType="begin"/>
    </w:r>
    <w:r w:rsidRPr="0036320A">
      <w:rPr>
        <w:sz w:val="14"/>
      </w:rPr>
      <w:instrText>PAGE   \* MERGEFORMAT</w:instrText>
    </w:r>
    <w:r w:rsidRPr="0036320A">
      <w:rPr>
        <w:sz w:val="14"/>
      </w:rPr>
      <w:fldChar w:fldCharType="separate"/>
    </w:r>
    <w:r>
      <w:rPr>
        <w:noProof/>
        <w:sz w:val="14"/>
      </w:rPr>
      <w:t>20</w:t>
    </w:r>
    <w:r w:rsidRPr="0036320A">
      <w:rPr>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BE5D0" w14:textId="77777777" w:rsidR="00AA0310" w:rsidRPr="00346AC9" w:rsidRDefault="00AA0310" w:rsidP="00346AC9">
    <w:pPr>
      <w:suppressAutoHyphens/>
      <w:spacing w:line="240" w:lineRule="atLeast"/>
      <w:ind w:right="-21"/>
      <w:jc w:val="center"/>
      <w:rPr>
        <w:rFonts w:cs="Arial"/>
        <w:bCs/>
        <w:szCs w:val="20"/>
        <w:lang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1893E" w14:textId="77777777" w:rsidR="00145112" w:rsidRDefault="00145112">
      <w:r>
        <w:separator/>
      </w:r>
    </w:p>
  </w:footnote>
  <w:footnote w:type="continuationSeparator" w:id="0">
    <w:p w14:paraId="27319003" w14:textId="77777777" w:rsidR="00145112" w:rsidRDefault="00145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0A0" w:firstRow="1" w:lastRow="0" w:firstColumn="1" w:lastColumn="0" w:noHBand="0" w:noVBand="0"/>
    </w:tblPr>
    <w:tblGrid>
      <w:gridCol w:w="567"/>
    </w:tblGrid>
    <w:tr w:rsidR="00AA0310" w:rsidRPr="008F3500" w14:paraId="259A3A23" w14:textId="77777777">
      <w:trPr>
        <w:cantSplit/>
        <w:trHeight w:hRule="exact" w:val="847"/>
      </w:trPr>
      <w:tc>
        <w:tcPr>
          <w:tcW w:w="567" w:type="dxa"/>
        </w:tcPr>
        <w:p w14:paraId="20923F7C" w14:textId="77777777" w:rsidR="00AA0310" w:rsidRPr="008F3500" w:rsidRDefault="00AA0310"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4294967292" distB="4294967292" distL="114300" distR="114300" simplePos="0" relativeHeight="251657216" behindDoc="0" locked="0" layoutInCell="0" allowOverlap="1" wp14:anchorId="64812D10" wp14:editId="4AAA9F18">
                    <wp:simplePos x="0" y="0"/>
                    <wp:positionH relativeFrom="column">
                      <wp:posOffset>29845</wp:posOffset>
                    </wp:positionH>
                    <wp:positionV relativeFrom="page">
                      <wp:posOffset>3600449</wp:posOffset>
                    </wp:positionV>
                    <wp:extent cx="215900" cy="0"/>
                    <wp:effectExtent l="0" t="0" r="12700" b="1905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9E3BF1"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" o:allowincell="f" strokecolor="#529dba" strokeweight=".5pt">
                    <w10:wrap anchory="page"/>
                  </v:shape>
                </w:pict>
              </mc:Fallback>
            </mc:AlternateContent>
          </w:r>
        </w:p>
      </w:tc>
    </w:tr>
  </w:tbl>
  <w:p w14:paraId="28B50C22" w14:textId="77777777" w:rsidR="00AA0310" w:rsidRDefault="00AA0310" w:rsidP="00CE5238">
    <w:pPr>
      <w:pStyle w:val="Glava"/>
      <w:tabs>
        <w:tab w:val="clear" w:pos="4320"/>
        <w:tab w:val="clear" w:pos="8640"/>
        <w:tab w:val="left" w:pos="5112"/>
      </w:tabs>
      <w:spacing w:before="120" w:line="240" w:lineRule="exact"/>
      <w:rPr>
        <w:rFonts w:cs="Arial"/>
        <w:sz w:val="16"/>
      </w:rPr>
    </w:pPr>
  </w:p>
  <w:p w14:paraId="449F4FC4" w14:textId="77777777" w:rsidR="00AA0310" w:rsidRPr="008F3500" w:rsidRDefault="00AA0310"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0EA64539" wp14:editId="1BBA4598">
          <wp:simplePos x="0" y="0"/>
          <wp:positionH relativeFrom="page">
            <wp:posOffset>0</wp:posOffset>
          </wp:positionH>
          <wp:positionV relativeFrom="page">
            <wp:posOffset>0</wp:posOffset>
          </wp:positionV>
          <wp:extent cx="4321810" cy="1193800"/>
          <wp:effectExtent l="0" t="0" r="2540" b="6350"/>
          <wp:wrapSquare wrapText="bothSides"/>
          <wp:docPr id="2" name="Picture 20" descr="Description: 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02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93800"/>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Župančičeva 3, p. p. 644 a</w:t>
    </w:r>
    <w:r w:rsidRPr="008F3500">
      <w:rPr>
        <w:rFonts w:cs="Arial"/>
        <w:sz w:val="16"/>
      </w:rPr>
      <w:t xml:space="preserve">, </w:t>
    </w:r>
    <w:r>
      <w:rPr>
        <w:rFonts w:cs="Arial"/>
        <w:sz w:val="16"/>
      </w:rPr>
      <w:t>1001 Ljubljana</w:t>
    </w:r>
    <w:r w:rsidRPr="008F3500">
      <w:rPr>
        <w:rFonts w:cs="Arial"/>
        <w:sz w:val="16"/>
      </w:rPr>
      <w:tab/>
      <w:t xml:space="preserve">T: </w:t>
    </w:r>
    <w:r>
      <w:rPr>
        <w:rFonts w:cs="Arial"/>
        <w:sz w:val="16"/>
      </w:rPr>
      <w:t>01 369 66 00</w:t>
    </w:r>
  </w:p>
  <w:p w14:paraId="2EC3DCC2" w14:textId="77777777" w:rsidR="00AA0310" w:rsidRDefault="00AA0310" w:rsidP="00A770A6">
    <w:pPr>
      <w:pStyle w:val="Glava"/>
      <w:tabs>
        <w:tab w:val="clear" w:pos="4320"/>
        <w:tab w:val="clear" w:pos="8640"/>
        <w:tab w:val="left" w:pos="5112"/>
      </w:tabs>
      <w:spacing w:line="240" w:lineRule="exact"/>
      <w:rPr>
        <w:rFonts w:cs="Arial"/>
        <w:sz w:val="16"/>
      </w:rPr>
    </w:pPr>
  </w:p>
  <w:p w14:paraId="2AF8CE0D" w14:textId="77777777" w:rsidR="00AA0310" w:rsidRPr="008F3500" w:rsidRDefault="00AA0310"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01 369 66 09</w:t>
    </w:r>
    <w:r w:rsidRPr="008F3500">
      <w:rPr>
        <w:rFonts w:cs="Arial"/>
        <w:sz w:val="16"/>
      </w:rPr>
      <w:t xml:space="preserve"> </w:t>
    </w:r>
  </w:p>
  <w:p w14:paraId="26059ED1" w14:textId="77777777" w:rsidR="00AA0310" w:rsidRPr="008F3500" w:rsidRDefault="00AA0310"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gp.mf@gov.si</w:t>
    </w:r>
  </w:p>
  <w:p w14:paraId="40AA8673" w14:textId="77777777" w:rsidR="00AA0310" w:rsidRPr="008F3500" w:rsidRDefault="00AA0310"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www.mf.gov.si</w:t>
    </w:r>
  </w:p>
  <w:p w14:paraId="68F4D167" w14:textId="77777777" w:rsidR="00AA0310" w:rsidRPr="008F3500" w:rsidRDefault="00AA0310"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5A46"/>
    <w:multiLevelType w:val="hybridMultilevel"/>
    <w:tmpl w:val="69704A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C671E5"/>
    <w:multiLevelType w:val="hybridMultilevel"/>
    <w:tmpl w:val="65F6F35C"/>
    <w:lvl w:ilvl="0" w:tplc="04240001">
      <w:start w:val="1"/>
      <w:numFmt w:val="bullet"/>
      <w:lvlText w:val=""/>
      <w:lvlJc w:val="left"/>
      <w:pPr>
        <w:ind w:left="720" w:hanging="360"/>
      </w:pPr>
      <w:rPr>
        <w:rFonts w:ascii="Symbol" w:hAnsi="Symbol" w:hint="default"/>
      </w:rPr>
    </w:lvl>
    <w:lvl w:ilvl="1" w:tplc="DBE20928">
      <w:numFmt w:val="bullet"/>
      <w:lvlText w:val="•"/>
      <w:lvlJc w:val="left"/>
      <w:pPr>
        <w:ind w:left="1440" w:hanging="360"/>
      </w:pPr>
      <w:rPr>
        <w:rFonts w:ascii="Tahoma" w:eastAsia="Times New Roman" w:hAnsi="Tahoma" w:cs="Tahoma"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17248D"/>
    <w:multiLevelType w:val="hybridMultilevel"/>
    <w:tmpl w:val="D020087C"/>
    <w:lvl w:ilvl="0" w:tplc="84ECD7F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5785A64"/>
    <w:multiLevelType w:val="hybridMultilevel"/>
    <w:tmpl w:val="33AEE4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B3C78B8"/>
    <w:multiLevelType w:val="multilevel"/>
    <w:tmpl w:val="2ED4F4D0"/>
    <w:name w:val="0,4206222"/>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5" w15:restartNumberingAfterBreak="0">
    <w:nsid w:val="1C3C5682"/>
    <w:multiLevelType w:val="hybridMultilevel"/>
    <w:tmpl w:val="02583CF4"/>
    <w:lvl w:ilvl="0" w:tplc="52DA0AB0">
      <w:start w:val="1"/>
      <w:numFmt w:val="upperRoman"/>
      <w:lvlText w:val="%1."/>
      <w:lvlJc w:val="left"/>
      <w:pPr>
        <w:ind w:left="1080" w:hanging="720"/>
      </w:pPr>
      <w:rPr>
        <w:rFonts w:cs="Times New Roman" w:hint="default"/>
      </w:rPr>
    </w:lvl>
    <w:lvl w:ilvl="1" w:tplc="3B50B77A">
      <w:start w:val="1"/>
      <w:numFmt w:val="decimal"/>
      <w:lvlText w:val="%2."/>
      <w:lvlJc w:val="left"/>
      <w:pPr>
        <w:ind w:left="1440" w:hanging="360"/>
      </w:pPr>
      <w:rPr>
        <w:rFonts w:cs="Times New Roman" w:hint="default"/>
      </w:rPr>
    </w:lvl>
    <w:lvl w:ilvl="2" w:tplc="A50425FA">
      <w:numFmt w:val="bullet"/>
      <w:lvlText w:val="•"/>
      <w:lvlJc w:val="left"/>
      <w:pPr>
        <w:ind w:left="2700" w:hanging="720"/>
      </w:pPr>
      <w:rPr>
        <w:rFonts w:ascii="Arial" w:eastAsia="Times New Roman" w:hAnsi="Arial" w:hint="default"/>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6" w15:restartNumberingAfterBreak="0">
    <w:nsid w:val="205C26D6"/>
    <w:multiLevelType w:val="hybridMultilevel"/>
    <w:tmpl w:val="BB846C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18565E"/>
    <w:multiLevelType w:val="hybridMultilevel"/>
    <w:tmpl w:val="8F5AF54C"/>
    <w:lvl w:ilvl="0" w:tplc="A50425FA">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757003E"/>
    <w:multiLevelType w:val="hybridMultilevel"/>
    <w:tmpl w:val="45EA97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A3C6AA4"/>
    <w:multiLevelType w:val="hybridMultilevel"/>
    <w:tmpl w:val="F42AA5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51101DF"/>
    <w:multiLevelType w:val="hybridMultilevel"/>
    <w:tmpl w:val="5FD6FA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9070100"/>
    <w:multiLevelType w:val="hybridMultilevel"/>
    <w:tmpl w:val="BA12FD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14" w15:restartNumberingAfterBreak="0">
    <w:nsid w:val="3AA9190C"/>
    <w:multiLevelType w:val="multilevel"/>
    <w:tmpl w:val="B016C2E8"/>
    <w:lvl w:ilvl="0">
      <w:start w:val="1"/>
      <w:numFmt w:val="bullet"/>
      <w:pStyle w:val="Alineazatoko"/>
      <w:lvlText w:val=""/>
      <w:lvlJc w:val="left"/>
      <w:pPr>
        <w:tabs>
          <w:tab w:val="num" w:pos="284"/>
        </w:tabs>
        <w:ind w:left="301" w:hanging="301"/>
      </w:pPr>
      <w:rPr>
        <w:rFonts w:ascii="Symbol" w:hAnsi="Symbol" w:hint="default"/>
      </w:rPr>
    </w:lvl>
    <w:lvl w:ilvl="1">
      <w:start w:val="1"/>
      <w:numFmt w:val="bullet"/>
      <w:pStyle w:val="TNR2naslovSI"/>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DD6837"/>
    <w:multiLevelType w:val="hybridMultilevel"/>
    <w:tmpl w:val="9F96B78A"/>
    <w:lvl w:ilvl="0" w:tplc="DF4E6672">
      <w:start w:val="1"/>
      <w:numFmt w:val="bullet"/>
      <w:lvlText w:val="-"/>
      <w:lvlJc w:val="left"/>
      <w:pPr>
        <w:ind w:left="540" w:hanging="360"/>
      </w:pPr>
      <w:rPr>
        <w:rFonts w:ascii="Arial" w:eastAsia="Calibri" w:hAnsi="Arial" w:cs="Arial" w:hint="default"/>
      </w:rPr>
    </w:lvl>
    <w:lvl w:ilvl="1" w:tplc="04240003" w:tentative="1">
      <w:start w:val="1"/>
      <w:numFmt w:val="bullet"/>
      <w:lvlText w:val="o"/>
      <w:lvlJc w:val="left"/>
      <w:pPr>
        <w:ind w:left="1260" w:hanging="360"/>
      </w:pPr>
      <w:rPr>
        <w:rFonts w:ascii="Courier New" w:hAnsi="Courier New" w:cs="Courier New" w:hint="default"/>
      </w:rPr>
    </w:lvl>
    <w:lvl w:ilvl="2" w:tplc="04240005" w:tentative="1">
      <w:start w:val="1"/>
      <w:numFmt w:val="bullet"/>
      <w:lvlText w:val=""/>
      <w:lvlJc w:val="left"/>
      <w:pPr>
        <w:ind w:left="1980" w:hanging="360"/>
      </w:pPr>
      <w:rPr>
        <w:rFonts w:ascii="Wingdings" w:hAnsi="Wingdings" w:hint="default"/>
      </w:rPr>
    </w:lvl>
    <w:lvl w:ilvl="3" w:tplc="04240001" w:tentative="1">
      <w:start w:val="1"/>
      <w:numFmt w:val="bullet"/>
      <w:lvlText w:val=""/>
      <w:lvlJc w:val="left"/>
      <w:pPr>
        <w:ind w:left="2700" w:hanging="360"/>
      </w:pPr>
      <w:rPr>
        <w:rFonts w:ascii="Symbol" w:hAnsi="Symbol" w:hint="default"/>
      </w:rPr>
    </w:lvl>
    <w:lvl w:ilvl="4" w:tplc="04240003" w:tentative="1">
      <w:start w:val="1"/>
      <w:numFmt w:val="bullet"/>
      <w:lvlText w:val="o"/>
      <w:lvlJc w:val="left"/>
      <w:pPr>
        <w:ind w:left="3420" w:hanging="360"/>
      </w:pPr>
      <w:rPr>
        <w:rFonts w:ascii="Courier New" w:hAnsi="Courier New" w:cs="Courier New" w:hint="default"/>
      </w:rPr>
    </w:lvl>
    <w:lvl w:ilvl="5" w:tplc="04240005" w:tentative="1">
      <w:start w:val="1"/>
      <w:numFmt w:val="bullet"/>
      <w:lvlText w:val=""/>
      <w:lvlJc w:val="left"/>
      <w:pPr>
        <w:ind w:left="4140" w:hanging="360"/>
      </w:pPr>
      <w:rPr>
        <w:rFonts w:ascii="Wingdings" w:hAnsi="Wingdings" w:hint="default"/>
      </w:rPr>
    </w:lvl>
    <w:lvl w:ilvl="6" w:tplc="04240001" w:tentative="1">
      <w:start w:val="1"/>
      <w:numFmt w:val="bullet"/>
      <w:lvlText w:val=""/>
      <w:lvlJc w:val="left"/>
      <w:pPr>
        <w:ind w:left="4860" w:hanging="360"/>
      </w:pPr>
      <w:rPr>
        <w:rFonts w:ascii="Symbol" w:hAnsi="Symbol" w:hint="default"/>
      </w:rPr>
    </w:lvl>
    <w:lvl w:ilvl="7" w:tplc="04240003" w:tentative="1">
      <w:start w:val="1"/>
      <w:numFmt w:val="bullet"/>
      <w:lvlText w:val="o"/>
      <w:lvlJc w:val="left"/>
      <w:pPr>
        <w:ind w:left="5580" w:hanging="360"/>
      </w:pPr>
      <w:rPr>
        <w:rFonts w:ascii="Courier New" w:hAnsi="Courier New" w:cs="Courier New" w:hint="default"/>
      </w:rPr>
    </w:lvl>
    <w:lvl w:ilvl="8" w:tplc="04240005" w:tentative="1">
      <w:start w:val="1"/>
      <w:numFmt w:val="bullet"/>
      <w:lvlText w:val=""/>
      <w:lvlJc w:val="left"/>
      <w:pPr>
        <w:ind w:left="6300" w:hanging="360"/>
      </w:pPr>
      <w:rPr>
        <w:rFonts w:ascii="Wingdings" w:hAnsi="Wingdings" w:hint="default"/>
      </w:rPr>
    </w:lvl>
  </w:abstractNum>
  <w:abstractNum w:abstractNumId="16" w15:restartNumberingAfterBreak="0">
    <w:nsid w:val="40775CE9"/>
    <w:multiLevelType w:val="hybridMultilevel"/>
    <w:tmpl w:val="A268E2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13A1289"/>
    <w:multiLevelType w:val="hybridMultilevel"/>
    <w:tmpl w:val="08D647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2D53A9B"/>
    <w:multiLevelType w:val="multilevel"/>
    <w:tmpl w:val="C3B46078"/>
    <w:lvl w:ilvl="0">
      <w:start w:val="1"/>
      <w:numFmt w:val="decimal"/>
      <w:pStyle w:val="Alineazaodstavkom"/>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431B1D06"/>
    <w:multiLevelType w:val="hybridMultilevel"/>
    <w:tmpl w:val="60087A20"/>
    <w:lvl w:ilvl="0" w:tplc="5D04C1F6">
      <w:start w:val="1"/>
      <w:numFmt w:val="bullet"/>
      <w:pStyle w:val="Oddelek"/>
      <w:lvlText w:val="-"/>
      <w:lvlJc w:val="left"/>
      <w:pPr>
        <w:ind w:left="1080" w:hanging="360"/>
      </w:pPr>
      <w:rPr>
        <w:rFonts w:ascii="Arial" w:eastAsia="Times New Roman" w:hAnsi="Arial" w:hint="default"/>
      </w:rPr>
    </w:lvl>
    <w:lvl w:ilvl="1" w:tplc="04240003">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56247A05"/>
    <w:multiLevelType w:val="hybridMultilevel"/>
    <w:tmpl w:val="6602C344"/>
    <w:lvl w:ilvl="0" w:tplc="16820000">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48386478">
    <w:abstractNumId w:val="19"/>
  </w:num>
  <w:num w:numId="2" w16cid:durableId="251745392">
    <w:abstractNumId w:val="14"/>
  </w:num>
  <w:num w:numId="3" w16cid:durableId="867183466">
    <w:abstractNumId w:val="5"/>
  </w:num>
  <w:num w:numId="4" w16cid:durableId="2134788652">
    <w:abstractNumId w:val="20"/>
  </w:num>
  <w:num w:numId="5" w16cid:durableId="103426962">
    <w:abstractNumId w:val="13"/>
    <w:lvlOverride w:ilvl="0">
      <w:startOverride w:val="1"/>
    </w:lvlOverride>
  </w:num>
  <w:num w:numId="6" w16cid:durableId="829058449">
    <w:abstractNumId w:val="4"/>
  </w:num>
  <w:num w:numId="7" w16cid:durableId="1505389781">
    <w:abstractNumId w:val="22"/>
  </w:num>
  <w:num w:numId="8" w16cid:durableId="1184589520">
    <w:abstractNumId w:val="23"/>
  </w:num>
  <w:num w:numId="9" w16cid:durableId="1110272978">
    <w:abstractNumId w:val="24"/>
  </w:num>
  <w:num w:numId="10" w16cid:durableId="1058674703">
    <w:abstractNumId w:val="18"/>
  </w:num>
  <w:num w:numId="11" w16cid:durableId="981272452">
    <w:abstractNumId w:val="10"/>
  </w:num>
  <w:num w:numId="12" w16cid:durableId="1137844681">
    <w:abstractNumId w:val="15"/>
  </w:num>
  <w:num w:numId="13" w16cid:durableId="703672662">
    <w:abstractNumId w:val="2"/>
  </w:num>
  <w:num w:numId="14" w16cid:durableId="865680675">
    <w:abstractNumId w:val="21"/>
  </w:num>
  <w:num w:numId="15" w16cid:durableId="134226559">
    <w:abstractNumId w:val="1"/>
  </w:num>
  <w:num w:numId="16" w16cid:durableId="2035307511">
    <w:abstractNumId w:val="9"/>
  </w:num>
  <w:num w:numId="17" w16cid:durableId="936788592">
    <w:abstractNumId w:val="7"/>
  </w:num>
  <w:num w:numId="18" w16cid:durableId="1259368686">
    <w:abstractNumId w:val="17"/>
  </w:num>
  <w:num w:numId="19" w16cid:durableId="1975064754">
    <w:abstractNumId w:val="0"/>
  </w:num>
  <w:num w:numId="20" w16cid:durableId="2017222810">
    <w:abstractNumId w:val="16"/>
  </w:num>
  <w:num w:numId="21" w16cid:durableId="1524975027">
    <w:abstractNumId w:val="8"/>
  </w:num>
  <w:num w:numId="22" w16cid:durableId="761535320">
    <w:abstractNumId w:val="11"/>
  </w:num>
  <w:num w:numId="23" w16cid:durableId="312298221">
    <w:abstractNumId w:val="12"/>
  </w:num>
  <w:num w:numId="24" w16cid:durableId="79371875">
    <w:abstractNumId w:val="6"/>
  </w:num>
  <w:num w:numId="25" w16cid:durableId="1596594763">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0A0A"/>
    <w:rsid w:val="000011A3"/>
    <w:rsid w:val="0000185E"/>
    <w:rsid w:val="00002A49"/>
    <w:rsid w:val="00002A5A"/>
    <w:rsid w:val="00002C95"/>
    <w:rsid w:val="00003630"/>
    <w:rsid w:val="00003843"/>
    <w:rsid w:val="0000422D"/>
    <w:rsid w:val="00004B12"/>
    <w:rsid w:val="00004B41"/>
    <w:rsid w:val="000052F4"/>
    <w:rsid w:val="00005596"/>
    <w:rsid w:val="00005BB9"/>
    <w:rsid w:val="000063BD"/>
    <w:rsid w:val="000064D8"/>
    <w:rsid w:val="000067D1"/>
    <w:rsid w:val="00006B6B"/>
    <w:rsid w:val="00006D02"/>
    <w:rsid w:val="00010217"/>
    <w:rsid w:val="00011548"/>
    <w:rsid w:val="00011856"/>
    <w:rsid w:val="00011B39"/>
    <w:rsid w:val="00012840"/>
    <w:rsid w:val="000144A4"/>
    <w:rsid w:val="000144E0"/>
    <w:rsid w:val="000144F4"/>
    <w:rsid w:val="00015FDA"/>
    <w:rsid w:val="0001699E"/>
    <w:rsid w:val="00016A02"/>
    <w:rsid w:val="00016DEF"/>
    <w:rsid w:val="00017220"/>
    <w:rsid w:val="00017840"/>
    <w:rsid w:val="00020CE5"/>
    <w:rsid w:val="000212C8"/>
    <w:rsid w:val="000216CA"/>
    <w:rsid w:val="00022299"/>
    <w:rsid w:val="00022347"/>
    <w:rsid w:val="00022411"/>
    <w:rsid w:val="00022CDC"/>
    <w:rsid w:val="00023A88"/>
    <w:rsid w:val="000250F3"/>
    <w:rsid w:val="00025DC8"/>
    <w:rsid w:val="00026B8E"/>
    <w:rsid w:val="0002727A"/>
    <w:rsid w:val="000272A5"/>
    <w:rsid w:val="000274CD"/>
    <w:rsid w:val="000307AE"/>
    <w:rsid w:val="000310DD"/>
    <w:rsid w:val="00031C82"/>
    <w:rsid w:val="0003250E"/>
    <w:rsid w:val="00032EC9"/>
    <w:rsid w:val="00033611"/>
    <w:rsid w:val="0003424F"/>
    <w:rsid w:val="0003450C"/>
    <w:rsid w:val="00035474"/>
    <w:rsid w:val="00035E5C"/>
    <w:rsid w:val="00035E6A"/>
    <w:rsid w:val="00036AAC"/>
    <w:rsid w:val="00037BF4"/>
    <w:rsid w:val="00041B25"/>
    <w:rsid w:val="00041C4F"/>
    <w:rsid w:val="00042460"/>
    <w:rsid w:val="00042B1E"/>
    <w:rsid w:val="00043252"/>
    <w:rsid w:val="000438DF"/>
    <w:rsid w:val="000444C3"/>
    <w:rsid w:val="000446E0"/>
    <w:rsid w:val="000451DD"/>
    <w:rsid w:val="00045C76"/>
    <w:rsid w:val="00045CF8"/>
    <w:rsid w:val="00045F3E"/>
    <w:rsid w:val="00046112"/>
    <w:rsid w:val="000463BE"/>
    <w:rsid w:val="00046AE7"/>
    <w:rsid w:val="00047339"/>
    <w:rsid w:val="00047C5C"/>
    <w:rsid w:val="00050049"/>
    <w:rsid w:val="00050AF0"/>
    <w:rsid w:val="00050B0E"/>
    <w:rsid w:val="00051579"/>
    <w:rsid w:val="00051660"/>
    <w:rsid w:val="00051BA4"/>
    <w:rsid w:val="00051D48"/>
    <w:rsid w:val="00051F6E"/>
    <w:rsid w:val="00052553"/>
    <w:rsid w:val="00052658"/>
    <w:rsid w:val="00052B97"/>
    <w:rsid w:val="00053464"/>
    <w:rsid w:val="00054106"/>
    <w:rsid w:val="0005412B"/>
    <w:rsid w:val="000552FA"/>
    <w:rsid w:val="00055D54"/>
    <w:rsid w:val="00056A3E"/>
    <w:rsid w:val="00056B1F"/>
    <w:rsid w:val="0005724D"/>
    <w:rsid w:val="00057AE8"/>
    <w:rsid w:val="00060E6C"/>
    <w:rsid w:val="000618E0"/>
    <w:rsid w:val="00061E82"/>
    <w:rsid w:val="0006277A"/>
    <w:rsid w:val="000647A2"/>
    <w:rsid w:val="00064816"/>
    <w:rsid w:val="00065556"/>
    <w:rsid w:val="00065A55"/>
    <w:rsid w:val="00066162"/>
    <w:rsid w:val="000671CB"/>
    <w:rsid w:val="00070F90"/>
    <w:rsid w:val="000710B4"/>
    <w:rsid w:val="00071220"/>
    <w:rsid w:val="00071F1B"/>
    <w:rsid w:val="000725FD"/>
    <w:rsid w:val="00072C6A"/>
    <w:rsid w:val="00073966"/>
    <w:rsid w:val="00074153"/>
    <w:rsid w:val="000745E2"/>
    <w:rsid w:val="00074BB4"/>
    <w:rsid w:val="000757A9"/>
    <w:rsid w:val="000763C5"/>
    <w:rsid w:val="0007653A"/>
    <w:rsid w:val="00076684"/>
    <w:rsid w:val="00077795"/>
    <w:rsid w:val="00077BCB"/>
    <w:rsid w:val="00080347"/>
    <w:rsid w:val="00080A3C"/>
    <w:rsid w:val="00081184"/>
    <w:rsid w:val="0008205F"/>
    <w:rsid w:val="00082163"/>
    <w:rsid w:val="0008298F"/>
    <w:rsid w:val="0008434D"/>
    <w:rsid w:val="00084540"/>
    <w:rsid w:val="00084B36"/>
    <w:rsid w:val="00087033"/>
    <w:rsid w:val="000912DC"/>
    <w:rsid w:val="0009347B"/>
    <w:rsid w:val="00094474"/>
    <w:rsid w:val="00094B1F"/>
    <w:rsid w:val="0009523C"/>
    <w:rsid w:val="00096D50"/>
    <w:rsid w:val="0009753E"/>
    <w:rsid w:val="000A0FC9"/>
    <w:rsid w:val="000A1565"/>
    <w:rsid w:val="000A21FB"/>
    <w:rsid w:val="000A26FE"/>
    <w:rsid w:val="000A2835"/>
    <w:rsid w:val="000A288B"/>
    <w:rsid w:val="000A5240"/>
    <w:rsid w:val="000A5848"/>
    <w:rsid w:val="000A5A19"/>
    <w:rsid w:val="000A606B"/>
    <w:rsid w:val="000A622E"/>
    <w:rsid w:val="000A7238"/>
    <w:rsid w:val="000A79B4"/>
    <w:rsid w:val="000A7E48"/>
    <w:rsid w:val="000A7EC0"/>
    <w:rsid w:val="000B0B81"/>
    <w:rsid w:val="000B0EA2"/>
    <w:rsid w:val="000B1199"/>
    <w:rsid w:val="000B1BDF"/>
    <w:rsid w:val="000B2AA8"/>
    <w:rsid w:val="000B2C13"/>
    <w:rsid w:val="000B2DA1"/>
    <w:rsid w:val="000B30E6"/>
    <w:rsid w:val="000B3C34"/>
    <w:rsid w:val="000B3D66"/>
    <w:rsid w:val="000B3FF0"/>
    <w:rsid w:val="000B43A4"/>
    <w:rsid w:val="000B4429"/>
    <w:rsid w:val="000B47ED"/>
    <w:rsid w:val="000B68D2"/>
    <w:rsid w:val="000B769E"/>
    <w:rsid w:val="000B7EB0"/>
    <w:rsid w:val="000C0306"/>
    <w:rsid w:val="000C07A4"/>
    <w:rsid w:val="000C1214"/>
    <w:rsid w:val="000C164C"/>
    <w:rsid w:val="000C18DE"/>
    <w:rsid w:val="000C1970"/>
    <w:rsid w:val="000C20C7"/>
    <w:rsid w:val="000C25AB"/>
    <w:rsid w:val="000C2BF8"/>
    <w:rsid w:val="000C2F6B"/>
    <w:rsid w:val="000C33C1"/>
    <w:rsid w:val="000C3A2A"/>
    <w:rsid w:val="000C4A13"/>
    <w:rsid w:val="000C4C6F"/>
    <w:rsid w:val="000C5083"/>
    <w:rsid w:val="000C50BB"/>
    <w:rsid w:val="000C69C4"/>
    <w:rsid w:val="000C780E"/>
    <w:rsid w:val="000C7E79"/>
    <w:rsid w:val="000D0334"/>
    <w:rsid w:val="000D13C2"/>
    <w:rsid w:val="000D17DF"/>
    <w:rsid w:val="000D3EBA"/>
    <w:rsid w:val="000D3F96"/>
    <w:rsid w:val="000D70B7"/>
    <w:rsid w:val="000D7AFE"/>
    <w:rsid w:val="000E01F8"/>
    <w:rsid w:val="000E0554"/>
    <w:rsid w:val="000E102D"/>
    <w:rsid w:val="000E20F7"/>
    <w:rsid w:val="000E2266"/>
    <w:rsid w:val="000E26A7"/>
    <w:rsid w:val="000E2F1F"/>
    <w:rsid w:val="000E2F5F"/>
    <w:rsid w:val="000E3AE6"/>
    <w:rsid w:val="000E4135"/>
    <w:rsid w:val="000E44C3"/>
    <w:rsid w:val="000E4A4E"/>
    <w:rsid w:val="000E4A74"/>
    <w:rsid w:val="000E5390"/>
    <w:rsid w:val="000E5584"/>
    <w:rsid w:val="000E6D73"/>
    <w:rsid w:val="000E6DF6"/>
    <w:rsid w:val="000E7149"/>
    <w:rsid w:val="000F0CE4"/>
    <w:rsid w:val="000F22D9"/>
    <w:rsid w:val="000F244E"/>
    <w:rsid w:val="000F3727"/>
    <w:rsid w:val="000F532D"/>
    <w:rsid w:val="000F59E1"/>
    <w:rsid w:val="0010089A"/>
    <w:rsid w:val="00102A27"/>
    <w:rsid w:val="00102CEF"/>
    <w:rsid w:val="0010311D"/>
    <w:rsid w:val="00103357"/>
    <w:rsid w:val="00103904"/>
    <w:rsid w:val="00106038"/>
    <w:rsid w:val="001062A3"/>
    <w:rsid w:val="0010652A"/>
    <w:rsid w:val="00106E78"/>
    <w:rsid w:val="00106F56"/>
    <w:rsid w:val="00107334"/>
    <w:rsid w:val="00107471"/>
    <w:rsid w:val="00107879"/>
    <w:rsid w:val="00107B6F"/>
    <w:rsid w:val="00110AB3"/>
    <w:rsid w:val="0011133C"/>
    <w:rsid w:val="001118BB"/>
    <w:rsid w:val="00112B67"/>
    <w:rsid w:val="0011325E"/>
    <w:rsid w:val="001139D7"/>
    <w:rsid w:val="00114215"/>
    <w:rsid w:val="00114464"/>
    <w:rsid w:val="00114623"/>
    <w:rsid w:val="001155B6"/>
    <w:rsid w:val="00116269"/>
    <w:rsid w:val="001174DB"/>
    <w:rsid w:val="0011769B"/>
    <w:rsid w:val="00117702"/>
    <w:rsid w:val="00117DFD"/>
    <w:rsid w:val="0012000C"/>
    <w:rsid w:val="00120014"/>
    <w:rsid w:val="00121D31"/>
    <w:rsid w:val="001221B4"/>
    <w:rsid w:val="001235D0"/>
    <w:rsid w:val="0012445B"/>
    <w:rsid w:val="0012449E"/>
    <w:rsid w:val="00124ADB"/>
    <w:rsid w:val="00124D9D"/>
    <w:rsid w:val="00124F38"/>
    <w:rsid w:val="0012541C"/>
    <w:rsid w:val="001257DF"/>
    <w:rsid w:val="00126866"/>
    <w:rsid w:val="00126927"/>
    <w:rsid w:val="00126BA2"/>
    <w:rsid w:val="00126E85"/>
    <w:rsid w:val="0012761A"/>
    <w:rsid w:val="00127FF7"/>
    <w:rsid w:val="001304F1"/>
    <w:rsid w:val="001305AF"/>
    <w:rsid w:val="001310FB"/>
    <w:rsid w:val="00131892"/>
    <w:rsid w:val="00131955"/>
    <w:rsid w:val="00132138"/>
    <w:rsid w:val="001330E6"/>
    <w:rsid w:val="00133E8F"/>
    <w:rsid w:val="00134188"/>
    <w:rsid w:val="00134544"/>
    <w:rsid w:val="00134664"/>
    <w:rsid w:val="001357B2"/>
    <w:rsid w:val="00135C5D"/>
    <w:rsid w:val="00135E3D"/>
    <w:rsid w:val="00135EA7"/>
    <w:rsid w:val="00136E51"/>
    <w:rsid w:val="001376BD"/>
    <w:rsid w:val="00137C06"/>
    <w:rsid w:val="001408F4"/>
    <w:rsid w:val="001409FC"/>
    <w:rsid w:val="00140A90"/>
    <w:rsid w:val="00141628"/>
    <w:rsid w:val="00141E6C"/>
    <w:rsid w:val="00142CD3"/>
    <w:rsid w:val="00143079"/>
    <w:rsid w:val="00144CCF"/>
    <w:rsid w:val="0014509D"/>
    <w:rsid w:val="00145112"/>
    <w:rsid w:val="00146E01"/>
    <w:rsid w:val="00146E14"/>
    <w:rsid w:val="0014738D"/>
    <w:rsid w:val="001474DB"/>
    <w:rsid w:val="00150425"/>
    <w:rsid w:val="00150AD9"/>
    <w:rsid w:val="00151337"/>
    <w:rsid w:val="00151373"/>
    <w:rsid w:val="0015161D"/>
    <w:rsid w:val="00152666"/>
    <w:rsid w:val="0015274F"/>
    <w:rsid w:val="00153727"/>
    <w:rsid w:val="001539C8"/>
    <w:rsid w:val="0015533E"/>
    <w:rsid w:val="00155347"/>
    <w:rsid w:val="001569A8"/>
    <w:rsid w:val="00157262"/>
    <w:rsid w:val="001573A6"/>
    <w:rsid w:val="00157849"/>
    <w:rsid w:val="00157978"/>
    <w:rsid w:val="001605DC"/>
    <w:rsid w:val="00160803"/>
    <w:rsid w:val="00160CA2"/>
    <w:rsid w:val="00160F17"/>
    <w:rsid w:val="00160F46"/>
    <w:rsid w:val="00163A13"/>
    <w:rsid w:val="00163A27"/>
    <w:rsid w:val="00163A58"/>
    <w:rsid w:val="00166979"/>
    <w:rsid w:val="00166D6B"/>
    <w:rsid w:val="0016764E"/>
    <w:rsid w:val="00167FF2"/>
    <w:rsid w:val="00170182"/>
    <w:rsid w:val="00170289"/>
    <w:rsid w:val="00170BE9"/>
    <w:rsid w:val="0017181C"/>
    <w:rsid w:val="00172B36"/>
    <w:rsid w:val="001731A5"/>
    <w:rsid w:val="00173207"/>
    <w:rsid w:val="0017478F"/>
    <w:rsid w:val="00175411"/>
    <w:rsid w:val="00175429"/>
    <w:rsid w:val="00175732"/>
    <w:rsid w:val="00175D88"/>
    <w:rsid w:val="00175E80"/>
    <w:rsid w:val="001766EA"/>
    <w:rsid w:val="001771A4"/>
    <w:rsid w:val="001778D1"/>
    <w:rsid w:val="0018097B"/>
    <w:rsid w:val="00180BCD"/>
    <w:rsid w:val="00180E00"/>
    <w:rsid w:val="00180FC6"/>
    <w:rsid w:val="00181CD5"/>
    <w:rsid w:val="001827C0"/>
    <w:rsid w:val="0018342D"/>
    <w:rsid w:val="00184345"/>
    <w:rsid w:val="00185504"/>
    <w:rsid w:val="00185F5C"/>
    <w:rsid w:val="00186202"/>
    <w:rsid w:val="00186A44"/>
    <w:rsid w:val="00186E3E"/>
    <w:rsid w:val="00187092"/>
    <w:rsid w:val="001875FA"/>
    <w:rsid w:val="001876FF"/>
    <w:rsid w:val="00187EF6"/>
    <w:rsid w:val="00190093"/>
    <w:rsid w:val="0019044D"/>
    <w:rsid w:val="00191274"/>
    <w:rsid w:val="00191A2F"/>
    <w:rsid w:val="0019201E"/>
    <w:rsid w:val="001929D7"/>
    <w:rsid w:val="001934D9"/>
    <w:rsid w:val="00194D0B"/>
    <w:rsid w:val="0019503D"/>
    <w:rsid w:val="00196373"/>
    <w:rsid w:val="00196381"/>
    <w:rsid w:val="00196619"/>
    <w:rsid w:val="00197189"/>
    <w:rsid w:val="0019741B"/>
    <w:rsid w:val="00197C1B"/>
    <w:rsid w:val="001A0108"/>
    <w:rsid w:val="001A03A4"/>
    <w:rsid w:val="001A0B70"/>
    <w:rsid w:val="001A1846"/>
    <w:rsid w:val="001A2A99"/>
    <w:rsid w:val="001A3407"/>
    <w:rsid w:val="001A3C0E"/>
    <w:rsid w:val="001A4221"/>
    <w:rsid w:val="001A4702"/>
    <w:rsid w:val="001A5488"/>
    <w:rsid w:val="001A71FD"/>
    <w:rsid w:val="001B0371"/>
    <w:rsid w:val="001B1D3F"/>
    <w:rsid w:val="001B24BA"/>
    <w:rsid w:val="001B3CAA"/>
    <w:rsid w:val="001B433E"/>
    <w:rsid w:val="001B4BF2"/>
    <w:rsid w:val="001B4E0C"/>
    <w:rsid w:val="001B571F"/>
    <w:rsid w:val="001B5884"/>
    <w:rsid w:val="001B5F6F"/>
    <w:rsid w:val="001B6E2C"/>
    <w:rsid w:val="001B735C"/>
    <w:rsid w:val="001B7B47"/>
    <w:rsid w:val="001B7C7D"/>
    <w:rsid w:val="001C2348"/>
    <w:rsid w:val="001C3059"/>
    <w:rsid w:val="001C3A49"/>
    <w:rsid w:val="001C3B98"/>
    <w:rsid w:val="001C4199"/>
    <w:rsid w:val="001C43C0"/>
    <w:rsid w:val="001C4A38"/>
    <w:rsid w:val="001C4C52"/>
    <w:rsid w:val="001C4F33"/>
    <w:rsid w:val="001C5C66"/>
    <w:rsid w:val="001C5EF3"/>
    <w:rsid w:val="001C606E"/>
    <w:rsid w:val="001C6DAD"/>
    <w:rsid w:val="001C7755"/>
    <w:rsid w:val="001D0233"/>
    <w:rsid w:val="001D0C1F"/>
    <w:rsid w:val="001D0FA4"/>
    <w:rsid w:val="001D18AF"/>
    <w:rsid w:val="001D1D1E"/>
    <w:rsid w:val="001D25CF"/>
    <w:rsid w:val="001D2627"/>
    <w:rsid w:val="001D2D79"/>
    <w:rsid w:val="001D3189"/>
    <w:rsid w:val="001D4E87"/>
    <w:rsid w:val="001D677D"/>
    <w:rsid w:val="001D6CB9"/>
    <w:rsid w:val="001D6FAC"/>
    <w:rsid w:val="001D7B56"/>
    <w:rsid w:val="001E054E"/>
    <w:rsid w:val="001E0DF0"/>
    <w:rsid w:val="001E1391"/>
    <w:rsid w:val="001E1520"/>
    <w:rsid w:val="001E1710"/>
    <w:rsid w:val="001E18E7"/>
    <w:rsid w:val="001E1B7C"/>
    <w:rsid w:val="001E2142"/>
    <w:rsid w:val="001E25B7"/>
    <w:rsid w:val="001E2CDB"/>
    <w:rsid w:val="001E2D42"/>
    <w:rsid w:val="001E4063"/>
    <w:rsid w:val="001E62D8"/>
    <w:rsid w:val="001E644E"/>
    <w:rsid w:val="001E6FFA"/>
    <w:rsid w:val="001E7351"/>
    <w:rsid w:val="001E75E3"/>
    <w:rsid w:val="001E7F38"/>
    <w:rsid w:val="001F0C01"/>
    <w:rsid w:val="001F1DEF"/>
    <w:rsid w:val="001F328E"/>
    <w:rsid w:val="001F3CB5"/>
    <w:rsid w:val="001F3E1A"/>
    <w:rsid w:val="001F449D"/>
    <w:rsid w:val="001F48E5"/>
    <w:rsid w:val="001F4EE2"/>
    <w:rsid w:val="001F571B"/>
    <w:rsid w:val="001F5E4E"/>
    <w:rsid w:val="001F60F1"/>
    <w:rsid w:val="001F6231"/>
    <w:rsid w:val="001F7295"/>
    <w:rsid w:val="001F729D"/>
    <w:rsid w:val="00202A77"/>
    <w:rsid w:val="00202D16"/>
    <w:rsid w:val="00203EEA"/>
    <w:rsid w:val="00204F58"/>
    <w:rsid w:val="00205D7C"/>
    <w:rsid w:val="00205DFB"/>
    <w:rsid w:val="00205F64"/>
    <w:rsid w:val="0020632F"/>
    <w:rsid w:val="002063FF"/>
    <w:rsid w:val="00206602"/>
    <w:rsid w:val="00206EE7"/>
    <w:rsid w:val="002070D0"/>
    <w:rsid w:val="0020747C"/>
    <w:rsid w:val="00207E9A"/>
    <w:rsid w:val="0021099B"/>
    <w:rsid w:val="002135DE"/>
    <w:rsid w:val="0021432A"/>
    <w:rsid w:val="00214B80"/>
    <w:rsid w:val="00214DBC"/>
    <w:rsid w:val="00216EDB"/>
    <w:rsid w:val="002171DA"/>
    <w:rsid w:val="002172C2"/>
    <w:rsid w:val="0021760B"/>
    <w:rsid w:val="002179C3"/>
    <w:rsid w:val="00220D89"/>
    <w:rsid w:val="002213BD"/>
    <w:rsid w:val="00221AF0"/>
    <w:rsid w:val="002231EA"/>
    <w:rsid w:val="00223232"/>
    <w:rsid w:val="00223D08"/>
    <w:rsid w:val="00224214"/>
    <w:rsid w:val="00224AA2"/>
    <w:rsid w:val="00224C5F"/>
    <w:rsid w:val="00225D64"/>
    <w:rsid w:val="00225D8C"/>
    <w:rsid w:val="00226515"/>
    <w:rsid w:val="0022709A"/>
    <w:rsid w:val="002301C0"/>
    <w:rsid w:val="002305FD"/>
    <w:rsid w:val="002313EB"/>
    <w:rsid w:val="00232F90"/>
    <w:rsid w:val="00233869"/>
    <w:rsid w:val="00233B8B"/>
    <w:rsid w:val="0023520C"/>
    <w:rsid w:val="00235A7B"/>
    <w:rsid w:val="00235D16"/>
    <w:rsid w:val="002360A9"/>
    <w:rsid w:val="00236440"/>
    <w:rsid w:val="002366B2"/>
    <w:rsid w:val="00236BEF"/>
    <w:rsid w:val="002370CC"/>
    <w:rsid w:val="00237AAF"/>
    <w:rsid w:val="002402E6"/>
    <w:rsid w:val="00243324"/>
    <w:rsid w:val="00243CC8"/>
    <w:rsid w:val="00244CCB"/>
    <w:rsid w:val="002472D3"/>
    <w:rsid w:val="002503D6"/>
    <w:rsid w:val="002506D7"/>
    <w:rsid w:val="00250C0C"/>
    <w:rsid w:val="00250C7F"/>
    <w:rsid w:val="0025130D"/>
    <w:rsid w:val="002519B5"/>
    <w:rsid w:val="00253618"/>
    <w:rsid w:val="00254087"/>
    <w:rsid w:val="00254224"/>
    <w:rsid w:val="00254296"/>
    <w:rsid w:val="00254730"/>
    <w:rsid w:val="00254804"/>
    <w:rsid w:val="00255138"/>
    <w:rsid w:val="0025532E"/>
    <w:rsid w:val="0025553F"/>
    <w:rsid w:val="002555A1"/>
    <w:rsid w:val="00257023"/>
    <w:rsid w:val="0025720E"/>
    <w:rsid w:val="00257D49"/>
    <w:rsid w:val="0026138D"/>
    <w:rsid w:val="002622DD"/>
    <w:rsid w:val="002631CB"/>
    <w:rsid w:val="00263A78"/>
    <w:rsid w:val="0026423D"/>
    <w:rsid w:val="002645BD"/>
    <w:rsid w:val="00264E70"/>
    <w:rsid w:val="0026697B"/>
    <w:rsid w:val="00266CBF"/>
    <w:rsid w:val="002677B2"/>
    <w:rsid w:val="002702C1"/>
    <w:rsid w:val="00270B9B"/>
    <w:rsid w:val="002711DE"/>
    <w:rsid w:val="002714B8"/>
    <w:rsid w:val="00271CE5"/>
    <w:rsid w:val="00271D5D"/>
    <w:rsid w:val="00272214"/>
    <w:rsid w:val="00272422"/>
    <w:rsid w:val="00272838"/>
    <w:rsid w:val="00273D93"/>
    <w:rsid w:val="0027420C"/>
    <w:rsid w:val="00274985"/>
    <w:rsid w:val="00275C7F"/>
    <w:rsid w:val="00277139"/>
    <w:rsid w:val="002775BB"/>
    <w:rsid w:val="00277789"/>
    <w:rsid w:val="00281428"/>
    <w:rsid w:val="0028154E"/>
    <w:rsid w:val="002818D9"/>
    <w:rsid w:val="00281A29"/>
    <w:rsid w:val="00282020"/>
    <w:rsid w:val="002820BD"/>
    <w:rsid w:val="0028222D"/>
    <w:rsid w:val="00282B57"/>
    <w:rsid w:val="00283726"/>
    <w:rsid w:val="002837F7"/>
    <w:rsid w:val="00283A8A"/>
    <w:rsid w:val="00283F1C"/>
    <w:rsid w:val="00284D2C"/>
    <w:rsid w:val="00285BE9"/>
    <w:rsid w:val="00286CB8"/>
    <w:rsid w:val="0028797C"/>
    <w:rsid w:val="00287DF0"/>
    <w:rsid w:val="00290273"/>
    <w:rsid w:val="00290FF5"/>
    <w:rsid w:val="00291422"/>
    <w:rsid w:val="0029143E"/>
    <w:rsid w:val="0029222A"/>
    <w:rsid w:val="002924B8"/>
    <w:rsid w:val="002926AA"/>
    <w:rsid w:val="002926C3"/>
    <w:rsid w:val="002936FC"/>
    <w:rsid w:val="00293C90"/>
    <w:rsid w:val="002944A1"/>
    <w:rsid w:val="002948C2"/>
    <w:rsid w:val="00294A25"/>
    <w:rsid w:val="0029609E"/>
    <w:rsid w:val="00296362"/>
    <w:rsid w:val="002969DF"/>
    <w:rsid w:val="00296EE5"/>
    <w:rsid w:val="00296F38"/>
    <w:rsid w:val="00297449"/>
    <w:rsid w:val="00297C0C"/>
    <w:rsid w:val="002A0D5B"/>
    <w:rsid w:val="002A112D"/>
    <w:rsid w:val="002A1639"/>
    <w:rsid w:val="002A1703"/>
    <w:rsid w:val="002A28B9"/>
    <w:rsid w:val="002A2B69"/>
    <w:rsid w:val="002A31A7"/>
    <w:rsid w:val="002A43C7"/>
    <w:rsid w:val="002A43FD"/>
    <w:rsid w:val="002A4733"/>
    <w:rsid w:val="002A54FC"/>
    <w:rsid w:val="002A5AF7"/>
    <w:rsid w:val="002A6C30"/>
    <w:rsid w:val="002A7786"/>
    <w:rsid w:val="002A78D3"/>
    <w:rsid w:val="002B0AFE"/>
    <w:rsid w:val="002B0C0F"/>
    <w:rsid w:val="002B16D1"/>
    <w:rsid w:val="002B1E2C"/>
    <w:rsid w:val="002B214B"/>
    <w:rsid w:val="002B3642"/>
    <w:rsid w:val="002B37CB"/>
    <w:rsid w:val="002B3E12"/>
    <w:rsid w:val="002B46EB"/>
    <w:rsid w:val="002B4C53"/>
    <w:rsid w:val="002B5180"/>
    <w:rsid w:val="002B51D2"/>
    <w:rsid w:val="002B5390"/>
    <w:rsid w:val="002B5790"/>
    <w:rsid w:val="002B57AD"/>
    <w:rsid w:val="002B7921"/>
    <w:rsid w:val="002B7ECB"/>
    <w:rsid w:val="002C01CD"/>
    <w:rsid w:val="002C1A53"/>
    <w:rsid w:val="002C2F1D"/>
    <w:rsid w:val="002C32F8"/>
    <w:rsid w:val="002C34A4"/>
    <w:rsid w:val="002C36BB"/>
    <w:rsid w:val="002C3E2B"/>
    <w:rsid w:val="002C3F39"/>
    <w:rsid w:val="002C4F7D"/>
    <w:rsid w:val="002C533A"/>
    <w:rsid w:val="002C58FD"/>
    <w:rsid w:val="002C593B"/>
    <w:rsid w:val="002C5B6A"/>
    <w:rsid w:val="002C6563"/>
    <w:rsid w:val="002C6967"/>
    <w:rsid w:val="002D00A3"/>
    <w:rsid w:val="002D0152"/>
    <w:rsid w:val="002D024E"/>
    <w:rsid w:val="002D027A"/>
    <w:rsid w:val="002D0C35"/>
    <w:rsid w:val="002D10DB"/>
    <w:rsid w:val="002D19C9"/>
    <w:rsid w:val="002D1D3C"/>
    <w:rsid w:val="002D1E3E"/>
    <w:rsid w:val="002D3F4C"/>
    <w:rsid w:val="002D4530"/>
    <w:rsid w:val="002D4ADC"/>
    <w:rsid w:val="002D55A5"/>
    <w:rsid w:val="002D5AE3"/>
    <w:rsid w:val="002D6628"/>
    <w:rsid w:val="002D70A8"/>
    <w:rsid w:val="002D73BE"/>
    <w:rsid w:val="002D747E"/>
    <w:rsid w:val="002D792A"/>
    <w:rsid w:val="002E014B"/>
    <w:rsid w:val="002E07FA"/>
    <w:rsid w:val="002E0BB3"/>
    <w:rsid w:val="002E1171"/>
    <w:rsid w:val="002E18B4"/>
    <w:rsid w:val="002E1C80"/>
    <w:rsid w:val="002E1E9D"/>
    <w:rsid w:val="002E1FD3"/>
    <w:rsid w:val="002E20DE"/>
    <w:rsid w:val="002E28DA"/>
    <w:rsid w:val="002E31F7"/>
    <w:rsid w:val="002E5627"/>
    <w:rsid w:val="002E585E"/>
    <w:rsid w:val="002E5942"/>
    <w:rsid w:val="002E5A10"/>
    <w:rsid w:val="002E6335"/>
    <w:rsid w:val="002E68D3"/>
    <w:rsid w:val="002E7943"/>
    <w:rsid w:val="002F098A"/>
    <w:rsid w:val="002F0E0E"/>
    <w:rsid w:val="002F2AAF"/>
    <w:rsid w:val="002F2E27"/>
    <w:rsid w:val="002F31DF"/>
    <w:rsid w:val="002F3621"/>
    <w:rsid w:val="002F5904"/>
    <w:rsid w:val="002F5F07"/>
    <w:rsid w:val="002F7523"/>
    <w:rsid w:val="003008CA"/>
    <w:rsid w:val="00301E7E"/>
    <w:rsid w:val="00301FB9"/>
    <w:rsid w:val="00304E90"/>
    <w:rsid w:val="00305800"/>
    <w:rsid w:val="003059E3"/>
    <w:rsid w:val="00305C14"/>
    <w:rsid w:val="003061EB"/>
    <w:rsid w:val="003062F9"/>
    <w:rsid w:val="00307EA5"/>
    <w:rsid w:val="0031028E"/>
    <w:rsid w:val="00310A4A"/>
    <w:rsid w:val="00310EAE"/>
    <w:rsid w:val="00311EFA"/>
    <w:rsid w:val="0031283B"/>
    <w:rsid w:val="00314A25"/>
    <w:rsid w:val="00315841"/>
    <w:rsid w:val="00315C75"/>
    <w:rsid w:val="00316C18"/>
    <w:rsid w:val="00317918"/>
    <w:rsid w:val="00317A1F"/>
    <w:rsid w:val="0032268D"/>
    <w:rsid w:val="00322698"/>
    <w:rsid w:val="00323422"/>
    <w:rsid w:val="0032365F"/>
    <w:rsid w:val="00323A10"/>
    <w:rsid w:val="0032519E"/>
    <w:rsid w:val="0032582C"/>
    <w:rsid w:val="003270DD"/>
    <w:rsid w:val="0032714C"/>
    <w:rsid w:val="00327378"/>
    <w:rsid w:val="0032744E"/>
    <w:rsid w:val="003277CB"/>
    <w:rsid w:val="00330A79"/>
    <w:rsid w:val="00331A32"/>
    <w:rsid w:val="00331E7D"/>
    <w:rsid w:val="00332004"/>
    <w:rsid w:val="0033281B"/>
    <w:rsid w:val="00332AC7"/>
    <w:rsid w:val="00332C04"/>
    <w:rsid w:val="00332CED"/>
    <w:rsid w:val="00332D68"/>
    <w:rsid w:val="00334537"/>
    <w:rsid w:val="00335D6A"/>
    <w:rsid w:val="003365C8"/>
    <w:rsid w:val="003365CF"/>
    <w:rsid w:val="00337835"/>
    <w:rsid w:val="00340471"/>
    <w:rsid w:val="00341E1F"/>
    <w:rsid w:val="0034234D"/>
    <w:rsid w:val="00343385"/>
    <w:rsid w:val="0034401E"/>
    <w:rsid w:val="003443F3"/>
    <w:rsid w:val="0034570B"/>
    <w:rsid w:val="0034574E"/>
    <w:rsid w:val="00345F30"/>
    <w:rsid w:val="00345F60"/>
    <w:rsid w:val="00345F72"/>
    <w:rsid w:val="00346AC9"/>
    <w:rsid w:val="00346DDC"/>
    <w:rsid w:val="00346DF8"/>
    <w:rsid w:val="00346FC3"/>
    <w:rsid w:val="003475A6"/>
    <w:rsid w:val="00347D52"/>
    <w:rsid w:val="00350D4D"/>
    <w:rsid w:val="00351167"/>
    <w:rsid w:val="00351458"/>
    <w:rsid w:val="00351831"/>
    <w:rsid w:val="00352036"/>
    <w:rsid w:val="0035228C"/>
    <w:rsid w:val="0035391F"/>
    <w:rsid w:val="003539F4"/>
    <w:rsid w:val="00353CAA"/>
    <w:rsid w:val="003543E8"/>
    <w:rsid w:val="0035511F"/>
    <w:rsid w:val="00355454"/>
    <w:rsid w:val="003555A3"/>
    <w:rsid w:val="0035563B"/>
    <w:rsid w:val="00355C6A"/>
    <w:rsid w:val="00355F92"/>
    <w:rsid w:val="003563AF"/>
    <w:rsid w:val="003566AB"/>
    <w:rsid w:val="00356F39"/>
    <w:rsid w:val="003575F2"/>
    <w:rsid w:val="00357A76"/>
    <w:rsid w:val="00357F32"/>
    <w:rsid w:val="00360435"/>
    <w:rsid w:val="00361980"/>
    <w:rsid w:val="0036260A"/>
    <w:rsid w:val="0036320A"/>
    <w:rsid w:val="0036344E"/>
    <w:rsid w:val="003636BF"/>
    <w:rsid w:val="0036396D"/>
    <w:rsid w:val="0036413D"/>
    <w:rsid w:val="00364159"/>
    <w:rsid w:val="0036453C"/>
    <w:rsid w:val="0036463C"/>
    <w:rsid w:val="00364C86"/>
    <w:rsid w:val="00364E42"/>
    <w:rsid w:val="00365199"/>
    <w:rsid w:val="0036594F"/>
    <w:rsid w:val="00365B24"/>
    <w:rsid w:val="0036655B"/>
    <w:rsid w:val="0036656E"/>
    <w:rsid w:val="003667E9"/>
    <w:rsid w:val="00366F5B"/>
    <w:rsid w:val="00367B8A"/>
    <w:rsid w:val="00367C30"/>
    <w:rsid w:val="00367DD3"/>
    <w:rsid w:val="003702DF"/>
    <w:rsid w:val="00370736"/>
    <w:rsid w:val="00370863"/>
    <w:rsid w:val="00371023"/>
    <w:rsid w:val="00371352"/>
    <w:rsid w:val="00371442"/>
    <w:rsid w:val="00372677"/>
    <w:rsid w:val="00372D14"/>
    <w:rsid w:val="00373420"/>
    <w:rsid w:val="00373E80"/>
    <w:rsid w:val="0037468E"/>
    <w:rsid w:val="003746FB"/>
    <w:rsid w:val="00374BBA"/>
    <w:rsid w:val="00374D72"/>
    <w:rsid w:val="00374F5F"/>
    <w:rsid w:val="00375AC8"/>
    <w:rsid w:val="00375B25"/>
    <w:rsid w:val="0037642D"/>
    <w:rsid w:val="00376F6A"/>
    <w:rsid w:val="00377023"/>
    <w:rsid w:val="00377C16"/>
    <w:rsid w:val="00377FF0"/>
    <w:rsid w:val="00380376"/>
    <w:rsid w:val="00381F7A"/>
    <w:rsid w:val="0038210E"/>
    <w:rsid w:val="0038217F"/>
    <w:rsid w:val="00383386"/>
    <w:rsid w:val="00383410"/>
    <w:rsid w:val="0038348B"/>
    <w:rsid w:val="00383746"/>
    <w:rsid w:val="00383EFC"/>
    <w:rsid w:val="00383F76"/>
    <w:rsid w:val="00384261"/>
    <w:rsid w:val="003842D4"/>
    <w:rsid w:val="0038432E"/>
    <w:rsid w:val="003843ED"/>
    <w:rsid w:val="003845B4"/>
    <w:rsid w:val="003846D5"/>
    <w:rsid w:val="00384A1B"/>
    <w:rsid w:val="00385355"/>
    <w:rsid w:val="00385961"/>
    <w:rsid w:val="0038624E"/>
    <w:rsid w:val="0038644E"/>
    <w:rsid w:val="00387A48"/>
    <w:rsid w:val="00387B1A"/>
    <w:rsid w:val="0039044A"/>
    <w:rsid w:val="0039094B"/>
    <w:rsid w:val="003917AA"/>
    <w:rsid w:val="00391A51"/>
    <w:rsid w:val="00391D07"/>
    <w:rsid w:val="00391E78"/>
    <w:rsid w:val="00392C99"/>
    <w:rsid w:val="00392D8D"/>
    <w:rsid w:val="003933FC"/>
    <w:rsid w:val="00393577"/>
    <w:rsid w:val="00393966"/>
    <w:rsid w:val="00393F4E"/>
    <w:rsid w:val="00395D04"/>
    <w:rsid w:val="00395F1E"/>
    <w:rsid w:val="003962E1"/>
    <w:rsid w:val="00396752"/>
    <w:rsid w:val="0039676B"/>
    <w:rsid w:val="0039781B"/>
    <w:rsid w:val="00397F5E"/>
    <w:rsid w:val="003A038E"/>
    <w:rsid w:val="003A077B"/>
    <w:rsid w:val="003A0A9E"/>
    <w:rsid w:val="003A2D86"/>
    <w:rsid w:val="003A30D2"/>
    <w:rsid w:val="003A370C"/>
    <w:rsid w:val="003A4BB1"/>
    <w:rsid w:val="003A54F5"/>
    <w:rsid w:val="003A55E3"/>
    <w:rsid w:val="003A5C60"/>
    <w:rsid w:val="003A6104"/>
    <w:rsid w:val="003A69DA"/>
    <w:rsid w:val="003A6CE9"/>
    <w:rsid w:val="003A7007"/>
    <w:rsid w:val="003B0431"/>
    <w:rsid w:val="003B08D3"/>
    <w:rsid w:val="003B0CF0"/>
    <w:rsid w:val="003B1178"/>
    <w:rsid w:val="003B125B"/>
    <w:rsid w:val="003B18D7"/>
    <w:rsid w:val="003B1EC9"/>
    <w:rsid w:val="003B26E9"/>
    <w:rsid w:val="003B2E1E"/>
    <w:rsid w:val="003B30AC"/>
    <w:rsid w:val="003B3E7A"/>
    <w:rsid w:val="003B468D"/>
    <w:rsid w:val="003B47DE"/>
    <w:rsid w:val="003B5259"/>
    <w:rsid w:val="003B5506"/>
    <w:rsid w:val="003B59CD"/>
    <w:rsid w:val="003B636A"/>
    <w:rsid w:val="003B646D"/>
    <w:rsid w:val="003B679A"/>
    <w:rsid w:val="003C30B3"/>
    <w:rsid w:val="003C39F1"/>
    <w:rsid w:val="003C4224"/>
    <w:rsid w:val="003C59E3"/>
    <w:rsid w:val="003C5EE5"/>
    <w:rsid w:val="003C609D"/>
    <w:rsid w:val="003C6943"/>
    <w:rsid w:val="003C6C8D"/>
    <w:rsid w:val="003D1394"/>
    <w:rsid w:val="003D160F"/>
    <w:rsid w:val="003D34DE"/>
    <w:rsid w:val="003D353F"/>
    <w:rsid w:val="003D3EC1"/>
    <w:rsid w:val="003D40F1"/>
    <w:rsid w:val="003D4734"/>
    <w:rsid w:val="003D48B4"/>
    <w:rsid w:val="003D4D81"/>
    <w:rsid w:val="003D540E"/>
    <w:rsid w:val="003D5C3F"/>
    <w:rsid w:val="003D5D6D"/>
    <w:rsid w:val="003D64F2"/>
    <w:rsid w:val="003D7151"/>
    <w:rsid w:val="003D72B9"/>
    <w:rsid w:val="003D7AA3"/>
    <w:rsid w:val="003E0098"/>
    <w:rsid w:val="003E162E"/>
    <w:rsid w:val="003E1C74"/>
    <w:rsid w:val="003E2B35"/>
    <w:rsid w:val="003E2C88"/>
    <w:rsid w:val="003E313E"/>
    <w:rsid w:val="003E335B"/>
    <w:rsid w:val="003E35D2"/>
    <w:rsid w:val="003E365B"/>
    <w:rsid w:val="003E38D5"/>
    <w:rsid w:val="003E3A25"/>
    <w:rsid w:val="003E3CCC"/>
    <w:rsid w:val="003E4D3C"/>
    <w:rsid w:val="003E5FB0"/>
    <w:rsid w:val="003E6833"/>
    <w:rsid w:val="003E7B2D"/>
    <w:rsid w:val="003F03B5"/>
    <w:rsid w:val="003F368A"/>
    <w:rsid w:val="003F429C"/>
    <w:rsid w:val="003F4A59"/>
    <w:rsid w:val="003F4D1B"/>
    <w:rsid w:val="003F54E5"/>
    <w:rsid w:val="003F55E1"/>
    <w:rsid w:val="003F763E"/>
    <w:rsid w:val="003F794D"/>
    <w:rsid w:val="004007A4"/>
    <w:rsid w:val="00401722"/>
    <w:rsid w:val="004017ED"/>
    <w:rsid w:val="004027A5"/>
    <w:rsid w:val="00402C8C"/>
    <w:rsid w:val="00403F5F"/>
    <w:rsid w:val="0040561E"/>
    <w:rsid w:val="00406108"/>
    <w:rsid w:val="00406399"/>
    <w:rsid w:val="004066D1"/>
    <w:rsid w:val="00406DD1"/>
    <w:rsid w:val="004100B3"/>
    <w:rsid w:val="0041128D"/>
    <w:rsid w:val="00411974"/>
    <w:rsid w:val="00411D46"/>
    <w:rsid w:val="00411DB4"/>
    <w:rsid w:val="004122CB"/>
    <w:rsid w:val="004125AF"/>
    <w:rsid w:val="00412686"/>
    <w:rsid w:val="004127F6"/>
    <w:rsid w:val="00412AE0"/>
    <w:rsid w:val="004132AD"/>
    <w:rsid w:val="0041347D"/>
    <w:rsid w:val="00414BF9"/>
    <w:rsid w:val="00416B4E"/>
    <w:rsid w:val="00416BAC"/>
    <w:rsid w:val="00416FBB"/>
    <w:rsid w:val="004175EF"/>
    <w:rsid w:val="00417DF7"/>
    <w:rsid w:val="00423770"/>
    <w:rsid w:val="0042469A"/>
    <w:rsid w:val="00424988"/>
    <w:rsid w:val="00424B33"/>
    <w:rsid w:val="004252F9"/>
    <w:rsid w:val="00425635"/>
    <w:rsid w:val="00425866"/>
    <w:rsid w:val="00426080"/>
    <w:rsid w:val="00426401"/>
    <w:rsid w:val="00426A67"/>
    <w:rsid w:val="00427001"/>
    <w:rsid w:val="00427851"/>
    <w:rsid w:val="00427871"/>
    <w:rsid w:val="00427BDA"/>
    <w:rsid w:val="00427CC1"/>
    <w:rsid w:val="00430AF1"/>
    <w:rsid w:val="00431E00"/>
    <w:rsid w:val="00431EEF"/>
    <w:rsid w:val="004338EC"/>
    <w:rsid w:val="00433C65"/>
    <w:rsid w:val="0043410F"/>
    <w:rsid w:val="00434795"/>
    <w:rsid w:val="00434DA1"/>
    <w:rsid w:val="004350E3"/>
    <w:rsid w:val="00435E33"/>
    <w:rsid w:val="00437D96"/>
    <w:rsid w:val="004405CE"/>
    <w:rsid w:val="00440A6D"/>
    <w:rsid w:val="0044190F"/>
    <w:rsid w:val="0044261A"/>
    <w:rsid w:val="00442BC5"/>
    <w:rsid w:val="004432B9"/>
    <w:rsid w:val="00443398"/>
    <w:rsid w:val="0044349D"/>
    <w:rsid w:val="00443998"/>
    <w:rsid w:val="00443EF8"/>
    <w:rsid w:val="00444ADD"/>
    <w:rsid w:val="00444B43"/>
    <w:rsid w:val="00446021"/>
    <w:rsid w:val="004462D7"/>
    <w:rsid w:val="004469A3"/>
    <w:rsid w:val="00447DBA"/>
    <w:rsid w:val="00450B6A"/>
    <w:rsid w:val="00450F12"/>
    <w:rsid w:val="00450F94"/>
    <w:rsid w:val="00452185"/>
    <w:rsid w:val="004525AC"/>
    <w:rsid w:val="00452647"/>
    <w:rsid w:val="00452BDD"/>
    <w:rsid w:val="004531FD"/>
    <w:rsid w:val="004534A4"/>
    <w:rsid w:val="004541A9"/>
    <w:rsid w:val="004545DF"/>
    <w:rsid w:val="00454BC0"/>
    <w:rsid w:val="00454F0B"/>
    <w:rsid w:val="004558A7"/>
    <w:rsid w:val="00457E77"/>
    <w:rsid w:val="00460623"/>
    <w:rsid w:val="00460CF7"/>
    <w:rsid w:val="00460DE8"/>
    <w:rsid w:val="00461BA0"/>
    <w:rsid w:val="00461EF8"/>
    <w:rsid w:val="004620A7"/>
    <w:rsid w:val="004625F5"/>
    <w:rsid w:val="00463427"/>
    <w:rsid w:val="00463EF5"/>
    <w:rsid w:val="00464554"/>
    <w:rsid w:val="00464608"/>
    <w:rsid w:val="00464B17"/>
    <w:rsid w:val="00465571"/>
    <w:rsid w:val="004657EE"/>
    <w:rsid w:val="00465E04"/>
    <w:rsid w:val="00466126"/>
    <w:rsid w:val="00466588"/>
    <w:rsid w:val="00466885"/>
    <w:rsid w:val="00467ADC"/>
    <w:rsid w:val="00470486"/>
    <w:rsid w:val="00470604"/>
    <w:rsid w:val="004709E9"/>
    <w:rsid w:val="00470A58"/>
    <w:rsid w:val="00470CAC"/>
    <w:rsid w:val="00470D87"/>
    <w:rsid w:val="00470F1E"/>
    <w:rsid w:val="00471B59"/>
    <w:rsid w:val="00471E63"/>
    <w:rsid w:val="004732F9"/>
    <w:rsid w:val="00473F36"/>
    <w:rsid w:val="00473FF2"/>
    <w:rsid w:val="00474CF5"/>
    <w:rsid w:val="00474D3C"/>
    <w:rsid w:val="004752F4"/>
    <w:rsid w:val="00477521"/>
    <w:rsid w:val="00477EA5"/>
    <w:rsid w:val="004802B1"/>
    <w:rsid w:val="004803AC"/>
    <w:rsid w:val="00481227"/>
    <w:rsid w:val="00482B5B"/>
    <w:rsid w:val="00483407"/>
    <w:rsid w:val="00483B40"/>
    <w:rsid w:val="004846EB"/>
    <w:rsid w:val="00485FAA"/>
    <w:rsid w:val="004871E2"/>
    <w:rsid w:val="004877E6"/>
    <w:rsid w:val="00487DC5"/>
    <w:rsid w:val="0049002F"/>
    <w:rsid w:val="00490A11"/>
    <w:rsid w:val="004920F2"/>
    <w:rsid w:val="004922DC"/>
    <w:rsid w:val="00493079"/>
    <w:rsid w:val="00494294"/>
    <w:rsid w:val="00494409"/>
    <w:rsid w:val="004944A9"/>
    <w:rsid w:val="00494B86"/>
    <w:rsid w:val="00494F3C"/>
    <w:rsid w:val="00495042"/>
    <w:rsid w:val="00495FF1"/>
    <w:rsid w:val="0049614C"/>
    <w:rsid w:val="00496711"/>
    <w:rsid w:val="00496716"/>
    <w:rsid w:val="00496906"/>
    <w:rsid w:val="00496DF5"/>
    <w:rsid w:val="0049706D"/>
    <w:rsid w:val="004979ED"/>
    <w:rsid w:val="004A1772"/>
    <w:rsid w:val="004A2BBA"/>
    <w:rsid w:val="004A49CC"/>
    <w:rsid w:val="004A50D8"/>
    <w:rsid w:val="004A54DD"/>
    <w:rsid w:val="004A5AD1"/>
    <w:rsid w:val="004A6037"/>
    <w:rsid w:val="004A65E6"/>
    <w:rsid w:val="004A6851"/>
    <w:rsid w:val="004A6A93"/>
    <w:rsid w:val="004A7347"/>
    <w:rsid w:val="004A7792"/>
    <w:rsid w:val="004A7E07"/>
    <w:rsid w:val="004B07AC"/>
    <w:rsid w:val="004B09ED"/>
    <w:rsid w:val="004B0CB1"/>
    <w:rsid w:val="004B0DB4"/>
    <w:rsid w:val="004B1026"/>
    <w:rsid w:val="004B268D"/>
    <w:rsid w:val="004B392B"/>
    <w:rsid w:val="004B4AB4"/>
    <w:rsid w:val="004B4AEC"/>
    <w:rsid w:val="004B55B2"/>
    <w:rsid w:val="004B5B70"/>
    <w:rsid w:val="004B6177"/>
    <w:rsid w:val="004B6EEB"/>
    <w:rsid w:val="004B732C"/>
    <w:rsid w:val="004B74AC"/>
    <w:rsid w:val="004B768A"/>
    <w:rsid w:val="004C041D"/>
    <w:rsid w:val="004C084E"/>
    <w:rsid w:val="004C101E"/>
    <w:rsid w:val="004C1E12"/>
    <w:rsid w:val="004C1E5D"/>
    <w:rsid w:val="004C26A4"/>
    <w:rsid w:val="004C2E0A"/>
    <w:rsid w:val="004C3C44"/>
    <w:rsid w:val="004C49B3"/>
    <w:rsid w:val="004C6A08"/>
    <w:rsid w:val="004C78DC"/>
    <w:rsid w:val="004D0B8C"/>
    <w:rsid w:val="004D19D9"/>
    <w:rsid w:val="004D1B24"/>
    <w:rsid w:val="004D1DFE"/>
    <w:rsid w:val="004D2555"/>
    <w:rsid w:val="004D29C5"/>
    <w:rsid w:val="004D2BAD"/>
    <w:rsid w:val="004D33F8"/>
    <w:rsid w:val="004D3645"/>
    <w:rsid w:val="004D3A0D"/>
    <w:rsid w:val="004D7068"/>
    <w:rsid w:val="004D764B"/>
    <w:rsid w:val="004D77A7"/>
    <w:rsid w:val="004D79AB"/>
    <w:rsid w:val="004D7A47"/>
    <w:rsid w:val="004D7D65"/>
    <w:rsid w:val="004E07B8"/>
    <w:rsid w:val="004E1190"/>
    <w:rsid w:val="004E1E3E"/>
    <w:rsid w:val="004E2154"/>
    <w:rsid w:val="004E30F8"/>
    <w:rsid w:val="004E3D1F"/>
    <w:rsid w:val="004E43C6"/>
    <w:rsid w:val="004E51C6"/>
    <w:rsid w:val="004E53FB"/>
    <w:rsid w:val="004E5452"/>
    <w:rsid w:val="004E5817"/>
    <w:rsid w:val="004E5A8E"/>
    <w:rsid w:val="004E7196"/>
    <w:rsid w:val="004F06C9"/>
    <w:rsid w:val="004F124A"/>
    <w:rsid w:val="004F1B10"/>
    <w:rsid w:val="004F1D0F"/>
    <w:rsid w:val="004F370A"/>
    <w:rsid w:val="004F424E"/>
    <w:rsid w:val="004F43BA"/>
    <w:rsid w:val="004F4BA9"/>
    <w:rsid w:val="004F558C"/>
    <w:rsid w:val="004F6A88"/>
    <w:rsid w:val="004F79C4"/>
    <w:rsid w:val="004F7FAF"/>
    <w:rsid w:val="0050024E"/>
    <w:rsid w:val="00500CFC"/>
    <w:rsid w:val="00500EEF"/>
    <w:rsid w:val="00501AC6"/>
    <w:rsid w:val="00503180"/>
    <w:rsid w:val="00503895"/>
    <w:rsid w:val="005044CB"/>
    <w:rsid w:val="00505C4E"/>
    <w:rsid w:val="00505E71"/>
    <w:rsid w:val="0050652C"/>
    <w:rsid w:val="00510349"/>
    <w:rsid w:val="0051041F"/>
    <w:rsid w:val="00510D0B"/>
    <w:rsid w:val="00510FA3"/>
    <w:rsid w:val="00511AE8"/>
    <w:rsid w:val="005142B5"/>
    <w:rsid w:val="0051442F"/>
    <w:rsid w:val="00514EA3"/>
    <w:rsid w:val="005150AF"/>
    <w:rsid w:val="00516C3D"/>
    <w:rsid w:val="00516DEC"/>
    <w:rsid w:val="00517660"/>
    <w:rsid w:val="00517D5A"/>
    <w:rsid w:val="0052080D"/>
    <w:rsid w:val="00520BB4"/>
    <w:rsid w:val="00523432"/>
    <w:rsid w:val="00523BEE"/>
    <w:rsid w:val="00523DBD"/>
    <w:rsid w:val="005243D8"/>
    <w:rsid w:val="0052552C"/>
    <w:rsid w:val="005259F6"/>
    <w:rsid w:val="00525AEF"/>
    <w:rsid w:val="00525F09"/>
    <w:rsid w:val="00526020"/>
    <w:rsid w:val="00526246"/>
    <w:rsid w:val="0052629D"/>
    <w:rsid w:val="005263C5"/>
    <w:rsid w:val="0052687F"/>
    <w:rsid w:val="00527B6F"/>
    <w:rsid w:val="0053068F"/>
    <w:rsid w:val="0053107B"/>
    <w:rsid w:val="0053116F"/>
    <w:rsid w:val="005317A9"/>
    <w:rsid w:val="00532885"/>
    <w:rsid w:val="00532C07"/>
    <w:rsid w:val="00533095"/>
    <w:rsid w:val="00533804"/>
    <w:rsid w:val="00533CF2"/>
    <w:rsid w:val="00533E83"/>
    <w:rsid w:val="00534689"/>
    <w:rsid w:val="005346BE"/>
    <w:rsid w:val="0053484F"/>
    <w:rsid w:val="00534C46"/>
    <w:rsid w:val="00534D01"/>
    <w:rsid w:val="005359EF"/>
    <w:rsid w:val="005367D1"/>
    <w:rsid w:val="00537819"/>
    <w:rsid w:val="00537A42"/>
    <w:rsid w:val="005408E8"/>
    <w:rsid w:val="00540ED2"/>
    <w:rsid w:val="005421DA"/>
    <w:rsid w:val="0054236F"/>
    <w:rsid w:val="00543077"/>
    <w:rsid w:val="005430E1"/>
    <w:rsid w:val="005431CB"/>
    <w:rsid w:val="005437FA"/>
    <w:rsid w:val="00543AB5"/>
    <w:rsid w:val="00544A46"/>
    <w:rsid w:val="005456E2"/>
    <w:rsid w:val="005460B4"/>
    <w:rsid w:val="0054616B"/>
    <w:rsid w:val="00546591"/>
    <w:rsid w:val="00546D1F"/>
    <w:rsid w:val="00547678"/>
    <w:rsid w:val="0055037C"/>
    <w:rsid w:val="0055203D"/>
    <w:rsid w:val="00552431"/>
    <w:rsid w:val="00552627"/>
    <w:rsid w:val="00552C5D"/>
    <w:rsid w:val="00552E9D"/>
    <w:rsid w:val="0055330F"/>
    <w:rsid w:val="00553493"/>
    <w:rsid w:val="00553560"/>
    <w:rsid w:val="00553948"/>
    <w:rsid w:val="0055427F"/>
    <w:rsid w:val="005546E6"/>
    <w:rsid w:val="00554FDB"/>
    <w:rsid w:val="00555053"/>
    <w:rsid w:val="00555BEE"/>
    <w:rsid w:val="005569FC"/>
    <w:rsid w:val="00556F3A"/>
    <w:rsid w:val="00557294"/>
    <w:rsid w:val="005601AE"/>
    <w:rsid w:val="00560530"/>
    <w:rsid w:val="00561D08"/>
    <w:rsid w:val="0056205D"/>
    <w:rsid w:val="0056210E"/>
    <w:rsid w:val="00562AD6"/>
    <w:rsid w:val="00563AC9"/>
    <w:rsid w:val="005644C2"/>
    <w:rsid w:val="00564577"/>
    <w:rsid w:val="0056627C"/>
    <w:rsid w:val="00566706"/>
    <w:rsid w:val="00567106"/>
    <w:rsid w:val="00567349"/>
    <w:rsid w:val="00567BB3"/>
    <w:rsid w:val="005701F3"/>
    <w:rsid w:val="00570E3D"/>
    <w:rsid w:val="0057157D"/>
    <w:rsid w:val="005715E5"/>
    <w:rsid w:val="0057167C"/>
    <w:rsid w:val="005719EE"/>
    <w:rsid w:val="00571C56"/>
    <w:rsid w:val="0057229C"/>
    <w:rsid w:val="005723F5"/>
    <w:rsid w:val="00573B17"/>
    <w:rsid w:val="00574E30"/>
    <w:rsid w:val="00576D5D"/>
    <w:rsid w:val="0058118D"/>
    <w:rsid w:val="00581740"/>
    <w:rsid w:val="005818FF"/>
    <w:rsid w:val="00581A46"/>
    <w:rsid w:val="005828AD"/>
    <w:rsid w:val="00582AD9"/>
    <w:rsid w:val="005837C9"/>
    <w:rsid w:val="00586ACE"/>
    <w:rsid w:val="00590164"/>
    <w:rsid w:val="0059181D"/>
    <w:rsid w:val="005924EF"/>
    <w:rsid w:val="005928CD"/>
    <w:rsid w:val="00593081"/>
    <w:rsid w:val="0059387F"/>
    <w:rsid w:val="00594010"/>
    <w:rsid w:val="00594261"/>
    <w:rsid w:val="005943DE"/>
    <w:rsid w:val="00594881"/>
    <w:rsid w:val="00594B00"/>
    <w:rsid w:val="00594ED7"/>
    <w:rsid w:val="00595FED"/>
    <w:rsid w:val="0059666F"/>
    <w:rsid w:val="005968AC"/>
    <w:rsid w:val="00596BA7"/>
    <w:rsid w:val="00597157"/>
    <w:rsid w:val="00597328"/>
    <w:rsid w:val="00597EE8"/>
    <w:rsid w:val="005A0E8A"/>
    <w:rsid w:val="005A277A"/>
    <w:rsid w:val="005A3968"/>
    <w:rsid w:val="005A5228"/>
    <w:rsid w:val="005A67BD"/>
    <w:rsid w:val="005A6D0A"/>
    <w:rsid w:val="005A6D7A"/>
    <w:rsid w:val="005A7B3B"/>
    <w:rsid w:val="005B1B1A"/>
    <w:rsid w:val="005B210B"/>
    <w:rsid w:val="005B216F"/>
    <w:rsid w:val="005B23E2"/>
    <w:rsid w:val="005B297B"/>
    <w:rsid w:val="005B2AF7"/>
    <w:rsid w:val="005B2C16"/>
    <w:rsid w:val="005B369F"/>
    <w:rsid w:val="005B3AEA"/>
    <w:rsid w:val="005B3D5E"/>
    <w:rsid w:val="005B426F"/>
    <w:rsid w:val="005B48F2"/>
    <w:rsid w:val="005B4AAF"/>
    <w:rsid w:val="005B4FBF"/>
    <w:rsid w:val="005B5B2B"/>
    <w:rsid w:val="005B6301"/>
    <w:rsid w:val="005B6F2E"/>
    <w:rsid w:val="005B72B9"/>
    <w:rsid w:val="005B72C1"/>
    <w:rsid w:val="005B72F9"/>
    <w:rsid w:val="005B7BB1"/>
    <w:rsid w:val="005B7FD6"/>
    <w:rsid w:val="005C0303"/>
    <w:rsid w:val="005C1B28"/>
    <w:rsid w:val="005C1F85"/>
    <w:rsid w:val="005C2221"/>
    <w:rsid w:val="005C2B68"/>
    <w:rsid w:val="005C36E0"/>
    <w:rsid w:val="005C3D5C"/>
    <w:rsid w:val="005C4862"/>
    <w:rsid w:val="005C4CDB"/>
    <w:rsid w:val="005C5351"/>
    <w:rsid w:val="005C5769"/>
    <w:rsid w:val="005C63A2"/>
    <w:rsid w:val="005C6490"/>
    <w:rsid w:val="005C661C"/>
    <w:rsid w:val="005C663F"/>
    <w:rsid w:val="005C76CA"/>
    <w:rsid w:val="005C7879"/>
    <w:rsid w:val="005D00A5"/>
    <w:rsid w:val="005D0128"/>
    <w:rsid w:val="005D087F"/>
    <w:rsid w:val="005D0966"/>
    <w:rsid w:val="005D0FC0"/>
    <w:rsid w:val="005D1302"/>
    <w:rsid w:val="005D20F3"/>
    <w:rsid w:val="005D2CC3"/>
    <w:rsid w:val="005D2E28"/>
    <w:rsid w:val="005D34A6"/>
    <w:rsid w:val="005D3844"/>
    <w:rsid w:val="005D3C57"/>
    <w:rsid w:val="005D4AB0"/>
    <w:rsid w:val="005D5581"/>
    <w:rsid w:val="005D5A42"/>
    <w:rsid w:val="005D6679"/>
    <w:rsid w:val="005D67C9"/>
    <w:rsid w:val="005D6CE5"/>
    <w:rsid w:val="005D6FDB"/>
    <w:rsid w:val="005D73A6"/>
    <w:rsid w:val="005D7A22"/>
    <w:rsid w:val="005D7C99"/>
    <w:rsid w:val="005D7CBF"/>
    <w:rsid w:val="005E04AE"/>
    <w:rsid w:val="005E06A2"/>
    <w:rsid w:val="005E0AB7"/>
    <w:rsid w:val="005E0B17"/>
    <w:rsid w:val="005E0EFC"/>
    <w:rsid w:val="005E11D8"/>
    <w:rsid w:val="005E1626"/>
    <w:rsid w:val="005E1D3C"/>
    <w:rsid w:val="005E25CE"/>
    <w:rsid w:val="005E7B98"/>
    <w:rsid w:val="005F01F7"/>
    <w:rsid w:val="005F0A3A"/>
    <w:rsid w:val="005F0AB1"/>
    <w:rsid w:val="005F11B3"/>
    <w:rsid w:val="005F11CF"/>
    <w:rsid w:val="005F17B5"/>
    <w:rsid w:val="005F1B8E"/>
    <w:rsid w:val="005F209F"/>
    <w:rsid w:val="005F2216"/>
    <w:rsid w:val="005F2CDE"/>
    <w:rsid w:val="005F34D7"/>
    <w:rsid w:val="005F372B"/>
    <w:rsid w:val="005F470E"/>
    <w:rsid w:val="005F4D0D"/>
    <w:rsid w:val="005F4E1F"/>
    <w:rsid w:val="005F5788"/>
    <w:rsid w:val="005F59D7"/>
    <w:rsid w:val="005F5E7F"/>
    <w:rsid w:val="005F61FA"/>
    <w:rsid w:val="005F76A9"/>
    <w:rsid w:val="005F78D6"/>
    <w:rsid w:val="0060058C"/>
    <w:rsid w:val="00602247"/>
    <w:rsid w:val="00602D67"/>
    <w:rsid w:val="00602D94"/>
    <w:rsid w:val="00602FB2"/>
    <w:rsid w:val="00603B68"/>
    <w:rsid w:val="00604571"/>
    <w:rsid w:val="00605292"/>
    <w:rsid w:val="00606EB5"/>
    <w:rsid w:val="0060766D"/>
    <w:rsid w:val="00610C09"/>
    <w:rsid w:val="00611110"/>
    <w:rsid w:val="00612D6A"/>
    <w:rsid w:val="00613455"/>
    <w:rsid w:val="006141B5"/>
    <w:rsid w:val="00614498"/>
    <w:rsid w:val="00614DCB"/>
    <w:rsid w:val="00615231"/>
    <w:rsid w:val="00616062"/>
    <w:rsid w:val="006163D3"/>
    <w:rsid w:val="0061661E"/>
    <w:rsid w:val="006169A3"/>
    <w:rsid w:val="00617203"/>
    <w:rsid w:val="00617476"/>
    <w:rsid w:val="00617AFF"/>
    <w:rsid w:val="006201B2"/>
    <w:rsid w:val="00620A5A"/>
    <w:rsid w:val="00620E37"/>
    <w:rsid w:val="006214C8"/>
    <w:rsid w:val="006229D8"/>
    <w:rsid w:val="00622BFD"/>
    <w:rsid w:val="00622DC1"/>
    <w:rsid w:val="00623576"/>
    <w:rsid w:val="00624438"/>
    <w:rsid w:val="00624C29"/>
    <w:rsid w:val="00624F32"/>
    <w:rsid w:val="006253B7"/>
    <w:rsid w:val="00625AE6"/>
    <w:rsid w:val="00625F85"/>
    <w:rsid w:val="00625FE9"/>
    <w:rsid w:val="006266E8"/>
    <w:rsid w:val="006269FA"/>
    <w:rsid w:val="006272A1"/>
    <w:rsid w:val="00627E19"/>
    <w:rsid w:val="00627EE1"/>
    <w:rsid w:val="006308AA"/>
    <w:rsid w:val="0063155A"/>
    <w:rsid w:val="0063205F"/>
    <w:rsid w:val="00632253"/>
    <w:rsid w:val="006328FB"/>
    <w:rsid w:val="00632AD3"/>
    <w:rsid w:val="006334FC"/>
    <w:rsid w:val="00633ED6"/>
    <w:rsid w:val="00634F28"/>
    <w:rsid w:val="0063526A"/>
    <w:rsid w:val="006357D0"/>
    <w:rsid w:val="00635869"/>
    <w:rsid w:val="0063599C"/>
    <w:rsid w:val="00635CFE"/>
    <w:rsid w:val="0063609A"/>
    <w:rsid w:val="00636187"/>
    <w:rsid w:val="00636F21"/>
    <w:rsid w:val="0063740F"/>
    <w:rsid w:val="00637816"/>
    <w:rsid w:val="00637DB6"/>
    <w:rsid w:val="006402AF"/>
    <w:rsid w:val="006404D1"/>
    <w:rsid w:val="00640D2D"/>
    <w:rsid w:val="00642714"/>
    <w:rsid w:val="00642F1C"/>
    <w:rsid w:val="00644B6B"/>
    <w:rsid w:val="006454CB"/>
    <w:rsid w:val="006455CE"/>
    <w:rsid w:val="00645D11"/>
    <w:rsid w:val="00645DE2"/>
    <w:rsid w:val="00646312"/>
    <w:rsid w:val="006471CE"/>
    <w:rsid w:val="006474EB"/>
    <w:rsid w:val="00647B5E"/>
    <w:rsid w:val="00651304"/>
    <w:rsid w:val="00652815"/>
    <w:rsid w:val="00652CD5"/>
    <w:rsid w:val="00653B6B"/>
    <w:rsid w:val="0065415A"/>
    <w:rsid w:val="006553B7"/>
    <w:rsid w:val="00655430"/>
    <w:rsid w:val="00655841"/>
    <w:rsid w:val="006561E3"/>
    <w:rsid w:val="00656389"/>
    <w:rsid w:val="00656B9E"/>
    <w:rsid w:val="00657B88"/>
    <w:rsid w:val="00660234"/>
    <w:rsid w:val="00660524"/>
    <w:rsid w:val="00660DA0"/>
    <w:rsid w:val="00660E25"/>
    <w:rsid w:val="00660FB4"/>
    <w:rsid w:val="00661E07"/>
    <w:rsid w:val="00662220"/>
    <w:rsid w:val="00663467"/>
    <w:rsid w:val="0066489E"/>
    <w:rsid w:val="0066503F"/>
    <w:rsid w:val="00665326"/>
    <w:rsid w:val="0066585A"/>
    <w:rsid w:val="00665BE7"/>
    <w:rsid w:val="00666834"/>
    <w:rsid w:val="00666883"/>
    <w:rsid w:val="00666B1E"/>
    <w:rsid w:val="00670C7B"/>
    <w:rsid w:val="006715EC"/>
    <w:rsid w:val="006725DC"/>
    <w:rsid w:val="00672A2D"/>
    <w:rsid w:val="00673C77"/>
    <w:rsid w:val="00674862"/>
    <w:rsid w:val="006755B9"/>
    <w:rsid w:val="00676141"/>
    <w:rsid w:val="00677249"/>
    <w:rsid w:val="006772CC"/>
    <w:rsid w:val="006779DD"/>
    <w:rsid w:val="00677CC7"/>
    <w:rsid w:val="00680237"/>
    <w:rsid w:val="00680C5B"/>
    <w:rsid w:val="00680F01"/>
    <w:rsid w:val="00681141"/>
    <w:rsid w:val="0068155A"/>
    <w:rsid w:val="0068250B"/>
    <w:rsid w:val="0068350A"/>
    <w:rsid w:val="00683556"/>
    <w:rsid w:val="00683AFA"/>
    <w:rsid w:val="00684820"/>
    <w:rsid w:val="00684AC8"/>
    <w:rsid w:val="00684DF5"/>
    <w:rsid w:val="00684DFB"/>
    <w:rsid w:val="006851A9"/>
    <w:rsid w:val="00685E83"/>
    <w:rsid w:val="00685EC4"/>
    <w:rsid w:val="0068602B"/>
    <w:rsid w:val="0068603F"/>
    <w:rsid w:val="00686277"/>
    <w:rsid w:val="006865D6"/>
    <w:rsid w:val="0068680A"/>
    <w:rsid w:val="00687ACB"/>
    <w:rsid w:val="0069097C"/>
    <w:rsid w:val="00690E17"/>
    <w:rsid w:val="0069191A"/>
    <w:rsid w:val="00692FA3"/>
    <w:rsid w:val="006936E8"/>
    <w:rsid w:val="00693812"/>
    <w:rsid w:val="0069392E"/>
    <w:rsid w:val="00693FB1"/>
    <w:rsid w:val="00694BC0"/>
    <w:rsid w:val="006952B7"/>
    <w:rsid w:val="00695AFC"/>
    <w:rsid w:val="00695DD8"/>
    <w:rsid w:val="00695F2F"/>
    <w:rsid w:val="00696113"/>
    <w:rsid w:val="006963C0"/>
    <w:rsid w:val="00696B83"/>
    <w:rsid w:val="00696ECD"/>
    <w:rsid w:val="006973BA"/>
    <w:rsid w:val="006A0D90"/>
    <w:rsid w:val="006A13AD"/>
    <w:rsid w:val="006A1D8E"/>
    <w:rsid w:val="006A1E3B"/>
    <w:rsid w:val="006A3103"/>
    <w:rsid w:val="006A3C20"/>
    <w:rsid w:val="006A4B37"/>
    <w:rsid w:val="006A5D33"/>
    <w:rsid w:val="006A6832"/>
    <w:rsid w:val="006A6B1B"/>
    <w:rsid w:val="006A6FA0"/>
    <w:rsid w:val="006A7A43"/>
    <w:rsid w:val="006A7DA1"/>
    <w:rsid w:val="006B009F"/>
    <w:rsid w:val="006B0F0C"/>
    <w:rsid w:val="006B1A60"/>
    <w:rsid w:val="006B21C5"/>
    <w:rsid w:val="006B45BC"/>
    <w:rsid w:val="006B50C0"/>
    <w:rsid w:val="006B5443"/>
    <w:rsid w:val="006B544C"/>
    <w:rsid w:val="006B6159"/>
    <w:rsid w:val="006B61BC"/>
    <w:rsid w:val="006B6992"/>
    <w:rsid w:val="006B6A92"/>
    <w:rsid w:val="006B6BC4"/>
    <w:rsid w:val="006B71A8"/>
    <w:rsid w:val="006B74DF"/>
    <w:rsid w:val="006C0626"/>
    <w:rsid w:val="006C1A66"/>
    <w:rsid w:val="006C38B3"/>
    <w:rsid w:val="006C510C"/>
    <w:rsid w:val="006C528D"/>
    <w:rsid w:val="006C5AB3"/>
    <w:rsid w:val="006C5C81"/>
    <w:rsid w:val="006C5EF2"/>
    <w:rsid w:val="006C6B63"/>
    <w:rsid w:val="006C7353"/>
    <w:rsid w:val="006C74B0"/>
    <w:rsid w:val="006C76E0"/>
    <w:rsid w:val="006C7F4F"/>
    <w:rsid w:val="006D00B5"/>
    <w:rsid w:val="006D02FF"/>
    <w:rsid w:val="006D051A"/>
    <w:rsid w:val="006D068C"/>
    <w:rsid w:val="006D1F74"/>
    <w:rsid w:val="006D205A"/>
    <w:rsid w:val="006D254D"/>
    <w:rsid w:val="006D308B"/>
    <w:rsid w:val="006D3904"/>
    <w:rsid w:val="006D3982"/>
    <w:rsid w:val="006D3C45"/>
    <w:rsid w:val="006D51B1"/>
    <w:rsid w:val="006D5451"/>
    <w:rsid w:val="006D5699"/>
    <w:rsid w:val="006D5A20"/>
    <w:rsid w:val="006D6E66"/>
    <w:rsid w:val="006E06A6"/>
    <w:rsid w:val="006E0955"/>
    <w:rsid w:val="006E1464"/>
    <w:rsid w:val="006E1753"/>
    <w:rsid w:val="006E1FA4"/>
    <w:rsid w:val="006E2957"/>
    <w:rsid w:val="006E30C3"/>
    <w:rsid w:val="006E3346"/>
    <w:rsid w:val="006E34D1"/>
    <w:rsid w:val="006E37DC"/>
    <w:rsid w:val="006E46C8"/>
    <w:rsid w:val="006E52A6"/>
    <w:rsid w:val="006E5964"/>
    <w:rsid w:val="006E5C60"/>
    <w:rsid w:val="006E62E2"/>
    <w:rsid w:val="006E647D"/>
    <w:rsid w:val="006E7323"/>
    <w:rsid w:val="006E738A"/>
    <w:rsid w:val="006E7757"/>
    <w:rsid w:val="006E78D7"/>
    <w:rsid w:val="006E7ACF"/>
    <w:rsid w:val="006E7D79"/>
    <w:rsid w:val="006F0271"/>
    <w:rsid w:val="006F110F"/>
    <w:rsid w:val="006F1317"/>
    <w:rsid w:val="006F1466"/>
    <w:rsid w:val="006F1E94"/>
    <w:rsid w:val="006F2641"/>
    <w:rsid w:val="006F2EA8"/>
    <w:rsid w:val="006F5048"/>
    <w:rsid w:val="006F53C1"/>
    <w:rsid w:val="006F550F"/>
    <w:rsid w:val="006F567E"/>
    <w:rsid w:val="007003FC"/>
    <w:rsid w:val="007005B8"/>
    <w:rsid w:val="00700D10"/>
    <w:rsid w:val="007022BF"/>
    <w:rsid w:val="0070270B"/>
    <w:rsid w:val="00702899"/>
    <w:rsid w:val="00702BA6"/>
    <w:rsid w:val="00702CAB"/>
    <w:rsid w:val="00703C16"/>
    <w:rsid w:val="00704067"/>
    <w:rsid w:val="007041F3"/>
    <w:rsid w:val="007046A2"/>
    <w:rsid w:val="00704735"/>
    <w:rsid w:val="00705042"/>
    <w:rsid w:val="00705743"/>
    <w:rsid w:val="007059EA"/>
    <w:rsid w:val="00705FC0"/>
    <w:rsid w:val="007060AA"/>
    <w:rsid w:val="007062EC"/>
    <w:rsid w:val="0070750C"/>
    <w:rsid w:val="007077B3"/>
    <w:rsid w:val="007106B3"/>
    <w:rsid w:val="00712592"/>
    <w:rsid w:val="00712A33"/>
    <w:rsid w:val="00714CE1"/>
    <w:rsid w:val="00716708"/>
    <w:rsid w:val="00717DC5"/>
    <w:rsid w:val="00720445"/>
    <w:rsid w:val="007218B7"/>
    <w:rsid w:val="0072230E"/>
    <w:rsid w:val="00722BF8"/>
    <w:rsid w:val="00722EFF"/>
    <w:rsid w:val="007233A2"/>
    <w:rsid w:val="0072373F"/>
    <w:rsid w:val="00725460"/>
    <w:rsid w:val="0072746C"/>
    <w:rsid w:val="00727AA3"/>
    <w:rsid w:val="00727C4D"/>
    <w:rsid w:val="00727F25"/>
    <w:rsid w:val="007316FE"/>
    <w:rsid w:val="00731790"/>
    <w:rsid w:val="00731ECD"/>
    <w:rsid w:val="00732A8E"/>
    <w:rsid w:val="00733017"/>
    <w:rsid w:val="007338A8"/>
    <w:rsid w:val="0073429F"/>
    <w:rsid w:val="00735EDF"/>
    <w:rsid w:val="00736664"/>
    <w:rsid w:val="0073674E"/>
    <w:rsid w:val="00740A32"/>
    <w:rsid w:val="007415F8"/>
    <w:rsid w:val="007416AD"/>
    <w:rsid w:val="00741A1D"/>
    <w:rsid w:val="00741B21"/>
    <w:rsid w:val="00741D04"/>
    <w:rsid w:val="0074248B"/>
    <w:rsid w:val="0074260D"/>
    <w:rsid w:val="007431FE"/>
    <w:rsid w:val="007445D1"/>
    <w:rsid w:val="00745877"/>
    <w:rsid w:val="00745FC1"/>
    <w:rsid w:val="00746190"/>
    <w:rsid w:val="00746A57"/>
    <w:rsid w:val="007477DE"/>
    <w:rsid w:val="0075054B"/>
    <w:rsid w:val="00750743"/>
    <w:rsid w:val="00750792"/>
    <w:rsid w:val="00750F6B"/>
    <w:rsid w:val="00752039"/>
    <w:rsid w:val="00752F3E"/>
    <w:rsid w:val="00753511"/>
    <w:rsid w:val="00753535"/>
    <w:rsid w:val="00753AF2"/>
    <w:rsid w:val="00753F5D"/>
    <w:rsid w:val="007541FE"/>
    <w:rsid w:val="00754BD8"/>
    <w:rsid w:val="00755242"/>
    <w:rsid w:val="00756677"/>
    <w:rsid w:val="00757C5E"/>
    <w:rsid w:val="0076050A"/>
    <w:rsid w:val="007616F4"/>
    <w:rsid w:val="007618EC"/>
    <w:rsid w:val="0076252F"/>
    <w:rsid w:val="00762847"/>
    <w:rsid w:val="00762947"/>
    <w:rsid w:val="00762C32"/>
    <w:rsid w:val="00763C0F"/>
    <w:rsid w:val="00764164"/>
    <w:rsid w:val="00764237"/>
    <w:rsid w:val="00764F8F"/>
    <w:rsid w:val="0076574B"/>
    <w:rsid w:val="0076577A"/>
    <w:rsid w:val="00765A63"/>
    <w:rsid w:val="00765F40"/>
    <w:rsid w:val="00765F68"/>
    <w:rsid w:val="0076702F"/>
    <w:rsid w:val="00767272"/>
    <w:rsid w:val="00767E71"/>
    <w:rsid w:val="00767F7B"/>
    <w:rsid w:val="007704F4"/>
    <w:rsid w:val="00770C1A"/>
    <w:rsid w:val="00771412"/>
    <w:rsid w:val="00771ACD"/>
    <w:rsid w:val="0077241C"/>
    <w:rsid w:val="00772769"/>
    <w:rsid w:val="007736AF"/>
    <w:rsid w:val="00773CD1"/>
    <w:rsid w:val="00773E7E"/>
    <w:rsid w:val="00774357"/>
    <w:rsid w:val="00774666"/>
    <w:rsid w:val="00774E35"/>
    <w:rsid w:val="007754D1"/>
    <w:rsid w:val="00775653"/>
    <w:rsid w:val="00775834"/>
    <w:rsid w:val="00776AFA"/>
    <w:rsid w:val="007779E6"/>
    <w:rsid w:val="007803A2"/>
    <w:rsid w:val="00780650"/>
    <w:rsid w:val="007807F1"/>
    <w:rsid w:val="00780EEC"/>
    <w:rsid w:val="00782E08"/>
    <w:rsid w:val="00782ECF"/>
    <w:rsid w:val="0078303B"/>
    <w:rsid w:val="00783251"/>
    <w:rsid w:val="00783310"/>
    <w:rsid w:val="00786E2A"/>
    <w:rsid w:val="0078778E"/>
    <w:rsid w:val="0079008B"/>
    <w:rsid w:val="00790922"/>
    <w:rsid w:val="00791B6A"/>
    <w:rsid w:val="007935DF"/>
    <w:rsid w:val="00793CD3"/>
    <w:rsid w:val="00793CDB"/>
    <w:rsid w:val="00793F62"/>
    <w:rsid w:val="00794148"/>
    <w:rsid w:val="007941BF"/>
    <w:rsid w:val="0079647C"/>
    <w:rsid w:val="007A08EC"/>
    <w:rsid w:val="007A0CD6"/>
    <w:rsid w:val="007A0E74"/>
    <w:rsid w:val="007A11A6"/>
    <w:rsid w:val="007A2171"/>
    <w:rsid w:val="007A28A1"/>
    <w:rsid w:val="007A2A96"/>
    <w:rsid w:val="007A2C6C"/>
    <w:rsid w:val="007A2CF5"/>
    <w:rsid w:val="007A2DA9"/>
    <w:rsid w:val="007A3047"/>
    <w:rsid w:val="007A3AD7"/>
    <w:rsid w:val="007A4838"/>
    <w:rsid w:val="007A4A6D"/>
    <w:rsid w:val="007A4FA4"/>
    <w:rsid w:val="007A6A3D"/>
    <w:rsid w:val="007A6B99"/>
    <w:rsid w:val="007A6E44"/>
    <w:rsid w:val="007A74DE"/>
    <w:rsid w:val="007A7642"/>
    <w:rsid w:val="007B0298"/>
    <w:rsid w:val="007B041C"/>
    <w:rsid w:val="007B071A"/>
    <w:rsid w:val="007B102D"/>
    <w:rsid w:val="007B11F1"/>
    <w:rsid w:val="007B18C5"/>
    <w:rsid w:val="007B270C"/>
    <w:rsid w:val="007B3683"/>
    <w:rsid w:val="007B4D6F"/>
    <w:rsid w:val="007B4DB4"/>
    <w:rsid w:val="007B505C"/>
    <w:rsid w:val="007B56E9"/>
    <w:rsid w:val="007B57ED"/>
    <w:rsid w:val="007B5CE6"/>
    <w:rsid w:val="007B611B"/>
    <w:rsid w:val="007B76CC"/>
    <w:rsid w:val="007B7CF0"/>
    <w:rsid w:val="007C18EB"/>
    <w:rsid w:val="007C2035"/>
    <w:rsid w:val="007C2864"/>
    <w:rsid w:val="007C2B7A"/>
    <w:rsid w:val="007C2DC3"/>
    <w:rsid w:val="007C2ED6"/>
    <w:rsid w:val="007C380C"/>
    <w:rsid w:val="007C4C96"/>
    <w:rsid w:val="007C542D"/>
    <w:rsid w:val="007D0014"/>
    <w:rsid w:val="007D004B"/>
    <w:rsid w:val="007D0881"/>
    <w:rsid w:val="007D0A25"/>
    <w:rsid w:val="007D0CA5"/>
    <w:rsid w:val="007D103E"/>
    <w:rsid w:val="007D12FF"/>
    <w:rsid w:val="007D1BCF"/>
    <w:rsid w:val="007D1E10"/>
    <w:rsid w:val="007D2D8A"/>
    <w:rsid w:val="007D3186"/>
    <w:rsid w:val="007D431E"/>
    <w:rsid w:val="007D5655"/>
    <w:rsid w:val="007D5836"/>
    <w:rsid w:val="007D5BBC"/>
    <w:rsid w:val="007D5C07"/>
    <w:rsid w:val="007D5FDB"/>
    <w:rsid w:val="007D6021"/>
    <w:rsid w:val="007D6135"/>
    <w:rsid w:val="007D7440"/>
    <w:rsid w:val="007D75CF"/>
    <w:rsid w:val="007E0440"/>
    <w:rsid w:val="007E0FD2"/>
    <w:rsid w:val="007E1BBF"/>
    <w:rsid w:val="007E2634"/>
    <w:rsid w:val="007E2E3F"/>
    <w:rsid w:val="007E2F0E"/>
    <w:rsid w:val="007E34EF"/>
    <w:rsid w:val="007E3C05"/>
    <w:rsid w:val="007E3D77"/>
    <w:rsid w:val="007E3F7A"/>
    <w:rsid w:val="007E43B7"/>
    <w:rsid w:val="007E65AA"/>
    <w:rsid w:val="007E67E0"/>
    <w:rsid w:val="007E6DC5"/>
    <w:rsid w:val="007E752B"/>
    <w:rsid w:val="007F211A"/>
    <w:rsid w:val="007F24E3"/>
    <w:rsid w:val="007F2A62"/>
    <w:rsid w:val="007F3CC3"/>
    <w:rsid w:val="007F3FB2"/>
    <w:rsid w:val="007F40B9"/>
    <w:rsid w:val="007F5154"/>
    <w:rsid w:val="007F62A3"/>
    <w:rsid w:val="00800547"/>
    <w:rsid w:val="008009C6"/>
    <w:rsid w:val="008011D5"/>
    <w:rsid w:val="00802079"/>
    <w:rsid w:val="00802335"/>
    <w:rsid w:val="00802A6F"/>
    <w:rsid w:val="00802F8B"/>
    <w:rsid w:val="0080456E"/>
    <w:rsid w:val="00804886"/>
    <w:rsid w:val="0080590D"/>
    <w:rsid w:val="00805947"/>
    <w:rsid w:val="0080598D"/>
    <w:rsid w:val="00805AE1"/>
    <w:rsid w:val="00805C6C"/>
    <w:rsid w:val="00806B71"/>
    <w:rsid w:val="008108FB"/>
    <w:rsid w:val="00810C20"/>
    <w:rsid w:val="00810D4E"/>
    <w:rsid w:val="00810E21"/>
    <w:rsid w:val="00810EAD"/>
    <w:rsid w:val="00811549"/>
    <w:rsid w:val="00812EC2"/>
    <w:rsid w:val="00813B04"/>
    <w:rsid w:val="00814325"/>
    <w:rsid w:val="008148F8"/>
    <w:rsid w:val="00814B8B"/>
    <w:rsid w:val="008152DB"/>
    <w:rsid w:val="00815FA7"/>
    <w:rsid w:val="0081647A"/>
    <w:rsid w:val="008169EB"/>
    <w:rsid w:val="00816EB1"/>
    <w:rsid w:val="008176C2"/>
    <w:rsid w:val="00817C8C"/>
    <w:rsid w:val="00817E1B"/>
    <w:rsid w:val="00817F39"/>
    <w:rsid w:val="008209CC"/>
    <w:rsid w:val="00821018"/>
    <w:rsid w:val="00821465"/>
    <w:rsid w:val="0082283A"/>
    <w:rsid w:val="008229F5"/>
    <w:rsid w:val="00822A5E"/>
    <w:rsid w:val="00823602"/>
    <w:rsid w:val="00823614"/>
    <w:rsid w:val="00824067"/>
    <w:rsid w:val="00825130"/>
    <w:rsid w:val="008251F7"/>
    <w:rsid w:val="00825992"/>
    <w:rsid w:val="00825B46"/>
    <w:rsid w:val="00826101"/>
    <w:rsid w:val="008264E7"/>
    <w:rsid w:val="008265B5"/>
    <w:rsid w:val="0082722F"/>
    <w:rsid w:val="0082790A"/>
    <w:rsid w:val="00827D7A"/>
    <w:rsid w:val="00827EEE"/>
    <w:rsid w:val="00830B5C"/>
    <w:rsid w:val="00831AAC"/>
    <w:rsid w:val="00831BF8"/>
    <w:rsid w:val="008337B5"/>
    <w:rsid w:val="00834AC0"/>
    <w:rsid w:val="00834F75"/>
    <w:rsid w:val="00835419"/>
    <w:rsid w:val="00835E2C"/>
    <w:rsid w:val="00835FFA"/>
    <w:rsid w:val="0083632C"/>
    <w:rsid w:val="00836C81"/>
    <w:rsid w:val="00837B74"/>
    <w:rsid w:val="00837D97"/>
    <w:rsid w:val="00840452"/>
    <w:rsid w:val="00840ED9"/>
    <w:rsid w:val="00841502"/>
    <w:rsid w:val="00841CED"/>
    <w:rsid w:val="00842846"/>
    <w:rsid w:val="00842AAB"/>
    <w:rsid w:val="00842EC2"/>
    <w:rsid w:val="008456CD"/>
    <w:rsid w:val="00845D82"/>
    <w:rsid w:val="00845E1C"/>
    <w:rsid w:val="00847030"/>
    <w:rsid w:val="0084725E"/>
    <w:rsid w:val="008473AF"/>
    <w:rsid w:val="00847772"/>
    <w:rsid w:val="00850063"/>
    <w:rsid w:val="0085028F"/>
    <w:rsid w:val="00850E4E"/>
    <w:rsid w:val="008533BD"/>
    <w:rsid w:val="0085359E"/>
    <w:rsid w:val="00853B4A"/>
    <w:rsid w:val="0085456A"/>
    <w:rsid w:val="008551A3"/>
    <w:rsid w:val="00855487"/>
    <w:rsid w:val="008559A5"/>
    <w:rsid w:val="00856A06"/>
    <w:rsid w:val="008578E6"/>
    <w:rsid w:val="00857AEE"/>
    <w:rsid w:val="00860229"/>
    <w:rsid w:val="008602C2"/>
    <w:rsid w:val="008619D5"/>
    <w:rsid w:val="0086286E"/>
    <w:rsid w:val="0086301E"/>
    <w:rsid w:val="00863773"/>
    <w:rsid w:val="00863BC6"/>
    <w:rsid w:val="00865110"/>
    <w:rsid w:val="00865FED"/>
    <w:rsid w:val="0087027A"/>
    <w:rsid w:val="00870EE5"/>
    <w:rsid w:val="00871285"/>
    <w:rsid w:val="00871FBC"/>
    <w:rsid w:val="00873656"/>
    <w:rsid w:val="00874682"/>
    <w:rsid w:val="00875006"/>
    <w:rsid w:val="00875D41"/>
    <w:rsid w:val="00875E3E"/>
    <w:rsid w:val="00877C86"/>
    <w:rsid w:val="00877E53"/>
    <w:rsid w:val="0088043C"/>
    <w:rsid w:val="00882DAA"/>
    <w:rsid w:val="00882ED0"/>
    <w:rsid w:val="00883B51"/>
    <w:rsid w:val="00883B58"/>
    <w:rsid w:val="00883CE2"/>
    <w:rsid w:val="008842AC"/>
    <w:rsid w:val="00884889"/>
    <w:rsid w:val="00885619"/>
    <w:rsid w:val="00885CA6"/>
    <w:rsid w:val="00886A93"/>
    <w:rsid w:val="00887628"/>
    <w:rsid w:val="00887CB1"/>
    <w:rsid w:val="00890108"/>
    <w:rsid w:val="008906C9"/>
    <w:rsid w:val="00890866"/>
    <w:rsid w:val="008912EA"/>
    <w:rsid w:val="00891F08"/>
    <w:rsid w:val="0089282A"/>
    <w:rsid w:val="00892AEE"/>
    <w:rsid w:val="008937DB"/>
    <w:rsid w:val="008941D3"/>
    <w:rsid w:val="0089453B"/>
    <w:rsid w:val="008948DA"/>
    <w:rsid w:val="00895AD3"/>
    <w:rsid w:val="008968DE"/>
    <w:rsid w:val="00896B22"/>
    <w:rsid w:val="00897D34"/>
    <w:rsid w:val="008A00D2"/>
    <w:rsid w:val="008A02DC"/>
    <w:rsid w:val="008A3071"/>
    <w:rsid w:val="008A31F2"/>
    <w:rsid w:val="008A3350"/>
    <w:rsid w:val="008A49E0"/>
    <w:rsid w:val="008A4C16"/>
    <w:rsid w:val="008A4FCD"/>
    <w:rsid w:val="008A5D3A"/>
    <w:rsid w:val="008A7370"/>
    <w:rsid w:val="008A77B5"/>
    <w:rsid w:val="008A7919"/>
    <w:rsid w:val="008B0C0F"/>
    <w:rsid w:val="008B0D99"/>
    <w:rsid w:val="008B0E98"/>
    <w:rsid w:val="008B1511"/>
    <w:rsid w:val="008B1BBE"/>
    <w:rsid w:val="008B2850"/>
    <w:rsid w:val="008B6583"/>
    <w:rsid w:val="008B6832"/>
    <w:rsid w:val="008B6AAB"/>
    <w:rsid w:val="008B6E59"/>
    <w:rsid w:val="008B71AE"/>
    <w:rsid w:val="008B77E3"/>
    <w:rsid w:val="008B7E14"/>
    <w:rsid w:val="008C05F1"/>
    <w:rsid w:val="008C0806"/>
    <w:rsid w:val="008C0DA2"/>
    <w:rsid w:val="008C1C54"/>
    <w:rsid w:val="008C24BE"/>
    <w:rsid w:val="008C2F51"/>
    <w:rsid w:val="008C3D1D"/>
    <w:rsid w:val="008C40F2"/>
    <w:rsid w:val="008C4CF8"/>
    <w:rsid w:val="008C5738"/>
    <w:rsid w:val="008C627D"/>
    <w:rsid w:val="008C6AF2"/>
    <w:rsid w:val="008C7BDB"/>
    <w:rsid w:val="008D04F0"/>
    <w:rsid w:val="008D0ED6"/>
    <w:rsid w:val="008D16F4"/>
    <w:rsid w:val="008D4512"/>
    <w:rsid w:val="008D455C"/>
    <w:rsid w:val="008D5A01"/>
    <w:rsid w:val="008D61FF"/>
    <w:rsid w:val="008D66F6"/>
    <w:rsid w:val="008D7EB0"/>
    <w:rsid w:val="008E07A8"/>
    <w:rsid w:val="008E19AD"/>
    <w:rsid w:val="008E1D42"/>
    <w:rsid w:val="008E1F60"/>
    <w:rsid w:val="008E3788"/>
    <w:rsid w:val="008E437C"/>
    <w:rsid w:val="008E449A"/>
    <w:rsid w:val="008E57A6"/>
    <w:rsid w:val="008E5CBB"/>
    <w:rsid w:val="008E5D85"/>
    <w:rsid w:val="008E6107"/>
    <w:rsid w:val="008E6259"/>
    <w:rsid w:val="008E64CD"/>
    <w:rsid w:val="008E6DDE"/>
    <w:rsid w:val="008E72A5"/>
    <w:rsid w:val="008E7CB2"/>
    <w:rsid w:val="008F0055"/>
    <w:rsid w:val="008F0390"/>
    <w:rsid w:val="008F0397"/>
    <w:rsid w:val="008F0B82"/>
    <w:rsid w:val="008F157F"/>
    <w:rsid w:val="008F16B0"/>
    <w:rsid w:val="008F215A"/>
    <w:rsid w:val="008F3500"/>
    <w:rsid w:val="008F43A5"/>
    <w:rsid w:val="008F4566"/>
    <w:rsid w:val="008F459D"/>
    <w:rsid w:val="008F465F"/>
    <w:rsid w:val="008F4E89"/>
    <w:rsid w:val="008F5F3A"/>
    <w:rsid w:val="008F6BCC"/>
    <w:rsid w:val="008F7C39"/>
    <w:rsid w:val="009006BA"/>
    <w:rsid w:val="009011CF"/>
    <w:rsid w:val="00901C8C"/>
    <w:rsid w:val="00902B8B"/>
    <w:rsid w:val="00903492"/>
    <w:rsid w:val="00903F46"/>
    <w:rsid w:val="0090482D"/>
    <w:rsid w:val="00905F57"/>
    <w:rsid w:val="00906090"/>
    <w:rsid w:val="00906408"/>
    <w:rsid w:val="00906C32"/>
    <w:rsid w:val="00910C73"/>
    <w:rsid w:val="00912387"/>
    <w:rsid w:val="00912E2C"/>
    <w:rsid w:val="009133A4"/>
    <w:rsid w:val="00914239"/>
    <w:rsid w:val="00914BA4"/>
    <w:rsid w:val="00915AA3"/>
    <w:rsid w:val="009164D9"/>
    <w:rsid w:val="00917580"/>
    <w:rsid w:val="00917C5F"/>
    <w:rsid w:val="00917CA3"/>
    <w:rsid w:val="00917EAB"/>
    <w:rsid w:val="009210A7"/>
    <w:rsid w:val="009224E7"/>
    <w:rsid w:val="00923351"/>
    <w:rsid w:val="009233E5"/>
    <w:rsid w:val="00923DA1"/>
    <w:rsid w:val="009247FE"/>
    <w:rsid w:val="009248E2"/>
    <w:rsid w:val="00924E3C"/>
    <w:rsid w:val="009262B7"/>
    <w:rsid w:val="009262DB"/>
    <w:rsid w:val="00926407"/>
    <w:rsid w:val="00926871"/>
    <w:rsid w:val="00927817"/>
    <w:rsid w:val="009279D5"/>
    <w:rsid w:val="00927BBA"/>
    <w:rsid w:val="00930453"/>
    <w:rsid w:val="00930BAB"/>
    <w:rsid w:val="0093104D"/>
    <w:rsid w:val="009312B7"/>
    <w:rsid w:val="0093236F"/>
    <w:rsid w:val="00932718"/>
    <w:rsid w:val="00932C3C"/>
    <w:rsid w:val="00933CE0"/>
    <w:rsid w:val="0093420C"/>
    <w:rsid w:val="00934B5A"/>
    <w:rsid w:val="00935687"/>
    <w:rsid w:val="009357BF"/>
    <w:rsid w:val="00935B21"/>
    <w:rsid w:val="00935E46"/>
    <w:rsid w:val="00935E59"/>
    <w:rsid w:val="00936626"/>
    <w:rsid w:val="0093761E"/>
    <w:rsid w:val="00937AD8"/>
    <w:rsid w:val="009415F2"/>
    <w:rsid w:val="00941B80"/>
    <w:rsid w:val="009420FD"/>
    <w:rsid w:val="00943D7A"/>
    <w:rsid w:val="009441A4"/>
    <w:rsid w:val="0094432E"/>
    <w:rsid w:val="00944784"/>
    <w:rsid w:val="00944F7E"/>
    <w:rsid w:val="00945291"/>
    <w:rsid w:val="0094679E"/>
    <w:rsid w:val="00946A96"/>
    <w:rsid w:val="00946BCB"/>
    <w:rsid w:val="0094746F"/>
    <w:rsid w:val="009502FE"/>
    <w:rsid w:val="009503A3"/>
    <w:rsid w:val="009512F7"/>
    <w:rsid w:val="00951B96"/>
    <w:rsid w:val="00952B29"/>
    <w:rsid w:val="00954FCB"/>
    <w:rsid w:val="00956271"/>
    <w:rsid w:val="00957D40"/>
    <w:rsid w:val="0096097C"/>
    <w:rsid w:val="00960E59"/>
    <w:rsid w:val="009612BB"/>
    <w:rsid w:val="009614AC"/>
    <w:rsid w:val="00961788"/>
    <w:rsid w:val="00962944"/>
    <w:rsid w:val="00963037"/>
    <w:rsid w:val="009654FA"/>
    <w:rsid w:val="00965A25"/>
    <w:rsid w:val="009664F2"/>
    <w:rsid w:val="0096670D"/>
    <w:rsid w:val="00967324"/>
    <w:rsid w:val="00967832"/>
    <w:rsid w:val="00967ACC"/>
    <w:rsid w:val="00970A61"/>
    <w:rsid w:val="00970B77"/>
    <w:rsid w:val="00970D2C"/>
    <w:rsid w:val="00970F0C"/>
    <w:rsid w:val="00971BA3"/>
    <w:rsid w:val="00972F40"/>
    <w:rsid w:val="00974730"/>
    <w:rsid w:val="0097497F"/>
    <w:rsid w:val="0097531E"/>
    <w:rsid w:val="00975925"/>
    <w:rsid w:val="0097657F"/>
    <w:rsid w:val="00976726"/>
    <w:rsid w:val="00976908"/>
    <w:rsid w:val="00976D65"/>
    <w:rsid w:val="0097759E"/>
    <w:rsid w:val="009777D2"/>
    <w:rsid w:val="00980D54"/>
    <w:rsid w:val="00981AC0"/>
    <w:rsid w:val="00981B0C"/>
    <w:rsid w:val="00981E93"/>
    <w:rsid w:val="00982A91"/>
    <w:rsid w:val="00983A71"/>
    <w:rsid w:val="00984002"/>
    <w:rsid w:val="0098449B"/>
    <w:rsid w:val="00985236"/>
    <w:rsid w:val="009853DA"/>
    <w:rsid w:val="009855BD"/>
    <w:rsid w:val="00985F81"/>
    <w:rsid w:val="00985FD5"/>
    <w:rsid w:val="009864BF"/>
    <w:rsid w:val="00986DB6"/>
    <w:rsid w:val="00986DEA"/>
    <w:rsid w:val="009871F2"/>
    <w:rsid w:val="0098777D"/>
    <w:rsid w:val="00987C6B"/>
    <w:rsid w:val="00991438"/>
    <w:rsid w:val="0099148D"/>
    <w:rsid w:val="00992484"/>
    <w:rsid w:val="009926E0"/>
    <w:rsid w:val="00992F51"/>
    <w:rsid w:val="00993976"/>
    <w:rsid w:val="0099442B"/>
    <w:rsid w:val="00995379"/>
    <w:rsid w:val="009959E8"/>
    <w:rsid w:val="00996521"/>
    <w:rsid w:val="0099688A"/>
    <w:rsid w:val="00996B97"/>
    <w:rsid w:val="009976CC"/>
    <w:rsid w:val="00997D46"/>
    <w:rsid w:val="009A15BE"/>
    <w:rsid w:val="009A1B00"/>
    <w:rsid w:val="009A368A"/>
    <w:rsid w:val="009A3A26"/>
    <w:rsid w:val="009A3C08"/>
    <w:rsid w:val="009A3D13"/>
    <w:rsid w:val="009A4168"/>
    <w:rsid w:val="009A471F"/>
    <w:rsid w:val="009A4B2F"/>
    <w:rsid w:val="009A554A"/>
    <w:rsid w:val="009A6709"/>
    <w:rsid w:val="009A772A"/>
    <w:rsid w:val="009A78D4"/>
    <w:rsid w:val="009B0B6F"/>
    <w:rsid w:val="009B1697"/>
    <w:rsid w:val="009B3CA2"/>
    <w:rsid w:val="009B3E39"/>
    <w:rsid w:val="009B4365"/>
    <w:rsid w:val="009B46A9"/>
    <w:rsid w:val="009B596E"/>
    <w:rsid w:val="009B74C5"/>
    <w:rsid w:val="009B7B55"/>
    <w:rsid w:val="009C01A6"/>
    <w:rsid w:val="009C0395"/>
    <w:rsid w:val="009C0B70"/>
    <w:rsid w:val="009C0EF6"/>
    <w:rsid w:val="009C1BC7"/>
    <w:rsid w:val="009C208C"/>
    <w:rsid w:val="009C39BA"/>
    <w:rsid w:val="009C40CB"/>
    <w:rsid w:val="009C48D4"/>
    <w:rsid w:val="009C5484"/>
    <w:rsid w:val="009C553B"/>
    <w:rsid w:val="009C6778"/>
    <w:rsid w:val="009C740A"/>
    <w:rsid w:val="009C7443"/>
    <w:rsid w:val="009C777A"/>
    <w:rsid w:val="009D108A"/>
    <w:rsid w:val="009D1A84"/>
    <w:rsid w:val="009D1CE2"/>
    <w:rsid w:val="009D1DAE"/>
    <w:rsid w:val="009D2E72"/>
    <w:rsid w:val="009D31FF"/>
    <w:rsid w:val="009D3EDE"/>
    <w:rsid w:val="009D4095"/>
    <w:rsid w:val="009D431F"/>
    <w:rsid w:val="009D4D5F"/>
    <w:rsid w:val="009D607F"/>
    <w:rsid w:val="009D622C"/>
    <w:rsid w:val="009D65AA"/>
    <w:rsid w:val="009D68D0"/>
    <w:rsid w:val="009D7004"/>
    <w:rsid w:val="009D710F"/>
    <w:rsid w:val="009D7219"/>
    <w:rsid w:val="009D7333"/>
    <w:rsid w:val="009D7927"/>
    <w:rsid w:val="009E006B"/>
    <w:rsid w:val="009E0567"/>
    <w:rsid w:val="009E08AD"/>
    <w:rsid w:val="009E110B"/>
    <w:rsid w:val="009E2C0D"/>
    <w:rsid w:val="009E304D"/>
    <w:rsid w:val="009E3A69"/>
    <w:rsid w:val="009E3E3A"/>
    <w:rsid w:val="009E47EF"/>
    <w:rsid w:val="009E4D29"/>
    <w:rsid w:val="009E61C0"/>
    <w:rsid w:val="009E6BA0"/>
    <w:rsid w:val="009F0A28"/>
    <w:rsid w:val="009F105C"/>
    <w:rsid w:val="009F2DB4"/>
    <w:rsid w:val="009F4433"/>
    <w:rsid w:val="009F5C8D"/>
    <w:rsid w:val="009F632B"/>
    <w:rsid w:val="009F6C18"/>
    <w:rsid w:val="00A0012E"/>
    <w:rsid w:val="00A0108D"/>
    <w:rsid w:val="00A01418"/>
    <w:rsid w:val="00A02905"/>
    <w:rsid w:val="00A03804"/>
    <w:rsid w:val="00A03A80"/>
    <w:rsid w:val="00A03DF5"/>
    <w:rsid w:val="00A045FB"/>
    <w:rsid w:val="00A04886"/>
    <w:rsid w:val="00A04D5E"/>
    <w:rsid w:val="00A051D7"/>
    <w:rsid w:val="00A0568D"/>
    <w:rsid w:val="00A0581B"/>
    <w:rsid w:val="00A07220"/>
    <w:rsid w:val="00A10956"/>
    <w:rsid w:val="00A10A45"/>
    <w:rsid w:val="00A1180C"/>
    <w:rsid w:val="00A11956"/>
    <w:rsid w:val="00A121BF"/>
    <w:rsid w:val="00A125C5"/>
    <w:rsid w:val="00A12BB5"/>
    <w:rsid w:val="00A12F11"/>
    <w:rsid w:val="00A132B0"/>
    <w:rsid w:val="00A137E3"/>
    <w:rsid w:val="00A13B0C"/>
    <w:rsid w:val="00A13DE7"/>
    <w:rsid w:val="00A14094"/>
    <w:rsid w:val="00A14241"/>
    <w:rsid w:val="00A14818"/>
    <w:rsid w:val="00A171A0"/>
    <w:rsid w:val="00A17AB8"/>
    <w:rsid w:val="00A200A8"/>
    <w:rsid w:val="00A207E4"/>
    <w:rsid w:val="00A20A79"/>
    <w:rsid w:val="00A20B1C"/>
    <w:rsid w:val="00A20F3D"/>
    <w:rsid w:val="00A21D1F"/>
    <w:rsid w:val="00A22499"/>
    <w:rsid w:val="00A227F5"/>
    <w:rsid w:val="00A229BA"/>
    <w:rsid w:val="00A2385E"/>
    <w:rsid w:val="00A23888"/>
    <w:rsid w:val="00A2451C"/>
    <w:rsid w:val="00A25B9B"/>
    <w:rsid w:val="00A25D92"/>
    <w:rsid w:val="00A25EEF"/>
    <w:rsid w:val="00A261F6"/>
    <w:rsid w:val="00A26366"/>
    <w:rsid w:val="00A2645F"/>
    <w:rsid w:val="00A26F78"/>
    <w:rsid w:val="00A271F5"/>
    <w:rsid w:val="00A27414"/>
    <w:rsid w:val="00A27CB1"/>
    <w:rsid w:val="00A30FCF"/>
    <w:rsid w:val="00A311E3"/>
    <w:rsid w:val="00A318F3"/>
    <w:rsid w:val="00A31917"/>
    <w:rsid w:val="00A321EB"/>
    <w:rsid w:val="00A3241E"/>
    <w:rsid w:val="00A33F03"/>
    <w:rsid w:val="00A34425"/>
    <w:rsid w:val="00A346F7"/>
    <w:rsid w:val="00A3619A"/>
    <w:rsid w:val="00A374FE"/>
    <w:rsid w:val="00A3776F"/>
    <w:rsid w:val="00A379FF"/>
    <w:rsid w:val="00A37BC1"/>
    <w:rsid w:val="00A37E0A"/>
    <w:rsid w:val="00A403C9"/>
    <w:rsid w:val="00A4088A"/>
    <w:rsid w:val="00A42190"/>
    <w:rsid w:val="00A421D5"/>
    <w:rsid w:val="00A423CA"/>
    <w:rsid w:val="00A42BFD"/>
    <w:rsid w:val="00A4340B"/>
    <w:rsid w:val="00A43458"/>
    <w:rsid w:val="00A436B1"/>
    <w:rsid w:val="00A43C5F"/>
    <w:rsid w:val="00A43C79"/>
    <w:rsid w:val="00A43E88"/>
    <w:rsid w:val="00A4484F"/>
    <w:rsid w:val="00A44EC4"/>
    <w:rsid w:val="00A4543F"/>
    <w:rsid w:val="00A455F8"/>
    <w:rsid w:val="00A457A6"/>
    <w:rsid w:val="00A4597C"/>
    <w:rsid w:val="00A4620B"/>
    <w:rsid w:val="00A462CA"/>
    <w:rsid w:val="00A465A2"/>
    <w:rsid w:val="00A4727B"/>
    <w:rsid w:val="00A47749"/>
    <w:rsid w:val="00A500D3"/>
    <w:rsid w:val="00A520DF"/>
    <w:rsid w:val="00A523C9"/>
    <w:rsid w:val="00A524F0"/>
    <w:rsid w:val="00A52A9C"/>
    <w:rsid w:val="00A52B6F"/>
    <w:rsid w:val="00A533D2"/>
    <w:rsid w:val="00A53943"/>
    <w:rsid w:val="00A53D3B"/>
    <w:rsid w:val="00A549B8"/>
    <w:rsid w:val="00A55E80"/>
    <w:rsid w:val="00A60650"/>
    <w:rsid w:val="00A60F55"/>
    <w:rsid w:val="00A614C0"/>
    <w:rsid w:val="00A61C91"/>
    <w:rsid w:val="00A61CC5"/>
    <w:rsid w:val="00A6209D"/>
    <w:rsid w:val="00A62467"/>
    <w:rsid w:val="00A62CEB"/>
    <w:rsid w:val="00A6391D"/>
    <w:rsid w:val="00A63982"/>
    <w:rsid w:val="00A63E7C"/>
    <w:rsid w:val="00A64BE1"/>
    <w:rsid w:val="00A64C29"/>
    <w:rsid w:val="00A64E7F"/>
    <w:rsid w:val="00A65EE7"/>
    <w:rsid w:val="00A66DC0"/>
    <w:rsid w:val="00A700A0"/>
    <w:rsid w:val="00A70133"/>
    <w:rsid w:val="00A70960"/>
    <w:rsid w:val="00A71B77"/>
    <w:rsid w:val="00A73035"/>
    <w:rsid w:val="00A739FC"/>
    <w:rsid w:val="00A73E7D"/>
    <w:rsid w:val="00A74A25"/>
    <w:rsid w:val="00A74B86"/>
    <w:rsid w:val="00A74F5F"/>
    <w:rsid w:val="00A75120"/>
    <w:rsid w:val="00A76354"/>
    <w:rsid w:val="00A770A6"/>
    <w:rsid w:val="00A80948"/>
    <w:rsid w:val="00A813B1"/>
    <w:rsid w:val="00A815FD"/>
    <w:rsid w:val="00A823DD"/>
    <w:rsid w:val="00A82CD4"/>
    <w:rsid w:val="00A839BA"/>
    <w:rsid w:val="00A839DD"/>
    <w:rsid w:val="00A83D01"/>
    <w:rsid w:val="00A856BA"/>
    <w:rsid w:val="00A85E22"/>
    <w:rsid w:val="00A87A94"/>
    <w:rsid w:val="00A87F9D"/>
    <w:rsid w:val="00A90230"/>
    <w:rsid w:val="00A91747"/>
    <w:rsid w:val="00A92799"/>
    <w:rsid w:val="00A92A7F"/>
    <w:rsid w:val="00A93715"/>
    <w:rsid w:val="00A93E0D"/>
    <w:rsid w:val="00A9415D"/>
    <w:rsid w:val="00A946EC"/>
    <w:rsid w:val="00A949D2"/>
    <w:rsid w:val="00A95120"/>
    <w:rsid w:val="00A9558F"/>
    <w:rsid w:val="00A95A61"/>
    <w:rsid w:val="00A95B59"/>
    <w:rsid w:val="00A9701C"/>
    <w:rsid w:val="00A977BA"/>
    <w:rsid w:val="00A97BDC"/>
    <w:rsid w:val="00AA0310"/>
    <w:rsid w:val="00AA07B5"/>
    <w:rsid w:val="00AA1C5A"/>
    <w:rsid w:val="00AA2CCA"/>
    <w:rsid w:val="00AA3D98"/>
    <w:rsid w:val="00AA428E"/>
    <w:rsid w:val="00AA4878"/>
    <w:rsid w:val="00AA4FE0"/>
    <w:rsid w:val="00AA5A6F"/>
    <w:rsid w:val="00AA5BA5"/>
    <w:rsid w:val="00AA6611"/>
    <w:rsid w:val="00AA7DA7"/>
    <w:rsid w:val="00AB2445"/>
    <w:rsid w:val="00AB2FC6"/>
    <w:rsid w:val="00AB36C4"/>
    <w:rsid w:val="00AB399F"/>
    <w:rsid w:val="00AB577E"/>
    <w:rsid w:val="00AB59F7"/>
    <w:rsid w:val="00AC0341"/>
    <w:rsid w:val="00AC06CD"/>
    <w:rsid w:val="00AC0D62"/>
    <w:rsid w:val="00AC0F03"/>
    <w:rsid w:val="00AC0F73"/>
    <w:rsid w:val="00AC10C3"/>
    <w:rsid w:val="00AC10FF"/>
    <w:rsid w:val="00AC1161"/>
    <w:rsid w:val="00AC1799"/>
    <w:rsid w:val="00AC1DFD"/>
    <w:rsid w:val="00AC279F"/>
    <w:rsid w:val="00AC32B2"/>
    <w:rsid w:val="00AC3309"/>
    <w:rsid w:val="00AC367B"/>
    <w:rsid w:val="00AC3A9F"/>
    <w:rsid w:val="00AC4130"/>
    <w:rsid w:val="00AC43C0"/>
    <w:rsid w:val="00AC462F"/>
    <w:rsid w:val="00AC4DD3"/>
    <w:rsid w:val="00AC5C56"/>
    <w:rsid w:val="00AC5EEF"/>
    <w:rsid w:val="00AC5FC3"/>
    <w:rsid w:val="00AC6ED0"/>
    <w:rsid w:val="00AC7D88"/>
    <w:rsid w:val="00AD076A"/>
    <w:rsid w:val="00AD116F"/>
    <w:rsid w:val="00AD154C"/>
    <w:rsid w:val="00AD179A"/>
    <w:rsid w:val="00AD1AD3"/>
    <w:rsid w:val="00AD2044"/>
    <w:rsid w:val="00AD20D7"/>
    <w:rsid w:val="00AD2335"/>
    <w:rsid w:val="00AD34E9"/>
    <w:rsid w:val="00AD52FF"/>
    <w:rsid w:val="00AD56BF"/>
    <w:rsid w:val="00AD604A"/>
    <w:rsid w:val="00AD6A2C"/>
    <w:rsid w:val="00AD6B26"/>
    <w:rsid w:val="00AD6C6A"/>
    <w:rsid w:val="00AD71AF"/>
    <w:rsid w:val="00AD7A63"/>
    <w:rsid w:val="00AD7AFB"/>
    <w:rsid w:val="00AE1553"/>
    <w:rsid w:val="00AE224F"/>
    <w:rsid w:val="00AE2C72"/>
    <w:rsid w:val="00AE466B"/>
    <w:rsid w:val="00AE4921"/>
    <w:rsid w:val="00AE585E"/>
    <w:rsid w:val="00AE6654"/>
    <w:rsid w:val="00AE6A18"/>
    <w:rsid w:val="00AE6F56"/>
    <w:rsid w:val="00AE78F1"/>
    <w:rsid w:val="00AE7E4E"/>
    <w:rsid w:val="00AF0CBF"/>
    <w:rsid w:val="00AF1BA5"/>
    <w:rsid w:val="00AF2A9A"/>
    <w:rsid w:val="00AF2E7E"/>
    <w:rsid w:val="00AF30B3"/>
    <w:rsid w:val="00AF31CB"/>
    <w:rsid w:val="00AF35B8"/>
    <w:rsid w:val="00AF3D25"/>
    <w:rsid w:val="00AF46DC"/>
    <w:rsid w:val="00AF4E2E"/>
    <w:rsid w:val="00AF50D7"/>
    <w:rsid w:val="00AF5545"/>
    <w:rsid w:val="00AF57AF"/>
    <w:rsid w:val="00AF60E3"/>
    <w:rsid w:val="00AF617D"/>
    <w:rsid w:val="00AF6FA3"/>
    <w:rsid w:val="00AF7017"/>
    <w:rsid w:val="00B0075D"/>
    <w:rsid w:val="00B013D8"/>
    <w:rsid w:val="00B018B7"/>
    <w:rsid w:val="00B02BE4"/>
    <w:rsid w:val="00B032A0"/>
    <w:rsid w:val="00B036FA"/>
    <w:rsid w:val="00B037E5"/>
    <w:rsid w:val="00B04213"/>
    <w:rsid w:val="00B04478"/>
    <w:rsid w:val="00B046A2"/>
    <w:rsid w:val="00B04D86"/>
    <w:rsid w:val="00B050E3"/>
    <w:rsid w:val="00B054EA"/>
    <w:rsid w:val="00B05814"/>
    <w:rsid w:val="00B0659C"/>
    <w:rsid w:val="00B06F26"/>
    <w:rsid w:val="00B06F89"/>
    <w:rsid w:val="00B07E2E"/>
    <w:rsid w:val="00B11289"/>
    <w:rsid w:val="00B11F09"/>
    <w:rsid w:val="00B122B8"/>
    <w:rsid w:val="00B131C1"/>
    <w:rsid w:val="00B1382B"/>
    <w:rsid w:val="00B13897"/>
    <w:rsid w:val="00B15412"/>
    <w:rsid w:val="00B155EB"/>
    <w:rsid w:val="00B159B4"/>
    <w:rsid w:val="00B17141"/>
    <w:rsid w:val="00B17E27"/>
    <w:rsid w:val="00B2058C"/>
    <w:rsid w:val="00B20EE3"/>
    <w:rsid w:val="00B21E60"/>
    <w:rsid w:val="00B22FBE"/>
    <w:rsid w:val="00B2340A"/>
    <w:rsid w:val="00B23437"/>
    <w:rsid w:val="00B23E37"/>
    <w:rsid w:val="00B26054"/>
    <w:rsid w:val="00B261EC"/>
    <w:rsid w:val="00B30C07"/>
    <w:rsid w:val="00B31575"/>
    <w:rsid w:val="00B317D1"/>
    <w:rsid w:val="00B318DA"/>
    <w:rsid w:val="00B321F3"/>
    <w:rsid w:val="00B34340"/>
    <w:rsid w:val="00B3476D"/>
    <w:rsid w:val="00B34E70"/>
    <w:rsid w:val="00B3537B"/>
    <w:rsid w:val="00B3596A"/>
    <w:rsid w:val="00B35D6F"/>
    <w:rsid w:val="00B3680D"/>
    <w:rsid w:val="00B4033C"/>
    <w:rsid w:val="00B41546"/>
    <w:rsid w:val="00B420DD"/>
    <w:rsid w:val="00B423B8"/>
    <w:rsid w:val="00B42663"/>
    <w:rsid w:val="00B42FAE"/>
    <w:rsid w:val="00B4341F"/>
    <w:rsid w:val="00B435AC"/>
    <w:rsid w:val="00B43EE1"/>
    <w:rsid w:val="00B447E4"/>
    <w:rsid w:val="00B45952"/>
    <w:rsid w:val="00B45EC6"/>
    <w:rsid w:val="00B460DC"/>
    <w:rsid w:val="00B4638D"/>
    <w:rsid w:val="00B466A4"/>
    <w:rsid w:val="00B46D90"/>
    <w:rsid w:val="00B47459"/>
    <w:rsid w:val="00B47E22"/>
    <w:rsid w:val="00B504FA"/>
    <w:rsid w:val="00B51A9B"/>
    <w:rsid w:val="00B52990"/>
    <w:rsid w:val="00B52CE0"/>
    <w:rsid w:val="00B538B3"/>
    <w:rsid w:val="00B53AC2"/>
    <w:rsid w:val="00B54F22"/>
    <w:rsid w:val="00B5576C"/>
    <w:rsid w:val="00B56063"/>
    <w:rsid w:val="00B56A4C"/>
    <w:rsid w:val="00B57C40"/>
    <w:rsid w:val="00B57C5D"/>
    <w:rsid w:val="00B62A55"/>
    <w:rsid w:val="00B632D0"/>
    <w:rsid w:val="00B63D9E"/>
    <w:rsid w:val="00B64EC3"/>
    <w:rsid w:val="00B65573"/>
    <w:rsid w:val="00B65E5E"/>
    <w:rsid w:val="00B6775C"/>
    <w:rsid w:val="00B67AC0"/>
    <w:rsid w:val="00B67E57"/>
    <w:rsid w:val="00B70655"/>
    <w:rsid w:val="00B70D54"/>
    <w:rsid w:val="00B71398"/>
    <w:rsid w:val="00B71400"/>
    <w:rsid w:val="00B71DBD"/>
    <w:rsid w:val="00B73DE6"/>
    <w:rsid w:val="00B73E99"/>
    <w:rsid w:val="00B75D2B"/>
    <w:rsid w:val="00B75DB7"/>
    <w:rsid w:val="00B770E1"/>
    <w:rsid w:val="00B77601"/>
    <w:rsid w:val="00B776C7"/>
    <w:rsid w:val="00B813A6"/>
    <w:rsid w:val="00B82A74"/>
    <w:rsid w:val="00B82AA8"/>
    <w:rsid w:val="00B82D95"/>
    <w:rsid w:val="00B82E3A"/>
    <w:rsid w:val="00B8303C"/>
    <w:rsid w:val="00B84284"/>
    <w:rsid w:val="00B842AD"/>
    <w:rsid w:val="00B845BE"/>
    <w:rsid w:val="00B849C4"/>
    <w:rsid w:val="00B84F79"/>
    <w:rsid w:val="00B8547D"/>
    <w:rsid w:val="00B859EE"/>
    <w:rsid w:val="00B86DB1"/>
    <w:rsid w:val="00B903D6"/>
    <w:rsid w:val="00B91297"/>
    <w:rsid w:val="00B917EB"/>
    <w:rsid w:val="00B933EF"/>
    <w:rsid w:val="00B937AE"/>
    <w:rsid w:val="00B93B15"/>
    <w:rsid w:val="00B940BA"/>
    <w:rsid w:val="00B948BE"/>
    <w:rsid w:val="00B94DF3"/>
    <w:rsid w:val="00B94EA6"/>
    <w:rsid w:val="00B95108"/>
    <w:rsid w:val="00B958A2"/>
    <w:rsid w:val="00B9606E"/>
    <w:rsid w:val="00B96141"/>
    <w:rsid w:val="00B96E20"/>
    <w:rsid w:val="00B97DB0"/>
    <w:rsid w:val="00BA0E7B"/>
    <w:rsid w:val="00BA2C5D"/>
    <w:rsid w:val="00BA378C"/>
    <w:rsid w:val="00BA3B4E"/>
    <w:rsid w:val="00BA4507"/>
    <w:rsid w:val="00BA4A35"/>
    <w:rsid w:val="00BA4D60"/>
    <w:rsid w:val="00BA4E31"/>
    <w:rsid w:val="00BA61EB"/>
    <w:rsid w:val="00BA6420"/>
    <w:rsid w:val="00BA6BC6"/>
    <w:rsid w:val="00BA723D"/>
    <w:rsid w:val="00BB0236"/>
    <w:rsid w:val="00BB05FE"/>
    <w:rsid w:val="00BB1395"/>
    <w:rsid w:val="00BB21ED"/>
    <w:rsid w:val="00BB368D"/>
    <w:rsid w:val="00BB3CE7"/>
    <w:rsid w:val="00BB3D55"/>
    <w:rsid w:val="00BB4027"/>
    <w:rsid w:val="00BB4321"/>
    <w:rsid w:val="00BB4F65"/>
    <w:rsid w:val="00BB5444"/>
    <w:rsid w:val="00BB60E1"/>
    <w:rsid w:val="00BB6796"/>
    <w:rsid w:val="00BB6F57"/>
    <w:rsid w:val="00BC05F5"/>
    <w:rsid w:val="00BC0804"/>
    <w:rsid w:val="00BC1333"/>
    <w:rsid w:val="00BC1779"/>
    <w:rsid w:val="00BC200A"/>
    <w:rsid w:val="00BC2056"/>
    <w:rsid w:val="00BC333F"/>
    <w:rsid w:val="00BC3956"/>
    <w:rsid w:val="00BC52A2"/>
    <w:rsid w:val="00BC569E"/>
    <w:rsid w:val="00BC573F"/>
    <w:rsid w:val="00BC582B"/>
    <w:rsid w:val="00BC5B9D"/>
    <w:rsid w:val="00BC6C0D"/>
    <w:rsid w:val="00BC79D4"/>
    <w:rsid w:val="00BD0474"/>
    <w:rsid w:val="00BD0A89"/>
    <w:rsid w:val="00BD1E52"/>
    <w:rsid w:val="00BD1F9E"/>
    <w:rsid w:val="00BD370F"/>
    <w:rsid w:val="00BD40AE"/>
    <w:rsid w:val="00BD45F9"/>
    <w:rsid w:val="00BD48A8"/>
    <w:rsid w:val="00BD5267"/>
    <w:rsid w:val="00BD70A8"/>
    <w:rsid w:val="00BE004D"/>
    <w:rsid w:val="00BE04C6"/>
    <w:rsid w:val="00BE0777"/>
    <w:rsid w:val="00BE09F0"/>
    <w:rsid w:val="00BE11FF"/>
    <w:rsid w:val="00BE121C"/>
    <w:rsid w:val="00BE1AFE"/>
    <w:rsid w:val="00BE3022"/>
    <w:rsid w:val="00BE40CB"/>
    <w:rsid w:val="00BE6152"/>
    <w:rsid w:val="00BE67D2"/>
    <w:rsid w:val="00BE7F69"/>
    <w:rsid w:val="00BF006B"/>
    <w:rsid w:val="00BF011B"/>
    <w:rsid w:val="00BF04A7"/>
    <w:rsid w:val="00BF15DE"/>
    <w:rsid w:val="00BF16E9"/>
    <w:rsid w:val="00BF1B56"/>
    <w:rsid w:val="00BF1C74"/>
    <w:rsid w:val="00BF22B7"/>
    <w:rsid w:val="00BF2847"/>
    <w:rsid w:val="00BF2E8E"/>
    <w:rsid w:val="00BF3FA3"/>
    <w:rsid w:val="00BF4144"/>
    <w:rsid w:val="00BF4D95"/>
    <w:rsid w:val="00BF54CF"/>
    <w:rsid w:val="00BF59C2"/>
    <w:rsid w:val="00BF5C73"/>
    <w:rsid w:val="00BF6F1B"/>
    <w:rsid w:val="00BF75E0"/>
    <w:rsid w:val="00BF7640"/>
    <w:rsid w:val="00BF7E8D"/>
    <w:rsid w:val="00C004C7"/>
    <w:rsid w:val="00C00D97"/>
    <w:rsid w:val="00C00F1A"/>
    <w:rsid w:val="00C01432"/>
    <w:rsid w:val="00C01B8F"/>
    <w:rsid w:val="00C0267B"/>
    <w:rsid w:val="00C02A94"/>
    <w:rsid w:val="00C03D15"/>
    <w:rsid w:val="00C03EB6"/>
    <w:rsid w:val="00C03F75"/>
    <w:rsid w:val="00C0538F"/>
    <w:rsid w:val="00C05465"/>
    <w:rsid w:val="00C055AB"/>
    <w:rsid w:val="00C05721"/>
    <w:rsid w:val="00C05BAC"/>
    <w:rsid w:val="00C05CB5"/>
    <w:rsid w:val="00C05F0C"/>
    <w:rsid w:val="00C05F6E"/>
    <w:rsid w:val="00C1048B"/>
    <w:rsid w:val="00C109B4"/>
    <w:rsid w:val="00C10FB5"/>
    <w:rsid w:val="00C11A19"/>
    <w:rsid w:val="00C137C9"/>
    <w:rsid w:val="00C13909"/>
    <w:rsid w:val="00C13975"/>
    <w:rsid w:val="00C14293"/>
    <w:rsid w:val="00C144AB"/>
    <w:rsid w:val="00C1506F"/>
    <w:rsid w:val="00C15880"/>
    <w:rsid w:val="00C15C4C"/>
    <w:rsid w:val="00C15DD6"/>
    <w:rsid w:val="00C1601E"/>
    <w:rsid w:val="00C177B5"/>
    <w:rsid w:val="00C20E63"/>
    <w:rsid w:val="00C21A8C"/>
    <w:rsid w:val="00C2217B"/>
    <w:rsid w:val="00C22DDF"/>
    <w:rsid w:val="00C22FBD"/>
    <w:rsid w:val="00C24936"/>
    <w:rsid w:val="00C249EE"/>
    <w:rsid w:val="00C24A99"/>
    <w:rsid w:val="00C250D5"/>
    <w:rsid w:val="00C25167"/>
    <w:rsid w:val="00C25CEB"/>
    <w:rsid w:val="00C26D52"/>
    <w:rsid w:val="00C27541"/>
    <w:rsid w:val="00C30F08"/>
    <w:rsid w:val="00C312F7"/>
    <w:rsid w:val="00C32B18"/>
    <w:rsid w:val="00C343DC"/>
    <w:rsid w:val="00C3475D"/>
    <w:rsid w:val="00C34E62"/>
    <w:rsid w:val="00C35666"/>
    <w:rsid w:val="00C35D2E"/>
    <w:rsid w:val="00C36952"/>
    <w:rsid w:val="00C37044"/>
    <w:rsid w:val="00C37623"/>
    <w:rsid w:val="00C40A12"/>
    <w:rsid w:val="00C40A98"/>
    <w:rsid w:val="00C41307"/>
    <w:rsid w:val="00C419BE"/>
    <w:rsid w:val="00C41B48"/>
    <w:rsid w:val="00C42835"/>
    <w:rsid w:val="00C42EE8"/>
    <w:rsid w:val="00C4344C"/>
    <w:rsid w:val="00C44D3D"/>
    <w:rsid w:val="00C45301"/>
    <w:rsid w:val="00C45636"/>
    <w:rsid w:val="00C45C76"/>
    <w:rsid w:val="00C45F4D"/>
    <w:rsid w:val="00C466E1"/>
    <w:rsid w:val="00C46D0C"/>
    <w:rsid w:val="00C47177"/>
    <w:rsid w:val="00C47DFE"/>
    <w:rsid w:val="00C47F79"/>
    <w:rsid w:val="00C50163"/>
    <w:rsid w:val="00C50EA9"/>
    <w:rsid w:val="00C5279C"/>
    <w:rsid w:val="00C52EAE"/>
    <w:rsid w:val="00C52FB9"/>
    <w:rsid w:val="00C5345C"/>
    <w:rsid w:val="00C53A6A"/>
    <w:rsid w:val="00C543D2"/>
    <w:rsid w:val="00C54C47"/>
    <w:rsid w:val="00C54F2A"/>
    <w:rsid w:val="00C55037"/>
    <w:rsid w:val="00C55DB9"/>
    <w:rsid w:val="00C5609B"/>
    <w:rsid w:val="00C5634B"/>
    <w:rsid w:val="00C5715B"/>
    <w:rsid w:val="00C575D9"/>
    <w:rsid w:val="00C6038C"/>
    <w:rsid w:val="00C605EC"/>
    <w:rsid w:val="00C60B61"/>
    <w:rsid w:val="00C61527"/>
    <w:rsid w:val="00C616A2"/>
    <w:rsid w:val="00C61BAE"/>
    <w:rsid w:val="00C61E27"/>
    <w:rsid w:val="00C624F4"/>
    <w:rsid w:val="00C62DC3"/>
    <w:rsid w:val="00C63FC7"/>
    <w:rsid w:val="00C64AFF"/>
    <w:rsid w:val="00C64C03"/>
    <w:rsid w:val="00C65819"/>
    <w:rsid w:val="00C65868"/>
    <w:rsid w:val="00C65A23"/>
    <w:rsid w:val="00C65CD6"/>
    <w:rsid w:val="00C6626E"/>
    <w:rsid w:val="00C66721"/>
    <w:rsid w:val="00C6678F"/>
    <w:rsid w:val="00C66AA4"/>
    <w:rsid w:val="00C6769C"/>
    <w:rsid w:val="00C70B5B"/>
    <w:rsid w:val="00C71870"/>
    <w:rsid w:val="00C727D9"/>
    <w:rsid w:val="00C72DDD"/>
    <w:rsid w:val="00C7319B"/>
    <w:rsid w:val="00C732A7"/>
    <w:rsid w:val="00C7469E"/>
    <w:rsid w:val="00C748E7"/>
    <w:rsid w:val="00C75747"/>
    <w:rsid w:val="00C7580B"/>
    <w:rsid w:val="00C76771"/>
    <w:rsid w:val="00C76778"/>
    <w:rsid w:val="00C76AD2"/>
    <w:rsid w:val="00C80DEE"/>
    <w:rsid w:val="00C8188D"/>
    <w:rsid w:val="00C82192"/>
    <w:rsid w:val="00C8307A"/>
    <w:rsid w:val="00C84FA9"/>
    <w:rsid w:val="00C85A2A"/>
    <w:rsid w:val="00C85D10"/>
    <w:rsid w:val="00C86538"/>
    <w:rsid w:val="00C87737"/>
    <w:rsid w:val="00C8779A"/>
    <w:rsid w:val="00C90B7E"/>
    <w:rsid w:val="00C918EB"/>
    <w:rsid w:val="00C91B05"/>
    <w:rsid w:val="00C923B9"/>
    <w:rsid w:val="00C92549"/>
    <w:rsid w:val="00C92790"/>
    <w:rsid w:val="00C92898"/>
    <w:rsid w:val="00C934F8"/>
    <w:rsid w:val="00C9379E"/>
    <w:rsid w:val="00C9498E"/>
    <w:rsid w:val="00C95E5E"/>
    <w:rsid w:val="00C95EC5"/>
    <w:rsid w:val="00C96D01"/>
    <w:rsid w:val="00C97E1C"/>
    <w:rsid w:val="00CA0EF0"/>
    <w:rsid w:val="00CA3503"/>
    <w:rsid w:val="00CA4340"/>
    <w:rsid w:val="00CA5138"/>
    <w:rsid w:val="00CA6D07"/>
    <w:rsid w:val="00CA7A9A"/>
    <w:rsid w:val="00CA7F2C"/>
    <w:rsid w:val="00CA7F71"/>
    <w:rsid w:val="00CA7FA8"/>
    <w:rsid w:val="00CB1E3E"/>
    <w:rsid w:val="00CB2DA7"/>
    <w:rsid w:val="00CB30AC"/>
    <w:rsid w:val="00CB390D"/>
    <w:rsid w:val="00CB3CAC"/>
    <w:rsid w:val="00CB44E4"/>
    <w:rsid w:val="00CB45C1"/>
    <w:rsid w:val="00CB4C74"/>
    <w:rsid w:val="00CB51C7"/>
    <w:rsid w:val="00CB5483"/>
    <w:rsid w:val="00CB586E"/>
    <w:rsid w:val="00CB60D4"/>
    <w:rsid w:val="00CB622C"/>
    <w:rsid w:val="00CB6365"/>
    <w:rsid w:val="00CB6409"/>
    <w:rsid w:val="00CB7410"/>
    <w:rsid w:val="00CC0D6E"/>
    <w:rsid w:val="00CC122F"/>
    <w:rsid w:val="00CC12C5"/>
    <w:rsid w:val="00CC16F5"/>
    <w:rsid w:val="00CC2448"/>
    <w:rsid w:val="00CC2908"/>
    <w:rsid w:val="00CC2B3D"/>
    <w:rsid w:val="00CC2F52"/>
    <w:rsid w:val="00CC3B64"/>
    <w:rsid w:val="00CC3D6D"/>
    <w:rsid w:val="00CC4470"/>
    <w:rsid w:val="00CC4986"/>
    <w:rsid w:val="00CC5D9F"/>
    <w:rsid w:val="00CC6092"/>
    <w:rsid w:val="00CC6986"/>
    <w:rsid w:val="00CC7BCB"/>
    <w:rsid w:val="00CC7BE9"/>
    <w:rsid w:val="00CD0597"/>
    <w:rsid w:val="00CD06D7"/>
    <w:rsid w:val="00CD0DB9"/>
    <w:rsid w:val="00CD1690"/>
    <w:rsid w:val="00CD1854"/>
    <w:rsid w:val="00CD268D"/>
    <w:rsid w:val="00CD430D"/>
    <w:rsid w:val="00CD456C"/>
    <w:rsid w:val="00CD477C"/>
    <w:rsid w:val="00CD58B8"/>
    <w:rsid w:val="00CD64CA"/>
    <w:rsid w:val="00CD6C6C"/>
    <w:rsid w:val="00CD6C9B"/>
    <w:rsid w:val="00CD7FA6"/>
    <w:rsid w:val="00CE03A7"/>
    <w:rsid w:val="00CE0C86"/>
    <w:rsid w:val="00CE12AA"/>
    <w:rsid w:val="00CE147B"/>
    <w:rsid w:val="00CE1545"/>
    <w:rsid w:val="00CE1C61"/>
    <w:rsid w:val="00CE260B"/>
    <w:rsid w:val="00CE2F00"/>
    <w:rsid w:val="00CE391A"/>
    <w:rsid w:val="00CE3A0C"/>
    <w:rsid w:val="00CE4041"/>
    <w:rsid w:val="00CE4765"/>
    <w:rsid w:val="00CE47A5"/>
    <w:rsid w:val="00CE4D88"/>
    <w:rsid w:val="00CE5238"/>
    <w:rsid w:val="00CE5C6D"/>
    <w:rsid w:val="00CE6442"/>
    <w:rsid w:val="00CE6761"/>
    <w:rsid w:val="00CE68D7"/>
    <w:rsid w:val="00CE6BB5"/>
    <w:rsid w:val="00CE701F"/>
    <w:rsid w:val="00CE7514"/>
    <w:rsid w:val="00CF046F"/>
    <w:rsid w:val="00CF0FAA"/>
    <w:rsid w:val="00CF148B"/>
    <w:rsid w:val="00CF1552"/>
    <w:rsid w:val="00CF15DB"/>
    <w:rsid w:val="00CF1DAD"/>
    <w:rsid w:val="00CF29B6"/>
    <w:rsid w:val="00CF2C73"/>
    <w:rsid w:val="00CF3AE6"/>
    <w:rsid w:val="00CF3B0C"/>
    <w:rsid w:val="00CF3F78"/>
    <w:rsid w:val="00CF44D5"/>
    <w:rsid w:val="00CF537B"/>
    <w:rsid w:val="00CF5C0D"/>
    <w:rsid w:val="00CF5D26"/>
    <w:rsid w:val="00CF7055"/>
    <w:rsid w:val="00CF7214"/>
    <w:rsid w:val="00CF7593"/>
    <w:rsid w:val="00CF776F"/>
    <w:rsid w:val="00CF7BDF"/>
    <w:rsid w:val="00D0131B"/>
    <w:rsid w:val="00D01A6F"/>
    <w:rsid w:val="00D01D13"/>
    <w:rsid w:val="00D03B67"/>
    <w:rsid w:val="00D03C3B"/>
    <w:rsid w:val="00D042A4"/>
    <w:rsid w:val="00D04605"/>
    <w:rsid w:val="00D0464B"/>
    <w:rsid w:val="00D0475F"/>
    <w:rsid w:val="00D05645"/>
    <w:rsid w:val="00D05BD6"/>
    <w:rsid w:val="00D05F7D"/>
    <w:rsid w:val="00D06663"/>
    <w:rsid w:val="00D070F8"/>
    <w:rsid w:val="00D0729A"/>
    <w:rsid w:val="00D073CA"/>
    <w:rsid w:val="00D077C2"/>
    <w:rsid w:val="00D07C90"/>
    <w:rsid w:val="00D07CC6"/>
    <w:rsid w:val="00D1087B"/>
    <w:rsid w:val="00D109A9"/>
    <w:rsid w:val="00D110B0"/>
    <w:rsid w:val="00D11334"/>
    <w:rsid w:val="00D1186D"/>
    <w:rsid w:val="00D120E3"/>
    <w:rsid w:val="00D1225E"/>
    <w:rsid w:val="00D13146"/>
    <w:rsid w:val="00D1387F"/>
    <w:rsid w:val="00D15364"/>
    <w:rsid w:val="00D15ABC"/>
    <w:rsid w:val="00D15B0F"/>
    <w:rsid w:val="00D1743D"/>
    <w:rsid w:val="00D17862"/>
    <w:rsid w:val="00D17C09"/>
    <w:rsid w:val="00D20360"/>
    <w:rsid w:val="00D21C02"/>
    <w:rsid w:val="00D2256D"/>
    <w:rsid w:val="00D22891"/>
    <w:rsid w:val="00D2398F"/>
    <w:rsid w:val="00D23DA5"/>
    <w:rsid w:val="00D24221"/>
    <w:rsid w:val="00D24521"/>
    <w:rsid w:val="00D248DE"/>
    <w:rsid w:val="00D252D6"/>
    <w:rsid w:val="00D25EB3"/>
    <w:rsid w:val="00D26134"/>
    <w:rsid w:val="00D265F0"/>
    <w:rsid w:val="00D269E2"/>
    <w:rsid w:val="00D26B37"/>
    <w:rsid w:val="00D2780A"/>
    <w:rsid w:val="00D2787B"/>
    <w:rsid w:val="00D30900"/>
    <w:rsid w:val="00D309FD"/>
    <w:rsid w:val="00D30CC1"/>
    <w:rsid w:val="00D30E59"/>
    <w:rsid w:val="00D30F6C"/>
    <w:rsid w:val="00D31325"/>
    <w:rsid w:val="00D313A3"/>
    <w:rsid w:val="00D314DB"/>
    <w:rsid w:val="00D319F5"/>
    <w:rsid w:val="00D31DC5"/>
    <w:rsid w:val="00D3231B"/>
    <w:rsid w:val="00D335CF"/>
    <w:rsid w:val="00D33979"/>
    <w:rsid w:val="00D35173"/>
    <w:rsid w:val="00D35899"/>
    <w:rsid w:val="00D37558"/>
    <w:rsid w:val="00D376D4"/>
    <w:rsid w:val="00D37CF0"/>
    <w:rsid w:val="00D400E0"/>
    <w:rsid w:val="00D415CB"/>
    <w:rsid w:val="00D417A1"/>
    <w:rsid w:val="00D41EA2"/>
    <w:rsid w:val="00D42256"/>
    <w:rsid w:val="00D4250A"/>
    <w:rsid w:val="00D4331A"/>
    <w:rsid w:val="00D437DC"/>
    <w:rsid w:val="00D4511F"/>
    <w:rsid w:val="00D4514D"/>
    <w:rsid w:val="00D451D8"/>
    <w:rsid w:val="00D456C6"/>
    <w:rsid w:val="00D4637E"/>
    <w:rsid w:val="00D469E7"/>
    <w:rsid w:val="00D46AEB"/>
    <w:rsid w:val="00D473F2"/>
    <w:rsid w:val="00D509CB"/>
    <w:rsid w:val="00D50F7D"/>
    <w:rsid w:val="00D516DF"/>
    <w:rsid w:val="00D51CB6"/>
    <w:rsid w:val="00D52350"/>
    <w:rsid w:val="00D533D1"/>
    <w:rsid w:val="00D54FF7"/>
    <w:rsid w:val="00D5584A"/>
    <w:rsid w:val="00D55F95"/>
    <w:rsid w:val="00D5639D"/>
    <w:rsid w:val="00D56704"/>
    <w:rsid w:val="00D60EC1"/>
    <w:rsid w:val="00D60ED0"/>
    <w:rsid w:val="00D61C21"/>
    <w:rsid w:val="00D61CF3"/>
    <w:rsid w:val="00D6285D"/>
    <w:rsid w:val="00D62B63"/>
    <w:rsid w:val="00D62BE5"/>
    <w:rsid w:val="00D62EF1"/>
    <w:rsid w:val="00D63A89"/>
    <w:rsid w:val="00D64106"/>
    <w:rsid w:val="00D646BB"/>
    <w:rsid w:val="00D647E3"/>
    <w:rsid w:val="00D64A16"/>
    <w:rsid w:val="00D64ACD"/>
    <w:rsid w:val="00D64C16"/>
    <w:rsid w:val="00D661B2"/>
    <w:rsid w:val="00D66543"/>
    <w:rsid w:val="00D67739"/>
    <w:rsid w:val="00D6790D"/>
    <w:rsid w:val="00D67C3F"/>
    <w:rsid w:val="00D70753"/>
    <w:rsid w:val="00D708D4"/>
    <w:rsid w:val="00D70DAB"/>
    <w:rsid w:val="00D70E08"/>
    <w:rsid w:val="00D71772"/>
    <w:rsid w:val="00D720A1"/>
    <w:rsid w:val="00D7363C"/>
    <w:rsid w:val="00D73777"/>
    <w:rsid w:val="00D737EF"/>
    <w:rsid w:val="00D73AB6"/>
    <w:rsid w:val="00D7463E"/>
    <w:rsid w:val="00D74768"/>
    <w:rsid w:val="00D747CE"/>
    <w:rsid w:val="00D74FEC"/>
    <w:rsid w:val="00D757DA"/>
    <w:rsid w:val="00D76998"/>
    <w:rsid w:val="00D772A9"/>
    <w:rsid w:val="00D8080A"/>
    <w:rsid w:val="00D8098C"/>
    <w:rsid w:val="00D828F2"/>
    <w:rsid w:val="00D8346B"/>
    <w:rsid w:val="00D837D2"/>
    <w:rsid w:val="00D83E13"/>
    <w:rsid w:val="00D840C6"/>
    <w:rsid w:val="00D8511F"/>
    <w:rsid w:val="00D8542D"/>
    <w:rsid w:val="00D85671"/>
    <w:rsid w:val="00D856D1"/>
    <w:rsid w:val="00D86380"/>
    <w:rsid w:val="00D863BA"/>
    <w:rsid w:val="00D867EE"/>
    <w:rsid w:val="00D871BE"/>
    <w:rsid w:val="00D87240"/>
    <w:rsid w:val="00D87A31"/>
    <w:rsid w:val="00D87BC8"/>
    <w:rsid w:val="00D908C1"/>
    <w:rsid w:val="00D91274"/>
    <w:rsid w:val="00D91334"/>
    <w:rsid w:val="00D92464"/>
    <w:rsid w:val="00D926C6"/>
    <w:rsid w:val="00D92B2A"/>
    <w:rsid w:val="00D93341"/>
    <w:rsid w:val="00D9428E"/>
    <w:rsid w:val="00D9439C"/>
    <w:rsid w:val="00D95344"/>
    <w:rsid w:val="00D96621"/>
    <w:rsid w:val="00D966BF"/>
    <w:rsid w:val="00D96BDC"/>
    <w:rsid w:val="00D96E90"/>
    <w:rsid w:val="00D973A8"/>
    <w:rsid w:val="00DA0593"/>
    <w:rsid w:val="00DA1207"/>
    <w:rsid w:val="00DA1223"/>
    <w:rsid w:val="00DA2372"/>
    <w:rsid w:val="00DA2541"/>
    <w:rsid w:val="00DA27BD"/>
    <w:rsid w:val="00DA297C"/>
    <w:rsid w:val="00DA2C89"/>
    <w:rsid w:val="00DA3DC5"/>
    <w:rsid w:val="00DA4240"/>
    <w:rsid w:val="00DA4BE8"/>
    <w:rsid w:val="00DA688C"/>
    <w:rsid w:val="00DA71D0"/>
    <w:rsid w:val="00DA7986"/>
    <w:rsid w:val="00DA7B2A"/>
    <w:rsid w:val="00DB0B35"/>
    <w:rsid w:val="00DB363F"/>
    <w:rsid w:val="00DB3B90"/>
    <w:rsid w:val="00DB3FC1"/>
    <w:rsid w:val="00DB48B2"/>
    <w:rsid w:val="00DB5148"/>
    <w:rsid w:val="00DB5B7C"/>
    <w:rsid w:val="00DB71F7"/>
    <w:rsid w:val="00DB7271"/>
    <w:rsid w:val="00DB7324"/>
    <w:rsid w:val="00DB77A8"/>
    <w:rsid w:val="00DB7C0C"/>
    <w:rsid w:val="00DC02C1"/>
    <w:rsid w:val="00DC03BD"/>
    <w:rsid w:val="00DC0D14"/>
    <w:rsid w:val="00DC1714"/>
    <w:rsid w:val="00DC2203"/>
    <w:rsid w:val="00DC398B"/>
    <w:rsid w:val="00DC510F"/>
    <w:rsid w:val="00DC5795"/>
    <w:rsid w:val="00DC5FA6"/>
    <w:rsid w:val="00DC6A71"/>
    <w:rsid w:val="00DC7B49"/>
    <w:rsid w:val="00DD09A5"/>
    <w:rsid w:val="00DD0D35"/>
    <w:rsid w:val="00DD210B"/>
    <w:rsid w:val="00DD23CF"/>
    <w:rsid w:val="00DD2A41"/>
    <w:rsid w:val="00DD2CE5"/>
    <w:rsid w:val="00DD3014"/>
    <w:rsid w:val="00DD34F1"/>
    <w:rsid w:val="00DD475F"/>
    <w:rsid w:val="00DD4998"/>
    <w:rsid w:val="00DD52CF"/>
    <w:rsid w:val="00DD63BF"/>
    <w:rsid w:val="00DD66E0"/>
    <w:rsid w:val="00DD6B36"/>
    <w:rsid w:val="00DD6C7B"/>
    <w:rsid w:val="00DD7833"/>
    <w:rsid w:val="00DE0791"/>
    <w:rsid w:val="00DE1BF4"/>
    <w:rsid w:val="00DE1C23"/>
    <w:rsid w:val="00DE1C5C"/>
    <w:rsid w:val="00DE206D"/>
    <w:rsid w:val="00DE22F2"/>
    <w:rsid w:val="00DE2786"/>
    <w:rsid w:val="00DE34E4"/>
    <w:rsid w:val="00DE3531"/>
    <w:rsid w:val="00DE35D7"/>
    <w:rsid w:val="00DE448E"/>
    <w:rsid w:val="00DE55E1"/>
    <w:rsid w:val="00DE61C7"/>
    <w:rsid w:val="00DE6228"/>
    <w:rsid w:val="00DE6246"/>
    <w:rsid w:val="00DE659D"/>
    <w:rsid w:val="00DE69C2"/>
    <w:rsid w:val="00DE77E5"/>
    <w:rsid w:val="00DE7DBD"/>
    <w:rsid w:val="00DF00AC"/>
    <w:rsid w:val="00DF00DD"/>
    <w:rsid w:val="00DF039C"/>
    <w:rsid w:val="00DF07E5"/>
    <w:rsid w:val="00DF0F19"/>
    <w:rsid w:val="00DF154B"/>
    <w:rsid w:val="00DF1986"/>
    <w:rsid w:val="00DF1D9F"/>
    <w:rsid w:val="00DF2195"/>
    <w:rsid w:val="00DF256E"/>
    <w:rsid w:val="00DF32EB"/>
    <w:rsid w:val="00DF48AB"/>
    <w:rsid w:val="00DF4994"/>
    <w:rsid w:val="00DF4EB3"/>
    <w:rsid w:val="00DF7149"/>
    <w:rsid w:val="00E00B6A"/>
    <w:rsid w:val="00E01480"/>
    <w:rsid w:val="00E01F86"/>
    <w:rsid w:val="00E0201E"/>
    <w:rsid w:val="00E0357D"/>
    <w:rsid w:val="00E036A6"/>
    <w:rsid w:val="00E03986"/>
    <w:rsid w:val="00E03BE2"/>
    <w:rsid w:val="00E04A19"/>
    <w:rsid w:val="00E05617"/>
    <w:rsid w:val="00E05959"/>
    <w:rsid w:val="00E07104"/>
    <w:rsid w:val="00E10558"/>
    <w:rsid w:val="00E10D89"/>
    <w:rsid w:val="00E10E48"/>
    <w:rsid w:val="00E11785"/>
    <w:rsid w:val="00E11FD2"/>
    <w:rsid w:val="00E127E0"/>
    <w:rsid w:val="00E135CB"/>
    <w:rsid w:val="00E139A0"/>
    <w:rsid w:val="00E13B4A"/>
    <w:rsid w:val="00E13FAA"/>
    <w:rsid w:val="00E1739B"/>
    <w:rsid w:val="00E178F3"/>
    <w:rsid w:val="00E207C5"/>
    <w:rsid w:val="00E22CC0"/>
    <w:rsid w:val="00E23FC6"/>
    <w:rsid w:val="00E2514F"/>
    <w:rsid w:val="00E25C85"/>
    <w:rsid w:val="00E25F24"/>
    <w:rsid w:val="00E2666F"/>
    <w:rsid w:val="00E267B4"/>
    <w:rsid w:val="00E272CC"/>
    <w:rsid w:val="00E27692"/>
    <w:rsid w:val="00E30A09"/>
    <w:rsid w:val="00E30A9C"/>
    <w:rsid w:val="00E317D2"/>
    <w:rsid w:val="00E31AB7"/>
    <w:rsid w:val="00E32538"/>
    <w:rsid w:val="00E33102"/>
    <w:rsid w:val="00E3353C"/>
    <w:rsid w:val="00E34184"/>
    <w:rsid w:val="00E361D9"/>
    <w:rsid w:val="00E363FA"/>
    <w:rsid w:val="00E3774C"/>
    <w:rsid w:val="00E37985"/>
    <w:rsid w:val="00E37B1D"/>
    <w:rsid w:val="00E37C04"/>
    <w:rsid w:val="00E40090"/>
    <w:rsid w:val="00E401C8"/>
    <w:rsid w:val="00E4056E"/>
    <w:rsid w:val="00E41E69"/>
    <w:rsid w:val="00E434FF"/>
    <w:rsid w:val="00E44107"/>
    <w:rsid w:val="00E441BE"/>
    <w:rsid w:val="00E44348"/>
    <w:rsid w:val="00E44357"/>
    <w:rsid w:val="00E45425"/>
    <w:rsid w:val="00E45F86"/>
    <w:rsid w:val="00E45FC5"/>
    <w:rsid w:val="00E46CFD"/>
    <w:rsid w:val="00E4797B"/>
    <w:rsid w:val="00E47C2F"/>
    <w:rsid w:val="00E47CD3"/>
    <w:rsid w:val="00E5031C"/>
    <w:rsid w:val="00E51C2C"/>
    <w:rsid w:val="00E52CB1"/>
    <w:rsid w:val="00E52F3A"/>
    <w:rsid w:val="00E5316D"/>
    <w:rsid w:val="00E53330"/>
    <w:rsid w:val="00E543E2"/>
    <w:rsid w:val="00E544BB"/>
    <w:rsid w:val="00E544D9"/>
    <w:rsid w:val="00E5467A"/>
    <w:rsid w:val="00E54B6D"/>
    <w:rsid w:val="00E559AE"/>
    <w:rsid w:val="00E561EF"/>
    <w:rsid w:val="00E564C3"/>
    <w:rsid w:val="00E5663A"/>
    <w:rsid w:val="00E575C3"/>
    <w:rsid w:val="00E6088C"/>
    <w:rsid w:val="00E6187D"/>
    <w:rsid w:val="00E61A74"/>
    <w:rsid w:val="00E63064"/>
    <w:rsid w:val="00E64A55"/>
    <w:rsid w:val="00E64DBB"/>
    <w:rsid w:val="00E64FC9"/>
    <w:rsid w:val="00E650BE"/>
    <w:rsid w:val="00E65958"/>
    <w:rsid w:val="00E66063"/>
    <w:rsid w:val="00E6640F"/>
    <w:rsid w:val="00E70784"/>
    <w:rsid w:val="00E71E17"/>
    <w:rsid w:val="00E73D51"/>
    <w:rsid w:val="00E74E91"/>
    <w:rsid w:val="00E751ED"/>
    <w:rsid w:val="00E761CD"/>
    <w:rsid w:val="00E7620F"/>
    <w:rsid w:val="00E76809"/>
    <w:rsid w:val="00E77AD7"/>
    <w:rsid w:val="00E81609"/>
    <w:rsid w:val="00E817A7"/>
    <w:rsid w:val="00E81897"/>
    <w:rsid w:val="00E81C30"/>
    <w:rsid w:val="00E82041"/>
    <w:rsid w:val="00E824FE"/>
    <w:rsid w:val="00E828C6"/>
    <w:rsid w:val="00E82A46"/>
    <w:rsid w:val="00E82C52"/>
    <w:rsid w:val="00E82CCE"/>
    <w:rsid w:val="00E83296"/>
    <w:rsid w:val="00E8335D"/>
    <w:rsid w:val="00E857D5"/>
    <w:rsid w:val="00E8592D"/>
    <w:rsid w:val="00E85D72"/>
    <w:rsid w:val="00E85F8F"/>
    <w:rsid w:val="00E8631F"/>
    <w:rsid w:val="00E86D04"/>
    <w:rsid w:val="00E87787"/>
    <w:rsid w:val="00E901D3"/>
    <w:rsid w:val="00E91F5C"/>
    <w:rsid w:val="00E93689"/>
    <w:rsid w:val="00E93EE6"/>
    <w:rsid w:val="00E9415E"/>
    <w:rsid w:val="00E94676"/>
    <w:rsid w:val="00E94BAE"/>
    <w:rsid w:val="00E95731"/>
    <w:rsid w:val="00E95959"/>
    <w:rsid w:val="00E95B22"/>
    <w:rsid w:val="00E972E8"/>
    <w:rsid w:val="00E9759D"/>
    <w:rsid w:val="00E97C35"/>
    <w:rsid w:val="00EA00A5"/>
    <w:rsid w:val="00EA07FF"/>
    <w:rsid w:val="00EA0E64"/>
    <w:rsid w:val="00EA1005"/>
    <w:rsid w:val="00EA1E60"/>
    <w:rsid w:val="00EA2562"/>
    <w:rsid w:val="00EA2E76"/>
    <w:rsid w:val="00EA4273"/>
    <w:rsid w:val="00EA457A"/>
    <w:rsid w:val="00EA4B06"/>
    <w:rsid w:val="00EA502E"/>
    <w:rsid w:val="00EA5934"/>
    <w:rsid w:val="00EA5E97"/>
    <w:rsid w:val="00EA6027"/>
    <w:rsid w:val="00EA650E"/>
    <w:rsid w:val="00EA7319"/>
    <w:rsid w:val="00EA74E4"/>
    <w:rsid w:val="00EA79F8"/>
    <w:rsid w:val="00EB134C"/>
    <w:rsid w:val="00EB1D78"/>
    <w:rsid w:val="00EB20B0"/>
    <w:rsid w:val="00EB2148"/>
    <w:rsid w:val="00EB26BE"/>
    <w:rsid w:val="00EB2C41"/>
    <w:rsid w:val="00EB34A4"/>
    <w:rsid w:val="00EB4865"/>
    <w:rsid w:val="00EB54C7"/>
    <w:rsid w:val="00EB56C1"/>
    <w:rsid w:val="00EB668B"/>
    <w:rsid w:val="00EB72F3"/>
    <w:rsid w:val="00EB73E3"/>
    <w:rsid w:val="00EB7A54"/>
    <w:rsid w:val="00EC1668"/>
    <w:rsid w:val="00EC1AEF"/>
    <w:rsid w:val="00EC2967"/>
    <w:rsid w:val="00EC2DD5"/>
    <w:rsid w:val="00EC3D65"/>
    <w:rsid w:val="00EC6FB8"/>
    <w:rsid w:val="00EC7077"/>
    <w:rsid w:val="00EC762F"/>
    <w:rsid w:val="00ED057A"/>
    <w:rsid w:val="00ED091F"/>
    <w:rsid w:val="00ED0A0B"/>
    <w:rsid w:val="00ED15A4"/>
    <w:rsid w:val="00ED1C3E"/>
    <w:rsid w:val="00ED1D7E"/>
    <w:rsid w:val="00ED32D9"/>
    <w:rsid w:val="00ED336A"/>
    <w:rsid w:val="00ED46C5"/>
    <w:rsid w:val="00ED6D06"/>
    <w:rsid w:val="00ED7E4B"/>
    <w:rsid w:val="00EE039A"/>
    <w:rsid w:val="00EE08F5"/>
    <w:rsid w:val="00EE1BBC"/>
    <w:rsid w:val="00EE201A"/>
    <w:rsid w:val="00EE2857"/>
    <w:rsid w:val="00EE33EE"/>
    <w:rsid w:val="00EE3531"/>
    <w:rsid w:val="00EE354C"/>
    <w:rsid w:val="00EE363E"/>
    <w:rsid w:val="00EE3B97"/>
    <w:rsid w:val="00EE535B"/>
    <w:rsid w:val="00EE6433"/>
    <w:rsid w:val="00EE783C"/>
    <w:rsid w:val="00EE7D53"/>
    <w:rsid w:val="00EE7E44"/>
    <w:rsid w:val="00EF053C"/>
    <w:rsid w:val="00EF22AD"/>
    <w:rsid w:val="00EF25AA"/>
    <w:rsid w:val="00EF2AD4"/>
    <w:rsid w:val="00EF2C8D"/>
    <w:rsid w:val="00EF3468"/>
    <w:rsid w:val="00EF37E9"/>
    <w:rsid w:val="00EF39A7"/>
    <w:rsid w:val="00EF5B5A"/>
    <w:rsid w:val="00EF5E3C"/>
    <w:rsid w:val="00EF6318"/>
    <w:rsid w:val="00EF688E"/>
    <w:rsid w:val="00EF6A09"/>
    <w:rsid w:val="00EF6C34"/>
    <w:rsid w:val="00EF7620"/>
    <w:rsid w:val="00EF7F19"/>
    <w:rsid w:val="00F01094"/>
    <w:rsid w:val="00F01BCB"/>
    <w:rsid w:val="00F01EB7"/>
    <w:rsid w:val="00F033DA"/>
    <w:rsid w:val="00F034D3"/>
    <w:rsid w:val="00F04F9C"/>
    <w:rsid w:val="00F05839"/>
    <w:rsid w:val="00F064B6"/>
    <w:rsid w:val="00F065CD"/>
    <w:rsid w:val="00F06CE5"/>
    <w:rsid w:val="00F07036"/>
    <w:rsid w:val="00F07177"/>
    <w:rsid w:val="00F07ED9"/>
    <w:rsid w:val="00F1057B"/>
    <w:rsid w:val="00F11931"/>
    <w:rsid w:val="00F138C4"/>
    <w:rsid w:val="00F13D0B"/>
    <w:rsid w:val="00F16550"/>
    <w:rsid w:val="00F16A6D"/>
    <w:rsid w:val="00F16AB2"/>
    <w:rsid w:val="00F16AFC"/>
    <w:rsid w:val="00F17BE3"/>
    <w:rsid w:val="00F20891"/>
    <w:rsid w:val="00F20A42"/>
    <w:rsid w:val="00F20DCD"/>
    <w:rsid w:val="00F21867"/>
    <w:rsid w:val="00F218DD"/>
    <w:rsid w:val="00F21BFC"/>
    <w:rsid w:val="00F21DBB"/>
    <w:rsid w:val="00F21E10"/>
    <w:rsid w:val="00F21FDE"/>
    <w:rsid w:val="00F22319"/>
    <w:rsid w:val="00F226A8"/>
    <w:rsid w:val="00F237A5"/>
    <w:rsid w:val="00F23E67"/>
    <w:rsid w:val="00F2409F"/>
    <w:rsid w:val="00F240BB"/>
    <w:rsid w:val="00F2421C"/>
    <w:rsid w:val="00F24BAA"/>
    <w:rsid w:val="00F26166"/>
    <w:rsid w:val="00F26DD7"/>
    <w:rsid w:val="00F27165"/>
    <w:rsid w:val="00F27379"/>
    <w:rsid w:val="00F31EC1"/>
    <w:rsid w:val="00F32251"/>
    <w:rsid w:val="00F3342A"/>
    <w:rsid w:val="00F33453"/>
    <w:rsid w:val="00F33641"/>
    <w:rsid w:val="00F33A5E"/>
    <w:rsid w:val="00F34296"/>
    <w:rsid w:val="00F35518"/>
    <w:rsid w:val="00F35C92"/>
    <w:rsid w:val="00F35EEC"/>
    <w:rsid w:val="00F36CC4"/>
    <w:rsid w:val="00F4021B"/>
    <w:rsid w:val="00F40449"/>
    <w:rsid w:val="00F40BB0"/>
    <w:rsid w:val="00F4130D"/>
    <w:rsid w:val="00F415AC"/>
    <w:rsid w:val="00F41B2F"/>
    <w:rsid w:val="00F43428"/>
    <w:rsid w:val="00F43A5F"/>
    <w:rsid w:val="00F43AF6"/>
    <w:rsid w:val="00F45644"/>
    <w:rsid w:val="00F4585E"/>
    <w:rsid w:val="00F46514"/>
    <w:rsid w:val="00F475B9"/>
    <w:rsid w:val="00F47ED9"/>
    <w:rsid w:val="00F50035"/>
    <w:rsid w:val="00F50654"/>
    <w:rsid w:val="00F51E9C"/>
    <w:rsid w:val="00F52290"/>
    <w:rsid w:val="00F524D6"/>
    <w:rsid w:val="00F52A6B"/>
    <w:rsid w:val="00F53014"/>
    <w:rsid w:val="00F549EF"/>
    <w:rsid w:val="00F552A2"/>
    <w:rsid w:val="00F559B7"/>
    <w:rsid w:val="00F56191"/>
    <w:rsid w:val="00F5791B"/>
    <w:rsid w:val="00F57FED"/>
    <w:rsid w:val="00F60367"/>
    <w:rsid w:val="00F60B27"/>
    <w:rsid w:val="00F621A8"/>
    <w:rsid w:val="00F6249E"/>
    <w:rsid w:val="00F627E8"/>
    <w:rsid w:val="00F62924"/>
    <w:rsid w:val="00F62A09"/>
    <w:rsid w:val="00F63176"/>
    <w:rsid w:val="00F632E6"/>
    <w:rsid w:val="00F636BE"/>
    <w:rsid w:val="00F63D2F"/>
    <w:rsid w:val="00F63FCC"/>
    <w:rsid w:val="00F656DE"/>
    <w:rsid w:val="00F65952"/>
    <w:rsid w:val="00F65DDF"/>
    <w:rsid w:val="00F66704"/>
    <w:rsid w:val="00F67ABF"/>
    <w:rsid w:val="00F67EB8"/>
    <w:rsid w:val="00F7013B"/>
    <w:rsid w:val="00F70B3D"/>
    <w:rsid w:val="00F711B2"/>
    <w:rsid w:val="00F711B3"/>
    <w:rsid w:val="00F71373"/>
    <w:rsid w:val="00F71B45"/>
    <w:rsid w:val="00F71D9D"/>
    <w:rsid w:val="00F7266B"/>
    <w:rsid w:val="00F728B9"/>
    <w:rsid w:val="00F72A19"/>
    <w:rsid w:val="00F72FF2"/>
    <w:rsid w:val="00F730D0"/>
    <w:rsid w:val="00F733D8"/>
    <w:rsid w:val="00F73650"/>
    <w:rsid w:val="00F73878"/>
    <w:rsid w:val="00F739D3"/>
    <w:rsid w:val="00F73BF7"/>
    <w:rsid w:val="00F74273"/>
    <w:rsid w:val="00F74500"/>
    <w:rsid w:val="00F74D61"/>
    <w:rsid w:val="00F75453"/>
    <w:rsid w:val="00F75BE5"/>
    <w:rsid w:val="00F75C01"/>
    <w:rsid w:val="00F76DD3"/>
    <w:rsid w:val="00F77E5C"/>
    <w:rsid w:val="00F80627"/>
    <w:rsid w:val="00F808FA"/>
    <w:rsid w:val="00F8125E"/>
    <w:rsid w:val="00F83A9A"/>
    <w:rsid w:val="00F83D05"/>
    <w:rsid w:val="00F840A8"/>
    <w:rsid w:val="00F842B2"/>
    <w:rsid w:val="00F843A9"/>
    <w:rsid w:val="00F846CA"/>
    <w:rsid w:val="00F8492A"/>
    <w:rsid w:val="00F86544"/>
    <w:rsid w:val="00F87313"/>
    <w:rsid w:val="00F87603"/>
    <w:rsid w:val="00F87856"/>
    <w:rsid w:val="00F87E2B"/>
    <w:rsid w:val="00F90608"/>
    <w:rsid w:val="00F91A9B"/>
    <w:rsid w:val="00F926BB"/>
    <w:rsid w:val="00F92976"/>
    <w:rsid w:val="00F92FE7"/>
    <w:rsid w:val="00F932CA"/>
    <w:rsid w:val="00F93DF6"/>
    <w:rsid w:val="00F94200"/>
    <w:rsid w:val="00F9455D"/>
    <w:rsid w:val="00F945D1"/>
    <w:rsid w:val="00F9522F"/>
    <w:rsid w:val="00F9582D"/>
    <w:rsid w:val="00F961AE"/>
    <w:rsid w:val="00F96588"/>
    <w:rsid w:val="00F96FCD"/>
    <w:rsid w:val="00FA2298"/>
    <w:rsid w:val="00FA266B"/>
    <w:rsid w:val="00FA3AE3"/>
    <w:rsid w:val="00FA3CA1"/>
    <w:rsid w:val="00FA4491"/>
    <w:rsid w:val="00FA4622"/>
    <w:rsid w:val="00FA4D82"/>
    <w:rsid w:val="00FA4E1D"/>
    <w:rsid w:val="00FA515B"/>
    <w:rsid w:val="00FA5323"/>
    <w:rsid w:val="00FA5A0A"/>
    <w:rsid w:val="00FA6B3A"/>
    <w:rsid w:val="00FA7318"/>
    <w:rsid w:val="00FB03FB"/>
    <w:rsid w:val="00FB179B"/>
    <w:rsid w:val="00FB2DE3"/>
    <w:rsid w:val="00FB2F71"/>
    <w:rsid w:val="00FB388F"/>
    <w:rsid w:val="00FB3CD5"/>
    <w:rsid w:val="00FB4355"/>
    <w:rsid w:val="00FB4A7F"/>
    <w:rsid w:val="00FB5D71"/>
    <w:rsid w:val="00FC0619"/>
    <w:rsid w:val="00FC17CB"/>
    <w:rsid w:val="00FC1994"/>
    <w:rsid w:val="00FC204B"/>
    <w:rsid w:val="00FC2407"/>
    <w:rsid w:val="00FC2B39"/>
    <w:rsid w:val="00FC3914"/>
    <w:rsid w:val="00FC3BEB"/>
    <w:rsid w:val="00FC4225"/>
    <w:rsid w:val="00FC4AD4"/>
    <w:rsid w:val="00FC529D"/>
    <w:rsid w:val="00FC6263"/>
    <w:rsid w:val="00FC7B45"/>
    <w:rsid w:val="00FD0181"/>
    <w:rsid w:val="00FD0447"/>
    <w:rsid w:val="00FD205E"/>
    <w:rsid w:val="00FD2775"/>
    <w:rsid w:val="00FD3A7A"/>
    <w:rsid w:val="00FD4172"/>
    <w:rsid w:val="00FD450E"/>
    <w:rsid w:val="00FD4A39"/>
    <w:rsid w:val="00FD4A71"/>
    <w:rsid w:val="00FD4B23"/>
    <w:rsid w:val="00FD4E56"/>
    <w:rsid w:val="00FD5228"/>
    <w:rsid w:val="00FD5593"/>
    <w:rsid w:val="00FD5A90"/>
    <w:rsid w:val="00FD6E37"/>
    <w:rsid w:val="00FE0717"/>
    <w:rsid w:val="00FE230C"/>
    <w:rsid w:val="00FE2B0D"/>
    <w:rsid w:val="00FE2CA1"/>
    <w:rsid w:val="00FE3528"/>
    <w:rsid w:val="00FE3A62"/>
    <w:rsid w:val="00FE45BA"/>
    <w:rsid w:val="00FE4951"/>
    <w:rsid w:val="00FE5AB3"/>
    <w:rsid w:val="00FE5F17"/>
    <w:rsid w:val="00FE649E"/>
    <w:rsid w:val="00FE69CD"/>
    <w:rsid w:val="00FE6CEC"/>
    <w:rsid w:val="00FE712D"/>
    <w:rsid w:val="00FF16FB"/>
    <w:rsid w:val="00FF1D4A"/>
    <w:rsid w:val="00FF205E"/>
    <w:rsid w:val="00FF27AE"/>
    <w:rsid w:val="00FF30CF"/>
    <w:rsid w:val="00FF5619"/>
    <w:rsid w:val="00FF593D"/>
    <w:rsid w:val="00FF5B24"/>
    <w:rsid w:val="00FF5D04"/>
    <w:rsid w:val="00FF6131"/>
    <w:rsid w:val="00FF62E4"/>
    <w:rsid w:val="00FF644E"/>
    <w:rsid w:val="00FF68A5"/>
    <w:rsid w:val="00FF68BC"/>
    <w:rsid w:val="00FF6C3A"/>
    <w:rsid w:val="00FF6D77"/>
    <w:rsid w:val="00FF714B"/>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036E79C6"/>
  <w15:docId w15:val="{20EB6A66-BEBF-4EBB-8D79-012628A5F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10558"/>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uiPriority w:val="99"/>
    <w:qFormat/>
    <w:rsid w:val="008152DB"/>
    <w:pPr>
      <w:keepNext/>
      <w:tabs>
        <w:tab w:val="left" w:pos="360"/>
      </w:tabs>
      <w:spacing w:line="240" w:lineRule="auto"/>
      <w:outlineLvl w:val="0"/>
    </w:pPr>
    <w:rPr>
      <w:rFonts w:ascii="Cambria" w:hAnsi="Cambria"/>
      <w:b/>
      <w:bCs/>
      <w:kern w:val="32"/>
      <w:sz w:val="32"/>
      <w:szCs w:val="32"/>
    </w:rPr>
  </w:style>
  <w:style w:type="paragraph" w:styleId="Naslov2">
    <w:name w:val="heading 2"/>
    <w:basedOn w:val="Navaden"/>
    <w:next w:val="Navaden"/>
    <w:link w:val="Naslov2Znak"/>
    <w:uiPriority w:val="99"/>
    <w:qFormat/>
    <w:rsid w:val="002E20DE"/>
    <w:pPr>
      <w:keepNext/>
      <w:spacing w:before="240" w:after="60"/>
      <w:outlineLvl w:val="1"/>
    </w:pPr>
    <w:rPr>
      <w:rFonts w:ascii="Cambria" w:hAnsi="Cambria"/>
      <w:b/>
      <w:bCs/>
      <w:i/>
      <w:iCs/>
      <w:sz w:val="28"/>
      <w:szCs w:val="28"/>
    </w:rPr>
  </w:style>
  <w:style w:type="paragraph" w:styleId="Naslov3">
    <w:name w:val="heading 3"/>
    <w:basedOn w:val="Navaden"/>
    <w:next w:val="Navaden"/>
    <w:link w:val="Naslov3Znak"/>
    <w:uiPriority w:val="99"/>
    <w:qFormat/>
    <w:rsid w:val="00487DC5"/>
    <w:pPr>
      <w:keepNext/>
      <w:spacing w:before="240" w:after="60"/>
      <w:outlineLvl w:val="2"/>
    </w:pPr>
    <w:rPr>
      <w:rFonts w:ascii="Cambria" w:hAnsi="Cambria"/>
      <w:b/>
      <w:bCs/>
      <w:sz w:val="26"/>
      <w:szCs w:val="26"/>
    </w:rPr>
  </w:style>
  <w:style w:type="paragraph" w:styleId="Naslov8">
    <w:name w:val="heading 8"/>
    <w:basedOn w:val="Navaden"/>
    <w:next w:val="Navaden"/>
    <w:link w:val="Naslov8Znak"/>
    <w:uiPriority w:val="99"/>
    <w:qFormat/>
    <w:rsid w:val="00752F3E"/>
    <w:pPr>
      <w:spacing w:before="240" w:after="60"/>
      <w:outlineLvl w:val="7"/>
    </w:pPr>
    <w:rPr>
      <w:rFonts w:ascii="Times New Roman" w:hAnsi="Times New Roman"/>
      <w:i/>
      <w:sz w:val="24"/>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uiPriority w:val="99"/>
    <w:locked/>
    <w:rsid w:val="002B37CB"/>
    <w:rPr>
      <w:rFonts w:ascii="Cambria" w:hAnsi="Cambria" w:cs="Times New Roman"/>
      <w:b/>
      <w:bCs/>
      <w:kern w:val="32"/>
      <w:sz w:val="32"/>
      <w:szCs w:val="32"/>
      <w:lang w:val="en-US" w:eastAsia="en-US"/>
    </w:rPr>
  </w:style>
  <w:style w:type="character" w:customStyle="1" w:styleId="Naslov2Znak">
    <w:name w:val="Naslov 2 Znak"/>
    <w:link w:val="Naslov2"/>
    <w:uiPriority w:val="99"/>
    <w:semiHidden/>
    <w:locked/>
    <w:rsid w:val="002B37CB"/>
    <w:rPr>
      <w:rFonts w:ascii="Cambria" w:hAnsi="Cambria" w:cs="Times New Roman"/>
      <w:b/>
      <w:bCs/>
      <w:i/>
      <w:iCs/>
      <w:sz w:val="28"/>
      <w:szCs w:val="28"/>
      <w:lang w:val="en-US" w:eastAsia="en-US"/>
    </w:rPr>
  </w:style>
  <w:style w:type="character" w:customStyle="1" w:styleId="Naslov3Znak">
    <w:name w:val="Naslov 3 Znak"/>
    <w:link w:val="Naslov3"/>
    <w:uiPriority w:val="99"/>
    <w:semiHidden/>
    <w:locked/>
    <w:rsid w:val="002B37CB"/>
    <w:rPr>
      <w:rFonts w:ascii="Cambria" w:hAnsi="Cambria" w:cs="Times New Roman"/>
      <w:b/>
      <w:bCs/>
      <w:sz w:val="26"/>
      <w:szCs w:val="26"/>
      <w:lang w:val="en-US" w:eastAsia="en-US"/>
    </w:rPr>
  </w:style>
  <w:style w:type="character" w:customStyle="1" w:styleId="Naslov8Znak">
    <w:name w:val="Naslov 8 Znak"/>
    <w:link w:val="Naslov8"/>
    <w:uiPriority w:val="99"/>
    <w:locked/>
    <w:rsid w:val="00752F3E"/>
    <w:rPr>
      <w:rFonts w:cs="Times New Roman"/>
      <w:i/>
      <w:sz w:val="24"/>
      <w:lang w:val="en-US" w:eastAsia="en-US"/>
    </w:rPr>
  </w:style>
  <w:style w:type="paragraph" w:styleId="Glava">
    <w:name w:val="header"/>
    <w:aliases w:val="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B35D6F"/>
    <w:pPr>
      <w:tabs>
        <w:tab w:val="center" w:pos="4320"/>
        <w:tab w:val="right" w:pos="8640"/>
      </w:tabs>
    </w:pPr>
    <w:rPr>
      <w:sz w:val="24"/>
      <w:szCs w:val="20"/>
    </w:rPr>
  </w:style>
  <w:style w:type="character" w:customStyle="1" w:styleId="GlavaZnak">
    <w:name w:val="Glava Znak"/>
    <w:aliases w:val="Header Char Char Znak,Header Char1 Char Char Znak,Header Char Char Char Char Znak,Header Char1 Char Char Char Char Znak,Header Char Char Char Char Char Char Znak,Header Char1 Char Char Char Char Char Char Znak"/>
    <w:link w:val="Glava"/>
    <w:uiPriority w:val="99"/>
    <w:locked/>
    <w:rsid w:val="00011548"/>
    <w:rPr>
      <w:rFonts w:ascii="Arial" w:hAnsi="Arial" w:cs="Times New Roman"/>
      <w:sz w:val="24"/>
      <w:lang w:val="en-US" w:eastAsia="en-US"/>
    </w:rPr>
  </w:style>
  <w:style w:type="paragraph" w:styleId="Noga">
    <w:name w:val="footer"/>
    <w:basedOn w:val="Navaden"/>
    <w:link w:val="NogaZnak"/>
    <w:uiPriority w:val="99"/>
    <w:rsid w:val="00B35D6F"/>
    <w:pPr>
      <w:tabs>
        <w:tab w:val="center" w:pos="4320"/>
        <w:tab w:val="right" w:pos="8640"/>
      </w:tabs>
    </w:pPr>
    <w:rPr>
      <w:sz w:val="24"/>
      <w:szCs w:val="20"/>
    </w:rPr>
  </w:style>
  <w:style w:type="character" w:customStyle="1" w:styleId="NogaZnak">
    <w:name w:val="Noga Znak"/>
    <w:link w:val="Noga"/>
    <w:uiPriority w:val="99"/>
    <w:locked/>
    <w:rsid w:val="00E9415E"/>
    <w:rPr>
      <w:rFonts w:ascii="Arial" w:hAnsi="Arial" w:cs="Times New Roman"/>
      <w:sz w:val="24"/>
      <w:lang w:val="en-US" w:eastAsia="en-US"/>
    </w:rPr>
  </w:style>
  <w:style w:type="paragraph" w:styleId="Zgradbadokumenta">
    <w:name w:val="Document Map"/>
    <w:basedOn w:val="Navaden"/>
    <w:link w:val="ZgradbadokumentaZnak"/>
    <w:uiPriority w:val="99"/>
    <w:rsid w:val="00B31575"/>
    <w:rPr>
      <w:rFonts w:ascii="Tahoma" w:hAnsi="Tahoma"/>
      <w:sz w:val="16"/>
      <w:szCs w:val="20"/>
    </w:rPr>
  </w:style>
  <w:style w:type="character" w:customStyle="1" w:styleId="ZgradbadokumentaZnak">
    <w:name w:val="Zgradba dokumenta Znak"/>
    <w:link w:val="Zgradbadokumenta"/>
    <w:uiPriority w:val="99"/>
    <w:locked/>
    <w:rsid w:val="00B31575"/>
    <w:rPr>
      <w:rFonts w:ascii="Tahoma" w:hAnsi="Tahoma" w:cs="Times New Roman"/>
      <w:sz w:val="16"/>
      <w:lang w:val="en-US" w:eastAsia="en-US"/>
    </w:rPr>
  </w:style>
  <w:style w:type="table" w:styleId="Tabelamrea">
    <w:name w:val="Table Grid"/>
    <w:basedOn w:val="Navadnatabela"/>
    <w:uiPriority w:val="9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99"/>
    <w:rsid w:val="00DC6A71"/>
    <w:pPr>
      <w:tabs>
        <w:tab w:val="left" w:pos="1701"/>
      </w:tabs>
    </w:pPr>
    <w:rPr>
      <w:szCs w:val="20"/>
      <w:lang w:eastAsia="sl-SI"/>
    </w:rPr>
  </w:style>
  <w:style w:type="paragraph" w:customStyle="1" w:styleId="ZADEVA">
    <w:name w:val="ZADEVA"/>
    <w:basedOn w:val="Navaden"/>
    <w:uiPriority w:val="99"/>
    <w:rsid w:val="00DC6A71"/>
    <w:pPr>
      <w:tabs>
        <w:tab w:val="left" w:pos="1701"/>
      </w:tabs>
      <w:ind w:left="1701" w:hanging="1701"/>
    </w:pPr>
    <w:rPr>
      <w:b/>
      <w:lang w:val="it-IT"/>
    </w:rPr>
  </w:style>
  <w:style w:type="character" w:styleId="Hiperpovezava">
    <w:name w:val="Hyperlink"/>
    <w:uiPriority w:val="99"/>
    <w:rsid w:val="00783310"/>
    <w:rPr>
      <w:rFonts w:cs="Times New Roman"/>
      <w:color w:val="0000FF"/>
      <w:u w:val="single"/>
    </w:rPr>
  </w:style>
  <w:style w:type="paragraph" w:customStyle="1" w:styleId="podpisi">
    <w:name w:val="podpisi"/>
    <w:basedOn w:val="Navaden"/>
    <w:uiPriority w:val="99"/>
    <w:rsid w:val="003E1C74"/>
    <w:pPr>
      <w:tabs>
        <w:tab w:val="left" w:pos="3402"/>
      </w:tabs>
    </w:pPr>
    <w:rPr>
      <w:lang w:val="it-IT"/>
    </w:rPr>
  </w:style>
  <w:style w:type="paragraph" w:styleId="Sprotnaopomba-besedilo">
    <w:name w:val="footnote text"/>
    <w:aliases w:val="Footnote,Fußnote,Footnote Text Char Char,FSR footnote,lábléc"/>
    <w:basedOn w:val="Navaden"/>
    <w:link w:val="Sprotnaopomba-besediloZnak"/>
    <w:uiPriority w:val="99"/>
    <w:rsid w:val="002E20DE"/>
    <w:pPr>
      <w:spacing w:line="240" w:lineRule="auto"/>
      <w:jc w:val="both"/>
    </w:pPr>
    <w:rPr>
      <w:szCs w:val="20"/>
      <w:lang w:eastAsia="sl-SI"/>
    </w:rPr>
  </w:style>
  <w:style w:type="character" w:customStyle="1" w:styleId="Sprotnaopomba-besediloZnak">
    <w:name w:val="Sprotna opomba - besedilo Znak"/>
    <w:aliases w:val="Footnote Znak,Fußnote Znak,Footnote Text Char Char Znak,FSR footnote Znak,lábléc Znak"/>
    <w:link w:val="Sprotnaopomba-besedilo"/>
    <w:uiPriority w:val="99"/>
    <w:locked/>
    <w:rsid w:val="002E20DE"/>
    <w:rPr>
      <w:rFonts w:ascii="Arial" w:hAnsi="Arial" w:cs="Times New Roman"/>
      <w:lang w:val="sl-SI" w:eastAsia="sl-SI"/>
    </w:rPr>
  </w:style>
  <w:style w:type="paragraph" w:styleId="Telobesedila">
    <w:name w:val="Body Text"/>
    <w:basedOn w:val="Navaden"/>
    <w:link w:val="TelobesedilaZnak"/>
    <w:uiPriority w:val="99"/>
    <w:rsid w:val="002E20DE"/>
    <w:pPr>
      <w:overflowPunct w:val="0"/>
      <w:autoSpaceDE w:val="0"/>
      <w:autoSpaceDN w:val="0"/>
      <w:adjustRightInd w:val="0"/>
      <w:spacing w:line="240" w:lineRule="atLeast"/>
      <w:jc w:val="both"/>
      <w:textAlignment w:val="baseline"/>
    </w:pPr>
    <w:rPr>
      <w:sz w:val="24"/>
    </w:rPr>
  </w:style>
  <w:style w:type="character" w:customStyle="1" w:styleId="TelobesedilaZnak">
    <w:name w:val="Telo besedila Znak"/>
    <w:link w:val="Telobesedila"/>
    <w:uiPriority w:val="99"/>
    <w:semiHidden/>
    <w:locked/>
    <w:rsid w:val="002B37CB"/>
    <w:rPr>
      <w:rFonts w:ascii="Arial" w:hAnsi="Arial" w:cs="Times New Roman"/>
      <w:sz w:val="24"/>
      <w:szCs w:val="24"/>
      <w:lang w:val="en-US" w:eastAsia="en-US"/>
    </w:rPr>
  </w:style>
  <w:style w:type="paragraph" w:customStyle="1" w:styleId="Neotevilenodstavek">
    <w:name w:val="Neoštevilčen odstavek"/>
    <w:basedOn w:val="Navaden"/>
    <w:link w:val="NeotevilenodstavekZnak"/>
    <w:qFormat/>
    <w:rsid w:val="002E20DE"/>
    <w:pPr>
      <w:overflowPunct w:val="0"/>
      <w:autoSpaceDE w:val="0"/>
      <w:autoSpaceDN w:val="0"/>
      <w:adjustRightInd w:val="0"/>
      <w:spacing w:before="60" w:after="60" w:line="200" w:lineRule="exact"/>
      <w:jc w:val="both"/>
      <w:textAlignment w:val="baseline"/>
    </w:pPr>
    <w:rPr>
      <w:sz w:val="22"/>
      <w:szCs w:val="20"/>
      <w:lang w:eastAsia="sl-SI"/>
    </w:rPr>
  </w:style>
  <w:style w:type="character" w:customStyle="1" w:styleId="NeotevilenodstavekZnak">
    <w:name w:val="Neoštevilčen odstavek Znak"/>
    <w:link w:val="Neotevilenodstavek"/>
    <w:locked/>
    <w:rsid w:val="002E20DE"/>
    <w:rPr>
      <w:rFonts w:ascii="Arial" w:hAnsi="Arial"/>
      <w:sz w:val="22"/>
      <w:lang w:val="sl-SI" w:eastAsia="sl-SI"/>
    </w:rPr>
  </w:style>
  <w:style w:type="paragraph" w:customStyle="1" w:styleId="Oddelek">
    <w:name w:val="Oddelek"/>
    <w:basedOn w:val="Navaden"/>
    <w:link w:val="OddelekZnak1"/>
    <w:uiPriority w:val="99"/>
    <w:rsid w:val="002E20DE"/>
    <w:pPr>
      <w:numPr>
        <w:numId w:val="4"/>
      </w:numPr>
      <w:suppressAutoHyphens/>
      <w:overflowPunct w:val="0"/>
      <w:autoSpaceDE w:val="0"/>
      <w:autoSpaceDN w:val="0"/>
      <w:adjustRightInd w:val="0"/>
      <w:spacing w:before="280" w:after="60" w:line="200" w:lineRule="exact"/>
      <w:jc w:val="center"/>
      <w:textAlignment w:val="baseline"/>
      <w:outlineLvl w:val="3"/>
    </w:pPr>
    <w:rPr>
      <w:b/>
      <w:szCs w:val="20"/>
      <w:lang w:val="x-none" w:eastAsia="x-none"/>
    </w:rPr>
  </w:style>
  <w:style w:type="character" w:customStyle="1" w:styleId="OddelekZnak1">
    <w:name w:val="Oddelek Znak1"/>
    <w:link w:val="Oddelek"/>
    <w:uiPriority w:val="99"/>
    <w:locked/>
    <w:rsid w:val="002E20DE"/>
    <w:rPr>
      <w:rFonts w:ascii="Arial" w:hAnsi="Arial"/>
      <w:b/>
      <w:lang w:val="x-none" w:eastAsia="x-none"/>
    </w:rPr>
  </w:style>
  <w:style w:type="paragraph" w:customStyle="1" w:styleId="Alineazaodstavkom">
    <w:name w:val="Alinea za odstavkom"/>
    <w:basedOn w:val="Navaden"/>
    <w:link w:val="AlineazaodstavkomZnak"/>
    <w:uiPriority w:val="99"/>
    <w:rsid w:val="002E20DE"/>
    <w:pPr>
      <w:numPr>
        <w:numId w:val="1"/>
      </w:numPr>
      <w:overflowPunct w:val="0"/>
      <w:autoSpaceDE w:val="0"/>
      <w:autoSpaceDN w:val="0"/>
      <w:adjustRightInd w:val="0"/>
      <w:spacing w:line="200" w:lineRule="exact"/>
      <w:ind w:left="709" w:hanging="284"/>
      <w:jc w:val="both"/>
      <w:textAlignment w:val="baseline"/>
    </w:pPr>
    <w:rPr>
      <w:szCs w:val="20"/>
      <w:lang w:val="x-none" w:eastAsia="x-none"/>
    </w:rPr>
  </w:style>
  <w:style w:type="character" w:customStyle="1" w:styleId="AlineazaodstavkomZnak">
    <w:name w:val="Alinea za odstavkom Znak"/>
    <w:link w:val="Alineazaodstavkom"/>
    <w:uiPriority w:val="99"/>
    <w:locked/>
    <w:rsid w:val="002E20DE"/>
    <w:rPr>
      <w:rFonts w:ascii="Arial" w:hAnsi="Arial"/>
      <w:lang w:val="x-none" w:eastAsia="x-none"/>
    </w:rPr>
  </w:style>
  <w:style w:type="paragraph" w:customStyle="1" w:styleId="Poglavje">
    <w:name w:val="Poglavje"/>
    <w:basedOn w:val="Navaden"/>
    <w:uiPriority w:val="99"/>
    <w:rsid w:val="002E20D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uiPriority w:val="99"/>
    <w:rsid w:val="002E20DE"/>
    <w:pPr>
      <w:suppressAutoHyphens/>
      <w:overflowPunct w:val="0"/>
      <w:autoSpaceDE w:val="0"/>
      <w:autoSpaceDN w:val="0"/>
      <w:adjustRightInd w:val="0"/>
      <w:spacing w:before="360" w:line="220" w:lineRule="exact"/>
      <w:jc w:val="center"/>
      <w:textAlignment w:val="baseline"/>
    </w:pPr>
    <w:rPr>
      <w:b/>
      <w:color w:val="000000"/>
      <w:spacing w:val="40"/>
      <w:sz w:val="22"/>
      <w:szCs w:val="20"/>
      <w:lang w:eastAsia="sl-SI"/>
    </w:rPr>
  </w:style>
  <w:style w:type="character" w:customStyle="1" w:styleId="VrstapredpisaZnak">
    <w:name w:val="Vrsta predpisa Znak"/>
    <w:link w:val="Vrstapredpisa"/>
    <w:uiPriority w:val="99"/>
    <w:locked/>
    <w:rsid w:val="002E20DE"/>
    <w:rPr>
      <w:rFonts w:ascii="Arial" w:hAnsi="Arial"/>
      <w:b/>
      <w:color w:val="000000"/>
      <w:spacing w:val="40"/>
      <w:sz w:val="22"/>
      <w:lang w:val="sl-SI" w:eastAsia="sl-SI"/>
    </w:rPr>
  </w:style>
  <w:style w:type="paragraph" w:styleId="Besedilooblaka">
    <w:name w:val="Balloon Text"/>
    <w:basedOn w:val="Navaden"/>
    <w:link w:val="BesedilooblakaZnak"/>
    <w:uiPriority w:val="99"/>
    <w:semiHidden/>
    <w:rsid w:val="00E10558"/>
    <w:rPr>
      <w:rFonts w:ascii="Times New Roman" w:hAnsi="Times New Roman"/>
      <w:sz w:val="2"/>
      <w:szCs w:val="20"/>
    </w:rPr>
  </w:style>
  <w:style w:type="character" w:customStyle="1" w:styleId="BesedilooblakaZnak">
    <w:name w:val="Besedilo oblačka Znak"/>
    <w:link w:val="Besedilooblaka"/>
    <w:uiPriority w:val="99"/>
    <w:semiHidden/>
    <w:locked/>
    <w:rsid w:val="002B37CB"/>
    <w:rPr>
      <w:rFonts w:cs="Times New Roman"/>
      <w:sz w:val="2"/>
      <w:lang w:val="en-US" w:eastAsia="en-US"/>
    </w:rPr>
  </w:style>
  <w:style w:type="character" w:styleId="tevilkastrani">
    <w:name w:val="page number"/>
    <w:uiPriority w:val="99"/>
    <w:rsid w:val="00674862"/>
    <w:rPr>
      <w:rFonts w:cs="Times New Roman"/>
    </w:rPr>
  </w:style>
  <w:style w:type="character" w:styleId="Sprotnaopomba-sklic">
    <w:name w:val="footnote reference"/>
    <w:uiPriority w:val="99"/>
    <w:semiHidden/>
    <w:rsid w:val="00E6088C"/>
    <w:rPr>
      <w:rFonts w:cs="Times New Roman"/>
      <w:vertAlign w:val="superscript"/>
    </w:rPr>
  </w:style>
  <w:style w:type="paragraph" w:customStyle="1" w:styleId="Naslovpredpisa">
    <w:name w:val="Naslov_predpisa"/>
    <w:basedOn w:val="Navaden"/>
    <w:link w:val="NaslovpredpisaZnak"/>
    <w:uiPriority w:val="99"/>
    <w:rsid w:val="00917C5F"/>
    <w:pPr>
      <w:suppressAutoHyphens/>
      <w:overflowPunct w:val="0"/>
      <w:autoSpaceDE w:val="0"/>
      <w:autoSpaceDN w:val="0"/>
      <w:adjustRightInd w:val="0"/>
      <w:spacing w:before="120" w:after="160" w:line="200" w:lineRule="exact"/>
      <w:jc w:val="center"/>
      <w:textAlignment w:val="baseline"/>
    </w:pPr>
    <w:rPr>
      <w:b/>
      <w:sz w:val="22"/>
      <w:szCs w:val="20"/>
      <w:lang w:eastAsia="sl-SI"/>
    </w:rPr>
  </w:style>
  <w:style w:type="character" w:customStyle="1" w:styleId="NaslovpredpisaZnak">
    <w:name w:val="Naslov_predpisa Znak"/>
    <w:link w:val="Naslovpredpisa"/>
    <w:uiPriority w:val="99"/>
    <w:locked/>
    <w:rsid w:val="00917C5F"/>
    <w:rPr>
      <w:rFonts w:ascii="Arial" w:hAnsi="Arial"/>
      <w:b/>
      <w:sz w:val="22"/>
      <w:lang w:val="sl-SI" w:eastAsia="sl-SI"/>
    </w:rPr>
  </w:style>
  <w:style w:type="paragraph" w:customStyle="1" w:styleId="Alineazatoko">
    <w:name w:val="Alinea za točko"/>
    <w:basedOn w:val="Navaden"/>
    <w:link w:val="AlineazatokoZnak"/>
    <w:uiPriority w:val="99"/>
    <w:rsid w:val="00917C5F"/>
    <w:pPr>
      <w:numPr>
        <w:numId w:val="2"/>
      </w:numPr>
      <w:overflowPunct w:val="0"/>
      <w:autoSpaceDE w:val="0"/>
      <w:autoSpaceDN w:val="0"/>
      <w:adjustRightInd w:val="0"/>
      <w:spacing w:line="200" w:lineRule="exact"/>
      <w:jc w:val="both"/>
      <w:textAlignment w:val="baseline"/>
    </w:pPr>
    <w:rPr>
      <w:szCs w:val="20"/>
      <w:lang w:val="x-none" w:eastAsia="x-none"/>
    </w:rPr>
  </w:style>
  <w:style w:type="character" w:customStyle="1" w:styleId="AlineazatokoZnak">
    <w:name w:val="Alinea za točko Znak"/>
    <w:link w:val="Alineazatoko"/>
    <w:uiPriority w:val="99"/>
    <w:locked/>
    <w:rsid w:val="00917C5F"/>
    <w:rPr>
      <w:rFonts w:ascii="Arial" w:hAnsi="Arial"/>
      <w:lang w:val="x-none" w:eastAsia="x-none"/>
    </w:rPr>
  </w:style>
  <w:style w:type="character" w:customStyle="1" w:styleId="rkovnatokazaodstavkomZnak">
    <w:name w:val="Črkovna točka_za odstavkom Znak"/>
    <w:link w:val="rkovnatokazaodstavkom"/>
    <w:uiPriority w:val="99"/>
    <w:locked/>
    <w:rsid w:val="00917C5F"/>
    <w:rPr>
      <w:rFonts w:ascii="Arial" w:hAnsi="Arial"/>
      <w:lang w:val="x-none" w:eastAsia="x-none"/>
    </w:rPr>
  </w:style>
  <w:style w:type="paragraph" w:customStyle="1" w:styleId="rkovnatokazaodstavkom">
    <w:name w:val="Črkovna točka_za odstavkom"/>
    <w:basedOn w:val="Navaden"/>
    <w:link w:val="rkovnatokazaodstavkomZnak"/>
    <w:uiPriority w:val="99"/>
    <w:rsid w:val="00917C5F"/>
    <w:pPr>
      <w:numPr>
        <w:numId w:val="5"/>
      </w:numPr>
      <w:overflowPunct w:val="0"/>
      <w:autoSpaceDE w:val="0"/>
      <w:autoSpaceDN w:val="0"/>
      <w:adjustRightInd w:val="0"/>
      <w:spacing w:line="200" w:lineRule="exact"/>
      <w:jc w:val="both"/>
      <w:textAlignment w:val="baseline"/>
    </w:pPr>
    <w:rPr>
      <w:szCs w:val="20"/>
      <w:lang w:val="x-none" w:eastAsia="x-none"/>
    </w:rPr>
  </w:style>
  <w:style w:type="paragraph" w:customStyle="1" w:styleId="Odsek">
    <w:name w:val="Odsek"/>
    <w:basedOn w:val="Oddelek"/>
    <w:link w:val="OdsekZnak"/>
    <w:uiPriority w:val="99"/>
    <w:rsid w:val="00917C5F"/>
    <w:pPr>
      <w:numPr>
        <w:numId w:val="0"/>
      </w:numPr>
      <w:tabs>
        <w:tab w:val="num" w:pos="720"/>
      </w:tabs>
    </w:pPr>
    <w:rPr>
      <w:sz w:val="22"/>
    </w:rPr>
  </w:style>
  <w:style w:type="character" w:customStyle="1" w:styleId="OdsekZnak">
    <w:name w:val="Odsek Znak"/>
    <w:link w:val="Odsek"/>
    <w:uiPriority w:val="99"/>
    <w:locked/>
    <w:rsid w:val="00917C5F"/>
    <w:rPr>
      <w:rFonts w:ascii="Arial" w:hAnsi="Arial"/>
      <w:b/>
      <w:sz w:val="22"/>
      <w:lang w:val="sl-SI" w:eastAsia="sl-SI"/>
    </w:rPr>
  </w:style>
  <w:style w:type="paragraph" w:customStyle="1" w:styleId="arttext1">
    <w:name w:val="arttext1"/>
    <w:basedOn w:val="Navaden"/>
    <w:uiPriority w:val="99"/>
    <w:rsid w:val="0063205F"/>
    <w:pPr>
      <w:spacing w:before="240" w:after="240" w:line="324" w:lineRule="auto"/>
      <w:ind w:left="40" w:right="40"/>
    </w:pPr>
    <w:rPr>
      <w:rFonts w:ascii="Tahoma" w:hAnsi="Tahoma" w:cs="Tahoma"/>
      <w:color w:val="000000"/>
      <w:sz w:val="12"/>
      <w:szCs w:val="12"/>
      <w:lang w:eastAsia="sl-SI"/>
    </w:rPr>
  </w:style>
  <w:style w:type="paragraph" w:styleId="Telobesedila-zamik">
    <w:name w:val="Body Text Indent"/>
    <w:basedOn w:val="Navaden"/>
    <w:link w:val="Telobesedila-zamikZnak"/>
    <w:uiPriority w:val="99"/>
    <w:rsid w:val="0063205F"/>
    <w:pPr>
      <w:spacing w:after="120"/>
      <w:ind w:left="283"/>
    </w:pPr>
    <w:rPr>
      <w:sz w:val="24"/>
      <w:szCs w:val="20"/>
    </w:rPr>
  </w:style>
  <w:style w:type="character" w:customStyle="1" w:styleId="Telobesedila-zamikZnak">
    <w:name w:val="Telo besedila - zamik Znak"/>
    <w:link w:val="Telobesedila-zamik"/>
    <w:uiPriority w:val="99"/>
    <w:semiHidden/>
    <w:locked/>
    <w:rsid w:val="0063205F"/>
    <w:rPr>
      <w:rFonts w:ascii="Arial" w:hAnsi="Arial" w:cs="Times New Roman"/>
      <w:sz w:val="24"/>
      <w:lang w:val="en-US" w:eastAsia="en-US"/>
    </w:rPr>
  </w:style>
  <w:style w:type="paragraph" w:styleId="Navadensplet">
    <w:name w:val="Normal (Web)"/>
    <w:basedOn w:val="Navaden"/>
    <w:uiPriority w:val="99"/>
    <w:rsid w:val="00AE224F"/>
    <w:pPr>
      <w:spacing w:after="140" w:line="240" w:lineRule="auto"/>
    </w:pPr>
    <w:rPr>
      <w:rFonts w:ascii="Times New Roman" w:hAnsi="Times New Roman"/>
      <w:color w:val="333333"/>
      <w:sz w:val="12"/>
      <w:szCs w:val="12"/>
      <w:lang w:eastAsia="sl-SI"/>
    </w:rPr>
  </w:style>
  <w:style w:type="paragraph" w:customStyle="1" w:styleId="esegmenth4">
    <w:name w:val="esegment_h4"/>
    <w:basedOn w:val="Navaden"/>
    <w:uiPriority w:val="99"/>
    <w:rsid w:val="00AE224F"/>
    <w:pPr>
      <w:spacing w:after="140" w:line="240" w:lineRule="auto"/>
      <w:jc w:val="center"/>
    </w:pPr>
    <w:rPr>
      <w:rFonts w:ascii="Times New Roman" w:hAnsi="Times New Roman"/>
      <w:b/>
      <w:bCs/>
      <w:color w:val="333333"/>
      <w:sz w:val="12"/>
      <w:szCs w:val="12"/>
      <w:lang w:eastAsia="sl-SI"/>
    </w:rPr>
  </w:style>
  <w:style w:type="paragraph" w:customStyle="1" w:styleId="Default">
    <w:name w:val="Default"/>
    <w:rsid w:val="000E4A4E"/>
    <w:pPr>
      <w:autoSpaceDE w:val="0"/>
      <w:autoSpaceDN w:val="0"/>
      <w:adjustRightInd w:val="0"/>
    </w:pPr>
    <w:rPr>
      <w:rFonts w:ascii="EUAlbertina" w:hAnsi="EUAlbertina" w:cs="EUAlbertina"/>
      <w:color w:val="000000"/>
      <w:sz w:val="24"/>
      <w:szCs w:val="24"/>
    </w:rPr>
  </w:style>
  <w:style w:type="character" w:styleId="Krepko">
    <w:name w:val="Strong"/>
    <w:uiPriority w:val="99"/>
    <w:qFormat/>
    <w:rsid w:val="00A4340B"/>
    <w:rPr>
      <w:rFonts w:cs="Times New Roman"/>
      <w:b/>
    </w:rPr>
  </w:style>
  <w:style w:type="character" w:styleId="Pripombasklic">
    <w:name w:val="annotation reference"/>
    <w:uiPriority w:val="99"/>
    <w:rsid w:val="00DB5B7C"/>
    <w:rPr>
      <w:rFonts w:cs="Times New Roman"/>
      <w:sz w:val="16"/>
    </w:rPr>
  </w:style>
  <w:style w:type="paragraph" w:styleId="Pripombabesedilo">
    <w:name w:val="annotation text"/>
    <w:basedOn w:val="Navaden"/>
    <w:link w:val="PripombabesediloZnak"/>
    <w:uiPriority w:val="99"/>
    <w:rsid w:val="00DB5B7C"/>
    <w:pPr>
      <w:spacing w:line="240" w:lineRule="auto"/>
      <w:jc w:val="both"/>
    </w:pPr>
    <w:rPr>
      <w:szCs w:val="20"/>
      <w:lang w:eastAsia="sl-SI"/>
    </w:rPr>
  </w:style>
  <w:style w:type="character" w:customStyle="1" w:styleId="PripombabesediloZnak">
    <w:name w:val="Pripomba – besedilo Znak"/>
    <w:link w:val="Pripombabesedilo"/>
    <w:uiPriority w:val="99"/>
    <w:locked/>
    <w:rsid w:val="00DB5B7C"/>
    <w:rPr>
      <w:rFonts w:ascii="Arial" w:hAnsi="Arial" w:cs="Times New Roman"/>
      <w:lang w:val="en-US" w:eastAsia="sl-SI"/>
    </w:rPr>
  </w:style>
  <w:style w:type="paragraph" w:styleId="Odstavekseznama">
    <w:name w:val="List Paragraph"/>
    <w:basedOn w:val="Navaden"/>
    <w:link w:val="OdstavekseznamaZnak"/>
    <w:uiPriority w:val="99"/>
    <w:qFormat/>
    <w:rsid w:val="00FA7318"/>
    <w:pPr>
      <w:spacing w:line="240" w:lineRule="auto"/>
      <w:ind w:left="708"/>
    </w:pPr>
    <w:rPr>
      <w:rFonts w:ascii="Times New Roman" w:hAnsi="Times New Roman"/>
      <w:sz w:val="22"/>
      <w:szCs w:val="22"/>
    </w:rPr>
  </w:style>
  <w:style w:type="paragraph" w:styleId="Zadevapripombe">
    <w:name w:val="annotation subject"/>
    <w:basedOn w:val="Pripombabesedilo"/>
    <w:next w:val="Pripombabesedilo"/>
    <w:link w:val="ZadevapripombeZnak"/>
    <w:uiPriority w:val="99"/>
    <w:semiHidden/>
    <w:rsid w:val="007F24E3"/>
    <w:pPr>
      <w:spacing w:line="260" w:lineRule="exact"/>
      <w:jc w:val="left"/>
    </w:pPr>
    <w:rPr>
      <w:b/>
      <w:bCs/>
      <w:lang w:eastAsia="en-US"/>
    </w:rPr>
  </w:style>
  <w:style w:type="character" w:customStyle="1" w:styleId="ZadevapripombeZnak">
    <w:name w:val="Zadeva pripombe Znak"/>
    <w:link w:val="Zadevapripombe"/>
    <w:uiPriority w:val="99"/>
    <w:semiHidden/>
    <w:locked/>
    <w:rsid w:val="002B37CB"/>
    <w:rPr>
      <w:rFonts w:ascii="Arial" w:hAnsi="Arial" w:cs="Times New Roman"/>
      <w:b/>
      <w:bCs/>
      <w:sz w:val="20"/>
      <w:szCs w:val="20"/>
      <w:lang w:val="en-US" w:eastAsia="en-US"/>
    </w:rPr>
  </w:style>
  <w:style w:type="paragraph" w:customStyle="1" w:styleId="default0">
    <w:name w:val="default"/>
    <w:basedOn w:val="Navaden"/>
    <w:uiPriority w:val="99"/>
    <w:rsid w:val="00E45FC5"/>
    <w:pPr>
      <w:autoSpaceDE w:val="0"/>
      <w:autoSpaceDN w:val="0"/>
      <w:spacing w:line="240" w:lineRule="auto"/>
    </w:pPr>
    <w:rPr>
      <w:rFonts w:ascii="Times New Roman" w:hAnsi="Times New Roman"/>
      <w:color w:val="000000"/>
      <w:sz w:val="24"/>
      <w:lang w:eastAsia="sl-SI"/>
    </w:rPr>
  </w:style>
  <w:style w:type="paragraph" w:customStyle="1" w:styleId="CM1">
    <w:name w:val="CM1"/>
    <w:basedOn w:val="Default"/>
    <w:next w:val="Default"/>
    <w:uiPriority w:val="99"/>
    <w:rsid w:val="007E3D77"/>
    <w:rPr>
      <w:rFonts w:cs="Times New Roman"/>
      <w:color w:val="auto"/>
    </w:rPr>
  </w:style>
  <w:style w:type="paragraph" w:customStyle="1" w:styleId="CM3">
    <w:name w:val="CM3"/>
    <w:basedOn w:val="Default"/>
    <w:next w:val="Default"/>
    <w:uiPriority w:val="99"/>
    <w:rsid w:val="007E3D77"/>
    <w:rPr>
      <w:rFonts w:cs="Times New Roman"/>
      <w:color w:val="auto"/>
    </w:rPr>
  </w:style>
  <w:style w:type="paragraph" w:customStyle="1" w:styleId="CM4">
    <w:name w:val="CM4"/>
    <w:basedOn w:val="Default"/>
    <w:next w:val="Default"/>
    <w:uiPriority w:val="99"/>
    <w:rsid w:val="007E3D77"/>
    <w:rPr>
      <w:rFonts w:cs="Times New Roman"/>
      <w:color w:val="auto"/>
    </w:rPr>
  </w:style>
  <w:style w:type="paragraph" w:customStyle="1" w:styleId="TNR2naslovSI">
    <w:name w:val="TNR_2naslov_SI"/>
    <w:basedOn w:val="Naslov2"/>
    <w:autoRedefine/>
    <w:uiPriority w:val="99"/>
    <w:rsid w:val="00543AB5"/>
    <w:pPr>
      <w:numPr>
        <w:ilvl w:val="1"/>
        <w:numId w:val="2"/>
      </w:numPr>
      <w:tabs>
        <w:tab w:val="num" w:pos="0"/>
        <w:tab w:val="left" w:pos="851"/>
      </w:tabs>
      <w:suppressAutoHyphens/>
      <w:spacing w:before="0" w:after="0" w:line="240" w:lineRule="auto"/>
    </w:pPr>
    <w:rPr>
      <w:rFonts w:ascii="Times New Roman" w:hAnsi="Times New Roman"/>
      <w:i w:val="0"/>
      <w:sz w:val="22"/>
      <w:lang w:eastAsia="ar-SA"/>
    </w:rPr>
  </w:style>
  <w:style w:type="paragraph" w:customStyle="1" w:styleId="esegmenth41">
    <w:name w:val="esegment_h41"/>
    <w:basedOn w:val="Navaden"/>
    <w:uiPriority w:val="99"/>
    <w:rsid w:val="00E01F86"/>
    <w:pPr>
      <w:spacing w:after="210" w:line="240" w:lineRule="auto"/>
      <w:jc w:val="center"/>
    </w:pPr>
    <w:rPr>
      <w:rFonts w:ascii="Times New Roman" w:hAnsi="Times New Roman"/>
      <w:b/>
      <w:bCs/>
      <w:color w:val="333333"/>
      <w:sz w:val="18"/>
      <w:szCs w:val="18"/>
      <w:lang w:eastAsia="sl-SI"/>
    </w:rPr>
  </w:style>
  <w:style w:type="paragraph" w:customStyle="1" w:styleId="neotevilenodstavek0">
    <w:name w:val="neotevilenodstavek"/>
    <w:basedOn w:val="Navaden"/>
    <w:uiPriority w:val="99"/>
    <w:rsid w:val="00B82D95"/>
    <w:pPr>
      <w:spacing w:before="100" w:beforeAutospacing="1" w:after="100" w:afterAutospacing="1" w:line="240" w:lineRule="auto"/>
    </w:pPr>
    <w:rPr>
      <w:rFonts w:ascii="Times New Roman" w:hAnsi="Times New Roman"/>
      <w:sz w:val="24"/>
      <w:lang w:eastAsia="sl-SI"/>
    </w:rPr>
  </w:style>
  <w:style w:type="paragraph" w:customStyle="1" w:styleId="natevanje">
    <w:name w:val="naštevanje"/>
    <w:basedOn w:val="Navaden"/>
    <w:link w:val="natevanjeZnak"/>
    <w:autoRedefine/>
    <w:uiPriority w:val="99"/>
    <w:rsid w:val="007D0014"/>
    <w:pPr>
      <w:tabs>
        <w:tab w:val="left" w:pos="0"/>
      </w:tabs>
      <w:spacing w:before="120" w:line="288" w:lineRule="auto"/>
      <w:jc w:val="both"/>
    </w:pPr>
    <w:rPr>
      <w:sz w:val="22"/>
      <w:szCs w:val="20"/>
      <w:lang w:val="x-none" w:eastAsia="x-none"/>
    </w:rPr>
  </w:style>
  <w:style w:type="character" w:customStyle="1" w:styleId="natevanjeZnak">
    <w:name w:val="naštevanje Znak"/>
    <w:link w:val="natevanje"/>
    <w:uiPriority w:val="99"/>
    <w:locked/>
    <w:rsid w:val="007D0014"/>
    <w:rPr>
      <w:rFonts w:ascii="Arial" w:hAnsi="Arial"/>
      <w:sz w:val="22"/>
    </w:rPr>
  </w:style>
  <w:style w:type="paragraph" w:styleId="Seznam">
    <w:name w:val="List"/>
    <w:basedOn w:val="Navaden"/>
    <w:uiPriority w:val="99"/>
    <w:rsid w:val="00971BA3"/>
    <w:pPr>
      <w:spacing w:line="240" w:lineRule="auto"/>
      <w:ind w:left="283" w:hanging="283"/>
    </w:pPr>
    <w:rPr>
      <w:rFonts w:ascii="Times New Roman" w:hAnsi="Times New Roman"/>
      <w:sz w:val="24"/>
      <w:lang w:eastAsia="sl-SI"/>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uiPriority w:val="99"/>
    <w:rsid w:val="00897D34"/>
    <w:pPr>
      <w:spacing w:after="160" w:line="240" w:lineRule="exact"/>
    </w:pPr>
    <w:rPr>
      <w:rFonts w:ascii="Tahoma" w:hAnsi="Tahoma"/>
      <w:szCs w:val="20"/>
    </w:rPr>
  </w:style>
  <w:style w:type="paragraph" w:customStyle="1" w:styleId="ManualNumPar1">
    <w:name w:val="Manual NumPar 1"/>
    <w:basedOn w:val="Navaden"/>
    <w:next w:val="Navaden"/>
    <w:link w:val="ManualNumPar1Char"/>
    <w:uiPriority w:val="99"/>
    <w:rsid w:val="00496711"/>
    <w:pPr>
      <w:spacing w:before="120" w:after="120" w:line="240" w:lineRule="auto"/>
      <w:ind w:left="850" w:hanging="850"/>
      <w:jc w:val="both"/>
    </w:pPr>
    <w:rPr>
      <w:rFonts w:ascii="Times New Roman" w:hAnsi="Times New Roman"/>
      <w:sz w:val="24"/>
      <w:szCs w:val="20"/>
      <w:lang w:eastAsia="sl-SI"/>
    </w:rPr>
  </w:style>
  <w:style w:type="character" w:customStyle="1" w:styleId="ManualNumPar1Char">
    <w:name w:val="Manual NumPar 1 Char"/>
    <w:link w:val="ManualNumPar1"/>
    <w:uiPriority w:val="99"/>
    <w:locked/>
    <w:rsid w:val="00496711"/>
    <w:rPr>
      <w:sz w:val="24"/>
      <w:lang w:val="sl-SI" w:eastAsia="sl-SI"/>
    </w:rPr>
  </w:style>
  <w:style w:type="paragraph" w:customStyle="1" w:styleId="Point0number">
    <w:name w:val="Point 0 (number)"/>
    <w:basedOn w:val="Navaden"/>
    <w:uiPriority w:val="99"/>
    <w:rsid w:val="00496711"/>
    <w:pPr>
      <w:numPr>
        <w:numId w:val="6"/>
      </w:numPr>
      <w:spacing w:before="120" w:after="120" w:line="240" w:lineRule="auto"/>
      <w:jc w:val="both"/>
    </w:pPr>
    <w:rPr>
      <w:rFonts w:ascii="Times New Roman" w:hAnsi="Times New Roman"/>
      <w:sz w:val="24"/>
    </w:rPr>
  </w:style>
  <w:style w:type="paragraph" w:customStyle="1" w:styleId="Point1number">
    <w:name w:val="Point 1 (number)"/>
    <w:basedOn w:val="Navaden"/>
    <w:uiPriority w:val="99"/>
    <w:rsid w:val="00496711"/>
    <w:pPr>
      <w:numPr>
        <w:ilvl w:val="2"/>
        <w:numId w:val="6"/>
      </w:numPr>
      <w:spacing w:before="120" w:after="120" w:line="240" w:lineRule="auto"/>
      <w:jc w:val="both"/>
    </w:pPr>
    <w:rPr>
      <w:rFonts w:ascii="Times New Roman" w:hAnsi="Times New Roman"/>
      <w:sz w:val="24"/>
    </w:rPr>
  </w:style>
  <w:style w:type="paragraph" w:customStyle="1" w:styleId="Point2number">
    <w:name w:val="Point 2 (number)"/>
    <w:basedOn w:val="Navaden"/>
    <w:uiPriority w:val="99"/>
    <w:rsid w:val="00496711"/>
    <w:pPr>
      <w:numPr>
        <w:ilvl w:val="4"/>
        <w:numId w:val="6"/>
      </w:numPr>
      <w:spacing w:before="120" w:after="120" w:line="240" w:lineRule="auto"/>
      <w:jc w:val="both"/>
    </w:pPr>
    <w:rPr>
      <w:rFonts w:ascii="Times New Roman" w:hAnsi="Times New Roman"/>
      <w:sz w:val="24"/>
    </w:rPr>
  </w:style>
  <w:style w:type="paragraph" w:customStyle="1" w:styleId="Point3number">
    <w:name w:val="Point 3 (number)"/>
    <w:basedOn w:val="Navaden"/>
    <w:uiPriority w:val="99"/>
    <w:rsid w:val="00496711"/>
    <w:pPr>
      <w:numPr>
        <w:ilvl w:val="6"/>
        <w:numId w:val="6"/>
      </w:numPr>
      <w:spacing w:before="120" w:after="120" w:line="240" w:lineRule="auto"/>
      <w:jc w:val="both"/>
    </w:pPr>
    <w:rPr>
      <w:rFonts w:ascii="Times New Roman" w:hAnsi="Times New Roman"/>
      <w:sz w:val="24"/>
    </w:rPr>
  </w:style>
  <w:style w:type="paragraph" w:customStyle="1" w:styleId="Point0letter">
    <w:name w:val="Point 0 (letter)"/>
    <w:basedOn w:val="Navaden"/>
    <w:uiPriority w:val="99"/>
    <w:rsid w:val="00496711"/>
    <w:pPr>
      <w:numPr>
        <w:ilvl w:val="1"/>
        <w:numId w:val="6"/>
      </w:numPr>
      <w:spacing w:before="120" w:after="120" w:line="240" w:lineRule="auto"/>
      <w:jc w:val="both"/>
    </w:pPr>
    <w:rPr>
      <w:rFonts w:ascii="Times New Roman" w:hAnsi="Times New Roman"/>
      <w:sz w:val="24"/>
    </w:rPr>
  </w:style>
  <w:style w:type="paragraph" w:customStyle="1" w:styleId="Point1letter">
    <w:name w:val="Point 1 (letter)"/>
    <w:basedOn w:val="Navaden"/>
    <w:link w:val="Point1letterChar"/>
    <w:uiPriority w:val="99"/>
    <w:rsid w:val="00496711"/>
    <w:pPr>
      <w:numPr>
        <w:ilvl w:val="3"/>
        <w:numId w:val="6"/>
      </w:numPr>
      <w:spacing w:before="120" w:after="120" w:line="240" w:lineRule="auto"/>
      <w:jc w:val="both"/>
    </w:pPr>
    <w:rPr>
      <w:rFonts w:ascii="Times New Roman" w:hAnsi="Times New Roman"/>
      <w:szCs w:val="20"/>
      <w:lang w:eastAsia="sl-SI"/>
    </w:rPr>
  </w:style>
  <w:style w:type="paragraph" w:customStyle="1" w:styleId="Point2letter">
    <w:name w:val="Point 2 (letter)"/>
    <w:basedOn w:val="Navaden"/>
    <w:uiPriority w:val="99"/>
    <w:rsid w:val="00496711"/>
    <w:pPr>
      <w:numPr>
        <w:ilvl w:val="5"/>
        <w:numId w:val="6"/>
      </w:numPr>
      <w:spacing w:before="120" w:after="120" w:line="240" w:lineRule="auto"/>
      <w:jc w:val="both"/>
    </w:pPr>
    <w:rPr>
      <w:rFonts w:ascii="Times New Roman" w:hAnsi="Times New Roman"/>
      <w:sz w:val="24"/>
    </w:rPr>
  </w:style>
  <w:style w:type="paragraph" w:customStyle="1" w:styleId="Point3letter">
    <w:name w:val="Point 3 (letter)"/>
    <w:basedOn w:val="Navaden"/>
    <w:uiPriority w:val="99"/>
    <w:rsid w:val="00496711"/>
    <w:pPr>
      <w:numPr>
        <w:ilvl w:val="7"/>
        <w:numId w:val="6"/>
      </w:numPr>
      <w:spacing w:before="120" w:after="120" w:line="240" w:lineRule="auto"/>
      <w:jc w:val="both"/>
    </w:pPr>
    <w:rPr>
      <w:rFonts w:ascii="Times New Roman" w:hAnsi="Times New Roman"/>
      <w:sz w:val="24"/>
    </w:rPr>
  </w:style>
  <w:style w:type="paragraph" w:customStyle="1" w:styleId="Point4letter">
    <w:name w:val="Point 4 (letter)"/>
    <w:basedOn w:val="Navaden"/>
    <w:uiPriority w:val="99"/>
    <w:rsid w:val="00496711"/>
    <w:pPr>
      <w:numPr>
        <w:ilvl w:val="8"/>
        <w:numId w:val="6"/>
      </w:numPr>
      <w:spacing w:before="120" w:after="120" w:line="240" w:lineRule="auto"/>
      <w:jc w:val="both"/>
    </w:pPr>
    <w:rPr>
      <w:rFonts w:ascii="Times New Roman" w:hAnsi="Times New Roman"/>
      <w:sz w:val="24"/>
    </w:rPr>
  </w:style>
  <w:style w:type="character" w:customStyle="1" w:styleId="Point1letterChar">
    <w:name w:val="Point 1 (letter) Char"/>
    <w:link w:val="Point1letter"/>
    <w:uiPriority w:val="99"/>
    <w:locked/>
    <w:rsid w:val="00496711"/>
  </w:style>
  <w:style w:type="character" w:customStyle="1" w:styleId="at2">
    <w:name w:val="a__t2"/>
    <w:uiPriority w:val="99"/>
    <w:rsid w:val="00791B6A"/>
  </w:style>
  <w:style w:type="character" w:styleId="SledenaHiperpovezava">
    <w:name w:val="FollowedHyperlink"/>
    <w:uiPriority w:val="99"/>
    <w:rsid w:val="00BB0236"/>
    <w:rPr>
      <w:rFonts w:cs="Times New Roman"/>
      <w:color w:val="800080"/>
      <w:u w:val="single"/>
    </w:rPr>
  </w:style>
  <w:style w:type="paragraph" w:customStyle="1" w:styleId="Text1">
    <w:name w:val="Text 1"/>
    <w:basedOn w:val="Navaden"/>
    <w:link w:val="Text1Carcter"/>
    <w:uiPriority w:val="99"/>
    <w:rsid w:val="002F0E0E"/>
    <w:pPr>
      <w:spacing w:before="120" w:after="120" w:line="240" w:lineRule="auto"/>
      <w:ind w:left="850"/>
      <w:jc w:val="both"/>
    </w:pPr>
    <w:rPr>
      <w:rFonts w:ascii="Times New Roman" w:hAnsi="Times New Roman"/>
      <w:sz w:val="24"/>
      <w:szCs w:val="20"/>
      <w:lang w:val="x-none" w:eastAsia="x-none"/>
    </w:rPr>
  </w:style>
  <w:style w:type="paragraph" w:customStyle="1" w:styleId="Titrearticle">
    <w:name w:val="Titre article"/>
    <w:basedOn w:val="Navaden"/>
    <w:next w:val="Navaden"/>
    <w:uiPriority w:val="99"/>
    <w:rsid w:val="002F0E0E"/>
    <w:pPr>
      <w:keepNext/>
      <w:spacing w:before="360" w:after="120" w:line="240" w:lineRule="auto"/>
      <w:jc w:val="center"/>
    </w:pPr>
    <w:rPr>
      <w:rFonts w:ascii="Times New Roman" w:hAnsi="Times New Roman"/>
      <w:i/>
      <w:sz w:val="24"/>
    </w:rPr>
  </w:style>
  <w:style w:type="character" w:customStyle="1" w:styleId="Text1Carcter">
    <w:name w:val="Text 1 Carácter"/>
    <w:link w:val="Text1"/>
    <w:uiPriority w:val="99"/>
    <w:locked/>
    <w:rsid w:val="002F0E0E"/>
    <w:rPr>
      <w:rFonts w:eastAsia="Times New Roman"/>
      <w:sz w:val="24"/>
    </w:rPr>
  </w:style>
  <w:style w:type="paragraph" w:styleId="Naslov">
    <w:name w:val="Title"/>
    <w:basedOn w:val="Navaden"/>
    <w:next w:val="Navaden"/>
    <w:link w:val="NaslovZnak"/>
    <w:uiPriority w:val="99"/>
    <w:qFormat/>
    <w:locked/>
    <w:rsid w:val="00C5634B"/>
    <w:pPr>
      <w:spacing w:before="240" w:after="60"/>
      <w:jc w:val="center"/>
      <w:outlineLvl w:val="0"/>
    </w:pPr>
    <w:rPr>
      <w:rFonts w:ascii="Cambria" w:hAnsi="Cambria"/>
      <w:b/>
      <w:bCs/>
      <w:kern w:val="28"/>
      <w:sz w:val="32"/>
      <w:szCs w:val="32"/>
    </w:rPr>
  </w:style>
  <w:style w:type="character" w:customStyle="1" w:styleId="NaslovZnak">
    <w:name w:val="Naslov Znak"/>
    <w:link w:val="Naslov"/>
    <w:uiPriority w:val="99"/>
    <w:locked/>
    <w:rsid w:val="00C5634B"/>
    <w:rPr>
      <w:rFonts w:ascii="Cambria" w:hAnsi="Cambria" w:cs="Times New Roman"/>
      <w:b/>
      <w:bCs/>
      <w:kern w:val="28"/>
      <w:sz w:val="32"/>
      <w:szCs w:val="32"/>
      <w:lang w:val="en-US" w:eastAsia="en-US"/>
    </w:rPr>
  </w:style>
  <w:style w:type="paragraph" w:customStyle="1" w:styleId="CharCharZnakZnak">
    <w:name w:val="Char Char Znak Znak"/>
    <w:basedOn w:val="Navaden"/>
    <w:rsid w:val="00346AC9"/>
    <w:pPr>
      <w:adjustRightInd w:val="0"/>
      <w:spacing w:line="240" w:lineRule="auto"/>
      <w:jc w:val="both"/>
    </w:pPr>
    <w:rPr>
      <w:rFonts w:ascii="Times New Roman" w:hAnsi="Times New Roman"/>
      <w:sz w:val="24"/>
      <w:lang w:val="pl-PL" w:eastAsia="pl-PL"/>
    </w:rPr>
  </w:style>
  <w:style w:type="paragraph" w:styleId="Brezrazmikov">
    <w:name w:val="No Spacing"/>
    <w:uiPriority w:val="1"/>
    <w:qFormat/>
    <w:rsid w:val="002A28B9"/>
    <w:rPr>
      <w:rFonts w:ascii="Arial" w:hAnsi="Arial"/>
      <w:szCs w:val="24"/>
      <w:lang w:val="en-US" w:eastAsia="en-US"/>
    </w:rPr>
  </w:style>
  <w:style w:type="paragraph" w:styleId="Revizija">
    <w:name w:val="Revision"/>
    <w:hidden/>
    <w:uiPriority w:val="99"/>
    <w:semiHidden/>
    <w:rsid w:val="002A5AF7"/>
    <w:rPr>
      <w:rFonts w:ascii="Arial" w:hAnsi="Arial"/>
      <w:szCs w:val="24"/>
      <w:lang w:val="en-US" w:eastAsia="en-US"/>
    </w:rPr>
  </w:style>
  <w:style w:type="character" w:customStyle="1" w:styleId="OdstavekseznamaZnak">
    <w:name w:val="Odstavek seznama Znak"/>
    <w:link w:val="Odstavekseznama"/>
    <w:uiPriority w:val="99"/>
    <w:locked/>
    <w:rsid w:val="00505C4E"/>
    <w:rPr>
      <w:sz w:val="22"/>
      <w:szCs w:val="22"/>
      <w:lang w:eastAsia="en-US"/>
    </w:rPr>
  </w:style>
  <w:style w:type="character" w:styleId="Neenpoudarek">
    <w:name w:val="Subtle Emphasis"/>
    <w:basedOn w:val="Privzetapisavaodstavka"/>
    <w:uiPriority w:val="19"/>
    <w:qFormat/>
    <w:rsid w:val="0016764E"/>
    <w:rPr>
      <w:i/>
      <w:iCs/>
      <w:color w:val="808080" w:themeColor="text1" w:themeTint="7F"/>
    </w:rPr>
  </w:style>
  <w:style w:type="character" w:styleId="Nerazreenaomemba">
    <w:name w:val="Unresolved Mention"/>
    <w:basedOn w:val="Privzetapisavaodstavka"/>
    <w:uiPriority w:val="99"/>
    <w:semiHidden/>
    <w:unhideWhenUsed/>
    <w:rsid w:val="008011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765103">
      <w:bodyDiv w:val="1"/>
      <w:marLeft w:val="0"/>
      <w:marRight w:val="0"/>
      <w:marTop w:val="0"/>
      <w:marBottom w:val="0"/>
      <w:divBdr>
        <w:top w:val="none" w:sz="0" w:space="0" w:color="auto"/>
        <w:left w:val="none" w:sz="0" w:space="0" w:color="auto"/>
        <w:bottom w:val="none" w:sz="0" w:space="0" w:color="auto"/>
        <w:right w:val="none" w:sz="0" w:space="0" w:color="auto"/>
      </w:divBdr>
    </w:div>
    <w:div w:id="713114625">
      <w:marLeft w:val="0"/>
      <w:marRight w:val="0"/>
      <w:marTop w:val="0"/>
      <w:marBottom w:val="0"/>
      <w:divBdr>
        <w:top w:val="none" w:sz="0" w:space="0" w:color="auto"/>
        <w:left w:val="none" w:sz="0" w:space="0" w:color="auto"/>
        <w:bottom w:val="none" w:sz="0" w:space="0" w:color="auto"/>
        <w:right w:val="none" w:sz="0" w:space="0" w:color="auto"/>
      </w:divBdr>
    </w:div>
    <w:div w:id="713114626">
      <w:marLeft w:val="0"/>
      <w:marRight w:val="0"/>
      <w:marTop w:val="0"/>
      <w:marBottom w:val="0"/>
      <w:divBdr>
        <w:top w:val="none" w:sz="0" w:space="0" w:color="auto"/>
        <w:left w:val="none" w:sz="0" w:space="0" w:color="auto"/>
        <w:bottom w:val="none" w:sz="0" w:space="0" w:color="auto"/>
        <w:right w:val="none" w:sz="0" w:space="0" w:color="auto"/>
      </w:divBdr>
    </w:div>
    <w:div w:id="713114627">
      <w:marLeft w:val="0"/>
      <w:marRight w:val="0"/>
      <w:marTop w:val="0"/>
      <w:marBottom w:val="0"/>
      <w:divBdr>
        <w:top w:val="none" w:sz="0" w:space="0" w:color="auto"/>
        <w:left w:val="none" w:sz="0" w:space="0" w:color="auto"/>
        <w:bottom w:val="none" w:sz="0" w:space="0" w:color="auto"/>
        <w:right w:val="none" w:sz="0" w:space="0" w:color="auto"/>
      </w:divBdr>
    </w:div>
    <w:div w:id="713114628">
      <w:marLeft w:val="0"/>
      <w:marRight w:val="0"/>
      <w:marTop w:val="0"/>
      <w:marBottom w:val="0"/>
      <w:divBdr>
        <w:top w:val="none" w:sz="0" w:space="0" w:color="auto"/>
        <w:left w:val="none" w:sz="0" w:space="0" w:color="auto"/>
        <w:bottom w:val="none" w:sz="0" w:space="0" w:color="auto"/>
        <w:right w:val="none" w:sz="0" w:space="0" w:color="auto"/>
      </w:divBdr>
    </w:div>
    <w:div w:id="713114629">
      <w:marLeft w:val="0"/>
      <w:marRight w:val="0"/>
      <w:marTop w:val="0"/>
      <w:marBottom w:val="0"/>
      <w:divBdr>
        <w:top w:val="none" w:sz="0" w:space="0" w:color="auto"/>
        <w:left w:val="none" w:sz="0" w:space="0" w:color="auto"/>
        <w:bottom w:val="none" w:sz="0" w:space="0" w:color="auto"/>
        <w:right w:val="none" w:sz="0" w:space="0" w:color="auto"/>
      </w:divBdr>
    </w:div>
    <w:div w:id="713114630">
      <w:marLeft w:val="0"/>
      <w:marRight w:val="0"/>
      <w:marTop w:val="0"/>
      <w:marBottom w:val="0"/>
      <w:divBdr>
        <w:top w:val="none" w:sz="0" w:space="0" w:color="auto"/>
        <w:left w:val="none" w:sz="0" w:space="0" w:color="auto"/>
        <w:bottom w:val="none" w:sz="0" w:space="0" w:color="auto"/>
        <w:right w:val="none" w:sz="0" w:space="0" w:color="auto"/>
      </w:divBdr>
    </w:div>
    <w:div w:id="713114631">
      <w:marLeft w:val="0"/>
      <w:marRight w:val="0"/>
      <w:marTop w:val="0"/>
      <w:marBottom w:val="0"/>
      <w:divBdr>
        <w:top w:val="none" w:sz="0" w:space="0" w:color="auto"/>
        <w:left w:val="none" w:sz="0" w:space="0" w:color="auto"/>
        <w:bottom w:val="none" w:sz="0" w:space="0" w:color="auto"/>
        <w:right w:val="none" w:sz="0" w:space="0" w:color="auto"/>
      </w:divBdr>
    </w:div>
    <w:div w:id="713114634">
      <w:marLeft w:val="0"/>
      <w:marRight w:val="0"/>
      <w:marTop w:val="0"/>
      <w:marBottom w:val="0"/>
      <w:divBdr>
        <w:top w:val="none" w:sz="0" w:space="0" w:color="auto"/>
        <w:left w:val="none" w:sz="0" w:space="0" w:color="auto"/>
        <w:bottom w:val="none" w:sz="0" w:space="0" w:color="auto"/>
        <w:right w:val="none" w:sz="0" w:space="0" w:color="auto"/>
      </w:divBdr>
    </w:div>
    <w:div w:id="713114635">
      <w:marLeft w:val="0"/>
      <w:marRight w:val="0"/>
      <w:marTop w:val="0"/>
      <w:marBottom w:val="0"/>
      <w:divBdr>
        <w:top w:val="none" w:sz="0" w:space="0" w:color="auto"/>
        <w:left w:val="none" w:sz="0" w:space="0" w:color="auto"/>
        <w:bottom w:val="none" w:sz="0" w:space="0" w:color="auto"/>
        <w:right w:val="none" w:sz="0" w:space="0" w:color="auto"/>
      </w:divBdr>
    </w:div>
    <w:div w:id="713114643">
      <w:marLeft w:val="0"/>
      <w:marRight w:val="0"/>
      <w:marTop w:val="0"/>
      <w:marBottom w:val="0"/>
      <w:divBdr>
        <w:top w:val="none" w:sz="0" w:space="0" w:color="auto"/>
        <w:left w:val="none" w:sz="0" w:space="0" w:color="auto"/>
        <w:bottom w:val="none" w:sz="0" w:space="0" w:color="auto"/>
        <w:right w:val="none" w:sz="0" w:space="0" w:color="auto"/>
      </w:divBdr>
    </w:div>
    <w:div w:id="713114645">
      <w:marLeft w:val="0"/>
      <w:marRight w:val="0"/>
      <w:marTop w:val="0"/>
      <w:marBottom w:val="0"/>
      <w:divBdr>
        <w:top w:val="none" w:sz="0" w:space="0" w:color="auto"/>
        <w:left w:val="none" w:sz="0" w:space="0" w:color="auto"/>
        <w:bottom w:val="none" w:sz="0" w:space="0" w:color="auto"/>
        <w:right w:val="none" w:sz="0" w:space="0" w:color="auto"/>
      </w:divBdr>
    </w:div>
    <w:div w:id="713114648">
      <w:marLeft w:val="0"/>
      <w:marRight w:val="0"/>
      <w:marTop w:val="0"/>
      <w:marBottom w:val="0"/>
      <w:divBdr>
        <w:top w:val="none" w:sz="0" w:space="0" w:color="auto"/>
        <w:left w:val="none" w:sz="0" w:space="0" w:color="auto"/>
        <w:bottom w:val="none" w:sz="0" w:space="0" w:color="auto"/>
        <w:right w:val="none" w:sz="0" w:space="0" w:color="auto"/>
      </w:divBdr>
    </w:div>
    <w:div w:id="713114649">
      <w:marLeft w:val="0"/>
      <w:marRight w:val="0"/>
      <w:marTop w:val="0"/>
      <w:marBottom w:val="0"/>
      <w:divBdr>
        <w:top w:val="none" w:sz="0" w:space="0" w:color="auto"/>
        <w:left w:val="none" w:sz="0" w:space="0" w:color="auto"/>
        <w:bottom w:val="none" w:sz="0" w:space="0" w:color="auto"/>
        <w:right w:val="none" w:sz="0" w:space="0" w:color="auto"/>
      </w:divBdr>
    </w:div>
    <w:div w:id="713114652">
      <w:marLeft w:val="0"/>
      <w:marRight w:val="0"/>
      <w:marTop w:val="0"/>
      <w:marBottom w:val="0"/>
      <w:divBdr>
        <w:top w:val="none" w:sz="0" w:space="0" w:color="auto"/>
        <w:left w:val="none" w:sz="0" w:space="0" w:color="auto"/>
        <w:bottom w:val="none" w:sz="0" w:space="0" w:color="auto"/>
        <w:right w:val="none" w:sz="0" w:space="0" w:color="auto"/>
      </w:divBdr>
    </w:div>
    <w:div w:id="713114654">
      <w:marLeft w:val="0"/>
      <w:marRight w:val="0"/>
      <w:marTop w:val="0"/>
      <w:marBottom w:val="0"/>
      <w:divBdr>
        <w:top w:val="none" w:sz="0" w:space="0" w:color="auto"/>
        <w:left w:val="none" w:sz="0" w:space="0" w:color="auto"/>
        <w:bottom w:val="none" w:sz="0" w:space="0" w:color="auto"/>
        <w:right w:val="none" w:sz="0" w:space="0" w:color="auto"/>
      </w:divBdr>
    </w:div>
    <w:div w:id="713114657">
      <w:marLeft w:val="0"/>
      <w:marRight w:val="0"/>
      <w:marTop w:val="0"/>
      <w:marBottom w:val="0"/>
      <w:divBdr>
        <w:top w:val="none" w:sz="0" w:space="0" w:color="auto"/>
        <w:left w:val="none" w:sz="0" w:space="0" w:color="auto"/>
        <w:bottom w:val="none" w:sz="0" w:space="0" w:color="auto"/>
        <w:right w:val="none" w:sz="0" w:space="0" w:color="auto"/>
      </w:divBdr>
      <w:divsChild>
        <w:div w:id="713114641">
          <w:marLeft w:val="0"/>
          <w:marRight w:val="0"/>
          <w:marTop w:val="0"/>
          <w:marBottom w:val="0"/>
          <w:divBdr>
            <w:top w:val="none" w:sz="0" w:space="0" w:color="auto"/>
            <w:left w:val="none" w:sz="0" w:space="0" w:color="auto"/>
            <w:bottom w:val="none" w:sz="0" w:space="0" w:color="auto"/>
            <w:right w:val="none" w:sz="0" w:space="0" w:color="auto"/>
          </w:divBdr>
          <w:divsChild>
            <w:div w:id="713114682">
              <w:marLeft w:val="0"/>
              <w:marRight w:val="0"/>
              <w:marTop w:val="0"/>
              <w:marBottom w:val="0"/>
              <w:divBdr>
                <w:top w:val="none" w:sz="0" w:space="0" w:color="auto"/>
                <w:left w:val="none" w:sz="0" w:space="0" w:color="auto"/>
                <w:bottom w:val="none" w:sz="0" w:space="0" w:color="auto"/>
                <w:right w:val="none" w:sz="0" w:space="0" w:color="auto"/>
              </w:divBdr>
              <w:divsChild>
                <w:div w:id="713114632">
                  <w:marLeft w:val="0"/>
                  <w:marRight w:val="0"/>
                  <w:marTop w:val="0"/>
                  <w:marBottom w:val="0"/>
                  <w:divBdr>
                    <w:top w:val="none" w:sz="0" w:space="0" w:color="auto"/>
                    <w:left w:val="none" w:sz="0" w:space="0" w:color="auto"/>
                    <w:bottom w:val="none" w:sz="0" w:space="0" w:color="auto"/>
                    <w:right w:val="none" w:sz="0" w:space="0" w:color="auto"/>
                  </w:divBdr>
                  <w:divsChild>
                    <w:div w:id="713114665">
                      <w:marLeft w:val="0"/>
                      <w:marRight w:val="0"/>
                      <w:marTop w:val="0"/>
                      <w:marBottom w:val="0"/>
                      <w:divBdr>
                        <w:top w:val="none" w:sz="0" w:space="0" w:color="auto"/>
                        <w:left w:val="none" w:sz="0" w:space="0" w:color="auto"/>
                        <w:bottom w:val="none" w:sz="0" w:space="0" w:color="auto"/>
                        <w:right w:val="none" w:sz="0" w:space="0" w:color="auto"/>
                      </w:divBdr>
                      <w:divsChild>
                        <w:div w:id="713114639">
                          <w:marLeft w:val="0"/>
                          <w:marRight w:val="0"/>
                          <w:marTop w:val="0"/>
                          <w:marBottom w:val="0"/>
                          <w:divBdr>
                            <w:top w:val="none" w:sz="0" w:space="0" w:color="auto"/>
                            <w:left w:val="none" w:sz="0" w:space="0" w:color="auto"/>
                            <w:bottom w:val="none" w:sz="0" w:space="0" w:color="auto"/>
                            <w:right w:val="none" w:sz="0" w:space="0" w:color="auto"/>
                          </w:divBdr>
                        </w:div>
                        <w:div w:id="71311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114659">
      <w:marLeft w:val="0"/>
      <w:marRight w:val="0"/>
      <w:marTop w:val="0"/>
      <w:marBottom w:val="0"/>
      <w:divBdr>
        <w:top w:val="none" w:sz="0" w:space="0" w:color="auto"/>
        <w:left w:val="none" w:sz="0" w:space="0" w:color="auto"/>
        <w:bottom w:val="none" w:sz="0" w:space="0" w:color="auto"/>
        <w:right w:val="none" w:sz="0" w:space="0" w:color="auto"/>
      </w:divBdr>
      <w:divsChild>
        <w:div w:id="713114640">
          <w:marLeft w:val="0"/>
          <w:marRight w:val="0"/>
          <w:marTop w:val="0"/>
          <w:marBottom w:val="0"/>
          <w:divBdr>
            <w:top w:val="none" w:sz="0" w:space="0" w:color="auto"/>
            <w:left w:val="none" w:sz="0" w:space="0" w:color="auto"/>
            <w:bottom w:val="none" w:sz="0" w:space="0" w:color="auto"/>
            <w:right w:val="none" w:sz="0" w:space="0" w:color="auto"/>
          </w:divBdr>
          <w:divsChild>
            <w:div w:id="713114653">
              <w:marLeft w:val="0"/>
              <w:marRight w:val="0"/>
              <w:marTop w:val="0"/>
              <w:marBottom w:val="0"/>
              <w:divBdr>
                <w:top w:val="none" w:sz="0" w:space="0" w:color="auto"/>
                <w:left w:val="none" w:sz="0" w:space="0" w:color="auto"/>
                <w:bottom w:val="none" w:sz="0" w:space="0" w:color="auto"/>
                <w:right w:val="none" w:sz="0" w:space="0" w:color="auto"/>
              </w:divBdr>
              <w:divsChild>
                <w:div w:id="713114674">
                  <w:marLeft w:val="0"/>
                  <w:marRight w:val="0"/>
                  <w:marTop w:val="0"/>
                  <w:marBottom w:val="0"/>
                  <w:divBdr>
                    <w:top w:val="none" w:sz="0" w:space="0" w:color="auto"/>
                    <w:left w:val="none" w:sz="0" w:space="0" w:color="auto"/>
                    <w:bottom w:val="none" w:sz="0" w:space="0" w:color="auto"/>
                    <w:right w:val="none" w:sz="0" w:space="0" w:color="auto"/>
                  </w:divBdr>
                  <w:divsChild>
                    <w:div w:id="713114680">
                      <w:marLeft w:val="0"/>
                      <w:marRight w:val="0"/>
                      <w:marTop w:val="0"/>
                      <w:marBottom w:val="0"/>
                      <w:divBdr>
                        <w:top w:val="none" w:sz="0" w:space="0" w:color="auto"/>
                        <w:left w:val="none" w:sz="0" w:space="0" w:color="auto"/>
                        <w:bottom w:val="none" w:sz="0" w:space="0" w:color="auto"/>
                        <w:right w:val="none" w:sz="0" w:space="0" w:color="auto"/>
                      </w:divBdr>
                      <w:divsChild>
                        <w:div w:id="713114661">
                          <w:marLeft w:val="0"/>
                          <w:marRight w:val="0"/>
                          <w:marTop w:val="0"/>
                          <w:marBottom w:val="0"/>
                          <w:divBdr>
                            <w:top w:val="none" w:sz="0" w:space="0" w:color="auto"/>
                            <w:left w:val="none" w:sz="0" w:space="0" w:color="auto"/>
                            <w:bottom w:val="none" w:sz="0" w:space="0" w:color="auto"/>
                            <w:right w:val="none" w:sz="0" w:space="0" w:color="auto"/>
                          </w:divBdr>
                          <w:divsChild>
                            <w:div w:id="713114658">
                              <w:marLeft w:val="0"/>
                              <w:marRight w:val="0"/>
                              <w:marTop w:val="0"/>
                              <w:marBottom w:val="0"/>
                              <w:divBdr>
                                <w:top w:val="none" w:sz="0" w:space="0" w:color="auto"/>
                                <w:left w:val="none" w:sz="0" w:space="0" w:color="auto"/>
                                <w:bottom w:val="none" w:sz="0" w:space="0" w:color="auto"/>
                                <w:right w:val="none" w:sz="0" w:space="0" w:color="auto"/>
                              </w:divBdr>
                              <w:divsChild>
                                <w:div w:id="71311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114662">
      <w:marLeft w:val="0"/>
      <w:marRight w:val="0"/>
      <w:marTop w:val="0"/>
      <w:marBottom w:val="0"/>
      <w:divBdr>
        <w:top w:val="none" w:sz="0" w:space="0" w:color="auto"/>
        <w:left w:val="none" w:sz="0" w:space="0" w:color="auto"/>
        <w:bottom w:val="none" w:sz="0" w:space="0" w:color="auto"/>
        <w:right w:val="none" w:sz="0" w:space="0" w:color="auto"/>
      </w:divBdr>
      <w:divsChild>
        <w:div w:id="713114650">
          <w:marLeft w:val="0"/>
          <w:marRight w:val="0"/>
          <w:marTop w:val="0"/>
          <w:marBottom w:val="0"/>
          <w:divBdr>
            <w:top w:val="none" w:sz="0" w:space="0" w:color="auto"/>
            <w:left w:val="none" w:sz="0" w:space="0" w:color="auto"/>
            <w:bottom w:val="none" w:sz="0" w:space="0" w:color="auto"/>
            <w:right w:val="none" w:sz="0" w:space="0" w:color="auto"/>
          </w:divBdr>
          <w:divsChild>
            <w:div w:id="713114675">
              <w:marLeft w:val="0"/>
              <w:marRight w:val="54"/>
              <w:marTop w:val="0"/>
              <w:marBottom w:val="0"/>
              <w:divBdr>
                <w:top w:val="none" w:sz="0" w:space="0" w:color="auto"/>
                <w:left w:val="none" w:sz="0" w:space="0" w:color="auto"/>
                <w:bottom w:val="none" w:sz="0" w:space="0" w:color="auto"/>
                <w:right w:val="none" w:sz="0" w:space="0" w:color="auto"/>
              </w:divBdr>
              <w:divsChild>
                <w:div w:id="713114642">
                  <w:marLeft w:val="0"/>
                  <w:marRight w:val="0"/>
                  <w:marTop w:val="0"/>
                  <w:marBottom w:val="136"/>
                  <w:divBdr>
                    <w:top w:val="none" w:sz="0" w:space="0" w:color="auto"/>
                    <w:left w:val="none" w:sz="0" w:space="0" w:color="auto"/>
                    <w:bottom w:val="none" w:sz="0" w:space="0" w:color="auto"/>
                    <w:right w:val="none" w:sz="0" w:space="0" w:color="auto"/>
                  </w:divBdr>
                  <w:divsChild>
                    <w:div w:id="713114637">
                      <w:marLeft w:val="0"/>
                      <w:marRight w:val="0"/>
                      <w:marTop w:val="0"/>
                      <w:marBottom w:val="0"/>
                      <w:divBdr>
                        <w:top w:val="none" w:sz="0" w:space="0" w:color="auto"/>
                        <w:left w:val="none" w:sz="0" w:space="0" w:color="auto"/>
                        <w:bottom w:val="none" w:sz="0" w:space="0" w:color="auto"/>
                        <w:right w:val="none" w:sz="0" w:space="0" w:color="auto"/>
                      </w:divBdr>
                      <w:divsChild>
                        <w:div w:id="71311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114664">
      <w:marLeft w:val="0"/>
      <w:marRight w:val="0"/>
      <w:marTop w:val="0"/>
      <w:marBottom w:val="0"/>
      <w:divBdr>
        <w:top w:val="none" w:sz="0" w:space="0" w:color="auto"/>
        <w:left w:val="none" w:sz="0" w:space="0" w:color="auto"/>
        <w:bottom w:val="none" w:sz="0" w:space="0" w:color="auto"/>
        <w:right w:val="none" w:sz="0" w:space="0" w:color="auto"/>
      </w:divBdr>
    </w:div>
    <w:div w:id="713114668">
      <w:marLeft w:val="0"/>
      <w:marRight w:val="0"/>
      <w:marTop w:val="0"/>
      <w:marBottom w:val="0"/>
      <w:divBdr>
        <w:top w:val="none" w:sz="0" w:space="0" w:color="auto"/>
        <w:left w:val="none" w:sz="0" w:space="0" w:color="auto"/>
        <w:bottom w:val="none" w:sz="0" w:space="0" w:color="auto"/>
        <w:right w:val="none" w:sz="0" w:space="0" w:color="auto"/>
      </w:divBdr>
    </w:div>
    <w:div w:id="713114670">
      <w:marLeft w:val="0"/>
      <w:marRight w:val="0"/>
      <w:marTop w:val="0"/>
      <w:marBottom w:val="0"/>
      <w:divBdr>
        <w:top w:val="none" w:sz="0" w:space="0" w:color="auto"/>
        <w:left w:val="none" w:sz="0" w:space="0" w:color="auto"/>
        <w:bottom w:val="none" w:sz="0" w:space="0" w:color="auto"/>
        <w:right w:val="none" w:sz="0" w:space="0" w:color="auto"/>
      </w:divBdr>
    </w:div>
    <w:div w:id="713114673">
      <w:marLeft w:val="0"/>
      <w:marRight w:val="0"/>
      <w:marTop w:val="0"/>
      <w:marBottom w:val="0"/>
      <w:divBdr>
        <w:top w:val="none" w:sz="0" w:space="0" w:color="auto"/>
        <w:left w:val="none" w:sz="0" w:space="0" w:color="auto"/>
        <w:bottom w:val="none" w:sz="0" w:space="0" w:color="auto"/>
        <w:right w:val="none" w:sz="0" w:space="0" w:color="auto"/>
      </w:divBdr>
    </w:div>
    <w:div w:id="713114676">
      <w:marLeft w:val="0"/>
      <w:marRight w:val="0"/>
      <w:marTop w:val="0"/>
      <w:marBottom w:val="0"/>
      <w:divBdr>
        <w:top w:val="none" w:sz="0" w:space="0" w:color="auto"/>
        <w:left w:val="none" w:sz="0" w:space="0" w:color="auto"/>
        <w:bottom w:val="none" w:sz="0" w:space="0" w:color="auto"/>
        <w:right w:val="none" w:sz="0" w:space="0" w:color="auto"/>
      </w:divBdr>
      <w:divsChild>
        <w:div w:id="713114669">
          <w:marLeft w:val="0"/>
          <w:marRight w:val="0"/>
          <w:marTop w:val="0"/>
          <w:marBottom w:val="0"/>
          <w:divBdr>
            <w:top w:val="none" w:sz="0" w:space="0" w:color="auto"/>
            <w:left w:val="none" w:sz="0" w:space="0" w:color="auto"/>
            <w:bottom w:val="none" w:sz="0" w:space="0" w:color="auto"/>
            <w:right w:val="none" w:sz="0" w:space="0" w:color="auto"/>
          </w:divBdr>
          <w:divsChild>
            <w:div w:id="713114644">
              <w:marLeft w:val="0"/>
              <w:marRight w:val="60"/>
              <w:marTop w:val="0"/>
              <w:marBottom w:val="0"/>
              <w:divBdr>
                <w:top w:val="none" w:sz="0" w:space="0" w:color="auto"/>
                <w:left w:val="none" w:sz="0" w:space="0" w:color="auto"/>
                <w:bottom w:val="none" w:sz="0" w:space="0" w:color="auto"/>
                <w:right w:val="none" w:sz="0" w:space="0" w:color="auto"/>
              </w:divBdr>
              <w:divsChild>
                <w:div w:id="713114683">
                  <w:marLeft w:val="0"/>
                  <w:marRight w:val="0"/>
                  <w:marTop w:val="0"/>
                  <w:marBottom w:val="150"/>
                  <w:divBdr>
                    <w:top w:val="none" w:sz="0" w:space="0" w:color="auto"/>
                    <w:left w:val="none" w:sz="0" w:space="0" w:color="auto"/>
                    <w:bottom w:val="none" w:sz="0" w:space="0" w:color="auto"/>
                    <w:right w:val="none" w:sz="0" w:space="0" w:color="auto"/>
                  </w:divBdr>
                  <w:divsChild>
                    <w:div w:id="713114667">
                      <w:marLeft w:val="0"/>
                      <w:marRight w:val="0"/>
                      <w:marTop w:val="0"/>
                      <w:marBottom w:val="0"/>
                      <w:divBdr>
                        <w:top w:val="none" w:sz="0" w:space="0" w:color="auto"/>
                        <w:left w:val="none" w:sz="0" w:space="0" w:color="auto"/>
                        <w:bottom w:val="none" w:sz="0" w:space="0" w:color="auto"/>
                        <w:right w:val="none" w:sz="0" w:space="0" w:color="auto"/>
                      </w:divBdr>
                      <w:divsChild>
                        <w:div w:id="71311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114678">
      <w:marLeft w:val="0"/>
      <w:marRight w:val="0"/>
      <w:marTop w:val="0"/>
      <w:marBottom w:val="0"/>
      <w:divBdr>
        <w:top w:val="none" w:sz="0" w:space="0" w:color="auto"/>
        <w:left w:val="none" w:sz="0" w:space="0" w:color="auto"/>
        <w:bottom w:val="none" w:sz="0" w:space="0" w:color="auto"/>
        <w:right w:val="none" w:sz="0" w:space="0" w:color="auto"/>
      </w:divBdr>
    </w:div>
    <w:div w:id="713114679">
      <w:marLeft w:val="0"/>
      <w:marRight w:val="0"/>
      <w:marTop w:val="0"/>
      <w:marBottom w:val="0"/>
      <w:divBdr>
        <w:top w:val="none" w:sz="0" w:space="0" w:color="auto"/>
        <w:left w:val="none" w:sz="0" w:space="0" w:color="auto"/>
        <w:bottom w:val="none" w:sz="0" w:space="0" w:color="auto"/>
        <w:right w:val="none" w:sz="0" w:space="0" w:color="auto"/>
      </w:divBdr>
      <w:divsChild>
        <w:div w:id="713114655">
          <w:marLeft w:val="0"/>
          <w:marRight w:val="0"/>
          <w:marTop w:val="0"/>
          <w:marBottom w:val="0"/>
          <w:divBdr>
            <w:top w:val="none" w:sz="0" w:space="0" w:color="auto"/>
            <w:left w:val="none" w:sz="0" w:space="0" w:color="auto"/>
            <w:bottom w:val="none" w:sz="0" w:space="0" w:color="auto"/>
            <w:right w:val="none" w:sz="0" w:space="0" w:color="auto"/>
          </w:divBdr>
          <w:divsChild>
            <w:div w:id="713114660">
              <w:marLeft w:val="0"/>
              <w:marRight w:val="37"/>
              <w:marTop w:val="0"/>
              <w:marBottom w:val="0"/>
              <w:divBdr>
                <w:top w:val="none" w:sz="0" w:space="0" w:color="auto"/>
                <w:left w:val="none" w:sz="0" w:space="0" w:color="auto"/>
                <w:bottom w:val="none" w:sz="0" w:space="0" w:color="auto"/>
                <w:right w:val="none" w:sz="0" w:space="0" w:color="auto"/>
              </w:divBdr>
              <w:divsChild>
                <w:div w:id="713114666">
                  <w:marLeft w:val="0"/>
                  <w:marRight w:val="0"/>
                  <w:marTop w:val="0"/>
                  <w:marBottom w:val="94"/>
                  <w:divBdr>
                    <w:top w:val="none" w:sz="0" w:space="0" w:color="auto"/>
                    <w:left w:val="none" w:sz="0" w:space="0" w:color="auto"/>
                    <w:bottom w:val="none" w:sz="0" w:space="0" w:color="auto"/>
                    <w:right w:val="none" w:sz="0" w:space="0" w:color="auto"/>
                  </w:divBdr>
                  <w:divsChild>
                    <w:div w:id="713114646">
                      <w:marLeft w:val="0"/>
                      <w:marRight w:val="0"/>
                      <w:marTop w:val="0"/>
                      <w:marBottom w:val="0"/>
                      <w:divBdr>
                        <w:top w:val="none" w:sz="0" w:space="0" w:color="auto"/>
                        <w:left w:val="none" w:sz="0" w:space="0" w:color="auto"/>
                        <w:bottom w:val="none" w:sz="0" w:space="0" w:color="auto"/>
                        <w:right w:val="none" w:sz="0" w:space="0" w:color="auto"/>
                      </w:divBdr>
                      <w:divsChild>
                        <w:div w:id="7131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114681">
      <w:marLeft w:val="0"/>
      <w:marRight w:val="0"/>
      <w:marTop w:val="0"/>
      <w:marBottom w:val="0"/>
      <w:divBdr>
        <w:top w:val="none" w:sz="0" w:space="0" w:color="auto"/>
        <w:left w:val="none" w:sz="0" w:space="0" w:color="auto"/>
        <w:bottom w:val="none" w:sz="0" w:space="0" w:color="auto"/>
        <w:right w:val="none" w:sz="0" w:space="0" w:color="auto"/>
      </w:divBdr>
      <w:divsChild>
        <w:div w:id="713114672">
          <w:marLeft w:val="0"/>
          <w:marRight w:val="0"/>
          <w:marTop w:val="0"/>
          <w:marBottom w:val="0"/>
          <w:divBdr>
            <w:top w:val="none" w:sz="0" w:space="0" w:color="auto"/>
            <w:left w:val="none" w:sz="0" w:space="0" w:color="auto"/>
            <w:bottom w:val="none" w:sz="0" w:space="0" w:color="auto"/>
            <w:right w:val="none" w:sz="0" w:space="0" w:color="auto"/>
          </w:divBdr>
          <w:divsChild>
            <w:div w:id="713114647">
              <w:marLeft w:val="0"/>
              <w:marRight w:val="37"/>
              <w:marTop w:val="0"/>
              <w:marBottom w:val="0"/>
              <w:divBdr>
                <w:top w:val="none" w:sz="0" w:space="0" w:color="auto"/>
                <w:left w:val="none" w:sz="0" w:space="0" w:color="auto"/>
                <w:bottom w:val="none" w:sz="0" w:space="0" w:color="auto"/>
                <w:right w:val="none" w:sz="0" w:space="0" w:color="auto"/>
              </w:divBdr>
              <w:divsChild>
                <w:div w:id="713114677">
                  <w:marLeft w:val="0"/>
                  <w:marRight w:val="0"/>
                  <w:marTop w:val="0"/>
                  <w:marBottom w:val="94"/>
                  <w:divBdr>
                    <w:top w:val="none" w:sz="0" w:space="0" w:color="auto"/>
                    <w:left w:val="none" w:sz="0" w:space="0" w:color="auto"/>
                    <w:bottom w:val="none" w:sz="0" w:space="0" w:color="auto"/>
                    <w:right w:val="none" w:sz="0" w:space="0" w:color="auto"/>
                  </w:divBdr>
                  <w:divsChild>
                    <w:div w:id="713114663">
                      <w:marLeft w:val="0"/>
                      <w:marRight w:val="0"/>
                      <w:marTop w:val="0"/>
                      <w:marBottom w:val="0"/>
                      <w:divBdr>
                        <w:top w:val="none" w:sz="0" w:space="0" w:color="auto"/>
                        <w:left w:val="none" w:sz="0" w:space="0" w:color="auto"/>
                        <w:bottom w:val="none" w:sz="0" w:space="0" w:color="auto"/>
                        <w:right w:val="none" w:sz="0" w:space="0" w:color="auto"/>
                      </w:divBdr>
                      <w:divsChild>
                        <w:div w:id="71311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114684">
      <w:marLeft w:val="0"/>
      <w:marRight w:val="0"/>
      <w:marTop w:val="0"/>
      <w:marBottom w:val="0"/>
      <w:divBdr>
        <w:top w:val="none" w:sz="0" w:space="0" w:color="auto"/>
        <w:left w:val="none" w:sz="0" w:space="0" w:color="auto"/>
        <w:bottom w:val="none" w:sz="0" w:space="0" w:color="auto"/>
        <w:right w:val="none" w:sz="0" w:space="0" w:color="auto"/>
      </w:divBdr>
    </w:div>
    <w:div w:id="1095054226">
      <w:bodyDiv w:val="1"/>
      <w:marLeft w:val="0"/>
      <w:marRight w:val="0"/>
      <w:marTop w:val="0"/>
      <w:marBottom w:val="0"/>
      <w:divBdr>
        <w:top w:val="none" w:sz="0" w:space="0" w:color="auto"/>
        <w:left w:val="none" w:sz="0" w:space="0" w:color="auto"/>
        <w:bottom w:val="none" w:sz="0" w:space="0" w:color="auto"/>
        <w:right w:val="none" w:sz="0" w:space="0" w:color="auto"/>
      </w:divBdr>
    </w:div>
    <w:div w:id="123116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8931F-553A-40CF-B13D-570AF8F3B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26</Pages>
  <Words>11675</Words>
  <Characters>69613</Characters>
  <Application>Microsoft Office Word</Application>
  <DocSecurity>0</DocSecurity>
  <Lines>580</Lines>
  <Paragraphs>162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SID - Slovenska izvozna in razvojna banka d.d.</Company>
  <LinksUpToDate>false</LinksUpToDate>
  <CharactersWithSpaces>81126</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Gorazd Odar</dc:creator>
  <cp:lastModifiedBy>Stana Gantar</cp:lastModifiedBy>
  <cp:revision>212</cp:revision>
  <cp:lastPrinted>2017-10-02T12:50:00Z</cp:lastPrinted>
  <dcterms:created xsi:type="dcterms:W3CDTF">2023-08-08T15:30:00Z</dcterms:created>
  <dcterms:modified xsi:type="dcterms:W3CDTF">2023-09-20T10:38:00Z</dcterms:modified>
</cp:coreProperties>
</file>