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389" w:rsidRPr="00D44389" w:rsidRDefault="00D44389" w:rsidP="00D44389">
      <w:pPr>
        <w:widowControl w:val="0"/>
        <w:spacing w:after="0" w:line="260" w:lineRule="exact"/>
        <w:ind w:left="40"/>
        <w:rPr>
          <w:rFonts w:ascii="Arial" w:eastAsia="Calibri" w:hAnsi="Arial" w:cs="Arial"/>
          <w:color w:val="000000"/>
          <w:sz w:val="20"/>
          <w:szCs w:val="20"/>
          <w:shd w:val="clear" w:color="auto" w:fill="FFFFFF"/>
        </w:rPr>
      </w:pPr>
      <w:r w:rsidRPr="00D44389">
        <w:rPr>
          <w:rFonts w:ascii="Arial" w:hAnsi="Arial" w:cs="Arial"/>
          <w:color w:val="000000"/>
          <w:sz w:val="20"/>
          <w:szCs w:val="20"/>
          <w:shd w:val="clear" w:color="auto" w:fill="FFFFFF"/>
        </w:rPr>
        <w:t>Priloga 2</w:t>
      </w:r>
    </w:p>
    <w:p w:rsidR="00D44389" w:rsidRPr="00D44389" w:rsidRDefault="00D44389" w:rsidP="00D44389">
      <w:pPr>
        <w:widowControl w:val="0"/>
        <w:spacing w:after="0" w:line="260" w:lineRule="exact"/>
        <w:ind w:left="40"/>
        <w:jc w:val="center"/>
        <w:rPr>
          <w:rFonts w:ascii="Arial" w:hAnsi="Arial" w:cs="Arial"/>
          <w:color w:val="000000"/>
          <w:sz w:val="20"/>
          <w:szCs w:val="20"/>
          <w:shd w:val="clear" w:color="auto" w:fill="FFFFFF"/>
        </w:rPr>
      </w:pPr>
      <w:r w:rsidRPr="00D44389">
        <w:rPr>
          <w:rFonts w:ascii="Arial" w:hAnsi="Arial" w:cs="Arial"/>
          <w:i/>
          <w:iCs/>
          <w:color w:val="000000"/>
          <w:sz w:val="20"/>
          <w:szCs w:val="20"/>
          <w:shd w:val="clear" w:color="auto" w:fill="FFFFFF"/>
        </w:rPr>
        <w:br/>
      </w:r>
      <w:r w:rsidRPr="00D44389">
        <w:rPr>
          <w:rFonts w:ascii="Arial" w:hAnsi="Arial" w:cs="Arial"/>
          <w:color w:val="000000"/>
          <w:sz w:val="20"/>
          <w:szCs w:val="20"/>
          <w:shd w:val="clear" w:color="auto" w:fill="FFFFFF"/>
        </w:rPr>
        <w:t>SPREMLJANJE</w:t>
      </w:r>
    </w:p>
    <w:p w:rsidR="00D44389" w:rsidRPr="00D44389" w:rsidRDefault="00D44389" w:rsidP="00D44389">
      <w:pPr>
        <w:widowControl w:val="0"/>
        <w:spacing w:after="0" w:line="260" w:lineRule="exact"/>
        <w:ind w:left="40"/>
        <w:jc w:val="center"/>
        <w:rPr>
          <w:rFonts w:ascii="Arial" w:hAnsi="Arial" w:cs="Arial"/>
          <w:sz w:val="20"/>
          <w:szCs w:val="20"/>
        </w:rPr>
      </w:pPr>
    </w:p>
    <w:p w:rsidR="00D44389" w:rsidRDefault="00D44389" w:rsidP="00D44389">
      <w:pPr>
        <w:widowControl w:val="0"/>
        <w:spacing w:after="0" w:line="260" w:lineRule="exact"/>
        <w:ind w:left="40"/>
        <w:jc w:val="center"/>
        <w:rPr>
          <w:rFonts w:ascii="Arial" w:hAnsi="Arial" w:cs="Arial"/>
          <w:color w:val="000000"/>
          <w:sz w:val="20"/>
          <w:szCs w:val="20"/>
          <w:shd w:val="clear" w:color="auto" w:fill="FFFFFF"/>
        </w:rPr>
      </w:pPr>
      <w:r w:rsidRPr="00D44389">
        <w:rPr>
          <w:rFonts w:ascii="Arial" w:hAnsi="Arial" w:cs="Arial"/>
          <w:color w:val="000000"/>
          <w:sz w:val="20"/>
          <w:szCs w:val="20"/>
          <w:shd w:val="clear" w:color="auto" w:fill="FFFFFF"/>
        </w:rPr>
        <w:t>Del A</w:t>
      </w:r>
    </w:p>
    <w:p w:rsidR="00D44389" w:rsidRPr="00D44389" w:rsidRDefault="00D44389" w:rsidP="00D44389">
      <w:pPr>
        <w:widowControl w:val="0"/>
        <w:spacing w:after="0" w:line="260" w:lineRule="exact"/>
        <w:ind w:left="40"/>
        <w:jc w:val="center"/>
        <w:rPr>
          <w:rFonts w:ascii="Arial" w:hAnsi="Arial" w:cs="Arial"/>
          <w:sz w:val="20"/>
          <w:szCs w:val="20"/>
        </w:rPr>
      </w:pPr>
    </w:p>
    <w:p w:rsidR="00D44389" w:rsidRDefault="00D44389" w:rsidP="00D44389">
      <w:pPr>
        <w:keepNext/>
        <w:keepLines/>
        <w:widowControl w:val="0"/>
        <w:spacing w:after="0" w:line="260" w:lineRule="exact"/>
        <w:ind w:left="40"/>
        <w:jc w:val="center"/>
        <w:outlineLvl w:val="1"/>
        <w:rPr>
          <w:rFonts w:ascii="Arial" w:hAnsi="Arial" w:cs="Arial"/>
          <w:color w:val="000000"/>
          <w:sz w:val="20"/>
          <w:szCs w:val="20"/>
          <w:shd w:val="clear" w:color="auto" w:fill="FFFFFF"/>
        </w:rPr>
      </w:pPr>
      <w:bookmarkStart w:id="0" w:name="bookmark92"/>
      <w:r w:rsidRPr="00D44389">
        <w:rPr>
          <w:rFonts w:ascii="Arial" w:hAnsi="Arial" w:cs="Arial"/>
          <w:color w:val="000000"/>
          <w:sz w:val="20"/>
          <w:szCs w:val="20"/>
          <w:shd w:val="clear" w:color="auto" w:fill="FFFFFF"/>
        </w:rPr>
        <w:t>Splošni cilji in programi spremljanja pitne vode</w:t>
      </w:r>
      <w:bookmarkEnd w:id="0"/>
    </w:p>
    <w:p w:rsidR="00D44389" w:rsidRPr="00D44389" w:rsidRDefault="00D44389" w:rsidP="00D44389">
      <w:pPr>
        <w:keepNext/>
        <w:keepLines/>
        <w:widowControl w:val="0"/>
        <w:spacing w:after="0" w:line="260" w:lineRule="exact"/>
        <w:ind w:left="40"/>
        <w:jc w:val="center"/>
        <w:outlineLvl w:val="1"/>
        <w:rPr>
          <w:rFonts w:ascii="Arial" w:hAnsi="Arial" w:cs="Arial"/>
          <w:b/>
          <w:bCs/>
          <w:sz w:val="20"/>
          <w:szCs w:val="20"/>
        </w:rPr>
      </w:pPr>
    </w:p>
    <w:p w:rsidR="00D44389" w:rsidRPr="00D44389" w:rsidRDefault="00D44389" w:rsidP="00D44389">
      <w:pPr>
        <w:widowControl w:val="0"/>
        <w:numPr>
          <w:ilvl w:val="0"/>
          <w:numId w:val="1"/>
        </w:numPr>
        <w:tabs>
          <w:tab w:val="left" w:pos="285"/>
        </w:tabs>
        <w:spacing w:after="0" w:line="260" w:lineRule="exact"/>
        <w:jc w:val="both"/>
        <w:rPr>
          <w:rFonts w:ascii="Arial" w:hAnsi="Arial" w:cs="Arial"/>
          <w:sz w:val="20"/>
          <w:szCs w:val="20"/>
        </w:rPr>
      </w:pPr>
      <w:r w:rsidRPr="00D44389">
        <w:rPr>
          <w:rFonts w:ascii="Arial" w:hAnsi="Arial" w:cs="Arial"/>
          <w:color w:val="000000"/>
          <w:sz w:val="20"/>
          <w:szCs w:val="20"/>
          <w:shd w:val="clear" w:color="auto" w:fill="FFFFFF"/>
        </w:rPr>
        <w:t>S programi spremljanja pitne vode iz 13. in 20. do 24. člena te uredbe se:</w:t>
      </w:r>
    </w:p>
    <w:p w:rsidR="00D44389" w:rsidRPr="00D44389" w:rsidRDefault="00D44389" w:rsidP="00D44389">
      <w:pPr>
        <w:widowControl w:val="0"/>
        <w:numPr>
          <w:ilvl w:val="0"/>
          <w:numId w:val="6"/>
        </w:numPr>
        <w:tabs>
          <w:tab w:val="left" w:pos="567"/>
        </w:tabs>
        <w:spacing w:after="0" w:line="260" w:lineRule="exact"/>
        <w:ind w:left="567" w:hanging="567"/>
        <w:jc w:val="both"/>
        <w:rPr>
          <w:rFonts w:ascii="Arial" w:hAnsi="Arial" w:cs="Arial"/>
          <w:sz w:val="20"/>
          <w:szCs w:val="20"/>
        </w:rPr>
      </w:pPr>
      <w:r w:rsidRPr="00D44389">
        <w:rPr>
          <w:rFonts w:ascii="Arial" w:hAnsi="Arial" w:cs="Arial"/>
          <w:color w:val="000000"/>
          <w:sz w:val="20"/>
          <w:szCs w:val="20"/>
          <w:shd w:val="clear" w:color="auto" w:fill="FFFFFF"/>
        </w:rPr>
        <w:t>preveri, da sprejeti ukrepi za nadzorovanje tveganja za zdravje ljudi vzdolž celotne oskrbovalne verige pitne vode, od prispevnega območja, zajetja, priprave, shranjevanja in distribucije vode do mesta uporabe delujejo učinkovito in da je pitna voda na mestu uporabe zdravstveno ustrezna in skladna;</w:t>
      </w:r>
    </w:p>
    <w:p w:rsidR="00D44389" w:rsidRPr="00D44389" w:rsidRDefault="00D44389" w:rsidP="00D44389">
      <w:pPr>
        <w:widowControl w:val="0"/>
        <w:numPr>
          <w:ilvl w:val="0"/>
          <w:numId w:val="6"/>
        </w:numPr>
        <w:tabs>
          <w:tab w:val="left" w:pos="567"/>
          <w:tab w:val="left" w:pos="617"/>
        </w:tabs>
        <w:spacing w:after="0" w:line="260" w:lineRule="exact"/>
        <w:jc w:val="both"/>
        <w:rPr>
          <w:rFonts w:ascii="Arial" w:hAnsi="Arial" w:cs="Arial"/>
          <w:sz w:val="20"/>
          <w:szCs w:val="20"/>
        </w:rPr>
      </w:pPr>
      <w:r w:rsidRPr="00D44389">
        <w:rPr>
          <w:rFonts w:ascii="Arial" w:hAnsi="Arial" w:cs="Arial"/>
          <w:color w:val="000000"/>
          <w:sz w:val="20"/>
          <w:szCs w:val="20"/>
          <w:shd w:val="clear" w:color="auto" w:fill="FFFFFF"/>
        </w:rPr>
        <w:t>zagotovijo informacije o pitni vodi, da se dokaže izpolnjevanje zahtev iz 6. člena te uredbe;</w:t>
      </w:r>
    </w:p>
    <w:p w:rsidR="00D44389" w:rsidRPr="00D44389" w:rsidRDefault="00D44389" w:rsidP="00D44389">
      <w:pPr>
        <w:widowControl w:val="0"/>
        <w:numPr>
          <w:ilvl w:val="0"/>
          <w:numId w:val="6"/>
        </w:numPr>
        <w:tabs>
          <w:tab w:val="left" w:pos="567"/>
          <w:tab w:val="left" w:pos="617"/>
        </w:tabs>
        <w:spacing w:after="0" w:line="260" w:lineRule="exact"/>
        <w:jc w:val="both"/>
        <w:rPr>
          <w:rFonts w:ascii="Arial" w:hAnsi="Arial" w:cs="Arial"/>
          <w:sz w:val="20"/>
          <w:szCs w:val="20"/>
          <w:shd w:val="clear" w:color="auto" w:fill="FFFFFF"/>
        </w:rPr>
      </w:pPr>
      <w:r w:rsidRPr="00D44389">
        <w:rPr>
          <w:rFonts w:ascii="Arial" w:hAnsi="Arial" w:cs="Arial"/>
          <w:color w:val="000000"/>
          <w:sz w:val="20"/>
          <w:szCs w:val="20"/>
          <w:shd w:val="clear" w:color="auto" w:fill="FFFFFF"/>
        </w:rPr>
        <w:t>opredeli najprimernejši način za omilitev tveganja za zdravje ljudi.</w:t>
      </w:r>
    </w:p>
    <w:p w:rsidR="00D44389" w:rsidRPr="00D44389" w:rsidRDefault="00D44389" w:rsidP="00D44389">
      <w:pPr>
        <w:widowControl w:val="0"/>
        <w:tabs>
          <w:tab w:val="left" w:pos="567"/>
          <w:tab w:val="left" w:pos="617"/>
        </w:tabs>
        <w:spacing w:after="0" w:line="260" w:lineRule="exact"/>
        <w:ind w:left="280"/>
        <w:jc w:val="both"/>
        <w:rPr>
          <w:rFonts w:ascii="Arial" w:hAnsi="Arial" w:cs="Arial"/>
          <w:sz w:val="20"/>
          <w:szCs w:val="20"/>
        </w:rPr>
      </w:pPr>
    </w:p>
    <w:p w:rsidR="00D44389" w:rsidRPr="00D44389" w:rsidRDefault="00D44389" w:rsidP="00D44389">
      <w:pPr>
        <w:widowControl w:val="0"/>
        <w:numPr>
          <w:ilvl w:val="0"/>
          <w:numId w:val="1"/>
        </w:numPr>
        <w:tabs>
          <w:tab w:val="left" w:pos="294"/>
        </w:tabs>
        <w:spacing w:after="0" w:line="260" w:lineRule="exact"/>
        <w:jc w:val="both"/>
        <w:rPr>
          <w:rFonts w:ascii="Arial" w:hAnsi="Arial" w:cs="Arial"/>
          <w:sz w:val="20"/>
          <w:szCs w:val="20"/>
          <w:shd w:val="clear" w:color="auto" w:fill="FFFFFF"/>
        </w:rPr>
      </w:pPr>
      <w:r w:rsidRPr="00D44389">
        <w:rPr>
          <w:rFonts w:ascii="Arial" w:hAnsi="Arial" w:cs="Arial"/>
          <w:color w:val="000000"/>
          <w:sz w:val="20"/>
          <w:szCs w:val="20"/>
          <w:shd w:val="clear" w:color="auto" w:fill="FFFFFF"/>
        </w:rPr>
        <w:t>Programi spremljanja iz 13. in 20. do 24. člena te uredbe vključujejo:</w:t>
      </w:r>
    </w:p>
    <w:p w:rsidR="00D44389" w:rsidRPr="00D44389" w:rsidRDefault="00D44389" w:rsidP="00D44389">
      <w:pPr>
        <w:widowControl w:val="0"/>
        <w:numPr>
          <w:ilvl w:val="0"/>
          <w:numId w:val="7"/>
        </w:numPr>
        <w:tabs>
          <w:tab w:val="left" w:pos="603"/>
        </w:tabs>
        <w:spacing w:after="0" w:line="260" w:lineRule="exact"/>
        <w:jc w:val="both"/>
        <w:rPr>
          <w:rFonts w:ascii="Arial" w:hAnsi="Arial" w:cs="Arial"/>
          <w:sz w:val="20"/>
          <w:szCs w:val="20"/>
        </w:rPr>
      </w:pPr>
      <w:r w:rsidRPr="00D44389">
        <w:rPr>
          <w:rFonts w:ascii="Arial" w:hAnsi="Arial" w:cs="Arial"/>
          <w:color w:val="000000"/>
          <w:sz w:val="20"/>
          <w:szCs w:val="20"/>
          <w:shd w:val="clear" w:color="auto" w:fill="FFFFFF"/>
        </w:rPr>
        <w:t>zbiranje in analizo ločenih vzorcev pitne vode;</w:t>
      </w:r>
    </w:p>
    <w:p w:rsidR="00D44389" w:rsidRPr="00D44389" w:rsidRDefault="00D44389" w:rsidP="00D44389">
      <w:pPr>
        <w:widowControl w:val="0"/>
        <w:numPr>
          <w:ilvl w:val="0"/>
          <w:numId w:val="7"/>
        </w:numPr>
        <w:tabs>
          <w:tab w:val="left" w:pos="617"/>
        </w:tabs>
        <w:spacing w:after="0" w:line="260" w:lineRule="exact"/>
        <w:jc w:val="both"/>
        <w:rPr>
          <w:rFonts w:ascii="Arial" w:hAnsi="Arial" w:cs="Arial"/>
          <w:sz w:val="20"/>
          <w:szCs w:val="20"/>
          <w:shd w:val="clear" w:color="auto" w:fill="FFFFFF"/>
        </w:rPr>
      </w:pPr>
      <w:r w:rsidRPr="00D44389">
        <w:rPr>
          <w:rFonts w:ascii="Arial" w:hAnsi="Arial" w:cs="Arial"/>
          <w:color w:val="000000"/>
          <w:sz w:val="20"/>
          <w:szCs w:val="20"/>
          <w:shd w:val="clear" w:color="auto" w:fill="FFFFFF"/>
        </w:rPr>
        <w:t>meritve, pridobljene s postopkom stalnega spremljanja;</w:t>
      </w:r>
    </w:p>
    <w:p w:rsidR="00D44389" w:rsidRPr="00D44389" w:rsidRDefault="00D44389" w:rsidP="00D44389">
      <w:pPr>
        <w:widowControl w:val="0"/>
        <w:numPr>
          <w:ilvl w:val="0"/>
          <w:numId w:val="7"/>
        </w:numPr>
        <w:tabs>
          <w:tab w:val="left" w:pos="617"/>
        </w:tabs>
        <w:spacing w:after="0" w:line="260" w:lineRule="exact"/>
        <w:jc w:val="both"/>
        <w:rPr>
          <w:rFonts w:ascii="Arial" w:hAnsi="Arial" w:cs="Arial"/>
          <w:sz w:val="20"/>
          <w:szCs w:val="20"/>
          <w:shd w:val="clear" w:color="auto" w:fill="FFFFFF"/>
        </w:rPr>
      </w:pPr>
      <w:r w:rsidRPr="00D44389">
        <w:rPr>
          <w:rFonts w:ascii="Arial" w:hAnsi="Arial" w:cs="Arial"/>
          <w:color w:val="000000"/>
          <w:sz w:val="20"/>
          <w:szCs w:val="20"/>
          <w:shd w:val="clear" w:color="auto" w:fill="FFFFFF"/>
        </w:rPr>
        <w:t>podporne programe iz 13. člena te uredbe.</w:t>
      </w:r>
    </w:p>
    <w:p w:rsidR="00D44389" w:rsidRPr="00D44389" w:rsidRDefault="00D44389" w:rsidP="00D44389">
      <w:pPr>
        <w:widowControl w:val="0"/>
        <w:tabs>
          <w:tab w:val="left" w:pos="617"/>
        </w:tabs>
        <w:spacing w:after="0" w:line="260" w:lineRule="exact"/>
        <w:ind w:left="280"/>
        <w:jc w:val="both"/>
        <w:rPr>
          <w:rFonts w:ascii="Arial" w:hAnsi="Arial" w:cs="Arial"/>
          <w:sz w:val="20"/>
          <w:szCs w:val="20"/>
        </w:rPr>
      </w:pPr>
    </w:p>
    <w:p w:rsidR="00D44389" w:rsidRPr="00D44389" w:rsidRDefault="00D44389" w:rsidP="00D44389">
      <w:pPr>
        <w:widowControl w:val="0"/>
        <w:numPr>
          <w:ilvl w:val="0"/>
          <w:numId w:val="1"/>
        </w:numPr>
        <w:tabs>
          <w:tab w:val="left" w:pos="285"/>
        </w:tabs>
        <w:spacing w:after="0" w:line="260" w:lineRule="exact"/>
        <w:jc w:val="both"/>
        <w:rPr>
          <w:rFonts w:ascii="Arial" w:hAnsi="Arial" w:cs="Arial"/>
          <w:sz w:val="20"/>
          <w:szCs w:val="20"/>
        </w:rPr>
      </w:pPr>
      <w:r w:rsidRPr="00D44389">
        <w:rPr>
          <w:rFonts w:ascii="Arial" w:hAnsi="Arial" w:cs="Arial"/>
          <w:color w:val="000000"/>
          <w:sz w:val="20"/>
          <w:szCs w:val="20"/>
          <w:shd w:val="clear" w:color="auto" w:fill="FFFFFF"/>
        </w:rPr>
        <w:t>Programi spremljanja vključujejo tudi programe spremljanja učinkovitosti preventivnih ukrepov, ki zagotavljajo hiter vpogled v operativno delovanje sistema za oskrbo s pitno vodo in izpolnjevanje zahtev za pitno vodo ter omogočajo hiter in vnaprej načrtovan popravljalni ukrep. Programi spremljanja učinkovitosti preventivnih ukrepov so specifični za oskrbo, saj upoštevajo izide ugotavljanja nevarnosti in nevarnih dogodkov ter ocen tveganja sistemov za oskrbo s pitno vodo, ter so namenjeni potrditvi učinkovitosti vseh preventivnih ukrepov med zajemom, pripravo, distribucijo in shranjevanjem.</w:t>
      </w:r>
    </w:p>
    <w:p w:rsidR="00D44389" w:rsidRDefault="00D44389" w:rsidP="00D44389">
      <w:pPr>
        <w:widowControl w:val="0"/>
        <w:spacing w:after="0" w:line="260" w:lineRule="exact"/>
        <w:jc w:val="both"/>
        <w:rPr>
          <w:rFonts w:ascii="Arial" w:hAnsi="Arial" w:cs="Arial"/>
          <w:color w:val="000000"/>
          <w:sz w:val="20"/>
          <w:szCs w:val="20"/>
          <w:shd w:val="clear" w:color="auto" w:fill="FFFFFF"/>
        </w:rPr>
      </w:pPr>
    </w:p>
    <w:p w:rsidR="00D44389" w:rsidRPr="00D44389" w:rsidRDefault="00D44389" w:rsidP="00D44389">
      <w:pPr>
        <w:widowControl w:val="0"/>
        <w:spacing w:after="0" w:line="260" w:lineRule="exact"/>
        <w:jc w:val="both"/>
        <w:rPr>
          <w:rFonts w:ascii="Arial" w:hAnsi="Arial" w:cs="Arial"/>
          <w:color w:val="000000"/>
          <w:sz w:val="20"/>
          <w:szCs w:val="20"/>
          <w:shd w:val="clear" w:color="auto" w:fill="FFFFFF"/>
        </w:rPr>
      </w:pPr>
      <w:r w:rsidRPr="00D44389">
        <w:rPr>
          <w:rFonts w:ascii="Arial" w:hAnsi="Arial" w:cs="Arial"/>
          <w:color w:val="000000"/>
          <w:sz w:val="20"/>
          <w:szCs w:val="20"/>
          <w:shd w:val="clear" w:color="auto" w:fill="FFFFFF"/>
        </w:rPr>
        <w:t>Programi spremljanja učinkovitosti preventivnih ukrepov vključujejo spremljanje parametra motnosti med pripravo pitne vode z namenom rednega nadzora nad učinkovitostjo fizične odstranitve s postopkom filtracije v skladu z referenčnimi vrednostmi in pogostnostmi iz naslednje preglednice (spodnja preglednica se ne uporablja za vire podzemne vode, kadar motnost povzročata železo in mangan):</w:t>
      </w:r>
    </w:p>
    <w:p w:rsidR="00D44389" w:rsidRPr="00D44389" w:rsidRDefault="00D44389" w:rsidP="00D44389">
      <w:pPr>
        <w:widowControl w:val="0"/>
        <w:spacing w:after="0" w:line="260" w:lineRule="exact"/>
        <w:ind w:left="280"/>
        <w:jc w:val="both"/>
        <w:rPr>
          <w:rFonts w:ascii="Arial" w:hAnsi="Arial" w:cs="Arial"/>
          <w:sz w:val="20"/>
          <w:szCs w:val="20"/>
        </w:rPr>
      </w:pPr>
    </w:p>
    <w:tbl>
      <w:tblPr>
        <w:tblStyle w:val="Tabelamrea"/>
        <w:tblW w:w="0" w:type="auto"/>
        <w:jc w:val="center"/>
        <w:tblLayout w:type="fixed"/>
        <w:tblLook w:val="0000" w:firstRow="0" w:lastRow="0" w:firstColumn="0" w:lastColumn="0" w:noHBand="0" w:noVBand="0"/>
      </w:tblPr>
      <w:tblGrid>
        <w:gridCol w:w="4272"/>
        <w:gridCol w:w="4747"/>
      </w:tblGrid>
      <w:tr w:rsidR="00D44389" w:rsidRPr="00D44389" w:rsidTr="00D44389">
        <w:trPr>
          <w:trHeight w:hRule="exact" w:val="431"/>
          <w:jc w:val="center"/>
        </w:trPr>
        <w:tc>
          <w:tcPr>
            <w:tcW w:w="4272" w:type="dxa"/>
            <w:vAlign w:val="center"/>
          </w:tcPr>
          <w:p w:rsidR="00D44389" w:rsidRPr="00D44389" w:rsidRDefault="00D44389" w:rsidP="00D44389">
            <w:pPr>
              <w:framePr w:w="9019" w:wrap="notBeside" w:vAnchor="text" w:hAnchor="text" w:xAlign="center" w:y="1"/>
              <w:widowControl w:val="0"/>
              <w:spacing w:line="260" w:lineRule="exact"/>
              <w:jc w:val="center"/>
              <w:rPr>
                <w:rFonts w:ascii="Arial" w:hAnsi="Arial" w:cs="Arial"/>
                <w:sz w:val="20"/>
                <w:szCs w:val="20"/>
              </w:rPr>
            </w:pPr>
            <w:r w:rsidRPr="00D44389">
              <w:rPr>
                <w:rFonts w:ascii="Arial" w:hAnsi="Arial" w:cs="Arial"/>
                <w:color w:val="000000"/>
                <w:sz w:val="20"/>
                <w:szCs w:val="20"/>
                <w:shd w:val="clear" w:color="auto" w:fill="FFFFFF"/>
              </w:rPr>
              <w:t>Operativni parameter</w:t>
            </w:r>
          </w:p>
        </w:tc>
        <w:tc>
          <w:tcPr>
            <w:tcW w:w="4747" w:type="dxa"/>
            <w:vAlign w:val="center"/>
          </w:tcPr>
          <w:p w:rsidR="00D44389" w:rsidRPr="00D44389" w:rsidRDefault="00D44389" w:rsidP="00D44389">
            <w:pPr>
              <w:framePr w:w="9019" w:wrap="notBeside" w:vAnchor="text" w:hAnchor="text" w:xAlign="center" w:y="1"/>
              <w:widowControl w:val="0"/>
              <w:spacing w:line="260" w:lineRule="exact"/>
              <w:jc w:val="center"/>
              <w:rPr>
                <w:rFonts w:ascii="Arial" w:hAnsi="Arial" w:cs="Arial"/>
                <w:sz w:val="20"/>
                <w:szCs w:val="20"/>
              </w:rPr>
            </w:pPr>
            <w:r w:rsidRPr="00D44389">
              <w:rPr>
                <w:rFonts w:ascii="Arial" w:hAnsi="Arial" w:cs="Arial"/>
                <w:color w:val="000000"/>
                <w:sz w:val="20"/>
                <w:szCs w:val="20"/>
                <w:shd w:val="clear" w:color="auto" w:fill="FFFFFF"/>
              </w:rPr>
              <w:t>Referenčna vrednost</w:t>
            </w:r>
          </w:p>
        </w:tc>
      </w:tr>
      <w:tr w:rsidR="00D44389" w:rsidRPr="00D44389" w:rsidTr="00D44389">
        <w:trPr>
          <w:trHeight w:hRule="exact" w:val="521"/>
          <w:jc w:val="center"/>
        </w:trPr>
        <w:tc>
          <w:tcPr>
            <w:tcW w:w="4272" w:type="dxa"/>
            <w:vAlign w:val="center"/>
          </w:tcPr>
          <w:p w:rsidR="00D44389" w:rsidRPr="00D44389" w:rsidRDefault="00D44389" w:rsidP="00D44389">
            <w:pPr>
              <w:framePr w:w="9019" w:wrap="notBeside" w:vAnchor="text" w:hAnchor="text" w:xAlign="center" w:y="1"/>
              <w:widowControl w:val="0"/>
              <w:spacing w:line="260" w:lineRule="exact"/>
              <w:jc w:val="center"/>
              <w:rPr>
                <w:rFonts w:ascii="Arial" w:hAnsi="Arial" w:cs="Arial"/>
                <w:sz w:val="20"/>
                <w:szCs w:val="20"/>
              </w:rPr>
            </w:pPr>
            <w:r w:rsidRPr="00D44389">
              <w:rPr>
                <w:rFonts w:ascii="Arial" w:hAnsi="Arial" w:cs="Arial"/>
                <w:color w:val="000000"/>
                <w:sz w:val="20"/>
                <w:szCs w:val="20"/>
                <w:shd w:val="clear" w:color="auto" w:fill="FFFFFF"/>
              </w:rPr>
              <w:t>Motnost</w:t>
            </w:r>
          </w:p>
        </w:tc>
        <w:tc>
          <w:tcPr>
            <w:tcW w:w="4747" w:type="dxa"/>
            <w:vAlign w:val="center"/>
          </w:tcPr>
          <w:p w:rsidR="00D44389" w:rsidRPr="00D44389" w:rsidRDefault="00D44389" w:rsidP="00D44389">
            <w:pPr>
              <w:framePr w:w="9019" w:wrap="notBeside" w:vAnchor="text" w:hAnchor="text" w:xAlign="center" w:y="1"/>
              <w:widowControl w:val="0"/>
              <w:spacing w:line="260" w:lineRule="exact"/>
              <w:jc w:val="center"/>
              <w:rPr>
                <w:rFonts w:ascii="Arial" w:hAnsi="Arial" w:cs="Arial"/>
                <w:sz w:val="20"/>
                <w:szCs w:val="20"/>
              </w:rPr>
            </w:pPr>
            <w:r w:rsidRPr="00D44389">
              <w:rPr>
                <w:rFonts w:ascii="Arial" w:hAnsi="Arial" w:cs="Arial"/>
                <w:color w:val="000000"/>
                <w:sz w:val="20"/>
                <w:szCs w:val="20"/>
                <w:shd w:val="clear" w:color="auto" w:fill="FFFFFF"/>
              </w:rPr>
              <w:t>0,3 NTU v 95 % vzorcev in nobeden ne sme preseči 1 NTU</w:t>
            </w:r>
          </w:p>
        </w:tc>
      </w:tr>
      <w:tr w:rsidR="00D44389" w:rsidRPr="00D44389" w:rsidTr="00D44389">
        <w:trPr>
          <w:trHeight w:hRule="exact" w:val="763"/>
          <w:jc w:val="center"/>
        </w:trPr>
        <w:tc>
          <w:tcPr>
            <w:tcW w:w="4272" w:type="dxa"/>
            <w:vAlign w:val="center"/>
          </w:tcPr>
          <w:p w:rsidR="00D44389" w:rsidRPr="00D44389" w:rsidRDefault="00D44389" w:rsidP="00D44389">
            <w:pPr>
              <w:framePr w:w="9019" w:wrap="notBeside" w:vAnchor="text" w:hAnchor="text" w:xAlign="center" w:y="1"/>
              <w:widowControl w:val="0"/>
              <w:spacing w:line="260" w:lineRule="exact"/>
              <w:jc w:val="center"/>
              <w:rPr>
                <w:rFonts w:ascii="Arial" w:hAnsi="Arial" w:cs="Arial"/>
                <w:sz w:val="20"/>
                <w:szCs w:val="20"/>
              </w:rPr>
            </w:pPr>
            <w:r w:rsidRPr="00D44389">
              <w:rPr>
                <w:rFonts w:ascii="Arial" w:hAnsi="Arial" w:cs="Arial"/>
                <w:color w:val="000000"/>
                <w:sz w:val="20"/>
                <w:szCs w:val="20"/>
                <w:shd w:val="clear" w:color="auto" w:fill="FFFFFF"/>
              </w:rPr>
              <w:t>Količina (m</w:t>
            </w:r>
            <w:r w:rsidRPr="00D44389">
              <w:rPr>
                <w:rFonts w:ascii="Arial" w:hAnsi="Arial" w:cs="Arial"/>
                <w:color w:val="000000"/>
                <w:sz w:val="20"/>
                <w:szCs w:val="20"/>
                <w:shd w:val="clear" w:color="auto" w:fill="FFFFFF"/>
                <w:vertAlign w:val="superscript"/>
              </w:rPr>
              <w:t>3</w:t>
            </w:r>
            <w:r w:rsidRPr="00D44389">
              <w:rPr>
                <w:rFonts w:ascii="Arial" w:hAnsi="Arial" w:cs="Arial"/>
                <w:color w:val="000000"/>
                <w:sz w:val="20"/>
                <w:szCs w:val="20"/>
                <w:shd w:val="clear" w:color="auto" w:fill="FFFFFF"/>
              </w:rPr>
              <w:t>) pitne vode, ki se vsak dan dobavi na sistemu za oskrbo s pitno vodo</w:t>
            </w:r>
          </w:p>
        </w:tc>
        <w:tc>
          <w:tcPr>
            <w:tcW w:w="4747" w:type="dxa"/>
            <w:vAlign w:val="center"/>
          </w:tcPr>
          <w:p w:rsidR="00D44389" w:rsidRPr="00D44389" w:rsidRDefault="00D44389" w:rsidP="00D44389">
            <w:pPr>
              <w:framePr w:w="9019" w:wrap="notBeside" w:vAnchor="text" w:hAnchor="text" w:xAlign="center" w:y="1"/>
              <w:widowControl w:val="0"/>
              <w:spacing w:line="260" w:lineRule="exact"/>
              <w:jc w:val="center"/>
              <w:rPr>
                <w:rFonts w:ascii="Arial" w:hAnsi="Arial" w:cs="Arial"/>
                <w:sz w:val="20"/>
                <w:szCs w:val="20"/>
              </w:rPr>
            </w:pPr>
            <w:r w:rsidRPr="00D44389">
              <w:rPr>
                <w:rFonts w:ascii="Arial" w:hAnsi="Arial" w:cs="Arial"/>
                <w:color w:val="000000"/>
                <w:sz w:val="20"/>
                <w:szCs w:val="20"/>
                <w:shd w:val="clear" w:color="auto" w:fill="FFFFFF"/>
              </w:rPr>
              <w:t>Najmanjša pogostnost vzorčenja in analiz</w:t>
            </w:r>
          </w:p>
        </w:tc>
      </w:tr>
      <w:tr w:rsidR="00D44389" w:rsidRPr="00D44389" w:rsidTr="00D44389">
        <w:trPr>
          <w:trHeight w:hRule="exact" w:val="432"/>
          <w:jc w:val="center"/>
        </w:trPr>
        <w:tc>
          <w:tcPr>
            <w:tcW w:w="4272" w:type="dxa"/>
            <w:vAlign w:val="center"/>
          </w:tcPr>
          <w:p w:rsidR="00D44389" w:rsidRPr="00D44389" w:rsidRDefault="00D44389" w:rsidP="00D44389">
            <w:pPr>
              <w:framePr w:w="9019" w:wrap="notBeside" w:vAnchor="text" w:hAnchor="text" w:xAlign="center" w:y="1"/>
              <w:widowControl w:val="0"/>
              <w:spacing w:line="260" w:lineRule="exact"/>
              <w:jc w:val="center"/>
              <w:rPr>
                <w:rFonts w:ascii="Arial" w:hAnsi="Arial" w:cs="Arial"/>
                <w:sz w:val="20"/>
                <w:szCs w:val="20"/>
              </w:rPr>
            </w:pPr>
            <w:r w:rsidRPr="00D44389">
              <w:rPr>
                <w:rFonts w:ascii="Arial" w:hAnsi="Arial" w:cs="Arial"/>
                <w:color w:val="000000"/>
                <w:sz w:val="20"/>
                <w:szCs w:val="20"/>
                <w:shd w:val="clear" w:color="auto" w:fill="FFFFFF"/>
              </w:rPr>
              <w:t>≤ 1 000</w:t>
            </w:r>
          </w:p>
        </w:tc>
        <w:tc>
          <w:tcPr>
            <w:tcW w:w="4747" w:type="dxa"/>
            <w:vAlign w:val="center"/>
          </w:tcPr>
          <w:p w:rsidR="00D44389" w:rsidRPr="00D44389" w:rsidRDefault="00D44389" w:rsidP="00D44389">
            <w:pPr>
              <w:framePr w:w="9019" w:wrap="notBeside" w:vAnchor="text" w:hAnchor="text" w:xAlign="center" w:y="1"/>
              <w:widowControl w:val="0"/>
              <w:spacing w:line="260" w:lineRule="exact"/>
              <w:jc w:val="center"/>
              <w:rPr>
                <w:rFonts w:ascii="Arial" w:hAnsi="Arial" w:cs="Arial"/>
                <w:sz w:val="20"/>
                <w:szCs w:val="20"/>
              </w:rPr>
            </w:pPr>
            <w:r w:rsidRPr="00D44389">
              <w:rPr>
                <w:rFonts w:ascii="Arial" w:hAnsi="Arial" w:cs="Arial"/>
                <w:color w:val="000000"/>
                <w:sz w:val="20"/>
                <w:szCs w:val="20"/>
                <w:shd w:val="clear" w:color="auto" w:fill="FFFFFF"/>
              </w:rPr>
              <w:t>tedensko</w:t>
            </w:r>
          </w:p>
        </w:tc>
      </w:tr>
      <w:tr w:rsidR="00D44389" w:rsidRPr="00D44389" w:rsidTr="00D44389">
        <w:trPr>
          <w:trHeight w:hRule="exact" w:val="427"/>
          <w:jc w:val="center"/>
        </w:trPr>
        <w:tc>
          <w:tcPr>
            <w:tcW w:w="4272" w:type="dxa"/>
            <w:vAlign w:val="center"/>
          </w:tcPr>
          <w:p w:rsidR="00D44389" w:rsidRPr="00D44389" w:rsidRDefault="00D44389" w:rsidP="00D44389">
            <w:pPr>
              <w:framePr w:w="9019" w:wrap="notBeside" w:vAnchor="text" w:hAnchor="text" w:xAlign="center" w:y="1"/>
              <w:widowControl w:val="0"/>
              <w:spacing w:line="260" w:lineRule="exact"/>
              <w:jc w:val="center"/>
              <w:rPr>
                <w:rFonts w:ascii="Arial" w:hAnsi="Arial" w:cs="Arial"/>
                <w:sz w:val="20"/>
                <w:szCs w:val="20"/>
              </w:rPr>
            </w:pPr>
            <w:r w:rsidRPr="00D44389">
              <w:rPr>
                <w:rFonts w:ascii="Arial" w:hAnsi="Arial" w:cs="Arial"/>
                <w:color w:val="000000"/>
                <w:sz w:val="20"/>
                <w:szCs w:val="20"/>
                <w:shd w:val="clear" w:color="auto" w:fill="FFFFFF"/>
              </w:rPr>
              <w:t>&gt; 1 000 do ≤ 10 000</w:t>
            </w:r>
          </w:p>
        </w:tc>
        <w:tc>
          <w:tcPr>
            <w:tcW w:w="4747" w:type="dxa"/>
            <w:vAlign w:val="center"/>
          </w:tcPr>
          <w:p w:rsidR="00D44389" w:rsidRPr="00D44389" w:rsidRDefault="00D44389" w:rsidP="00D44389">
            <w:pPr>
              <w:framePr w:w="9019" w:wrap="notBeside" w:vAnchor="text" w:hAnchor="text" w:xAlign="center" w:y="1"/>
              <w:widowControl w:val="0"/>
              <w:spacing w:line="260" w:lineRule="exact"/>
              <w:jc w:val="center"/>
              <w:rPr>
                <w:rFonts w:ascii="Arial" w:hAnsi="Arial" w:cs="Arial"/>
                <w:sz w:val="20"/>
                <w:szCs w:val="20"/>
              </w:rPr>
            </w:pPr>
            <w:r w:rsidRPr="00D44389">
              <w:rPr>
                <w:rFonts w:ascii="Arial" w:hAnsi="Arial" w:cs="Arial"/>
                <w:color w:val="000000"/>
                <w:sz w:val="20"/>
                <w:szCs w:val="20"/>
                <w:shd w:val="clear" w:color="auto" w:fill="FFFFFF"/>
              </w:rPr>
              <w:t>dnevno</w:t>
            </w:r>
          </w:p>
        </w:tc>
      </w:tr>
      <w:tr w:rsidR="00D44389" w:rsidRPr="00D44389" w:rsidTr="00D44389">
        <w:trPr>
          <w:trHeight w:hRule="exact" w:val="437"/>
          <w:jc w:val="center"/>
        </w:trPr>
        <w:tc>
          <w:tcPr>
            <w:tcW w:w="4272" w:type="dxa"/>
            <w:vAlign w:val="center"/>
          </w:tcPr>
          <w:p w:rsidR="00D44389" w:rsidRPr="00D44389" w:rsidRDefault="00D44389" w:rsidP="00D44389">
            <w:pPr>
              <w:framePr w:w="9019" w:wrap="notBeside" w:vAnchor="text" w:hAnchor="text" w:xAlign="center" w:y="1"/>
              <w:widowControl w:val="0"/>
              <w:spacing w:line="260" w:lineRule="exact"/>
              <w:jc w:val="center"/>
              <w:rPr>
                <w:rFonts w:ascii="Arial" w:hAnsi="Arial" w:cs="Arial"/>
                <w:sz w:val="20"/>
                <w:szCs w:val="20"/>
              </w:rPr>
            </w:pPr>
            <w:r w:rsidRPr="00D44389">
              <w:rPr>
                <w:rFonts w:ascii="Arial" w:hAnsi="Arial" w:cs="Arial"/>
                <w:color w:val="000000"/>
                <w:sz w:val="20"/>
                <w:szCs w:val="20"/>
                <w:shd w:val="clear" w:color="auto" w:fill="FFFFFF"/>
              </w:rPr>
              <w:t>&gt; 10 000</w:t>
            </w:r>
          </w:p>
        </w:tc>
        <w:tc>
          <w:tcPr>
            <w:tcW w:w="4747" w:type="dxa"/>
            <w:vAlign w:val="center"/>
          </w:tcPr>
          <w:p w:rsidR="00D44389" w:rsidRPr="00D44389" w:rsidRDefault="00D44389" w:rsidP="00D44389">
            <w:pPr>
              <w:framePr w:w="9019" w:wrap="notBeside" w:vAnchor="text" w:hAnchor="text" w:xAlign="center" w:y="1"/>
              <w:widowControl w:val="0"/>
              <w:spacing w:line="260" w:lineRule="exact"/>
              <w:jc w:val="center"/>
              <w:rPr>
                <w:rFonts w:ascii="Arial" w:hAnsi="Arial" w:cs="Arial"/>
                <w:sz w:val="20"/>
                <w:szCs w:val="20"/>
              </w:rPr>
            </w:pPr>
            <w:r w:rsidRPr="00D44389">
              <w:rPr>
                <w:rFonts w:ascii="Arial" w:hAnsi="Arial" w:cs="Arial"/>
                <w:color w:val="000000"/>
                <w:sz w:val="20"/>
                <w:szCs w:val="20"/>
                <w:shd w:val="clear" w:color="auto" w:fill="FFFFFF"/>
              </w:rPr>
              <w:t>neprekinjeno</w:t>
            </w:r>
          </w:p>
        </w:tc>
      </w:tr>
    </w:tbl>
    <w:p w:rsidR="00D44389" w:rsidRPr="00D44389" w:rsidRDefault="00D44389" w:rsidP="00D44389">
      <w:pPr>
        <w:framePr w:w="9019" w:wrap="notBeside" w:vAnchor="text" w:hAnchor="text" w:xAlign="center" w:y="1"/>
        <w:spacing w:after="0" w:line="260" w:lineRule="exact"/>
        <w:jc w:val="center"/>
        <w:rPr>
          <w:rFonts w:ascii="Arial" w:hAnsi="Arial" w:cs="Arial"/>
          <w:sz w:val="20"/>
          <w:szCs w:val="20"/>
        </w:rPr>
      </w:pPr>
    </w:p>
    <w:p w:rsidR="00D44389" w:rsidRPr="00D44389" w:rsidRDefault="00D44389" w:rsidP="00D44389">
      <w:pPr>
        <w:widowControl w:val="0"/>
        <w:spacing w:after="0" w:line="260" w:lineRule="exact"/>
        <w:ind w:left="318"/>
        <w:jc w:val="both"/>
        <w:rPr>
          <w:rFonts w:ascii="Arial" w:hAnsi="Arial" w:cs="Arial"/>
          <w:color w:val="000000"/>
          <w:sz w:val="20"/>
          <w:szCs w:val="20"/>
          <w:shd w:val="clear" w:color="auto" w:fill="FFFFFF"/>
        </w:rPr>
      </w:pPr>
    </w:p>
    <w:p w:rsidR="00D44389" w:rsidRPr="00D44389" w:rsidRDefault="00D44389" w:rsidP="00D44389">
      <w:pPr>
        <w:widowControl w:val="0"/>
        <w:spacing w:after="0" w:line="260" w:lineRule="exact"/>
        <w:ind w:left="318"/>
        <w:jc w:val="both"/>
        <w:rPr>
          <w:rFonts w:ascii="Arial" w:hAnsi="Arial" w:cs="Arial"/>
          <w:color w:val="000000"/>
          <w:sz w:val="20"/>
          <w:szCs w:val="20"/>
          <w:shd w:val="clear" w:color="auto" w:fill="FFFFFF"/>
        </w:rPr>
      </w:pPr>
    </w:p>
    <w:p w:rsidR="00D44389" w:rsidRPr="00D44389" w:rsidRDefault="00D44389" w:rsidP="00D44389">
      <w:pPr>
        <w:widowControl w:val="0"/>
        <w:spacing w:after="0" w:line="260" w:lineRule="exact"/>
        <w:ind w:left="318"/>
        <w:jc w:val="both"/>
        <w:rPr>
          <w:rFonts w:ascii="Arial" w:hAnsi="Arial" w:cs="Arial"/>
          <w:color w:val="000000"/>
          <w:sz w:val="20"/>
          <w:szCs w:val="20"/>
          <w:shd w:val="clear" w:color="auto" w:fill="FFFFFF"/>
        </w:rPr>
      </w:pPr>
    </w:p>
    <w:p w:rsidR="00D44389" w:rsidRPr="00D44389" w:rsidRDefault="00D44389" w:rsidP="00D44389">
      <w:pPr>
        <w:widowControl w:val="0"/>
        <w:spacing w:after="0" w:line="260" w:lineRule="exact"/>
        <w:ind w:left="318"/>
        <w:jc w:val="both"/>
        <w:rPr>
          <w:rFonts w:ascii="Arial" w:hAnsi="Arial" w:cs="Arial"/>
          <w:color w:val="000000"/>
          <w:sz w:val="20"/>
          <w:szCs w:val="20"/>
          <w:shd w:val="clear" w:color="auto" w:fill="FFFFFF"/>
        </w:rPr>
      </w:pPr>
    </w:p>
    <w:p w:rsidR="00D44389" w:rsidRPr="00D44389" w:rsidRDefault="00D44389" w:rsidP="00D44389">
      <w:pPr>
        <w:widowControl w:val="0"/>
        <w:spacing w:after="0" w:line="260" w:lineRule="exact"/>
        <w:ind w:left="318"/>
        <w:jc w:val="both"/>
        <w:rPr>
          <w:rFonts w:ascii="Arial" w:hAnsi="Arial" w:cs="Arial"/>
          <w:color w:val="000000"/>
          <w:sz w:val="20"/>
          <w:szCs w:val="20"/>
          <w:shd w:val="clear" w:color="auto" w:fill="FFFFFF"/>
        </w:rPr>
      </w:pPr>
    </w:p>
    <w:p w:rsidR="00D44389" w:rsidRPr="00D44389" w:rsidRDefault="00D44389" w:rsidP="00D44389">
      <w:pPr>
        <w:widowControl w:val="0"/>
        <w:spacing w:after="0" w:line="260" w:lineRule="exact"/>
        <w:ind w:left="318"/>
        <w:jc w:val="both"/>
        <w:rPr>
          <w:rFonts w:ascii="Arial" w:hAnsi="Arial" w:cs="Arial"/>
          <w:color w:val="000000"/>
          <w:sz w:val="20"/>
          <w:szCs w:val="20"/>
          <w:shd w:val="clear" w:color="auto" w:fill="FFFFFF"/>
        </w:rPr>
      </w:pPr>
    </w:p>
    <w:p w:rsidR="00D44389" w:rsidRPr="00D44389" w:rsidRDefault="00D44389" w:rsidP="00D44389">
      <w:pPr>
        <w:widowControl w:val="0"/>
        <w:spacing w:after="0" w:line="260" w:lineRule="exact"/>
        <w:ind w:left="318"/>
        <w:jc w:val="both"/>
        <w:rPr>
          <w:rFonts w:ascii="Arial" w:hAnsi="Arial" w:cs="Arial"/>
          <w:color w:val="000000"/>
          <w:sz w:val="20"/>
          <w:szCs w:val="20"/>
          <w:shd w:val="clear" w:color="auto" w:fill="FFFFFF"/>
        </w:rPr>
      </w:pPr>
    </w:p>
    <w:p w:rsidR="00D44389" w:rsidRPr="00D44389" w:rsidRDefault="00D44389" w:rsidP="00D44389">
      <w:pPr>
        <w:widowControl w:val="0"/>
        <w:spacing w:after="0" w:line="260" w:lineRule="exact"/>
        <w:ind w:left="318"/>
        <w:jc w:val="both"/>
        <w:rPr>
          <w:rFonts w:ascii="Arial" w:hAnsi="Arial" w:cs="Arial"/>
          <w:color w:val="000000"/>
          <w:sz w:val="20"/>
          <w:szCs w:val="20"/>
          <w:shd w:val="clear" w:color="auto" w:fill="FFFFFF"/>
        </w:rPr>
      </w:pPr>
    </w:p>
    <w:p w:rsidR="00D44389" w:rsidRPr="00D44389" w:rsidRDefault="00D44389" w:rsidP="00D44389">
      <w:pPr>
        <w:widowControl w:val="0"/>
        <w:spacing w:after="0" w:line="260" w:lineRule="exact"/>
        <w:jc w:val="both"/>
        <w:rPr>
          <w:rFonts w:ascii="Arial" w:hAnsi="Arial" w:cs="Arial"/>
          <w:color w:val="000000"/>
          <w:sz w:val="20"/>
          <w:szCs w:val="20"/>
          <w:shd w:val="clear" w:color="auto" w:fill="FFFFFF"/>
        </w:rPr>
      </w:pPr>
      <w:r w:rsidRPr="00D44389">
        <w:rPr>
          <w:rFonts w:ascii="Arial" w:hAnsi="Arial" w:cs="Arial"/>
          <w:color w:val="000000"/>
          <w:sz w:val="20"/>
          <w:szCs w:val="20"/>
          <w:shd w:val="clear" w:color="auto" w:fill="FFFFFF"/>
        </w:rPr>
        <w:lastRenderedPageBreak/>
        <w:t>Programi spremljanja učinkovitosti preventivnih ukrepov vključujejo tudi spremljanje naslednjih parametrov v surovi vodi z namenom nadzora učinkovitosti postopkov priprave pitne vode za odstranjevanje virusov iz surove vode:</w:t>
      </w:r>
    </w:p>
    <w:p w:rsidR="00D44389" w:rsidRPr="00D44389" w:rsidRDefault="00D44389" w:rsidP="00D44389">
      <w:pPr>
        <w:widowControl w:val="0"/>
        <w:spacing w:after="0" w:line="260" w:lineRule="exact"/>
        <w:ind w:left="320"/>
        <w:jc w:val="both"/>
        <w:rPr>
          <w:rFonts w:ascii="Arial" w:hAnsi="Arial" w:cs="Arial"/>
          <w:sz w:val="20"/>
          <w:szCs w:val="20"/>
        </w:rPr>
      </w:pPr>
    </w:p>
    <w:tbl>
      <w:tblPr>
        <w:tblStyle w:val="Tabelamrea"/>
        <w:tblW w:w="0" w:type="auto"/>
        <w:jc w:val="center"/>
        <w:tblLayout w:type="fixed"/>
        <w:tblLook w:val="0000" w:firstRow="0" w:lastRow="0" w:firstColumn="0" w:lastColumn="0" w:noHBand="0" w:noVBand="0"/>
      </w:tblPr>
      <w:tblGrid>
        <w:gridCol w:w="1723"/>
        <w:gridCol w:w="1699"/>
        <w:gridCol w:w="1704"/>
        <w:gridCol w:w="3893"/>
      </w:tblGrid>
      <w:tr w:rsidR="00D44389" w:rsidRPr="00D44389" w:rsidTr="00D44389">
        <w:trPr>
          <w:trHeight w:hRule="exact" w:val="583"/>
          <w:jc w:val="center"/>
        </w:trPr>
        <w:tc>
          <w:tcPr>
            <w:tcW w:w="1723" w:type="dxa"/>
            <w:vAlign w:val="center"/>
          </w:tcPr>
          <w:p w:rsidR="00D44389" w:rsidRPr="00D44389" w:rsidRDefault="00D44389" w:rsidP="00D44389">
            <w:pPr>
              <w:framePr w:w="9019" w:wrap="notBeside" w:vAnchor="text" w:hAnchor="text" w:xAlign="center" w:y="1"/>
              <w:widowControl w:val="0"/>
              <w:spacing w:line="260" w:lineRule="exact"/>
              <w:ind w:left="160"/>
              <w:jc w:val="center"/>
              <w:rPr>
                <w:rFonts w:ascii="Arial" w:hAnsi="Arial" w:cs="Arial"/>
                <w:sz w:val="20"/>
                <w:szCs w:val="20"/>
              </w:rPr>
            </w:pPr>
            <w:r w:rsidRPr="00D44389">
              <w:rPr>
                <w:rFonts w:ascii="Arial" w:hAnsi="Arial" w:cs="Arial"/>
                <w:color w:val="000000"/>
                <w:sz w:val="20"/>
                <w:szCs w:val="20"/>
                <w:shd w:val="clear" w:color="auto" w:fill="FFFFFF"/>
              </w:rPr>
              <w:t>Parameter delovanja</w:t>
            </w:r>
          </w:p>
        </w:tc>
        <w:tc>
          <w:tcPr>
            <w:tcW w:w="1699" w:type="dxa"/>
            <w:vAlign w:val="center"/>
          </w:tcPr>
          <w:p w:rsidR="00D44389" w:rsidRPr="00D44389" w:rsidRDefault="00D44389" w:rsidP="00D44389">
            <w:pPr>
              <w:framePr w:w="9019" w:wrap="notBeside" w:vAnchor="text" w:hAnchor="text" w:xAlign="center" w:y="1"/>
              <w:widowControl w:val="0"/>
              <w:spacing w:line="260" w:lineRule="exact"/>
              <w:ind w:left="160"/>
              <w:jc w:val="center"/>
              <w:rPr>
                <w:rFonts w:ascii="Arial" w:hAnsi="Arial" w:cs="Arial"/>
                <w:sz w:val="20"/>
                <w:szCs w:val="20"/>
              </w:rPr>
            </w:pPr>
            <w:r w:rsidRPr="00D44389">
              <w:rPr>
                <w:rFonts w:ascii="Arial" w:hAnsi="Arial" w:cs="Arial"/>
                <w:color w:val="000000"/>
                <w:sz w:val="20"/>
                <w:szCs w:val="20"/>
                <w:shd w:val="clear" w:color="auto" w:fill="FFFFFF"/>
              </w:rPr>
              <w:t>Referenčna vrednost</w:t>
            </w:r>
          </w:p>
        </w:tc>
        <w:tc>
          <w:tcPr>
            <w:tcW w:w="1704" w:type="dxa"/>
            <w:vAlign w:val="center"/>
          </w:tcPr>
          <w:p w:rsidR="00D44389" w:rsidRPr="00D44389" w:rsidRDefault="00D44389" w:rsidP="00D44389">
            <w:pPr>
              <w:framePr w:w="9019" w:wrap="notBeside" w:vAnchor="text" w:hAnchor="text" w:xAlign="center" w:y="1"/>
              <w:widowControl w:val="0"/>
              <w:spacing w:line="260" w:lineRule="exact"/>
              <w:jc w:val="center"/>
              <w:rPr>
                <w:rFonts w:ascii="Arial" w:hAnsi="Arial" w:cs="Arial"/>
                <w:sz w:val="20"/>
                <w:szCs w:val="20"/>
              </w:rPr>
            </w:pPr>
            <w:r w:rsidRPr="00D44389">
              <w:rPr>
                <w:rFonts w:ascii="Arial" w:hAnsi="Arial" w:cs="Arial"/>
                <w:color w:val="000000"/>
                <w:sz w:val="20"/>
                <w:szCs w:val="20"/>
                <w:shd w:val="clear" w:color="auto" w:fill="FFFFFF"/>
              </w:rPr>
              <w:t>Enota</w:t>
            </w:r>
          </w:p>
        </w:tc>
        <w:tc>
          <w:tcPr>
            <w:tcW w:w="3893" w:type="dxa"/>
            <w:vAlign w:val="center"/>
          </w:tcPr>
          <w:p w:rsidR="00D44389" w:rsidRPr="00D44389" w:rsidRDefault="00D44389" w:rsidP="00D44389">
            <w:pPr>
              <w:framePr w:w="9019" w:wrap="notBeside" w:vAnchor="text" w:hAnchor="text" w:xAlign="center" w:y="1"/>
              <w:widowControl w:val="0"/>
              <w:spacing w:line="260" w:lineRule="exact"/>
              <w:jc w:val="center"/>
              <w:rPr>
                <w:rFonts w:ascii="Arial" w:hAnsi="Arial" w:cs="Arial"/>
                <w:sz w:val="20"/>
                <w:szCs w:val="20"/>
              </w:rPr>
            </w:pPr>
            <w:r w:rsidRPr="00D44389">
              <w:rPr>
                <w:rFonts w:ascii="Arial" w:hAnsi="Arial" w:cs="Arial"/>
                <w:color w:val="000000"/>
                <w:sz w:val="20"/>
                <w:szCs w:val="20"/>
                <w:shd w:val="clear" w:color="auto" w:fill="FFFFFF"/>
              </w:rPr>
              <w:t>Opombe</w:t>
            </w:r>
          </w:p>
        </w:tc>
      </w:tr>
      <w:tr w:rsidR="00D44389" w:rsidRPr="00D44389" w:rsidTr="00D44389">
        <w:trPr>
          <w:trHeight w:hRule="exact" w:val="3118"/>
          <w:jc w:val="center"/>
        </w:trPr>
        <w:tc>
          <w:tcPr>
            <w:tcW w:w="1723" w:type="dxa"/>
          </w:tcPr>
          <w:p w:rsidR="00D44389" w:rsidRPr="00D44389" w:rsidRDefault="00D44389" w:rsidP="00D44389">
            <w:pPr>
              <w:framePr w:w="9019" w:wrap="notBeside" w:vAnchor="text" w:hAnchor="text" w:xAlign="center" w:y="1"/>
              <w:widowControl w:val="0"/>
              <w:spacing w:line="260" w:lineRule="exact"/>
              <w:jc w:val="center"/>
              <w:rPr>
                <w:rFonts w:ascii="Arial" w:hAnsi="Arial" w:cs="Arial"/>
                <w:sz w:val="20"/>
                <w:szCs w:val="20"/>
              </w:rPr>
            </w:pPr>
            <w:r w:rsidRPr="00D44389">
              <w:rPr>
                <w:rFonts w:ascii="Arial" w:hAnsi="Arial" w:cs="Arial"/>
                <w:color w:val="000000"/>
                <w:sz w:val="20"/>
                <w:szCs w:val="20"/>
                <w:shd w:val="clear" w:color="auto" w:fill="FFFFFF"/>
              </w:rPr>
              <w:t>Somatski kolifagi</w:t>
            </w:r>
          </w:p>
        </w:tc>
        <w:tc>
          <w:tcPr>
            <w:tcW w:w="1699" w:type="dxa"/>
          </w:tcPr>
          <w:p w:rsidR="00D44389" w:rsidRPr="00D44389" w:rsidRDefault="00D44389" w:rsidP="00D44389">
            <w:pPr>
              <w:framePr w:w="9019" w:wrap="notBeside" w:vAnchor="text" w:hAnchor="text" w:xAlign="center" w:y="1"/>
              <w:widowControl w:val="0"/>
              <w:spacing w:line="260" w:lineRule="exact"/>
              <w:ind w:left="160"/>
              <w:jc w:val="center"/>
              <w:rPr>
                <w:rFonts w:ascii="Arial" w:hAnsi="Arial" w:cs="Arial"/>
                <w:sz w:val="20"/>
                <w:szCs w:val="20"/>
              </w:rPr>
            </w:pPr>
            <w:r w:rsidRPr="00D44389">
              <w:rPr>
                <w:rFonts w:ascii="Arial" w:hAnsi="Arial" w:cs="Arial"/>
                <w:color w:val="000000"/>
                <w:sz w:val="20"/>
                <w:szCs w:val="20"/>
                <w:shd w:val="clear" w:color="auto" w:fill="FFFFFF"/>
              </w:rPr>
              <w:t>50 (za surovo vodo)</w:t>
            </w:r>
          </w:p>
        </w:tc>
        <w:tc>
          <w:tcPr>
            <w:tcW w:w="1704" w:type="dxa"/>
          </w:tcPr>
          <w:p w:rsidR="00D44389" w:rsidRPr="00D44389" w:rsidRDefault="00D44389" w:rsidP="00D44389">
            <w:pPr>
              <w:framePr w:w="9019" w:wrap="notBeside" w:vAnchor="text" w:hAnchor="text" w:xAlign="center" w:y="1"/>
              <w:widowControl w:val="0"/>
              <w:spacing w:line="260" w:lineRule="exact"/>
              <w:jc w:val="center"/>
              <w:rPr>
                <w:rFonts w:ascii="Arial" w:hAnsi="Arial" w:cs="Arial"/>
                <w:sz w:val="20"/>
                <w:szCs w:val="20"/>
              </w:rPr>
            </w:pPr>
            <w:r w:rsidRPr="00D44389">
              <w:rPr>
                <w:rFonts w:ascii="Arial" w:hAnsi="Arial" w:cs="Arial"/>
                <w:color w:val="000000"/>
                <w:sz w:val="20"/>
                <w:szCs w:val="20"/>
                <w:shd w:val="clear" w:color="auto" w:fill="FFFFFF"/>
              </w:rPr>
              <w:t>Plakotvorne enote (PFU)/100 ml</w:t>
            </w:r>
          </w:p>
        </w:tc>
        <w:tc>
          <w:tcPr>
            <w:tcW w:w="3893" w:type="dxa"/>
          </w:tcPr>
          <w:p w:rsidR="00D44389" w:rsidRPr="00D44389" w:rsidRDefault="00D44389" w:rsidP="00D44389">
            <w:pPr>
              <w:framePr w:w="9019" w:wrap="notBeside" w:vAnchor="text" w:hAnchor="text" w:xAlign="center" w:y="1"/>
              <w:widowControl w:val="0"/>
              <w:spacing w:line="260" w:lineRule="exact"/>
              <w:jc w:val="both"/>
              <w:rPr>
                <w:rFonts w:ascii="Arial" w:hAnsi="Arial" w:cs="Arial"/>
                <w:color w:val="000000"/>
                <w:sz w:val="20"/>
                <w:szCs w:val="20"/>
                <w:shd w:val="clear" w:color="auto" w:fill="FFFFFF"/>
              </w:rPr>
            </w:pPr>
            <w:r w:rsidRPr="00D44389">
              <w:rPr>
                <w:rFonts w:ascii="Arial" w:hAnsi="Arial" w:cs="Arial"/>
                <w:color w:val="000000"/>
                <w:sz w:val="20"/>
                <w:szCs w:val="20"/>
                <w:shd w:val="clear" w:color="auto" w:fill="FFFFFF"/>
              </w:rPr>
              <w:t>Ta parameter se spremlja, če je iz ocene tveganja razvidno, da obstaja verjetnost onesnaženja surove vode z virusi (ko gre za površinsko vodo ali vodo pod vplivom površinskega onesnaženja ali so prisotni drugi indikatorji fekalnega onesnaženja).</w:t>
            </w:r>
          </w:p>
          <w:p w:rsidR="00D44389" w:rsidRPr="00D44389" w:rsidRDefault="00D44389" w:rsidP="00D44389">
            <w:pPr>
              <w:framePr w:w="9019" w:wrap="notBeside" w:vAnchor="text" w:hAnchor="text" w:xAlign="center" w:y="1"/>
              <w:widowControl w:val="0"/>
              <w:spacing w:line="260" w:lineRule="exact"/>
              <w:jc w:val="both"/>
              <w:rPr>
                <w:rFonts w:ascii="Arial" w:hAnsi="Arial" w:cs="Arial"/>
                <w:color w:val="000000"/>
                <w:sz w:val="20"/>
                <w:szCs w:val="20"/>
                <w:shd w:val="clear" w:color="auto" w:fill="FFFFFF"/>
              </w:rPr>
            </w:pPr>
            <w:r w:rsidRPr="00D44389">
              <w:rPr>
                <w:rFonts w:ascii="Arial" w:hAnsi="Arial" w:cs="Arial"/>
                <w:color w:val="000000"/>
                <w:sz w:val="20"/>
                <w:szCs w:val="20"/>
                <w:shd w:val="clear" w:color="auto" w:fill="FFFFFF"/>
              </w:rPr>
              <w:t>Če so somatski kolifagi v surovi vodi</w:t>
            </w:r>
            <w:r>
              <w:rPr>
                <w:rFonts w:ascii="Arial" w:hAnsi="Arial" w:cs="Arial"/>
                <w:color w:val="000000"/>
                <w:sz w:val="20"/>
                <w:szCs w:val="20"/>
                <w:shd w:val="clear" w:color="auto" w:fill="FFFFFF"/>
              </w:rPr>
              <w:t xml:space="preserve"> v kon</w:t>
            </w:r>
            <w:r>
              <w:rPr>
                <w:rFonts w:ascii="Arial" w:hAnsi="Arial" w:cs="Arial"/>
                <w:color w:val="000000"/>
                <w:sz w:val="20"/>
                <w:szCs w:val="20"/>
                <w:shd w:val="clear" w:color="auto" w:fill="FFFFFF"/>
              </w:rPr>
              <w:softHyphen/>
              <w:t xml:space="preserve">centracijah &gt; 50 PFU/100 </w:t>
            </w:r>
            <w:r w:rsidRPr="00D44389">
              <w:rPr>
                <w:rFonts w:ascii="Arial" w:hAnsi="Arial" w:cs="Arial"/>
                <w:color w:val="000000"/>
                <w:sz w:val="20"/>
                <w:szCs w:val="20"/>
                <w:shd w:val="clear" w:color="auto" w:fill="FFFFFF"/>
              </w:rPr>
              <w:t>ml, se ponovno določajo na koncu postopka priprave pitne vode, da se ugotovi obseg odstranitve in oceni, ali je tveganje, da patogeni virusi preživijo, dovolj pod nadzorom.</w:t>
            </w:r>
          </w:p>
          <w:p w:rsidR="00D44389" w:rsidRPr="00D44389" w:rsidRDefault="00D44389" w:rsidP="00D44389">
            <w:pPr>
              <w:framePr w:w="9019" w:wrap="notBeside" w:vAnchor="text" w:hAnchor="text" w:xAlign="center" w:y="1"/>
              <w:widowControl w:val="0"/>
              <w:spacing w:line="260" w:lineRule="exact"/>
              <w:jc w:val="center"/>
              <w:rPr>
                <w:rFonts w:ascii="Arial" w:hAnsi="Arial" w:cs="Arial"/>
                <w:color w:val="000000"/>
                <w:sz w:val="20"/>
                <w:szCs w:val="20"/>
                <w:shd w:val="clear" w:color="auto" w:fill="FFFFFF"/>
              </w:rPr>
            </w:pPr>
          </w:p>
          <w:p w:rsidR="00D44389" w:rsidRPr="00D44389" w:rsidRDefault="00D44389" w:rsidP="00D44389">
            <w:pPr>
              <w:framePr w:w="9019" w:wrap="notBeside" w:vAnchor="text" w:hAnchor="text" w:xAlign="center" w:y="1"/>
              <w:widowControl w:val="0"/>
              <w:spacing w:line="260" w:lineRule="exact"/>
              <w:jc w:val="center"/>
              <w:rPr>
                <w:rFonts w:ascii="Arial" w:hAnsi="Arial" w:cs="Arial"/>
                <w:sz w:val="20"/>
                <w:szCs w:val="20"/>
              </w:rPr>
            </w:pPr>
          </w:p>
        </w:tc>
      </w:tr>
    </w:tbl>
    <w:p w:rsidR="00D44389" w:rsidRPr="00D44389" w:rsidRDefault="00D44389" w:rsidP="00D44389">
      <w:pPr>
        <w:framePr w:w="9019" w:wrap="notBeside" w:vAnchor="text" w:hAnchor="text" w:xAlign="center" w:y="1"/>
        <w:spacing w:after="0" w:line="260" w:lineRule="exact"/>
        <w:rPr>
          <w:rFonts w:ascii="Arial" w:hAnsi="Arial" w:cs="Arial"/>
          <w:sz w:val="20"/>
          <w:szCs w:val="20"/>
        </w:rPr>
      </w:pPr>
    </w:p>
    <w:p w:rsidR="00D44389" w:rsidRPr="00D44389" w:rsidRDefault="00D44389" w:rsidP="00D44389">
      <w:pPr>
        <w:spacing w:after="0" w:line="260" w:lineRule="exact"/>
        <w:rPr>
          <w:rFonts w:ascii="Arial" w:hAnsi="Arial" w:cs="Arial"/>
          <w:sz w:val="20"/>
          <w:szCs w:val="20"/>
        </w:rPr>
      </w:pPr>
    </w:p>
    <w:p w:rsidR="00D44389" w:rsidRDefault="00D44389" w:rsidP="00D44389">
      <w:pPr>
        <w:widowControl w:val="0"/>
        <w:spacing w:after="0" w:line="260" w:lineRule="exact"/>
        <w:ind w:left="23"/>
        <w:jc w:val="center"/>
        <w:rPr>
          <w:rFonts w:ascii="Arial" w:hAnsi="Arial" w:cs="Arial"/>
          <w:color w:val="000000"/>
          <w:sz w:val="20"/>
          <w:szCs w:val="20"/>
          <w:shd w:val="clear" w:color="auto" w:fill="FFFFFF"/>
        </w:rPr>
      </w:pPr>
      <w:r w:rsidRPr="00D44389">
        <w:rPr>
          <w:rFonts w:ascii="Arial" w:hAnsi="Arial" w:cs="Arial"/>
          <w:color w:val="000000"/>
          <w:sz w:val="20"/>
          <w:szCs w:val="20"/>
          <w:shd w:val="clear" w:color="auto" w:fill="FFFFFF"/>
        </w:rPr>
        <w:t>Del B</w:t>
      </w:r>
    </w:p>
    <w:p w:rsidR="00D44389" w:rsidRPr="00D44389" w:rsidRDefault="00D44389" w:rsidP="00D44389">
      <w:pPr>
        <w:widowControl w:val="0"/>
        <w:spacing w:after="0" w:line="260" w:lineRule="exact"/>
        <w:ind w:left="23"/>
        <w:jc w:val="center"/>
        <w:rPr>
          <w:rFonts w:ascii="Arial" w:hAnsi="Arial" w:cs="Arial"/>
          <w:sz w:val="20"/>
          <w:szCs w:val="20"/>
        </w:rPr>
      </w:pPr>
    </w:p>
    <w:p w:rsidR="00D44389" w:rsidRDefault="00D44389" w:rsidP="00D44389">
      <w:pPr>
        <w:keepNext/>
        <w:keepLines/>
        <w:widowControl w:val="0"/>
        <w:spacing w:after="0" w:line="260" w:lineRule="exact"/>
        <w:ind w:left="23"/>
        <w:jc w:val="center"/>
        <w:outlineLvl w:val="1"/>
        <w:rPr>
          <w:rFonts w:ascii="Arial" w:hAnsi="Arial" w:cs="Arial"/>
          <w:color w:val="000000"/>
          <w:sz w:val="20"/>
          <w:szCs w:val="20"/>
          <w:shd w:val="clear" w:color="auto" w:fill="FFFFFF"/>
        </w:rPr>
      </w:pPr>
      <w:bookmarkStart w:id="1" w:name="bookmark93"/>
      <w:r w:rsidRPr="00D44389">
        <w:rPr>
          <w:rFonts w:ascii="Arial" w:hAnsi="Arial" w:cs="Arial"/>
          <w:color w:val="000000"/>
          <w:sz w:val="20"/>
          <w:szCs w:val="20"/>
          <w:shd w:val="clear" w:color="auto" w:fill="FFFFFF"/>
        </w:rPr>
        <w:t>Parametri in pogostnost vzorčenja</w:t>
      </w:r>
      <w:bookmarkEnd w:id="1"/>
      <w:r w:rsidRPr="00D44389">
        <w:rPr>
          <w:rFonts w:ascii="Arial" w:hAnsi="Arial" w:cs="Arial"/>
          <w:color w:val="000000"/>
          <w:sz w:val="20"/>
          <w:szCs w:val="20"/>
          <w:shd w:val="clear" w:color="auto" w:fill="FFFFFF"/>
        </w:rPr>
        <w:t xml:space="preserve"> za izvajanje programa spremljanja iz 23. člena te uredbe</w:t>
      </w:r>
    </w:p>
    <w:p w:rsidR="00D44389" w:rsidRPr="00D44389" w:rsidRDefault="00D44389" w:rsidP="00D44389">
      <w:pPr>
        <w:keepNext/>
        <w:keepLines/>
        <w:widowControl w:val="0"/>
        <w:spacing w:after="0" w:line="260" w:lineRule="exact"/>
        <w:ind w:left="23"/>
        <w:jc w:val="center"/>
        <w:outlineLvl w:val="1"/>
        <w:rPr>
          <w:rFonts w:ascii="Arial" w:hAnsi="Arial" w:cs="Arial"/>
          <w:b/>
          <w:bCs/>
          <w:sz w:val="20"/>
          <w:szCs w:val="20"/>
        </w:rPr>
      </w:pPr>
    </w:p>
    <w:p w:rsidR="00D44389" w:rsidRPr="00D44389" w:rsidRDefault="00D44389" w:rsidP="00D44389">
      <w:pPr>
        <w:widowControl w:val="0"/>
        <w:numPr>
          <w:ilvl w:val="0"/>
          <w:numId w:val="2"/>
        </w:numPr>
        <w:tabs>
          <w:tab w:val="left" w:pos="709"/>
        </w:tabs>
        <w:spacing w:after="0" w:line="260" w:lineRule="exact"/>
        <w:ind w:left="709" w:right="6546" w:hanging="709"/>
        <w:rPr>
          <w:rFonts w:ascii="Arial" w:hAnsi="Arial" w:cs="Arial"/>
          <w:sz w:val="20"/>
          <w:szCs w:val="20"/>
          <w:shd w:val="clear" w:color="auto" w:fill="FFFFFF"/>
        </w:rPr>
      </w:pPr>
      <w:r w:rsidRPr="00D44389">
        <w:rPr>
          <w:rFonts w:ascii="Arial" w:hAnsi="Arial" w:cs="Arial"/>
          <w:color w:val="000000"/>
          <w:sz w:val="20"/>
          <w:szCs w:val="20"/>
          <w:shd w:val="clear" w:color="auto" w:fill="FFFFFF"/>
        </w:rPr>
        <w:t xml:space="preserve">Seznam parametrov </w:t>
      </w:r>
    </w:p>
    <w:p w:rsidR="00D44389" w:rsidRDefault="00D44389" w:rsidP="00D44389">
      <w:pPr>
        <w:widowControl w:val="0"/>
        <w:tabs>
          <w:tab w:val="left" w:pos="302"/>
        </w:tabs>
        <w:spacing w:after="0" w:line="260" w:lineRule="exact"/>
        <w:ind w:right="6546"/>
        <w:rPr>
          <w:rFonts w:ascii="Arial" w:hAnsi="Arial" w:cs="Arial"/>
          <w:color w:val="000000"/>
          <w:sz w:val="20"/>
          <w:szCs w:val="20"/>
          <w:shd w:val="clear" w:color="auto" w:fill="FFFFFF"/>
        </w:rPr>
      </w:pPr>
    </w:p>
    <w:p w:rsidR="00D44389" w:rsidRPr="00D44389" w:rsidRDefault="00D44389" w:rsidP="00D44389">
      <w:pPr>
        <w:widowControl w:val="0"/>
        <w:tabs>
          <w:tab w:val="left" w:pos="302"/>
        </w:tabs>
        <w:spacing w:after="0" w:line="260" w:lineRule="exact"/>
        <w:ind w:right="6546"/>
        <w:rPr>
          <w:rFonts w:ascii="Arial" w:hAnsi="Arial" w:cs="Arial"/>
          <w:color w:val="000000"/>
          <w:sz w:val="20"/>
          <w:szCs w:val="20"/>
          <w:shd w:val="clear" w:color="auto" w:fill="FFFFFF"/>
        </w:rPr>
      </w:pPr>
      <w:r w:rsidRPr="00D44389">
        <w:rPr>
          <w:rFonts w:ascii="Arial" w:hAnsi="Arial" w:cs="Arial"/>
          <w:color w:val="000000"/>
          <w:sz w:val="20"/>
          <w:szCs w:val="20"/>
          <w:shd w:val="clear" w:color="auto" w:fill="FFFFFF"/>
        </w:rPr>
        <w:t>Skupina A</w:t>
      </w:r>
    </w:p>
    <w:p w:rsidR="00D44389" w:rsidRDefault="00D44389" w:rsidP="00D44389">
      <w:pPr>
        <w:widowControl w:val="0"/>
        <w:spacing w:after="0" w:line="260" w:lineRule="exact"/>
        <w:jc w:val="both"/>
        <w:rPr>
          <w:rFonts w:ascii="Arial" w:hAnsi="Arial" w:cs="Arial"/>
          <w:sz w:val="20"/>
          <w:szCs w:val="20"/>
        </w:rPr>
      </w:pPr>
    </w:p>
    <w:p w:rsidR="00D44389" w:rsidRPr="00D44389" w:rsidRDefault="00D44389" w:rsidP="00D44389">
      <w:pPr>
        <w:widowControl w:val="0"/>
        <w:spacing w:after="0" w:line="260" w:lineRule="exact"/>
        <w:jc w:val="both"/>
        <w:rPr>
          <w:rFonts w:ascii="Arial" w:hAnsi="Arial" w:cs="Arial"/>
          <w:color w:val="000000"/>
          <w:sz w:val="20"/>
          <w:szCs w:val="20"/>
          <w:shd w:val="clear" w:color="auto" w:fill="FFFFFF"/>
        </w:rPr>
      </w:pPr>
      <w:r w:rsidRPr="00D44389">
        <w:rPr>
          <w:rFonts w:ascii="Arial" w:hAnsi="Arial" w:cs="Arial"/>
          <w:color w:val="000000"/>
          <w:sz w:val="20"/>
          <w:szCs w:val="20"/>
          <w:shd w:val="clear" w:color="auto" w:fill="FFFFFF"/>
        </w:rPr>
        <w:t xml:space="preserve">Naslednji parametri (skupina A) se spremljajo v skladu s pogostnostjo spremljanja iz preglednice 1 v </w:t>
      </w:r>
      <w:r>
        <w:rPr>
          <w:rFonts w:ascii="Arial" w:hAnsi="Arial" w:cs="Arial"/>
          <w:color w:val="000000"/>
          <w:sz w:val="20"/>
          <w:szCs w:val="20"/>
          <w:shd w:val="clear" w:color="auto" w:fill="FFFFFF"/>
        </w:rPr>
        <w:br/>
      </w:r>
      <w:r w:rsidRPr="00D44389">
        <w:rPr>
          <w:rFonts w:ascii="Arial" w:hAnsi="Arial" w:cs="Arial"/>
          <w:color w:val="000000"/>
          <w:sz w:val="20"/>
          <w:szCs w:val="20"/>
          <w:shd w:val="clear" w:color="auto" w:fill="FFFFFF"/>
        </w:rPr>
        <w:t>2. točki te priloge:</w:t>
      </w:r>
    </w:p>
    <w:p w:rsidR="00D44389" w:rsidRPr="00D44389" w:rsidRDefault="00D44389" w:rsidP="00D44389">
      <w:pPr>
        <w:widowControl w:val="0"/>
        <w:numPr>
          <w:ilvl w:val="0"/>
          <w:numId w:val="6"/>
        </w:numPr>
        <w:tabs>
          <w:tab w:val="left" w:pos="567"/>
        </w:tabs>
        <w:spacing w:after="0" w:line="260" w:lineRule="exact"/>
        <w:ind w:left="567" w:hanging="567"/>
        <w:jc w:val="both"/>
        <w:rPr>
          <w:rFonts w:ascii="Arial" w:hAnsi="Arial" w:cs="Arial"/>
          <w:color w:val="000000"/>
          <w:sz w:val="20"/>
          <w:szCs w:val="20"/>
          <w:shd w:val="clear" w:color="auto" w:fill="FFFFFF"/>
        </w:rPr>
      </w:pPr>
      <w:r w:rsidRPr="00D44389">
        <w:rPr>
          <w:rFonts w:ascii="Arial" w:hAnsi="Arial" w:cs="Arial"/>
          <w:color w:val="000000"/>
          <w:sz w:val="20"/>
          <w:szCs w:val="20"/>
          <w:shd w:val="clear" w:color="auto" w:fill="FFFFFF"/>
        </w:rPr>
        <w:t>Escherichia coli (E. coli), intestinalni enterokoki, koliformne bakterije, število kolonij 22 °C, število kolonij 36 °C, barva, motnost, okus, vonj, pH in prevodnost;</w:t>
      </w:r>
    </w:p>
    <w:p w:rsidR="00D44389" w:rsidRPr="00D44389" w:rsidRDefault="00D44389" w:rsidP="00D44389">
      <w:pPr>
        <w:widowControl w:val="0"/>
        <w:numPr>
          <w:ilvl w:val="0"/>
          <w:numId w:val="6"/>
        </w:numPr>
        <w:tabs>
          <w:tab w:val="left" w:pos="567"/>
        </w:tabs>
        <w:spacing w:after="0" w:line="260" w:lineRule="exact"/>
        <w:ind w:left="567" w:hanging="567"/>
        <w:jc w:val="both"/>
        <w:rPr>
          <w:rFonts w:ascii="Arial" w:hAnsi="Arial" w:cs="Arial"/>
          <w:sz w:val="20"/>
          <w:szCs w:val="20"/>
          <w:shd w:val="clear" w:color="auto" w:fill="FFFFFF"/>
        </w:rPr>
      </w:pPr>
      <w:r w:rsidRPr="00D44389">
        <w:rPr>
          <w:rFonts w:ascii="Arial" w:hAnsi="Arial" w:cs="Arial"/>
          <w:color w:val="000000"/>
          <w:sz w:val="20"/>
          <w:szCs w:val="20"/>
          <w:shd w:val="clear" w:color="auto" w:fill="FFFFFF"/>
        </w:rPr>
        <w:t>drugi parametri, ki so opredeljeni kot relevantni v programu spremljanja v skladu s Prilogo 1 te uredbe in, kadar je primerno, v oceni tveganja sistema za oskrbo s pitno vodo iz 21. člena te uredbe in Dela C te priloge.</w:t>
      </w:r>
    </w:p>
    <w:p w:rsidR="00D44389" w:rsidRPr="00D44389" w:rsidRDefault="00D44389" w:rsidP="00D44389">
      <w:pPr>
        <w:widowControl w:val="0"/>
        <w:tabs>
          <w:tab w:val="left" w:pos="635"/>
        </w:tabs>
        <w:spacing w:after="0" w:line="260" w:lineRule="exact"/>
        <w:ind w:left="600"/>
        <w:rPr>
          <w:rFonts w:ascii="Arial" w:hAnsi="Arial" w:cs="Arial"/>
          <w:sz w:val="20"/>
          <w:szCs w:val="20"/>
        </w:rPr>
      </w:pPr>
    </w:p>
    <w:p w:rsidR="00D44389" w:rsidRPr="00D44389" w:rsidRDefault="00D44389" w:rsidP="00D44389">
      <w:pPr>
        <w:widowControl w:val="0"/>
        <w:spacing w:after="0" w:line="260" w:lineRule="exact"/>
        <w:jc w:val="both"/>
        <w:rPr>
          <w:rFonts w:ascii="Arial" w:hAnsi="Arial" w:cs="Arial"/>
          <w:color w:val="000000"/>
          <w:sz w:val="20"/>
          <w:szCs w:val="20"/>
          <w:shd w:val="clear" w:color="auto" w:fill="FFFFFF"/>
        </w:rPr>
      </w:pPr>
      <w:r w:rsidRPr="00D44389">
        <w:rPr>
          <w:rFonts w:ascii="Arial" w:hAnsi="Arial" w:cs="Arial"/>
          <w:color w:val="000000"/>
          <w:sz w:val="20"/>
          <w:szCs w:val="20"/>
          <w:shd w:val="clear" w:color="auto" w:fill="FFFFFF"/>
        </w:rPr>
        <w:t>V posebnih okoliščinah se k parametrom skupine A dodajo naslednji parametri:</w:t>
      </w:r>
    </w:p>
    <w:p w:rsidR="00D44389" w:rsidRPr="00D44389" w:rsidRDefault="00D44389" w:rsidP="00D44389">
      <w:pPr>
        <w:widowControl w:val="0"/>
        <w:numPr>
          <w:ilvl w:val="0"/>
          <w:numId w:val="6"/>
        </w:numPr>
        <w:tabs>
          <w:tab w:val="left" w:pos="567"/>
        </w:tabs>
        <w:spacing w:after="0" w:line="260" w:lineRule="exact"/>
        <w:ind w:left="567" w:hanging="567"/>
        <w:jc w:val="both"/>
        <w:rPr>
          <w:rFonts w:ascii="Arial" w:hAnsi="Arial" w:cs="Arial"/>
          <w:color w:val="000000"/>
          <w:sz w:val="20"/>
          <w:szCs w:val="20"/>
          <w:shd w:val="clear" w:color="auto" w:fill="FFFFFF"/>
        </w:rPr>
      </w:pPr>
      <w:r w:rsidRPr="00D44389">
        <w:rPr>
          <w:rFonts w:ascii="Arial" w:hAnsi="Arial" w:cs="Arial"/>
          <w:color w:val="000000"/>
          <w:sz w:val="20"/>
          <w:szCs w:val="20"/>
          <w:shd w:val="clear" w:color="auto" w:fill="FFFFFF"/>
        </w:rPr>
        <w:t>amonij in nitrit, če se uporablja kloraminacija;</w:t>
      </w:r>
    </w:p>
    <w:p w:rsidR="00D44389" w:rsidRPr="00D44389" w:rsidRDefault="00D44389" w:rsidP="00D44389">
      <w:pPr>
        <w:widowControl w:val="0"/>
        <w:numPr>
          <w:ilvl w:val="0"/>
          <w:numId w:val="6"/>
        </w:numPr>
        <w:tabs>
          <w:tab w:val="left" w:pos="567"/>
        </w:tabs>
        <w:spacing w:after="0" w:line="260" w:lineRule="exact"/>
        <w:ind w:left="567" w:hanging="567"/>
        <w:jc w:val="both"/>
        <w:rPr>
          <w:rFonts w:ascii="Arial" w:hAnsi="Arial" w:cs="Arial"/>
          <w:color w:val="000000"/>
          <w:sz w:val="20"/>
          <w:szCs w:val="20"/>
          <w:shd w:val="clear" w:color="auto" w:fill="FFFFFF"/>
        </w:rPr>
      </w:pPr>
      <w:r w:rsidRPr="00D44389">
        <w:rPr>
          <w:rFonts w:ascii="Arial" w:hAnsi="Arial" w:cs="Arial"/>
          <w:color w:val="000000"/>
          <w:sz w:val="20"/>
          <w:szCs w:val="20"/>
          <w:shd w:val="clear" w:color="auto" w:fill="FFFFFF"/>
        </w:rPr>
        <w:t>aluminij in železo, če se uporabljata kot kemikaliji za pripravo pitne vode.</w:t>
      </w:r>
    </w:p>
    <w:p w:rsidR="00D44389" w:rsidRPr="00D44389" w:rsidRDefault="00D44389" w:rsidP="00D44389">
      <w:pPr>
        <w:widowControl w:val="0"/>
        <w:tabs>
          <w:tab w:val="left" w:pos="635"/>
        </w:tabs>
        <w:spacing w:after="0" w:line="260" w:lineRule="exact"/>
        <w:ind w:left="280"/>
        <w:jc w:val="both"/>
        <w:rPr>
          <w:rFonts w:ascii="Arial" w:hAnsi="Arial" w:cs="Arial"/>
          <w:sz w:val="20"/>
          <w:szCs w:val="20"/>
        </w:rPr>
      </w:pPr>
    </w:p>
    <w:p w:rsidR="00D44389" w:rsidRPr="00D44389" w:rsidRDefault="00D44389" w:rsidP="00D44389">
      <w:pPr>
        <w:widowControl w:val="0"/>
        <w:spacing w:after="0" w:line="260" w:lineRule="exact"/>
        <w:jc w:val="both"/>
        <w:rPr>
          <w:rFonts w:ascii="Arial" w:hAnsi="Arial" w:cs="Arial"/>
          <w:sz w:val="20"/>
          <w:szCs w:val="20"/>
        </w:rPr>
      </w:pPr>
      <w:r w:rsidRPr="00D44389">
        <w:rPr>
          <w:rFonts w:ascii="Arial" w:hAnsi="Arial" w:cs="Arial"/>
          <w:i/>
          <w:iCs/>
          <w:color w:val="000000"/>
          <w:sz w:val="20"/>
          <w:szCs w:val="20"/>
          <w:shd w:val="clear" w:color="auto" w:fill="FFFFFF"/>
          <w:lang w:eastAsia="de-DE"/>
        </w:rPr>
        <w:t xml:space="preserve">Escherichia </w:t>
      </w:r>
      <w:r w:rsidRPr="00D44389">
        <w:rPr>
          <w:rFonts w:ascii="Arial" w:hAnsi="Arial" w:cs="Arial"/>
          <w:i/>
          <w:iCs/>
          <w:color w:val="000000"/>
          <w:sz w:val="20"/>
          <w:szCs w:val="20"/>
          <w:shd w:val="clear" w:color="auto" w:fill="FFFFFF"/>
        </w:rPr>
        <w:t>coli (E. coli)</w:t>
      </w:r>
      <w:r w:rsidRPr="00D44389">
        <w:rPr>
          <w:rFonts w:ascii="Arial" w:hAnsi="Arial" w:cs="Arial"/>
          <w:color w:val="000000"/>
          <w:sz w:val="20"/>
          <w:szCs w:val="20"/>
          <w:shd w:val="clear" w:color="auto" w:fill="FFFFFF"/>
        </w:rPr>
        <w:t xml:space="preserve"> in intenstinalni enterokoki se štejejo za ključne parametre in njihova pogostnost spremljanja ne sme biti predmet zmanjšanja zaradi ocene tveganja sistema za oskrbo s pitno vodo v skladu z 21. členom te uredbe in Delom C te priloge. Vedno se spremljajo vsaj po pogostnosti spremljanja iz preglednice 1 v 2. točki te priloge.</w:t>
      </w:r>
    </w:p>
    <w:p w:rsidR="00D44389" w:rsidRDefault="00D44389" w:rsidP="00D44389">
      <w:pPr>
        <w:widowControl w:val="0"/>
        <w:spacing w:after="0" w:line="260" w:lineRule="exact"/>
        <w:jc w:val="both"/>
        <w:rPr>
          <w:rFonts w:ascii="Arial" w:hAnsi="Arial" w:cs="Arial"/>
          <w:color w:val="000000"/>
          <w:sz w:val="20"/>
          <w:szCs w:val="20"/>
          <w:shd w:val="clear" w:color="auto" w:fill="FFFFFF"/>
        </w:rPr>
      </w:pPr>
    </w:p>
    <w:p w:rsidR="00D44389" w:rsidRDefault="00D44389" w:rsidP="00D44389">
      <w:pPr>
        <w:widowControl w:val="0"/>
        <w:spacing w:after="0" w:line="260" w:lineRule="exact"/>
        <w:jc w:val="both"/>
        <w:rPr>
          <w:rFonts w:ascii="Arial" w:hAnsi="Arial" w:cs="Arial"/>
          <w:color w:val="000000"/>
          <w:sz w:val="20"/>
          <w:szCs w:val="20"/>
          <w:shd w:val="clear" w:color="auto" w:fill="FFFFFF"/>
        </w:rPr>
      </w:pPr>
      <w:r w:rsidRPr="00D44389">
        <w:rPr>
          <w:rFonts w:ascii="Arial" w:hAnsi="Arial" w:cs="Arial"/>
          <w:color w:val="000000"/>
          <w:sz w:val="20"/>
          <w:szCs w:val="20"/>
          <w:shd w:val="clear" w:color="auto" w:fill="FFFFFF"/>
        </w:rPr>
        <w:t>Skupina B</w:t>
      </w:r>
    </w:p>
    <w:p w:rsidR="00D44389" w:rsidRPr="00D44389" w:rsidRDefault="00D44389" w:rsidP="00D44389">
      <w:pPr>
        <w:widowControl w:val="0"/>
        <w:spacing w:after="0" w:line="260" w:lineRule="exact"/>
        <w:jc w:val="both"/>
        <w:rPr>
          <w:rFonts w:ascii="Arial" w:hAnsi="Arial" w:cs="Arial"/>
          <w:sz w:val="20"/>
          <w:szCs w:val="20"/>
        </w:rPr>
      </w:pPr>
    </w:p>
    <w:p w:rsidR="00D44389" w:rsidRPr="00D44389" w:rsidRDefault="00D44389" w:rsidP="00D44389">
      <w:pPr>
        <w:widowControl w:val="0"/>
        <w:spacing w:after="0" w:line="260" w:lineRule="exact"/>
        <w:jc w:val="both"/>
        <w:rPr>
          <w:rFonts w:ascii="Arial" w:hAnsi="Arial" w:cs="Arial"/>
          <w:color w:val="000000"/>
          <w:sz w:val="20"/>
          <w:szCs w:val="20"/>
          <w:shd w:val="clear" w:color="auto" w:fill="FFFFFF"/>
        </w:rPr>
      </w:pPr>
      <w:r w:rsidRPr="00D44389">
        <w:rPr>
          <w:rFonts w:ascii="Arial" w:hAnsi="Arial" w:cs="Arial"/>
          <w:color w:val="000000"/>
          <w:sz w:val="20"/>
          <w:szCs w:val="20"/>
          <w:shd w:val="clear" w:color="auto" w:fill="FFFFFF"/>
        </w:rPr>
        <w:t>Za ugotovitev skladnosti z vsemi vrednostmi parametrov iz Priloge 1 te uredbe se vsi drugi parametri, ki niso analizirani v skupini A, razen parametrov iz Dela D Priloge 1 te uredbe, spremljajo vsaj po pogostnosti iz preglednice 1 v 2. točki, razen če je na podlagi ocene tveganja sistema za oskrbo s pitno vodo, ki se opravi v skladu z 21. členom te uredbe in Delom C te priloge, določena drugačna pogostnost vzorčenja.</w:t>
      </w:r>
    </w:p>
    <w:p w:rsidR="00D44389" w:rsidRPr="00D44389" w:rsidRDefault="00D44389" w:rsidP="00D44389">
      <w:pPr>
        <w:widowControl w:val="0"/>
        <w:spacing w:after="0" w:line="260" w:lineRule="exact"/>
        <w:ind w:left="278"/>
        <w:jc w:val="both"/>
        <w:rPr>
          <w:rFonts w:ascii="Arial" w:hAnsi="Arial" w:cs="Arial"/>
          <w:color w:val="000000"/>
          <w:sz w:val="20"/>
          <w:szCs w:val="20"/>
          <w:shd w:val="clear" w:color="auto" w:fill="FFFFFF"/>
        </w:rPr>
      </w:pPr>
    </w:p>
    <w:p w:rsidR="00D44389" w:rsidRPr="00D44389" w:rsidRDefault="00D44389" w:rsidP="00D44389">
      <w:pPr>
        <w:widowControl w:val="0"/>
        <w:spacing w:after="0" w:line="260" w:lineRule="exact"/>
        <w:ind w:left="278"/>
        <w:jc w:val="both"/>
        <w:rPr>
          <w:rFonts w:ascii="Arial" w:hAnsi="Arial" w:cs="Arial"/>
          <w:color w:val="000000"/>
          <w:sz w:val="20"/>
          <w:szCs w:val="20"/>
          <w:shd w:val="clear" w:color="auto" w:fill="FFFFFF"/>
        </w:rPr>
      </w:pPr>
    </w:p>
    <w:p w:rsidR="00D44389" w:rsidRPr="00D44389" w:rsidRDefault="00D44389" w:rsidP="00D44389">
      <w:pPr>
        <w:widowControl w:val="0"/>
        <w:spacing w:after="0" w:line="260" w:lineRule="exact"/>
        <w:ind w:left="278"/>
        <w:jc w:val="both"/>
        <w:rPr>
          <w:rFonts w:ascii="Arial" w:hAnsi="Arial" w:cs="Arial"/>
          <w:color w:val="000000"/>
          <w:sz w:val="20"/>
          <w:szCs w:val="20"/>
          <w:shd w:val="clear" w:color="auto" w:fill="FFFFFF"/>
        </w:rPr>
      </w:pPr>
    </w:p>
    <w:p w:rsidR="00D44389" w:rsidRPr="00D163E1" w:rsidRDefault="00D44389" w:rsidP="00D163E1">
      <w:pPr>
        <w:widowControl w:val="0"/>
        <w:numPr>
          <w:ilvl w:val="0"/>
          <w:numId w:val="2"/>
        </w:numPr>
        <w:tabs>
          <w:tab w:val="left" w:pos="709"/>
        </w:tabs>
        <w:spacing w:after="0" w:line="260" w:lineRule="exact"/>
        <w:ind w:left="709" w:hanging="709"/>
        <w:jc w:val="both"/>
        <w:rPr>
          <w:rFonts w:ascii="Arial" w:hAnsi="Arial" w:cs="Arial"/>
          <w:sz w:val="20"/>
          <w:szCs w:val="20"/>
        </w:rPr>
      </w:pPr>
      <w:r w:rsidRPr="00D44389">
        <w:rPr>
          <w:rFonts w:ascii="Arial" w:hAnsi="Arial" w:cs="Arial"/>
          <w:color w:val="000000"/>
          <w:sz w:val="20"/>
          <w:szCs w:val="20"/>
          <w:shd w:val="clear" w:color="auto" w:fill="FFFFFF"/>
        </w:rPr>
        <w:lastRenderedPageBreak/>
        <w:t>Pogostnost vzorčenja</w:t>
      </w:r>
    </w:p>
    <w:p w:rsidR="00D163E1" w:rsidRDefault="00D163E1" w:rsidP="00D163E1">
      <w:pPr>
        <w:widowControl w:val="0"/>
        <w:tabs>
          <w:tab w:val="left" w:pos="709"/>
        </w:tabs>
        <w:spacing w:after="0" w:line="260" w:lineRule="exact"/>
        <w:jc w:val="both"/>
        <w:rPr>
          <w:rFonts w:ascii="Arial" w:hAnsi="Arial" w:cs="Arial"/>
          <w:color w:val="000000"/>
          <w:sz w:val="20"/>
          <w:szCs w:val="20"/>
          <w:shd w:val="clear" w:color="auto" w:fill="FFFFFF"/>
        </w:rPr>
      </w:pPr>
    </w:p>
    <w:p w:rsidR="00D163E1" w:rsidRPr="00D44389" w:rsidRDefault="00D163E1" w:rsidP="00D163E1">
      <w:pPr>
        <w:widowControl w:val="0"/>
        <w:spacing w:after="0" w:line="260" w:lineRule="exact"/>
        <w:rPr>
          <w:rFonts w:ascii="Arial" w:hAnsi="Arial" w:cs="Arial"/>
          <w:b/>
          <w:bCs/>
          <w:sz w:val="20"/>
          <w:szCs w:val="20"/>
        </w:rPr>
      </w:pPr>
      <w:r w:rsidRPr="00D44389">
        <w:rPr>
          <w:rFonts w:ascii="Arial" w:hAnsi="Arial" w:cs="Arial"/>
          <w:color w:val="000000"/>
          <w:sz w:val="20"/>
          <w:szCs w:val="20"/>
          <w:shd w:val="clear" w:color="auto" w:fill="FFFFFF"/>
        </w:rPr>
        <w:t xml:space="preserve">Preglednica </w:t>
      </w:r>
      <w:r w:rsidR="007B7146">
        <w:rPr>
          <w:rFonts w:ascii="Arial" w:hAnsi="Arial" w:cs="Arial"/>
          <w:color w:val="000000"/>
          <w:sz w:val="20"/>
          <w:szCs w:val="20"/>
          <w:shd w:val="clear" w:color="auto" w:fill="FFFFFF"/>
        </w:rPr>
        <w:t>1.</w:t>
      </w:r>
      <w:r w:rsidRPr="00D44389">
        <w:rPr>
          <w:rFonts w:ascii="Arial" w:hAnsi="Arial" w:cs="Arial"/>
          <w:color w:val="000000"/>
          <w:sz w:val="20"/>
          <w:szCs w:val="20"/>
          <w:shd w:val="clear" w:color="auto" w:fill="FFFFFF"/>
        </w:rPr>
        <w:t xml:space="preserve"> Najmanjša pogostnost vzorčenja in analiz za spremljanje skladnosti</w:t>
      </w:r>
    </w:p>
    <w:p w:rsidR="00D163E1" w:rsidRPr="00D44389" w:rsidRDefault="00D163E1" w:rsidP="00D163E1">
      <w:pPr>
        <w:widowControl w:val="0"/>
        <w:tabs>
          <w:tab w:val="left" w:pos="709"/>
        </w:tabs>
        <w:spacing w:after="0" w:line="260" w:lineRule="exact"/>
        <w:jc w:val="both"/>
        <w:rPr>
          <w:rFonts w:ascii="Arial" w:hAnsi="Arial" w:cs="Arial"/>
          <w:sz w:val="20"/>
          <w:szCs w:val="20"/>
        </w:rPr>
      </w:pPr>
      <w:bookmarkStart w:id="2" w:name="_GoBack"/>
      <w:bookmarkEnd w:id="2"/>
    </w:p>
    <w:tbl>
      <w:tblPr>
        <w:tblStyle w:val="Tabelamrea"/>
        <w:tblW w:w="0" w:type="auto"/>
        <w:tblLayout w:type="fixed"/>
        <w:tblLook w:val="0000" w:firstRow="0" w:lastRow="0" w:firstColumn="0" w:lastColumn="0" w:noHBand="0" w:noVBand="0"/>
      </w:tblPr>
      <w:tblGrid>
        <w:gridCol w:w="1723"/>
        <w:gridCol w:w="1699"/>
        <w:gridCol w:w="2299"/>
        <w:gridCol w:w="3205"/>
      </w:tblGrid>
      <w:tr w:rsidR="00D163E1" w:rsidRPr="00776153" w:rsidTr="00D163E1">
        <w:trPr>
          <w:trHeight w:hRule="exact" w:val="923"/>
        </w:trPr>
        <w:tc>
          <w:tcPr>
            <w:tcW w:w="3422" w:type="dxa"/>
            <w:gridSpan w:val="2"/>
            <w:vAlign w:val="center"/>
          </w:tcPr>
          <w:p w:rsidR="00D163E1" w:rsidRPr="00776153" w:rsidRDefault="00D163E1" w:rsidP="00D163E1">
            <w:pPr>
              <w:widowControl w:val="0"/>
              <w:jc w:val="center"/>
              <w:rPr>
                <w:rFonts w:ascii="Arial" w:hAnsi="Arial" w:cs="Arial"/>
                <w:sz w:val="20"/>
                <w:szCs w:val="20"/>
              </w:rPr>
            </w:pPr>
            <w:r w:rsidRPr="00776153">
              <w:rPr>
                <w:rFonts w:ascii="Arial" w:hAnsi="Arial" w:cs="Arial"/>
                <w:color w:val="000000"/>
                <w:sz w:val="20"/>
                <w:szCs w:val="20"/>
                <w:shd w:val="clear" w:color="auto" w:fill="FFFFFF"/>
              </w:rPr>
              <w:t>Količina pitne vode, ki se vsak dan dobavi na oskrbovalnem območju (m</w:t>
            </w:r>
            <w:r w:rsidRPr="00776153">
              <w:rPr>
                <w:rFonts w:ascii="Arial" w:hAnsi="Arial" w:cs="Arial"/>
                <w:color w:val="000000"/>
                <w:sz w:val="20"/>
                <w:szCs w:val="20"/>
                <w:shd w:val="clear" w:color="auto" w:fill="FFFFFF"/>
                <w:vertAlign w:val="superscript"/>
              </w:rPr>
              <w:t>3</w:t>
            </w:r>
            <w:r w:rsidRPr="00776153">
              <w:rPr>
                <w:rFonts w:ascii="Arial" w:hAnsi="Arial" w:cs="Arial"/>
                <w:color w:val="000000"/>
                <w:sz w:val="20"/>
                <w:szCs w:val="20"/>
                <w:shd w:val="clear" w:color="auto" w:fill="FFFFFF"/>
              </w:rPr>
              <w:t>)</w:t>
            </w:r>
            <w:r w:rsidRPr="00776153">
              <w:rPr>
                <w:rFonts w:ascii="Arial" w:hAnsi="Arial" w:cs="Arial"/>
                <w:color w:val="000000"/>
                <w:sz w:val="20"/>
                <w:szCs w:val="20"/>
                <w:shd w:val="clear" w:color="auto" w:fill="FFFFFF"/>
                <w:vertAlign w:val="superscript"/>
              </w:rPr>
              <w:t xml:space="preserve"> </w:t>
            </w:r>
            <w:r w:rsidRPr="00776153">
              <w:rPr>
                <w:rFonts w:ascii="Arial" w:hAnsi="Arial" w:cs="Arial"/>
                <w:color w:val="000000"/>
                <w:sz w:val="20"/>
                <w:szCs w:val="20"/>
                <w:shd w:val="clear" w:color="auto" w:fill="FFFFFF"/>
              </w:rPr>
              <w:t>(glej opombo 1)</w:t>
            </w:r>
          </w:p>
        </w:tc>
        <w:tc>
          <w:tcPr>
            <w:tcW w:w="2299" w:type="dxa"/>
            <w:vAlign w:val="center"/>
          </w:tcPr>
          <w:p w:rsidR="00D163E1" w:rsidRPr="00776153" w:rsidRDefault="00D163E1" w:rsidP="00015BE8">
            <w:pPr>
              <w:widowControl w:val="0"/>
              <w:jc w:val="center"/>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Parameter skupine A</w:t>
            </w:r>
          </w:p>
          <w:p w:rsidR="00D163E1" w:rsidRPr="00776153" w:rsidRDefault="00D163E1" w:rsidP="00D163E1">
            <w:pPr>
              <w:widowControl w:val="0"/>
              <w:jc w:val="both"/>
              <w:rPr>
                <w:rFonts w:ascii="Arial" w:hAnsi="Arial" w:cs="Arial"/>
                <w:sz w:val="20"/>
                <w:szCs w:val="20"/>
              </w:rPr>
            </w:pPr>
            <w:r w:rsidRPr="00776153">
              <w:rPr>
                <w:rFonts w:ascii="Arial" w:hAnsi="Arial" w:cs="Arial"/>
                <w:color w:val="000000"/>
                <w:sz w:val="20"/>
                <w:szCs w:val="20"/>
                <w:shd w:val="clear" w:color="auto" w:fill="FFFFFF"/>
              </w:rPr>
              <w:t>(število vzorcev na leto)</w:t>
            </w:r>
          </w:p>
        </w:tc>
        <w:tc>
          <w:tcPr>
            <w:tcW w:w="3205" w:type="dxa"/>
            <w:vAlign w:val="center"/>
          </w:tcPr>
          <w:p w:rsidR="00D163E1" w:rsidRPr="00776153" w:rsidRDefault="00D163E1" w:rsidP="00015BE8">
            <w:pPr>
              <w:widowControl w:val="0"/>
              <w:jc w:val="center"/>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Parameter skupine B</w:t>
            </w:r>
          </w:p>
          <w:p w:rsidR="00D163E1" w:rsidRPr="00776153" w:rsidRDefault="00D163E1" w:rsidP="00D163E1">
            <w:pPr>
              <w:widowControl w:val="0"/>
              <w:rPr>
                <w:rFonts w:ascii="Arial" w:hAnsi="Arial" w:cs="Arial"/>
                <w:sz w:val="20"/>
                <w:szCs w:val="20"/>
              </w:rPr>
            </w:pPr>
            <w:r w:rsidRPr="00776153">
              <w:rPr>
                <w:rFonts w:ascii="Arial" w:hAnsi="Arial" w:cs="Arial"/>
                <w:color w:val="000000"/>
                <w:sz w:val="20"/>
                <w:szCs w:val="20"/>
                <w:shd w:val="clear" w:color="auto" w:fill="FFFFFF"/>
              </w:rPr>
              <w:t>(število vzorcev na leto)</w:t>
            </w:r>
          </w:p>
        </w:tc>
      </w:tr>
      <w:tr w:rsidR="00D163E1" w:rsidRPr="00776153" w:rsidTr="00D163E1">
        <w:trPr>
          <w:trHeight w:hRule="exact" w:val="397"/>
        </w:trPr>
        <w:tc>
          <w:tcPr>
            <w:tcW w:w="1723" w:type="dxa"/>
            <w:vAlign w:val="center"/>
          </w:tcPr>
          <w:p w:rsidR="00D163E1" w:rsidRPr="00776153" w:rsidRDefault="00D163E1" w:rsidP="00D163E1">
            <w:pPr>
              <w:rPr>
                <w:rFonts w:ascii="Arial" w:hAnsi="Arial" w:cs="Arial"/>
                <w:sz w:val="20"/>
                <w:szCs w:val="20"/>
              </w:rPr>
            </w:pPr>
          </w:p>
        </w:tc>
        <w:tc>
          <w:tcPr>
            <w:tcW w:w="1699" w:type="dxa"/>
            <w:vAlign w:val="center"/>
          </w:tcPr>
          <w:p w:rsidR="00D163E1" w:rsidRPr="00776153" w:rsidRDefault="00D163E1" w:rsidP="00D163E1">
            <w:pPr>
              <w:widowControl w:val="0"/>
              <w:rPr>
                <w:rFonts w:ascii="Arial" w:hAnsi="Arial" w:cs="Arial"/>
                <w:sz w:val="20"/>
                <w:szCs w:val="20"/>
              </w:rPr>
            </w:pPr>
            <w:r w:rsidRPr="00776153">
              <w:rPr>
                <w:rFonts w:ascii="Arial" w:hAnsi="Arial" w:cs="Arial"/>
                <w:color w:val="000000"/>
                <w:sz w:val="20"/>
                <w:szCs w:val="20"/>
                <w:shd w:val="clear" w:color="auto" w:fill="FFFFFF"/>
              </w:rPr>
              <w:t>&lt; 10</w:t>
            </w:r>
          </w:p>
        </w:tc>
        <w:tc>
          <w:tcPr>
            <w:tcW w:w="2299" w:type="dxa"/>
            <w:vAlign w:val="center"/>
          </w:tcPr>
          <w:p w:rsidR="00D163E1" w:rsidRPr="00776153" w:rsidRDefault="00D163E1" w:rsidP="00D163E1">
            <w:pPr>
              <w:widowControl w:val="0"/>
              <w:rPr>
                <w:rFonts w:ascii="Arial" w:hAnsi="Arial" w:cs="Arial"/>
                <w:sz w:val="20"/>
                <w:szCs w:val="20"/>
              </w:rPr>
            </w:pPr>
            <w:r w:rsidRPr="00776153">
              <w:rPr>
                <w:rFonts w:ascii="Arial" w:hAnsi="Arial" w:cs="Arial"/>
                <w:sz w:val="20"/>
                <w:szCs w:val="20"/>
              </w:rPr>
              <w:t>2</w:t>
            </w:r>
          </w:p>
        </w:tc>
        <w:tc>
          <w:tcPr>
            <w:tcW w:w="3205" w:type="dxa"/>
            <w:vAlign w:val="center"/>
          </w:tcPr>
          <w:p w:rsidR="00D163E1" w:rsidRPr="00776153" w:rsidRDefault="00D163E1" w:rsidP="00D163E1">
            <w:pPr>
              <w:widowControl w:val="0"/>
              <w:jc w:val="both"/>
              <w:rPr>
                <w:rFonts w:ascii="Arial" w:hAnsi="Arial" w:cs="Arial"/>
                <w:sz w:val="20"/>
                <w:szCs w:val="20"/>
              </w:rPr>
            </w:pPr>
            <w:r w:rsidRPr="00776153">
              <w:rPr>
                <w:rFonts w:ascii="Arial" w:hAnsi="Arial" w:cs="Arial"/>
                <w:color w:val="000000"/>
                <w:sz w:val="20"/>
                <w:szCs w:val="20"/>
                <w:shd w:val="clear" w:color="auto" w:fill="FFFFFF"/>
              </w:rPr>
              <w:t>1 (glej opombo 3)</w:t>
            </w:r>
          </w:p>
        </w:tc>
      </w:tr>
      <w:tr w:rsidR="00D163E1" w:rsidRPr="00776153" w:rsidTr="00D163E1">
        <w:trPr>
          <w:trHeight w:hRule="exact" w:val="422"/>
        </w:trPr>
        <w:tc>
          <w:tcPr>
            <w:tcW w:w="1723" w:type="dxa"/>
            <w:vAlign w:val="center"/>
          </w:tcPr>
          <w:p w:rsidR="00D163E1" w:rsidRPr="00776153" w:rsidRDefault="00D163E1" w:rsidP="00D163E1">
            <w:pPr>
              <w:widowControl w:val="0"/>
              <w:rPr>
                <w:rFonts w:ascii="Arial" w:hAnsi="Arial" w:cs="Arial"/>
                <w:sz w:val="20"/>
                <w:szCs w:val="20"/>
              </w:rPr>
            </w:pPr>
            <w:r w:rsidRPr="00776153">
              <w:rPr>
                <w:rFonts w:ascii="Arial" w:hAnsi="Arial" w:cs="Arial"/>
                <w:color w:val="000000"/>
                <w:sz w:val="20"/>
                <w:szCs w:val="20"/>
                <w:shd w:val="clear" w:color="auto" w:fill="FFFFFF"/>
              </w:rPr>
              <w:t>≥ 10</w:t>
            </w:r>
          </w:p>
        </w:tc>
        <w:tc>
          <w:tcPr>
            <w:tcW w:w="1699" w:type="dxa"/>
            <w:vAlign w:val="center"/>
          </w:tcPr>
          <w:p w:rsidR="00D163E1" w:rsidRPr="00776153" w:rsidRDefault="00D163E1" w:rsidP="00D163E1">
            <w:pPr>
              <w:widowControl w:val="0"/>
              <w:rPr>
                <w:rFonts w:ascii="Arial" w:hAnsi="Arial" w:cs="Arial"/>
                <w:sz w:val="20"/>
                <w:szCs w:val="20"/>
              </w:rPr>
            </w:pPr>
            <w:r w:rsidRPr="00776153">
              <w:rPr>
                <w:rFonts w:ascii="Arial" w:hAnsi="Arial" w:cs="Arial"/>
                <w:color w:val="000000"/>
                <w:sz w:val="20"/>
                <w:szCs w:val="20"/>
                <w:shd w:val="clear" w:color="auto" w:fill="FFFFFF"/>
              </w:rPr>
              <w:t>≤ 100</w:t>
            </w:r>
          </w:p>
        </w:tc>
        <w:tc>
          <w:tcPr>
            <w:tcW w:w="2299" w:type="dxa"/>
            <w:vAlign w:val="center"/>
          </w:tcPr>
          <w:p w:rsidR="00D163E1" w:rsidRPr="00776153" w:rsidRDefault="00D163E1" w:rsidP="00D163E1">
            <w:pPr>
              <w:widowControl w:val="0"/>
              <w:rPr>
                <w:rFonts w:ascii="Arial" w:hAnsi="Arial" w:cs="Arial"/>
                <w:sz w:val="20"/>
                <w:szCs w:val="20"/>
              </w:rPr>
            </w:pPr>
            <w:r w:rsidRPr="00776153">
              <w:rPr>
                <w:rFonts w:ascii="Arial" w:hAnsi="Arial" w:cs="Arial"/>
                <w:color w:val="000000"/>
                <w:sz w:val="20"/>
                <w:szCs w:val="20"/>
                <w:shd w:val="clear" w:color="auto" w:fill="FFFFFF"/>
              </w:rPr>
              <w:t>2</w:t>
            </w:r>
          </w:p>
        </w:tc>
        <w:tc>
          <w:tcPr>
            <w:tcW w:w="3205" w:type="dxa"/>
            <w:vAlign w:val="center"/>
          </w:tcPr>
          <w:p w:rsidR="00D163E1" w:rsidRPr="00776153" w:rsidRDefault="00D163E1" w:rsidP="00D163E1">
            <w:pPr>
              <w:widowControl w:val="0"/>
              <w:jc w:val="both"/>
              <w:rPr>
                <w:rFonts w:ascii="Arial" w:hAnsi="Arial" w:cs="Arial"/>
                <w:sz w:val="20"/>
                <w:szCs w:val="20"/>
              </w:rPr>
            </w:pPr>
            <w:r w:rsidRPr="00776153">
              <w:rPr>
                <w:rFonts w:ascii="Arial" w:hAnsi="Arial" w:cs="Arial"/>
                <w:color w:val="000000"/>
                <w:sz w:val="20"/>
                <w:szCs w:val="20"/>
                <w:shd w:val="clear" w:color="auto" w:fill="FFFFFF"/>
              </w:rPr>
              <w:t>1 (glej opombo 3)</w:t>
            </w:r>
          </w:p>
        </w:tc>
      </w:tr>
      <w:tr w:rsidR="00D163E1" w:rsidRPr="00776153" w:rsidTr="00D163E1">
        <w:trPr>
          <w:trHeight w:hRule="exact" w:val="418"/>
        </w:trPr>
        <w:tc>
          <w:tcPr>
            <w:tcW w:w="1723" w:type="dxa"/>
            <w:vAlign w:val="center"/>
          </w:tcPr>
          <w:p w:rsidR="00D163E1" w:rsidRPr="00776153" w:rsidRDefault="00D163E1" w:rsidP="00D163E1">
            <w:pPr>
              <w:widowControl w:val="0"/>
              <w:rPr>
                <w:rFonts w:ascii="Arial" w:hAnsi="Arial" w:cs="Arial"/>
                <w:sz w:val="20"/>
                <w:szCs w:val="20"/>
              </w:rPr>
            </w:pPr>
            <w:r w:rsidRPr="00776153">
              <w:rPr>
                <w:rFonts w:ascii="Arial" w:hAnsi="Arial" w:cs="Arial"/>
                <w:color w:val="000000"/>
                <w:sz w:val="20"/>
                <w:szCs w:val="20"/>
                <w:shd w:val="clear" w:color="auto" w:fill="FFFFFF"/>
              </w:rPr>
              <w:t>&gt; 100</w:t>
            </w:r>
          </w:p>
        </w:tc>
        <w:tc>
          <w:tcPr>
            <w:tcW w:w="1699" w:type="dxa"/>
            <w:vAlign w:val="center"/>
          </w:tcPr>
          <w:p w:rsidR="00D163E1" w:rsidRPr="00776153" w:rsidRDefault="00D163E1" w:rsidP="00D163E1">
            <w:pPr>
              <w:widowControl w:val="0"/>
              <w:rPr>
                <w:rFonts w:ascii="Arial" w:hAnsi="Arial" w:cs="Arial"/>
                <w:sz w:val="20"/>
                <w:szCs w:val="20"/>
              </w:rPr>
            </w:pPr>
            <w:r w:rsidRPr="00776153">
              <w:rPr>
                <w:rFonts w:ascii="Arial" w:hAnsi="Arial" w:cs="Arial"/>
                <w:color w:val="000000"/>
                <w:sz w:val="20"/>
                <w:szCs w:val="20"/>
                <w:shd w:val="clear" w:color="auto" w:fill="FFFFFF"/>
              </w:rPr>
              <w:t>≤ 1 000</w:t>
            </w:r>
          </w:p>
        </w:tc>
        <w:tc>
          <w:tcPr>
            <w:tcW w:w="2299" w:type="dxa"/>
            <w:vAlign w:val="center"/>
          </w:tcPr>
          <w:p w:rsidR="00D163E1" w:rsidRPr="00776153" w:rsidRDefault="00D163E1" w:rsidP="00D163E1">
            <w:pPr>
              <w:widowControl w:val="0"/>
              <w:rPr>
                <w:rFonts w:ascii="Arial" w:hAnsi="Arial" w:cs="Arial"/>
                <w:sz w:val="20"/>
                <w:szCs w:val="20"/>
              </w:rPr>
            </w:pPr>
            <w:r w:rsidRPr="00776153">
              <w:rPr>
                <w:rFonts w:ascii="Arial" w:hAnsi="Arial" w:cs="Arial"/>
                <w:color w:val="000000"/>
                <w:sz w:val="20"/>
                <w:szCs w:val="20"/>
                <w:shd w:val="clear" w:color="auto" w:fill="FFFFFF"/>
              </w:rPr>
              <w:t>4</w:t>
            </w:r>
          </w:p>
        </w:tc>
        <w:tc>
          <w:tcPr>
            <w:tcW w:w="3205" w:type="dxa"/>
            <w:vAlign w:val="center"/>
          </w:tcPr>
          <w:p w:rsidR="00D163E1" w:rsidRPr="00776153" w:rsidRDefault="00D163E1" w:rsidP="00D163E1">
            <w:pPr>
              <w:widowControl w:val="0"/>
              <w:jc w:val="both"/>
              <w:rPr>
                <w:rFonts w:ascii="Arial" w:hAnsi="Arial" w:cs="Arial"/>
                <w:sz w:val="20"/>
                <w:szCs w:val="20"/>
              </w:rPr>
            </w:pPr>
            <w:r w:rsidRPr="00776153">
              <w:rPr>
                <w:rFonts w:ascii="Arial" w:hAnsi="Arial" w:cs="Arial"/>
                <w:color w:val="000000"/>
                <w:sz w:val="20"/>
                <w:szCs w:val="20"/>
                <w:shd w:val="clear" w:color="auto" w:fill="FFFFFF"/>
              </w:rPr>
              <w:t>1</w:t>
            </w:r>
          </w:p>
        </w:tc>
      </w:tr>
      <w:tr w:rsidR="00D163E1" w:rsidRPr="00776153" w:rsidTr="00D163E1">
        <w:trPr>
          <w:trHeight w:hRule="exact" w:val="964"/>
        </w:trPr>
        <w:tc>
          <w:tcPr>
            <w:tcW w:w="1723" w:type="dxa"/>
            <w:vAlign w:val="center"/>
          </w:tcPr>
          <w:p w:rsidR="00D163E1" w:rsidRPr="00776153" w:rsidRDefault="00D163E1" w:rsidP="00D163E1">
            <w:pPr>
              <w:widowControl w:val="0"/>
              <w:rPr>
                <w:rFonts w:ascii="Arial" w:hAnsi="Arial" w:cs="Arial"/>
                <w:sz w:val="20"/>
                <w:szCs w:val="20"/>
              </w:rPr>
            </w:pPr>
            <w:r w:rsidRPr="00776153">
              <w:rPr>
                <w:rFonts w:ascii="Arial" w:hAnsi="Arial" w:cs="Arial"/>
                <w:color w:val="000000"/>
                <w:sz w:val="20"/>
                <w:szCs w:val="20"/>
                <w:shd w:val="clear" w:color="auto" w:fill="FFFFFF"/>
              </w:rPr>
              <w:t>&gt; 1 000</w:t>
            </w:r>
          </w:p>
        </w:tc>
        <w:tc>
          <w:tcPr>
            <w:tcW w:w="1699" w:type="dxa"/>
            <w:vAlign w:val="center"/>
          </w:tcPr>
          <w:p w:rsidR="00D163E1" w:rsidRPr="00776153" w:rsidRDefault="00D163E1" w:rsidP="00D163E1">
            <w:pPr>
              <w:widowControl w:val="0"/>
              <w:rPr>
                <w:rFonts w:ascii="Arial" w:hAnsi="Arial" w:cs="Arial"/>
                <w:sz w:val="20"/>
                <w:szCs w:val="20"/>
              </w:rPr>
            </w:pPr>
            <w:r w:rsidRPr="00776153">
              <w:rPr>
                <w:rFonts w:ascii="Arial" w:hAnsi="Arial" w:cs="Arial"/>
                <w:color w:val="000000"/>
                <w:sz w:val="20"/>
                <w:szCs w:val="20"/>
                <w:shd w:val="clear" w:color="auto" w:fill="FFFFFF"/>
              </w:rPr>
              <w:t>≤ 10 000</w:t>
            </w:r>
          </w:p>
        </w:tc>
        <w:tc>
          <w:tcPr>
            <w:tcW w:w="2299" w:type="dxa"/>
            <w:vMerge w:val="restart"/>
            <w:vAlign w:val="center"/>
          </w:tcPr>
          <w:p w:rsidR="00D163E1" w:rsidRPr="00776153" w:rsidRDefault="00D163E1" w:rsidP="00D163E1">
            <w:pPr>
              <w:widowControl w:val="0"/>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4 za prvih 1 000 m</w:t>
            </w:r>
            <w:r w:rsidRPr="00776153">
              <w:rPr>
                <w:rFonts w:ascii="Arial" w:hAnsi="Arial" w:cs="Arial"/>
                <w:color w:val="000000"/>
                <w:sz w:val="20"/>
                <w:szCs w:val="20"/>
                <w:shd w:val="clear" w:color="auto" w:fill="FFFFFF"/>
                <w:vertAlign w:val="superscript"/>
              </w:rPr>
              <w:t>3</w:t>
            </w:r>
            <w:r w:rsidRPr="00776153">
              <w:rPr>
                <w:rFonts w:ascii="Arial" w:hAnsi="Arial" w:cs="Arial"/>
                <w:color w:val="000000"/>
                <w:sz w:val="20"/>
                <w:szCs w:val="20"/>
                <w:shd w:val="clear" w:color="auto" w:fill="FFFFFF"/>
              </w:rPr>
              <w:t xml:space="preserve">/d + 3 za vsakih dodatnih </w:t>
            </w:r>
          </w:p>
          <w:p w:rsidR="00D163E1" w:rsidRPr="00776153" w:rsidRDefault="00D163E1" w:rsidP="00D163E1">
            <w:pPr>
              <w:widowControl w:val="0"/>
              <w:jc w:val="both"/>
              <w:rPr>
                <w:rFonts w:ascii="Arial" w:hAnsi="Arial" w:cs="Arial"/>
                <w:sz w:val="20"/>
                <w:szCs w:val="20"/>
              </w:rPr>
            </w:pPr>
            <w:r w:rsidRPr="00776153">
              <w:rPr>
                <w:rFonts w:ascii="Arial" w:hAnsi="Arial" w:cs="Arial"/>
                <w:color w:val="000000"/>
                <w:sz w:val="20"/>
                <w:szCs w:val="20"/>
                <w:shd w:val="clear" w:color="auto" w:fill="FFFFFF"/>
              </w:rPr>
              <w:t>1 000 m</w:t>
            </w:r>
            <w:r w:rsidRPr="00776153">
              <w:rPr>
                <w:rFonts w:ascii="Arial" w:hAnsi="Arial" w:cs="Arial"/>
                <w:color w:val="000000"/>
                <w:sz w:val="20"/>
                <w:szCs w:val="20"/>
                <w:shd w:val="clear" w:color="auto" w:fill="FFFFFF"/>
                <w:vertAlign w:val="superscript"/>
              </w:rPr>
              <w:t>3</w:t>
            </w:r>
            <w:r w:rsidRPr="00776153">
              <w:rPr>
                <w:rFonts w:ascii="Arial" w:hAnsi="Arial" w:cs="Arial"/>
                <w:color w:val="000000"/>
                <w:sz w:val="20"/>
                <w:szCs w:val="20"/>
                <w:shd w:val="clear" w:color="auto" w:fill="FFFFFF"/>
              </w:rPr>
              <w:t>/d in del skupne količine (glej opombo 2)</w:t>
            </w:r>
          </w:p>
        </w:tc>
        <w:tc>
          <w:tcPr>
            <w:tcW w:w="3205" w:type="dxa"/>
            <w:vAlign w:val="center"/>
          </w:tcPr>
          <w:p w:rsidR="00D163E1" w:rsidRPr="00776153" w:rsidRDefault="00D163E1" w:rsidP="00D163E1">
            <w:pPr>
              <w:widowControl w:val="0"/>
              <w:jc w:val="both"/>
              <w:rPr>
                <w:rFonts w:ascii="Arial" w:hAnsi="Arial" w:cs="Arial"/>
                <w:sz w:val="20"/>
                <w:szCs w:val="20"/>
              </w:rPr>
            </w:pPr>
            <w:r w:rsidRPr="00776153">
              <w:rPr>
                <w:rFonts w:ascii="Arial" w:hAnsi="Arial" w:cs="Arial"/>
                <w:color w:val="000000"/>
                <w:sz w:val="20"/>
                <w:szCs w:val="20"/>
                <w:shd w:val="clear" w:color="auto" w:fill="FFFFFF"/>
              </w:rPr>
              <w:t>1 za prvih 1 000 m</w:t>
            </w:r>
            <w:r w:rsidRPr="00776153">
              <w:rPr>
                <w:rFonts w:ascii="Arial" w:hAnsi="Arial" w:cs="Arial"/>
                <w:color w:val="000000"/>
                <w:sz w:val="20"/>
                <w:szCs w:val="20"/>
                <w:shd w:val="clear" w:color="auto" w:fill="FFFFFF"/>
                <w:vertAlign w:val="superscript"/>
              </w:rPr>
              <w:t>3</w:t>
            </w:r>
            <w:r w:rsidRPr="00776153">
              <w:rPr>
                <w:rFonts w:ascii="Arial" w:hAnsi="Arial" w:cs="Arial"/>
                <w:color w:val="000000"/>
                <w:sz w:val="20"/>
                <w:szCs w:val="20"/>
                <w:shd w:val="clear" w:color="auto" w:fill="FFFFFF"/>
              </w:rPr>
              <w:t>/d + 1 za vsakih dodatnih 4 500 m</w:t>
            </w:r>
            <w:r w:rsidRPr="00776153">
              <w:rPr>
                <w:rFonts w:ascii="Arial" w:hAnsi="Arial" w:cs="Arial"/>
                <w:color w:val="000000"/>
                <w:sz w:val="20"/>
                <w:szCs w:val="20"/>
                <w:shd w:val="clear" w:color="auto" w:fill="FFFFFF"/>
                <w:vertAlign w:val="superscript"/>
              </w:rPr>
              <w:t>3</w:t>
            </w:r>
            <w:r w:rsidRPr="00776153">
              <w:rPr>
                <w:rFonts w:ascii="Arial" w:hAnsi="Arial" w:cs="Arial"/>
                <w:color w:val="000000"/>
                <w:sz w:val="20"/>
                <w:szCs w:val="20"/>
                <w:shd w:val="clear" w:color="auto" w:fill="FFFFFF"/>
              </w:rPr>
              <w:t>/d in del skupne količine (glej opombo 2)</w:t>
            </w:r>
          </w:p>
        </w:tc>
      </w:tr>
      <w:tr w:rsidR="00D163E1" w:rsidRPr="00776153" w:rsidTr="00D163E1">
        <w:trPr>
          <w:trHeight w:hRule="exact" w:val="1056"/>
        </w:trPr>
        <w:tc>
          <w:tcPr>
            <w:tcW w:w="1723" w:type="dxa"/>
            <w:vAlign w:val="center"/>
          </w:tcPr>
          <w:p w:rsidR="00D163E1" w:rsidRPr="00776153" w:rsidRDefault="00D163E1" w:rsidP="00D163E1">
            <w:pPr>
              <w:widowControl w:val="0"/>
              <w:rPr>
                <w:rFonts w:ascii="Arial" w:hAnsi="Arial" w:cs="Arial"/>
                <w:sz w:val="20"/>
                <w:szCs w:val="20"/>
              </w:rPr>
            </w:pPr>
            <w:r w:rsidRPr="00776153">
              <w:rPr>
                <w:rFonts w:ascii="Arial" w:hAnsi="Arial" w:cs="Arial"/>
                <w:color w:val="000000"/>
                <w:sz w:val="20"/>
                <w:szCs w:val="20"/>
                <w:shd w:val="clear" w:color="auto" w:fill="FFFFFF"/>
              </w:rPr>
              <w:t>&gt; 10 000</w:t>
            </w:r>
          </w:p>
        </w:tc>
        <w:tc>
          <w:tcPr>
            <w:tcW w:w="1699" w:type="dxa"/>
            <w:vAlign w:val="center"/>
          </w:tcPr>
          <w:p w:rsidR="00D163E1" w:rsidRPr="00776153" w:rsidRDefault="00D163E1" w:rsidP="00D163E1">
            <w:pPr>
              <w:widowControl w:val="0"/>
              <w:rPr>
                <w:rFonts w:ascii="Arial" w:hAnsi="Arial" w:cs="Arial"/>
                <w:sz w:val="20"/>
                <w:szCs w:val="20"/>
              </w:rPr>
            </w:pPr>
            <w:r w:rsidRPr="00776153">
              <w:rPr>
                <w:rFonts w:ascii="Arial" w:hAnsi="Arial" w:cs="Arial"/>
                <w:color w:val="000000"/>
                <w:sz w:val="20"/>
                <w:szCs w:val="20"/>
                <w:shd w:val="clear" w:color="auto" w:fill="FFFFFF"/>
              </w:rPr>
              <w:t>≤ 100 000</w:t>
            </w:r>
          </w:p>
        </w:tc>
        <w:tc>
          <w:tcPr>
            <w:tcW w:w="2299" w:type="dxa"/>
            <w:vMerge/>
            <w:vAlign w:val="center"/>
          </w:tcPr>
          <w:p w:rsidR="00D163E1" w:rsidRPr="00776153" w:rsidRDefault="00D163E1" w:rsidP="00D163E1">
            <w:pPr>
              <w:widowControl w:val="0"/>
              <w:rPr>
                <w:rFonts w:ascii="Arial" w:hAnsi="Arial" w:cs="Arial"/>
                <w:sz w:val="20"/>
                <w:szCs w:val="20"/>
              </w:rPr>
            </w:pPr>
          </w:p>
        </w:tc>
        <w:tc>
          <w:tcPr>
            <w:tcW w:w="3205" w:type="dxa"/>
            <w:vAlign w:val="center"/>
          </w:tcPr>
          <w:p w:rsidR="00D163E1" w:rsidRPr="00776153" w:rsidRDefault="00D163E1" w:rsidP="00D163E1">
            <w:pPr>
              <w:widowControl w:val="0"/>
              <w:jc w:val="both"/>
              <w:rPr>
                <w:rFonts w:ascii="Arial" w:hAnsi="Arial" w:cs="Arial"/>
                <w:sz w:val="20"/>
                <w:szCs w:val="20"/>
              </w:rPr>
            </w:pPr>
            <w:r w:rsidRPr="00776153">
              <w:rPr>
                <w:rFonts w:ascii="Arial" w:hAnsi="Arial" w:cs="Arial"/>
                <w:color w:val="000000"/>
                <w:sz w:val="20"/>
                <w:szCs w:val="20"/>
                <w:shd w:val="clear" w:color="auto" w:fill="FFFFFF"/>
              </w:rPr>
              <w:t>3 za prvih 10 000 m</w:t>
            </w:r>
            <w:r w:rsidRPr="00776153">
              <w:rPr>
                <w:rFonts w:ascii="Arial" w:hAnsi="Arial" w:cs="Arial"/>
                <w:color w:val="000000"/>
                <w:sz w:val="20"/>
                <w:szCs w:val="20"/>
                <w:shd w:val="clear" w:color="auto" w:fill="FFFFFF"/>
                <w:vertAlign w:val="superscript"/>
              </w:rPr>
              <w:t>3</w:t>
            </w:r>
            <w:r w:rsidRPr="00776153">
              <w:rPr>
                <w:rFonts w:ascii="Arial" w:hAnsi="Arial" w:cs="Arial"/>
                <w:color w:val="000000"/>
                <w:sz w:val="20"/>
                <w:szCs w:val="20"/>
                <w:shd w:val="clear" w:color="auto" w:fill="FFFFFF"/>
              </w:rPr>
              <w:t>/d + 1 za vsakih dodatnih 10 000 m</w:t>
            </w:r>
            <w:r w:rsidRPr="00776153">
              <w:rPr>
                <w:rFonts w:ascii="Arial" w:hAnsi="Arial" w:cs="Arial"/>
                <w:color w:val="000000"/>
                <w:sz w:val="20"/>
                <w:szCs w:val="20"/>
                <w:shd w:val="clear" w:color="auto" w:fill="FFFFFF"/>
                <w:vertAlign w:val="superscript"/>
              </w:rPr>
              <w:t>3</w:t>
            </w:r>
            <w:r w:rsidRPr="00776153">
              <w:rPr>
                <w:rFonts w:ascii="Arial" w:hAnsi="Arial" w:cs="Arial"/>
                <w:color w:val="000000"/>
                <w:sz w:val="20"/>
                <w:szCs w:val="20"/>
                <w:shd w:val="clear" w:color="auto" w:fill="FFFFFF"/>
              </w:rPr>
              <w:t>/d in del skupne količine (glej opombo 2)</w:t>
            </w:r>
          </w:p>
        </w:tc>
      </w:tr>
      <w:tr w:rsidR="00D163E1" w:rsidRPr="00776153" w:rsidTr="00D163E1">
        <w:trPr>
          <w:trHeight w:hRule="exact" w:val="1199"/>
        </w:trPr>
        <w:tc>
          <w:tcPr>
            <w:tcW w:w="1723" w:type="dxa"/>
            <w:vAlign w:val="center"/>
          </w:tcPr>
          <w:p w:rsidR="00D163E1" w:rsidRPr="00776153" w:rsidRDefault="00D163E1" w:rsidP="00D163E1">
            <w:pPr>
              <w:widowControl w:val="0"/>
              <w:rPr>
                <w:rFonts w:ascii="Arial" w:hAnsi="Arial" w:cs="Arial"/>
                <w:sz w:val="20"/>
                <w:szCs w:val="20"/>
              </w:rPr>
            </w:pPr>
            <w:r w:rsidRPr="00776153">
              <w:rPr>
                <w:rFonts w:ascii="Arial" w:hAnsi="Arial" w:cs="Arial"/>
                <w:color w:val="000000"/>
                <w:sz w:val="20"/>
                <w:szCs w:val="20"/>
                <w:shd w:val="clear" w:color="auto" w:fill="FFFFFF"/>
              </w:rPr>
              <w:t>&gt; 100 000</w:t>
            </w:r>
          </w:p>
        </w:tc>
        <w:tc>
          <w:tcPr>
            <w:tcW w:w="1699" w:type="dxa"/>
            <w:vAlign w:val="center"/>
          </w:tcPr>
          <w:p w:rsidR="00D163E1" w:rsidRPr="00776153" w:rsidRDefault="00D163E1" w:rsidP="00D163E1">
            <w:pPr>
              <w:rPr>
                <w:rFonts w:ascii="Arial" w:hAnsi="Arial" w:cs="Arial"/>
                <w:sz w:val="20"/>
                <w:szCs w:val="20"/>
              </w:rPr>
            </w:pPr>
          </w:p>
        </w:tc>
        <w:tc>
          <w:tcPr>
            <w:tcW w:w="2299" w:type="dxa"/>
            <w:vMerge/>
            <w:vAlign w:val="center"/>
          </w:tcPr>
          <w:p w:rsidR="00D163E1" w:rsidRPr="00776153" w:rsidRDefault="00D163E1" w:rsidP="00D163E1">
            <w:pPr>
              <w:rPr>
                <w:rFonts w:ascii="Arial" w:hAnsi="Arial" w:cs="Arial"/>
                <w:sz w:val="20"/>
                <w:szCs w:val="20"/>
              </w:rPr>
            </w:pPr>
          </w:p>
        </w:tc>
        <w:tc>
          <w:tcPr>
            <w:tcW w:w="3205" w:type="dxa"/>
            <w:vAlign w:val="center"/>
          </w:tcPr>
          <w:p w:rsidR="00D163E1" w:rsidRPr="00776153" w:rsidRDefault="00D163E1" w:rsidP="00D163E1">
            <w:pPr>
              <w:widowControl w:val="0"/>
              <w:jc w:val="both"/>
              <w:rPr>
                <w:rFonts w:ascii="Arial" w:hAnsi="Arial" w:cs="Arial"/>
                <w:sz w:val="20"/>
                <w:szCs w:val="20"/>
              </w:rPr>
            </w:pPr>
            <w:r w:rsidRPr="00776153">
              <w:rPr>
                <w:rFonts w:ascii="Arial" w:hAnsi="Arial" w:cs="Arial"/>
                <w:color w:val="000000"/>
                <w:sz w:val="20"/>
                <w:szCs w:val="20"/>
                <w:shd w:val="clear" w:color="auto" w:fill="FFFFFF"/>
              </w:rPr>
              <w:t>12 za prvih 100 000 m</w:t>
            </w:r>
            <w:r w:rsidRPr="00776153">
              <w:rPr>
                <w:rFonts w:ascii="Arial" w:hAnsi="Arial" w:cs="Arial"/>
                <w:color w:val="000000"/>
                <w:sz w:val="20"/>
                <w:szCs w:val="20"/>
                <w:shd w:val="clear" w:color="auto" w:fill="FFFFFF"/>
                <w:vertAlign w:val="superscript"/>
              </w:rPr>
              <w:t>3</w:t>
            </w:r>
            <w:r w:rsidRPr="00776153">
              <w:rPr>
                <w:rFonts w:ascii="Arial" w:hAnsi="Arial" w:cs="Arial"/>
                <w:color w:val="000000"/>
                <w:sz w:val="20"/>
                <w:szCs w:val="20"/>
                <w:shd w:val="clear" w:color="auto" w:fill="FFFFFF"/>
              </w:rPr>
              <w:t>/d</w:t>
            </w:r>
          </w:p>
          <w:p w:rsidR="00D163E1" w:rsidRPr="00776153" w:rsidRDefault="00D163E1" w:rsidP="00D163E1">
            <w:pPr>
              <w:widowControl w:val="0"/>
              <w:jc w:val="both"/>
              <w:rPr>
                <w:rFonts w:ascii="Arial" w:hAnsi="Arial" w:cs="Arial"/>
                <w:sz w:val="20"/>
                <w:szCs w:val="20"/>
              </w:rPr>
            </w:pPr>
            <w:r w:rsidRPr="00776153">
              <w:rPr>
                <w:rFonts w:ascii="Arial" w:hAnsi="Arial" w:cs="Arial"/>
                <w:color w:val="000000"/>
                <w:sz w:val="20"/>
                <w:szCs w:val="20"/>
                <w:shd w:val="clear" w:color="auto" w:fill="FFFFFF"/>
              </w:rPr>
              <w:t>in + 1 za vsakih dodatnih 25 000 m</w:t>
            </w:r>
            <w:r w:rsidRPr="00776153">
              <w:rPr>
                <w:rFonts w:ascii="Arial" w:hAnsi="Arial" w:cs="Arial"/>
                <w:color w:val="000000"/>
                <w:sz w:val="20"/>
                <w:szCs w:val="20"/>
                <w:shd w:val="clear" w:color="auto" w:fill="FFFFFF"/>
                <w:vertAlign w:val="superscript"/>
              </w:rPr>
              <w:t>3</w:t>
            </w:r>
            <w:r w:rsidRPr="00776153">
              <w:rPr>
                <w:rFonts w:ascii="Arial" w:hAnsi="Arial" w:cs="Arial"/>
                <w:color w:val="000000"/>
                <w:sz w:val="20"/>
                <w:szCs w:val="20"/>
                <w:shd w:val="clear" w:color="auto" w:fill="FFFFFF"/>
              </w:rPr>
              <w:t>/d in del skupne količine</w:t>
            </w:r>
          </w:p>
          <w:p w:rsidR="00D163E1" w:rsidRPr="00776153" w:rsidRDefault="00D163E1" w:rsidP="00D163E1">
            <w:pPr>
              <w:widowControl w:val="0"/>
              <w:jc w:val="both"/>
              <w:rPr>
                <w:rFonts w:ascii="Arial" w:hAnsi="Arial" w:cs="Arial"/>
                <w:sz w:val="20"/>
                <w:szCs w:val="20"/>
              </w:rPr>
            </w:pPr>
            <w:r w:rsidRPr="00776153">
              <w:rPr>
                <w:rFonts w:ascii="Arial" w:hAnsi="Arial" w:cs="Arial"/>
                <w:color w:val="000000"/>
                <w:sz w:val="20"/>
                <w:szCs w:val="20"/>
                <w:shd w:val="clear" w:color="auto" w:fill="FFFFFF"/>
              </w:rPr>
              <w:t>(glej opombo 2)</w:t>
            </w:r>
          </w:p>
        </w:tc>
      </w:tr>
    </w:tbl>
    <w:p w:rsidR="00D163E1" w:rsidRDefault="00D163E1" w:rsidP="00D44389">
      <w:pPr>
        <w:widowControl w:val="0"/>
        <w:spacing w:after="0" w:line="260" w:lineRule="exact"/>
        <w:jc w:val="both"/>
        <w:rPr>
          <w:rFonts w:ascii="Arial" w:hAnsi="Arial" w:cs="Arial"/>
          <w:color w:val="000000"/>
          <w:sz w:val="20"/>
          <w:szCs w:val="20"/>
          <w:shd w:val="clear" w:color="auto" w:fill="FFFFFF"/>
        </w:rPr>
      </w:pPr>
    </w:p>
    <w:p w:rsidR="00D44389" w:rsidRPr="00D44389" w:rsidRDefault="00D44389" w:rsidP="00D44389">
      <w:pPr>
        <w:widowControl w:val="0"/>
        <w:spacing w:after="0" w:line="260" w:lineRule="exact"/>
        <w:jc w:val="both"/>
        <w:rPr>
          <w:rFonts w:ascii="Arial" w:hAnsi="Arial" w:cs="Arial"/>
          <w:sz w:val="20"/>
          <w:szCs w:val="20"/>
        </w:rPr>
      </w:pPr>
      <w:r w:rsidRPr="00D44389">
        <w:rPr>
          <w:rFonts w:ascii="Arial" w:hAnsi="Arial" w:cs="Arial"/>
          <w:color w:val="000000"/>
          <w:sz w:val="20"/>
          <w:szCs w:val="20"/>
          <w:shd w:val="clear" w:color="auto" w:fill="FFFFFF"/>
        </w:rPr>
        <w:t>Opomba 1: Količine so izračunane kot povprečja v koledarskem letu. Namesto količine pitne vode se za določitev najmanjše pogostnosti lahko uporabi število prebivalcev na oskrbovalnem območju, pri čemer se predvideva, da je poraba vode 200 litrov na dan na prebivalca.</w:t>
      </w:r>
    </w:p>
    <w:p w:rsidR="00D163E1" w:rsidRDefault="00D163E1" w:rsidP="00D44389">
      <w:pPr>
        <w:widowControl w:val="0"/>
        <w:spacing w:after="0" w:line="260" w:lineRule="exact"/>
        <w:jc w:val="both"/>
        <w:rPr>
          <w:rFonts w:ascii="Arial" w:hAnsi="Arial" w:cs="Arial"/>
          <w:color w:val="000000"/>
          <w:sz w:val="20"/>
          <w:szCs w:val="20"/>
          <w:shd w:val="clear" w:color="auto" w:fill="FFFFFF"/>
        </w:rPr>
      </w:pPr>
    </w:p>
    <w:p w:rsidR="00D44389" w:rsidRPr="00D44389" w:rsidRDefault="00D44389" w:rsidP="00D44389">
      <w:pPr>
        <w:widowControl w:val="0"/>
        <w:spacing w:after="0" w:line="260" w:lineRule="exact"/>
        <w:jc w:val="both"/>
        <w:rPr>
          <w:rFonts w:ascii="Arial" w:hAnsi="Arial" w:cs="Arial"/>
          <w:sz w:val="20"/>
          <w:szCs w:val="20"/>
        </w:rPr>
      </w:pPr>
      <w:r w:rsidRPr="00D44389">
        <w:rPr>
          <w:rFonts w:ascii="Arial" w:hAnsi="Arial" w:cs="Arial"/>
          <w:color w:val="000000"/>
          <w:sz w:val="20"/>
          <w:szCs w:val="20"/>
          <w:shd w:val="clear" w:color="auto" w:fill="FFFFFF"/>
        </w:rPr>
        <w:t>Opomba 2: Navedena pogostnost se izračuna, kot sledi: npr. 4 300 m</w:t>
      </w:r>
      <w:r w:rsidRPr="00D44389">
        <w:rPr>
          <w:rFonts w:ascii="Arial" w:hAnsi="Arial" w:cs="Arial"/>
          <w:color w:val="000000"/>
          <w:sz w:val="20"/>
          <w:szCs w:val="20"/>
          <w:shd w:val="clear" w:color="auto" w:fill="FFFFFF"/>
          <w:vertAlign w:val="superscript"/>
        </w:rPr>
        <w:t>3</w:t>
      </w:r>
      <w:r w:rsidRPr="00D44389">
        <w:rPr>
          <w:rFonts w:ascii="Arial" w:hAnsi="Arial" w:cs="Arial"/>
          <w:color w:val="000000"/>
          <w:sz w:val="20"/>
          <w:szCs w:val="20"/>
          <w:shd w:val="clear" w:color="auto" w:fill="FFFFFF"/>
        </w:rPr>
        <w:t>/d = 16 vzorcev za parametre skupine A (štirje za prvih 1 000 m</w:t>
      </w:r>
      <w:r w:rsidRPr="00D44389">
        <w:rPr>
          <w:rFonts w:ascii="Arial" w:hAnsi="Arial" w:cs="Arial"/>
          <w:color w:val="000000"/>
          <w:sz w:val="20"/>
          <w:szCs w:val="20"/>
          <w:shd w:val="clear" w:color="auto" w:fill="FFFFFF"/>
          <w:vertAlign w:val="superscript"/>
        </w:rPr>
        <w:t>3</w:t>
      </w:r>
      <w:r w:rsidRPr="00D44389">
        <w:rPr>
          <w:rFonts w:ascii="Arial" w:hAnsi="Arial" w:cs="Arial"/>
          <w:color w:val="000000"/>
          <w:sz w:val="20"/>
          <w:szCs w:val="20"/>
          <w:shd w:val="clear" w:color="auto" w:fill="FFFFFF"/>
        </w:rPr>
        <w:t>/d + 12 za dodatnih 3 300 m</w:t>
      </w:r>
      <w:r w:rsidRPr="00D44389">
        <w:rPr>
          <w:rFonts w:ascii="Arial" w:hAnsi="Arial" w:cs="Arial"/>
          <w:color w:val="000000"/>
          <w:sz w:val="20"/>
          <w:szCs w:val="20"/>
          <w:shd w:val="clear" w:color="auto" w:fill="FFFFFF"/>
          <w:vertAlign w:val="superscript"/>
        </w:rPr>
        <w:t>3</w:t>
      </w:r>
      <w:r w:rsidRPr="00D44389">
        <w:rPr>
          <w:rFonts w:ascii="Arial" w:hAnsi="Arial" w:cs="Arial"/>
          <w:color w:val="000000"/>
          <w:sz w:val="20"/>
          <w:szCs w:val="20"/>
          <w:shd w:val="clear" w:color="auto" w:fill="FFFFFF"/>
        </w:rPr>
        <w:t>/d).</w:t>
      </w:r>
    </w:p>
    <w:p w:rsidR="00D163E1" w:rsidRDefault="00D163E1" w:rsidP="00D44389">
      <w:pPr>
        <w:widowControl w:val="0"/>
        <w:spacing w:after="0" w:line="260" w:lineRule="exact"/>
        <w:jc w:val="both"/>
        <w:rPr>
          <w:rFonts w:ascii="Arial" w:hAnsi="Arial" w:cs="Arial"/>
          <w:color w:val="000000"/>
          <w:sz w:val="20"/>
          <w:szCs w:val="20"/>
          <w:shd w:val="clear" w:color="auto" w:fill="FFFFFF"/>
        </w:rPr>
      </w:pPr>
    </w:p>
    <w:p w:rsidR="00D44389" w:rsidRPr="00D44389" w:rsidRDefault="00D44389" w:rsidP="00D44389">
      <w:pPr>
        <w:widowControl w:val="0"/>
        <w:spacing w:after="0" w:line="260" w:lineRule="exact"/>
        <w:jc w:val="both"/>
        <w:rPr>
          <w:rFonts w:ascii="Arial" w:hAnsi="Arial" w:cs="Arial"/>
          <w:color w:val="000000"/>
          <w:sz w:val="20"/>
          <w:szCs w:val="20"/>
          <w:shd w:val="clear" w:color="auto" w:fill="FFFFFF"/>
        </w:rPr>
      </w:pPr>
      <w:r w:rsidRPr="00D44389">
        <w:rPr>
          <w:rFonts w:ascii="Arial" w:hAnsi="Arial" w:cs="Arial"/>
          <w:color w:val="000000"/>
          <w:sz w:val="20"/>
          <w:szCs w:val="20"/>
          <w:shd w:val="clear" w:color="auto" w:fill="FFFFFF"/>
        </w:rPr>
        <w:t>Opomba 3: Upravljavec vodovoda lahko zmanjša pogostnost vzorčenja pod pogojem, da se vsi parametri, določeni v skladu s Prilogo 1 te uredbe, spremljajo vsaj enkrat vsakih šest let in se spremljajo tudi v primerih, ko je v sistem za oskrbo s pitno vodo vključeno novo zajetje ali je ta sistem spremenjen, zaradi česar je pričakovati potencialno škodljiv učinek na zdravstveno ustreznost in skladnost pitne vode.</w:t>
      </w:r>
    </w:p>
    <w:p w:rsidR="00D44389" w:rsidRPr="00D44389" w:rsidRDefault="00D44389" w:rsidP="00D44389">
      <w:pPr>
        <w:widowControl w:val="0"/>
        <w:spacing w:after="0" w:line="260" w:lineRule="exact"/>
        <w:jc w:val="both"/>
        <w:rPr>
          <w:rFonts w:ascii="Arial" w:hAnsi="Arial" w:cs="Arial"/>
          <w:color w:val="000000"/>
          <w:sz w:val="20"/>
          <w:szCs w:val="20"/>
          <w:shd w:val="clear" w:color="auto" w:fill="FFFFFF"/>
        </w:rPr>
      </w:pPr>
    </w:p>
    <w:p w:rsidR="00D44389" w:rsidRPr="00D44389" w:rsidRDefault="00D44389" w:rsidP="00D44389">
      <w:pPr>
        <w:widowControl w:val="0"/>
        <w:spacing w:after="0" w:line="260" w:lineRule="exact"/>
        <w:jc w:val="both"/>
        <w:rPr>
          <w:rFonts w:ascii="Arial" w:hAnsi="Arial" w:cs="Arial"/>
          <w:sz w:val="20"/>
          <w:szCs w:val="20"/>
        </w:rPr>
        <w:sectPr w:rsidR="00D44389" w:rsidRPr="00D44389">
          <w:headerReference w:type="even" r:id="rId7"/>
          <w:footerReference w:type="default" r:id="rId8"/>
          <w:pgSz w:w="11900" w:h="16840"/>
          <w:pgMar w:top="1742" w:right="1323" w:bottom="964" w:left="1337" w:header="0" w:footer="3" w:gutter="0"/>
          <w:cols w:space="708"/>
          <w:noEndnote/>
          <w:titlePg/>
          <w:docGrid w:linePitch="360"/>
        </w:sectPr>
      </w:pPr>
    </w:p>
    <w:p w:rsidR="00D44389" w:rsidRDefault="00D44389" w:rsidP="00D44389">
      <w:pPr>
        <w:widowControl w:val="0"/>
        <w:spacing w:after="0" w:line="260" w:lineRule="exact"/>
        <w:jc w:val="center"/>
        <w:rPr>
          <w:rFonts w:ascii="Arial" w:hAnsi="Arial" w:cs="Arial"/>
          <w:color w:val="000000"/>
          <w:sz w:val="20"/>
          <w:szCs w:val="20"/>
          <w:shd w:val="clear" w:color="auto" w:fill="FFFFFF"/>
        </w:rPr>
      </w:pPr>
      <w:r w:rsidRPr="00D44389">
        <w:rPr>
          <w:rFonts w:ascii="Arial" w:hAnsi="Arial" w:cs="Arial"/>
          <w:color w:val="000000"/>
          <w:sz w:val="20"/>
          <w:szCs w:val="20"/>
          <w:shd w:val="clear" w:color="auto" w:fill="FFFFFF"/>
        </w:rPr>
        <w:lastRenderedPageBreak/>
        <w:t>Del C</w:t>
      </w:r>
    </w:p>
    <w:p w:rsidR="000E6A9E" w:rsidRPr="00D44389" w:rsidRDefault="000E6A9E" w:rsidP="00D44389">
      <w:pPr>
        <w:widowControl w:val="0"/>
        <w:spacing w:after="0" w:line="260" w:lineRule="exact"/>
        <w:jc w:val="center"/>
        <w:rPr>
          <w:rFonts w:ascii="Arial" w:hAnsi="Arial" w:cs="Arial"/>
          <w:sz w:val="20"/>
          <w:szCs w:val="20"/>
        </w:rPr>
      </w:pPr>
    </w:p>
    <w:p w:rsidR="00D44389" w:rsidRDefault="00D44389" w:rsidP="00D44389">
      <w:pPr>
        <w:keepNext/>
        <w:keepLines/>
        <w:widowControl w:val="0"/>
        <w:spacing w:after="0" w:line="260" w:lineRule="exact"/>
        <w:jc w:val="center"/>
        <w:outlineLvl w:val="1"/>
        <w:rPr>
          <w:rFonts w:ascii="Arial" w:hAnsi="Arial" w:cs="Arial"/>
          <w:color w:val="000000"/>
          <w:sz w:val="20"/>
          <w:szCs w:val="20"/>
          <w:shd w:val="clear" w:color="auto" w:fill="FFFFFF"/>
        </w:rPr>
      </w:pPr>
      <w:bookmarkStart w:id="3" w:name="bookmark94"/>
      <w:r w:rsidRPr="00D44389">
        <w:rPr>
          <w:rFonts w:ascii="Arial" w:hAnsi="Arial" w:cs="Arial"/>
          <w:color w:val="000000"/>
          <w:sz w:val="20"/>
          <w:szCs w:val="20"/>
          <w:shd w:val="clear" w:color="auto" w:fill="FFFFFF"/>
        </w:rPr>
        <w:t>Ocena tveganja in obvladovanje tveganja sistema za oskrbo</w:t>
      </w:r>
      <w:bookmarkEnd w:id="3"/>
      <w:r w:rsidRPr="00D44389">
        <w:rPr>
          <w:rFonts w:ascii="Arial" w:hAnsi="Arial" w:cs="Arial"/>
          <w:color w:val="000000"/>
          <w:sz w:val="20"/>
          <w:szCs w:val="20"/>
          <w:shd w:val="clear" w:color="auto" w:fill="FFFFFF"/>
        </w:rPr>
        <w:t xml:space="preserve"> s pitno vodo</w:t>
      </w:r>
    </w:p>
    <w:p w:rsidR="000E6A9E" w:rsidRPr="00D44389" w:rsidRDefault="000E6A9E" w:rsidP="00D44389">
      <w:pPr>
        <w:keepNext/>
        <w:keepLines/>
        <w:widowControl w:val="0"/>
        <w:spacing w:after="0" w:line="260" w:lineRule="exact"/>
        <w:jc w:val="center"/>
        <w:outlineLvl w:val="1"/>
        <w:rPr>
          <w:rFonts w:ascii="Arial" w:hAnsi="Arial" w:cs="Arial"/>
          <w:b/>
          <w:bCs/>
          <w:sz w:val="20"/>
          <w:szCs w:val="20"/>
        </w:rPr>
      </w:pPr>
    </w:p>
    <w:p w:rsidR="00D44389" w:rsidRPr="000E6A9E" w:rsidRDefault="00D44389" w:rsidP="000E6A9E">
      <w:pPr>
        <w:widowControl w:val="0"/>
        <w:numPr>
          <w:ilvl w:val="0"/>
          <w:numId w:val="3"/>
        </w:numPr>
        <w:tabs>
          <w:tab w:val="left" w:pos="709"/>
        </w:tabs>
        <w:spacing w:after="0" w:line="260" w:lineRule="exact"/>
        <w:ind w:left="709" w:hanging="709"/>
        <w:rPr>
          <w:rFonts w:ascii="Arial" w:hAnsi="Arial" w:cs="Arial"/>
          <w:sz w:val="20"/>
          <w:szCs w:val="20"/>
          <w:shd w:val="clear" w:color="auto" w:fill="FFFFFF"/>
        </w:rPr>
      </w:pPr>
      <w:r w:rsidRPr="00D44389">
        <w:rPr>
          <w:rFonts w:ascii="Arial" w:hAnsi="Arial" w:cs="Arial"/>
          <w:color w:val="000000"/>
          <w:sz w:val="20"/>
          <w:szCs w:val="20"/>
          <w:shd w:val="clear" w:color="auto" w:fill="FFFFFF"/>
        </w:rPr>
        <w:t>Na podlagi rezultatov ocene tveganja sistema za oskrbo s pitno vodo iz 21. člena te uredbe se pri pripravi programa spremljanja iz 23. člena te uredbe razširi seznam parametrov in poveča pogostnost vzorčenja iz Dela B te priloge, da se zagotovi zdravstvena ustreznost in skladnost pitne vode v skladu z izvajanjem varnostnega načrta iz 13. člena te uredbe.</w:t>
      </w:r>
    </w:p>
    <w:p w:rsidR="000E6A9E" w:rsidRPr="00D44389" w:rsidRDefault="000E6A9E" w:rsidP="000E6A9E">
      <w:pPr>
        <w:widowControl w:val="0"/>
        <w:tabs>
          <w:tab w:val="left" w:pos="709"/>
        </w:tabs>
        <w:spacing w:after="0" w:line="260" w:lineRule="exact"/>
        <w:ind w:left="709"/>
        <w:rPr>
          <w:rFonts w:ascii="Arial" w:hAnsi="Arial" w:cs="Arial"/>
          <w:sz w:val="20"/>
          <w:szCs w:val="20"/>
          <w:shd w:val="clear" w:color="auto" w:fill="FFFFFF"/>
        </w:rPr>
      </w:pPr>
    </w:p>
    <w:p w:rsidR="00D44389" w:rsidRPr="00D44389" w:rsidRDefault="00D44389" w:rsidP="000E6A9E">
      <w:pPr>
        <w:widowControl w:val="0"/>
        <w:numPr>
          <w:ilvl w:val="0"/>
          <w:numId w:val="3"/>
        </w:numPr>
        <w:tabs>
          <w:tab w:val="left" w:pos="709"/>
        </w:tabs>
        <w:spacing w:after="0" w:line="260" w:lineRule="exact"/>
        <w:ind w:left="709" w:hanging="709"/>
        <w:rPr>
          <w:rFonts w:ascii="Arial" w:hAnsi="Arial" w:cs="Arial"/>
          <w:sz w:val="20"/>
          <w:szCs w:val="20"/>
        </w:rPr>
      </w:pPr>
      <w:r w:rsidRPr="00D44389">
        <w:rPr>
          <w:rFonts w:ascii="Arial" w:hAnsi="Arial" w:cs="Arial"/>
          <w:color w:val="000000"/>
          <w:sz w:val="20"/>
          <w:szCs w:val="20"/>
          <w:shd w:val="clear" w:color="auto" w:fill="FFFFFF"/>
        </w:rPr>
        <w:t>Na podlagi rezultatov ocene tveganja sistema za oskrbo s pitno vodo iz 21. člena te uredbe se pri pripravi programa spremljanja iz 23. člena te uredbe lahko seznam parametrov in pogostnost vzorčenja iz Dela B te priloge zmanjšata, če so izpolnjeni vsi naslednji pogoji:</w:t>
      </w:r>
    </w:p>
    <w:p w:rsidR="00D44389" w:rsidRPr="00D44389" w:rsidRDefault="00D44389" w:rsidP="000E6A9E">
      <w:pPr>
        <w:widowControl w:val="0"/>
        <w:numPr>
          <w:ilvl w:val="0"/>
          <w:numId w:val="4"/>
        </w:numPr>
        <w:tabs>
          <w:tab w:val="left" w:pos="1276"/>
        </w:tabs>
        <w:spacing w:after="0" w:line="260" w:lineRule="exact"/>
        <w:ind w:left="1276" w:hanging="567"/>
        <w:jc w:val="both"/>
        <w:rPr>
          <w:rFonts w:ascii="Arial" w:hAnsi="Arial" w:cs="Arial"/>
          <w:sz w:val="20"/>
          <w:szCs w:val="20"/>
        </w:rPr>
      </w:pPr>
      <w:r w:rsidRPr="00D44389">
        <w:rPr>
          <w:rFonts w:ascii="Arial" w:hAnsi="Arial" w:cs="Arial"/>
          <w:color w:val="000000"/>
          <w:sz w:val="20"/>
          <w:szCs w:val="20"/>
          <w:shd w:val="clear" w:color="auto" w:fill="FFFFFF"/>
        </w:rPr>
        <w:t>lokacija in pogostnost vzorčenja se določita glede na izvor parametra ter glede na spremenljivost in dolgoročno gibanje glede njegove koncentracije ob upoštevanju 7. člena te uredbe;</w:t>
      </w:r>
    </w:p>
    <w:p w:rsidR="00D44389" w:rsidRPr="00D44389" w:rsidRDefault="00D44389" w:rsidP="000E6A9E">
      <w:pPr>
        <w:widowControl w:val="0"/>
        <w:numPr>
          <w:ilvl w:val="0"/>
          <w:numId w:val="4"/>
        </w:numPr>
        <w:tabs>
          <w:tab w:val="left" w:pos="1276"/>
        </w:tabs>
        <w:spacing w:after="0" w:line="260" w:lineRule="exact"/>
        <w:ind w:left="1276" w:hanging="567"/>
        <w:jc w:val="both"/>
        <w:rPr>
          <w:rFonts w:ascii="Arial" w:hAnsi="Arial" w:cs="Arial"/>
          <w:sz w:val="20"/>
          <w:szCs w:val="20"/>
        </w:rPr>
      </w:pPr>
      <w:r w:rsidRPr="00D44389">
        <w:rPr>
          <w:rFonts w:ascii="Arial" w:hAnsi="Arial" w:cs="Arial"/>
          <w:color w:val="000000"/>
          <w:sz w:val="20"/>
          <w:szCs w:val="20"/>
          <w:shd w:val="clear" w:color="auto" w:fill="FFFFFF"/>
        </w:rPr>
        <w:t>glede zmanjšanja najmanjše pogostnosti vzorčenja parametra rezultati, pridobljeni iz vzorcev, ki so bili z mest vzorčenja, reprezentativnih za celotno oskrbovalno območje, zbrani v rednih intervalih v obdobju vsaj treh let, znašajo manj kot 60 % vrednosti parametra;</w:t>
      </w:r>
    </w:p>
    <w:p w:rsidR="00D44389" w:rsidRPr="00D44389" w:rsidRDefault="00D44389" w:rsidP="000E6A9E">
      <w:pPr>
        <w:widowControl w:val="0"/>
        <w:numPr>
          <w:ilvl w:val="0"/>
          <w:numId w:val="4"/>
        </w:numPr>
        <w:tabs>
          <w:tab w:val="left" w:pos="1276"/>
        </w:tabs>
        <w:spacing w:after="0" w:line="260" w:lineRule="exact"/>
        <w:ind w:left="1276" w:hanging="567"/>
        <w:jc w:val="both"/>
        <w:rPr>
          <w:rFonts w:ascii="Arial" w:hAnsi="Arial" w:cs="Arial"/>
          <w:sz w:val="20"/>
          <w:szCs w:val="20"/>
        </w:rPr>
      </w:pPr>
      <w:r w:rsidRPr="00D44389">
        <w:rPr>
          <w:rFonts w:ascii="Arial" w:hAnsi="Arial" w:cs="Arial"/>
          <w:color w:val="000000"/>
          <w:sz w:val="20"/>
          <w:szCs w:val="20"/>
          <w:shd w:val="clear" w:color="auto" w:fill="FFFFFF"/>
        </w:rPr>
        <w:t>glede črtanja parametra s seznama parametrov, ki jih je treba spremljati, rezultati, pridobljeni iz vzorcev, ki so bili z vzorčnih mest, reprezentativnih za celotno oskrbovalno območje, zbrani v rednih intervalih v obdobju vsaj treh let, znašajo manj kot 30 % vrednosti parametra;</w:t>
      </w:r>
    </w:p>
    <w:p w:rsidR="00D44389" w:rsidRPr="00D44389" w:rsidRDefault="00D44389" w:rsidP="000E6A9E">
      <w:pPr>
        <w:widowControl w:val="0"/>
        <w:tabs>
          <w:tab w:val="left" w:pos="1276"/>
        </w:tabs>
        <w:spacing w:after="0" w:line="260" w:lineRule="exact"/>
        <w:ind w:left="1276" w:hanging="567"/>
        <w:jc w:val="both"/>
        <w:rPr>
          <w:rFonts w:ascii="Arial" w:hAnsi="Arial" w:cs="Arial"/>
          <w:sz w:val="20"/>
          <w:szCs w:val="20"/>
        </w:rPr>
      </w:pPr>
      <w:r w:rsidRPr="00D44389">
        <w:rPr>
          <w:rFonts w:ascii="Arial" w:hAnsi="Arial" w:cs="Arial"/>
          <w:color w:val="000000"/>
          <w:sz w:val="20"/>
          <w:szCs w:val="20"/>
          <w:shd w:val="clear" w:color="auto" w:fill="FFFFFF"/>
        </w:rPr>
        <w:t>(č)</w:t>
      </w:r>
      <w:r w:rsidRPr="00D44389">
        <w:rPr>
          <w:rFonts w:ascii="Arial" w:hAnsi="Arial" w:cs="Arial"/>
          <w:color w:val="000000"/>
          <w:sz w:val="20"/>
          <w:szCs w:val="20"/>
          <w:shd w:val="clear" w:color="auto" w:fill="FFFFFF"/>
        </w:rPr>
        <w:tab/>
        <w:t>glede črtanja parametra s seznama parametrov, ki jih je treba spremljati, odločitev temelji na rezultatih ocene tveganja, ki upoštevata rezultate spremljanja virov pitne vode, ki potrjujejo, da je zdravje ljudi zaščiteno pred škodljivimi učinki vsakršnega onesnaženja pitne vode;</w:t>
      </w:r>
    </w:p>
    <w:p w:rsidR="00D44389" w:rsidRPr="00D44389" w:rsidRDefault="00D44389" w:rsidP="000E6A9E">
      <w:pPr>
        <w:widowControl w:val="0"/>
        <w:numPr>
          <w:ilvl w:val="0"/>
          <w:numId w:val="4"/>
        </w:numPr>
        <w:tabs>
          <w:tab w:val="left" w:pos="1276"/>
        </w:tabs>
        <w:spacing w:after="0" w:line="260" w:lineRule="exact"/>
        <w:ind w:left="1276" w:hanging="567"/>
        <w:jc w:val="both"/>
        <w:rPr>
          <w:rFonts w:ascii="Arial" w:hAnsi="Arial" w:cs="Arial"/>
          <w:sz w:val="20"/>
          <w:szCs w:val="20"/>
        </w:rPr>
      </w:pPr>
      <w:r w:rsidRPr="00D44389">
        <w:rPr>
          <w:rFonts w:ascii="Arial" w:hAnsi="Arial" w:cs="Arial"/>
          <w:color w:val="000000"/>
          <w:sz w:val="20"/>
          <w:szCs w:val="20"/>
          <w:shd w:val="clear" w:color="auto" w:fill="FFFFFF"/>
        </w:rPr>
        <w:t>glede zmanjšanja pogostnosti vzorčenja parametra ali črtanja parametra s seznama parametrov, ki jih je treba spremljati, ocena tveganja potrdi, da ni verjetno, da bi kateri koli dejavnik, ki ga je mogoče razumno predvideti, povzročil neizpolnjevanje zahtev za pitno vodo.</w:t>
      </w:r>
    </w:p>
    <w:p w:rsidR="000E6A9E" w:rsidRDefault="000E6A9E" w:rsidP="00D44389">
      <w:pPr>
        <w:widowControl w:val="0"/>
        <w:spacing w:after="0" w:line="260" w:lineRule="exact"/>
        <w:jc w:val="center"/>
        <w:rPr>
          <w:rFonts w:ascii="Arial" w:hAnsi="Arial" w:cs="Arial"/>
          <w:color w:val="000000"/>
          <w:sz w:val="20"/>
          <w:szCs w:val="20"/>
          <w:shd w:val="clear" w:color="auto" w:fill="FFFFFF"/>
        </w:rPr>
      </w:pPr>
    </w:p>
    <w:p w:rsidR="000E6A9E" w:rsidRPr="00D44389" w:rsidRDefault="000E6A9E" w:rsidP="00D44389">
      <w:pPr>
        <w:widowControl w:val="0"/>
        <w:spacing w:after="0" w:line="260" w:lineRule="exact"/>
        <w:jc w:val="center"/>
        <w:rPr>
          <w:rFonts w:ascii="Arial" w:hAnsi="Arial" w:cs="Arial"/>
          <w:color w:val="000000"/>
          <w:sz w:val="20"/>
          <w:szCs w:val="20"/>
          <w:shd w:val="clear" w:color="auto" w:fill="FFFFFF"/>
        </w:rPr>
      </w:pPr>
    </w:p>
    <w:p w:rsidR="00D44389" w:rsidRDefault="00D44389" w:rsidP="00D44389">
      <w:pPr>
        <w:widowControl w:val="0"/>
        <w:spacing w:after="0" w:line="260" w:lineRule="exact"/>
        <w:jc w:val="center"/>
        <w:rPr>
          <w:rFonts w:ascii="Arial" w:hAnsi="Arial" w:cs="Arial"/>
          <w:color w:val="000000"/>
          <w:sz w:val="20"/>
          <w:szCs w:val="20"/>
          <w:shd w:val="clear" w:color="auto" w:fill="FFFFFF"/>
        </w:rPr>
      </w:pPr>
      <w:r w:rsidRPr="00D44389">
        <w:rPr>
          <w:rFonts w:ascii="Arial" w:hAnsi="Arial" w:cs="Arial"/>
          <w:color w:val="000000"/>
          <w:sz w:val="20"/>
          <w:szCs w:val="20"/>
          <w:shd w:val="clear" w:color="auto" w:fill="FFFFFF"/>
        </w:rPr>
        <w:t>Del D</w:t>
      </w:r>
    </w:p>
    <w:p w:rsidR="000E6A9E" w:rsidRPr="00D44389" w:rsidRDefault="000E6A9E" w:rsidP="00D44389">
      <w:pPr>
        <w:widowControl w:val="0"/>
        <w:spacing w:after="0" w:line="260" w:lineRule="exact"/>
        <w:jc w:val="center"/>
        <w:rPr>
          <w:rFonts w:ascii="Arial" w:hAnsi="Arial" w:cs="Arial"/>
          <w:sz w:val="20"/>
          <w:szCs w:val="20"/>
        </w:rPr>
      </w:pPr>
    </w:p>
    <w:p w:rsidR="00D44389" w:rsidRDefault="00D44389" w:rsidP="00D44389">
      <w:pPr>
        <w:keepNext/>
        <w:keepLines/>
        <w:widowControl w:val="0"/>
        <w:spacing w:after="0" w:line="260" w:lineRule="exact"/>
        <w:jc w:val="center"/>
        <w:outlineLvl w:val="1"/>
        <w:rPr>
          <w:rFonts w:ascii="Arial" w:hAnsi="Arial" w:cs="Arial"/>
          <w:color w:val="000000"/>
          <w:sz w:val="20"/>
          <w:szCs w:val="20"/>
          <w:shd w:val="clear" w:color="auto" w:fill="FFFFFF"/>
        </w:rPr>
      </w:pPr>
      <w:bookmarkStart w:id="4" w:name="bookmark95"/>
      <w:r w:rsidRPr="00D44389">
        <w:rPr>
          <w:rFonts w:ascii="Arial" w:hAnsi="Arial" w:cs="Arial"/>
          <w:color w:val="000000"/>
          <w:sz w:val="20"/>
          <w:szCs w:val="20"/>
          <w:shd w:val="clear" w:color="auto" w:fill="FFFFFF"/>
        </w:rPr>
        <w:t>Metode vzorčenja in mesta vzorčenja</w:t>
      </w:r>
      <w:bookmarkEnd w:id="4"/>
    </w:p>
    <w:p w:rsidR="000E6A9E" w:rsidRPr="00D44389" w:rsidRDefault="000E6A9E" w:rsidP="00D44389">
      <w:pPr>
        <w:keepNext/>
        <w:keepLines/>
        <w:widowControl w:val="0"/>
        <w:spacing w:after="0" w:line="260" w:lineRule="exact"/>
        <w:jc w:val="center"/>
        <w:outlineLvl w:val="1"/>
        <w:rPr>
          <w:rFonts w:ascii="Arial" w:hAnsi="Arial" w:cs="Arial"/>
          <w:b/>
          <w:bCs/>
          <w:sz w:val="20"/>
          <w:szCs w:val="20"/>
        </w:rPr>
      </w:pPr>
    </w:p>
    <w:p w:rsidR="00D44389" w:rsidRPr="000E6A9E" w:rsidRDefault="00D44389" w:rsidP="000E6A9E">
      <w:pPr>
        <w:widowControl w:val="0"/>
        <w:numPr>
          <w:ilvl w:val="0"/>
          <w:numId w:val="5"/>
        </w:numPr>
        <w:tabs>
          <w:tab w:val="left" w:pos="709"/>
        </w:tabs>
        <w:spacing w:after="0" w:line="260" w:lineRule="exact"/>
        <w:ind w:left="709" w:hanging="709"/>
        <w:jc w:val="both"/>
        <w:rPr>
          <w:rFonts w:ascii="Arial" w:hAnsi="Arial" w:cs="Arial"/>
          <w:sz w:val="20"/>
          <w:szCs w:val="20"/>
        </w:rPr>
      </w:pPr>
      <w:r w:rsidRPr="00D44389">
        <w:rPr>
          <w:rFonts w:ascii="Arial" w:hAnsi="Arial" w:cs="Arial"/>
          <w:color w:val="000000"/>
          <w:sz w:val="20"/>
          <w:szCs w:val="20"/>
          <w:shd w:val="clear" w:color="auto" w:fill="FFFFFF"/>
        </w:rPr>
        <w:t>Mesta vzorčenja se določijo tako, da se zagotovi zdravstvena ustreznost in skladnost pitne vode na mestih uporabe pitne vode, kot so določeni v 7. členu te uredbe. V distribucijskem omrežju se lahko za določene parametre vzorci odvzamejo na območju oskrbe ali v napravi za pripravo pitne vode, če se lahko prikaže, da za zadevne parametre ne bo prišlo do sprememb izmerjenih vrednosti. Kolikor je mogoče, mora biti število vzorcev razporejeno enakomerno v času in prostoru.</w:t>
      </w:r>
    </w:p>
    <w:p w:rsidR="000E6A9E" w:rsidRPr="00D44389" w:rsidRDefault="000E6A9E" w:rsidP="000E6A9E">
      <w:pPr>
        <w:widowControl w:val="0"/>
        <w:tabs>
          <w:tab w:val="left" w:pos="709"/>
        </w:tabs>
        <w:spacing w:after="0" w:line="260" w:lineRule="exact"/>
        <w:ind w:left="709"/>
        <w:jc w:val="both"/>
        <w:rPr>
          <w:rFonts w:ascii="Arial" w:hAnsi="Arial" w:cs="Arial"/>
          <w:sz w:val="20"/>
          <w:szCs w:val="20"/>
        </w:rPr>
      </w:pPr>
    </w:p>
    <w:p w:rsidR="00D44389" w:rsidRPr="00D44389" w:rsidRDefault="00D44389" w:rsidP="000E6A9E">
      <w:pPr>
        <w:widowControl w:val="0"/>
        <w:numPr>
          <w:ilvl w:val="0"/>
          <w:numId w:val="5"/>
        </w:numPr>
        <w:tabs>
          <w:tab w:val="left" w:pos="709"/>
        </w:tabs>
        <w:spacing w:after="0" w:line="260" w:lineRule="exact"/>
        <w:ind w:left="709" w:hanging="709"/>
        <w:jc w:val="both"/>
        <w:rPr>
          <w:rFonts w:ascii="Arial" w:hAnsi="Arial" w:cs="Arial"/>
          <w:sz w:val="20"/>
          <w:szCs w:val="20"/>
        </w:rPr>
      </w:pPr>
      <w:r w:rsidRPr="00D44389">
        <w:rPr>
          <w:rFonts w:ascii="Arial" w:hAnsi="Arial" w:cs="Arial"/>
          <w:color w:val="000000"/>
          <w:sz w:val="20"/>
          <w:szCs w:val="20"/>
          <w:shd w:val="clear" w:color="auto" w:fill="FFFFFF"/>
        </w:rPr>
        <w:t>Vzorčenje na mestu uporabe mora izpolnjevati naslednje pogoje:</w:t>
      </w:r>
    </w:p>
    <w:p w:rsidR="00D44389" w:rsidRPr="00D44389" w:rsidRDefault="00D44389" w:rsidP="000E6A9E">
      <w:pPr>
        <w:widowControl w:val="0"/>
        <w:numPr>
          <w:ilvl w:val="0"/>
          <w:numId w:val="6"/>
        </w:numPr>
        <w:tabs>
          <w:tab w:val="left" w:pos="1276"/>
        </w:tabs>
        <w:spacing w:after="0" w:line="260" w:lineRule="exact"/>
        <w:ind w:left="1276" w:hanging="567"/>
        <w:jc w:val="both"/>
        <w:rPr>
          <w:rFonts w:ascii="Arial" w:hAnsi="Arial" w:cs="Arial"/>
          <w:color w:val="000000"/>
          <w:sz w:val="20"/>
          <w:szCs w:val="20"/>
          <w:shd w:val="clear" w:color="auto" w:fill="FFFFFF"/>
        </w:rPr>
      </w:pPr>
      <w:r w:rsidRPr="00D44389">
        <w:rPr>
          <w:rFonts w:ascii="Arial" w:hAnsi="Arial" w:cs="Arial"/>
          <w:color w:val="000000"/>
          <w:sz w:val="20"/>
          <w:szCs w:val="20"/>
          <w:shd w:val="clear" w:color="auto" w:fill="FFFFFF"/>
        </w:rPr>
        <w:t>vzorci za preverjanje zdravstvene ustreznosti in skladnosti nekaterih kemijskih parametrov, zlasti bakra, svinca in niklja, se odvzamejo iz pip uporabnikov pitne vode brez predhodnega spiranja. Odvzame se vzorec enega litra ob naključnem času podnevi. Druga možnost je, da se uporabljajo metode s fiksnim obdobjem zadrževanja vode, ki bolje odražajo razmere, kot je denimo povprečni tedenski vnos uporabnikov pitne vode, če na ravni oskrbovalnega območja to ne pomeni manj primerov neskladnosti kot pri metodi naključnega odvzema podnevi;</w:t>
      </w:r>
    </w:p>
    <w:p w:rsidR="00D44389" w:rsidRPr="00D44389" w:rsidRDefault="00D44389" w:rsidP="000E6A9E">
      <w:pPr>
        <w:widowControl w:val="0"/>
        <w:numPr>
          <w:ilvl w:val="0"/>
          <w:numId w:val="6"/>
        </w:numPr>
        <w:tabs>
          <w:tab w:val="left" w:pos="1276"/>
        </w:tabs>
        <w:spacing w:after="0" w:line="260" w:lineRule="exact"/>
        <w:ind w:left="1276" w:hanging="567"/>
        <w:jc w:val="both"/>
        <w:rPr>
          <w:rFonts w:ascii="Arial" w:hAnsi="Arial" w:cs="Arial"/>
          <w:color w:val="000000"/>
          <w:sz w:val="20"/>
          <w:szCs w:val="20"/>
          <w:shd w:val="clear" w:color="auto" w:fill="FFFFFF"/>
        </w:rPr>
      </w:pPr>
      <w:r w:rsidRPr="00D44389">
        <w:rPr>
          <w:rFonts w:ascii="Arial" w:hAnsi="Arial" w:cs="Arial"/>
          <w:color w:val="000000"/>
          <w:sz w:val="20"/>
          <w:szCs w:val="20"/>
          <w:shd w:val="clear" w:color="auto" w:fill="FFFFFF"/>
        </w:rPr>
        <w:t xml:space="preserve">vzorci za preverjanje zdravstvene ustreznosti in skladnosti mikrobioloških parametrov na </w:t>
      </w:r>
      <w:r w:rsidRPr="00D44389">
        <w:rPr>
          <w:rFonts w:ascii="Arial" w:hAnsi="Arial" w:cs="Arial"/>
          <w:color w:val="000000"/>
          <w:sz w:val="20"/>
          <w:szCs w:val="20"/>
          <w:shd w:val="clear" w:color="auto" w:fill="FFFFFF"/>
        </w:rPr>
        <w:lastRenderedPageBreak/>
        <w:t>mestu uporabe pitne vode se odvzamejo in uporabljajo v skladu s standardom EN ISO 19458, namen vzorčenja B.</w:t>
      </w:r>
    </w:p>
    <w:p w:rsidR="000E6A9E" w:rsidRPr="000E6A9E" w:rsidRDefault="000E6A9E" w:rsidP="000E6A9E">
      <w:pPr>
        <w:widowControl w:val="0"/>
        <w:tabs>
          <w:tab w:val="left" w:pos="709"/>
        </w:tabs>
        <w:spacing w:after="0" w:line="260" w:lineRule="exact"/>
        <w:ind w:left="709" w:hanging="709"/>
        <w:jc w:val="both"/>
        <w:rPr>
          <w:rFonts w:ascii="Arial" w:hAnsi="Arial" w:cs="Arial"/>
          <w:sz w:val="20"/>
          <w:szCs w:val="20"/>
        </w:rPr>
      </w:pPr>
    </w:p>
    <w:p w:rsidR="00D44389" w:rsidRPr="000E6A9E" w:rsidRDefault="00D44389" w:rsidP="000E6A9E">
      <w:pPr>
        <w:widowControl w:val="0"/>
        <w:numPr>
          <w:ilvl w:val="0"/>
          <w:numId w:val="5"/>
        </w:numPr>
        <w:tabs>
          <w:tab w:val="left" w:pos="709"/>
        </w:tabs>
        <w:spacing w:after="0" w:line="260" w:lineRule="exact"/>
        <w:ind w:left="709" w:hanging="709"/>
        <w:jc w:val="both"/>
        <w:rPr>
          <w:rFonts w:ascii="Arial" w:hAnsi="Arial" w:cs="Arial"/>
          <w:sz w:val="20"/>
          <w:szCs w:val="20"/>
        </w:rPr>
      </w:pPr>
      <w:r w:rsidRPr="00D44389">
        <w:rPr>
          <w:rFonts w:ascii="Arial" w:hAnsi="Arial" w:cs="Arial"/>
          <w:color w:val="000000"/>
          <w:sz w:val="20"/>
          <w:szCs w:val="20"/>
          <w:shd w:val="clear" w:color="auto" w:fill="FFFFFF"/>
        </w:rPr>
        <w:t xml:space="preserve">Vzorci za </w:t>
      </w:r>
      <w:r w:rsidRPr="00D44389">
        <w:rPr>
          <w:rFonts w:ascii="Arial" w:hAnsi="Arial" w:cs="Arial"/>
          <w:i/>
          <w:iCs/>
          <w:color w:val="000000"/>
          <w:sz w:val="20"/>
          <w:szCs w:val="20"/>
          <w:shd w:val="clear" w:color="auto" w:fill="FFFFFF"/>
        </w:rPr>
        <w:t>Legionella</w:t>
      </w:r>
      <w:r w:rsidRPr="00D44389">
        <w:rPr>
          <w:rFonts w:ascii="Arial" w:hAnsi="Arial" w:cs="Arial"/>
          <w:color w:val="000000"/>
          <w:sz w:val="20"/>
          <w:szCs w:val="20"/>
          <w:shd w:val="clear" w:color="auto" w:fill="FFFFFF"/>
        </w:rPr>
        <w:t xml:space="preserve"> v internih vodovodnih napeljavah se odvzamejo na točkah, ki pomenijo tveganje za širjenje </w:t>
      </w:r>
      <w:r w:rsidRPr="00D44389">
        <w:rPr>
          <w:rFonts w:ascii="Arial" w:hAnsi="Arial" w:cs="Arial"/>
          <w:i/>
          <w:iCs/>
          <w:color w:val="000000"/>
          <w:sz w:val="20"/>
          <w:szCs w:val="20"/>
          <w:shd w:val="clear" w:color="auto" w:fill="FFFFFF"/>
        </w:rPr>
        <w:t>Legionella,</w:t>
      </w:r>
      <w:r w:rsidRPr="00D44389">
        <w:rPr>
          <w:rFonts w:ascii="Arial" w:hAnsi="Arial" w:cs="Arial"/>
          <w:color w:val="000000"/>
          <w:sz w:val="20"/>
          <w:szCs w:val="20"/>
          <w:shd w:val="clear" w:color="auto" w:fill="FFFFFF"/>
        </w:rPr>
        <w:t xml:space="preserve"> mestih, reprezentativnih za sistemsko izpostavljenost </w:t>
      </w:r>
      <w:r w:rsidRPr="00D44389">
        <w:rPr>
          <w:rFonts w:ascii="Arial" w:hAnsi="Arial" w:cs="Arial"/>
          <w:i/>
          <w:iCs/>
          <w:color w:val="000000"/>
          <w:sz w:val="20"/>
          <w:szCs w:val="20"/>
          <w:shd w:val="clear" w:color="auto" w:fill="FFFFFF"/>
        </w:rPr>
        <w:t>Legionella,</w:t>
      </w:r>
      <w:r w:rsidRPr="00D44389">
        <w:rPr>
          <w:rFonts w:ascii="Arial" w:hAnsi="Arial" w:cs="Arial"/>
          <w:color w:val="000000"/>
          <w:sz w:val="20"/>
          <w:szCs w:val="20"/>
          <w:shd w:val="clear" w:color="auto" w:fill="FFFFFF"/>
        </w:rPr>
        <w:t xml:space="preserve"> ali obeh. Smernice za metode vzorčenja </w:t>
      </w:r>
      <w:r w:rsidRPr="00D44389">
        <w:rPr>
          <w:rFonts w:ascii="Arial" w:hAnsi="Arial" w:cs="Arial"/>
          <w:i/>
          <w:iCs/>
          <w:color w:val="000000"/>
          <w:sz w:val="20"/>
          <w:szCs w:val="20"/>
          <w:shd w:val="clear" w:color="auto" w:fill="FFFFFF"/>
        </w:rPr>
        <w:t>Legionella</w:t>
      </w:r>
      <w:r w:rsidRPr="00D44389">
        <w:rPr>
          <w:rFonts w:ascii="Arial" w:hAnsi="Arial" w:cs="Arial"/>
          <w:color w:val="000000"/>
          <w:sz w:val="20"/>
          <w:szCs w:val="20"/>
          <w:shd w:val="clear" w:color="auto" w:fill="FFFFFF"/>
        </w:rPr>
        <w:t xml:space="preserve"> pripravi in objavi na svojih spletnih straneh NLZOH. </w:t>
      </w:r>
    </w:p>
    <w:p w:rsidR="000E6A9E" w:rsidRPr="00D44389" w:rsidRDefault="000E6A9E" w:rsidP="000E6A9E">
      <w:pPr>
        <w:widowControl w:val="0"/>
        <w:tabs>
          <w:tab w:val="left" w:pos="709"/>
        </w:tabs>
        <w:spacing w:after="0" w:line="260" w:lineRule="exact"/>
        <w:ind w:left="709" w:hanging="709"/>
        <w:jc w:val="both"/>
        <w:rPr>
          <w:rFonts w:ascii="Arial" w:hAnsi="Arial" w:cs="Arial"/>
          <w:sz w:val="20"/>
          <w:szCs w:val="20"/>
        </w:rPr>
      </w:pPr>
    </w:p>
    <w:p w:rsidR="00D44389" w:rsidRPr="00D44389" w:rsidRDefault="00D44389" w:rsidP="000E6A9E">
      <w:pPr>
        <w:widowControl w:val="0"/>
        <w:numPr>
          <w:ilvl w:val="0"/>
          <w:numId w:val="5"/>
        </w:numPr>
        <w:tabs>
          <w:tab w:val="left" w:pos="709"/>
        </w:tabs>
        <w:spacing w:after="0" w:line="260" w:lineRule="exact"/>
        <w:ind w:left="709" w:hanging="709"/>
        <w:jc w:val="both"/>
        <w:rPr>
          <w:rFonts w:ascii="Arial" w:hAnsi="Arial" w:cs="Arial"/>
          <w:sz w:val="20"/>
          <w:szCs w:val="20"/>
          <w:shd w:val="clear" w:color="auto" w:fill="FFFFFF"/>
        </w:rPr>
      </w:pPr>
      <w:r w:rsidRPr="00D44389">
        <w:rPr>
          <w:rFonts w:ascii="Arial" w:hAnsi="Arial" w:cs="Arial"/>
          <w:color w:val="000000"/>
          <w:sz w:val="20"/>
          <w:szCs w:val="20"/>
          <w:shd w:val="clear" w:color="auto" w:fill="FFFFFF"/>
        </w:rPr>
        <w:t>Vzorčenje v distribucijskem omrežju, razen vzorčenja na pipah uporabnikov pitne vode, mora biti v skladu s standardom ISO 5667</w:t>
      </w:r>
      <w:r w:rsidRPr="00D44389">
        <w:rPr>
          <w:rFonts w:ascii="Arial" w:hAnsi="Arial" w:cs="Arial"/>
          <w:color w:val="000000"/>
          <w:sz w:val="20"/>
          <w:szCs w:val="20"/>
          <w:shd w:val="clear" w:color="auto" w:fill="FFFFFF"/>
        </w:rPr>
        <w:softHyphen/>
        <w:t>.</w:t>
      </w:r>
    </w:p>
    <w:p w:rsidR="00D44389" w:rsidRPr="00D44389" w:rsidRDefault="00D44389" w:rsidP="000E6A9E">
      <w:pPr>
        <w:widowControl w:val="0"/>
        <w:tabs>
          <w:tab w:val="left" w:pos="709"/>
        </w:tabs>
        <w:spacing w:after="0" w:line="260" w:lineRule="exact"/>
        <w:ind w:left="709" w:hanging="709"/>
        <w:jc w:val="both"/>
        <w:rPr>
          <w:rFonts w:ascii="Arial" w:hAnsi="Arial" w:cs="Arial"/>
          <w:sz w:val="20"/>
          <w:szCs w:val="20"/>
        </w:rPr>
      </w:pPr>
    </w:p>
    <w:p w:rsidR="00760828" w:rsidRPr="000E6A9E" w:rsidRDefault="00D44389" w:rsidP="00D44389">
      <w:pPr>
        <w:widowControl w:val="0"/>
        <w:numPr>
          <w:ilvl w:val="0"/>
          <w:numId w:val="5"/>
        </w:numPr>
        <w:tabs>
          <w:tab w:val="left" w:pos="709"/>
        </w:tabs>
        <w:spacing w:after="0" w:line="260" w:lineRule="exact"/>
        <w:ind w:left="709" w:hanging="709"/>
        <w:jc w:val="both"/>
        <w:rPr>
          <w:rFonts w:ascii="Arial" w:hAnsi="Arial" w:cs="Arial"/>
          <w:sz w:val="20"/>
          <w:szCs w:val="20"/>
        </w:rPr>
      </w:pPr>
      <w:r w:rsidRPr="000E6A9E">
        <w:rPr>
          <w:rFonts w:ascii="Arial" w:hAnsi="Arial" w:cs="Arial"/>
          <w:color w:val="000000"/>
          <w:sz w:val="20"/>
          <w:szCs w:val="20"/>
          <w:shd w:val="clear" w:color="auto" w:fill="FFFFFF"/>
        </w:rPr>
        <w:t xml:space="preserve">Za mikrobiološke parametre se vzorci v distribucijskem omrežju odvzamejo in uporabljajo v skladu s standardom </w:t>
      </w:r>
      <w:r w:rsidR="000E6A9E" w:rsidRPr="000E6A9E">
        <w:rPr>
          <w:rFonts w:ascii="Arial" w:hAnsi="Arial" w:cs="Arial"/>
          <w:color w:val="000000"/>
          <w:sz w:val="20"/>
          <w:szCs w:val="20"/>
          <w:shd w:val="clear" w:color="auto" w:fill="FFFFFF"/>
        </w:rPr>
        <w:t>EN ISO 19458, namen vzorčenja.</w:t>
      </w:r>
    </w:p>
    <w:sectPr w:rsidR="00760828" w:rsidRPr="000E6A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1A4" w:rsidRDefault="00DE61A4" w:rsidP="00D44389">
      <w:pPr>
        <w:spacing w:after="0" w:line="240" w:lineRule="auto"/>
      </w:pPr>
      <w:r>
        <w:separator/>
      </w:r>
    </w:p>
  </w:endnote>
  <w:endnote w:type="continuationSeparator" w:id="0">
    <w:p w:rsidR="00DE61A4" w:rsidRDefault="00DE61A4" w:rsidP="00D44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1672996"/>
      <w:docPartObj>
        <w:docPartGallery w:val="Page Numbers (Bottom of Page)"/>
        <w:docPartUnique/>
      </w:docPartObj>
    </w:sdtPr>
    <w:sdtEndPr>
      <w:rPr>
        <w:rFonts w:ascii="Arial" w:hAnsi="Arial" w:cs="Arial"/>
        <w:sz w:val="20"/>
      </w:rPr>
    </w:sdtEndPr>
    <w:sdtContent>
      <w:p w:rsidR="00D44389" w:rsidRPr="00D44389" w:rsidRDefault="00D44389">
        <w:pPr>
          <w:pStyle w:val="Noga"/>
          <w:jc w:val="right"/>
          <w:rPr>
            <w:rFonts w:ascii="Arial" w:hAnsi="Arial" w:cs="Arial"/>
            <w:sz w:val="20"/>
          </w:rPr>
        </w:pPr>
        <w:r w:rsidRPr="00D44389">
          <w:rPr>
            <w:rFonts w:ascii="Arial" w:hAnsi="Arial" w:cs="Arial"/>
            <w:sz w:val="20"/>
          </w:rPr>
          <w:fldChar w:fldCharType="begin"/>
        </w:r>
        <w:r w:rsidRPr="00D44389">
          <w:rPr>
            <w:rFonts w:ascii="Arial" w:hAnsi="Arial" w:cs="Arial"/>
            <w:sz w:val="20"/>
          </w:rPr>
          <w:instrText>PAGE   \* MERGEFORMAT</w:instrText>
        </w:r>
        <w:r w:rsidRPr="00D44389">
          <w:rPr>
            <w:rFonts w:ascii="Arial" w:hAnsi="Arial" w:cs="Arial"/>
            <w:sz w:val="20"/>
          </w:rPr>
          <w:fldChar w:fldCharType="separate"/>
        </w:r>
        <w:r w:rsidR="007B7146">
          <w:rPr>
            <w:rFonts w:ascii="Arial" w:hAnsi="Arial" w:cs="Arial"/>
            <w:noProof/>
            <w:sz w:val="20"/>
          </w:rPr>
          <w:t>5</w:t>
        </w:r>
        <w:r w:rsidRPr="00D44389">
          <w:rPr>
            <w:rFonts w:ascii="Arial" w:hAnsi="Arial" w:cs="Arial"/>
            <w:sz w:val="20"/>
          </w:rPr>
          <w:fldChar w:fldCharType="end"/>
        </w:r>
      </w:p>
    </w:sdtContent>
  </w:sdt>
  <w:p w:rsidR="00D44389" w:rsidRDefault="00D4438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1A4" w:rsidRDefault="00DE61A4" w:rsidP="00D44389">
      <w:pPr>
        <w:spacing w:after="0" w:line="240" w:lineRule="auto"/>
      </w:pPr>
      <w:r>
        <w:separator/>
      </w:r>
    </w:p>
  </w:footnote>
  <w:footnote w:type="continuationSeparator" w:id="0">
    <w:p w:rsidR="00DE61A4" w:rsidRDefault="00DE61A4" w:rsidP="00D443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D01" w:rsidRDefault="000E6A9E">
    <w:pPr>
      <w:rPr>
        <w:sz w:val="2"/>
        <w:szCs w:val="2"/>
      </w:rPr>
    </w:pPr>
    <w:r>
      <w:rPr>
        <w:noProof/>
        <w:lang w:eastAsia="sl-SI"/>
      </w:rPr>
      <mc:AlternateContent>
        <mc:Choice Requires="wps">
          <w:drawing>
            <wp:anchor distT="0" distB="0" distL="63500" distR="63500" simplePos="0" relativeHeight="251659264" behindDoc="1" locked="0" layoutInCell="1" allowOverlap="1" wp14:anchorId="6C8026FF" wp14:editId="0B64FC27">
              <wp:simplePos x="0" y="0"/>
              <wp:positionH relativeFrom="page">
                <wp:posOffset>537210</wp:posOffset>
              </wp:positionH>
              <wp:positionV relativeFrom="page">
                <wp:posOffset>621030</wp:posOffset>
              </wp:positionV>
              <wp:extent cx="6470650" cy="133985"/>
              <wp:effectExtent l="0" t="0" r="0" b="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133985"/>
                      </a:xfrm>
                      <a:prstGeom prst="rect">
                        <a:avLst/>
                      </a:prstGeom>
                      <a:noFill/>
                      <a:ln>
                        <a:noFill/>
                      </a:ln>
                    </wps:spPr>
                    <wps:txbx>
                      <w:txbxContent>
                        <w:p w:rsidR="00B16D01" w:rsidRDefault="000E6A9E">
                          <w:pPr>
                            <w:pStyle w:val="Headerorfooter1"/>
                            <w:shd w:val="clear" w:color="auto" w:fill="auto"/>
                            <w:tabs>
                              <w:tab w:val="right" w:pos="1882"/>
                              <w:tab w:val="right" w:pos="6082"/>
                              <w:tab w:val="right" w:pos="10190"/>
                            </w:tabs>
                            <w:spacing w:line="240" w:lineRule="auto"/>
                          </w:pPr>
                          <w:r>
                            <w:rPr>
                              <w:rStyle w:val="Headerorfooter0"/>
                              <w:color w:val="000000"/>
                            </w:rPr>
                            <w:t>L 435/</w:t>
                          </w:r>
                          <w:r>
                            <w:fldChar w:fldCharType="begin"/>
                          </w:r>
                          <w:r>
                            <w:instrText xml:space="preserve"> PAGE \* MERGEFORMAT </w:instrText>
                          </w:r>
                          <w:r>
                            <w:fldChar w:fldCharType="separate"/>
                          </w:r>
                          <w:r>
                            <w:rPr>
                              <w:rStyle w:val="Headerorfooter0"/>
                              <w:color w:val="000000"/>
                            </w:rPr>
                            <w:t>#</w:t>
                          </w:r>
                          <w:r>
                            <w:fldChar w:fldCharType="end"/>
                          </w:r>
                          <w:r>
                            <w:rPr>
                              <w:rStyle w:val="Headerorfooter0"/>
                              <w:color w:val="000000"/>
                            </w:rPr>
                            <w:tab/>
                          </w:r>
                          <w:r w:rsidRPr="00776153">
                            <w:rPr>
                              <w:rStyle w:val="Headerorfooter3"/>
                              <w:color w:val="000000"/>
                              <w:lang w:val="pl-PL"/>
                            </w:rPr>
                            <w:t>SL~~|</w:t>
                          </w:r>
                          <w:r w:rsidRPr="00776153">
                            <w:rPr>
                              <w:rStyle w:val="Headerorfooter3"/>
                              <w:color w:val="000000"/>
                              <w:lang w:val="pl-PL"/>
                            </w:rPr>
                            <w:tab/>
                          </w:r>
                          <w:r>
                            <w:rPr>
                              <w:rStyle w:val="Headerorfooter0"/>
                              <w:color w:val="000000"/>
                            </w:rPr>
                            <w:t>Uradni list Evropske unije</w:t>
                          </w:r>
                          <w:r>
                            <w:rPr>
                              <w:rStyle w:val="Headerorfooter0"/>
                              <w:color w:val="000000"/>
                            </w:rPr>
                            <w:tab/>
                            <w:t>23.12.2020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8026FF" id="_x0000_t202" coordsize="21600,21600" o:spt="202" path="m,l,21600r21600,l21600,xe">
              <v:stroke joinstyle="miter"/>
              <v:path gradientshapeok="t" o:connecttype="rect"/>
            </v:shapetype>
            <v:shape id="Polje z besedilom 1" o:spid="_x0000_s1026" type="#_x0000_t202" style="position:absolute;margin-left:42.3pt;margin-top:48.9pt;width:509.5pt;height:10.5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" filled="f" stroked="f">
              <v:textbox style="mso-fit-shape-to-text:t" inset="0,0,0,0">
                <w:txbxContent>
                  <w:p w:rsidR="00B16D01" w:rsidRDefault="000E6A9E">
                    <w:pPr>
                      <w:pStyle w:val="Headerorfooter1"/>
                      <w:shd w:val="clear" w:color="auto" w:fill="auto"/>
                      <w:tabs>
                        <w:tab w:val="right" w:pos="1882"/>
                        <w:tab w:val="right" w:pos="6082"/>
                        <w:tab w:val="right" w:pos="10190"/>
                      </w:tabs>
                      <w:spacing w:line="240" w:lineRule="auto"/>
                    </w:pPr>
                    <w:r>
                      <w:rPr>
                        <w:rStyle w:val="Headerorfooter0"/>
                        <w:color w:val="000000"/>
                      </w:rPr>
                      <w:t>L 435/</w:t>
                    </w:r>
                    <w:r>
                      <w:fldChar w:fldCharType="begin"/>
                    </w:r>
                    <w:r>
                      <w:instrText xml:space="preserve"> PAGE \* MERGEFORMAT </w:instrText>
                    </w:r>
                    <w:r>
                      <w:fldChar w:fldCharType="separate"/>
                    </w:r>
                    <w:r>
                      <w:rPr>
                        <w:rStyle w:val="Headerorfooter0"/>
                        <w:color w:val="000000"/>
                      </w:rPr>
                      <w:t>#</w:t>
                    </w:r>
                    <w:r>
                      <w:fldChar w:fldCharType="end"/>
                    </w:r>
                    <w:r>
                      <w:rPr>
                        <w:rStyle w:val="Headerorfooter0"/>
                        <w:color w:val="000000"/>
                      </w:rPr>
                      <w:tab/>
                    </w:r>
                    <w:r w:rsidRPr="00776153">
                      <w:rPr>
                        <w:rStyle w:val="Headerorfooter3"/>
                        <w:color w:val="000000"/>
                        <w:lang w:val="pl-PL"/>
                      </w:rPr>
                      <w:t>SL~~|</w:t>
                    </w:r>
                    <w:r w:rsidRPr="00776153">
                      <w:rPr>
                        <w:rStyle w:val="Headerorfooter3"/>
                        <w:color w:val="000000"/>
                        <w:lang w:val="pl-PL"/>
                      </w:rPr>
                      <w:tab/>
                    </w:r>
                    <w:r>
                      <w:rPr>
                        <w:rStyle w:val="Headerorfooter0"/>
                        <w:color w:val="000000"/>
                      </w:rPr>
                      <w:t>Uradni list Evropske unije</w:t>
                    </w:r>
                    <w:r>
                      <w:rPr>
                        <w:rStyle w:val="Headerorfooter0"/>
                        <w:color w:val="000000"/>
                      </w:rPr>
                      <w:tab/>
                      <w:t>23.12.2020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83"/>
    <w:multiLevelType w:val="multilevel"/>
    <w:tmpl w:val="CFF46708"/>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1" w15:restartNumberingAfterBreak="0">
    <w:nsid w:val="0000008B"/>
    <w:multiLevelType w:val="multilevel"/>
    <w:tmpl w:val="DE5AB4D2"/>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2" w15:restartNumberingAfterBreak="0">
    <w:nsid w:val="00000091"/>
    <w:multiLevelType w:val="multilevel"/>
    <w:tmpl w:val="5E80B1AA"/>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3" w15:restartNumberingAfterBreak="0">
    <w:nsid w:val="00000095"/>
    <w:multiLevelType w:val="multilevel"/>
    <w:tmpl w:val="D89A092A"/>
    <w:lvl w:ilvl="0">
      <w:start w:val="1"/>
      <w:numFmt w:val="lowerLetter"/>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4" w15:restartNumberingAfterBreak="0">
    <w:nsid w:val="00000097"/>
    <w:multiLevelType w:val="multilevel"/>
    <w:tmpl w:val="1A662F68"/>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5" w15:restartNumberingAfterBreak="0">
    <w:nsid w:val="300870DA"/>
    <w:multiLevelType w:val="multilevel"/>
    <w:tmpl w:val="F54ACD26"/>
    <w:lvl w:ilvl="0">
      <w:start w:val="49"/>
      <w:numFmt w:val="bullet"/>
      <w:lvlText w:val=""/>
      <w:lvlJc w:val="left"/>
      <w:rPr>
        <w:rFonts w:ascii="Symbol" w:eastAsia="Times New Roman" w:hAnsi="Symbol" w:cs="Times New Roman"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6" w15:restartNumberingAfterBreak="0">
    <w:nsid w:val="729A435C"/>
    <w:multiLevelType w:val="multilevel"/>
    <w:tmpl w:val="92543D06"/>
    <w:lvl w:ilvl="0">
      <w:start w:val="49"/>
      <w:numFmt w:val="bullet"/>
      <w:lvlText w:val=""/>
      <w:lvlJc w:val="left"/>
      <w:rPr>
        <w:rFonts w:ascii="Symbol" w:eastAsia="Times New Roman" w:hAnsi="Symbol" w:cs="Times New Roman"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43B"/>
    <w:rsid w:val="00015BE8"/>
    <w:rsid w:val="000E6A9E"/>
    <w:rsid w:val="0029343B"/>
    <w:rsid w:val="00484BAE"/>
    <w:rsid w:val="007213A6"/>
    <w:rsid w:val="00760828"/>
    <w:rsid w:val="007B7146"/>
    <w:rsid w:val="008C376A"/>
    <w:rsid w:val="00C54BAE"/>
    <w:rsid w:val="00CE36BA"/>
    <w:rsid w:val="00D163E1"/>
    <w:rsid w:val="00D44389"/>
    <w:rsid w:val="00DE61A4"/>
    <w:rsid w:val="00EF22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5B309-82E0-4540-A09B-18FE1F7E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4438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D44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_"/>
    <w:basedOn w:val="Privzetapisavaodstavka"/>
    <w:link w:val="Headerorfooter1"/>
    <w:uiPriority w:val="99"/>
    <w:locked/>
    <w:rsid w:val="00D44389"/>
    <w:rPr>
      <w:rFonts w:ascii="Sylfaen" w:hAnsi="Sylfaen" w:cs="Sylfaen"/>
      <w:sz w:val="16"/>
      <w:szCs w:val="16"/>
      <w:shd w:val="clear" w:color="auto" w:fill="FFFFFF"/>
    </w:rPr>
  </w:style>
  <w:style w:type="character" w:customStyle="1" w:styleId="Headerorfooter0">
    <w:name w:val="Header or footer"/>
    <w:basedOn w:val="Headerorfooter"/>
    <w:uiPriority w:val="99"/>
    <w:rsid w:val="00D44389"/>
    <w:rPr>
      <w:rFonts w:ascii="Sylfaen" w:hAnsi="Sylfaen" w:cs="Sylfaen"/>
      <w:sz w:val="16"/>
      <w:szCs w:val="16"/>
      <w:shd w:val="clear" w:color="auto" w:fill="FFFFFF"/>
    </w:rPr>
  </w:style>
  <w:style w:type="character" w:customStyle="1" w:styleId="Headerorfooter3">
    <w:name w:val="Header or footer3"/>
    <w:basedOn w:val="Headerorfooter"/>
    <w:uiPriority w:val="99"/>
    <w:rsid w:val="00D44389"/>
    <w:rPr>
      <w:rFonts w:ascii="Sylfaen" w:hAnsi="Sylfaen" w:cs="Sylfaen"/>
      <w:sz w:val="16"/>
      <w:szCs w:val="16"/>
      <w:u w:val="single"/>
      <w:shd w:val="clear" w:color="auto" w:fill="FFFFFF"/>
      <w:lang w:val="en-US" w:eastAsia="en-US"/>
    </w:rPr>
  </w:style>
  <w:style w:type="paragraph" w:customStyle="1" w:styleId="Headerorfooter1">
    <w:name w:val="Header or footer1"/>
    <w:basedOn w:val="Navaden"/>
    <w:link w:val="Headerorfooter"/>
    <w:uiPriority w:val="99"/>
    <w:rsid w:val="00D44389"/>
    <w:pPr>
      <w:widowControl w:val="0"/>
      <w:shd w:val="clear" w:color="auto" w:fill="FFFFFF"/>
      <w:spacing w:after="0" w:line="240" w:lineRule="atLeast"/>
    </w:pPr>
    <w:rPr>
      <w:rFonts w:ascii="Sylfaen" w:hAnsi="Sylfaen" w:cs="Sylfaen"/>
      <w:sz w:val="16"/>
      <w:szCs w:val="16"/>
    </w:rPr>
  </w:style>
  <w:style w:type="paragraph" w:styleId="Noga">
    <w:name w:val="footer"/>
    <w:basedOn w:val="Navaden"/>
    <w:link w:val="NogaZnak"/>
    <w:uiPriority w:val="99"/>
    <w:unhideWhenUsed/>
    <w:rsid w:val="00D44389"/>
    <w:pPr>
      <w:tabs>
        <w:tab w:val="center" w:pos="4536"/>
        <w:tab w:val="right" w:pos="9072"/>
      </w:tabs>
      <w:spacing w:after="0" w:line="240" w:lineRule="auto"/>
    </w:pPr>
  </w:style>
  <w:style w:type="character" w:customStyle="1" w:styleId="NogaZnak">
    <w:name w:val="Noga Znak"/>
    <w:basedOn w:val="Privzetapisavaodstavka"/>
    <w:link w:val="Noga"/>
    <w:uiPriority w:val="99"/>
    <w:rsid w:val="00D44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1514</Words>
  <Characters>8630</Characters>
  <Application>Microsoft Office Word</Application>
  <DocSecurity>0</DocSecurity>
  <Lines>71</Lines>
  <Paragraphs>20</Paragraphs>
  <ScaleCrop>false</ScaleCrop>
  <Company/>
  <LinksUpToDate>false</LinksUpToDate>
  <CharactersWithSpaces>10124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Štupar</dc:creator>
  <cp:keywords/>
  <dc:description/>
  <cp:lastModifiedBy>Barbara Kunavar</cp:lastModifiedBy>
  <cp:revision>14</cp:revision>
  <dcterms:created xsi:type="dcterms:W3CDTF">2023-05-30T09:58:00Z</dcterms:created>
  <dcterms:modified xsi:type="dcterms:W3CDTF">2023-05-31T11:37:00Z</dcterms:modified>
</cp:coreProperties>
</file>