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B8B9B" w14:textId="77777777" w:rsidR="007D75CF" w:rsidRPr="00541A14" w:rsidRDefault="007D75CF" w:rsidP="003E1C74">
      <w:pPr>
        <w:pStyle w:val="podpisi"/>
        <w:rPr>
          <w:lang w:val="sl-SI"/>
        </w:rPr>
      </w:pPr>
      <w:bookmarkStart w:id="0" w:name="_GoBack"/>
      <w:bookmarkEnd w:id="0"/>
    </w:p>
    <w:p w14:paraId="1AC79DDD" w14:textId="77777777" w:rsidR="00D33FE2" w:rsidRPr="00541A14" w:rsidRDefault="00D33FE2" w:rsidP="003E1C74">
      <w:pPr>
        <w:pStyle w:val="podpisi"/>
        <w:rPr>
          <w:lang w:val="sl-SI"/>
        </w:rPr>
      </w:pPr>
    </w:p>
    <w:p w14:paraId="76FFF821" w14:textId="77777777" w:rsidR="003C39B0" w:rsidRPr="00541A14" w:rsidRDefault="003C39B0" w:rsidP="003C39B0">
      <w:pPr>
        <w:pStyle w:val="ZADEVA"/>
        <w:rPr>
          <w:szCs w:val="20"/>
          <w:lang w:val="sl-SI"/>
        </w:rPr>
      </w:pPr>
    </w:p>
    <w:tbl>
      <w:tblPr>
        <w:tblW w:w="8933" w:type="dxa"/>
        <w:tblInd w:w="281" w:type="dxa"/>
        <w:tblLayout w:type="fixed"/>
        <w:tblLook w:val="0000" w:firstRow="0" w:lastRow="0" w:firstColumn="0" w:lastColumn="0" w:noHBand="0" w:noVBand="0"/>
      </w:tblPr>
      <w:tblGrid>
        <w:gridCol w:w="240"/>
        <w:gridCol w:w="1413"/>
        <w:gridCol w:w="216"/>
        <w:gridCol w:w="859"/>
        <w:gridCol w:w="1386"/>
        <w:gridCol w:w="436"/>
        <w:gridCol w:w="1287"/>
        <w:gridCol w:w="323"/>
        <w:gridCol w:w="47"/>
        <w:gridCol w:w="239"/>
        <w:gridCol w:w="94"/>
        <w:gridCol w:w="278"/>
        <w:gridCol w:w="223"/>
        <w:gridCol w:w="16"/>
        <w:gridCol w:w="201"/>
        <w:gridCol w:w="278"/>
        <w:gridCol w:w="1397"/>
      </w:tblGrid>
      <w:tr w:rsidR="003C39B0" w:rsidRPr="00541A14" w14:paraId="14BC421F" w14:textId="77777777" w:rsidTr="00EA3548">
        <w:trPr>
          <w:trHeight w:val="265"/>
        </w:trPr>
        <w:tc>
          <w:tcPr>
            <w:tcW w:w="240" w:type="dxa"/>
            <w:shd w:val="clear" w:color="auto" w:fill="auto"/>
          </w:tcPr>
          <w:p w14:paraId="54DF09D1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59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86C46" w14:textId="77777777" w:rsidR="003C39B0" w:rsidRPr="00541A14" w:rsidRDefault="003C39B0" w:rsidP="00650739">
            <w:pPr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 xml:space="preserve">Številka: </w:t>
            </w:r>
            <w:r w:rsidR="00E3419F">
              <w:rPr>
                <w:rFonts w:cs="Arial"/>
                <w:szCs w:val="20"/>
                <w:lang w:val="sl-SI" w:eastAsia="sl-SI"/>
              </w:rPr>
              <w:t>5114-8/2023/10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BAE68A3" w14:textId="77777777" w:rsidR="003C39B0" w:rsidRPr="00541A14" w:rsidRDefault="003C39B0" w:rsidP="002D5475">
            <w:pPr>
              <w:snapToGrid w:val="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CF0F953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 w14:paraId="0399C344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479" w:type="dxa"/>
            <w:gridSpan w:val="2"/>
            <w:shd w:val="clear" w:color="auto" w:fill="auto"/>
          </w:tcPr>
          <w:p w14:paraId="3CE4C093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1397" w:type="dxa"/>
            <w:shd w:val="clear" w:color="auto" w:fill="auto"/>
          </w:tcPr>
          <w:p w14:paraId="2EBC9C13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</w:tr>
      <w:tr w:rsidR="003C39B0" w:rsidRPr="00541A14" w14:paraId="71775D1B" w14:textId="77777777" w:rsidTr="00EA3548">
        <w:trPr>
          <w:trHeight w:val="265"/>
        </w:trPr>
        <w:tc>
          <w:tcPr>
            <w:tcW w:w="240" w:type="dxa"/>
            <w:shd w:val="clear" w:color="auto" w:fill="auto"/>
          </w:tcPr>
          <w:p w14:paraId="1541621A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59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D33D3" w14:textId="1A803303" w:rsidR="003C39B0" w:rsidRPr="00541A14" w:rsidRDefault="004245CB" w:rsidP="002D5475">
            <w:pPr>
              <w:textAlignment w:val="baseline"/>
              <w:rPr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Ljubljana, </w:t>
            </w:r>
            <w:r w:rsidR="00D7399E">
              <w:rPr>
                <w:rFonts w:cs="Arial"/>
                <w:szCs w:val="20"/>
                <w:lang w:val="sl-SI" w:eastAsia="sl-SI"/>
              </w:rPr>
              <w:t>6</w:t>
            </w:r>
            <w:r w:rsidR="00E3419F">
              <w:rPr>
                <w:rFonts w:cs="Arial"/>
                <w:szCs w:val="20"/>
                <w:lang w:val="sl-SI" w:eastAsia="sl-SI"/>
              </w:rPr>
              <w:t xml:space="preserve">. </w:t>
            </w:r>
            <w:r w:rsidR="0033330E">
              <w:rPr>
                <w:rFonts w:cs="Arial"/>
                <w:szCs w:val="20"/>
                <w:lang w:val="sl-SI" w:eastAsia="sl-SI"/>
              </w:rPr>
              <w:t>3</w:t>
            </w:r>
            <w:r w:rsidR="00E3419F">
              <w:rPr>
                <w:rFonts w:cs="Arial"/>
                <w:szCs w:val="20"/>
                <w:lang w:val="sl-SI" w:eastAsia="sl-SI"/>
              </w:rPr>
              <w:t>. 2023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7A99D7DA" w14:textId="77777777" w:rsidR="003C39B0" w:rsidRPr="00541A14" w:rsidRDefault="003C39B0" w:rsidP="002D5475">
            <w:pPr>
              <w:snapToGrid w:val="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AFABADB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 w14:paraId="7FDF5CB7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479" w:type="dxa"/>
            <w:gridSpan w:val="2"/>
            <w:shd w:val="clear" w:color="auto" w:fill="auto"/>
          </w:tcPr>
          <w:p w14:paraId="36F4CDBE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1397" w:type="dxa"/>
            <w:shd w:val="clear" w:color="auto" w:fill="auto"/>
          </w:tcPr>
          <w:p w14:paraId="6885D633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</w:tr>
      <w:tr w:rsidR="003C39B0" w:rsidRPr="00541A14" w14:paraId="5DF14336" w14:textId="77777777" w:rsidTr="00EA3548">
        <w:trPr>
          <w:trHeight w:val="1046"/>
        </w:trPr>
        <w:tc>
          <w:tcPr>
            <w:tcW w:w="240" w:type="dxa"/>
            <w:shd w:val="clear" w:color="auto" w:fill="auto"/>
          </w:tcPr>
          <w:p w14:paraId="0B3BDB4F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59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91AFA" w14:textId="77777777" w:rsidR="003C39B0" w:rsidRPr="00541A14" w:rsidRDefault="003C39B0" w:rsidP="002D5475">
            <w:pPr>
              <w:snapToGrid w:val="0"/>
              <w:rPr>
                <w:rFonts w:eastAsia="Calibri" w:cs="Arial"/>
                <w:szCs w:val="20"/>
                <w:lang w:val="sl-SI"/>
              </w:rPr>
            </w:pPr>
          </w:p>
          <w:p w14:paraId="7F6CA1EA" w14:textId="77777777" w:rsidR="003C39B0" w:rsidRPr="00541A14" w:rsidRDefault="003C39B0" w:rsidP="002D5475">
            <w:pPr>
              <w:rPr>
                <w:lang w:val="sl-SI"/>
              </w:rPr>
            </w:pPr>
            <w:r w:rsidRPr="00541A14">
              <w:rPr>
                <w:rFonts w:eastAsia="Calibri" w:cs="Arial"/>
                <w:szCs w:val="20"/>
                <w:lang w:val="sl-SI"/>
              </w:rPr>
              <w:t>GENERALNI SEKRETARIAT VLADE REPUBLIKE SLOVENIJE</w:t>
            </w:r>
          </w:p>
          <w:p w14:paraId="058C7796" w14:textId="77777777" w:rsidR="003C39B0" w:rsidRPr="00541A14" w:rsidRDefault="008556F6" w:rsidP="002D5475">
            <w:pPr>
              <w:rPr>
                <w:rFonts w:eastAsia="Calibri" w:cs="Arial"/>
                <w:szCs w:val="20"/>
                <w:lang w:val="sl-SI"/>
              </w:rPr>
            </w:pPr>
            <w:hyperlink r:id="rId8" w:history="1">
              <w:r w:rsidR="003C39B0" w:rsidRPr="00541A14">
                <w:rPr>
                  <w:rStyle w:val="Hyperlink"/>
                  <w:rFonts w:eastAsia="Calibri" w:cs="Arial"/>
                  <w:szCs w:val="20"/>
                  <w:lang w:val="sl-SI"/>
                </w:rPr>
                <w:t>Gp.gs@gov.si</w:t>
              </w:r>
            </w:hyperlink>
          </w:p>
          <w:p w14:paraId="78D4666B" w14:textId="77777777" w:rsidR="003C39B0" w:rsidRPr="00541A14" w:rsidRDefault="003C39B0" w:rsidP="002D5475">
            <w:pPr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76A082B" w14:textId="77777777" w:rsidR="003C39B0" w:rsidRPr="00541A14" w:rsidRDefault="003C39B0" w:rsidP="002D5475">
            <w:pPr>
              <w:snapToGrid w:val="0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9C7FF50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 w14:paraId="589A618C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479" w:type="dxa"/>
            <w:gridSpan w:val="2"/>
            <w:shd w:val="clear" w:color="auto" w:fill="auto"/>
          </w:tcPr>
          <w:p w14:paraId="359D2E9F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1397" w:type="dxa"/>
            <w:shd w:val="clear" w:color="auto" w:fill="auto"/>
          </w:tcPr>
          <w:p w14:paraId="6A125FC7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</w:tr>
      <w:tr w:rsidR="003C39B0" w:rsidRPr="00E63011" w14:paraId="7D9FAD9A" w14:textId="77777777" w:rsidTr="00EA3548">
        <w:trPr>
          <w:trHeight w:val="265"/>
        </w:trPr>
        <w:tc>
          <w:tcPr>
            <w:tcW w:w="240" w:type="dxa"/>
            <w:shd w:val="clear" w:color="auto" w:fill="auto"/>
          </w:tcPr>
          <w:p w14:paraId="0BAC5A5E" w14:textId="77777777" w:rsidR="003C39B0" w:rsidRPr="00541A14" w:rsidRDefault="003C39B0" w:rsidP="002D5475">
            <w:pPr>
              <w:snapToGrid w:val="0"/>
              <w:rPr>
                <w:rFonts w:cs="Arial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38344" w14:textId="145CCE79" w:rsidR="003C39B0" w:rsidRPr="00541A14" w:rsidRDefault="003C39B0" w:rsidP="004245CB">
            <w:pPr>
              <w:ind w:left="914" w:hanging="914"/>
              <w:jc w:val="both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r w:rsidR="00650739" w:rsidRPr="00650739">
              <w:rPr>
                <w:rFonts w:cs="Arial"/>
                <w:b/>
                <w:szCs w:val="20"/>
                <w:lang w:val="sl-SI" w:eastAsia="sl-SI"/>
              </w:rPr>
              <w:t xml:space="preserve">Izhodišča za udeležbo </w:t>
            </w:r>
            <w:r w:rsidR="004245CB">
              <w:rPr>
                <w:rFonts w:cs="Arial"/>
                <w:b/>
                <w:szCs w:val="20"/>
                <w:lang w:val="sl-SI" w:eastAsia="sl-SI"/>
              </w:rPr>
              <w:t>delegacije</w:t>
            </w:r>
            <w:r w:rsidR="008E1CC8">
              <w:rPr>
                <w:rFonts w:cs="Arial"/>
                <w:b/>
                <w:szCs w:val="20"/>
                <w:lang w:val="sl-SI" w:eastAsia="sl-SI"/>
              </w:rPr>
              <w:t xml:space="preserve"> Ministrstva za zunanje in evropske zadeve Republike Slovenije</w:t>
            </w:r>
            <w:r w:rsidR="00650739">
              <w:rPr>
                <w:rFonts w:cs="Arial"/>
                <w:b/>
                <w:szCs w:val="20"/>
                <w:lang w:val="sl-SI" w:eastAsia="sl-SI"/>
              </w:rPr>
              <w:t xml:space="preserve"> na </w:t>
            </w:r>
            <w:r w:rsidR="007E2734">
              <w:rPr>
                <w:rFonts w:cs="Arial"/>
                <w:b/>
                <w:szCs w:val="20"/>
                <w:lang w:val="sl-SI" w:eastAsia="sl-SI"/>
              </w:rPr>
              <w:t xml:space="preserve">Mednarodni </w:t>
            </w:r>
            <w:r w:rsidR="00650739">
              <w:rPr>
                <w:rFonts w:cs="Arial"/>
                <w:b/>
                <w:szCs w:val="20"/>
                <w:lang w:val="sl-SI" w:eastAsia="sl-SI"/>
              </w:rPr>
              <w:t>donatorski</w:t>
            </w:r>
            <w:r w:rsidR="006950B2">
              <w:rPr>
                <w:rFonts w:cs="Arial"/>
                <w:b/>
                <w:szCs w:val="20"/>
                <w:lang w:val="sl-SI" w:eastAsia="sl-SI"/>
              </w:rPr>
              <w:t xml:space="preserve"> k</w:t>
            </w:r>
            <w:r w:rsidR="001B03D0">
              <w:rPr>
                <w:rFonts w:cs="Arial"/>
                <w:b/>
                <w:szCs w:val="20"/>
                <w:lang w:val="sl-SI" w:eastAsia="sl-SI"/>
              </w:rPr>
              <w:t>onferenci za Turčijo in Sirsko arabsko r</w:t>
            </w:r>
            <w:r w:rsidR="006950B2">
              <w:rPr>
                <w:rFonts w:cs="Arial"/>
                <w:b/>
                <w:szCs w:val="20"/>
                <w:lang w:val="sl-SI" w:eastAsia="sl-SI"/>
              </w:rPr>
              <w:t>epubliko</w:t>
            </w:r>
            <w:r w:rsidR="00650739" w:rsidRPr="00650739">
              <w:rPr>
                <w:rFonts w:cs="Arial"/>
                <w:b/>
                <w:szCs w:val="20"/>
                <w:lang w:val="sl-SI" w:eastAsia="sl-SI"/>
              </w:rPr>
              <w:t xml:space="preserve">, </w:t>
            </w:r>
            <w:r w:rsidR="007E2734">
              <w:rPr>
                <w:rFonts w:cs="Arial"/>
                <w:b/>
                <w:szCs w:val="20"/>
                <w:lang w:val="sl-SI" w:eastAsia="sl-SI"/>
              </w:rPr>
              <w:t>Bruselj</w:t>
            </w:r>
            <w:r w:rsidR="00650739">
              <w:rPr>
                <w:rFonts w:cs="Arial"/>
                <w:b/>
                <w:szCs w:val="20"/>
                <w:lang w:val="sl-SI" w:eastAsia="sl-SI"/>
              </w:rPr>
              <w:t xml:space="preserve">, </w:t>
            </w:r>
            <w:r w:rsidR="007E2734">
              <w:rPr>
                <w:rFonts w:cs="Arial"/>
                <w:b/>
                <w:szCs w:val="20"/>
                <w:lang w:val="sl-SI" w:eastAsia="sl-SI"/>
              </w:rPr>
              <w:t>16. marec</w:t>
            </w:r>
            <w:r w:rsidR="004245CB">
              <w:rPr>
                <w:rFonts w:cs="Arial"/>
                <w:b/>
                <w:szCs w:val="20"/>
                <w:lang w:val="sl-SI" w:eastAsia="sl-SI"/>
              </w:rPr>
              <w:t xml:space="preserve"> 2023</w:t>
            </w:r>
            <w:r w:rsidR="00A609A1">
              <w:rPr>
                <w:rFonts w:cs="Arial"/>
                <w:b/>
                <w:szCs w:val="20"/>
                <w:lang w:val="sl-SI" w:eastAsia="sl-SI"/>
              </w:rPr>
              <w:t xml:space="preserve">, in najava humanitarnega prispevka </w:t>
            </w:r>
            <w:r w:rsidR="00650739" w:rsidRPr="00650739">
              <w:rPr>
                <w:rFonts w:cs="Arial"/>
                <w:b/>
                <w:szCs w:val="20"/>
                <w:lang w:val="sl-SI" w:eastAsia="sl-SI"/>
              </w:rPr>
              <w:t>– predlog za obravnavo</w:t>
            </w:r>
            <w:r w:rsidR="00650739"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</w:p>
        </w:tc>
      </w:tr>
      <w:tr w:rsidR="003C39B0" w:rsidRPr="00541A14" w14:paraId="3D124BE8" w14:textId="77777777" w:rsidTr="00EA3548">
        <w:trPr>
          <w:trHeight w:val="265"/>
        </w:trPr>
        <w:tc>
          <w:tcPr>
            <w:tcW w:w="240" w:type="dxa"/>
            <w:shd w:val="clear" w:color="auto" w:fill="auto"/>
          </w:tcPr>
          <w:p w14:paraId="71D3EE58" w14:textId="77777777" w:rsidR="003C39B0" w:rsidRPr="00541A14" w:rsidRDefault="003C39B0" w:rsidP="002D5475">
            <w:pPr>
              <w:snapToGrid w:val="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9A7B" w14:textId="77777777" w:rsidR="003C39B0" w:rsidRPr="00541A14" w:rsidRDefault="003C39B0" w:rsidP="002D5475">
            <w:pPr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t>1. Predlog sklepov vlade:</w:t>
            </w:r>
          </w:p>
        </w:tc>
      </w:tr>
      <w:tr w:rsidR="003C39B0" w:rsidRPr="00541A14" w14:paraId="74026799" w14:textId="77777777" w:rsidTr="00EA3548">
        <w:trPr>
          <w:trHeight w:val="918"/>
        </w:trPr>
        <w:tc>
          <w:tcPr>
            <w:tcW w:w="240" w:type="dxa"/>
            <w:shd w:val="clear" w:color="auto" w:fill="auto"/>
          </w:tcPr>
          <w:p w14:paraId="01F6DA5A" w14:textId="77777777" w:rsidR="003C39B0" w:rsidRPr="00541A14" w:rsidRDefault="003C39B0" w:rsidP="002D5475">
            <w:pPr>
              <w:snapToGrid w:val="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64B7" w14:textId="237A0067" w:rsidR="003C39B0" w:rsidRPr="000B2813" w:rsidRDefault="003C39B0" w:rsidP="002D5475">
            <w:pPr>
              <w:jc w:val="both"/>
              <w:rPr>
                <w:rFonts w:cs="Arial"/>
                <w:szCs w:val="20"/>
                <w:lang w:val="sl-SI"/>
              </w:rPr>
            </w:pPr>
            <w:r w:rsidRPr="000B2813">
              <w:rPr>
                <w:rFonts w:cs="Arial"/>
                <w:bCs/>
                <w:szCs w:val="20"/>
                <w:lang w:val="sl-SI" w:eastAsia="sl-SI"/>
              </w:rPr>
              <w:t xml:space="preserve">Na podlagi </w:t>
            </w:r>
            <w:r w:rsidR="002C113B">
              <w:rPr>
                <w:rFonts w:cs="Arial"/>
                <w:bCs/>
                <w:szCs w:val="20"/>
                <w:lang w:val="sl-SI" w:eastAsia="sl-SI"/>
              </w:rPr>
              <w:t xml:space="preserve">prvega odstavka 2. člena in </w:t>
            </w:r>
            <w:r w:rsidRPr="000B2813">
              <w:rPr>
                <w:rFonts w:cs="Arial"/>
                <w:bCs/>
                <w:szCs w:val="20"/>
                <w:lang w:val="sl-SI" w:eastAsia="sl-SI"/>
              </w:rPr>
              <w:t xml:space="preserve">šestega odstavka 21. člena Zakona o Vladi Republike Slovenije (Uradni list RS, št. 24/05 – uradno prečiščeno besedilo, 109/08, 38/10 – ZUKN, 8/12, 21/13, 47/13 – ZDU-1G, 65/14, 55/17 in 163/22), 48. člena Zakona o javnih financah (Uradni list RS, št. 11/11 - uradno prečiščeno besedilo, 14/13 – </w:t>
            </w:r>
            <w:proofErr w:type="spellStart"/>
            <w:r w:rsidRPr="000B2813">
              <w:rPr>
                <w:rFonts w:cs="Arial"/>
                <w:bCs/>
                <w:szCs w:val="20"/>
                <w:lang w:val="sl-SI" w:eastAsia="sl-SI"/>
              </w:rPr>
              <w:t>popr</w:t>
            </w:r>
            <w:proofErr w:type="spellEnd"/>
            <w:r w:rsidRPr="000B2813">
              <w:rPr>
                <w:rFonts w:cs="Arial"/>
                <w:bCs/>
                <w:szCs w:val="20"/>
                <w:lang w:val="sl-SI" w:eastAsia="sl-SI"/>
              </w:rPr>
              <w:t xml:space="preserve">., 101/13, 55/15 – </w:t>
            </w:r>
            <w:proofErr w:type="spellStart"/>
            <w:r w:rsidRPr="000B2813">
              <w:rPr>
                <w:rFonts w:cs="Arial"/>
                <w:bCs/>
                <w:szCs w:val="20"/>
                <w:lang w:val="sl-SI" w:eastAsia="sl-SI"/>
              </w:rPr>
              <w:t>ZfisP</w:t>
            </w:r>
            <w:proofErr w:type="spellEnd"/>
            <w:r w:rsidRPr="000B2813">
              <w:rPr>
                <w:rFonts w:cs="Arial"/>
                <w:bCs/>
                <w:szCs w:val="20"/>
                <w:lang w:val="sl-SI" w:eastAsia="sl-SI"/>
              </w:rPr>
              <w:t>, 96/15 – ZIPRS 1617</w:t>
            </w:r>
            <w:r w:rsidR="002C113B">
              <w:rPr>
                <w:rFonts w:cs="Arial"/>
                <w:bCs/>
                <w:szCs w:val="20"/>
                <w:lang w:val="sl-SI" w:eastAsia="sl-SI"/>
              </w:rPr>
              <w:t xml:space="preserve">, 13/18 in 195/20 – </w:t>
            </w:r>
            <w:proofErr w:type="spellStart"/>
            <w:r w:rsidR="002C113B">
              <w:rPr>
                <w:rFonts w:cs="Arial"/>
                <w:bCs/>
                <w:szCs w:val="20"/>
                <w:lang w:val="sl-SI" w:eastAsia="sl-SI"/>
              </w:rPr>
              <w:t>odl</w:t>
            </w:r>
            <w:proofErr w:type="spellEnd"/>
            <w:r w:rsidR="002C113B">
              <w:rPr>
                <w:rFonts w:cs="Arial"/>
                <w:bCs/>
                <w:szCs w:val="20"/>
                <w:lang w:val="sl-SI" w:eastAsia="sl-SI"/>
              </w:rPr>
              <w:t>. US), tretje</w:t>
            </w:r>
            <w:r w:rsidRPr="000B2813">
              <w:rPr>
                <w:rFonts w:cs="Arial"/>
                <w:bCs/>
                <w:szCs w:val="20"/>
                <w:lang w:val="sl-SI" w:eastAsia="sl-SI"/>
              </w:rPr>
              <w:t xml:space="preserve"> alineje prvega odstavka 11. člena Zakona o mednarodnem razvojnem sodelovanju in humanitarni pomoči Republike Slovenije (Uradni list RS, št. 30/18) ter 3. točko prvega odstavka 2. člena Uredbe o izvajanju mednarodnega razvojnega sodelovanja in humanitarne pomoči Republike Slovenije (Uradni list RS, 74/18)  je Vlada Republike Slovenije na ... seji dne ... pod točko … sprejela naslednji </w:t>
            </w:r>
          </w:p>
          <w:p w14:paraId="46DBBF43" w14:textId="77777777" w:rsidR="003C39B0" w:rsidRPr="000B2813" w:rsidRDefault="003C39B0" w:rsidP="002D5475">
            <w:pPr>
              <w:jc w:val="both"/>
              <w:rPr>
                <w:rFonts w:cs="Arial"/>
                <w:szCs w:val="20"/>
                <w:lang w:val="sl-SI"/>
              </w:rPr>
            </w:pPr>
            <w:r w:rsidRPr="000B2813">
              <w:rPr>
                <w:rFonts w:cs="Arial"/>
                <w:bCs/>
                <w:szCs w:val="20"/>
                <w:lang w:val="sl-SI" w:eastAsia="sl-SI"/>
              </w:rPr>
              <w:t xml:space="preserve"> </w:t>
            </w:r>
          </w:p>
          <w:p w14:paraId="376C8586" w14:textId="4CEA2FD0" w:rsidR="003C39B0" w:rsidRPr="000B2813" w:rsidRDefault="00A97F9A" w:rsidP="00A97F9A">
            <w:pPr>
              <w:tabs>
                <w:tab w:val="left" w:pos="3705"/>
                <w:tab w:val="center" w:pos="4238"/>
              </w:tabs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ab/>
            </w:r>
            <w:r>
              <w:rPr>
                <w:rFonts w:cs="Arial"/>
                <w:bCs/>
                <w:szCs w:val="20"/>
                <w:lang w:val="sl-SI"/>
              </w:rPr>
              <w:tab/>
            </w:r>
            <w:r w:rsidR="003C39B0" w:rsidRPr="000B2813">
              <w:rPr>
                <w:rFonts w:cs="Arial"/>
                <w:bCs/>
                <w:szCs w:val="20"/>
                <w:lang w:val="sl-SI"/>
              </w:rPr>
              <w:t>SKLEP:</w:t>
            </w:r>
          </w:p>
          <w:p w14:paraId="594B29A3" w14:textId="77777777" w:rsidR="003C39B0" w:rsidRPr="000B2813" w:rsidRDefault="003C39B0" w:rsidP="002D5475">
            <w:pPr>
              <w:ind w:left="720"/>
              <w:jc w:val="both"/>
              <w:rPr>
                <w:rFonts w:cs="Arial"/>
                <w:bCs/>
                <w:szCs w:val="20"/>
                <w:lang w:val="sl-SI" w:eastAsia="sl-SI"/>
              </w:rPr>
            </w:pPr>
            <w:r w:rsidRPr="000B2813">
              <w:rPr>
                <w:rFonts w:cs="Arial"/>
                <w:bCs/>
                <w:szCs w:val="20"/>
                <w:lang w:val="sl-SI" w:eastAsia="sl-SI"/>
              </w:rPr>
              <w:t xml:space="preserve"> </w:t>
            </w:r>
          </w:p>
          <w:p w14:paraId="338948C1" w14:textId="77777777" w:rsidR="003C39B0" w:rsidRPr="000B2813" w:rsidRDefault="003C39B0" w:rsidP="002D5475">
            <w:pPr>
              <w:ind w:left="720"/>
              <w:jc w:val="both"/>
              <w:rPr>
                <w:rFonts w:cs="Arial"/>
                <w:bCs/>
                <w:szCs w:val="20"/>
                <w:lang w:val="sl-SI" w:eastAsia="sl-SI"/>
              </w:rPr>
            </w:pPr>
          </w:p>
          <w:p w14:paraId="34B8D53A" w14:textId="4F053A30" w:rsidR="007E2734" w:rsidRPr="00E66F26" w:rsidRDefault="007E2734" w:rsidP="007E2734">
            <w:pPr>
              <w:numPr>
                <w:ilvl w:val="0"/>
                <w:numId w:val="13"/>
              </w:numPr>
              <w:spacing w:line="240" w:lineRule="atLeast"/>
              <w:jc w:val="both"/>
              <w:rPr>
                <w:rFonts w:cs="Arial"/>
                <w:szCs w:val="20"/>
                <w:lang w:val="sl-SI" w:eastAsia="sl-SI"/>
              </w:rPr>
            </w:pPr>
            <w:r w:rsidRPr="00E66F26">
              <w:rPr>
                <w:rFonts w:cs="Arial"/>
                <w:bCs/>
                <w:szCs w:val="20"/>
                <w:lang w:val="sl-SI"/>
              </w:rPr>
              <w:t xml:space="preserve">Vlada Republike Slovenije je sprejela izhodišča </w:t>
            </w:r>
            <w:r w:rsidRPr="00E66F26">
              <w:rPr>
                <w:rFonts w:cs="Arial"/>
                <w:szCs w:val="20"/>
                <w:lang w:val="sl-SI" w:eastAsia="sl-SI"/>
              </w:rPr>
              <w:t xml:space="preserve">za udeležbo </w:t>
            </w:r>
            <w:r w:rsidR="004245CB">
              <w:rPr>
                <w:rFonts w:cs="Arial"/>
                <w:szCs w:val="20"/>
                <w:lang w:val="sl-SI" w:eastAsia="sl-SI"/>
              </w:rPr>
              <w:t>delegacije Ministrstva</w:t>
            </w:r>
            <w:r w:rsidR="008E1CC8">
              <w:rPr>
                <w:rFonts w:cs="Arial"/>
                <w:szCs w:val="20"/>
                <w:lang w:val="sl-SI" w:eastAsia="sl-SI"/>
              </w:rPr>
              <w:t xml:space="preserve"> za zunanje in evropske zadeve Republike Slovenije</w:t>
            </w:r>
            <w:r w:rsidRPr="00E66F26">
              <w:rPr>
                <w:rFonts w:cs="Arial"/>
                <w:szCs w:val="20"/>
                <w:lang w:val="sl-SI" w:eastAsia="sl-SI"/>
              </w:rPr>
              <w:t xml:space="preserve"> na Mednarodni donatorski</w:t>
            </w:r>
            <w:r w:rsidR="006950B2">
              <w:rPr>
                <w:rFonts w:cs="Arial"/>
                <w:szCs w:val="20"/>
                <w:lang w:val="sl-SI" w:eastAsia="sl-SI"/>
              </w:rPr>
              <w:t xml:space="preserve"> k</w:t>
            </w:r>
            <w:r w:rsidR="001B03D0">
              <w:rPr>
                <w:rFonts w:cs="Arial"/>
                <w:szCs w:val="20"/>
                <w:lang w:val="sl-SI" w:eastAsia="sl-SI"/>
              </w:rPr>
              <w:t>onferenci za Turčijo in Sirsko arabsko r</w:t>
            </w:r>
            <w:r w:rsidR="006950B2">
              <w:rPr>
                <w:rFonts w:cs="Arial"/>
                <w:szCs w:val="20"/>
                <w:lang w:val="sl-SI" w:eastAsia="sl-SI"/>
              </w:rPr>
              <w:t>epubliko</w:t>
            </w:r>
            <w:r w:rsidRPr="00E66F26">
              <w:rPr>
                <w:rFonts w:cs="Arial"/>
                <w:szCs w:val="20"/>
                <w:lang w:val="sl-SI" w:eastAsia="sl-SI"/>
              </w:rPr>
              <w:t>, Bruselj, 16. marec 2023.</w:t>
            </w:r>
          </w:p>
          <w:p w14:paraId="31D8E5FE" w14:textId="77777777" w:rsidR="007E2734" w:rsidRPr="00E66F26" w:rsidRDefault="007E2734" w:rsidP="007E2734">
            <w:pPr>
              <w:spacing w:line="240" w:lineRule="atLeast"/>
              <w:ind w:left="720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26D7093F" w14:textId="70EAD5CB" w:rsidR="00C02221" w:rsidRDefault="007E2734" w:rsidP="008E1CC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SimSun" w:hAnsi="Arial" w:cs="Arial"/>
                <w:sz w:val="20"/>
                <w:szCs w:val="20"/>
                <w:lang w:eastAsia="sl-SI"/>
              </w:rPr>
            </w:pPr>
            <w:r w:rsidRPr="00E66F26">
              <w:rPr>
                <w:rFonts w:ascii="Arial" w:eastAsia="SimSun" w:hAnsi="Arial" w:cs="Arial"/>
                <w:sz w:val="20"/>
                <w:szCs w:val="20"/>
                <w:lang w:eastAsia="sl-SI"/>
              </w:rPr>
              <w:t>Vlada Repub</w:t>
            </w:r>
            <w:r w:rsidR="008E1CC8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like Slovenije </w:t>
            </w:r>
            <w:r w:rsidR="007A4CF6">
              <w:rPr>
                <w:rFonts w:ascii="Arial" w:eastAsia="SimSun" w:hAnsi="Arial" w:cs="Arial"/>
                <w:sz w:val="20"/>
                <w:szCs w:val="20"/>
                <w:lang w:eastAsia="sl-SI"/>
              </w:rPr>
              <w:t>je</w:t>
            </w:r>
            <w:r w:rsidR="00C02221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 </w:t>
            </w:r>
            <w:r w:rsidR="008E1CC8">
              <w:rPr>
                <w:rFonts w:ascii="Arial" w:eastAsia="SimSun" w:hAnsi="Arial" w:cs="Arial"/>
                <w:sz w:val="20"/>
                <w:szCs w:val="20"/>
                <w:lang w:eastAsia="sl-SI"/>
              </w:rPr>
              <w:t>nameni</w:t>
            </w:r>
            <w:r w:rsidR="00C02221">
              <w:rPr>
                <w:rFonts w:ascii="Arial" w:eastAsia="SimSun" w:hAnsi="Arial" w:cs="Arial"/>
                <w:sz w:val="20"/>
                <w:szCs w:val="20"/>
                <w:lang w:eastAsia="sl-SI"/>
              </w:rPr>
              <w:t>la</w:t>
            </w:r>
            <w:r w:rsidR="008E1CC8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 </w:t>
            </w:r>
            <w:r w:rsidR="00C02221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humanitarni </w:t>
            </w:r>
            <w:r w:rsidR="00E66F26" w:rsidRPr="00E66F26">
              <w:rPr>
                <w:rFonts w:ascii="Arial" w:eastAsia="SimSun" w:hAnsi="Arial" w:cs="Arial"/>
                <w:sz w:val="20"/>
                <w:szCs w:val="20"/>
                <w:lang w:eastAsia="sl-SI"/>
              </w:rPr>
              <w:t>prispevek v višini 200.000 EUR za projekt ITF Ustanove za krep</w:t>
            </w:r>
            <w:r w:rsidR="006950B2">
              <w:rPr>
                <w:rFonts w:ascii="Arial" w:eastAsia="SimSun" w:hAnsi="Arial" w:cs="Arial"/>
                <w:sz w:val="20"/>
                <w:szCs w:val="20"/>
                <w:lang w:eastAsia="sl-SI"/>
              </w:rPr>
              <w:t>it</w:t>
            </w:r>
            <w:r w:rsidR="001B03D0">
              <w:rPr>
                <w:rFonts w:ascii="Arial" w:eastAsia="SimSun" w:hAnsi="Arial" w:cs="Arial"/>
                <w:sz w:val="20"/>
                <w:szCs w:val="20"/>
                <w:lang w:eastAsia="sl-SI"/>
              </w:rPr>
              <w:t>ev človekove varnosti v Sirski arabski r</w:t>
            </w:r>
            <w:r w:rsidR="006950B2">
              <w:rPr>
                <w:rFonts w:ascii="Arial" w:eastAsia="SimSun" w:hAnsi="Arial" w:cs="Arial"/>
                <w:sz w:val="20"/>
                <w:szCs w:val="20"/>
                <w:lang w:eastAsia="sl-SI"/>
              </w:rPr>
              <w:t>epubliki</w:t>
            </w:r>
            <w:r w:rsidR="00C02221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. </w:t>
            </w:r>
          </w:p>
          <w:p w14:paraId="228A7C19" w14:textId="77777777" w:rsidR="00C02221" w:rsidRPr="00C02221" w:rsidRDefault="00C02221" w:rsidP="00C02221">
            <w:pPr>
              <w:pStyle w:val="ListParagraph"/>
              <w:rPr>
                <w:rFonts w:ascii="Arial" w:eastAsia="SimSun" w:hAnsi="Arial" w:cs="Arial"/>
                <w:sz w:val="20"/>
                <w:szCs w:val="20"/>
                <w:lang w:eastAsia="sl-SI"/>
              </w:rPr>
            </w:pPr>
          </w:p>
          <w:p w14:paraId="6DEF131B" w14:textId="2B882A18" w:rsidR="00C02221" w:rsidRDefault="007A4CF6" w:rsidP="00C0222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SimSu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sl-SI"/>
              </w:rPr>
              <w:t>Vlada Republike Slovenije je</w:t>
            </w:r>
            <w:r w:rsidR="00C02221" w:rsidRPr="00C02221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 namenila </w:t>
            </w:r>
            <w:r w:rsidR="00C02221">
              <w:rPr>
                <w:rFonts w:ascii="Arial" w:eastAsia="SimSun" w:hAnsi="Arial" w:cs="Arial"/>
                <w:sz w:val="20"/>
                <w:szCs w:val="20"/>
                <w:lang w:eastAsia="sl-SI"/>
              </w:rPr>
              <w:t>humanitarni</w:t>
            </w:r>
            <w:r w:rsidR="00E66F26" w:rsidRPr="00E66F26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 prispevek v višini 200.000 EUR </w:t>
            </w:r>
            <w:r w:rsidR="00E66F26">
              <w:rPr>
                <w:rFonts w:ascii="Arial" w:eastAsia="SimSun" w:hAnsi="Arial" w:cs="Arial"/>
                <w:sz w:val="20"/>
                <w:szCs w:val="20"/>
                <w:lang w:eastAsia="sl-SI"/>
              </w:rPr>
              <w:t>Skladu</w:t>
            </w:r>
            <w:r w:rsidR="00E66F26" w:rsidRPr="00E66F26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 Združenih narodov za otroke (UNICEF)</w:t>
            </w:r>
            <w:r w:rsidR="00E66F26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 </w:t>
            </w:r>
            <w:r w:rsidR="007E2734" w:rsidRPr="00E66F26">
              <w:rPr>
                <w:rFonts w:ascii="Arial" w:eastAsia="SimSun" w:hAnsi="Arial" w:cs="Arial"/>
                <w:sz w:val="20"/>
                <w:szCs w:val="20"/>
                <w:lang w:eastAsia="sl-SI"/>
              </w:rPr>
              <w:t>za</w:t>
            </w:r>
            <w:r w:rsidR="00E66F26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 nujno humanitarno pomoč </w:t>
            </w:r>
            <w:r w:rsidR="008E1CC8">
              <w:rPr>
                <w:rFonts w:ascii="Arial" w:eastAsia="SimSun" w:hAnsi="Arial" w:cs="Arial"/>
                <w:sz w:val="20"/>
                <w:szCs w:val="20"/>
                <w:lang w:eastAsia="sl-SI"/>
              </w:rPr>
              <w:t>Turčiji</w:t>
            </w:r>
            <w:r w:rsidR="00C02221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. </w:t>
            </w:r>
          </w:p>
          <w:p w14:paraId="07BCE215" w14:textId="77777777" w:rsidR="00C02221" w:rsidRPr="00C02221" w:rsidRDefault="00C02221" w:rsidP="00C02221">
            <w:pPr>
              <w:pStyle w:val="ListParagraph"/>
              <w:rPr>
                <w:rFonts w:ascii="Arial" w:eastAsia="SimSun" w:hAnsi="Arial" w:cs="Arial"/>
                <w:sz w:val="20"/>
                <w:szCs w:val="20"/>
                <w:lang w:eastAsia="sl-SI"/>
              </w:rPr>
            </w:pPr>
          </w:p>
          <w:p w14:paraId="6E683E9D" w14:textId="49C5B0B6" w:rsidR="00474C85" w:rsidRDefault="007A4CF6" w:rsidP="00B81D2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SimSu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sl-SI"/>
              </w:rPr>
              <w:t>Vlada Republike Slovenije je</w:t>
            </w:r>
            <w:r w:rsidR="00C02221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 namenila humanitarni </w:t>
            </w:r>
            <w:r w:rsidR="00E66F26">
              <w:rPr>
                <w:rFonts w:ascii="Arial" w:eastAsia="SimSun" w:hAnsi="Arial" w:cs="Arial"/>
                <w:sz w:val="20"/>
                <w:szCs w:val="20"/>
                <w:lang w:eastAsia="sl-SI"/>
              </w:rPr>
              <w:t>prispevek v višini 100.000 EUR Mirovnemu in humanitarnemu skladu za ženske z</w:t>
            </w:r>
            <w:r w:rsidR="006950B2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a </w:t>
            </w:r>
            <w:r w:rsidR="001B03D0">
              <w:rPr>
                <w:rFonts w:ascii="Arial" w:eastAsia="SimSun" w:hAnsi="Arial" w:cs="Arial"/>
                <w:sz w:val="20"/>
                <w:szCs w:val="20"/>
                <w:lang w:eastAsia="sl-SI"/>
              </w:rPr>
              <w:t>nujno humanitarno pomoč Sirski arabski r</w:t>
            </w:r>
            <w:r w:rsidR="006950B2">
              <w:rPr>
                <w:rFonts w:ascii="Arial" w:eastAsia="SimSun" w:hAnsi="Arial" w:cs="Arial"/>
                <w:sz w:val="20"/>
                <w:szCs w:val="20"/>
                <w:lang w:eastAsia="sl-SI"/>
              </w:rPr>
              <w:t>epubliki</w:t>
            </w:r>
            <w:r w:rsidR="00E66F26">
              <w:rPr>
                <w:rFonts w:ascii="Arial" w:eastAsia="SimSun" w:hAnsi="Arial" w:cs="Arial"/>
                <w:sz w:val="20"/>
                <w:szCs w:val="20"/>
                <w:lang w:eastAsia="sl-SI"/>
              </w:rPr>
              <w:t>.</w:t>
            </w:r>
          </w:p>
          <w:p w14:paraId="30370599" w14:textId="77777777" w:rsidR="00474C85" w:rsidRPr="00474C85" w:rsidRDefault="00474C85" w:rsidP="00A97F9A">
            <w:pPr>
              <w:pStyle w:val="ListParagraph"/>
              <w:jc w:val="both"/>
              <w:rPr>
                <w:rFonts w:ascii="Arial" w:eastAsia="SimSun" w:hAnsi="Arial" w:cs="Arial"/>
                <w:sz w:val="20"/>
                <w:szCs w:val="20"/>
                <w:lang w:eastAsia="sl-SI"/>
              </w:rPr>
            </w:pPr>
          </w:p>
          <w:p w14:paraId="2163FFDE" w14:textId="2BF0BA02" w:rsidR="00C02221" w:rsidRPr="00A97F9A" w:rsidRDefault="007E2734" w:rsidP="00A97F9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SimSun" w:hAnsi="Arial" w:cs="Arial"/>
                <w:sz w:val="20"/>
                <w:szCs w:val="20"/>
                <w:lang w:eastAsia="sl-SI"/>
              </w:rPr>
            </w:pPr>
            <w:r w:rsidRPr="00A97F9A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 </w:t>
            </w:r>
            <w:r w:rsidR="00B81D28" w:rsidRPr="00A97F9A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Pravice porabe za obveznosti </w:t>
            </w:r>
            <w:r w:rsidR="00474C85" w:rsidRPr="00A97F9A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iz 2., 3., in 4. točke tega sklepa </w:t>
            </w:r>
            <w:r w:rsidR="00B81D28" w:rsidRPr="00A97F9A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se zagotovijo </w:t>
            </w:r>
            <w:r w:rsidR="00A97F9A" w:rsidRPr="00A97F9A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s proračunske postavke Ministrstva za zunanje </w:t>
            </w:r>
            <w:r w:rsidR="00A97F9A">
              <w:rPr>
                <w:rFonts w:ascii="Arial" w:eastAsia="SimSun" w:hAnsi="Arial" w:cs="Arial"/>
                <w:sz w:val="20"/>
                <w:szCs w:val="20"/>
                <w:lang w:eastAsia="sl-SI"/>
              </w:rPr>
              <w:t xml:space="preserve">in evropske </w:t>
            </w:r>
            <w:r w:rsidR="00A97F9A" w:rsidRPr="00A97F9A">
              <w:rPr>
                <w:rFonts w:ascii="Arial" w:eastAsia="SimSun" w:hAnsi="Arial" w:cs="Arial"/>
                <w:sz w:val="20"/>
                <w:szCs w:val="20"/>
                <w:lang w:eastAsia="sl-SI"/>
              </w:rPr>
              <w:t>zadeve 8270 – Razvojno sodelovanje in humanitarna pomoč, z ukrepa 1811-11-0007 – Humanitarna pomoč.</w:t>
            </w:r>
          </w:p>
          <w:p w14:paraId="276D1E74" w14:textId="1D165D1C" w:rsidR="00E66F26" w:rsidRPr="00C02221" w:rsidRDefault="00E66F26" w:rsidP="00C02221">
            <w:pPr>
              <w:jc w:val="both"/>
              <w:rPr>
                <w:rFonts w:eastAsia="SimSun" w:cs="Arial"/>
                <w:szCs w:val="20"/>
                <w:lang w:eastAsia="sl-SI"/>
              </w:rPr>
            </w:pPr>
          </w:p>
          <w:p w14:paraId="7D3211BE" w14:textId="77777777" w:rsidR="003C39B0" w:rsidRPr="000B2813" w:rsidRDefault="003C39B0" w:rsidP="002D5475">
            <w:pPr>
              <w:ind w:left="720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04DF8FAD" w14:textId="77777777" w:rsidR="003C39B0" w:rsidRPr="000B2813" w:rsidRDefault="003C39B0" w:rsidP="002D5475">
            <w:pPr>
              <w:overflowPunct w:val="0"/>
              <w:autoSpaceDE w:val="0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0B2813">
              <w:rPr>
                <w:rFonts w:eastAsia="Arial" w:cs="Arial"/>
                <w:szCs w:val="20"/>
                <w:lang w:val="sl-SI" w:eastAsia="sl-SI"/>
              </w:rPr>
              <w:t xml:space="preserve">                                      </w:t>
            </w:r>
            <w:r w:rsidRPr="000B2813">
              <w:rPr>
                <w:rFonts w:cs="Arial"/>
                <w:szCs w:val="20"/>
                <w:lang w:val="sl-SI" w:eastAsia="sl-SI"/>
              </w:rPr>
              <w:t xml:space="preserve">Barbara Kolenko </w:t>
            </w:r>
            <w:proofErr w:type="spellStart"/>
            <w:r w:rsidRPr="000B2813">
              <w:rPr>
                <w:rFonts w:cs="Arial"/>
                <w:szCs w:val="20"/>
                <w:lang w:val="sl-SI" w:eastAsia="sl-SI"/>
              </w:rPr>
              <w:t>Helbl</w:t>
            </w:r>
            <w:proofErr w:type="spellEnd"/>
          </w:p>
          <w:p w14:paraId="0F9797D3" w14:textId="77777777" w:rsidR="003C39B0" w:rsidRPr="000B2813" w:rsidRDefault="003C39B0" w:rsidP="002D5475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0B2813">
              <w:rPr>
                <w:rFonts w:eastAsia="Arial" w:cs="Arial"/>
                <w:szCs w:val="20"/>
                <w:lang w:val="sl-SI" w:eastAsia="sl-SI"/>
              </w:rPr>
              <w:t xml:space="preserve">                                   </w:t>
            </w:r>
            <w:r w:rsidRPr="000B2813">
              <w:rPr>
                <w:rFonts w:cs="Arial"/>
                <w:szCs w:val="20"/>
                <w:lang w:val="sl-SI" w:eastAsia="sl-SI"/>
              </w:rPr>
              <w:t>GENERALNA SEKRETARKA</w:t>
            </w:r>
          </w:p>
          <w:p w14:paraId="45A82111" w14:textId="77777777" w:rsidR="003C39B0" w:rsidRPr="000B2813" w:rsidRDefault="003C39B0" w:rsidP="002D5475">
            <w:pPr>
              <w:spacing w:line="240" w:lineRule="atLeast"/>
              <w:ind w:left="720"/>
              <w:jc w:val="both"/>
              <w:rPr>
                <w:rFonts w:cs="Arial"/>
                <w:szCs w:val="20"/>
                <w:lang w:val="sl-SI"/>
              </w:rPr>
            </w:pPr>
          </w:p>
          <w:p w14:paraId="5E09517B" w14:textId="77777777" w:rsidR="003C39B0" w:rsidRPr="000B2813" w:rsidRDefault="003C39B0" w:rsidP="002D5475">
            <w:pPr>
              <w:spacing w:line="240" w:lineRule="atLeast"/>
              <w:jc w:val="both"/>
              <w:rPr>
                <w:rFonts w:cs="Arial"/>
                <w:szCs w:val="20"/>
                <w:lang w:val="sl-SI"/>
              </w:rPr>
            </w:pPr>
            <w:r w:rsidRPr="000B2813">
              <w:rPr>
                <w:rFonts w:cs="Arial"/>
                <w:bCs/>
                <w:szCs w:val="20"/>
                <w:lang w:val="sl-SI"/>
              </w:rPr>
              <w:t xml:space="preserve">Sklep prejme: </w:t>
            </w:r>
          </w:p>
          <w:p w14:paraId="2687C064" w14:textId="77777777" w:rsidR="003C39B0" w:rsidRPr="000B2813" w:rsidRDefault="003C39B0" w:rsidP="002D5475">
            <w:pPr>
              <w:spacing w:line="240" w:lineRule="atLeast"/>
              <w:jc w:val="both"/>
              <w:rPr>
                <w:rFonts w:cs="Arial"/>
                <w:szCs w:val="20"/>
                <w:lang w:val="sl-SI"/>
              </w:rPr>
            </w:pPr>
            <w:r w:rsidRPr="000B2813">
              <w:rPr>
                <w:rFonts w:cs="Arial"/>
                <w:bCs/>
                <w:szCs w:val="20"/>
                <w:lang w:val="sl-SI"/>
              </w:rPr>
              <w:t xml:space="preserve">- Ministrstvo za zunanje in evropske zadeve </w:t>
            </w:r>
          </w:p>
          <w:p w14:paraId="40EC7499" w14:textId="77777777" w:rsidR="003C39B0" w:rsidRPr="000B2813" w:rsidRDefault="003C39B0" w:rsidP="002D5475">
            <w:pPr>
              <w:spacing w:line="240" w:lineRule="atLeast"/>
              <w:jc w:val="both"/>
              <w:rPr>
                <w:rFonts w:cs="Arial"/>
                <w:szCs w:val="20"/>
                <w:lang w:val="sl-SI"/>
              </w:rPr>
            </w:pPr>
            <w:r w:rsidRPr="000B2813">
              <w:rPr>
                <w:rFonts w:cs="Arial"/>
                <w:bCs/>
                <w:szCs w:val="20"/>
                <w:lang w:val="sl-SI"/>
              </w:rPr>
              <w:t>- Ministrstvo za finance</w:t>
            </w:r>
          </w:p>
          <w:p w14:paraId="604FE49E" w14:textId="75630DFC" w:rsidR="003C39B0" w:rsidRPr="000B2813" w:rsidRDefault="003C39B0" w:rsidP="002C113B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0B2813">
              <w:rPr>
                <w:rFonts w:cs="Arial"/>
                <w:bCs/>
                <w:szCs w:val="20"/>
                <w:lang w:val="sl-SI"/>
              </w:rPr>
              <w:lastRenderedPageBreak/>
              <w:t>- Služba vlade za zakonodajo</w:t>
            </w:r>
          </w:p>
        </w:tc>
      </w:tr>
      <w:tr w:rsidR="003C39B0" w:rsidRPr="00E63011" w14:paraId="20FA3D1F" w14:textId="77777777" w:rsidTr="00EA3548">
        <w:tc>
          <w:tcPr>
            <w:tcW w:w="240" w:type="dxa"/>
            <w:shd w:val="clear" w:color="auto" w:fill="auto"/>
          </w:tcPr>
          <w:p w14:paraId="1B4D4F7F" w14:textId="77777777" w:rsidR="003C39B0" w:rsidRPr="00541A14" w:rsidRDefault="003C39B0" w:rsidP="002D5475">
            <w:pPr>
              <w:snapToGrid w:val="0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F78CD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3C39B0" w:rsidRPr="00541A14" w14:paraId="246E05D7" w14:textId="77777777" w:rsidTr="00EA3548">
        <w:tc>
          <w:tcPr>
            <w:tcW w:w="240" w:type="dxa"/>
            <w:shd w:val="clear" w:color="auto" w:fill="auto"/>
          </w:tcPr>
          <w:p w14:paraId="3B07906D" w14:textId="77777777" w:rsidR="003C39B0" w:rsidRPr="00541A14" w:rsidRDefault="003C39B0" w:rsidP="002D5475">
            <w:pPr>
              <w:snapToGrid w:val="0"/>
              <w:rPr>
                <w:rFonts w:cs="Arial"/>
                <w:b/>
                <w:iCs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67FC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3C39B0" w:rsidRPr="00E63011" w14:paraId="205716A4" w14:textId="77777777" w:rsidTr="00EA3548">
        <w:tc>
          <w:tcPr>
            <w:tcW w:w="240" w:type="dxa"/>
            <w:shd w:val="clear" w:color="auto" w:fill="auto"/>
          </w:tcPr>
          <w:p w14:paraId="2BE2D409" w14:textId="77777777" w:rsidR="003C39B0" w:rsidRPr="00541A14" w:rsidRDefault="003C39B0" w:rsidP="002D5475">
            <w:pPr>
              <w:snapToGrid w:val="0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D2953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3C39B0" w:rsidRPr="00E63011" w14:paraId="5FF87324" w14:textId="77777777" w:rsidTr="00EA3548">
        <w:tc>
          <w:tcPr>
            <w:tcW w:w="240" w:type="dxa"/>
            <w:shd w:val="clear" w:color="auto" w:fill="auto"/>
          </w:tcPr>
          <w:p w14:paraId="480C61FA" w14:textId="77777777" w:rsidR="003C39B0" w:rsidRPr="00541A14" w:rsidRDefault="003C39B0" w:rsidP="002D5475">
            <w:pPr>
              <w:snapToGrid w:val="0"/>
              <w:rPr>
                <w:rFonts w:cs="Arial"/>
                <w:b/>
                <w:iCs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89D7" w14:textId="77777777" w:rsidR="008E1CC8" w:rsidRPr="008E1CC8" w:rsidRDefault="008E1CC8" w:rsidP="008E1CC8">
            <w:pPr>
              <w:numPr>
                <w:ilvl w:val="0"/>
                <w:numId w:val="21"/>
              </w:numPr>
              <w:overflowPunct w:val="0"/>
              <w:autoSpaceDE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de-DE"/>
              </w:rPr>
            </w:pPr>
            <w:r w:rsidRPr="008E1CC8">
              <w:rPr>
                <w:rFonts w:cs="Arial"/>
                <w:iCs/>
                <w:szCs w:val="20"/>
                <w:lang w:val="sl-SI" w:eastAsia="de-DE"/>
              </w:rPr>
              <w:t xml:space="preserve">Edvin </w:t>
            </w:r>
            <w:proofErr w:type="spellStart"/>
            <w:r w:rsidRPr="008E1CC8">
              <w:rPr>
                <w:rFonts w:cs="Arial"/>
                <w:iCs/>
                <w:szCs w:val="20"/>
                <w:lang w:val="sl-SI" w:eastAsia="de-DE"/>
              </w:rPr>
              <w:t>Skrt</w:t>
            </w:r>
            <w:proofErr w:type="spellEnd"/>
            <w:r w:rsidRPr="008E1CC8">
              <w:rPr>
                <w:rFonts w:cs="Arial"/>
                <w:iCs/>
                <w:szCs w:val="20"/>
                <w:lang w:val="sl-SI" w:eastAsia="de-DE"/>
              </w:rPr>
              <w:t xml:space="preserve">, v. d. generalnega direktorja, Direktorat za razvojno sodelovanje in humanitarno pomoč, Ministrstvo za zunanje </w:t>
            </w:r>
            <w:r>
              <w:rPr>
                <w:rFonts w:cs="Arial"/>
                <w:iCs/>
                <w:szCs w:val="20"/>
                <w:lang w:val="sl-SI" w:eastAsia="de-DE"/>
              </w:rPr>
              <w:t xml:space="preserve">in evropske </w:t>
            </w:r>
            <w:r w:rsidRPr="008E1CC8">
              <w:rPr>
                <w:rFonts w:cs="Arial"/>
                <w:iCs/>
                <w:szCs w:val="20"/>
                <w:lang w:val="sl-SI" w:eastAsia="de-DE"/>
              </w:rPr>
              <w:t>zadeve;</w:t>
            </w:r>
          </w:p>
          <w:p w14:paraId="080FC4AA" w14:textId="77777777" w:rsidR="003C39B0" w:rsidRPr="00541A14" w:rsidRDefault="008E1CC8" w:rsidP="00EC5507">
            <w:pPr>
              <w:numPr>
                <w:ilvl w:val="0"/>
                <w:numId w:val="21"/>
              </w:numPr>
              <w:overflowPunct w:val="0"/>
              <w:autoSpaceDE w:val="0"/>
              <w:spacing w:line="276" w:lineRule="auto"/>
              <w:jc w:val="both"/>
              <w:textAlignment w:val="baseline"/>
              <w:rPr>
                <w:lang w:val="sl-SI"/>
              </w:rPr>
            </w:pPr>
            <w:r w:rsidRPr="008E1CC8">
              <w:rPr>
                <w:rFonts w:cs="Arial"/>
                <w:iCs/>
                <w:szCs w:val="20"/>
                <w:lang w:val="sl-SI" w:eastAsia="de-DE"/>
              </w:rPr>
              <w:t>dr. Robert Kokalj, vodja Sektorja za politike mednarodnega razvojnega sodelovanja in humanitarne pomoči</w:t>
            </w:r>
            <w:r w:rsidR="00EC5507">
              <w:rPr>
                <w:rFonts w:cs="Arial"/>
                <w:iCs/>
                <w:szCs w:val="20"/>
                <w:lang w:val="sl-SI" w:eastAsia="de-DE"/>
              </w:rPr>
              <w:t>,</w:t>
            </w:r>
            <w:r w:rsidR="00EC5507" w:rsidRPr="0082624F">
              <w:rPr>
                <w:lang w:val="sl-SI"/>
              </w:rPr>
              <w:t xml:space="preserve"> </w:t>
            </w:r>
            <w:proofErr w:type="spellStart"/>
            <w:r w:rsidR="00EC5507" w:rsidRPr="00EC5507">
              <w:rPr>
                <w:rFonts w:cs="Arial"/>
                <w:iCs/>
                <w:szCs w:val="20"/>
                <w:lang w:val="sl-SI" w:eastAsia="de-DE"/>
              </w:rPr>
              <w:t>p.p</w:t>
            </w:r>
            <w:proofErr w:type="spellEnd"/>
            <w:r w:rsidR="00EC5507" w:rsidRPr="00EC5507">
              <w:rPr>
                <w:rFonts w:cs="Arial"/>
                <w:iCs/>
                <w:szCs w:val="20"/>
                <w:lang w:val="sl-SI" w:eastAsia="de-DE"/>
              </w:rPr>
              <w:t>.</w:t>
            </w:r>
            <w:r>
              <w:rPr>
                <w:rFonts w:cs="Arial"/>
                <w:iCs/>
                <w:szCs w:val="20"/>
                <w:lang w:val="sl-SI" w:eastAsia="de-DE"/>
              </w:rPr>
              <w:t>, Ministrstvo za zunanje in evropske zadeve</w:t>
            </w:r>
            <w:r w:rsidRPr="008E1CC8">
              <w:rPr>
                <w:rFonts w:cs="Arial"/>
                <w:iCs/>
                <w:szCs w:val="20"/>
                <w:lang w:val="sl-SI" w:eastAsia="de-DE"/>
              </w:rPr>
              <w:t>.</w:t>
            </w:r>
          </w:p>
        </w:tc>
      </w:tr>
      <w:tr w:rsidR="003C39B0" w:rsidRPr="00E63011" w14:paraId="4AB0E23C" w14:textId="77777777" w:rsidTr="00EA3548">
        <w:tc>
          <w:tcPr>
            <w:tcW w:w="240" w:type="dxa"/>
            <w:shd w:val="clear" w:color="auto" w:fill="auto"/>
          </w:tcPr>
          <w:p w14:paraId="59660D8F" w14:textId="77777777" w:rsidR="003C39B0" w:rsidRPr="00541A14" w:rsidRDefault="003C39B0" w:rsidP="002D5475">
            <w:pPr>
              <w:snapToGrid w:val="0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0CDA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/>
                <w:iCs/>
                <w:szCs w:val="20"/>
                <w:lang w:val="sl-SI" w:eastAsia="sl-SI"/>
              </w:rPr>
              <w:t xml:space="preserve">3.b Zunanji strokovnjaki, ki so 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3C39B0" w:rsidRPr="00541A14" w14:paraId="16A0AC19" w14:textId="77777777" w:rsidTr="00EA3548">
        <w:tc>
          <w:tcPr>
            <w:tcW w:w="240" w:type="dxa"/>
            <w:shd w:val="clear" w:color="auto" w:fill="auto"/>
          </w:tcPr>
          <w:p w14:paraId="7EE3E5DE" w14:textId="77777777" w:rsidR="003C39B0" w:rsidRPr="00541A14" w:rsidRDefault="003C39B0" w:rsidP="002D5475">
            <w:pPr>
              <w:snapToGrid w:val="0"/>
              <w:rPr>
                <w:rFonts w:cs="Arial"/>
                <w:b/>
                <w:iCs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8032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3C39B0" w:rsidRPr="00E63011" w14:paraId="7835A4CC" w14:textId="77777777" w:rsidTr="00EA3548">
        <w:tc>
          <w:tcPr>
            <w:tcW w:w="240" w:type="dxa"/>
            <w:shd w:val="clear" w:color="auto" w:fill="auto"/>
          </w:tcPr>
          <w:p w14:paraId="2CF6FBD2" w14:textId="77777777" w:rsidR="003C39B0" w:rsidRPr="00541A14" w:rsidRDefault="003C39B0" w:rsidP="002D5475">
            <w:pPr>
              <w:snapToGrid w:val="0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77EBC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3C39B0" w:rsidRPr="00541A14" w14:paraId="5810F5B3" w14:textId="77777777" w:rsidTr="00EA3548">
        <w:tc>
          <w:tcPr>
            <w:tcW w:w="240" w:type="dxa"/>
            <w:shd w:val="clear" w:color="auto" w:fill="auto"/>
          </w:tcPr>
          <w:p w14:paraId="3D001049" w14:textId="77777777" w:rsidR="003C39B0" w:rsidRPr="00541A14" w:rsidRDefault="003C39B0" w:rsidP="002D5475">
            <w:pPr>
              <w:snapToGrid w:val="0"/>
              <w:rPr>
                <w:rFonts w:cs="Arial"/>
                <w:b/>
                <w:iCs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82D5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 w:eastAsia="sl-SI"/>
              </w:rPr>
              <w:t>/</w:t>
            </w:r>
          </w:p>
        </w:tc>
      </w:tr>
      <w:tr w:rsidR="003C39B0" w:rsidRPr="00541A14" w14:paraId="2E322DF2" w14:textId="77777777" w:rsidTr="00EA3548">
        <w:tc>
          <w:tcPr>
            <w:tcW w:w="240" w:type="dxa"/>
            <w:shd w:val="clear" w:color="auto" w:fill="auto"/>
          </w:tcPr>
          <w:p w14:paraId="1DAEC971" w14:textId="77777777" w:rsidR="003C39B0" w:rsidRPr="00541A14" w:rsidRDefault="003C39B0" w:rsidP="002D5475">
            <w:pPr>
              <w:snapToGrid w:val="0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BFBA" w14:textId="77777777" w:rsidR="003C39B0" w:rsidRPr="00541A14" w:rsidRDefault="003C39B0" w:rsidP="002D5475">
            <w:pPr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t>5. Kratek povzetek gradiva:</w:t>
            </w:r>
          </w:p>
        </w:tc>
      </w:tr>
      <w:tr w:rsidR="003C39B0" w:rsidRPr="00541A14" w14:paraId="3DA62119" w14:textId="77777777" w:rsidTr="00EA3548">
        <w:tc>
          <w:tcPr>
            <w:tcW w:w="240" w:type="dxa"/>
            <w:shd w:val="clear" w:color="auto" w:fill="auto"/>
          </w:tcPr>
          <w:p w14:paraId="56195B8E" w14:textId="77777777" w:rsidR="003C39B0" w:rsidRPr="00541A14" w:rsidRDefault="003C39B0" w:rsidP="002D5475">
            <w:pPr>
              <w:snapToGrid w:val="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2ABB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/</w:t>
            </w:r>
          </w:p>
        </w:tc>
      </w:tr>
      <w:tr w:rsidR="003C39B0" w:rsidRPr="00541A14" w14:paraId="5551C2A4" w14:textId="77777777" w:rsidTr="00EA3548">
        <w:tc>
          <w:tcPr>
            <w:tcW w:w="240" w:type="dxa"/>
            <w:shd w:val="clear" w:color="auto" w:fill="auto"/>
          </w:tcPr>
          <w:p w14:paraId="29509BC4" w14:textId="77777777" w:rsidR="003C39B0" w:rsidRPr="00541A14" w:rsidRDefault="003C39B0" w:rsidP="002D5475">
            <w:pPr>
              <w:snapToGrid w:val="0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8652" w14:textId="77777777" w:rsidR="003C39B0" w:rsidRPr="00541A14" w:rsidRDefault="003C39B0" w:rsidP="002D5475">
            <w:pPr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t>6. Presoja posledic za:</w:t>
            </w:r>
          </w:p>
        </w:tc>
      </w:tr>
      <w:tr w:rsidR="003C39B0" w:rsidRPr="00541A14" w14:paraId="3C96FDC5" w14:textId="77777777" w:rsidTr="00EA3548">
        <w:tc>
          <w:tcPr>
            <w:tcW w:w="240" w:type="dxa"/>
            <w:shd w:val="clear" w:color="auto" w:fill="auto"/>
          </w:tcPr>
          <w:p w14:paraId="3CA4F907" w14:textId="77777777" w:rsidR="003C39B0" w:rsidRPr="00541A14" w:rsidRDefault="003C39B0" w:rsidP="002D5475">
            <w:pPr>
              <w:snapToGrid w:val="0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24727" w14:textId="77777777" w:rsidR="003C39B0" w:rsidRPr="00541A14" w:rsidRDefault="003C39B0" w:rsidP="002D5475">
            <w:pPr>
              <w:ind w:left="36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5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07331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FF858" w14:textId="77777777" w:rsidR="003C39B0" w:rsidRPr="00541A14" w:rsidRDefault="003C39B0" w:rsidP="002D5475">
            <w:pPr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/>
                <w:bCs/>
                <w:szCs w:val="20"/>
                <w:lang w:val="sl-SI" w:eastAsia="sl-SI"/>
              </w:rPr>
              <w:t>DA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>/</w:t>
            </w:r>
            <w:r w:rsidRPr="00541A14">
              <w:rPr>
                <w:rFonts w:cs="Arial"/>
                <w:bCs/>
                <w:szCs w:val="20"/>
                <w:lang w:val="sl-SI" w:eastAsia="sl-SI"/>
              </w:rPr>
              <w:t>NE</w:t>
            </w:r>
          </w:p>
        </w:tc>
      </w:tr>
      <w:tr w:rsidR="003C39B0" w:rsidRPr="00541A14" w14:paraId="73A88FCA" w14:textId="77777777" w:rsidTr="00EA3548">
        <w:tc>
          <w:tcPr>
            <w:tcW w:w="240" w:type="dxa"/>
            <w:shd w:val="clear" w:color="auto" w:fill="auto"/>
          </w:tcPr>
          <w:p w14:paraId="07923215" w14:textId="77777777" w:rsidR="003C39B0" w:rsidRPr="00541A14" w:rsidRDefault="003C39B0" w:rsidP="002D5475">
            <w:pPr>
              <w:snapToGrid w:val="0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7F5FF" w14:textId="77777777" w:rsidR="003C39B0" w:rsidRPr="00541A14" w:rsidRDefault="003C39B0" w:rsidP="002D5475">
            <w:pPr>
              <w:ind w:left="36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5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4EB1C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8934" w14:textId="77777777" w:rsidR="003C39B0" w:rsidRPr="00541A14" w:rsidRDefault="003C39B0" w:rsidP="002D5475">
            <w:pPr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DA/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3C39B0" w:rsidRPr="00541A14" w14:paraId="2ADF172C" w14:textId="77777777" w:rsidTr="00EA3548">
        <w:tc>
          <w:tcPr>
            <w:tcW w:w="240" w:type="dxa"/>
            <w:shd w:val="clear" w:color="auto" w:fill="auto"/>
          </w:tcPr>
          <w:p w14:paraId="24A13AFC" w14:textId="77777777" w:rsidR="003C39B0" w:rsidRPr="00541A14" w:rsidRDefault="003C39B0" w:rsidP="002D5475">
            <w:pPr>
              <w:snapToGrid w:val="0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0A019" w14:textId="77777777" w:rsidR="003C39B0" w:rsidRPr="00541A14" w:rsidRDefault="003C39B0" w:rsidP="002D5475">
            <w:pPr>
              <w:ind w:left="36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5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AD506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F6EA" w14:textId="77777777" w:rsidR="003C39B0" w:rsidRPr="00541A14" w:rsidRDefault="003C39B0" w:rsidP="002D5475">
            <w:pPr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DA/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3C39B0" w:rsidRPr="00541A14" w14:paraId="23387AEE" w14:textId="77777777" w:rsidTr="00EA3548">
        <w:tc>
          <w:tcPr>
            <w:tcW w:w="240" w:type="dxa"/>
            <w:shd w:val="clear" w:color="auto" w:fill="auto"/>
          </w:tcPr>
          <w:p w14:paraId="4B88B43F" w14:textId="77777777" w:rsidR="003C39B0" w:rsidRPr="00541A14" w:rsidRDefault="003C39B0" w:rsidP="002D5475">
            <w:pPr>
              <w:snapToGrid w:val="0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B6BE" w14:textId="77777777" w:rsidR="003C39B0" w:rsidRPr="00541A14" w:rsidRDefault="003C39B0" w:rsidP="002D5475">
            <w:pPr>
              <w:ind w:left="36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5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A7967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541A14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5137" w14:textId="77777777" w:rsidR="003C39B0" w:rsidRPr="00541A14" w:rsidRDefault="003C39B0" w:rsidP="002D5475">
            <w:pPr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DA/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3C39B0" w:rsidRPr="00541A14" w14:paraId="3E3AA3C5" w14:textId="77777777" w:rsidTr="00EA3548">
        <w:tc>
          <w:tcPr>
            <w:tcW w:w="240" w:type="dxa"/>
            <w:shd w:val="clear" w:color="auto" w:fill="auto"/>
          </w:tcPr>
          <w:p w14:paraId="48D0CF08" w14:textId="77777777" w:rsidR="003C39B0" w:rsidRPr="00541A14" w:rsidRDefault="003C39B0" w:rsidP="002D5475">
            <w:pPr>
              <w:snapToGrid w:val="0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34631" w14:textId="77777777" w:rsidR="003C39B0" w:rsidRPr="00541A14" w:rsidRDefault="003C39B0" w:rsidP="002D5475">
            <w:pPr>
              <w:ind w:left="36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5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888F0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2F6F" w14:textId="77777777" w:rsidR="003C39B0" w:rsidRPr="00541A14" w:rsidRDefault="003C39B0" w:rsidP="002D5475">
            <w:pPr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DA/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3C39B0" w:rsidRPr="00541A14" w14:paraId="391B3629" w14:textId="77777777" w:rsidTr="00EA3548">
        <w:tc>
          <w:tcPr>
            <w:tcW w:w="240" w:type="dxa"/>
            <w:shd w:val="clear" w:color="auto" w:fill="auto"/>
          </w:tcPr>
          <w:p w14:paraId="6AA98C5D" w14:textId="77777777" w:rsidR="003C39B0" w:rsidRPr="00541A14" w:rsidRDefault="003C39B0" w:rsidP="002D5475">
            <w:pPr>
              <w:snapToGrid w:val="0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AB6C9" w14:textId="77777777" w:rsidR="003C39B0" w:rsidRPr="00541A14" w:rsidRDefault="003C39B0" w:rsidP="002D5475">
            <w:pPr>
              <w:ind w:left="36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5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2FF2E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7077" w14:textId="77777777" w:rsidR="003C39B0" w:rsidRPr="00541A14" w:rsidRDefault="003C39B0" w:rsidP="002D5475">
            <w:pPr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DA/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3C39B0" w:rsidRPr="00541A14" w14:paraId="2AEF9924" w14:textId="77777777" w:rsidTr="00EA3548">
        <w:tc>
          <w:tcPr>
            <w:tcW w:w="240" w:type="dxa"/>
            <w:shd w:val="clear" w:color="auto" w:fill="auto"/>
          </w:tcPr>
          <w:p w14:paraId="63F98DD2" w14:textId="77777777" w:rsidR="003C39B0" w:rsidRPr="00541A14" w:rsidRDefault="003C39B0" w:rsidP="002D5475">
            <w:pPr>
              <w:snapToGrid w:val="0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2A3B4" w14:textId="77777777" w:rsidR="003C39B0" w:rsidRPr="00541A14" w:rsidRDefault="003C39B0" w:rsidP="002D5475">
            <w:pPr>
              <w:ind w:left="36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5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F183F" w14:textId="77777777" w:rsidR="003C39B0" w:rsidRPr="00541A14" w:rsidRDefault="003C39B0" w:rsidP="002D5475">
            <w:p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14:paraId="3B21D312" w14:textId="77777777" w:rsidR="003C39B0" w:rsidRPr="00541A14" w:rsidRDefault="003C39B0" w:rsidP="003C39B0">
            <w:pPr>
              <w:numPr>
                <w:ilvl w:val="0"/>
                <w:numId w:val="17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14:paraId="1BAB3D7F" w14:textId="77777777" w:rsidR="003C39B0" w:rsidRPr="00541A14" w:rsidRDefault="003C39B0" w:rsidP="003C39B0">
            <w:pPr>
              <w:numPr>
                <w:ilvl w:val="0"/>
                <w:numId w:val="17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1362FBEB" w14:textId="77777777" w:rsidR="003C39B0" w:rsidRPr="00541A14" w:rsidRDefault="003C39B0" w:rsidP="003C39B0">
            <w:pPr>
              <w:numPr>
                <w:ilvl w:val="0"/>
                <w:numId w:val="17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247C" w14:textId="77777777" w:rsidR="003C39B0" w:rsidRPr="00541A14" w:rsidRDefault="003C39B0" w:rsidP="002D5475">
            <w:pPr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DA/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3C39B0" w:rsidRPr="00E63011" w14:paraId="1579E194" w14:textId="77777777" w:rsidTr="00EA3548">
        <w:trPr>
          <w:trHeight w:val="286"/>
        </w:trPr>
        <w:tc>
          <w:tcPr>
            <w:tcW w:w="240" w:type="dxa"/>
            <w:shd w:val="clear" w:color="auto" w:fill="auto"/>
          </w:tcPr>
          <w:p w14:paraId="44D2C9BA" w14:textId="77777777" w:rsidR="003C39B0" w:rsidRPr="00541A14" w:rsidRDefault="003C39B0" w:rsidP="002D5475">
            <w:pPr>
              <w:snapToGrid w:val="0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86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1C1A1" w14:textId="77777777" w:rsidR="003C39B0" w:rsidRPr="00541A14" w:rsidRDefault="003C39B0" w:rsidP="002D5475">
            <w:pPr>
              <w:widowControl w:val="0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t>7.a Predstavitev ocene finančnih posledic nad 40.000 EUR:</w:t>
            </w:r>
          </w:p>
          <w:p w14:paraId="1924745F" w14:textId="18B9071F" w:rsidR="00EA3548" w:rsidRDefault="00EA3548" w:rsidP="00EA3548">
            <w:pPr>
              <w:widowControl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496DDA8D" w14:textId="64C96F36" w:rsidR="00B81D28" w:rsidRDefault="00DD666D" w:rsidP="002D5475">
            <w:pPr>
              <w:widowControl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Ob upoštevanju visokih humanit</w:t>
            </w:r>
            <w:r w:rsidR="004F6F98">
              <w:rPr>
                <w:rFonts w:cs="Arial"/>
                <w:szCs w:val="20"/>
                <w:lang w:val="sl-SI" w:eastAsia="sl-SI"/>
              </w:rPr>
              <w:t>ar</w:t>
            </w:r>
            <w:r w:rsidR="001B03D0">
              <w:rPr>
                <w:rFonts w:cs="Arial"/>
                <w:szCs w:val="20"/>
                <w:lang w:val="sl-SI" w:eastAsia="sl-SI"/>
              </w:rPr>
              <w:t>nih potreb v Turčiji in Sirski arabski r</w:t>
            </w:r>
            <w:r w:rsidR="004F6F98">
              <w:rPr>
                <w:rFonts w:cs="Arial"/>
                <w:szCs w:val="20"/>
                <w:lang w:val="sl-SI" w:eastAsia="sl-SI"/>
              </w:rPr>
              <w:t>epubliki</w:t>
            </w:r>
            <w:r>
              <w:rPr>
                <w:rFonts w:cs="Arial"/>
                <w:szCs w:val="20"/>
                <w:lang w:val="sl-SI" w:eastAsia="sl-SI"/>
              </w:rPr>
              <w:t xml:space="preserve"> bo Slovenija namenila </w:t>
            </w:r>
            <w:r w:rsidR="00EA3548" w:rsidRPr="00EA3548">
              <w:rPr>
                <w:rFonts w:cs="Arial"/>
                <w:szCs w:val="20"/>
                <w:lang w:val="sl-SI" w:eastAsia="sl-SI"/>
              </w:rPr>
              <w:t>prispevek v višini 200.000 EUR za projekt ITF Ustanove za krepitev človekove varnosti v Siriji, prispevek v višini 200.000 EUR Skladu Združenih narodov za otroke (UNICEF) za nujno humanitarno pomoč Turčiji ter prispevek v višini 100.000 EUR Mirovnemu in humanitarnemu skladu za ženske za n</w:t>
            </w:r>
            <w:r w:rsidR="00A97F9A">
              <w:rPr>
                <w:rFonts w:cs="Arial"/>
                <w:szCs w:val="20"/>
                <w:lang w:val="sl-SI" w:eastAsia="sl-SI"/>
              </w:rPr>
              <w:t>ujno humanitarno pomo</w:t>
            </w:r>
            <w:r w:rsidR="001B03D0">
              <w:rPr>
                <w:rFonts w:cs="Arial"/>
                <w:szCs w:val="20"/>
                <w:lang w:val="sl-SI" w:eastAsia="sl-SI"/>
              </w:rPr>
              <w:t>č Sirski arabski r</w:t>
            </w:r>
            <w:r w:rsidR="004F6F98">
              <w:rPr>
                <w:rFonts w:cs="Arial"/>
                <w:szCs w:val="20"/>
                <w:lang w:val="sl-SI" w:eastAsia="sl-SI"/>
              </w:rPr>
              <w:t>epubliki</w:t>
            </w:r>
            <w:r w:rsidR="00A97F9A">
              <w:rPr>
                <w:rFonts w:cs="Arial"/>
                <w:szCs w:val="20"/>
                <w:lang w:val="sl-SI" w:eastAsia="sl-SI"/>
              </w:rPr>
              <w:t xml:space="preserve">. </w:t>
            </w:r>
            <w:r w:rsidR="00C02221" w:rsidRPr="00C02221">
              <w:rPr>
                <w:rFonts w:cs="Arial"/>
                <w:szCs w:val="20"/>
                <w:lang w:val="sl-SI" w:eastAsia="sl-SI"/>
              </w:rPr>
              <w:t xml:space="preserve">Pravice porabe za obveznosti se zagotovijo </w:t>
            </w:r>
            <w:r w:rsidR="00A97F9A" w:rsidRPr="00A97F9A">
              <w:rPr>
                <w:rFonts w:cs="Arial"/>
                <w:szCs w:val="20"/>
                <w:lang w:val="sl-SI" w:eastAsia="sl-SI"/>
              </w:rPr>
              <w:t>s proračunske postavke Ministrstva za zunanje in evropske zadeve 8270 – Razvojno sodelovanje in humanitarna pomoč, z ukrepa 1</w:t>
            </w:r>
            <w:r w:rsidR="00A97F9A">
              <w:rPr>
                <w:rFonts w:cs="Arial"/>
                <w:szCs w:val="20"/>
                <w:lang w:val="sl-SI" w:eastAsia="sl-SI"/>
              </w:rPr>
              <w:t>811-11-0007 – Humanitarna pomoč</w:t>
            </w:r>
            <w:r w:rsidR="00C02221" w:rsidRPr="00C02221">
              <w:rPr>
                <w:rFonts w:cs="Arial"/>
                <w:szCs w:val="20"/>
                <w:lang w:val="sl-SI" w:eastAsia="sl-SI"/>
              </w:rPr>
              <w:t>.</w:t>
            </w:r>
          </w:p>
          <w:p w14:paraId="018C90A6" w14:textId="0895EE0D" w:rsidR="00DD666D" w:rsidRDefault="00DD666D" w:rsidP="002D5475">
            <w:pPr>
              <w:widowControl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7ADA0F9C" w14:textId="483EA8C5" w:rsidR="00DD666D" w:rsidRDefault="00DD666D" w:rsidP="002D5475">
            <w:pPr>
              <w:widowControl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Prispevki dopolnjujejo že namenjeno humanitarno pomoč Slovenije v skupni vrednosti 1,13 mio EUR, ki jo sestavljajo ma</w:t>
            </w:r>
            <w:r w:rsidR="004F6F98">
              <w:rPr>
                <w:rFonts w:cs="Arial"/>
                <w:szCs w:val="20"/>
                <w:lang w:val="sl-SI" w:eastAsia="sl-SI"/>
              </w:rPr>
              <w:t>te</w:t>
            </w:r>
            <w:r w:rsidR="001B03D0">
              <w:rPr>
                <w:rFonts w:cs="Arial"/>
                <w:szCs w:val="20"/>
                <w:lang w:val="sl-SI" w:eastAsia="sl-SI"/>
              </w:rPr>
              <w:t>rialna pomoč Turčiji in Sirski arabski r</w:t>
            </w:r>
            <w:r w:rsidR="004F6F98">
              <w:rPr>
                <w:rFonts w:cs="Arial"/>
                <w:szCs w:val="20"/>
                <w:lang w:val="sl-SI" w:eastAsia="sl-SI"/>
              </w:rPr>
              <w:t>epubliki</w:t>
            </w:r>
            <w:r>
              <w:rPr>
                <w:rFonts w:cs="Arial"/>
                <w:szCs w:val="20"/>
                <w:lang w:val="sl-SI" w:eastAsia="sl-SI"/>
              </w:rPr>
              <w:t xml:space="preserve">, pomoč v obliki napotitve strokovnjakov in reševalnih psov, prispevki preko mednarodnih organizacij in podpora projektu Slovenske </w:t>
            </w:r>
            <w:proofErr w:type="spellStart"/>
            <w:r>
              <w:rPr>
                <w:rFonts w:cs="Arial"/>
                <w:szCs w:val="20"/>
                <w:lang w:val="sl-SI" w:eastAsia="sl-SI"/>
              </w:rPr>
              <w:t>karitas</w:t>
            </w:r>
            <w:proofErr w:type="spellEnd"/>
            <w:r>
              <w:rPr>
                <w:rFonts w:cs="Arial"/>
                <w:szCs w:val="20"/>
                <w:lang w:val="sl-SI" w:eastAsia="sl-SI"/>
              </w:rPr>
              <w:t>.</w:t>
            </w:r>
          </w:p>
          <w:p w14:paraId="6B04E78D" w14:textId="77777777" w:rsidR="00B81D28" w:rsidRDefault="00B81D28" w:rsidP="002D5475">
            <w:pPr>
              <w:widowControl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77227479" w14:textId="4F9E3B3E" w:rsidR="003C39B0" w:rsidRDefault="00B81D28" w:rsidP="00DD666D">
            <w:pPr>
              <w:widowControl w:val="0"/>
              <w:jc w:val="both"/>
              <w:textAlignment w:val="baseline"/>
              <w:rPr>
                <w:rFonts w:eastAsia="Arial" w:cs="Arial"/>
                <w:b/>
                <w:szCs w:val="20"/>
                <w:lang w:val="sl-SI" w:eastAsia="sl-SI"/>
              </w:rPr>
            </w:pPr>
            <w:r>
              <w:t xml:space="preserve"> </w:t>
            </w:r>
            <w:proofErr w:type="spellStart"/>
            <w:r w:rsidR="00DD666D">
              <w:t>Dodaten</w:t>
            </w:r>
            <w:proofErr w:type="spellEnd"/>
            <w:r w:rsidR="00DD666D">
              <w:t xml:space="preserve"> h</w:t>
            </w:r>
            <w:proofErr w:type="spellStart"/>
            <w:r w:rsidRPr="00B81D28">
              <w:rPr>
                <w:rFonts w:cs="Arial"/>
                <w:szCs w:val="20"/>
                <w:lang w:val="sl-SI" w:eastAsia="sl-SI"/>
              </w:rPr>
              <w:t>umanitarni</w:t>
            </w:r>
            <w:proofErr w:type="spellEnd"/>
            <w:r w:rsidRPr="00B81D28">
              <w:rPr>
                <w:rFonts w:cs="Arial"/>
                <w:szCs w:val="20"/>
                <w:lang w:val="sl-SI" w:eastAsia="sl-SI"/>
              </w:rPr>
              <w:t xml:space="preserve"> prispevek </w:t>
            </w:r>
            <w:r w:rsidR="00DD666D">
              <w:rPr>
                <w:rFonts w:cs="Arial"/>
                <w:szCs w:val="20"/>
                <w:lang w:val="sl-SI" w:eastAsia="sl-SI"/>
              </w:rPr>
              <w:t>v skupni višini 500.000 EUR bo najavljen</w:t>
            </w:r>
            <w:r w:rsidRPr="00B81D28">
              <w:rPr>
                <w:rFonts w:cs="Arial"/>
                <w:szCs w:val="20"/>
                <w:lang w:val="sl-SI" w:eastAsia="sl-SI"/>
              </w:rPr>
              <w:t xml:space="preserve"> na mednarodni donatorski</w:t>
            </w:r>
            <w:r w:rsidR="004F6F98">
              <w:rPr>
                <w:rFonts w:cs="Arial"/>
                <w:szCs w:val="20"/>
                <w:lang w:val="sl-SI" w:eastAsia="sl-SI"/>
              </w:rPr>
              <w:t xml:space="preserve"> k</w:t>
            </w:r>
            <w:r w:rsidR="001B03D0">
              <w:rPr>
                <w:rFonts w:cs="Arial"/>
                <w:szCs w:val="20"/>
                <w:lang w:val="sl-SI" w:eastAsia="sl-SI"/>
              </w:rPr>
              <w:t>onferenci za Turčijo in Sirsko arabsko r</w:t>
            </w:r>
            <w:r w:rsidR="004F6F98">
              <w:rPr>
                <w:rFonts w:cs="Arial"/>
                <w:szCs w:val="20"/>
                <w:lang w:val="sl-SI" w:eastAsia="sl-SI"/>
              </w:rPr>
              <w:t>epubliko</w:t>
            </w:r>
            <w:r w:rsidRPr="00B81D28">
              <w:rPr>
                <w:rFonts w:cs="Arial"/>
                <w:szCs w:val="20"/>
                <w:lang w:val="sl-SI" w:eastAsia="sl-SI"/>
              </w:rPr>
              <w:t>, 16. 3. 2023 v Bruslju, za pomoč prebivalcem Turčije in Sirije  po potresu.</w:t>
            </w:r>
            <w:r w:rsidR="003C39B0" w:rsidRPr="00541A14">
              <w:rPr>
                <w:rFonts w:eastAsia="Arial" w:cs="Arial"/>
                <w:b/>
                <w:szCs w:val="20"/>
                <w:lang w:val="sl-SI" w:eastAsia="sl-SI"/>
              </w:rPr>
              <w:t xml:space="preserve"> </w:t>
            </w:r>
          </w:p>
          <w:p w14:paraId="36FFFC2B" w14:textId="44471CA3" w:rsidR="00CD403C" w:rsidRPr="00541A14" w:rsidRDefault="00CD403C" w:rsidP="00DD666D">
            <w:pPr>
              <w:widowControl w:val="0"/>
              <w:jc w:val="both"/>
              <w:textAlignment w:val="baseline"/>
              <w:rPr>
                <w:lang w:val="sl-SI"/>
              </w:rPr>
            </w:pPr>
          </w:p>
        </w:tc>
      </w:tr>
      <w:tr w:rsidR="003C39B0" w:rsidRPr="00E63011" w14:paraId="5CBCADC3" w14:textId="77777777" w:rsidTr="00EA3548">
        <w:tblPrEx>
          <w:tblCellMar>
            <w:top w:w="57" w:type="dxa"/>
            <w:bottom w:w="57" w:type="dxa"/>
          </w:tblCellMar>
        </w:tblPrEx>
        <w:trPr>
          <w:cantSplit/>
          <w:trHeight w:val="35"/>
        </w:trPr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CFAA14" w14:textId="77777777" w:rsidR="003C39B0" w:rsidRPr="00541A14" w:rsidRDefault="003C39B0" w:rsidP="002D5475">
            <w:pPr>
              <w:widowControl w:val="0"/>
              <w:tabs>
                <w:tab w:val="left" w:pos="2340"/>
              </w:tabs>
              <w:rPr>
                <w:lang w:val="sl-SI"/>
              </w:rPr>
            </w:pPr>
            <w:r w:rsidRPr="00541A14">
              <w:rPr>
                <w:rFonts w:cs="Arial"/>
                <w:b/>
                <w:kern w:val="2"/>
                <w:szCs w:val="20"/>
                <w:lang w:val="sl-SI" w:eastAsia="sl-SI"/>
              </w:rPr>
              <w:lastRenderedPageBreak/>
              <w:t>I. Ocena finančnih posledic, ki niso načrtovane v sprejetem proračunu</w:t>
            </w:r>
          </w:p>
        </w:tc>
      </w:tr>
      <w:tr w:rsidR="003C39B0" w:rsidRPr="00541A14" w14:paraId="487A0458" w14:textId="77777777" w:rsidTr="00EA3548">
        <w:trPr>
          <w:cantSplit/>
          <w:trHeight w:val="276"/>
        </w:trPr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2EC47" w14:textId="77777777" w:rsidR="003C39B0" w:rsidRPr="00541A14" w:rsidRDefault="003C39B0" w:rsidP="002D5475">
            <w:pPr>
              <w:widowControl w:val="0"/>
              <w:snapToGrid w:val="0"/>
              <w:ind w:left="-122" w:right="-112"/>
              <w:jc w:val="center"/>
              <w:rPr>
                <w:rFonts w:cs="Arial"/>
                <w:b/>
                <w:kern w:val="2"/>
                <w:szCs w:val="20"/>
                <w:lang w:val="sl-SI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F42D9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45D9E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8479F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74B4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3C39B0" w:rsidRPr="00541A14" w14:paraId="023EFDEE" w14:textId="77777777" w:rsidTr="00EA3548">
        <w:trPr>
          <w:cantSplit/>
          <w:trHeight w:val="423"/>
        </w:trPr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56DA0" w14:textId="77777777" w:rsidR="003C39B0" w:rsidRPr="00541A14" w:rsidRDefault="003C39B0" w:rsidP="002D5475">
            <w:pPr>
              <w:widowControl w:val="0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541A14">
              <w:rPr>
                <w:rFonts w:cs="Arial"/>
                <w:b/>
                <w:szCs w:val="20"/>
                <w:lang w:val="sl-SI"/>
              </w:rPr>
              <w:t>–</w:t>
            </w:r>
            <w:r w:rsidRPr="00541A14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B5BCE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DCF05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BBCD8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895FE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cs="Arial"/>
                <w:kern w:val="2"/>
                <w:szCs w:val="20"/>
                <w:lang w:val="sl-SI" w:eastAsia="sl-SI"/>
              </w:rPr>
            </w:pPr>
          </w:p>
        </w:tc>
      </w:tr>
      <w:tr w:rsidR="003C39B0" w:rsidRPr="00541A14" w14:paraId="5553C137" w14:textId="77777777" w:rsidTr="00EA3548">
        <w:trPr>
          <w:cantSplit/>
          <w:trHeight w:val="423"/>
        </w:trPr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03FF8" w14:textId="77777777" w:rsidR="003C39B0" w:rsidRPr="00541A14" w:rsidRDefault="003C39B0" w:rsidP="002D5475">
            <w:pPr>
              <w:widowControl w:val="0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541A14">
              <w:rPr>
                <w:rFonts w:cs="Arial"/>
                <w:b/>
                <w:szCs w:val="20"/>
                <w:lang w:val="sl-SI"/>
              </w:rPr>
              <w:t>–</w:t>
            </w:r>
            <w:r w:rsidRPr="00541A14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E2E4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70E7B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373B9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87C1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cs="Arial"/>
                <w:kern w:val="2"/>
                <w:szCs w:val="20"/>
                <w:lang w:val="sl-SI" w:eastAsia="sl-SI"/>
              </w:rPr>
            </w:pPr>
          </w:p>
        </w:tc>
      </w:tr>
      <w:tr w:rsidR="003C39B0" w:rsidRPr="00541A14" w14:paraId="2289EF83" w14:textId="77777777" w:rsidTr="00EA3548">
        <w:trPr>
          <w:cantSplit/>
          <w:trHeight w:val="423"/>
        </w:trPr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84D79" w14:textId="77777777" w:rsidR="003C39B0" w:rsidRPr="00541A14" w:rsidRDefault="003C39B0" w:rsidP="002D5475">
            <w:pPr>
              <w:widowControl w:val="0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541A14">
              <w:rPr>
                <w:rFonts w:cs="Arial"/>
                <w:b/>
                <w:szCs w:val="20"/>
                <w:lang w:val="sl-SI"/>
              </w:rPr>
              <w:t>–</w:t>
            </w:r>
            <w:r w:rsidRPr="00541A14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0E369" w14:textId="77777777" w:rsidR="003C39B0" w:rsidRPr="00541A14" w:rsidRDefault="003C39B0" w:rsidP="002D5475">
            <w:pPr>
              <w:widowControl w:val="0"/>
              <w:snapToGrid w:val="0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125C8" w14:textId="77777777" w:rsidR="003C39B0" w:rsidRPr="00541A14" w:rsidRDefault="003C39B0" w:rsidP="002D5475">
            <w:pPr>
              <w:widowControl w:val="0"/>
              <w:snapToGrid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3666A" w14:textId="77777777" w:rsidR="003C39B0" w:rsidRPr="00541A14" w:rsidRDefault="003C39B0" w:rsidP="002D5475">
            <w:pPr>
              <w:widowControl w:val="0"/>
              <w:snapToGrid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B49D" w14:textId="77777777" w:rsidR="003C39B0" w:rsidRPr="00541A14" w:rsidRDefault="003C39B0" w:rsidP="002D5475">
            <w:pPr>
              <w:widowControl w:val="0"/>
              <w:snapToGrid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3C39B0" w:rsidRPr="00541A14" w14:paraId="54BC5A01" w14:textId="77777777" w:rsidTr="00EA3548">
        <w:trPr>
          <w:cantSplit/>
          <w:trHeight w:val="623"/>
        </w:trPr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62D76" w14:textId="77777777" w:rsidR="003C39B0" w:rsidRPr="00541A14" w:rsidRDefault="003C39B0" w:rsidP="002D5475">
            <w:pPr>
              <w:widowControl w:val="0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541A14">
              <w:rPr>
                <w:rFonts w:cs="Arial"/>
                <w:b/>
                <w:szCs w:val="20"/>
                <w:lang w:val="sl-SI"/>
              </w:rPr>
              <w:t>–</w:t>
            </w:r>
            <w:r w:rsidRPr="00541A14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ADC8A" w14:textId="77777777" w:rsidR="003C39B0" w:rsidRPr="00541A14" w:rsidRDefault="003C39B0" w:rsidP="002D5475">
            <w:pPr>
              <w:widowControl w:val="0"/>
              <w:snapToGrid w:val="0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B575A" w14:textId="77777777" w:rsidR="003C39B0" w:rsidRPr="00541A14" w:rsidRDefault="003C39B0" w:rsidP="002D5475">
            <w:pPr>
              <w:widowControl w:val="0"/>
              <w:snapToGrid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2DA89" w14:textId="77777777" w:rsidR="003C39B0" w:rsidRPr="00541A14" w:rsidRDefault="003C39B0" w:rsidP="002D5475">
            <w:pPr>
              <w:widowControl w:val="0"/>
              <w:snapToGrid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6E26" w14:textId="77777777" w:rsidR="003C39B0" w:rsidRPr="00541A14" w:rsidRDefault="003C39B0" w:rsidP="002D5475">
            <w:pPr>
              <w:widowControl w:val="0"/>
              <w:snapToGrid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3C39B0" w:rsidRPr="00541A14" w14:paraId="1C69AFBA" w14:textId="77777777" w:rsidTr="00EA3548">
        <w:trPr>
          <w:cantSplit/>
          <w:trHeight w:val="423"/>
        </w:trPr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5CD07" w14:textId="77777777" w:rsidR="003C39B0" w:rsidRPr="00541A14" w:rsidRDefault="003C39B0" w:rsidP="002D5475">
            <w:pPr>
              <w:widowControl w:val="0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541A14">
              <w:rPr>
                <w:rFonts w:cs="Arial"/>
                <w:b/>
                <w:szCs w:val="20"/>
                <w:lang w:val="sl-SI"/>
              </w:rPr>
              <w:t>–</w:t>
            </w:r>
            <w:r w:rsidRPr="00541A14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75844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1F090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67F34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E541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jc w:val="center"/>
              <w:rPr>
                <w:rFonts w:cs="Arial"/>
                <w:kern w:val="2"/>
                <w:szCs w:val="20"/>
                <w:lang w:val="sl-SI" w:eastAsia="sl-SI"/>
              </w:rPr>
            </w:pPr>
          </w:p>
        </w:tc>
      </w:tr>
      <w:tr w:rsidR="003C39B0" w:rsidRPr="00E63011" w14:paraId="69A81408" w14:textId="77777777" w:rsidTr="00EA3548">
        <w:tblPrEx>
          <w:tblCellMar>
            <w:top w:w="57" w:type="dxa"/>
            <w:bottom w:w="57" w:type="dxa"/>
          </w:tblCellMar>
        </w:tblPrEx>
        <w:trPr>
          <w:cantSplit/>
          <w:trHeight w:val="257"/>
        </w:trPr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D87467E" w14:textId="77777777" w:rsidR="003C39B0" w:rsidRPr="00541A14" w:rsidRDefault="003C39B0" w:rsidP="002D5475">
            <w:pPr>
              <w:widowControl w:val="0"/>
              <w:tabs>
                <w:tab w:val="left" w:pos="2340"/>
              </w:tabs>
              <w:ind w:left="142" w:hanging="142"/>
              <w:rPr>
                <w:lang w:val="sl-SI"/>
              </w:rPr>
            </w:pPr>
            <w:r w:rsidRPr="00541A14">
              <w:rPr>
                <w:rFonts w:cs="Arial"/>
                <w:b/>
                <w:kern w:val="2"/>
                <w:szCs w:val="20"/>
                <w:lang w:val="sl-SI" w:eastAsia="sl-SI"/>
              </w:rPr>
              <w:t>II. Finančne posledice za državni proračun</w:t>
            </w:r>
          </w:p>
        </w:tc>
      </w:tr>
      <w:tr w:rsidR="003C39B0" w:rsidRPr="00E63011" w14:paraId="7F8201A1" w14:textId="77777777" w:rsidTr="00EA3548">
        <w:tblPrEx>
          <w:tblCellMar>
            <w:top w:w="57" w:type="dxa"/>
            <w:bottom w:w="57" w:type="dxa"/>
          </w:tblCellMar>
        </w:tblPrEx>
        <w:trPr>
          <w:cantSplit/>
          <w:trHeight w:val="257"/>
        </w:trPr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01562F3" w14:textId="77777777" w:rsidR="003C39B0" w:rsidRPr="00541A14" w:rsidRDefault="003C39B0" w:rsidP="002D5475">
            <w:pPr>
              <w:widowControl w:val="0"/>
              <w:tabs>
                <w:tab w:val="left" w:pos="2340"/>
              </w:tabs>
              <w:ind w:left="142" w:hanging="142"/>
              <w:rPr>
                <w:lang w:val="sl-SI"/>
              </w:rPr>
            </w:pPr>
            <w:proofErr w:type="spellStart"/>
            <w:r w:rsidRPr="00541A14">
              <w:rPr>
                <w:rFonts w:cs="Arial"/>
                <w:b/>
                <w:kern w:val="2"/>
                <w:szCs w:val="20"/>
                <w:lang w:val="sl-SI" w:eastAsia="sl-SI"/>
              </w:rPr>
              <w:t>II.a</w:t>
            </w:r>
            <w:proofErr w:type="spellEnd"/>
            <w:r w:rsidRPr="00541A14">
              <w:rPr>
                <w:rFonts w:cs="Arial"/>
                <w:b/>
                <w:kern w:val="2"/>
                <w:szCs w:val="20"/>
                <w:lang w:val="sl-SI" w:eastAsia="sl-SI"/>
              </w:rPr>
              <w:t xml:space="preserve"> Pravice porabe za izvedbo predlaganih rešitev so zagotovljene:</w:t>
            </w:r>
          </w:p>
        </w:tc>
      </w:tr>
      <w:tr w:rsidR="003C39B0" w:rsidRPr="00541A14" w14:paraId="2502FCAA" w14:textId="77777777" w:rsidTr="00EA3548">
        <w:trPr>
          <w:cantSplit/>
          <w:trHeight w:val="100"/>
        </w:trPr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57958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D088C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CC0F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A3630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A800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3C39B0" w:rsidRPr="00541A14" w14:paraId="1EFE2A56" w14:textId="77777777" w:rsidTr="00EA3548">
        <w:trPr>
          <w:cantSplit/>
          <w:trHeight w:val="328"/>
        </w:trPr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3D88D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rPr>
                <w:lang w:val="sl-SI"/>
              </w:rPr>
            </w:pPr>
            <w:r w:rsidRPr="00541A14">
              <w:rPr>
                <w:rFonts w:cs="Arial"/>
                <w:bCs/>
                <w:kern w:val="2"/>
                <w:szCs w:val="20"/>
                <w:lang w:val="sl-SI" w:eastAsia="sl-SI"/>
              </w:rPr>
              <w:t>Ministrstvo za zunanje in evropske zadeve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78E68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/>
              </w:rPr>
              <w:t>1811-11-0007 - humanitarna pomoč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F2F49" w14:textId="426670B7" w:rsidR="003C39B0" w:rsidRPr="00541A14" w:rsidRDefault="00A97F9A" w:rsidP="002D5475">
            <w:pPr>
              <w:widowControl w:val="0"/>
              <w:tabs>
                <w:tab w:val="left" w:pos="360"/>
              </w:tabs>
              <w:rPr>
                <w:lang w:val="sl-SI"/>
              </w:rPr>
            </w:pPr>
            <w:r w:rsidRPr="00A97F9A">
              <w:rPr>
                <w:rFonts w:cs="Arial"/>
                <w:bCs/>
                <w:szCs w:val="20"/>
                <w:lang w:val="sl-SI"/>
              </w:rPr>
              <w:t>8270 – Razvojno sodelovanje in humanitarna pomoč</w:t>
            </w: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5AE9B" w14:textId="41043F7D" w:rsidR="003C39B0" w:rsidRPr="00541A14" w:rsidRDefault="00A97F9A" w:rsidP="002D5475">
            <w:pPr>
              <w:widowControl w:val="0"/>
              <w:tabs>
                <w:tab w:val="left" w:pos="360"/>
              </w:tabs>
              <w:rPr>
                <w:lang w:val="sl-SI"/>
              </w:rPr>
            </w:pPr>
            <w:r>
              <w:rPr>
                <w:rFonts w:cs="Arial"/>
                <w:bCs/>
                <w:kern w:val="2"/>
                <w:szCs w:val="20"/>
                <w:lang w:val="sl-SI" w:eastAsia="sl-SI"/>
              </w:rPr>
              <w:t>500.000,00</w:t>
            </w:r>
            <w:r w:rsidR="003C39B0" w:rsidRPr="00541A14">
              <w:rPr>
                <w:rFonts w:cs="Arial"/>
                <w:bCs/>
                <w:kern w:val="2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34CC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</w:tr>
      <w:tr w:rsidR="003C39B0" w:rsidRPr="00541A14" w14:paraId="262F5950" w14:textId="77777777" w:rsidTr="00EA3548">
        <w:trPr>
          <w:cantSplit/>
          <w:trHeight w:val="95"/>
        </w:trPr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AEFE0" w14:textId="37FA7912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1148F" w14:textId="66FDF705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E5D8E" w14:textId="1DDA9E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805DA" w14:textId="1F0383DA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3A02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</w:tr>
      <w:tr w:rsidR="003C39B0" w:rsidRPr="00541A14" w14:paraId="69A2F19F" w14:textId="77777777" w:rsidTr="00EA3548">
        <w:trPr>
          <w:cantSplit/>
          <w:trHeight w:val="95"/>
        </w:trPr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2174D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49227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highlight w:val="lightGray"/>
                <w:lang w:val="sl-SI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7D050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szCs w:val="20"/>
                <w:highlight w:val="lightGray"/>
                <w:lang w:val="sl-SI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F72E5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68F9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</w:tr>
      <w:tr w:rsidR="003C39B0" w:rsidRPr="00541A14" w14:paraId="41B12080" w14:textId="77777777" w:rsidTr="00EA3548">
        <w:trPr>
          <w:cantSplit/>
          <w:trHeight w:val="95"/>
        </w:trPr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C4072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rPr>
                <w:lang w:val="sl-SI"/>
              </w:rPr>
            </w:pPr>
            <w:r w:rsidRPr="00541A14">
              <w:rPr>
                <w:rFonts w:cs="Arial"/>
                <w:b/>
                <w:kern w:val="2"/>
                <w:szCs w:val="20"/>
                <w:lang w:val="sl-SI" w:eastAsia="sl-SI"/>
              </w:rPr>
              <w:t>SKUPAJ:</w:t>
            </w: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12D87" w14:textId="6C351680" w:rsidR="003C39B0" w:rsidRPr="00541A14" w:rsidRDefault="00A97F9A" w:rsidP="002D5475">
            <w:pPr>
              <w:widowControl w:val="0"/>
              <w:jc w:val="center"/>
              <w:rPr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500.000,0</w:t>
            </w:r>
            <w:r w:rsidR="003C39B0" w:rsidRPr="00541A14">
              <w:rPr>
                <w:rFonts w:cs="Arial"/>
                <w:b/>
                <w:szCs w:val="20"/>
                <w:lang w:val="sl-SI"/>
              </w:rPr>
              <w:t>0 EUR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8542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/>
                <w:kern w:val="2"/>
                <w:szCs w:val="20"/>
                <w:lang w:val="sl-SI" w:eastAsia="sl-SI"/>
              </w:rPr>
            </w:pPr>
          </w:p>
        </w:tc>
      </w:tr>
      <w:tr w:rsidR="003C39B0" w:rsidRPr="00541A14" w14:paraId="6DA21A2A" w14:textId="77777777" w:rsidTr="00EA3548">
        <w:tblPrEx>
          <w:tblCellMar>
            <w:top w:w="57" w:type="dxa"/>
            <w:bottom w:w="57" w:type="dxa"/>
          </w:tblCellMar>
        </w:tblPrEx>
        <w:trPr>
          <w:cantSplit/>
          <w:trHeight w:val="294"/>
        </w:trPr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3389B14" w14:textId="77777777" w:rsidR="003C39B0" w:rsidRPr="00541A14" w:rsidRDefault="003C39B0" w:rsidP="002D5475">
            <w:pPr>
              <w:widowControl w:val="0"/>
              <w:tabs>
                <w:tab w:val="left" w:pos="2340"/>
              </w:tabs>
              <w:rPr>
                <w:lang w:val="sl-SI"/>
              </w:rPr>
            </w:pPr>
            <w:proofErr w:type="spellStart"/>
            <w:r w:rsidRPr="00541A14">
              <w:rPr>
                <w:rFonts w:cs="Arial"/>
                <w:b/>
                <w:kern w:val="2"/>
                <w:szCs w:val="20"/>
                <w:lang w:val="sl-SI" w:eastAsia="sl-SI"/>
              </w:rPr>
              <w:t>II.b</w:t>
            </w:r>
            <w:proofErr w:type="spellEnd"/>
            <w:r w:rsidRPr="00541A14">
              <w:rPr>
                <w:rFonts w:cs="Arial"/>
                <w:b/>
                <w:kern w:val="2"/>
                <w:szCs w:val="20"/>
                <w:lang w:val="sl-SI" w:eastAsia="sl-SI"/>
              </w:rPr>
              <w:t xml:space="preserve"> Manjkajoče pravice porabe bodo zagotovljene s prerazporeditvijo:</w:t>
            </w:r>
          </w:p>
        </w:tc>
      </w:tr>
      <w:tr w:rsidR="003C39B0" w:rsidRPr="00541A14" w14:paraId="7FC5003E" w14:textId="77777777" w:rsidTr="00EA3548">
        <w:trPr>
          <w:cantSplit/>
          <w:trHeight w:val="100"/>
        </w:trPr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2BD88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E0968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BD67E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04F0E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972A" w14:textId="77777777" w:rsidR="003C39B0" w:rsidRPr="00541A14" w:rsidRDefault="003C39B0" w:rsidP="002D5475">
            <w:pPr>
              <w:widowControl w:val="0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3C39B0" w:rsidRPr="00541A14" w14:paraId="254ADAFF" w14:textId="77777777" w:rsidTr="00EA3548">
        <w:trPr>
          <w:cantSplit/>
          <w:trHeight w:val="95"/>
        </w:trPr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7507F" w14:textId="66747C8A" w:rsidR="003C39B0" w:rsidRPr="00541A14" w:rsidRDefault="003C39B0" w:rsidP="002D5475">
            <w:pPr>
              <w:widowControl w:val="0"/>
              <w:tabs>
                <w:tab w:val="left" w:pos="360"/>
              </w:tabs>
              <w:rPr>
                <w:lang w:val="sl-SI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7E94A" w14:textId="5DC194C0" w:rsidR="003C39B0" w:rsidRPr="00541A14" w:rsidRDefault="003C39B0" w:rsidP="002D5475">
            <w:pPr>
              <w:widowControl w:val="0"/>
              <w:tabs>
                <w:tab w:val="left" w:pos="360"/>
              </w:tabs>
              <w:rPr>
                <w:lang w:val="sl-SI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D647F" w14:textId="64850299" w:rsidR="003C39B0" w:rsidRPr="00541A14" w:rsidRDefault="003C39B0" w:rsidP="002D5475">
            <w:pPr>
              <w:widowControl w:val="0"/>
              <w:tabs>
                <w:tab w:val="left" w:pos="360"/>
              </w:tabs>
              <w:rPr>
                <w:lang w:val="sl-SI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520D9" w14:textId="2CD0E244" w:rsidR="003C39B0" w:rsidRPr="00541A14" w:rsidRDefault="003C39B0" w:rsidP="002D5475">
            <w:pPr>
              <w:widowControl w:val="0"/>
              <w:tabs>
                <w:tab w:val="left" w:pos="360"/>
              </w:tabs>
              <w:rPr>
                <w:lang w:val="sl-SI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9EDF6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</w:tr>
      <w:tr w:rsidR="003C39B0" w:rsidRPr="00541A14" w14:paraId="3C84639C" w14:textId="77777777" w:rsidTr="00EA3548">
        <w:trPr>
          <w:cantSplit/>
          <w:trHeight w:val="95"/>
        </w:trPr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0404E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FB7BE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8D1D5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6C219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44AD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</w:tr>
      <w:tr w:rsidR="003C39B0" w:rsidRPr="00541A14" w14:paraId="0A562ABD" w14:textId="77777777" w:rsidTr="00EA3548">
        <w:trPr>
          <w:cantSplit/>
          <w:trHeight w:val="95"/>
        </w:trPr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E2B71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56ABC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/>
                <w:kern w:val="2"/>
                <w:szCs w:val="20"/>
                <w:lang w:val="sl-SI" w:eastAsia="sl-SI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A295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/>
                <w:kern w:val="2"/>
                <w:szCs w:val="20"/>
                <w:lang w:val="sl-SI" w:eastAsia="sl-SI"/>
              </w:rPr>
            </w:pPr>
          </w:p>
        </w:tc>
      </w:tr>
      <w:tr w:rsidR="003C39B0" w:rsidRPr="00541A14" w14:paraId="20EDB3BC" w14:textId="77777777" w:rsidTr="00EA3548">
        <w:tblPrEx>
          <w:tblCellMar>
            <w:top w:w="57" w:type="dxa"/>
            <w:bottom w:w="57" w:type="dxa"/>
          </w:tblCellMar>
        </w:tblPrEx>
        <w:trPr>
          <w:cantSplit/>
          <w:trHeight w:val="207"/>
        </w:trPr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6B24AD6" w14:textId="77777777" w:rsidR="003C39B0" w:rsidRPr="00541A14" w:rsidRDefault="003C39B0" w:rsidP="002D5475">
            <w:pPr>
              <w:widowControl w:val="0"/>
              <w:tabs>
                <w:tab w:val="left" w:pos="2340"/>
              </w:tabs>
              <w:rPr>
                <w:lang w:val="sl-SI"/>
              </w:rPr>
            </w:pPr>
            <w:proofErr w:type="spellStart"/>
            <w:r w:rsidRPr="00541A14">
              <w:rPr>
                <w:rFonts w:cs="Arial"/>
                <w:b/>
                <w:kern w:val="2"/>
                <w:szCs w:val="20"/>
                <w:lang w:val="sl-SI" w:eastAsia="sl-SI"/>
              </w:rPr>
              <w:t>II.c</w:t>
            </w:r>
            <w:proofErr w:type="spellEnd"/>
            <w:r w:rsidRPr="00541A14">
              <w:rPr>
                <w:rFonts w:cs="Arial"/>
                <w:b/>
                <w:kern w:val="2"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</w:tc>
      </w:tr>
      <w:tr w:rsidR="003C39B0" w:rsidRPr="00541A14" w14:paraId="368DDA1D" w14:textId="77777777" w:rsidTr="00EA3548">
        <w:trPr>
          <w:cantSplit/>
          <w:trHeight w:val="100"/>
        </w:trPr>
        <w:tc>
          <w:tcPr>
            <w:tcW w:w="4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4EB6B" w14:textId="77777777" w:rsidR="003C39B0" w:rsidRPr="00541A14" w:rsidRDefault="003C39B0" w:rsidP="002D5475">
            <w:pPr>
              <w:widowControl w:val="0"/>
              <w:ind w:left="-122" w:right="-112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84395" w14:textId="77777777" w:rsidR="003C39B0" w:rsidRPr="00541A14" w:rsidRDefault="003C39B0" w:rsidP="002D5475">
            <w:pPr>
              <w:widowControl w:val="0"/>
              <w:ind w:left="-122" w:right="-112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918E" w14:textId="77777777" w:rsidR="003C39B0" w:rsidRPr="00541A14" w:rsidRDefault="003C39B0" w:rsidP="002D5475">
            <w:pPr>
              <w:widowControl w:val="0"/>
              <w:ind w:left="-122" w:right="-112"/>
              <w:jc w:val="center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3C39B0" w:rsidRPr="00541A14" w14:paraId="7E4DCE1E" w14:textId="77777777" w:rsidTr="00EA3548">
        <w:trPr>
          <w:cantSplit/>
          <w:trHeight w:val="95"/>
        </w:trPr>
        <w:tc>
          <w:tcPr>
            <w:tcW w:w="4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56917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DA066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2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4B6F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</w:tr>
      <w:tr w:rsidR="003C39B0" w:rsidRPr="00541A14" w14:paraId="6993443B" w14:textId="77777777" w:rsidTr="00EA3548">
        <w:trPr>
          <w:cantSplit/>
          <w:trHeight w:val="95"/>
        </w:trPr>
        <w:tc>
          <w:tcPr>
            <w:tcW w:w="4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94B37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72943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  <w:tc>
          <w:tcPr>
            <w:tcW w:w="2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6D698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Cs/>
                <w:kern w:val="2"/>
                <w:szCs w:val="20"/>
                <w:lang w:val="sl-SI" w:eastAsia="sl-SI"/>
              </w:rPr>
            </w:pPr>
          </w:p>
        </w:tc>
      </w:tr>
      <w:tr w:rsidR="003C39B0" w:rsidRPr="00541A14" w14:paraId="2956C4D8" w14:textId="77777777" w:rsidTr="00EA3548">
        <w:trPr>
          <w:cantSplit/>
          <w:trHeight w:val="95"/>
        </w:trPr>
        <w:tc>
          <w:tcPr>
            <w:tcW w:w="4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D826B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rPr>
                <w:lang w:val="sl-SI"/>
              </w:rPr>
            </w:pPr>
            <w:r w:rsidRPr="00541A14">
              <w:rPr>
                <w:rFonts w:cs="Arial"/>
                <w:b/>
                <w:kern w:val="2"/>
                <w:szCs w:val="20"/>
                <w:lang w:val="sl-SI" w:eastAsia="sl-SI"/>
              </w:rPr>
              <w:t>SKUPAJ</w:t>
            </w:r>
          </w:p>
        </w:tc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12DCC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/>
                <w:kern w:val="2"/>
                <w:szCs w:val="20"/>
                <w:lang w:val="sl-SI" w:eastAsia="sl-SI"/>
              </w:rPr>
            </w:pPr>
          </w:p>
        </w:tc>
        <w:tc>
          <w:tcPr>
            <w:tcW w:w="2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A64D" w14:textId="77777777" w:rsidR="003C39B0" w:rsidRPr="00541A14" w:rsidRDefault="003C39B0" w:rsidP="002D5475">
            <w:pPr>
              <w:widowControl w:val="0"/>
              <w:tabs>
                <w:tab w:val="left" w:pos="360"/>
              </w:tabs>
              <w:snapToGrid w:val="0"/>
              <w:rPr>
                <w:rFonts w:cs="Arial"/>
                <w:b/>
                <w:kern w:val="2"/>
                <w:szCs w:val="20"/>
                <w:lang w:val="sl-SI" w:eastAsia="sl-SI"/>
              </w:rPr>
            </w:pPr>
          </w:p>
        </w:tc>
      </w:tr>
      <w:tr w:rsidR="003C39B0" w:rsidRPr="00E63011" w14:paraId="60C8F2D2" w14:textId="77777777" w:rsidTr="00EA3548">
        <w:trPr>
          <w:trHeight w:val="351"/>
        </w:trPr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6977" w14:textId="77777777" w:rsidR="003C39B0" w:rsidRPr="00541A14" w:rsidRDefault="003C39B0" w:rsidP="002D5475">
            <w:pPr>
              <w:widowControl w:val="0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14:paraId="703CA948" w14:textId="77777777" w:rsidR="003C39B0" w:rsidRPr="00541A14" w:rsidRDefault="003C39B0" w:rsidP="003C39B0">
            <w:pPr>
              <w:widowControl w:val="0"/>
              <w:numPr>
                <w:ilvl w:val="0"/>
                <w:numId w:val="16"/>
              </w:numPr>
              <w:ind w:left="284" w:hanging="284"/>
              <w:jc w:val="both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6237320E" w14:textId="77777777" w:rsidR="003C39B0" w:rsidRPr="00541A14" w:rsidRDefault="003C39B0" w:rsidP="002D5475">
            <w:pPr>
              <w:widowControl w:val="0"/>
              <w:ind w:left="360" w:hanging="76"/>
              <w:jc w:val="both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V zvezi s predlaganim vladnim gradivom se navedejo predvidene spremembe (povečanje, zmanjšanje):</w:t>
            </w:r>
          </w:p>
          <w:p w14:paraId="7A88350C" w14:textId="77777777" w:rsidR="003C39B0" w:rsidRPr="00541A14" w:rsidRDefault="003C39B0" w:rsidP="003C39B0">
            <w:pPr>
              <w:widowControl w:val="0"/>
              <w:numPr>
                <w:ilvl w:val="0"/>
                <w:numId w:val="18"/>
              </w:numPr>
              <w:jc w:val="both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prihodkov državnega proračuna in občinskih proračunov,</w:t>
            </w:r>
          </w:p>
          <w:p w14:paraId="56681820" w14:textId="77777777" w:rsidR="003C39B0" w:rsidRPr="00541A14" w:rsidRDefault="003C39B0" w:rsidP="003C39B0">
            <w:pPr>
              <w:widowControl w:val="0"/>
              <w:numPr>
                <w:ilvl w:val="0"/>
                <w:numId w:val="18"/>
              </w:numPr>
              <w:jc w:val="both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lastRenderedPageBreak/>
              <w:t>odhodkov državnega proračuna, ki niso načrtovani na ukrepih oziroma projektih sprejetih proračunov,</w:t>
            </w:r>
          </w:p>
          <w:p w14:paraId="72726CBF" w14:textId="77777777" w:rsidR="003C39B0" w:rsidRPr="00541A14" w:rsidRDefault="003C39B0" w:rsidP="003C39B0">
            <w:pPr>
              <w:widowControl w:val="0"/>
              <w:numPr>
                <w:ilvl w:val="0"/>
                <w:numId w:val="18"/>
              </w:numPr>
              <w:jc w:val="both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obveznosti za druga javnofinančna sredstva (drugi viri), ki niso načrtovana na ukrepih oziroma projektih sprejetih proračunov.</w:t>
            </w:r>
          </w:p>
          <w:p w14:paraId="2AC2D585" w14:textId="77777777" w:rsidR="003C39B0" w:rsidRPr="00541A14" w:rsidRDefault="003C39B0" w:rsidP="003C39B0">
            <w:pPr>
              <w:widowControl w:val="0"/>
              <w:numPr>
                <w:ilvl w:val="0"/>
                <w:numId w:val="16"/>
              </w:numPr>
              <w:ind w:left="284" w:hanging="284"/>
              <w:jc w:val="both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14:paraId="0F862C28" w14:textId="77777777" w:rsidR="003C39B0" w:rsidRPr="00541A14" w:rsidRDefault="003C39B0" w:rsidP="002D5475">
            <w:pPr>
              <w:widowControl w:val="0"/>
              <w:ind w:left="284"/>
              <w:jc w:val="both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2958B008" w14:textId="77777777" w:rsidR="003C39B0" w:rsidRPr="00541A14" w:rsidRDefault="003C39B0" w:rsidP="002D5475">
            <w:pPr>
              <w:widowControl w:val="0"/>
              <w:ind w:left="720"/>
              <w:jc w:val="both"/>
              <w:rPr>
                <w:lang w:val="sl-SI"/>
              </w:rPr>
            </w:pPr>
            <w:proofErr w:type="spellStart"/>
            <w:r w:rsidRPr="00541A14">
              <w:rPr>
                <w:rFonts w:cs="Arial"/>
                <w:b/>
                <w:szCs w:val="20"/>
                <w:lang w:val="sl-SI" w:eastAsia="sl-SI"/>
              </w:rPr>
              <w:t>II.a</w:t>
            </w:r>
            <w:proofErr w:type="spellEnd"/>
            <w:r w:rsidRPr="00541A14">
              <w:rPr>
                <w:rFonts w:cs="Arial"/>
                <w:b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14:paraId="4A65F0E8" w14:textId="77777777" w:rsidR="003C39B0" w:rsidRPr="00541A14" w:rsidRDefault="003C39B0" w:rsidP="002D5475">
            <w:pPr>
              <w:widowControl w:val="0"/>
              <w:ind w:left="284"/>
              <w:jc w:val="both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541A14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541A14">
              <w:rPr>
                <w:rFonts w:cs="Arial"/>
                <w:szCs w:val="20"/>
                <w:lang w:val="sl-SI" w:eastAsia="sl-SI"/>
              </w:rPr>
              <w:t>). Pri uvrstitvi novega projekta oziroma ukrepa v načrt razvojnih programov se navedejo:</w:t>
            </w:r>
          </w:p>
          <w:p w14:paraId="43D7D17E" w14:textId="77777777" w:rsidR="003C39B0" w:rsidRPr="00541A14" w:rsidRDefault="003C39B0" w:rsidP="003C39B0">
            <w:pPr>
              <w:widowControl w:val="0"/>
              <w:numPr>
                <w:ilvl w:val="0"/>
                <w:numId w:val="14"/>
              </w:numPr>
              <w:jc w:val="both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14:paraId="498CA71D" w14:textId="77777777" w:rsidR="003C39B0" w:rsidRPr="00541A14" w:rsidRDefault="003C39B0" w:rsidP="003C39B0">
            <w:pPr>
              <w:widowControl w:val="0"/>
              <w:numPr>
                <w:ilvl w:val="0"/>
                <w:numId w:val="14"/>
              </w:numPr>
              <w:jc w:val="both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 xml:space="preserve">projekt oziroma ukrep, s katerim se bodo dosegli cilji vladnega gradiva, in </w:t>
            </w:r>
          </w:p>
          <w:p w14:paraId="33F3E34B" w14:textId="77777777" w:rsidR="003C39B0" w:rsidRPr="00541A14" w:rsidRDefault="003C39B0" w:rsidP="003C39B0">
            <w:pPr>
              <w:widowControl w:val="0"/>
              <w:numPr>
                <w:ilvl w:val="0"/>
                <w:numId w:val="14"/>
              </w:numPr>
              <w:jc w:val="both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14:paraId="2E639355" w14:textId="77777777" w:rsidR="003C39B0" w:rsidRPr="00541A14" w:rsidRDefault="003C39B0" w:rsidP="002D5475">
            <w:pPr>
              <w:widowControl w:val="0"/>
              <w:ind w:left="284"/>
              <w:jc w:val="both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541A14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541A14">
              <w:rPr>
                <w:rFonts w:cs="Arial"/>
                <w:szCs w:val="20"/>
                <w:lang w:val="sl-SI"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3D17EA9D" w14:textId="77777777" w:rsidR="003C39B0" w:rsidRPr="00541A14" w:rsidRDefault="003C39B0" w:rsidP="002D5475">
            <w:pPr>
              <w:widowControl w:val="0"/>
              <w:ind w:left="714"/>
              <w:jc w:val="both"/>
              <w:rPr>
                <w:lang w:val="sl-SI"/>
              </w:rPr>
            </w:pPr>
            <w:proofErr w:type="spellStart"/>
            <w:r w:rsidRPr="00541A14">
              <w:rPr>
                <w:rFonts w:cs="Arial"/>
                <w:b/>
                <w:szCs w:val="20"/>
                <w:lang w:val="sl-SI" w:eastAsia="sl-SI"/>
              </w:rPr>
              <w:t>II.b</w:t>
            </w:r>
            <w:proofErr w:type="spellEnd"/>
            <w:r w:rsidRPr="00541A14">
              <w:rPr>
                <w:rFonts w:cs="Arial"/>
                <w:b/>
                <w:szCs w:val="20"/>
                <w:lang w:val="sl-SI" w:eastAsia="sl-SI"/>
              </w:rPr>
              <w:t xml:space="preserve"> Manjkajoče pravice porabe bodo zagotovljene s prerazporeditvijo:</w:t>
            </w:r>
          </w:p>
          <w:p w14:paraId="59904E7E" w14:textId="77777777" w:rsidR="003C39B0" w:rsidRPr="00541A14" w:rsidRDefault="003C39B0" w:rsidP="002D5475">
            <w:pPr>
              <w:widowControl w:val="0"/>
              <w:ind w:left="284"/>
              <w:jc w:val="both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541A14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541A14">
              <w:rPr>
                <w:rFonts w:cs="Arial"/>
                <w:szCs w:val="20"/>
                <w:lang w:val="sl-SI" w:eastAsia="sl-SI"/>
              </w:rPr>
              <w:t>.</w:t>
            </w:r>
          </w:p>
          <w:p w14:paraId="1020203A" w14:textId="77777777" w:rsidR="003C39B0" w:rsidRPr="00541A14" w:rsidRDefault="003C39B0" w:rsidP="002D5475">
            <w:pPr>
              <w:widowControl w:val="0"/>
              <w:ind w:left="714"/>
              <w:jc w:val="both"/>
              <w:rPr>
                <w:lang w:val="sl-SI"/>
              </w:rPr>
            </w:pPr>
            <w:proofErr w:type="spellStart"/>
            <w:r w:rsidRPr="00541A14">
              <w:rPr>
                <w:rFonts w:cs="Arial"/>
                <w:b/>
                <w:szCs w:val="20"/>
                <w:lang w:val="sl-SI" w:eastAsia="sl-SI"/>
              </w:rPr>
              <w:t>II.c</w:t>
            </w:r>
            <w:proofErr w:type="spellEnd"/>
            <w:r w:rsidRPr="00541A14">
              <w:rPr>
                <w:rFonts w:cs="Arial"/>
                <w:b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  <w:p w14:paraId="3B810C7D" w14:textId="77777777" w:rsidR="003C39B0" w:rsidRPr="00541A14" w:rsidRDefault="003C39B0" w:rsidP="002D5475">
            <w:pPr>
              <w:widowControl w:val="0"/>
              <w:ind w:left="284"/>
              <w:jc w:val="both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541A14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541A14">
              <w:rPr>
                <w:rFonts w:cs="Arial"/>
                <w:szCs w:val="20"/>
                <w:lang w:val="sl-SI" w:eastAsia="sl-SI"/>
              </w:rPr>
              <w:t xml:space="preserve"> in </w:t>
            </w:r>
            <w:proofErr w:type="spellStart"/>
            <w:r w:rsidRPr="00541A14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541A14">
              <w:rPr>
                <w:rFonts w:cs="Arial"/>
                <w:szCs w:val="20"/>
                <w:lang w:val="sl-SI"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</w:tc>
      </w:tr>
      <w:tr w:rsidR="003C39B0" w:rsidRPr="00541A14" w14:paraId="5396861B" w14:textId="77777777" w:rsidTr="00EA3548">
        <w:trPr>
          <w:trHeight w:val="528"/>
        </w:trPr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85335" w14:textId="77777777" w:rsidR="003C39B0" w:rsidRPr="00541A14" w:rsidRDefault="003C39B0" w:rsidP="002D5475">
            <w:pPr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/>
              </w:rPr>
              <w:lastRenderedPageBreak/>
              <w:t>7.b Predstavitev ocene finančnih posledic pod 40.000 EUR:</w:t>
            </w:r>
          </w:p>
          <w:p w14:paraId="783CE7D3" w14:textId="77777777" w:rsidR="003C39B0" w:rsidRPr="00541A14" w:rsidRDefault="003C39B0" w:rsidP="002D5475">
            <w:pPr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/>
              </w:rPr>
              <w:t>/</w:t>
            </w:r>
          </w:p>
        </w:tc>
      </w:tr>
      <w:tr w:rsidR="003C39B0" w:rsidRPr="00541A14" w14:paraId="3274AA29" w14:textId="77777777" w:rsidTr="00EA3548">
        <w:trPr>
          <w:trHeight w:val="371"/>
        </w:trPr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3AEC5" w14:textId="77777777" w:rsidR="003C39B0" w:rsidRPr="00541A14" w:rsidRDefault="003C39B0" w:rsidP="002D5475">
            <w:pPr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3C39B0" w:rsidRPr="00541A14" w14:paraId="7F160A2F" w14:textId="77777777" w:rsidTr="00EA3548">
        <w:trPr>
          <w:trHeight w:val="1054"/>
        </w:trPr>
        <w:tc>
          <w:tcPr>
            <w:tcW w:w="6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C4A1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14:paraId="5874373E" w14:textId="77777777" w:rsidR="003C39B0" w:rsidRPr="00541A14" w:rsidRDefault="003C39B0" w:rsidP="003C39B0">
            <w:pPr>
              <w:widowControl w:val="0"/>
              <w:numPr>
                <w:ilvl w:val="1"/>
                <w:numId w:val="18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14:paraId="7D782ECB" w14:textId="77777777" w:rsidR="003C39B0" w:rsidRPr="00541A14" w:rsidRDefault="003C39B0" w:rsidP="003C39B0">
            <w:pPr>
              <w:widowControl w:val="0"/>
              <w:numPr>
                <w:ilvl w:val="1"/>
                <w:numId w:val="18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delovanje občin,</w:t>
            </w:r>
          </w:p>
          <w:p w14:paraId="06A829D2" w14:textId="77777777" w:rsidR="003C39B0" w:rsidRPr="00541A14" w:rsidRDefault="003C39B0" w:rsidP="003C39B0">
            <w:pPr>
              <w:widowControl w:val="0"/>
              <w:numPr>
                <w:ilvl w:val="1"/>
                <w:numId w:val="18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financiranje občin.</w:t>
            </w:r>
          </w:p>
        </w:tc>
        <w:tc>
          <w:tcPr>
            <w:tcW w:w="2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90B5E" w14:textId="77777777" w:rsidR="003C39B0" w:rsidRPr="00541A14" w:rsidRDefault="003C39B0" w:rsidP="002D5475">
            <w:pPr>
              <w:widowControl w:val="0"/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DA/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3C39B0" w:rsidRPr="00E63011" w14:paraId="5BA1363C" w14:textId="77777777" w:rsidTr="00EA3548">
        <w:trPr>
          <w:trHeight w:val="274"/>
        </w:trPr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2CA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 xml:space="preserve">Gradivo (predpis) je bilo poslano v mnenje: </w:t>
            </w:r>
          </w:p>
          <w:p w14:paraId="6D1EE0A5" w14:textId="77777777" w:rsidR="003C39B0" w:rsidRPr="00541A14" w:rsidRDefault="003C39B0" w:rsidP="003C39B0">
            <w:pPr>
              <w:widowControl w:val="0"/>
              <w:numPr>
                <w:ilvl w:val="0"/>
                <w:numId w:val="15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Skupnosti občin Slovenije SOS: DA/</w:t>
            </w:r>
            <w:r w:rsidRPr="00541A14">
              <w:rPr>
                <w:rFonts w:cs="Arial"/>
                <w:b/>
                <w:iCs/>
                <w:szCs w:val="20"/>
                <w:lang w:val="sl-SI" w:eastAsia="sl-SI"/>
              </w:rPr>
              <w:t>NE</w:t>
            </w:r>
          </w:p>
          <w:p w14:paraId="549CFBCC" w14:textId="77777777" w:rsidR="003C39B0" w:rsidRPr="00541A14" w:rsidRDefault="003C39B0" w:rsidP="003C39B0">
            <w:pPr>
              <w:widowControl w:val="0"/>
              <w:numPr>
                <w:ilvl w:val="0"/>
                <w:numId w:val="15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Združenju občin Slovenije ZOS: DA/</w:t>
            </w:r>
            <w:r w:rsidRPr="00541A14">
              <w:rPr>
                <w:rFonts w:cs="Arial"/>
                <w:b/>
                <w:iCs/>
                <w:szCs w:val="20"/>
                <w:lang w:val="sl-SI" w:eastAsia="sl-SI"/>
              </w:rPr>
              <w:t>NE</w:t>
            </w:r>
          </w:p>
          <w:p w14:paraId="2574A3A4" w14:textId="77777777" w:rsidR="003C39B0" w:rsidRPr="00541A14" w:rsidRDefault="003C39B0" w:rsidP="003C39B0">
            <w:pPr>
              <w:widowControl w:val="0"/>
              <w:numPr>
                <w:ilvl w:val="0"/>
                <w:numId w:val="15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Združenju mestnih občin Slovenije ZMOS: DA/</w:t>
            </w:r>
            <w:r w:rsidRPr="00541A14">
              <w:rPr>
                <w:rFonts w:cs="Arial"/>
                <w:b/>
                <w:iCs/>
                <w:szCs w:val="20"/>
                <w:lang w:val="sl-SI" w:eastAsia="sl-SI"/>
              </w:rPr>
              <w:t>NE</w:t>
            </w:r>
          </w:p>
          <w:p w14:paraId="06B69EF4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</w:p>
          <w:p w14:paraId="26FC97FC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Predlogi in pripombe združenj so bili upoštevani:</w:t>
            </w:r>
          </w:p>
          <w:p w14:paraId="435F71DE" w14:textId="77777777" w:rsidR="003C39B0" w:rsidRPr="00541A14" w:rsidRDefault="003C39B0" w:rsidP="003C39B0">
            <w:pPr>
              <w:widowControl w:val="0"/>
              <w:numPr>
                <w:ilvl w:val="0"/>
                <w:numId w:val="19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3FA02AE3" w14:textId="77777777" w:rsidR="003C39B0" w:rsidRPr="00541A14" w:rsidRDefault="003C39B0" w:rsidP="003C39B0">
            <w:pPr>
              <w:widowControl w:val="0"/>
              <w:numPr>
                <w:ilvl w:val="0"/>
                <w:numId w:val="19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7E9A2D1D" w14:textId="77777777" w:rsidR="003C39B0" w:rsidRPr="00541A14" w:rsidRDefault="003C39B0" w:rsidP="003C39B0">
            <w:pPr>
              <w:widowControl w:val="0"/>
              <w:numPr>
                <w:ilvl w:val="0"/>
                <w:numId w:val="19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7BC1ABE4" w14:textId="77777777" w:rsidR="003C39B0" w:rsidRPr="00541A14" w:rsidRDefault="003C39B0" w:rsidP="003C39B0">
            <w:pPr>
              <w:widowControl w:val="0"/>
              <w:numPr>
                <w:ilvl w:val="0"/>
                <w:numId w:val="19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14:paraId="4FEC3B7E" w14:textId="77777777" w:rsidR="003C39B0" w:rsidRPr="00541A14" w:rsidRDefault="003C39B0" w:rsidP="002D5475">
            <w:pPr>
              <w:widowControl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34B33FBE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Bistveni predlogi in pripombe, ki niso bili upoštevani.</w:t>
            </w:r>
          </w:p>
        </w:tc>
      </w:tr>
      <w:tr w:rsidR="003C39B0" w:rsidRPr="00541A14" w14:paraId="746F11D8" w14:textId="77777777" w:rsidTr="00EA3548"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904F" w14:textId="77777777" w:rsidR="003C39B0" w:rsidRPr="00541A14" w:rsidRDefault="003C39B0" w:rsidP="002D5475">
            <w:pPr>
              <w:widowControl w:val="0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lastRenderedPageBreak/>
              <w:t>9. Predstavitev sodelovanja javnosti:</w:t>
            </w:r>
          </w:p>
        </w:tc>
      </w:tr>
      <w:tr w:rsidR="003C39B0" w:rsidRPr="00541A14" w14:paraId="38614D02" w14:textId="77777777" w:rsidTr="00EA3548">
        <w:tc>
          <w:tcPr>
            <w:tcW w:w="6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C81EE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1680B" w14:textId="77777777" w:rsidR="003C39B0" w:rsidRPr="00541A14" w:rsidRDefault="003C39B0" w:rsidP="002D5475">
            <w:pPr>
              <w:widowControl w:val="0"/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DA/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>N</w:t>
            </w:r>
            <w:r w:rsidRPr="00541A14">
              <w:rPr>
                <w:rFonts w:cs="Arial"/>
                <w:b/>
                <w:bCs/>
                <w:szCs w:val="20"/>
                <w:lang w:val="sl-SI" w:eastAsia="sl-SI"/>
              </w:rPr>
              <w:t>E</w:t>
            </w:r>
          </w:p>
        </w:tc>
      </w:tr>
      <w:tr w:rsidR="003C39B0" w:rsidRPr="00E63011" w14:paraId="6BE37C5A" w14:textId="77777777" w:rsidTr="00EA3548"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057F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 xml:space="preserve">Predhodna objava gradiva za namen sodelovanja javnosti ni potrebna. </w:t>
            </w:r>
          </w:p>
        </w:tc>
      </w:tr>
      <w:tr w:rsidR="003C39B0" w:rsidRPr="00E63011" w14:paraId="5D346CA5" w14:textId="77777777" w:rsidTr="00EA3548"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70C6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(Če je odgovor DA, navedite:</w:t>
            </w:r>
          </w:p>
          <w:p w14:paraId="0AC11AF3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Datum objave: ………</w:t>
            </w:r>
          </w:p>
          <w:p w14:paraId="2D33868A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 xml:space="preserve">V razpravo so bili vključeni: </w:t>
            </w:r>
          </w:p>
          <w:p w14:paraId="2CBD20B2" w14:textId="77777777" w:rsidR="003C39B0" w:rsidRPr="00541A14" w:rsidRDefault="003C39B0" w:rsidP="003C39B0">
            <w:pPr>
              <w:widowControl w:val="0"/>
              <w:numPr>
                <w:ilvl w:val="0"/>
                <w:numId w:val="15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 xml:space="preserve">nevladne organizacije, </w:t>
            </w:r>
          </w:p>
          <w:p w14:paraId="6E9C07DB" w14:textId="77777777" w:rsidR="003C39B0" w:rsidRPr="00541A14" w:rsidRDefault="003C39B0" w:rsidP="003C39B0">
            <w:pPr>
              <w:widowControl w:val="0"/>
              <w:numPr>
                <w:ilvl w:val="0"/>
                <w:numId w:val="15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predstavniki zainteresirane javnosti,</w:t>
            </w:r>
          </w:p>
          <w:p w14:paraId="72E6496D" w14:textId="77777777" w:rsidR="003C39B0" w:rsidRPr="00541A14" w:rsidRDefault="003C39B0" w:rsidP="003C39B0">
            <w:pPr>
              <w:widowControl w:val="0"/>
              <w:numPr>
                <w:ilvl w:val="0"/>
                <w:numId w:val="15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predstavniki strokovne javnosti.</w:t>
            </w:r>
          </w:p>
          <w:p w14:paraId="079BD7F5" w14:textId="77777777" w:rsidR="003C39B0" w:rsidRPr="00541A14" w:rsidRDefault="003C39B0" w:rsidP="003C39B0">
            <w:pPr>
              <w:widowControl w:val="0"/>
              <w:numPr>
                <w:ilvl w:val="0"/>
                <w:numId w:val="15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.</w:t>
            </w:r>
          </w:p>
          <w:p w14:paraId="00B88123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 xml:space="preserve">Mnenja, predlogi in pripombe z navedbo predlagateljev </w:t>
            </w:r>
            <w:r w:rsidRPr="00541A14">
              <w:rPr>
                <w:rFonts w:cs="Arial"/>
                <w:color w:val="000000"/>
                <w:szCs w:val="20"/>
                <w:lang w:val="sl-SI" w:eastAsia="sl-SI"/>
              </w:rPr>
              <w:t>(imen in priimkov fizičnih oseb, ki niso poslovni subjekti, ne navajajte</w:t>
            </w:r>
            <w:r w:rsidRPr="00541A14">
              <w:rPr>
                <w:rFonts w:cs="Arial"/>
                <w:iCs/>
                <w:szCs w:val="20"/>
                <w:lang w:val="sl-SI" w:eastAsia="sl-SI"/>
              </w:rPr>
              <w:t>):</w:t>
            </w:r>
          </w:p>
          <w:p w14:paraId="413ED8DB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23122BCB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Upoštevani so bili:</w:t>
            </w:r>
          </w:p>
          <w:p w14:paraId="0B26CEB6" w14:textId="77777777" w:rsidR="003C39B0" w:rsidRPr="00541A14" w:rsidRDefault="003C39B0" w:rsidP="003C39B0">
            <w:pPr>
              <w:widowControl w:val="0"/>
              <w:numPr>
                <w:ilvl w:val="0"/>
                <w:numId w:val="19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6AD4C5ED" w14:textId="77777777" w:rsidR="003C39B0" w:rsidRPr="00541A14" w:rsidRDefault="003C39B0" w:rsidP="003C39B0">
            <w:pPr>
              <w:widowControl w:val="0"/>
              <w:numPr>
                <w:ilvl w:val="0"/>
                <w:numId w:val="19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7FB9FC92" w14:textId="77777777" w:rsidR="003C39B0" w:rsidRPr="00541A14" w:rsidRDefault="003C39B0" w:rsidP="003C39B0">
            <w:pPr>
              <w:widowControl w:val="0"/>
              <w:numPr>
                <w:ilvl w:val="0"/>
                <w:numId w:val="19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1D1B6766" w14:textId="77777777" w:rsidR="003C39B0" w:rsidRPr="00541A14" w:rsidRDefault="003C39B0" w:rsidP="003C39B0">
            <w:pPr>
              <w:widowControl w:val="0"/>
              <w:numPr>
                <w:ilvl w:val="0"/>
                <w:numId w:val="19"/>
              </w:numPr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14:paraId="3F5A7F5C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0DD4B4F5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Bistvena mnenja, predlogi in pripombe, ki niso bili upoštevani, ter razlogi za neupoštevanje:</w:t>
            </w:r>
          </w:p>
          <w:p w14:paraId="342EC7E3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01B721BE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Poročilo je bilo dano ……………..</w:t>
            </w:r>
          </w:p>
          <w:p w14:paraId="69961411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3D8CCA29" w14:textId="77777777" w:rsidR="003C39B0" w:rsidRPr="00541A14" w:rsidRDefault="003C39B0" w:rsidP="002D5475">
            <w:pPr>
              <w:widowControl w:val="0"/>
              <w:jc w:val="both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iCs/>
                <w:szCs w:val="20"/>
                <w:lang w:val="sl-SI" w:eastAsia="sl-SI"/>
              </w:rPr>
              <w:t>Javnost je bila vključena v pripravo gradiva v skladu z Zakonom o …, kar je navedeno v predlogu predpisa.)</w:t>
            </w:r>
          </w:p>
        </w:tc>
      </w:tr>
      <w:tr w:rsidR="003C39B0" w:rsidRPr="00541A14" w14:paraId="2B1FCF83" w14:textId="77777777" w:rsidTr="00EA3548">
        <w:tc>
          <w:tcPr>
            <w:tcW w:w="6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8E968" w14:textId="77777777" w:rsidR="003C39B0" w:rsidRPr="00541A14" w:rsidRDefault="003C39B0" w:rsidP="002D5475">
            <w:pPr>
              <w:widowControl w:val="0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111A" w14:textId="77777777" w:rsidR="003C39B0" w:rsidRPr="00541A14" w:rsidRDefault="003C39B0" w:rsidP="002D5475">
            <w:pPr>
              <w:widowControl w:val="0"/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Cs/>
                <w:szCs w:val="20"/>
                <w:lang w:val="sl-SI" w:eastAsia="sl-SI"/>
              </w:rPr>
              <w:t>DA</w:t>
            </w:r>
            <w:r w:rsidRPr="00541A14">
              <w:rPr>
                <w:rFonts w:cs="Arial"/>
                <w:szCs w:val="20"/>
                <w:lang w:val="sl-SI" w:eastAsia="sl-SI"/>
              </w:rPr>
              <w:t>/</w:t>
            </w:r>
            <w:r w:rsidRPr="00541A14">
              <w:rPr>
                <w:rFonts w:cs="Arial"/>
                <w:b/>
                <w:bCs/>
                <w:szCs w:val="20"/>
                <w:lang w:val="sl-SI" w:eastAsia="sl-SI"/>
              </w:rPr>
              <w:t>NE</w:t>
            </w:r>
          </w:p>
        </w:tc>
      </w:tr>
      <w:tr w:rsidR="003C39B0" w:rsidRPr="00541A14" w14:paraId="5818933D" w14:textId="77777777" w:rsidTr="00EA3548">
        <w:tc>
          <w:tcPr>
            <w:tcW w:w="6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AFD9" w14:textId="77777777" w:rsidR="003C39B0" w:rsidRPr="00541A14" w:rsidRDefault="003C39B0" w:rsidP="002D5475">
            <w:pPr>
              <w:widowControl w:val="0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b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212E" w14:textId="77777777" w:rsidR="003C39B0" w:rsidRPr="00541A14" w:rsidRDefault="003C39B0" w:rsidP="002D5475">
            <w:pPr>
              <w:widowControl w:val="0"/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cs="Arial"/>
                <w:szCs w:val="20"/>
                <w:lang w:val="sl-SI" w:eastAsia="sl-SI"/>
              </w:rPr>
              <w:t>DA/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3C39B0" w:rsidRPr="00541A14" w14:paraId="5266C158" w14:textId="77777777" w:rsidTr="00EA3548">
        <w:tc>
          <w:tcPr>
            <w:tcW w:w="89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6779" w14:textId="77777777" w:rsidR="003C39B0" w:rsidRDefault="003C39B0" w:rsidP="002D5475">
            <w:pPr>
              <w:widowControl w:val="0"/>
              <w:snapToGri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32EF5E68" w14:textId="77777777" w:rsidR="00853DFE" w:rsidRDefault="00853DFE" w:rsidP="002D5475">
            <w:pPr>
              <w:widowControl w:val="0"/>
              <w:snapToGri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24058045" w14:textId="77777777" w:rsidR="00853DFE" w:rsidRPr="00541A14" w:rsidRDefault="00853DFE" w:rsidP="002D5475">
            <w:pPr>
              <w:widowControl w:val="0"/>
              <w:snapToGri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02168B4C" w14:textId="77777777" w:rsidR="003C39B0" w:rsidRPr="00541A14" w:rsidRDefault="003C39B0" w:rsidP="002D5475">
            <w:pPr>
              <w:widowControl w:val="0"/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eastAsia="Arial" w:cs="Arial"/>
                <w:b/>
                <w:szCs w:val="20"/>
                <w:lang w:val="sl-SI" w:eastAsia="sl-SI"/>
              </w:rPr>
              <w:t xml:space="preserve">                                              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 xml:space="preserve">Samuel Žbogar </w:t>
            </w:r>
          </w:p>
          <w:p w14:paraId="35EA86E0" w14:textId="77777777" w:rsidR="003C39B0" w:rsidRPr="00541A14" w:rsidRDefault="003C39B0" w:rsidP="002D5475">
            <w:pPr>
              <w:widowControl w:val="0"/>
              <w:jc w:val="center"/>
              <w:textAlignment w:val="baseline"/>
              <w:rPr>
                <w:lang w:val="sl-SI"/>
              </w:rPr>
            </w:pPr>
            <w:r w:rsidRPr="00541A14">
              <w:rPr>
                <w:rFonts w:eastAsia="Arial" w:cs="Arial"/>
                <w:b/>
                <w:szCs w:val="20"/>
                <w:lang w:val="sl-SI" w:eastAsia="sl-SI"/>
              </w:rPr>
              <w:t xml:space="preserve">                                              </w:t>
            </w:r>
            <w:r w:rsidRPr="00541A14">
              <w:rPr>
                <w:rFonts w:cs="Arial"/>
                <w:b/>
                <w:szCs w:val="20"/>
                <w:lang w:val="sl-SI" w:eastAsia="sl-SI"/>
              </w:rPr>
              <w:t>DRŽAVNI SEKRETAR</w:t>
            </w:r>
          </w:p>
          <w:p w14:paraId="014515EC" w14:textId="77777777" w:rsidR="003C39B0" w:rsidRPr="00541A14" w:rsidRDefault="003C39B0" w:rsidP="002D5475">
            <w:pPr>
              <w:widowControl w:val="0"/>
              <w:jc w:val="center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</w:tbl>
    <w:p w14:paraId="4B14392B" w14:textId="77777777" w:rsidR="003C39B0" w:rsidRPr="00541A14" w:rsidRDefault="003C39B0" w:rsidP="003C39B0">
      <w:pPr>
        <w:rPr>
          <w:lang w:val="sl-SI"/>
        </w:rPr>
      </w:pPr>
      <w:r w:rsidRPr="00541A14">
        <w:rPr>
          <w:rFonts w:eastAsia="Arial" w:cs="Arial"/>
          <w:lang w:val="sl-SI"/>
        </w:rPr>
        <w:t xml:space="preserve"> </w:t>
      </w:r>
    </w:p>
    <w:p w14:paraId="61E1F0A6" w14:textId="77777777" w:rsidR="00D33FE2" w:rsidRPr="00541A14" w:rsidRDefault="00D33FE2" w:rsidP="003E1C74">
      <w:pPr>
        <w:pStyle w:val="podpisi"/>
        <w:rPr>
          <w:lang w:val="sl-SI"/>
        </w:rPr>
      </w:pPr>
    </w:p>
    <w:p w14:paraId="33D9FBD4" w14:textId="77777777" w:rsidR="003C39B0" w:rsidRPr="00541A14" w:rsidRDefault="003C39B0">
      <w:pPr>
        <w:spacing w:line="240" w:lineRule="auto"/>
        <w:rPr>
          <w:lang w:val="sl-SI"/>
        </w:rPr>
      </w:pPr>
      <w:r w:rsidRPr="00541A14">
        <w:rPr>
          <w:lang w:val="sl-SI"/>
        </w:rPr>
        <w:br w:type="page"/>
      </w:r>
    </w:p>
    <w:p w14:paraId="4C9EC098" w14:textId="0C91C9EB" w:rsidR="003C39B0" w:rsidRPr="00EA3548" w:rsidRDefault="00A609A1" w:rsidP="00541A14">
      <w:pPr>
        <w:pStyle w:val="podpisi"/>
        <w:jc w:val="center"/>
        <w:rPr>
          <w:b/>
          <w:lang w:val="sl-SI"/>
        </w:rPr>
      </w:pPr>
      <w:r w:rsidRPr="00A609A1">
        <w:rPr>
          <w:b/>
          <w:lang w:val="sl-SI"/>
        </w:rPr>
        <w:lastRenderedPageBreak/>
        <w:t xml:space="preserve">Izhodišča za udeležbo delegacije Ministrstva za zunanje in evropske zadeve Republike Slovenije na Mednarodni donatorski konferenci za Turčijo in Sirsko arabsko republiko, Bruselj, 16. marec 2023, in najava humanitarnega prispevka </w:t>
      </w:r>
      <w:r w:rsidR="00BC76D4" w:rsidRPr="00EA3548">
        <w:rPr>
          <w:b/>
          <w:lang w:val="sl-SI"/>
        </w:rPr>
        <w:t>– predlog za obravnavo</w:t>
      </w:r>
    </w:p>
    <w:p w14:paraId="014F5320" w14:textId="77777777" w:rsidR="00BC76D4" w:rsidRPr="00EA3548" w:rsidRDefault="00BC76D4" w:rsidP="00541A14">
      <w:pPr>
        <w:pStyle w:val="podpisi"/>
        <w:jc w:val="center"/>
        <w:rPr>
          <w:b/>
          <w:lang w:val="sl-SI"/>
        </w:rPr>
      </w:pPr>
    </w:p>
    <w:p w14:paraId="5B34A62D" w14:textId="77777777" w:rsidR="00BC76D4" w:rsidRPr="00EA3548" w:rsidRDefault="00BC76D4" w:rsidP="00BC76D4">
      <w:pPr>
        <w:jc w:val="both"/>
        <w:rPr>
          <w:rFonts w:eastAsia="Calibri" w:cs="Arial"/>
          <w:b/>
          <w:szCs w:val="20"/>
          <w:u w:val="single"/>
          <w:lang w:val="sl-SI"/>
        </w:rPr>
      </w:pPr>
    </w:p>
    <w:p w14:paraId="0DD7E4FE" w14:textId="77777777" w:rsidR="00BC76D4" w:rsidRPr="00EA3548" w:rsidRDefault="00BC76D4" w:rsidP="00BC76D4">
      <w:pPr>
        <w:jc w:val="both"/>
        <w:rPr>
          <w:rFonts w:eastAsia="Calibri" w:cs="Arial"/>
          <w:b/>
          <w:szCs w:val="20"/>
          <w:u w:val="single"/>
          <w:lang w:val="sl-SI"/>
        </w:rPr>
      </w:pPr>
    </w:p>
    <w:p w14:paraId="2E789EA5" w14:textId="493E03B8" w:rsidR="00BC76D4" w:rsidRPr="00EA3548" w:rsidRDefault="00BC76D4" w:rsidP="004F6F98">
      <w:pPr>
        <w:pStyle w:val="datumtevilka"/>
        <w:jc w:val="both"/>
        <w:rPr>
          <w:rFonts w:eastAsia="Calibri"/>
          <w:b/>
        </w:rPr>
      </w:pPr>
      <w:r w:rsidRPr="00EA3548">
        <w:rPr>
          <w:rFonts w:eastAsia="Calibri"/>
          <w:b/>
        </w:rPr>
        <w:t>1.</w:t>
      </w:r>
      <w:r w:rsidR="00EC5507">
        <w:rPr>
          <w:rFonts w:eastAsia="Calibri"/>
          <w:b/>
        </w:rPr>
        <w:t xml:space="preserve"> </w:t>
      </w:r>
      <w:r w:rsidRPr="00EA3548">
        <w:rPr>
          <w:rFonts w:eastAsia="Calibri"/>
          <w:b/>
        </w:rPr>
        <w:t>Informacija o Mednarodni donatorski</w:t>
      </w:r>
      <w:r w:rsidR="004F6F98">
        <w:rPr>
          <w:rFonts w:eastAsia="Calibri"/>
          <w:b/>
        </w:rPr>
        <w:t xml:space="preserve"> k</w:t>
      </w:r>
      <w:r w:rsidR="001B03D0">
        <w:rPr>
          <w:rFonts w:eastAsia="Calibri"/>
          <w:b/>
        </w:rPr>
        <w:t>onferenci za Turčijo in Sirsko arabsko r</w:t>
      </w:r>
      <w:r w:rsidR="004F6F98">
        <w:rPr>
          <w:rFonts w:eastAsia="Calibri"/>
          <w:b/>
        </w:rPr>
        <w:t>epubliko</w:t>
      </w:r>
      <w:r w:rsidRPr="00EA3548">
        <w:rPr>
          <w:rFonts w:eastAsia="Calibri"/>
          <w:b/>
        </w:rPr>
        <w:t>, Bruselj, 16. marec 2023</w:t>
      </w:r>
    </w:p>
    <w:p w14:paraId="646AE686" w14:textId="77777777" w:rsidR="00BC76D4" w:rsidRPr="00EA3548" w:rsidRDefault="00BC76D4" w:rsidP="00BC76D4">
      <w:pPr>
        <w:jc w:val="both"/>
        <w:rPr>
          <w:rFonts w:eastAsia="Calibri" w:cs="Arial"/>
          <w:b/>
          <w:szCs w:val="20"/>
          <w:u w:val="single"/>
          <w:lang w:val="sl-SI"/>
        </w:rPr>
      </w:pPr>
    </w:p>
    <w:p w14:paraId="741A8090" w14:textId="453A0D8D" w:rsidR="00BC76D4" w:rsidRPr="00EA3548" w:rsidRDefault="00BC76D4" w:rsidP="00BC76D4">
      <w:pPr>
        <w:jc w:val="both"/>
        <w:rPr>
          <w:lang w:val="sl-SI"/>
        </w:rPr>
      </w:pPr>
      <w:r w:rsidRPr="00EA3548">
        <w:rPr>
          <w:lang w:val="sl-SI"/>
        </w:rPr>
        <w:t>Evropska komisija bo v sodelovanju s predsedujočo Svetu EU Kraljevino Švedsko 16. marca 2023 v Bruslju organizirala Mednarodno donatorsko</w:t>
      </w:r>
      <w:r w:rsidR="004F6F98">
        <w:rPr>
          <w:lang w:val="sl-SI"/>
        </w:rPr>
        <w:t xml:space="preserve"> k</w:t>
      </w:r>
      <w:r w:rsidR="001B03D0">
        <w:rPr>
          <w:lang w:val="sl-SI"/>
        </w:rPr>
        <w:t>onferenco za Turčijo in Sirsko arabsko r</w:t>
      </w:r>
      <w:r w:rsidR="004F6F98">
        <w:rPr>
          <w:lang w:val="sl-SI"/>
        </w:rPr>
        <w:t>epubliko (v nadaljevanju: Sirija)</w:t>
      </w:r>
      <w:r w:rsidRPr="00EA3548">
        <w:rPr>
          <w:lang w:val="sl-SI"/>
        </w:rPr>
        <w:t xml:space="preserve">. Konferenca bo namenjena izrazu podpore Turčiji in Siriji ob </w:t>
      </w:r>
      <w:r w:rsidR="00EA3548" w:rsidRPr="00EA3548">
        <w:rPr>
          <w:lang w:val="sl-SI"/>
        </w:rPr>
        <w:t>katastrofalnem</w:t>
      </w:r>
      <w:r w:rsidRPr="00EA3548">
        <w:rPr>
          <w:lang w:val="sl-SI"/>
        </w:rPr>
        <w:t xml:space="preserve"> potresu, ki je prizadel državi 6. </w:t>
      </w:r>
      <w:r w:rsidR="00B801A9" w:rsidRPr="00EA3548">
        <w:rPr>
          <w:lang w:val="sl-SI"/>
        </w:rPr>
        <w:t>f</w:t>
      </w:r>
      <w:r w:rsidRPr="00EA3548">
        <w:rPr>
          <w:lang w:val="sl-SI"/>
        </w:rPr>
        <w:t>ebruarja letos</w:t>
      </w:r>
      <w:r w:rsidR="00EC5507">
        <w:rPr>
          <w:lang w:val="sl-SI"/>
        </w:rPr>
        <w:t>,</w:t>
      </w:r>
      <w:r w:rsidRPr="00EA3548">
        <w:rPr>
          <w:lang w:val="sl-SI"/>
        </w:rPr>
        <w:t xml:space="preserve"> in najavi dodatne humanitarne pomoči. </w:t>
      </w:r>
    </w:p>
    <w:p w14:paraId="37C30501" w14:textId="77777777" w:rsidR="00BC76D4" w:rsidRPr="00EA3548" w:rsidRDefault="00BC76D4" w:rsidP="00BC76D4">
      <w:pPr>
        <w:jc w:val="both"/>
        <w:rPr>
          <w:rFonts w:eastAsia="Calibri" w:cs="Arial"/>
          <w:b/>
          <w:szCs w:val="20"/>
          <w:u w:val="single"/>
          <w:lang w:val="sl-SI"/>
        </w:rPr>
      </w:pPr>
    </w:p>
    <w:p w14:paraId="4FA3D865" w14:textId="77777777" w:rsidR="00BC76D4" w:rsidRPr="00EA3548" w:rsidRDefault="00BC76D4" w:rsidP="00BC76D4">
      <w:pPr>
        <w:jc w:val="both"/>
        <w:rPr>
          <w:rFonts w:eastAsia="Calibri" w:cs="Arial"/>
          <w:b/>
          <w:szCs w:val="20"/>
          <w:lang w:val="sl-SI"/>
        </w:rPr>
      </w:pPr>
      <w:r w:rsidRPr="00EA3548">
        <w:rPr>
          <w:rFonts w:eastAsia="Calibri" w:cs="Arial"/>
          <w:b/>
          <w:szCs w:val="20"/>
          <w:lang w:val="sl-SI"/>
        </w:rPr>
        <w:t>2.  Humanitarne potrebe v Turčiji in Siriji</w:t>
      </w:r>
    </w:p>
    <w:p w14:paraId="5BB17D25" w14:textId="77777777" w:rsidR="00BC76D4" w:rsidRPr="00EA3548" w:rsidRDefault="00BC76D4" w:rsidP="00BC76D4">
      <w:pPr>
        <w:jc w:val="both"/>
        <w:rPr>
          <w:rFonts w:eastAsia="Calibri" w:cs="Arial"/>
          <w:szCs w:val="20"/>
          <w:lang w:val="sl-SI"/>
        </w:rPr>
      </w:pPr>
    </w:p>
    <w:p w14:paraId="431AE835" w14:textId="2FA18454" w:rsidR="00BC76D4" w:rsidRPr="00EA3548" w:rsidRDefault="00BC76D4" w:rsidP="00BC76D4">
      <w:pPr>
        <w:jc w:val="both"/>
        <w:rPr>
          <w:lang w:val="sl-SI"/>
        </w:rPr>
      </w:pPr>
      <w:r w:rsidRPr="00EA3548">
        <w:rPr>
          <w:rFonts w:eastAsia="Calibri" w:cs="Arial"/>
          <w:szCs w:val="20"/>
          <w:lang w:val="sl-SI"/>
        </w:rPr>
        <w:t xml:space="preserve">6. </w:t>
      </w:r>
      <w:r w:rsidR="00EC5507">
        <w:rPr>
          <w:rFonts w:eastAsia="Calibri" w:cs="Arial"/>
          <w:szCs w:val="20"/>
          <w:lang w:val="sl-SI"/>
        </w:rPr>
        <w:t>februarja</w:t>
      </w:r>
      <w:r w:rsidRPr="00EA3548">
        <w:rPr>
          <w:rFonts w:eastAsia="Calibri" w:cs="Arial"/>
          <w:szCs w:val="20"/>
          <w:lang w:val="sl-SI"/>
        </w:rPr>
        <w:t xml:space="preserve"> 2023 je v zgodnjih jutranjih urah jugovzhodni del Turčije in severozahodni del Sirije stresel silovit potres z magnitudo 7,8. Jugovzhod Turčije je kasneje prizadel nov potres z magnitudo 7,5.  Po zadnjih podatkih je potres v obeh državah zahteval</w:t>
      </w:r>
      <w:r w:rsidR="002D5475" w:rsidRPr="00EA3548">
        <w:rPr>
          <w:rFonts w:eastAsia="Calibri" w:cs="Arial"/>
          <w:szCs w:val="20"/>
          <w:lang w:val="sl-SI"/>
        </w:rPr>
        <w:t xml:space="preserve"> več kot 50.000 smrtnih žrtev</w:t>
      </w:r>
      <w:r w:rsidRPr="00EA3548">
        <w:rPr>
          <w:rFonts w:eastAsia="Calibri" w:cs="Arial"/>
          <w:szCs w:val="20"/>
          <w:lang w:val="sl-SI"/>
        </w:rPr>
        <w:t xml:space="preserve">, ranjenih </w:t>
      </w:r>
      <w:r w:rsidR="002D5475" w:rsidRPr="00EA3548">
        <w:rPr>
          <w:rFonts w:eastAsia="Calibri" w:cs="Arial"/>
          <w:szCs w:val="20"/>
          <w:lang w:val="sl-SI"/>
        </w:rPr>
        <w:t>je več kot 120.000</w:t>
      </w:r>
      <w:r w:rsidR="00EC5507">
        <w:rPr>
          <w:rFonts w:eastAsia="Calibri" w:cs="Arial"/>
          <w:szCs w:val="20"/>
          <w:lang w:val="sl-SI"/>
        </w:rPr>
        <w:t xml:space="preserve"> ljudi</w:t>
      </w:r>
      <w:r w:rsidRPr="00EA3548">
        <w:rPr>
          <w:rFonts w:eastAsia="Calibri" w:cs="Arial"/>
          <w:szCs w:val="20"/>
          <w:lang w:val="sl-SI"/>
        </w:rPr>
        <w:t>.</w:t>
      </w:r>
      <w:r w:rsidRPr="00EA3548">
        <w:rPr>
          <w:rFonts w:ascii="Calibri" w:eastAsia="Calibri" w:hAnsi="Calibri" w:cs="Calibri"/>
          <w:sz w:val="22"/>
          <w:szCs w:val="22"/>
          <w:lang w:val="sl-SI"/>
        </w:rPr>
        <w:t xml:space="preserve"> </w:t>
      </w:r>
    </w:p>
    <w:p w14:paraId="7A4B0514" w14:textId="77777777" w:rsidR="00BC76D4" w:rsidRPr="00EA3548" w:rsidRDefault="00BC76D4" w:rsidP="00BC76D4">
      <w:pPr>
        <w:jc w:val="both"/>
        <w:rPr>
          <w:rFonts w:eastAsia="Calibri" w:cs="Arial"/>
          <w:szCs w:val="20"/>
          <w:lang w:val="sl-SI"/>
        </w:rPr>
      </w:pPr>
    </w:p>
    <w:p w14:paraId="2B0EC993" w14:textId="77777777" w:rsidR="002D5475" w:rsidRPr="00EA3548" w:rsidRDefault="002D5475" w:rsidP="00BC76D4">
      <w:pPr>
        <w:jc w:val="both"/>
        <w:rPr>
          <w:rFonts w:eastAsia="Calibri" w:cs="Arial"/>
          <w:szCs w:val="20"/>
          <w:lang w:val="sl-SI"/>
        </w:rPr>
      </w:pPr>
      <w:r w:rsidRPr="00EA3548">
        <w:rPr>
          <w:rFonts w:eastAsia="Calibri" w:cs="Arial"/>
          <w:szCs w:val="20"/>
          <w:lang w:val="sl-SI"/>
        </w:rPr>
        <w:t>Zaradi velikega števila trupel, ki se še vedno nahajajo pod ruševinami, dostop pa je otežen, obema državama grozi sekundarna humanitarna katastrofa v obliki širitve nalezljivih bolezni, omejitev dostopa do pitne vode in hrane ter pomanjkanje nastanitev.</w:t>
      </w:r>
    </w:p>
    <w:p w14:paraId="7157E93C" w14:textId="77777777" w:rsidR="002D5475" w:rsidRPr="00EA3548" w:rsidRDefault="002D5475" w:rsidP="00BC76D4">
      <w:pPr>
        <w:jc w:val="both"/>
        <w:rPr>
          <w:rFonts w:eastAsia="Calibri" w:cs="Arial"/>
          <w:szCs w:val="20"/>
          <w:lang w:val="sl-SI"/>
        </w:rPr>
      </w:pPr>
    </w:p>
    <w:p w14:paraId="549BA505" w14:textId="625E5870" w:rsidR="00BC76D4" w:rsidRDefault="00D85775" w:rsidP="00BC76D4">
      <w:pPr>
        <w:jc w:val="both"/>
        <w:rPr>
          <w:lang w:val="sl-SI"/>
        </w:rPr>
      </w:pPr>
      <w:r w:rsidRPr="00EA3548">
        <w:rPr>
          <w:lang w:val="sl-SI"/>
        </w:rPr>
        <w:t>Poleg zaprosila za bilateralno pomoč so mednarodne organizacije i</w:t>
      </w:r>
      <w:r w:rsidR="001D3F5F" w:rsidRPr="00EA3548">
        <w:rPr>
          <w:lang w:val="sl-SI"/>
        </w:rPr>
        <w:t>zdale več humanitarnih pozivov, med drugim Urad ZN za koordinacijo humanitarnih zadev (UN OCHA) v višini 397,6 mio USD, Mednarodna federaci</w:t>
      </w:r>
      <w:r w:rsidR="00EA3548">
        <w:rPr>
          <w:lang w:val="sl-SI"/>
        </w:rPr>
        <w:t>ja Rdečega križa in Rdečega polmesec</w:t>
      </w:r>
      <w:r w:rsidR="001D3F5F" w:rsidRPr="00EA3548">
        <w:rPr>
          <w:lang w:val="sl-SI"/>
        </w:rPr>
        <w:t>a (IFRC) v višini 650 mio CHF, Sklad ZN za otroke (UNICEF) v višini 196 mio USD ter Mirovni in humanitarni sklad za ženske (WPHF) v višini 10 mio USD.</w:t>
      </w:r>
    </w:p>
    <w:p w14:paraId="7216A554" w14:textId="77777777" w:rsidR="00EA3548" w:rsidRDefault="00EA3548" w:rsidP="00BC76D4">
      <w:pPr>
        <w:jc w:val="both"/>
        <w:rPr>
          <w:lang w:val="sl-SI"/>
        </w:rPr>
      </w:pPr>
    </w:p>
    <w:p w14:paraId="71DFAD5C" w14:textId="6204B4D8" w:rsidR="0082624F" w:rsidRDefault="00EA3548" w:rsidP="00BC76D4">
      <w:pPr>
        <w:jc w:val="both"/>
        <w:rPr>
          <w:lang w:val="sl-SI"/>
        </w:rPr>
      </w:pPr>
      <w:r w:rsidRPr="004245CB">
        <w:rPr>
          <w:lang w:val="sl-SI"/>
        </w:rPr>
        <w:t>Dodatno je ITF Ustanova za krepitev človekove varnosti pripravila predlog</w:t>
      </w:r>
      <w:r w:rsidR="003C45CD" w:rsidRPr="004245CB">
        <w:rPr>
          <w:lang w:val="sl-SI"/>
        </w:rPr>
        <w:t xml:space="preserve"> humanitarnega odziva v obliki podpore ranljivemu prebivalstvu po potresu v Siriji preko lokalnih partnerjev na severozahodu Sirije</w:t>
      </w:r>
      <w:r w:rsidR="0082624F">
        <w:rPr>
          <w:lang w:val="sl-SI"/>
        </w:rPr>
        <w:t xml:space="preserve"> (predvidoma mesta </w:t>
      </w:r>
      <w:proofErr w:type="spellStart"/>
      <w:r w:rsidR="0082624F">
        <w:rPr>
          <w:lang w:val="sl-SI"/>
        </w:rPr>
        <w:t>Aleppo</w:t>
      </w:r>
      <w:proofErr w:type="spellEnd"/>
      <w:r w:rsidR="0082624F">
        <w:rPr>
          <w:lang w:val="sl-SI"/>
        </w:rPr>
        <w:t xml:space="preserve">, </w:t>
      </w:r>
      <w:proofErr w:type="spellStart"/>
      <w:r w:rsidR="0082624F">
        <w:rPr>
          <w:lang w:val="sl-SI"/>
        </w:rPr>
        <w:t>Kobane</w:t>
      </w:r>
      <w:proofErr w:type="spellEnd"/>
      <w:r w:rsidR="0082624F">
        <w:rPr>
          <w:lang w:val="sl-SI"/>
        </w:rPr>
        <w:t xml:space="preserve"> in </w:t>
      </w:r>
      <w:proofErr w:type="spellStart"/>
      <w:r w:rsidR="0082624F">
        <w:rPr>
          <w:lang w:val="sl-SI"/>
        </w:rPr>
        <w:t>Menbij</w:t>
      </w:r>
      <w:proofErr w:type="spellEnd"/>
      <w:r w:rsidR="0082624F">
        <w:rPr>
          <w:lang w:val="sl-SI"/>
        </w:rPr>
        <w:t>)</w:t>
      </w:r>
      <w:r w:rsidR="003C45CD" w:rsidRPr="004245CB">
        <w:rPr>
          <w:lang w:val="sl-SI"/>
        </w:rPr>
        <w:t xml:space="preserve">, ki je zelo prizadet. </w:t>
      </w:r>
      <w:r w:rsidR="0082624F">
        <w:rPr>
          <w:lang w:val="sl-SI"/>
        </w:rPr>
        <w:t xml:space="preserve">Predlagane aktivnosti se osredotočajo na </w:t>
      </w:r>
      <w:r w:rsidR="00222282">
        <w:rPr>
          <w:lang w:val="sl-SI"/>
        </w:rPr>
        <w:t xml:space="preserve">zagotavljanje nujne pomoči okoli 15.000 ljudem v obliki zatočišč, hrane, vode in zdravstvene oskrbe. Postavljena bodo skupinska zatočišča za ranljive skupine ljudi v obliki do 10 velikih šotorov, oskrba okoli 80 družin v obdobju 4 mesecev s prehranskimi izdelki in pitno vodo ter oskrba 80 družin z neživilskimi nujnimi izdelki (odeje, vzmetnice, oblačila idr.) Vrednost humanitarnega odziva, ki </w:t>
      </w:r>
      <w:r w:rsidR="00C02221">
        <w:rPr>
          <w:lang w:val="sl-SI"/>
        </w:rPr>
        <w:t xml:space="preserve">bo </w:t>
      </w:r>
      <w:r w:rsidR="00E63011">
        <w:rPr>
          <w:lang w:val="sl-SI"/>
        </w:rPr>
        <w:t xml:space="preserve">zagotovljen za </w:t>
      </w:r>
      <w:r w:rsidR="00C02221">
        <w:rPr>
          <w:lang w:val="sl-SI"/>
        </w:rPr>
        <w:t>predvidoma 4 mesece,</w:t>
      </w:r>
      <w:r w:rsidR="00222282">
        <w:rPr>
          <w:lang w:val="sl-SI"/>
        </w:rPr>
        <w:t xml:space="preserve"> je 200.000 EUR. </w:t>
      </w:r>
    </w:p>
    <w:p w14:paraId="2328B402" w14:textId="77777777" w:rsidR="001D3F5F" w:rsidRPr="00EA3548" w:rsidRDefault="001D3F5F" w:rsidP="00BC76D4">
      <w:pPr>
        <w:jc w:val="both"/>
        <w:rPr>
          <w:lang w:val="sl-SI"/>
        </w:rPr>
      </w:pPr>
    </w:p>
    <w:p w14:paraId="6B8E78CE" w14:textId="6474A1E4" w:rsidR="001D3F5F" w:rsidRPr="00EA3548" w:rsidRDefault="001D3F5F" w:rsidP="00BC76D4">
      <w:pPr>
        <w:jc w:val="both"/>
        <w:rPr>
          <w:rFonts w:eastAsia="Calibri" w:cs="Arial"/>
          <w:szCs w:val="20"/>
          <w:lang w:val="sl-SI"/>
        </w:rPr>
      </w:pPr>
      <w:r w:rsidRPr="00EA3548">
        <w:rPr>
          <w:lang w:val="sl-SI"/>
        </w:rPr>
        <w:t>Slovenija se je na katastrofalni potres v Turčiji in Siriji že odzvala in namenila skupno 1</w:t>
      </w:r>
      <w:r w:rsidR="0082624F">
        <w:rPr>
          <w:lang w:val="sl-SI"/>
        </w:rPr>
        <w:t>,13</w:t>
      </w:r>
      <w:r w:rsidRPr="00EA3548">
        <w:rPr>
          <w:lang w:val="sl-SI"/>
        </w:rPr>
        <w:t xml:space="preserve"> mio EUR pomoči, in sicer: napotitev strokovnjaka za pomoč, napotitev skupine reševalnih psov s spremljevalci, </w:t>
      </w:r>
      <w:r w:rsidR="00EA3548" w:rsidRPr="00EA3548">
        <w:rPr>
          <w:lang w:val="sl-SI"/>
        </w:rPr>
        <w:t>materialno</w:t>
      </w:r>
      <w:r w:rsidRPr="00EA3548">
        <w:rPr>
          <w:lang w:val="sl-SI"/>
        </w:rPr>
        <w:t xml:space="preserve"> pomoč Turčiji in Siriji v skupni višini 390.000 EUR ter finančno pomoč v obliki prispevka IFRC za Turčijo v višini 200.000 EUR, prispevka UN OCHA za Sirijo v višini 200.000 EUR ter podpore projekta Slovenske </w:t>
      </w:r>
      <w:proofErr w:type="spellStart"/>
      <w:r w:rsidRPr="00EA3548">
        <w:rPr>
          <w:lang w:val="sl-SI"/>
        </w:rPr>
        <w:t>karitas</w:t>
      </w:r>
      <w:proofErr w:type="spellEnd"/>
      <w:r w:rsidRPr="00EA3548">
        <w:rPr>
          <w:lang w:val="sl-SI"/>
        </w:rPr>
        <w:t xml:space="preserve"> v višini 100.000 EUR. </w:t>
      </w:r>
      <w:r w:rsidR="0082624F">
        <w:rPr>
          <w:lang w:val="sl-SI"/>
        </w:rPr>
        <w:t xml:space="preserve">Sredstva za podporo projekta Slovenske </w:t>
      </w:r>
      <w:proofErr w:type="spellStart"/>
      <w:r w:rsidR="0082624F">
        <w:rPr>
          <w:lang w:val="sl-SI"/>
        </w:rPr>
        <w:t>karitas</w:t>
      </w:r>
      <w:proofErr w:type="spellEnd"/>
      <w:r w:rsidR="0082624F">
        <w:rPr>
          <w:lang w:val="sl-SI"/>
        </w:rPr>
        <w:t xml:space="preserve"> so bila zagotovljena iz rednih sredstev razvojnega sodelovanja in humanitarne pomoči Ministrstva za zunanje in evropske zadeve, sredstva za prispevka v skupni vrednosti 400.000 EUR pa s prerazporeditvijo iz splošne proračunske rezervacije, skladno s sklepom </w:t>
      </w:r>
      <w:r w:rsidR="00E63011">
        <w:rPr>
          <w:lang w:val="sl-SI"/>
        </w:rPr>
        <w:t xml:space="preserve">Vlade RS št. </w:t>
      </w:r>
      <w:r w:rsidR="0082624F" w:rsidRPr="0082624F">
        <w:rPr>
          <w:lang w:val="sl-SI"/>
        </w:rPr>
        <w:t>51105-4/2023/4</w:t>
      </w:r>
      <w:r w:rsidR="0082624F">
        <w:rPr>
          <w:lang w:val="sl-SI"/>
        </w:rPr>
        <w:t xml:space="preserve"> z dne 9. februarja 2023.</w:t>
      </w:r>
    </w:p>
    <w:p w14:paraId="53BD6CFF" w14:textId="77777777" w:rsidR="001D3F5F" w:rsidRPr="00EA3548" w:rsidRDefault="001D3F5F" w:rsidP="00BC76D4">
      <w:pPr>
        <w:rPr>
          <w:rFonts w:cs="Arial"/>
          <w:b/>
          <w:color w:val="000000"/>
          <w:szCs w:val="20"/>
          <w:u w:val="single"/>
          <w:lang w:val="sl-SI"/>
        </w:rPr>
      </w:pPr>
    </w:p>
    <w:p w14:paraId="2AEE7B9A" w14:textId="77777777" w:rsidR="00C02221" w:rsidRDefault="00C02221" w:rsidP="00BC76D4">
      <w:pPr>
        <w:rPr>
          <w:rFonts w:cs="Arial"/>
          <w:b/>
          <w:color w:val="000000"/>
          <w:szCs w:val="20"/>
          <w:u w:val="single"/>
          <w:lang w:val="sl-SI"/>
        </w:rPr>
      </w:pPr>
    </w:p>
    <w:p w14:paraId="551517FA" w14:textId="77777777" w:rsidR="00C02221" w:rsidRDefault="00C02221" w:rsidP="00BC76D4">
      <w:pPr>
        <w:rPr>
          <w:rFonts w:cs="Arial"/>
          <w:b/>
          <w:color w:val="000000"/>
          <w:szCs w:val="20"/>
          <w:u w:val="single"/>
          <w:lang w:val="sl-SI"/>
        </w:rPr>
      </w:pPr>
    </w:p>
    <w:p w14:paraId="250B5DB6" w14:textId="1A088CFA" w:rsidR="00BC76D4" w:rsidRPr="00CD403C" w:rsidRDefault="001D3F5F" w:rsidP="00BC76D4">
      <w:pPr>
        <w:rPr>
          <w:lang w:val="sl-SI"/>
        </w:rPr>
      </w:pPr>
      <w:r w:rsidRPr="00CD403C">
        <w:rPr>
          <w:rFonts w:cs="Arial"/>
          <w:b/>
          <w:color w:val="000000"/>
          <w:szCs w:val="20"/>
          <w:lang w:val="sl-SI"/>
        </w:rPr>
        <w:t xml:space="preserve">3. </w:t>
      </w:r>
      <w:r w:rsidR="00BC76D4" w:rsidRPr="00CD403C">
        <w:rPr>
          <w:rFonts w:cs="Arial"/>
          <w:b/>
          <w:color w:val="000000"/>
          <w:szCs w:val="20"/>
          <w:lang w:val="sl-SI"/>
        </w:rPr>
        <w:t>Predlog prispevka za pomoč prebivalcem Turčije in Sirije po potresu</w:t>
      </w:r>
    </w:p>
    <w:p w14:paraId="4016D83F" w14:textId="77777777" w:rsidR="00BC76D4" w:rsidRPr="00EA3548" w:rsidRDefault="00BC76D4" w:rsidP="00BC76D4">
      <w:pPr>
        <w:rPr>
          <w:rFonts w:cs="Arial"/>
          <w:b/>
          <w:color w:val="000000"/>
          <w:szCs w:val="20"/>
          <w:u w:val="single"/>
          <w:lang w:val="sl-SI"/>
        </w:rPr>
      </w:pPr>
    </w:p>
    <w:p w14:paraId="4772CD84" w14:textId="77777777" w:rsidR="00BC76D4" w:rsidRPr="00EA3548" w:rsidRDefault="00BC76D4" w:rsidP="00BC76D4">
      <w:pPr>
        <w:jc w:val="both"/>
        <w:rPr>
          <w:lang w:val="sl-SI"/>
        </w:rPr>
      </w:pPr>
      <w:r w:rsidRPr="00EA3548">
        <w:rPr>
          <w:rFonts w:eastAsia="Calibri" w:cs="Arial"/>
          <w:szCs w:val="20"/>
          <w:lang w:val="sl-SI"/>
        </w:rPr>
        <w:t xml:space="preserve">Upoštevajoč </w:t>
      </w:r>
      <w:r w:rsidR="001D3F5F" w:rsidRPr="00EA3548">
        <w:rPr>
          <w:rFonts w:eastAsia="Calibri" w:cs="Arial"/>
          <w:szCs w:val="20"/>
          <w:lang w:val="sl-SI"/>
        </w:rPr>
        <w:t xml:space="preserve">nadaljnje </w:t>
      </w:r>
      <w:r w:rsidRPr="00EA3548">
        <w:rPr>
          <w:rFonts w:eastAsia="Calibri" w:cs="Arial"/>
          <w:szCs w:val="20"/>
          <w:lang w:val="sl-SI"/>
        </w:rPr>
        <w:t xml:space="preserve">težke humanitarne razmere, v katerih so se po potresu znašli prebivalci prizadetih delov Turčije in Sirije, </w:t>
      </w:r>
      <w:r w:rsidR="001D3F5F" w:rsidRPr="00EA3548">
        <w:rPr>
          <w:rFonts w:eastAsia="Calibri" w:cs="Arial"/>
          <w:szCs w:val="20"/>
          <w:lang w:val="sl-SI"/>
        </w:rPr>
        <w:t>se Vladi RS predlaga namenitev dodatnih sredstev pomoč</w:t>
      </w:r>
      <w:r w:rsidR="009D5A08" w:rsidRPr="00EA3548">
        <w:rPr>
          <w:rFonts w:eastAsia="Calibri" w:cs="Arial"/>
          <w:szCs w:val="20"/>
          <w:lang w:val="sl-SI"/>
        </w:rPr>
        <w:t>i, v skupni višini 500.000 EUR, ki se jih najavi na Mednarodni donatorski konferenci za Turčijo in Sirijo.</w:t>
      </w:r>
    </w:p>
    <w:p w14:paraId="1A43189F" w14:textId="77777777" w:rsidR="00BC76D4" w:rsidRPr="00EA3548" w:rsidRDefault="00BC76D4" w:rsidP="00BC76D4">
      <w:pPr>
        <w:jc w:val="both"/>
        <w:rPr>
          <w:rFonts w:eastAsia="Calibri" w:cs="Arial"/>
          <w:szCs w:val="20"/>
          <w:lang w:val="sl-SI"/>
        </w:rPr>
      </w:pPr>
    </w:p>
    <w:p w14:paraId="1B14532C" w14:textId="7457606F" w:rsidR="00BC76D4" w:rsidRDefault="009D5A08" w:rsidP="00BC76D4">
      <w:pPr>
        <w:jc w:val="both"/>
        <w:rPr>
          <w:rFonts w:eastAsia="Calibri" w:cs="Arial"/>
          <w:szCs w:val="20"/>
          <w:lang w:val="sl-SI"/>
        </w:rPr>
      </w:pPr>
      <w:r w:rsidRPr="004245CB">
        <w:rPr>
          <w:rFonts w:eastAsia="Calibri" w:cs="Arial"/>
          <w:szCs w:val="20"/>
          <w:lang w:val="sl-SI"/>
        </w:rPr>
        <w:t xml:space="preserve">Od skupnega zneska v višini 500.000 EUR se nameni prispevek v višini 200.000 EUR za </w:t>
      </w:r>
      <w:r w:rsidR="00C02221">
        <w:rPr>
          <w:rFonts w:eastAsia="Calibri" w:cs="Arial"/>
          <w:szCs w:val="20"/>
          <w:lang w:val="sl-SI"/>
        </w:rPr>
        <w:t xml:space="preserve">načrtovan </w:t>
      </w:r>
      <w:r w:rsidRPr="004245CB">
        <w:rPr>
          <w:rFonts w:eastAsia="Calibri" w:cs="Arial"/>
          <w:szCs w:val="20"/>
          <w:lang w:val="sl-SI"/>
        </w:rPr>
        <w:t>projekt ITF Ustanove za krepitev človekove varnosti v Siriji</w:t>
      </w:r>
      <w:r w:rsidR="003C45CD" w:rsidRPr="004245CB">
        <w:rPr>
          <w:rFonts w:eastAsia="Calibri" w:cs="Arial"/>
          <w:szCs w:val="20"/>
          <w:lang w:val="sl-SI"/>
        </w:rPr>
        <w:t xml:space="preserve"> v obliki humanitarne podpore razseljenemu prebivalstvu</w:t>
      </w:r>
      <w:r w:rsidR="00C02221">
        <w:rPr>
          <w:rFonts w:eastAsia="Calibri" w:cs="Arial"/>
          <w:szCs w:val="20"/>
          <w:lang w:val="sl-SI"/>
        </w:rPr>
        <w:t xml:space="preserve"> (kot navedeno v 2. točki sklepa)</w:t>
      </w:r>
      <w:r w:rsidRPr="004245CB">
        <w:rPr>
          <w:rFonts w:eastAsia="Calibri" w:cs="Arial"/>
          <w:szCs w:val="20"/>
          <w:lang w:val="sl-SI"/>
        </w:rPr>
        <w:t>, prispevek</w:t>
      </w:r>
      <w:r w:rsidRPr="00EA3548">
        <w:rPr>
          <w:rFonts w:eastAsia="Calibri" w:cs="Arial"/>
          <w:szCs w:val="20"/>
          <w:lang w:val="sl-SI"/>
        </w:rPr>
        <w:t xml:space="preserve"> v višini 200.000 EUR Skladu Združenih narodov za otroke (UNICEF) za nujno humanitarno pomoč Turčiji</w:t>
      </w:r>
      <w:r w:rsidR="00E63011">
        <w:rPr>
          <w:rFonts w:eastAsia="Calibri" w:cs="Arial"/>
          <w:szCs w:val="20"/>
          <w:lang w:val="sl-SI"/>
        </w:rPr>
        <w:t xml:space="preserve"> </w:t>
      </w:r>
      <w:r w:rsidR="00E63011" w:rsidRPr="00E63011">
        <w:rPr>
          <w:rFonts w:eastAsia="Calibri" w:cs="Arial"/>
          <w:szCs w:val="20"/>
          <w:lang w:val="sl-SI"/>
        </w:rPr>
        <w:t xml:space="preserve">(kot navedeno v </w:t>
      </w:r>
      <w:r w:rsidR="00E63011">
        <w:rPr>
          <w:rFonts w:eastAsia="Calibri" w:cs="Arial"/>
          <w:szCs w:val="20"/>
          <w:lang w:val="sl-SI"/>
        </w:rPr>
        <w:t>3</w:t>
      </w:r>
      <w:r w:rsidR="00E63011" w:rsidRPr="00E63011">
        <w:rPr>
          <w:rFonts w:eastAsia="Calibri" w:cs="Arial"/>
          <w:szCs w:val="20"/>
          <w:lang w:val="sl-SI"/>
        </w:rPr>
        <w:t>. točki sklepa)</w:t>
      </w:r>
      <w:r w:rsidRPr="00EA3548">
        <w:rPr>
          <w:rFonts w:eastAsia="Calibri" w:cs="Arial"/>
          <w:szCs w:val="20"/>
          <w:lang w:val="sl-SI"/>
        </w:rPr>
        <w:t xml:space="preserve"> ter prispevek v višini 100.000 EUR Mirovnemu in humanitarnemu skladu za ženske za nujno humanitarno pomoč Siriji</w:t>
      </w:r>
      <w:r w:rsidR="00E63011">
        <w:rPr>
          <w:rFonts w:eastAsia="Calibri" w:cs="Arial"/>
          <w:szCs w:val="20"/>
          <w:lang w:val="sl-SI"/>
        </w:rPr>
        <w:t xml:space="preserve"> (</w:t>
      </w:r>
      <w:r w:rsidR="00E63011" w:rsidRPr="00E63011">
        <w:rPr>
          <w:rFonts w:eastAsia="Calibri" w:cs="Arial"/>
          <w:szCs w:val="20"/>
          <w:lang w:val="sl-SI"/>
        </w:rPr>
        <w:t xml:space="preserve">kot navedeno v </w:t>
      </w:r>
      <w:r w:rsidR="00E63011">
        <w:rPr>
          <w:rFonts w:eastAsia="Calibri" w:cs="Arial"/>
          <w:szCs w:val="20"/>
          <w:lang w:val="sl-SI"/>
        </w:rPr>
        <w:t>4</w:t>
      </w:r>
      <w:r w:rsidR="00E63011" w:rsidRPr="00E63011">
        <w:rPr>
          <w:rFonts w:eastAsia="Calibri" w:cs="Arial"/>
          <w:szCs w:val="20"/>
          <w:lang w:val="sl-SI"/>
        </w:rPr>
        <w:t>. točki sklepa)</w:t>
      </w:r>
      <w:r w:rsidRPr="00EA3548">
        <w:rPr>
          <w:rFonts w:eastAsia="Calibri" w:cs="Arial"/>
          <w:szCs w:val="20"/>
          <w:lang w:val="sl-SI"/>
        </w:rPr>
        <w:t xml:space="preserve">.  </w:t>
      </w:r>
    </w:p>
    <w:p w14:paraId="571B8AB1" w14:textId="77777777" w:rsidR="00E63011" w:rsidRPr="00EA3548" w:rsidRDefault="00E63011" w:rsidP="00BC76D4">
      <w:pPr>
        <w:jc w:val="both"/>
        <w:rPr>
          <w:rFonts w:eastAsia="Calibri" w:cs="Arial"/>
          <w:szCs w:val="20"/>
          <w:lang w:val="sl-SI"/>
        </w:rPr>
      </w:pPr>
    </w:p>
    <w:p w14:paraId="75C7766E" w14:textId="77777777" w:rsidR="00BC76D4" w:rsidRPr="00EA3548" w:rsidRDefault="00BC76D4" w:rsidP="00BC76D4">
      <w:pPr>
        <w:jc w:val="both"/>
        <w:rPr>
          <w:lang w:val="sl-SI"/>
        </w:rPr>
      </w:pPr>
      <w:r w:rsidRPr="00EA3548">
        <w:rPr>
          <w:rFonts w:eastAsia="Calibri" w:cs="Arial"/>
          <w:szCs w:val="20"/>
          <w:lang w:val="sl-SI"/>
        </w:rPr>
        <w:t>Prispevki so v skladu s slovenskimi prioritetami mednarodnega razvojnega sodelovanja in humanitarne pomoči ter z zunanjepolitičnimi prioritetami RS.</w:t>
      </w:r>
    </w:p>
    <w:p w14:paraId="001743B0" w14:textId="77777777" w:rsidR="00BC76D4" w:rsidRPr="00EA3548" w:rsidRDefault="00BC76D4" w:rsidP="00BC76D4">
      <w:pPr>
        <w:jc w:val="both"/>
        <w:rPr>
          <w:rFonts w:eastAsia="Calibri" w:cs="Arial"/>
          <w:szCs w:val="20"/>
          <w:lang w:val="sl-SI"/>
        </w:rPr>
      </w:pPr>
    </w:p>
    <w:p w14:paraId="02902287" w14:textId="6AC6C761" w:rsidR="00BC76D4" w:rsidRPr="00EA3548" w:rsidRDefault="00C02221" w:rsidP="00BC76D4">
      <w:pPr>
        <w:jc w:val="both"/>
        <w:rPr>
          <w:lang w:val="sl-SI"/>
        </w:rPr>
      </w:pPr>
      <w:r w:rsidRPr="00C02221">
        <w:rPr>
          <w:rFonts w:cs="Arial"/>
          <w:szCs w:val="20"/>
          <w:lang w:val="sl-SI" w:eastAsia="sl-SI"/>
        </w:rPr>
        <w:t xml:space="preserve">Pravice porabe za obveznosti se zagotovijo </w:t>
      </w:r>
      <w:r w:rsidR="00A97F9A" w:rsidRPr="00A97F9A">
        <w:rPr>
          <w:rFonts w:cs="Arial"/>
          <w:szCs w:val="20"/>
          <w:lang w:val="sl-SI" w:eastAsia="sl-SI"/>
        </w:rPr>
        <w:t>s proračunske postavke Ministrstva za zunanje in evropske zadeve 8270 – Razvojno sodelovanje in humanitarna pomoč, z ukrepa 1</w:t>
      </w:r>
      <w:r w:rsidR="00A97F9A">
        <w:rPr>
          <w:rFonts w:cs="Arial"/>
          <w:szCs w:val="20"/>
          <w:lang w:val="sl-SI" w:eastAsia="sl-SI"/>
        </w:rPr>
        <w:t>811-11-0007 – Humanitarna pomoč</w:t>
      </w:r>
      <w:r w:rsidRPr="00C02221">
        <w:rPr>
          <w:rFonts w:cs="Arial"/>
          <w:szCs w:val="20"/>
          <w:lang w:val="sl-SI" w:eastAsia="sl-SI"/>
        </w:rPr>
        <w:t>.</w:t>
      </w:r>
      <w:r w:rsidR="00BC76D4" w:rsidRPr="00EA3548">
        <w:rPr>
          <w:rFonts w:eastAsia="Arial" w:cs="Arial"/>
          <w:lang w:val="sl-SI"/>
        </w:rPr>
        <w:t xml:space="preserve"> </w:t>
      </w:r>
    </w:p>
    <w:p w14:paraId="6E894922" w14:textId="77777777" w:rsidR="00BC76D4" w:rsidRPr="00EA3548" w:rsidRDefault="00BC76D4" w:rsidP="00EA3548">
      <w:pPr>
        <w:rPr>
          <w:lang w:val="sl-SI"/>
        </w:rPr>
      </w:pPr>
    </w:p>
    <w:p w14:paraId="23C79EED" w14:textId="77777777" w:rsidR="003C39B0" w:rsidRPr="00EA3548" w:rsidRDefault="003C39B0" w:rsidP="00BC76D4">
      <w:pPr>
        <w:pStyle w:val="podpisi"/>
        <w:jc w:val="both"/>
        <w:rPr>
          <w:lang w:val="sl-SI"/>
        </w:rPr>
      </w:pPr>
    </w:p>
    <w:sectPr w:rsidR="003C39B0" w:rsidRPr="00EA3548" w:rsidSect="003867D6">
      <w:head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8B13E" w14:textId="77777777" w:rsidR="001B03D0" w:rsidRDefault="001B03D0">
      <w:r>
        <w:separator/>
      </w:r>
    </w:p>
  </w:endnote>
  <w:endnote w:type="continuationSeparator" w:id="0">
    <w:p w14:paraId="6CCA3624" w14:textId="77777777" w:rsidR="001B03D0" w:rsidRDefault="001B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2C240" w14:textId="77777777" w:rsidR="001B03D0" w:rsidRDefault="001B03D0">
      <w:r>
        <w:separator/>
      </w:r>
    </w:p>
  </w:footnote>
  <w:footnote w:type="continuationSeparator" w:id="0">
    <w:p w14:paraId="14CA61DA" w14:textId="77777777" w:rsidR="001B03D0" w:rsidRDefault="001B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51C71" w14:textId="77777777" w:rsidR="001B03D0" w:rsidRPr="00110CBD" w:rsidRDefault="001B03D0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1B03D0" w:rsidRPr="008F3500" w14:paraId="0DC4C523" w14:textId="77777777">
      <w:trPr>
        <w:cantSplit/>
        <w:trHeight w:hRule="exact" w:val="847"/>
      </w:trPr>
      <w:tc>
        <w:tcPr>
          <w:tcW w:w="567" w:type="dxa"/>
        </w:tcPr>
        <w:p w14:paraId="7307D008" w14:textId="77777777" w:rsidR="001B03D0" w:rsidRPr="008F3500" w:rsidRDefault="001B03D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8240" behindDoc="0" locked="0" layoutInCell="1" allowOverlap="1" wp14:anchorId="1E1A8FF0" wp14:editId="7C10AF6B">
                <wp:simplePos x="0" y="0"/>
                <wp:positionH relativeFrom="page">
                  <wp:posOffset>-3158</wp:posOffset>
                </wp:positionH>
                <wp:positionV relativeFrom="page">
                  <wp:posOffset>58420</wp:posOffset>
                </wp:positionV>
                <wp:extent cx="3302635" cy="345440"/>
                <wp:effectExtent l="0" t="0" r="0" b="0"/>
                <wp:wrapNone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08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26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72695C8" wp14:editId="0E4CE18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4D6D6E2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0CB7780" w14:textId="77777777" w:rsidR="001B03D0" w:rsidRPr="008F3500" w:rsidRDefault="001B03D0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Prešernova cesta 25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01 478 2000</w:t>
    </w:r>
  </w:p>
  <w:p w14:paraId="28B454A6" w14:textId="77777777" w:rsidR="001B03D0" w:rsidRPr="008F3500" w:rsidRDefault="001B03D0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01 478 2340, 01 478 2341</w:t>
    </w:r>
    <w:r w:rsidRPr="008F3500">
      <w:rPr>
        <w:rFonts w:cs="Arial"/>
        <w:sz w:val="16"/>
        <w:lang w:val="sl-SI"/>
      </w:rPr>
      <w:t xml:space="preserve"> </w:t>
    </w:r>
  </w:p>
  <w:p w14:paraId="29203468" w14:textId="77777777" w:rsidR="001B03D0" w:rsidRPr="008F3500" w:rsidRDefault="001B03D0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gp.mzz@gov.si</w:t>
    </w:r>
  </w:p>
  <w:p w14:paraId="538733ED" w14:textId="77777777" w:rsidR="001B03D0" w:rsidRPr="00F00786" w:rsidRDefault="001B03D0" w:rsidP="00F0078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www.mzz.gov.si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49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9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0"/>
        <w:szCs w:val="20"/>
        <w:lang w:eastAsia="sl-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49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49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7"/>
    <w:multiLevelType w:val="multilevel"/>
    <w:tmpl w:val="00000007"/>
    <w:name w:val="WW8Num9"/>
    <w:lvl w:ilvl="0">
      <w:start w:val="49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0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0"/>
        </w:tabs>
        <w:ind w:left="702" w:hanging="360"/>
      </w:pPr>
      <w:rPr>
        <w:rFonts w:ascii="Arial" w:hAnsi="Arial" w:cs="Arial" w:hint="default"/>
        <w:sz w:val="20"/>
        <w:szCs w:val="20"/>
        <w:lang w:val="de-DE" w:eastAsia="de-DE"/>
      </w:rPr>
    </w:lvl>
  </w:abstractNum>
  <w:abstractNum w:abstractNumId="8" w15:restartNumberingAfterBreak="0">
    <w:nsid w:val="081C3EC0"/>
    <w:multiLevelType w:val="hybridMultilevel"/>
    <w:tmpl w:val="D1AA1106"/>
    <w:lvl w:ilvl="0" w:tplc="5FC456E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8653AD"/>
    <w:multiLevelType w:val="hybridMultilevel"/>
    <w:tmpl w:val="6B96D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15032"/>
    <w:multiLevelType w:val="hybridMultilevel"/>
    <w:tmpl w:val="E6D40300"/>
    <w:lvl w:ilvl="0" w:tplc="5C0CC3C4">
      <w:start w:val="2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802D0D"/>
    <w:multiLevelType w:val="hybridMultilevel"/>
    <w:tmpl w:val="1B447350"/>
    <w:lvl w:ilvl="0" w:tplc="E33AA7C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855C3A"/>
    <w:multiLevelType w:val="hybridMultilevel"/>
    <w:tmpl w:val="B9569C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9"/>
  </w:num>
  <w:num w:numId="5">
    <w:abstractNumId w:val="11"/>
  </w:num>
  <w:num w:numId="6">
    <w:abstractNumId w:val="12"/>
  </w:num>
  <w:num w:numId="7">
    <w:abstractNumId w:val="10"/>
  </w:num>
  <w:num w:numId="8">
    <w:abstractNumId w:val="19"/>
  </w:num>
  <w:num w:numId="9">
    <w:abstractNumId w:val="22"/>
  </w:num>
  <w:num w:numId="10">
    <w:abstractNumId w:val="23"/>
  </w:num>
  <w:num w:numId="11">
    <w:abstractNumId w:val="15"/>
  </w:num>
  <w:num w:numId="12">
    <w:abstractNumId w:val="13"/>
  </w:num>
  <w:num w:numId="13">
    <w:abstractNumId w:val="21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E2"/>
    <w:rsid w:val="00023A88"/>
    <w:rsid w:val="00084013"/>
    <w:rsid w:val="000A7238"/>
    <w:rsid w:val="000B2813"/>
    <w:rsid w:val="000F60BB"/>
    <w:rsid w:val="00101022"/>
    <w:rsid w:val="00121171"/>
    <w:rsid w:val="00124A61"/>
    <w:rsid w:val="001357B2"/>
    <w:rsid w:val="00143626"/>
    <w:rsid w:val="0017478F"/>
    <w:rsid w:val="001904F3"/>
    <w:rsid w:val="001B03D0"/>
    <w:rsid w:val="001D1554"/>
    <w:rsid w:val="001D3F5F"/>
    <w:rsid w:val="00202A77"/>
    <w:rsid w:val="00222282"/>
    <w:rsid w:val="00270748"/>
    <w:rsid w:val="00271CE5"/>
    <w:rsid w:val="00282020"/>
    <w:rsid w:val="002A2B69"/>
    <w:rsid w:val="002C113B"/>
    <w:rsid w:val="002D5475"/>
    <w:rsid w:val="0033330E"/>
    <w:rsid w:val="003538B1"/>
    <w:rsid w:val="003636BF"/>
    <w:rsid w:val="00371442"/>
    <w:rsid w:val="003845B4"/>
    <w:rsid w:val="003867D6"/>
    <w:rsid w:val="00387B1A"/>
    <w:rsid w:val="003B6754"/>
    <w:rsid w:val="003C39B0"/>
    <w:rsid w:val="003C45CD"/>
    <w:rsid w:val="003C5EE5"/>
    <w:rsid w:val="003E1C74"/>
    <w:rsid w:val="003F5511"/>
    <w:rsid w:val="004245CB"/>
    <w:rsid w:val="004657EE"/>
    <w:rsid w:val="00474C85"/>
    <w:rsid w:val="0048483F"/>
    <w:rsid w:val="004F6F98"/>
    <w:rsid w:val="00520756"/>
    <w:rsid w:val="00526246"/>
    <w:rsid w:val="00541A14"/>
    <w:rsid w:val="00567106"/>
    <w:rsid w:val="00572FC9"/>
    <w:rsid w:val="0057570E"/>
    <w:rsid w:val="005D1307"/>
    <w:rsid w:val="005E1D3C"/>
    <w:rsid w:val="00600DFE"/>
    <w:rsid w:val="00625AE6"/>
    <w:rsid w:val="00632253"/>
    <w:rsid w:val="00642714"/>
    <w:rsid w:val="006455CE"/>
    <w:rsid w:val="00650739"/>
    <w:rsid w:val="00655841"/>
    <w:rsid w:val="006950B2"/>
    <w:rsid w:val="00697A40"/>
    <w:rsid w:val="00723379"/>
    <w:rsid w:val="00733017"/>
    <w:rsid w:val="007515B7"/>
    <w:rsid w:val="00783310"/>
    <w:rsid w:val="007A4A6D"/>
    <w:rsid w:val="007A4CF6"/>
    <w:rsid w:val="007D1BCF"/>
    <w:rsid w:val="007D75CF"/>
    <w:rsid w:val="007E0440"/>
    <w:rsid w:val="007E2734"/>
    <w:rsid w:val="007E6DC5"/>
    <w:rsid w:val="0082624F"/>
    <w:rsid w:val="00853DFE"/>
    <w:rsid w:val="008556F6"/>
    <w:rsid w:val="0088043C"/>
    <w:rsid w:val="00884889"/>
    <w:rsid w:val="008906C9"/>
    <w:rsid w:val="008C1111"/>
    <w:rsid w:val="008C5738"/>
    <w:rsid w:val="008D04F0"/>
    <w:rsid w:val="008E1CC8"/>
    <w:rsid w:val="008F3500"/>
    <w:rsid w:val="00924E3C"/>
    <w:rsid w:val="009612BB"/>
    <w:rsid w:val="00961CCD"/>
    <w:rsid w:val="00977900"/>
    <w:rsid w:val="009C740A"/>
    <w:rsid w:val="009D0EB0"/>
    <w:rsid w:val="009D5A08"/>
    <w:rsid w:val="009E0E16"/>
    <w:rsid w:val="00A125C5"/>
    <w:rsid w:val="00A2451C"/>
    <w:rsid w:val="00A32C4A"/>
    <w:rsid w:val="00A33BA9"/>
    <w:rsid w:val="00A609A1"/>
    <w:rsid w:val="00A65EE7"/>
    <w:rsid w:val="00A70133"/>
    <w:rsid w:val="00A770A6"/>
    <w:rsid w:val="00A813B1"/>
    <w:rsid w:val="00A97F9A"/>
    <w:rsid w:val="00AB36C4"/>
    <w:rsid w:val="00AC32B2"/>
    <w:rsid w:val="00B17141"/>
    <w:rsid w:val="00B31575"/>
    <w:rsid w:val="00B801A9"/>
    <w:rsid w:val="00B81D28"/>
    <w:rsid w:val="00B8547D"/>
    <w:rsid w:val="00BC76D4"/>
    <w:rsid w:val="00BE0511"/>
    <w:rsid w:val="00C02221"/>
    <w:rsid w:val="00C250D5"/>
    <w:rsid w:val="00C33152"/>
    <w:rsid w:val="00C35666"/>
    <w:rsid w:val="00C364BE"/>
    <w:rsid w:val="00C562C6"/>
    <w:rsid w:val="00C92898"/>
    <w:rsid w:val="00CA4340"/>
    <w:rsid w:val="00CD403C"/>
    <w:rsid w:val="00CE14BA"/>
    <w:rsid w:val="00CE1C41"/>
    <w:rsid w:val="00CE5238"/>
    <w:rsid w:val="00CE7514"/>
    <w:rsid w:val="00D06B70"/>
    <w:rsid w:val="00D14841"/>
    <w:rsid w:val="00D248DE"/>
    <w:rsid w:val="00D33DD3"/>
    <w:rsid w:val="00D33FE2"/>
    <w:rsid w:val="00D5354E"/>
    <w:rsid w:val="00D7399E"/>
    <w:rsid w:val="00D8542D"/>
    <w:rsid w:val="00D85775"/>
    <w:rsid w:val="00DB1E42"/>
    <w:rsid w:val="00DC6A71"/>
    <w:rsid w:val="00DD666D"/>
    <w:rsid w:val="00E0357D"/>
    <w:rsid w:val="00E3419F"/>
    <w:rsid w:val="00E63011"/>
    <w:rsid w:val="00E66F26"/>
    <w:rsid w:val="00EA3548"/>
    <w:rsid w:val="00EC4361"/>
    <w:rsid w:val="00EC5507"/>
    <w:rsid w:val="00ED1C3E"/>
    <w:rsid w:val="00F00786"/>
    <w:rsid w:val="00F240BB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4C238D5"/>
  <w15:docId w15:val="{7999C225-2B65-4E5D-8229-1BDBE778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754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3">
    <w:name w:val="heading 3"/>
    <w:basedOn w:val="Normal"/>
    <w:next w:val="Normal"/>
    <w:link w:val="Heading3Char"/>
    <w:qFormat/>
    <w:rsid w:val="003B675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customStyle="1" w:styleId="Heading3Char">
    <w:name w:val="Heading 3 Char"/>
    <w:basedOn w:val="DefaultParagraphFont"/>
    <w:link w:val="Heading3"/>
    <w:rsid w:val="003B6754"/>
    <w:rPr>
      <w:rFonts w:ascii="Arial" w:hAnsi="Arial" w:cs="Arial"/>
      <w:b/>
      <w:bCs/>
      <w:sz w:val="26"/>
      <w:szCs w:val="26"/>
      <w:lang w:val="en-US" w:eastAsia="en-US"/>
    </w:rPr>
  </w:style>
  <w:style w:type="paragraph" w:styleId="BodyTextIndent">
    <w:name w:val="Body Text Indent"/>
    <w:basedOn w:val="Normal"/>
    <w:link w:val="BodyTextIndentChar"/>
    <w:rsid w:val="003B6754"/>
    <w:pPr>
      <w:tabs>
        <w:tab w:val="left" w:pos="5812"/>
      </w:tabs>
      <w:spacing w:line="240" w:lineRule="auto"/>
      <w:ind w:left="360"/>
      <w:jc w:val="both"/>
    </w:pPr>
    <w:rPr>
      <w:rFonts w:ascii="Times New Roman" w:hAnsi="Times New Roman"/>
      <w:bCs/>
      <w:i/>
      <w:iCs/>
      <w:sz w:val="24"/>
      <w:szCs w:val="20"/>
      <w:lang w:val="sl-SI"/>
    </w:rPr>
  </w:style>
  <w:style w:type="character" w:customStyle="1" w:styleId="BodyTextIndentChar">
    <w:name w:val="Body Text Indent Char"/>
    <w:basedOn w:val="DefaultParagraphFont"/>
    <w:link w:val="BodyTextIndent"/>
    <w:rsid w:val="003B6754"/>
    <w:rPr>
      <w:bCs/>
      <w:i/>
      <w:i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C39B0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lang w:val="sl-SI" w:eastAsia="zh-CN"/>
    </w:rPr>
  </w:style>
  <w:style w:type="paragraph" w:styleId="BalloonText">
    <w:name w:val="Balloon Text"/>
    <w:basedOn w:val="Normal"/>
    <w:link w:val="BalloonTextChar"/>
    <w:semiHidden/>
    <w:unhideWhenUsed/>
    <w:rsid w:val="003C39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39B0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C55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550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550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5507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CD403C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39C2-5A5F-428A-876F-03965521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2130</Words>
  <Characters>13109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Katka Škof</dc:creator>
  <cp:lastModifiedBy>Nataša Šincek</cp:lastModifiedBy>
  <cp:revision>2</cp:revision>
  <cp:lastPrinted>2023-02-27T15:03:00Z</cp:lastPrinted>
  <dcterms:created xsi:type="dcterms:W3CDTF">2023-03-06T13:59:00Z</dcterms:created>
  <dcterms:modified xsi:type="dcterms:W3CDTF">2023-03-06T13:59:00Z</dcterms:modified>
</cp:coreProperties>
</file>