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F837" w14:textId="20225EF5" w:rsidR="00570E23" w:rsidRPr="00570E23" w:rsidRDefault="00843AFB" w:rsidP="00570E23">
      <w:pPr>
        <w:pStyle w:val="datumtevilka"/>
      </w:pPr>
      <w:r>
        <w:pict w14:anchorId="44D0D1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margin-left:283.25pt;margin-top:-87.65pt;width:25pt;height:25pt;z-index:251658240">
            <v:imagedata r:id="rId8" o:title=""/>
            <w10:wrap type="square"/>
          </v:shape>
        </w:pict>
      </w:r>
      <w:r>
        <w:pict w14:anchorId="1A0CA520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alt="Prostor za vnos naslovnika&#10;" style="position:absolute;margin-left:77.1pt;margin-top:98.45pt;width:198.45pt;height:3.55pt;z-index:251657216;mso-wrap-distance-left:0;mso-wrap-distance-top:28.35pt;mso-wrap-distance-right:0;mso-wrap-distance-bottom:42.55pt;mso-position-horizontal-relative:page;mso-position-vertical-relative:page" o:allowoverlap="f" filled="f" stroked="f">
            <v:textbox style="mso-next-textbox:#_x0000_s2058" inset="0,0,0,0">
              <w:txbxContent>
                <w:p w14:paraId="266610B2" w14:textId="77777777" w:rsidR="00570E23" w:rsidRDefault="00570E23" w:rsidP="00570E23">
                  <w:pPr>
                    <w:rPr>
                      <w:b/>
                    </w:rPr>
                  </w:pPr>
                </w:p>
                <w:p w14:paraId="349B3AC8" w14:textId="77777777" w:rsidR="00570E23" w:rsidRDefault="00570E23" w:rsidP="00570E23">
                  <w:pPr>
                    <w:rPr>
                      <w:b/>
                    </w:rPr>
                  </w:pPr>
                </w:p>
              </w:txbxContent>
            </v:textbox>
            <w10:wrap type="topAndBottom" side="largest" anchorx="page" anchory="page"/>
          </v:shape>
        </w:pict>
      </w:r>
      <w:r w:rsidR="00570E23">
        <w:t>Številka: 0220-32/2021/2</w:t>
      </w:r>
      <w:r>
        <w:t>1</w:t>
      </w:r>
    </w:p>
    <w:p w14:paraId="6F451165" w14:textId="77777777" w:rsidR="00570E23" w:rsidRPr="00570E23" w:rsidRDefault="00570E23" w:rsidP="00570E23">
      <w:pPr>
        <w:pStyle w:val="datumtevilka"/>
      </w:pPr>
      <w:r>
        <w:t>Datum:   23. 1. 2023</w:t>
      </w:r>
    </w:p>
    <w:p w14:paraId="47B95178" w14:textId="77777777" w:rsidR="00783C3D" w:rsidRDefault="00783C3D" w:rsidP="007D75CF"/>
    <w:p w14:paraId="2B773326" w14:textId="77777777" w:rsidR="00CD3AE0" w:rsidRDefault="00CD3AE0" w:rsidP="007D75CF"/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487"/>
        <w:gridCol w:w="113"/>
        <w:gridCol w:w="707"/>
        <w:gridCol w:w="1300"/>
        <w:gridCol w:w="113"/>
        <w:gridCol w:w="420"/>
        <w:gridCol w:w="1332"/>
        <w:gridCol w:w="113"/>
        <w:gridCol w:w="194"/>
        <w:gridCol w:w="285"/>
        <w:gridCol w:w="351"/>
        <w:gridCol w:w="91"/>
        <w:gridCol w:w="241"/>
        <w:gridCol w:w="426"/>
        <w:gridCol w:w="113"/>
        <w:gridCol w:w="1588"/>
      </w:tblGrid>
      <w:tr w:rsidR="00CD3AE0" w:rsidRPr="00CD3AE0" w14:paraId="5482A8DA" w14:textId="77777777" w:rsidTr="00F242D6">
        <w:trPr>
          <w:gridAfter w:val="7"/>
          <w:wAfter w:w="3095" w:type="dxa"/>
        </w:trPr>
        <w:tc>
          <w:tcPr>
            <w:tcW w:w="6403" w:type="dxa"/>
            <w:gridSpan w:val="10"/>
          </w:tcPr>
          <w:p w14:paraId="16F20862" w14:textId="77777777" w:rsidR="00CD3AE0" w:rsidRPr="00CD3AE0" w:rsidRDefault="00CD3AE0" w:rsidP="00CD3AE0"/>
          <w:p w14:paraId="5E384754" w14:textId="77777777" w:rsidR="00CD3AE0" w:rsidRPr="00CD3AE0" w:rsidRDefault="00CD3AE0" w:rsidP="00CD3AE0">
            <w:r w:rsidRPr="00CD3AE0">
              <w:t>GENERALNI SEKRETARIAT VLADE REPUBLIKE SLOVENIJE</w:t>
            </w:r>
          </w:p>
          <w:p w14:paraId="30155668" w14:textId="77777777" w:rsidR="00CD3AE0" w:rsidRPr="00CD3AE0" w:rsidRDefault="00843AFB" w:rsidP="00CD3AE0">
            <w:hyperlink r:id="rId9" w:history="1">
              <w:r w:rsidR="00CD3AE0" w:rsidRPr="00CD3AE0">
                <w:rPr>
                  <w:rFonts w:cs="Times New Roman"/>
                  <w:color w:val="0000FF"/>
                  <w:u w:val="single"/>
                </w:rPr>
                <w:t>Gp.gs@gov.si</w:t>
              </w:r>
            </w:hyperlink>
          </w:p>
          <w:p w14:paraId="3DA0950B" w14:textId="77777777" w:rsidR="00CD3AE0" w:rsidRPr="00CD3AE0" w:rsidRDefault="00CD3AE0" w:rsidP="00CD3AE0"/>
        </w:tc>
      </w:tr>
      <w:tr w:rsidR="00CD3AE0" w:rsidRPr="00CD3AE0" w14:paraId="663B1532" w14:textId="77777777" w:rsidTr="00F242D6">
        <w:tc>
          <w:tcPr>
            <w:tcW w:w="9498" w:type="dxa"/>
            <w:gridSpan w:val="17"/>
          </w:tcPr>
          <w:p w14:paraId="33949594" w14:textId="77777777" w:rsidR="00CD3AE0" w:rsidRPr="00CD3AE0" w:rsidRDefault="00CD3AE0" w:rsidP="0074273C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/>
                <w:lang w:eastAsia="sl-SI"/>
              </w:rPr>
            </w:pPr>
            <w:r w:rsidRPr="00CD3AE0">
              <w:rPr>
                <w:b/>
                <w:lang w:eastAsia="sl-SI"/>
              </w:rPr>
              <w:t>ZADEVA:</w:t>
            </w:r>
            <w:r w:rsidR="00543E93">
              <w:t xml:space="preserve"> </w:t>
            </w:r>
            <w:r w:rsidR="00543E93" w:rsidRPr="00543E93">
              <w:rPr>
                <w:b/>
                <w:lang w:eastAsia="sl-SI"/>
              </w:rPr>
              <w:t xml:space="preserve">Predlog </w:t>
            </w:r>
            <w:r w:rsidR="005F7354">
              <w:rPr>
                <w:b/>
                <w:lang w:eastAsia="sl-SI"/>
              </w:rPr>
              <w:t>Akcijskega</w:t>
            </w:r>
            <w:r w:rsidR="005F7354" w:rsidRPr="005F7354">
              <w:rPr>
                <w:b/>
                <w:lang w:eastAsia="sl-SI"/>
              </w:rPr>
              <w:t xml:space="preserve"> načrt</w:t>
            </w:r>
            <w:r w:rsidR="005F7354">
              <w:rPr>
                <w:b/>
                <w:lang w:eastAsia="sl-SI"/>
              </w:rPr>
              <w:t>a</w:t>
            </w:r>
            <w:r w:rsidR="005F7354" w:rsidRPr="005F7354">
              <w:rPr>
                <w:b/>
                <w:lang w:eastAsia="sl-SI"/>
              </w:rPr>
              <w:t xml:space="preserve"> izvedbe Strategije kriptografske zaščite podatkov v Republiki Sloveniji</w:t>
            </w:r>
            <w:r w:rsidR="005F7354">
              <w:rPr>
                <w:b/>
                <w:lang w:eastAsia="sl-SI"/>
              </w:rPr>
              <w:t xml:space="preserve"> </w:t>
            </w:r>
            <w:r w:rsidR="00C1798B">
              <w:rPr>
                <w:b/>
                <w:lang w:eastAsia="sl-SI"/>
              </w:rPr>
              <w:t>za let</w:t>
            </w:r>
            <w:r w:rsidR="005B50BF">
              <w:rPr>
                <w:b/>
                <w:lang w:eastAsia="sl-SI"/>
              </w:rPr>
              <w:t>o</w:t>
            </w:r>
            <w:r w:rsidR="00C1798B">
              <w:rPr>
                <w:b/>
                <w:lang w:eastAsia="sl-SI"/>
              </w:rPr>
              <w:t xml:space="preserve"> 202</w:t>
            </w:r>
            <w:r w:rsidR="00B21F46">
              <w:rPr>
                <w:b/>
                <w:lang w:eastAsia="sl-SI"/>
              </w:rPr>
              <w:t xml:space="preserve">3 </w:t>
            </w:r>
            <w:r w:rsidRPr="00CD3AE0">
              <w:t xml:space="preserve">– </w:t>
            </w:r>
            <w:r w:rsidR="00007A18">
              <w:t>predlog za obravnavo</w:t>
            </w:r>
            <w:r w:rsidRPr="00CD3AE0">
              <w:rPr>
                <w:b/>
                <w:sz w:val="22"/>
                <w:lang w:eastAsia="sl-SI"/>
              </w:rPr>
              <w:t xml:space="preserve"> </w:t>
            </w:r>
            <w:r w:rsidRPr="00CD3AE0">
              <w:rPr>
                <w:b/>
                <w:lang w:eastAsia="sl-SI"/>
              </w:rPr>
              <w:t xml:space="preserve"> </w:t>
            </w:r>
          </w:p>
        </w:tc>
      </w:tr>
      <w:tr w:rsidR="00CD3AE0" w:rsidRPr="00CD3AE0" w14:paraId="08A9BBE5" w14:textId="77777777" w:rsidTr="00F242D6">
        <w:tc>
          <w:tcPr>
            <w:tcW w:w="9498" w:type="dxa"/>
            <w:gridSpan w:val="17"/>
          </w:tcPr>
          <w:p w14:paraId="03A9157B" w14:textId="77777777" w:rsidR="00CD3AE0" w:rsidRPr="00CD3AE0" w:rsidRDefault="00CD3AE0" w:rsidP="00CD3AE0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  <w:lang w:eastAsia="sl-SI"/>
              </w:rPr>
            </w:pPr>
            <w:r w:rsidRPr="00CD3AE0">
              <w:rPr>
                <w:b/>
                <w:lang w:eastAsia="sl-SI"/>
              </w:rPr>
              <w:t>1. Predlog sklepov vlade:</w:t>
            </w:r>
          </w:p>
        </w:tc>
      </w:tr>
      <w:tr w:rsidR="00CD3AE0" w:rsidRPr="00CD3AE0" w14:paraId="6B0C6B89" w14:textId="77777777" w:rsidTr="00F242D6">
        <w:tc>
          <w:tcPr>
            <w:tcW w:w="9498" w:type="dxa"/>
            <w:gridSpan w:val="17"/>
          </w:tcPr>
          <w:p w14:paraId="7299FA1C" w14:textId="77777777" w:rsidR="00BD0EDE" w:rsidRPr="00BD0EDE" w:rsidRDefault="00BD0EDE" w:rsidP="00BD0EDE">
            <w:pPr>
              <w:spacing w:line="240" w:lineRule="auto"/>
              <w:jc w:val="both"/>
              <w:rPr>
                <w:rFonts w:eastAsia="Calibri"/>
                <w:color w:val="000000"/>
                <w:lang w:eastAsia="sl-SI"/>
              </w:rPr>
            </w:pPr>
            <w:r w:rsidRPr="00BD0EDE">
              <w:rPr>
                <w:rFonts w:eastAsia="Calibri"/>
                <w:color w:val="000000"/>
                <w:lang w:eastAsia="sl-SI"/>
              </w:rPr>
              <w:t>Na podlagi 21. člena Zakona o Vladi Republike Slovenije (</w:t>
            </w:r>
            <w:r w:rsidR="001E6CB1">
              <w:rPr>
                <w:color w:val="000000"/>
              </w:rPr>
              <w:t>Uradni list RS, št. 24/05 –</w:t>
            </w:r>
            <w:r w:rsidR="001E6CB1" w:rsidRPr="00894921">
              <w:rPr>
                <w:color w:val="000000"/>
              </w:rPr>
              <w:t xml:space="preserve"> uradno prečišč</w:t>
            </w:r>
            <w:r w:rsidR="001E6CB1">
              <w:rPr>
                <w:color w:val="000000"/>
              </w:rPr>
              <w:t xml:space="preserve">eno besedilo, 109/08, 38/10 – ZUKN, 8/12, 21/13, 47/13 – </w:t>
            </w:r>
            <w:r w:rsidR="00083437">
              <w:rPr>
                <w:color w:val="000000"/>
              </w:rPr>
              <w:t>ZDU-1G,</w:t>
            </w:r>
            <w:r w:rsidR="001E6CB1" w:rsidRPr="00894921">
              <w:rPr>
                <w:color w:val="000000"/>
              </w:rPr>
              <w:t xml:space="preserve"> 65/14</w:t>
            </w:r>
            <w:r w:rsidR="00083437">
              <w:rPr>
                <w:color w:val="000000"/>
              </w:rPr>
              <w:t xml:space="preserve"> in 55/17</w:t>
            </w:r>
            <w:r w:rsidRPr="00BD0EDE">
              <w:rPr>
                <w:rFonts w:eastAsia="Calibri"/>
                <w:color w:val="000000"/>
                <w:lang w:eastAsia="sl-SI"/>
              </w:rPr>
              <w:t xml:space="preserve">) </w:t>
            </w:r>
            <w:r w:rsidR="004515B2">
              <w:rPr>
                <w:rFonts w:eastAsia="Calibri"/>
                <w:color w:val="000000"/>
                <w:lang w:eastAsia="sl-SI"/>
              </w:rPr>
              <w:t xml:space="preserve">, 43a. in 43b. člena Zakona o tajnih podatkih </w:t>
            </w:r>
            <w:r w:rsidR="004515B2" w:rsidRPr="004515B2">
              <w:rPr>
                <w:rFonts w:eastAsia="Calibri"/>
                <w:color w:val="000000"/>
                <w:lang w:eastAsia="sl-SI"/>
              </w:rPr>
              <w:t>(Uradni list RS, št. 50/06 – uradno prečiščeno besedilo, 9/10, 60/11 in 8/20)</w:t>
            </w:r>
            <w:r w:rsidR="004515B2">
              <w:rPr>
                <w:rFonts w:eastAsia="Calibri"/>
                <w:color w:val="000000"/>
                <w:lang w:eastAsia="sl-SI"/>
              </w:rPr>
              <w:t xml:space="preserve"> </w:t>
            </w:r>
            <w:r w:rsidR="004515B2" w:rsidRPr="004515B2">
              <w:rPr>
                <w:rFonts w:eastAsia="Calibri"/>
                <w:color w:val="000000"/>
                <w:lang w:eastAsia="sl-SI"/>
              </w:rPr>
              <w:t>ter Strategij</w:t>
            </w:r>
            <w:r w:rsidR="004515B2">
              <w:rPr>
                <w:rFonts w:eastAsia="Calibri"/>
                <w:color w:val="000000"/>
                <w:lang w:eastAsia="sl-SI"/>
              </w:rPr>
              <w:t>e</w:t>
            </w:r>
            <w:r w:rsidR="004515B2" w:rsidRPr="004515B2">
              <w:rPr>
                <w:rFonts w:eastAsia="Calibri"/>
                <w:color w:val="000000"/>
                <w:lang w:eastAsia="sl-SI"/>
              </w:rPr>
              <w:t xml:space="preserve"> kriptografske zaščite podatkov v Republiki Sloveniji (Sklep Vlade RS št. 02200-9/2016/10 z dne 1. 9. 2016) </w:t>
            </w:r>
            <w:r w:rsidRPr="00BD0EDE">
              <w:rPr>
                <w:rFonts w:eastAsia="Calibri"/>
                <w:color w:val="000000"/>
                <w:lang w:eastAsia="sl-SI"/>
              </w:rPr>
              <w:t xml:space="preserve">je Vlada Republike Slovenije na ... seji dne ............. sprejela naslednji </w:t>
            </w:r>
          </w:p>
          <w:p w14:paraId="181CEDAC" w14:textId="77777777" w:rsidR="00BD0EDE" w:rsidRPr="00BD0EDE" w:rsidRDefault="00BD0EDE" w:rsidP="00BD0EDE">
            <w:pPr>
              <w:spacing w:line="240" w:lineRule="auto"/>
              <w:jc w:val="both"/>
              <w:rPr>
                <w:rFonts w:eastAsia="Calibri"/>
                <w:color w:val="000000"/>
                <w:lang w:eastAsia="sl-SI"/>
              </w:rPr>
            </w:pPr>
          </w:p>
          <w:p w14:paraId="28D6AFBC" w14:textId="77777777" w:rsidR="00BD0EDE" w:rsidRPr="00BD0EDE" w:rsidRDefault="00BD0EDE" w:rsidP="00BD0EDE">
            <w:pPr>
              <w:spacing w:line="240" w:lineRule="auto"/>
              <w:jc w:val="both"/>
              <w:rPr>
                <w:rFonts w:eastAsia="Calibri"/>
                <w:color w:val="000000"/>
                <w:lang w:eastAsia="sl-SI"/>
              </w:rPr>
            </w:pPr>
          </w:p>
          <w:p w14:paraId="4F208761" w14:textId="77777777" w:rsidR="00BD0EDE" w:rsidRPr="00BD0EDE" w:rsidRDefault="00BD0EDE" w:rsidP="00BD0EDE">
            <w:pPr>
              <w:spacing w:line="240" w:lineRule="auto"/>
              <w:jc w:val="center"/>
              <w:rPr>
                <w:rFonts w:eastAsia="Calibri"/>
                <w:color w:val="000000"/>
                <w:lang w:eastAsia="sl-SI"/>
              </w:rPr>
            </w:pPr>
            <w:r w:rsidRPr="00BD0EDE">
              <w:rPr>
                <w:rFonts w:eastAsia="Calibri"/>
                <w:color w:val="000000"/>
                <w:lang w:eastAsia="sl-SI"/>
              </w:rPr>
              <w:t>S K L E P:</w:t>
            </w:r>
          </w:p>
          <w:p w14:paraId="2DF6640A" w14:textId="77777777" w:rsidR="00BD0EDE" w:rsidRPr="00BD0EDE" w:rsidRDefault="00BD0EDE" w:rsidP="00BD0EDE">
            <w:pPr>
              <w:spacing w:line="240" w:lineRule="atLeast"/>
              <w:rPr>
                <w:rFonts w:eastAsia="Calibri"/>
                <w:bCs/>
                <w:color w:val="000000"/>
                <w:lang w:eastAsia="sl-SI"/>
              </w:rPr>
            </w:pPr>
          </w:p>
          <w:p w14:paraId="60689844" w14:textId="77777777" w:rsidR="00C27058" w:rsidRDefault="00C27058" w:rsidP="00007A18">
            <w:pPr>
              <w:spacing w:line="240" w:lineRule="auto"/>
              <w:jc w:val="both"/>
              <w:rPr>
                <w:rFonts w:eastAsia="Calibri"/>
                <w:bCs/>
                <w:color w:val="000000"/>
                <w:lang w:eastAsia="sl-SI"/>
              </w:rPr>
            </w:pPr>
          </w:p>
          <w:p w14:paraId="27A6513B" w14:textId="77777777" w:rsidR="00DA2681" w:rsidRDefault="00DA2681" w:rsidP="00072A3F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rFonts w:eastAsia="Calibri"/>
                <w:bCs/>
                <w:color w:val="000000"/>
                <w:lang w:eastAsia="sl-SI"/>
              </w:rPr>
            </w:pPr>
            <w:r w:rsidRPr="00D517D7">
              <w:rPr>
                <w:rFonts w:eastAsia="Calibri"/>
                <w:bCs/>
                <w:color w:val="000000"/>
                <w:lang w:eastAsia="sl-SI"/>
              </w:rPr>
              <w:t xml:space="preserve">Vlada Republike Slovenije se je seznanila </w:t>
            </w:r>
            <w:r w:rsidR="00D517D7" w:rsidRPr="00D517D7">
              <w:rPr>
                <w:rFonts w:eastAsia="Calibri"/>
                <w:bCs/>
                <w:color w:val="000000"/>
                <w:lang w:eastAsia="sl-SI"/>
              </w:rPr>
              <w:t xml:space="preserve">s Poročilom o izvedbi aktivnosti Akcijskega načrta izvedbe Strategije kriptografske zaščite podatkov v Republiki Sloveniji za leti 2020 in 2021. </w:t>
            </w:r>
          </w:p>
          <w:p w14:paraId="328706D2" w14:textId="77777777" w:rsidR="00D517D7" w:rsidRPr="00D517D7" w:rsidRDefault="00D517D7" w:rsidP="00D517D7">
            <w:pPr>
              <w:spacing w:line="240" w:lineRule="auto"/>
              <w:ind w:left="720"/>
              <w:jc w:val="both"/>
              <w:rPr>
                <w:rFonts w:eastAsia="Calibri"/>
                <w:bCs/>
                <w:color w:val="000000"/>
                <w:lang w:eastAsia="sl-SI"/>
              </w:rPr>
            </w:pPr>
          </w:p>
          <w:p w14:paraId="011D7D96" w14:textId="77777777" w:rsidR="00C27058" w:rsidRDefault="00C27058" w:rsidP="00DA2681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rFonts w:eastAsia="Calibri"/>
                <w:bCs/>
                <w:color w:val="000000"/>
                <w:lang w:eastAsia="sl-SI"/>
              </w:rPr>
            </w:pPr>
            <w:r>
              <w:rPr>
                <w:rFonts w:eastAsia="Calibri"/>
                <w:bCs/>
                <w:color w:val="000000"/>
                <w:lang w:eastAsia="sl-SI"/>
              </w:rPr>
              <w:t xml:space="preserve">Vlada Republike Slovenije je sprejela </w:t>
            </w:r>
            <w:r w:rsidRPr="00C27058">
              <w:rPr>
                <w:rFonts w:eastAsia="Calibri"/>
                <w:bCs/>
                <w:color w:val="000000"/>
                <w:lang w:eastAsia="sl-SI"/>
              </w:rPr>
              <w:t>Akcijski načrt izvedbe Strategije kriptografske zaščite podatkov v Republiki Sloveniji</w:t>
            </w:r>
            <w:r w:rsidR="0032036E">
              <w:rPr>
                <w:rFonts w:eastAsia="Calibri"/>
                <w:bCs/>
                <w:color w:val="000000"/>
                <w:lang w:eastAsia="sl-SI"/>
              </w:rPr>
              <w:t xml:space="preserve"> za let</w:t>
            </w:r>
            <w:r w:rsidR="004802C6">
              <w:rPr>
                <w:rFonts w:eastAsia="Calibri"/>
                <w:bCs/>
                <w:color w:val="000000"/>
                <w:lang w:eastAsia="sl-SI"/>
              </w:rPr>
              <w:t>o</w:t>
            </w:r>
            <w:r w:rsidR="0032036E">
              <w:rPr>
                <w:rFonts w:eastAsia="Calibri"/>
                <w:bCs/>
                <w:color w:val="000000"/>
                <w:lang w:eastAsia="sl-SI"/>
              </w:rPr>
              <w:t xml:space="preserve"> 202</w:t>
            </w:r>
            <w:r w:rsidR="007533A7">
              <w:rPr>
                <w:rFonts w:eastAsia="Calibri"/>
                <w:bCs/>
                <w:color w:val="000000"/>
                <w:lang w:eastAsia="sl-SI"/>
              </w:rPr>
              <w:t>3</w:t>
            </w:r>
            <w:r w:rsidR="0032036E">
              <w:rPr>
                <w:rFonts w:eastAsia="Calibri"/>
                <w:bCs/>
                <w:color w:val="000000"/>
                <w:lang w:eastAsia="sl-SI"/>
              </w:rPr>
              <w:t>.</w:t>
            </w:r>
          </w:p>
          <w:p w14:paraId="6367880E" w14:textId="77777777" w:rsidR="00C27058" w:rsidRDefault="00C27058" w:rsidP="00007A18">
            <w:pPr>
              <w:spacing w:line="240" w:lineRule="auto"/>
              <w:jc w:val="both"/>
              <w:rPr>
                <w:rFonts w:eastAsia="Calibri"/>
                <w:bCs/>
                <w:color w:val="000000"/>
                <w:lang w:eastAsia="sl-SI"/>
              </w:rPr>
            </w:pPr>
          </w:p>
          <w:p w14:paraId="15DB7381" w14:textId="77777777" w:rsidR="00CD3AE0" w:rsidRDefault="00CD3AE0" w:rsidP="00A22DCA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color w:val="FF0000"/>
                <w:lang w:eastAsia="sl-SI"/>
              </w:rPr>
            </w:pPr>
          </w:p>
          <w:p w14:paraId="1EEAE8D1" w14:textId="77777777" w:rsidR="00007A18" w:rsidRDefault="00007A18" w:rsidP="00A22DCA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color w:val="FF0000"/>
                <w:lang w:eastAsia="sl-SI"/>
              </w:rPr>
            </w:pPr>
          </w:p>
          <w:p w14:paraId="34F2624F" w14:textId="77777777" w:rsidR="0032036E" w:rsidRPr="00CD3AE0" w:rsidRDefault="0032036E" w:rsidP="00A22DCA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color w:val="FF0000"/>
                <w:lang w:eastAsia="sl-SI"/>
              </w:rPr>
            </w:pPr>
          </w:p>
          <w:p w14:paraId="51B23602" w14:textId="77777777" w:rsidR="00CD3AE0" w:rsidRPr="00A26A88" w:rsidRDefault="003B66CB" w:rsidP="003B66C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340" w:right="1701"/>
              <w:jc w:val="right"/>
              <w:textAlignment w:val="baseline"/>
              <w:rPr>
                <w:iCs/>
                <w:lang w:eastAsia="sl-SI"/>
              </w:rPr>
            </w:pPr>
            <w:r>
              <w:rPr>
                <w:iCs/>
                <w:lang w:eastAsia="sl-SI"/>
              </w:rPr>
              <w:t xml:space="preserve">                                                                                  </w:t>
            </w:r>
            <w:r w:rsidR="00A26A88">
              <w:rPr>
                <w:iCs/>
                <w:lang w:eastAsia="sl-SI"/>
              </w:rPr>
              <w:t>Barbara Kolenko Helbl</w:t>
            </w:r>
            <w:r w:rsidR="00A26A88" w:rsidRPr="00C34ED0">
              <w:rPr>
                <w:iCs/>
                <w:lang w:eastAsia="sl-SI"/>
              </w:rPr>
              <w:t xml:space="preserve">                                           </w:t>
            </w:r>
            <w:r w:rsidR="00A26A88">
              <w:rPr>
                <w:iCs/>
                <w:lang w:eastAsia="sl-SI"/>
              </w:rPr>
              <w:t xml:space="preserve">                                                                                                  </w:t>
            </w:r>
            <w:r>
              <w:rPr>
                <w:iCs/>
                <w:lang w:eastAsia="sl-SI"/>
              </w:rPr>
              <w:t xml:space="preserve">                                                                                      generalna sekretarka</w:t>
            </w:r>
          </w:p>
          <w:p w14:paraId="3CCEC53E" w14:textId="77777777" w:rsidR="00CD3AE0" w:rsidRPr="00CD3AE0" w:rsidRDefault="00CD3AE0" w:rsidP="00CD3AE0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  <w:lang w:eastAsia="sl-SI"/>
              </w:rPr>
            </w:pPr>
          </w:p>
          <w:p w14:paraId="63719F2F" w14:textId="77777777" w:rsidR="00CD3AE0" w:rsidRDefault="00CD3AE0" w:rsidP="00CD3AE0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  <w:lang w:eastAsia="sl-SI"/>
              </w:rPr>
            </w:pPr>
          </w:p>
          <w:p w14:paraId="18F4A8BD" w14:textId="77777777" w:rsidR="00F50CA1" w:rsidRPr="00CD3AE0" w:rsidRDefault="00F50CA1" w:rsidP="00CD3AE0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  <w:lang w:eastAsia="sl-SI"/>
              </w:rPr>
            </w:pPr>
          </w:p>
          <w:p w14:paraId="7CFA2C41" w14:textId="77777777" w:rsidR="00A22DCA" w:rsidRPr="00A22DCA" w:rsidRDefault="00A22DCA" w:rsidP="00A22DCA">
            <w:pPr>
              <w:spacing w:line="240" w:lineRule="atLeast"/>
              <w:rPr>
                <w:rFonts w:eastAsia="Calibri"/>
                <w:bCs/>
                <w:color w:val="000000"/>
                <w:lang w:eastAsia="sl-SI"/>
              </w:rPr>
            </w:pPr>
            <w:r w:rsidRPr="00A22DCA">
              <w:rPr>
                <w:rFonts w:eastAsia="Calibri"/>
                <w:bCs/>
                <w:color w:val="000000"/>
                <w:lang w:eastAsia="sl-SI"/>
              </w:rPr>
              <w:t xml:space="preserve">Sklep prejmejo: </w:t>
            </w:r>
          </w:p>
          <w:p w14:paraId="2480B266" w14:textId="77777777" w:rsidR="00007A18" w:rsidRPr="00007A18" w:rsidRDefault="00007A18" w:rsidP="00007A18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60" w:lineRule="exact"/>
              <w:ind w:left="709" w:hanging="709"/>
              <w:jc w:val="both"/>
              <w:rPr>
                <w:color w:val="000000"/>
              </w:rPr>
            </w:pPr>
            <w:r w:rsidRPr="00007A18">
              <w:rPr>
                <w:color w:val="000000"/>
              </w:rPr>
              <w:t xml:space="preserve">ministrstva </w:t>
            </w:r>
          </w:p>
          <w:p w14:paraId="7848C566" w14:textId="77777777" w:rsidR="00007A18" w:rsidRPr="00007A18" w:rsidRDefault="00007A18" w:rsidP="00007A18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60" w:lineRule="exact"/>
              <w:ind w:left="709" w:hanging="709"/>
              <w:jc w:val="both"/>
              <w:rPr>
                <w:color w:val="000000"/>
              </w:rPr>
            </w:pPr>
            <w:r w:rsidRPr="00007A18">
              <w:rPr>
                <w:color w:val="000000"/>
              </w:rPr>
              <w:t>vladne službe</w:t>
            </w:r>
          </w:p>
          <w:p w14:paraId="1AC9CBCC" w14:textId="77777777" w:rsidR="00007A18" w:rsidRPr="00007A18" w:rsidRDefault="00007A18" w:rsidP="00007A18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60" w:lineRule="exact"/>
              <w:ind w:left="709" w:hanging="709"/>
              <w:jc w:val="both"/>
              <w:rPr>
                <w:color w:val="000000"/>
              </w:rPr>
            </w:pPr>
            <w:r w:rsidRPr="00007A18">
              <w:rPr>
                <w:color w:val="000000"/>
              </w:rPr>
              <w:t>Policija</w:t>
            </w:r>
          </w:p>
          <w:p w14:paraId="4A9C20C2" w14:textId="77777777" w:rsidR="00007A18" w:rsidRPr="00007A18" w:rsidRDefault="00007A18" w:rsidP="00007A18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60" w:lineRule="exact"/>
              <w:ind w:left="709" w:hanging="709"/>
              <w:jc w:val="both"/>
              <w:rPr>
                <w:color w:val="000000"/>
              </w:rPr>
            </w:pPr>
            <w:r w:rsidRPr="00007A18">
              <w:rPr>
                <w:color w:val="000000"/>
              </w:rPr>
              <w:t>Javna agencija za raziskovalno dejavnost Republike Slovenije, Bleiweisova cesta 30, 1000 Ljubljana</w:t>
            </w:r>
          </w:p>
          <w:p w14:paraId="62A18F89" w14:textId="77777777" w:rsidR="00CD3AE0" w:rsidRPr="00CD3AE0" w:rsidRDefault="00CD3AE0" w:rsidP="00D517D7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5494"/>
              <w:textAlignment w:val="baseline"/>
              <w:outlineLvl w:val="3"/>
              <w:rPr>
                <w:iCs/>
                <w:lang w:eastAsia="sl-SI"/>
              </w:rPr>
            </w:pPr>
          </w:p>
        </w:tc>
      </w:tr>
      <w:tr w:rsidR="00CD3AE0" w:rsidRPr="00CD3AE0" w14:paraId="7988B9E6" w14:textId="77777777" w:rsidTr="00F242D6">
        <w:tc>
          <w:tcPr>
            <w:tcW w:w="9498" w:type="dxa"/>
            <w:gridSpan w:val="17"/>
          </w:tcPr>
          <w:p w14:paraId="56864EC5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/>
                <w:iCs/>
                <w:lang w:eastAsia="sl-SI"/>
              </w:rPr>
            </w:pPr>
            <w:r w:rsidRPr="00CD3AE0">
              <w:rPr>
                <w:b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CD3AE0" w:rsidRPr="00CD3AE0" w14:paraId="6931951E" w14:textId="77777777" w:rsidTr="00F242D6">
        <w:tc>
          <w:tcPr>
            <w:tcW w:w="9498" w:type="dxa"/>
            <w:gridSpan w:val="17"/>
          </w:tcPr>
          <w:p w14:paraId="0D50A0B2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/</w:t>
            </w:r>
          </w:p>
        </w:tc>
      </w:tr>
      <w:tr w:rsidR="00CD3AE0" w:rsidRPr="00CD3AE0" w14:paraId="652C8E86" w14:textId="77777777" w:rsidTr="00F242D6">
        <w:tc>
          <w:tcPr>
            <w:tcW w:w="9498" w:type="dxa"/>
            <w:gridSpan w:val="17"/>
          </w:tcPr>
          <w:p w14:paraId="2E32928A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/>
                <w:iCs/>
                <w:lang w:eastAsia="sl-SI"/>
              </w:rPr>
            </w:pPr>
            <w:r w:rsidRPr="00CD3AE0">
              <w:rPr>
                <w:b/>
                <w:lang w:eastAsia="sl-SI"/>
              </w:rPr>
              <w:t>3.a Osebe, odgovorne za strokovno pripravo in usklajenost gradiva:</w:t>
            </w:r>
          </w:p>
        </w:tc>
      </w:tr>
      <w:tr w:rsidR="00CD3AE0" w:rsidRPr="00CD3AE0" w14:paraId="069B3437" w14:textId="77777777" w:rsidTr="00F242D6">
        <w:tc>
          <w:tcPr>
            <w:tcW w:w="9498" w:type="dxa"/>
            <w:gridSpan w:val="17"/>
          </w:tcPr>
          <w:p w14:paraId="79649513" w14:textId="77777777" w:rsidR="00CD3AE0" w:rsidRDefault="00D3562A" w:rsidP="006F67D0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>
              <w:rPr>
                <w:iCs/>
                <w:lang w:eastAsia="sl-SI"/>
              </w:rPr>
              <w:t>Igor Eršte</w:t>
            </w:r>
            <w:r w:rsidR="006F67D0">
              <w:rPr>
                <w:iCs/>
                <w:lang w:eastAsia="sl-SI"/>
              </w:rPr>
              <w:t xml:space="preserve">, </w:t>
            </w:r>
            <w:r>
              <w:rPr>
                <w:iCs/>
                <w:lang w:eastAsia="sl-SI"/>
              </w:rPr>
              <w:t>direkt</w:t>
            </w:r>
            <w:r w:rsidR="0032036E">
              <w:rPr>
                <w:iCs/>
                <w:lang w:eastAsia="sl-SI"/>
              </w:rPr>
              <w:t>or</w:t>
            </w:r>
            <w:r>
              <w:rPr>
                <w:iCs/>
                <w:lang w:eastAsia="sl-SI"/>
              </w:rPr>
              <w:t xml:space="preserve">, </w:t>
            </w:r>
            <w:r w:rsidR="006F67D0">
              <w:rPr>
                <w:iCs/>
                <w:lang w:eastAsia="sl-SI"/>
              </w:rPr>
              <w:t>Urad Vlade Republike Slovenije za varovanje tajnih podatkov</w:t>
            </w:r>
          </w:p>
          <w:p w14:paraId="22B7F769" w14:textId="77777777" w:rsidR="006F67D0" w:rsidRPr="00D3562A" w:rsidRDefault="007533A7" w:rsidP="00D3562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>
              <w:rPr>
                <w:iCs/>
                <w:lang w:eastAsia="sl-SI"/>
              </w:rPr>
              <w:t xml:space="preserve">Mojca </w:t>
            </w:r>
            <w:r w:rsidR="00315C7B">
              <w:rPr>
                <w:iCs/>
                <w:lang w:eastAsia="sl-SI"/>
              </w:rPr>
              <w:t>M</w:t>
            </w:r>
            <w:r>
              <w:rPr>
                <w:iCs/>
                <w:lang w:eastAsia="sl-SI"/>
              </w:rPr>
              <w:t>ikac</w:t>
            </w:r>
            <w:r w:rsidR="00C27058">
              <w:rPr>
                <w:iCs/>
                <w:lang w:eastAsia="sl-SI"/>
              </w:rPr>
              <w:t xml:space="preserve">, </w:t>
            </w:r>
            <w:r w:rsidR="00C27058" w:rsidRPr="00C27058">
              <w:rPr>
                <w:iCs/>
                <w:lang w:eastAsia="sl-SI"/>
              </w:rPr>
              <w:t>Urad Vlade Republike Slovenije za varovanje tajnih podatkov</w:t>
            </w:r>
          </w:p>
        </w:tc>
      </w:tr>
      <w:tr w:rsidR="00CD3AE0" w:rsidRPr="00CD3AE0" w14:paraId="1EF658B9" w14:textId="77777777" w:rsidTr="00F242D6">
        <w:tc>
          <w:tcPr>
            <w:tcW w:w="9498" w:type="dxa"/>
            <w:gridSpan w:val="17"/>
          </w:tcPr>
          <w:p w14:paraId="0B2ED6E2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/>
                <w:iCs/>
                <w:lang w:eastAsia="sl-SI"/>
              </w:rPr>
            </w:pPr>
            <w:r w:rsidRPr="00CD3AE0">
              <w:rPr>
                <w:b/>
                <w:iCs/>
                <w:lang w:eastAsia="sl-SI"/>
              </w:rPr>
              <w:t xml:space="preserve">3.b Zunanji strokovnjaki, ki so </w:t>
            </w:r>
            <w:r w:rsidRPr="00CD3AE0">
              <w:rPr>
                <w:b/>
                <w:lang w:eastAsia="sl-SI"/>
              </w:rPr>
              <w:t>sodelovali pri pripravi dela ali celotnega gradiva:</w:t>
            </w:r>
          </w:p>
        </w:tc>
      </w:tr>
      <w:tr w:rsidR="00CD3AE0" w:rsidRPr="00CD3AE0" w14:paraId="4EF3C2BD" w14:textId="77777777" w:rsidTr="00F242D6">
        <w:tc>
          <w:tcPr>
            <w:tcW w:w="9498" w:type="dxa"/>
            <w:gridSpan w:val="17"/>
          </w:tcPr>
          <w:p w14:paraId="6BB662A8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/</w:t>
            </w:r>
          </w:p>
        </w:tc>
      </w:tr>
      <w:tr w:rsidR="00CD3AE0" w:rsidRPr="00CD3AE0" w14:paraId="4699556A" w14:textId="77777777" w:rsidTr="00F242D6">
        <w:tc>
          <w:tcPr>
            <w:tcW w:w="9498" w:type="dxa"/>
            <w:gridSpan w:val="17"/>
          </w:tcPr>
          <w:p w14:paraId="7882A24D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/>
                <w:iCs/>
                <w:lang w:eastAsia="sl-SI"/>
              </w:rPr>
            </w:pPr>
            <w:r w:rsidRPr="00CD3AE0">
              <w:rPr>
                <w:b/>
                <w:lang w:eastAsia="sl-SI"/>
              </w:rPr>
              <w:lastRenderedPageBreak/>
              <w:t>4. Predstavniki vlade, ki bodo sodelovali pri delu državnega zbora:</w:t>
            </w:r>
          </w:p>
        </w:tc>
      </w:tr>
      <w:tr w:rsidR="00CD3AE0" w:rsidRPr="00CD3AE0" w14:paraId="45A2B07D" w14:textId="77777777" w:rsidTr="00F242D6">
        <w:tc>
          <w:tcPr>
            <w:tcW w:w="9498" w:type="dxa"/>
            <w:gridSpan w:val="17"/>
          </w:tcPr>
          <w:p w14:paraId="036E9DA7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/>
                <w:lang w:eastAsia="sl-SI"/>
              </w:rPr>
            </w:pPr>
            <w:r w:rsidRPr="00CD3AE0">
              <w:rPr>
                <w:b/>
                <w:lang w:eastAsia="sl-SI"/>
              </w:rPr>
              <w:t>/</w:t>
            </w:r>
          </w:p>
        </w:tc>
      </w:tr>
      <w:tr w:rsidR="00CD3AE0" w:rsidRPr="00CD3AE0" w14:paraId="3BD01726" w14:textId="77777777" w:rsidTr="00F242D6">
        <w:tc>
          <w:tcPr>
            <w:tcW w:w="9498" w:type="dxa"/>
            <w:gridSpan w:val="17"/>
          </w:tcPr>
          <w:p w14:paraId="0D597452" w14:textId="77777777" w:rsidR="00CD3AE0" w:rsidRPr="00CD3AE0" w:rsidRDefault="00CD3AE0" w:rsidP="00CD3AE0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  <w:lang w:eastAsia="sl-SI"/>
              </w:rPr>
            </w:pPr>
            <w:r w:rsidRPr="00CD3AE0">
              <w:rPr>
                <w:b/>
                <w:lang w:eastAsia="sl-SI"/>
              </w:rPr>
              <w:t>5. Kratek povzetek gradiva:</w:t>
            </w:r>
          </w:p>
        </w:tc>
      </w:tr>
      <w:tr w:rsidR="00CD3AE0" w:rsidRPr="00CD3AE0" w14:paraId="2595090F" w14:textId="77777777" w:rsidTr="00F242D6">
        <w:tc>
          <w:tcPr>
            <w:tcW w:w="9498" w:type="dxa"/>
            <w:gridSpan w:val="17"/>
          </w:tcPr>
          <w:p w14:paraId="3914F0D6" w14:textId="77777777" w:rsidR="00D517D7" w:rsidRDefault="00D517D7" w:rsidP="00D517D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lang w:eastAsia="sl-SI"/>
              </w:rPr>
            </w:pPr>
            <w:r w:rsidRPr="00AA55E3">
              <w:rPr>
                <w:lang w:eastAsia="sl-SI"/>
              </w:rPr>
              <w:t>Vlada Republike Slovenije</w:t>
            </w:r>
            <w:r>
              <w:rPr>
                <w:lang w:eastAsia="sl-SI"/>
              </w:rPr>
              <w:t xml:space="preserve"> (v nadaljnjem besedilu: vlada) </w:t>
            </w:r>
            <w:r w:rsidRPr="00AA55E3">
              <w:rPr>
                <w:lang w:eastAsia="sl-SI"/>
              </w:rPr>
              <w:t xml:space="preserve"> je 1. 9. 2016 sprejela Strategijo kriptografske zaščite podatkov (02200-9/2016/10</w:t>
            </w:r>
            <w:r w:rsidR="00F97F92">
              <w:rPr>
                <w:lang w:eastAsia="sl-SI"/>
              </w:rPr>
              <w:t>)</w:t>
            </w:r>
            <w:r w:rsidRPr="00AA55E3">
              <w:rPr>
                <w:lang w:eastAsia="sl-SI"/>
              </w:rPr>
              <w:t>.</w:t>
            </w:r>
            <w:r>
              <w:rPr>
                <w:lang w:eastAsia="sl-SI"/>
              </w:rPr>
              <w:t xml:space="preserve"> </w:t>
            </w:r>
            <w:r w:rsidRPr="00AA55E3">
              <w:rPr>
                <w:lang w:eastAsia="sl-SI"/>
              </w:rPr>
              <w:t>Na podlagi strategije je Urad Vlade R</w:t>
            </w:r>
            <w:r>
              <w:rPr>
                <w:lang w:eastAsia="sl-SI"/>
              </w:rPr>
              <w:t xml:space="preserve">epublike </w:t>
            </w:r>
            <w:r w:rsidRPr="00AA55E3">
              <w:rPr>
                <w:lang w:eastAsia="sl-SI"/>
              </w:rPr>
              <w:t>S</w:t>
            </w:r>
            <w:r>
              <w:rPr>
                <w:lang w:eastAsia="sl-SI"/>
              </w:rPr>
              <w:t>lovenije</w:t>
            </w:r>
            <w:r w:rsidRPr="00AA55E3">
              <w:rPr>
                <w:lang w:eastAsia="sl-SI"/>
              </w:rPr>
              <w:t xml:space="preserve"> za varovanje tajnih podatkov (</w:t>
            </w:r>
            <w:r>
              <w:rPr>
                <w:lang w:eastAsia="sl-SI"/>
              </w:rPr>
              <w:t>v nadaljnjem besedilu: urad</w:t>
            </w:r>
            <w:r w:rsidRPr="00AA55E3">
              <w:rPr>
                <w:lang w:eastAsia="sl-SI"/>
              </w:rPr>
              <w:t>), kot pristojni organ</w:t>
            </w:r>
            <w:r>
              <w:rPr>
                <w:lang w:eastAsia="sl-SI"/>
              </w:rPr>
              <w:t xml:space="preserve"> za njegovo izvedbo,</w:t>
            </w:r>
            <w:r w:rsidRPr="00AA55E3">
              <w:rPr>
                <w:lang w:eastAsia="sl-SI"/>
              </w:rPr>
              <w:t xml:space="preserve"> pripravil akcijski načrt za izvajanje strategije s predvidenimi aktivnostmi </w:t>
            </w:r>
            <w:r>
              <w:rPr>
                <w:lang w:eastAsia="sl-SI"/>
              </w:rPr>
              <w:t>za leti 2020 in 2021 (</w:t>
            </w:r>
            <w:r>
              <w:t>02200-5/2020/5)</w:t>
            </w:r>
            <w:r w:rsidRPr="007533A7">
              <w:rPr>
                <w:b/>
                <w:bCs/>
                <w:lang w:eastAsia="sl-SI"/>
              </w:rPr>
              <w:t xml:space="preserve">, </w:t>
            </w:r>
            <w:r>
              <w:rPr>
                <w:lang w:eastAsia="sl-SI"/>
              </w:rPr>
              <w:t xml:space="preserve">ki ga je vlada sprejela dne 5. 11. 2020. </w:t>
            </w:r>
            <w:r w:rsidR="004802C6">
              <w:rPr>
                <w:lang w:eastAsia="sl-SI"/>
              </w:rPr>
              <w:t xml:space="preserve">Ker so izvedbo </w:t>
            </w:r>
            <w:r w:rsidR="004802C6">
              <w:t xml:space="preserve">nekaterih aktivnosti onemogočali ukrepi zoper širjenje COVID-19, se je njihovo izvajanje podaljšalo v leto 2022. </w:t>
            </w:r>
            <w:r>
              <w:rPr>
                <w:lang w:eastAsia="sl-SI"/>
              </w:rPr>
              <w:t>Predlagani akcijski načrt za izvajanje Strategije kriptografske zaščite podatkov v republiki Sloveniji za let</w:t>
            </w:r>
            <w:r w:rsidR="004802C6">
              <w:rPr>
                <w:lang w:eastAsia="sl-SI"/>
              </w:rPr>
              <w:t>o</w:t>
            </w:r>
            <w:r>
              <w:rPr>
                <w:lang w:eastAsia="sl-SI"/>
              </w:rPr>
              <w:t xml:space="preserve"> 202</w:t>
            </w:r>
            <w:r w:rsidR="004802C6">
              <w:rPr>
                <w:lang w:eastAsia="sl-SI"/>
              </w:rPr>
              <w:t>3</w:t>
            </w:r>
            <w:r>
              <w:rPr>
                <w:lang w:eastAsia="sl-SI"/>
              </w:rPr>
              <w:t xml:space="preserve"> predstavlja vsebinsko in organizacijsko nadgradnjo ter nadaljevanje začetih aktivnosti v letih 2020 in 2021</w:t>
            </w:r>
            <w:r w:rsidR="004802C6">
              <w:rPr>
                <w:lang w:eastAsia="sl-SI"/>
              </w:rPr>
              <w:t xml:space="preserve"> ter aktivnosti v letu 2022.</w:t>
            </w:r>
            <w:r w:rsidRPr="00AA55E3">
              <w:rPr>
                <w:lang w:eastAsia="sl-SI"/>
              </w:rPr>
              <w:t xml:space="preserve"> </w:t>
            </w:r>
          </w:p>
          <w:p w14:paraId="73680806" w14:textId="77777777" w:rsidR="00D517D7" w:rsidRDefault="00D517D7" w:rsidP="00D517D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lang w:eastAsia="sl-SI"/>
              </w:rPr>
            </w:pPr>
          </w:p>
          <w:p w14:paraId="7908B68D" w14:textId="77777777" w:rsidR="00D517D7" w:rsidRDefault="00D517D7" w:rsidP="00D517D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</w:pPr>
            <w:r>
              <w:t xml:space="preserve">Glavnino nalog akcijskega načrta Strategije kriptografske zaščite podatkov v Republiki Sloveniji za leti 2020 in 2021 je bilo uspešno izvedenih. Izvajanje nekaterih aktivnosti se kljub njihovi uspešni izvedbi podaljšuje </w:t>
            </w:r>
            <w:r w:rsidR="004066B7">
              <w:t>v naslednj</w:t>
            </w:r>
            <w:r w:rsidR="004802C6">
              <w:t>e</w:t>
            </w:r>
            <w:r w:rsidR="004066B7">
              <w:t xml:space="preserve"> let</w:t>
            </w:r>
            <w:r w:rsidR="004802C6">
              <w:t>o</w:t>
            </w:r>
            <w:r w:rsidR="004066B7">
              <w:t xml:space="preserve">, </w:t>
            </w:r>
            <w:r>
              <w:t xml:space="preserve">nekatere aktivnosti </w:t>
            </w:r>
            <w:r w:rsidR="004066B7">
              <w:t xml:space="preserve">pa </w:t>
            </w:r>
            <w:r>
              <w:t>so bile glede na izkazane potrebe ustrezno razširjene in kot take načrtovan</w:t>
            </w:r>
            <w:r w:rsidR="004066B7">
              <w:t>e</w:t>
            </w:r>
            <w:r>
              <w:t xml:space="preserve"> v </w:t>
            </w:r>
            <w:r w:rsidR="004066B7">
              <w:t>a</w:t>
            </w:r>
            <w:r>
              <w:t>kcijskem načrtu za let</w:t>
            </w:r>
            <w:r w:rsidR="004802C6">
              <w:t>o</w:t>
            </w:r>
            <w:r>
              <w:t xml:space="preserve"> 2023</w:t>
            </w:r>
            <w:r w:rsidR="004066B7">
              <w:t>.</w:t>
            </w:r>
          </w:p>
          <w:p w14:paraId="5E504079" w14:textId="77777777" w:rsidR="004066B7" w:rsidRDefault="004066B7" w:rsidP="00D517D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</w:pPr>
          </w:p>
          <w:p w14:paraId="47C64889" w14:textId="77777777" w:rsidR="004066B7" w:rsidRDefault="004066B7" w:rsidP="004066B7">
            <w:pPr>
              <w:jc w:val="both"/>
            </w:pPr>
            <w:r>
              <w:t>Z akcijskim načrtom izvedbe Strategije kriptografske zaščite podatkov v Republiki Sloveniji za let</w:t>
            </w:r>
            <w:r w:rsidR="004802C6">
              <w:t>o</w:t>
            </w:r>
            <w:r>
              <w:t xml:space="preserve"> 202</w:t>
            </w:r>
            <w:r w:rsidR="004802C6">
              <w:t>3</w:t>
            </w:r>
            <w:r>
              <w:t xml:space="preserve"> se tako nadaljuje s sistemskim urejanjem področja kriptografske zaščite podatkov, ki preko izgradnje nacionalnih kriptografskih rešitev prispeva k nacionalni varnosti Republike Slovenije.   </w:t>
            </w:r>
          </w:p>
          <w:p w14:paraId="1CD97CCC" w14:textId="77777777" w:rsidR="004066B7" w:rsidRDefault="004066B7" w:rsidP="00D517D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lang w:eastAsia="sl-SI"/>
              </w:rPr>
            </w:pPr>
          </w:p>
          <w:p w14:paraId="5E956D75" w14:textId="77777777" w:rsidR="00CD3AE0" w:rsidRPr="00CD3AE0" w:rsidRDefault="00CD3AE0" w:rsidP="00D517D7">
            <w:pPr>
              <w:jc w:val="both"/>
              <w:rPr>
                <w:iCs/>
                <w:lang w:eastAsia="sl-SI"/>
              </w:rPr>
            </w:pPr>
          </w:p>
        </w:tc>
      </w:tr>
      <w:tr w:rsidR="00CD3AE0" w:rsidRPr="00CD3AE0" w14:paraId="685B8EF5" w14:textId="77777777" w:rsidTr="00F242D6">
        <w:tc>
          <w:tcPr>
            <w:tcW w:w="9498" w:type="dxa"/>
            <w:gridSpan w:val="17"/>
          </w:tcPr>
          <w:p w14:paraId="618938F9" w14:textId="77777777" w:rsidR="00CD3AE0" w:rsidRPr="00CD3AE0" w:rsidRDefault="00CD3AE0" w:rsidP="00CD3AE0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  <w:lang w:eastAsia="sl-SI"/>
              </w:rPr>
            </w:pPr>
            <w:r w:rsidRPr="00CD3AE0">
              <w:rPr>
                <w:b/>
                <w:lang w:eastAsia="sl-SI"/>
              </w:rPr>
              <w:t>6. Presoja posledic za:</w:t>
            </w:r>
          </w:p>
        </w:tc>
      </w:tr>
      <w:tr w:rsidR="00CD3AE0" w:rsidRPr="00CD3AE0" w14:paraId="1424701C" w14:textId="77777777" w:rsidTr="00F242D6">
        <w:tc>
          <w:tcPr>
            <w:tcW w:w="1624" w:type="dxa"/>
          </w:tcPr>
          <w:p w14:paraId="1B88396D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a)</w:t>
            </w:r>
          </w:p>
        </w:tc>
        <w:tc>
          <w:tcPr>
            <w:tcW w:w="5506" w:type="dxa"/>
            <w:gridSpan w:val="12"/>
          </w:tcPr>
          <w:p w14:paraId="540FDE11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lang w:eastAsia="sl-SI"/>
              </w:rPr>
            </w:pPr>
            <w:r w:rsidRPr="00CD3AE0">
              <w:rPr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368" w:type="dxa"/>
            <w:gridSpan w:val="4"/>
            <w:vAlign w:val="center"/>
          </w:tcPr>
          <w:p w14:paraId="7FC71959" w14:textId="77777777" w:rsidR="00CD3AE0" w:rsidRPr="00CD3AE0" w:rsidRDefault="005A50A9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iCs/>
                <w:lang w:eastAsia="sl-SI"/>
              </w:rPr>
            </w:pPr>
            <w:r>
              <w:rPr>
                <w:lang w:eastAsia="sl-SI"/>
              </w:rPr>
              <w:t>DA</w:t>
            </w:r>
          </w:p>
        </w:tc>
      </w:tr>
      <w:tr w:rsidR="00CD3AE0" w:rsidRPr="00CD3AE0" w14:paraId="5B478A0E" w14:textId="77777777" w:rsidTr="00F242D6">
        <w:tc>
          <w:tcPr>
            <w:tcW w:w="1624" w:type="dxa"/>
          </w:tcPr>
          <w:p w14:paraId="54ED908D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b)</w:t>
            </w:r>
          </w:p>
        </w:tc>
        <w:tc>
          <w:tcPr>
            <w:tcW w:w="5506" w:type="dxa"/>
            <w:gridSpan w:val="12"/>
          </w:tcPr>
          <w:p w14:paraId="38CF5BC5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bCs/>
                <w:lang w:eastAsia="sl-SI"/>
              </w:rPr>
              <w:t>usklajenost slovenskega pravnega reda s pravnim redom Evropske unije</w:t>
            </w:r>
          </w:p>
        </w:tc>
        <w:tc>
          <w:tcPr>
            <w:tcW w:w="2368" w:type="dxa"/>
            <w:gridSpan w:val="4"/>
            <w:vAlign w:val="center"/>
          </w:tcPr>
          <w:p w14:paraId="060079A6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iCs/>
                <w:lang w:eastAsia="sl-SI"/>
              </w:rPr>
            </w:pPr>
            <w:r w:rsidRPr="00CD3AE0">
              <w:rPr>
                <w:lang w:eastAsia="sl-SI"/>
              </w:rPr>
              <w:t>NE</w:t>
            </w:r>
          </w:p>
        </w:tc>
      </w:tr>
      <w:tr w:rsidR="00CD3AE0" w:rsidRPr="00CD3AE0" w14:paraId="1B71BF41" w14:textId="77777777" w:rsidTr="00F242D6">
        <w:tc>
          <w:tcPr>
            <w:tcW w:w="1624" w:type="dxa"/>
          </w:tcPr>
          <w:p w14:paraId="62881021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c)</w:t>
            </w:r>
          </w:p>
        </w:tc>
        <w:tc>
          <w:tcPr>
            <w:tcW w:w="5506" w:type="dxa"/>
            <w:gridSpan w:val="12"/>
          </w:tcPr>
          <w:p w14:paraId="18DFA20D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lang w:eastAsia="sl-SI"/>
              </w:rPr>
              <w:t>administrativne posledice</w:t>
            </w:r>
          </w:p>
        </w:tc>
        <w:tc>
          <w:tcPr>
            <w:tcW w:w="2368" w:type="dxa"/>
            <w:gridSpan w:val="4"/>
            <w:vAlign w:val="center"/>
          </w:tcPr>
          <w:p w14:paraId="56587AF4" w14:textId="77777777" w:rsidR="00CD3AE0" w:rsidRPr="00CD3AE0" w:rsidRDefault="00D517D7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lang w:eastAsia="sl-SI"/>
              </w:rPr>
            </w:pPr>
            <w:r>
              <w:rPr>
                <w:lang w:eastAsia="sl-SI"/>
              </w:rPr>
              <w:t>NE</w:t>
            </w:r>
          </w:p>
        </w:tc>
      </w:tr>
      <w:tr w:rsidR="00CD3AE0" w:rsidRPr="00CD3AE0" w14:paraId="15298C83" w14:textId="77777777" w:rsidTr="00F242D6">
        <w:tc>
          <w:tcPr>
            <w:tcW w:w="1624" w:type="dxa"/>
          </w:tcPr>
          <w:p w14:paraId="75C2E791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č)</w:t>
            </w:r>
          </w:p>
        </w:tc>
        <w:tc>
          <w:tcPr>
            <w:tcW w:w="5506" w:type="dxa"/>
            <w:gridSpan w:val="12"/>
          </w:tcPr>
          <w:p w14:paraId="513AA667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Cs/>
                <w:lang w:eastAsia="sl-SI"/>
              </w:rPr>
            </w:pPr>
            <w:r w:rsidRPr="00CD3AE0">
              <w:rPr>
                <w:lang w:eastAsia="sl-SI"/>
              </w:rPr>
              <w:t>gospodarstvo, zlasti</w:t>
            </w:r>
            <w:r w:rsidRPr="00CD3AE0">
              <w:rPr>
                <w:bCs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368" w:type="dxa"/>
            <w:gridSpan w:val="4"/>
            <w:vAlign w:val="center"/>
          </w:tcPr>
          <w:p w14:paraId="520E99A7" w14:textId="77777777" w:rsidR="00CD3AE0" w:rsidRPr="00CD3AE0" w:rsidRDefault="008539E2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iCs/>
                <w:lang w:eastAsia="sl-SI"/>
              </w:rPr>
            </w:pPr>
            <w:r>
              <w:rPr>
                <w:lang w:eastAsia="sl-SI"/>
              </w:rPr>
              <w:t>NE</w:t>
            </w:r>
          </w:p>
        </w:tc>
      </w:tr>
      <w:tr w:rsidR="00CD3AE0" w:rsidRPr="00CD3AE0" w14:paraId="2996D21D" w14:textId="77777777" w:rsidTr="00F242D6">
        <w:tc>
          <w:tcPr>
            <w:tcW w:w="1624" w:type="dxa"/>
          </w:tcPr>
          <w:p w14:paraId="76004631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d)</w:t>
            </w:r>
          </w:p>
        </w:tc>
        <w:tc>
          <w:tcPr>
            <w:tcW w:w="5506" w:type="dxa"/>
            <w:gridSpan w:val="12"/>
          </w:tcPr>
          <w:p w14:paraId="0391C662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Cs/>
                <w:lang w:eastAsia="sl-SI"/>
              </w:rPr>
            </w:pPr>
            <w:r w:rsidRPr="00CD3AE0">
              <w:rPr>
                <w:bCs/>
                <w:lang w:eastAsia="sl-SI"/>
              </w:rPr>
              <w:t>okolje, vključno s prostorskimi in varstvenimi vidiki</w:t>
            </w:r>
          </w:p>
        </w:tc>
        <w:tc>
          <w:tcPr>
            <w:tcW w:w="2368" w:type="dxa"/>
            <w:gridSpan w:val="4"/>
            <w:vAlign w:val="center"/>
          </w:tcPr>
          <w:p w14:paraId="0A744564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iCs/>
                <w:lang w:eastAsia="sl-SI"/>
              </w:rPr>
            </w:pPr>
            <w:r w:rsidRPr="00CD3AE0">
              <w:rPr>
                <w:lang w:eastAsia="sl-SI"/>
              </w:rPr>
              <w:t>NE</w:t>
            </w:r>
          </w:p>
        </w:tc>
      </w:tr>
      <w:tr w:rsidR="00CD3AE0" w:rsidRPr="00CD3AE0" w14:paraId="07DCEF1F" w14:textId="77777777" w:rsidTr="00F242D6">
        <w:tc>
          <w:tcPr>
            <w:tcW w:w="1624" w:type="dxa"/>
          </w:tcPr>
          <w:p w14:paraId="1A0772A3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e)</w:t>
            </w:r>
          </w:p>
        </w:tc>
        <w:tc>
          <w:tcPr>
            <w:tcW w:w="5506" w:type="dxa"/>
            <w:gridSpan w:val="12"/>
          </w:tcPr>
          <w:p w14:paraId="2AC5915C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Cs/>
                <w:lang w:eastAsia="sl-SI"/>
              </w:rPr>
            </w:pPr>
            <w:r w:rsidRPr="00CD3AE0">
              <w:rPr>
                <w:bCs/>
                <w:lang w:eastAsia="sl-SI"/>
              </w:rPr>
              <w:t>socialno področje</w:t>
            </w:r>
          </w:p>
        </w:tc>
        <w:tc>
          <w:tcPr>
            <w:tcW w:w="2368" w:type="dxa"/>
            <w:gridSpan w:val="4"/>
            <w:vAlign w:val="center"/>
          </w:tcPr>
          <w:p w14:paraId="78664E76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iCs/>
                <w:lang w:eastAsia="sl-SI"/>
              </w:rPr>
            </w:pPr>
            <w:r w:rsidRPr="00CD3AE0">
              <w:rPr>
                <w:lang w:eastAsia="sl-SI"/>
              </w:rPr>
              <w:t>NE</w:t>
            </w:r>
          </w:p>
        </w:tc>
      </w:tr>
      <w:tr w:rsidR="00CD3AE0" w:rsidRPr="00CD3AE0" w14:paraId="2BDABBB9" w14:textId="77777777" w:rsidTr="00F242D6">
        <w:tc>
          <w:tcPr>
            <w:tcW w:w="1624" w:type="dxa"/>
            <w:tcBorders>
              <w:bottom w:val="single" w:sz="4" w:space="0" w:color="auto"/>
            </w:tcBorders>
          </w:tcPr>
          <w:p w14:paraId="41CE1B41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f)</w:t>
            </w:r>
          </w:p>
        </w:tc>
        <w:tc>
          <w:tcPr>
            <w:tcW w:w="5506" w:type="dxa"/>
            <w:gridSpan w:val="12"/>
            <w:tcBorders>
              <w:bottom w:val="single" w:sz="4" w:space="0" w:color="auto"/>
            </w:tcBorders>
          </w:tcPr>
          <w:p w14:paraId="1AF85FC9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Cs/>
                <w:lang w:eastAsia="sl-SI"/>
              </w:rPr>
            </w:pPr>
            <w:r w:rsidRPr="00CD3AE0">
              <w:rPr>
                <w:bCs/>
                <w:lang w:eastAsia="sl-SI"/>
              </w:rPr>
              <w:t>dokumente razvojnega načrtovanja:</w:t>
            </w:r>
          </w:p>
          <w:p w14:paraId="457F6D53" w14:textId="77777777" w:rsidR="00CD3AE0" w:rsidRPr="00CD3AE0" w:rsidRDefault="00CD3AE0" w:rsidP="00CD3AE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Cs/>
                <w:lang w:eastAsia="sl-SI"/>
              </w:rPr>
            </w:pPr>
            <w:r w:rsidRPr="00CD3AE0">
              <w:rPr>
                <w:bCs/>
                <w:lang w:eastAsia="sl-SI"/>
              </w:rPr>
              <w:t>nacionalne dokumente razvojnega načrtovanja</w:t>
            </w:r>
          </w:p>
          <w:p w14:paraId="4491D1AF" w14:textId="77777777" w:rsidR="00CD3AE0" w:rsidRPr="00CD3AE0" w:rsidRDefault="00CD3AE0" w:rsidP="00CD3AE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Cs/>
                <w:lang w:eastAsia="sl-SI"/>
              </w:rPr>
            </w:pPr>
            <w:r w:rsidRPr="00CD3AE0">
              <w:rPr>
                <w:bCs/>
                <w:lang w:eastAsia="sl-SI"/>
              </w:rPr>
              <w:t>razvojne politike na ravni programov po strukturi razvojne klasifikacije programskega proračuna</w:t>
            </w:r>
          </w:p>
          <w:p w14:paraId="2925F9D2" w14:textId="77777777" w:rsidR="00CD3AE0" w:rsidRPr="00CD3AE0" w:rsidRDefault="00CD3AE0" w:rsidP="00CD3AE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bCs/>
                <w:lang w:eastAsia="sl-SI"/>
              </w:rPr>
            </w:pPr>
            <w:r w:rsidRPr="00CD3AE0">
              <w:rPr>
                <w:bCs/>
                <w:lang w:eastAsia="sl-SI"/>
              </w:rPr>
              <w:t>razvojne dokumente Evropske unije in mednarodnih organizacij</w:t>
            </w:r>
          </w:p>
        </w:tc>
        <w:tc>
          <w:tcPr>
            <w:tcW w:w="2368" w:type="dxa"/>
            <w:gridSpan w:val="4"/>
            <w:tcBorders>
              <w:bottom w:val="single" w:sz="4" w:space="0" w:color="auto"/>
            </w:tcBorders>
            <w:vAlign w:val="center"/>
          </w:tcPr>
          <w:p w14:paraId="30EDBF90" w14:textId="77777777" w:rsidR="00CD3AE0" w:rsidRPr="00CD3AE0" w:rsidRDefault="00CD3AE0" w:rsidP="00CD3AE0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iCs/>
                <w:lang w:eastAsia="sl-SI"/>
              </w:rPr>
            </w:pPr>
            <w:r w:rsidRPr="00CD3AE0">
              <w:rPr>
                <w:lang w:eastAsia="sl-SI"/>
              </w:rPr>
              <w:t>NE</w:t>
            </w:r>
          </w:p>
        </w:tc>
      </w:tr>
      <w:tr w:rsidR="00CD3AE0" w:rsidRPr="00CD3AE0" w14:paraId="11A10CD4" w14:textId="77777777" w:rsidTr="00F242D6"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7BD5" w14:textId="77777777" w:rsidR="00CD3AE0" w:rsidRPr="00CD3AE0" w:rsidRDefault="00CD3AE0" w:rsidP="00CD3AE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  <w:lang w:eastAsia="sl-SI"/>
              </w:rPr>
            </w:pPr>
            <w:r w:rsidRPr="00CD3AE0">
              <w:rPr>
                <w:b/>
                <w:lang w:eastAsia="sl-SI"/>
              </w:rPr>
              <w:t>7.a Predstavitev ocene finančnih posledic nad 40.000 EUR:</w:t>
            </w:r>
          </w:p>
          <w:p w14:paraId="6D7B42C3" w14:textId="77777777" w:rsidR="00CD3AE0" w:rsidRDefault="00CD3AE0" w:rsidP="00CD3AE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lang w:eastAsia="sl-SI"/>
              </w:rPr>
            </w:pPr>
            <w:r w:rsidRPr="00CD3AE0">
              <w:rPr>
                <w:lang w:eastAsia="sl-SI"/>
              </w:rPr>
              <w:t>(Samo če izberete DA pod točko 6.a.)</w:t>
            </w:r>
          </w:p>
          <w:p w14:paraId="2CBD2F60" w14:textId="77777777" w:rsidR="00D3562A" w:rsidRDefault="00D3562A" w:rsidP="005A50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lang w:eastAsia="sl-SI"/>
              </w:rPr>
            </w:pPr>
          </w:p>
          <w:p w14:paraId="70CF308B" w14:textId="77777777" w:rsidR="00D3562A" w:rsidRDefault="00D9589D" w:rsidP="00D3562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lang w:eastAsia="sl-SI"/>
              </w:rPr>
            </w:pPr>
            <w:r>
              <w:rPr>
                <w:lang w:eastAsia="sl-SI"/>
              </w:rPr>
              <w:t xml:space="preserve">Glavnina predvidenih sredstev </w:t>
            </w:r>
            <w:r w:rsidR="00D3562A">
              <w:rPr>
                <w:lang w:eastAsia="sl-SI"/>
              </w:rPr>
              <w:t>za let</w:t>
            </w:r>
            <w:r w:rsidR="004802C6">
              <w:rPr>
                <w:lang w:eastAsia="sl-SI"/>
              </w:rPr>
              <w:t>o</w:t>
            </w:r>
            <w:r w:rsidR="00C152CF">
              <w:rPr>
                <w:lang w:eastAsia="sl-SI"/>
              </w:rPr>
              <w:t xml:space="preserve"> 202</w:t>
            </w:r>
            <w:r>
              <w:rPr>
                <w:lang w:eastAsia="sl-SI"/>
              </w:rPr>
              <w:t>3</w:t>
            </w:r>
            <w:r w:rsidR="00C152CF">
              <w:rPr>
                <w:lang w:eastAsia="sl-SI"/>
              </w:rPr>
              <w:t xml:space="preserve"> </w:t>
            </w:r>
            <w:r>
              <w:rPr>
                <w:lang w:eastAsia="sl-SI"/>
              </w:rPr>
              <w:t>je</w:t>
            </w:r>
            <w:r w:rsidR="002E02F1">
              <w:rPr>
                <w:lang w:eastAsia="sl-SI"/>
              </w:rPr>
              <w:t xml:space="preserve"> zagotovljen</w:t>
            </w:r>
            <w:r>
              <w:rPr>
                <w:lang w:eastAsia="sl-SI"/>
              </w:rPr>
              <w:t>ih</w:t>
            </w:r>
            <w:r w:rsidR="00270249">
              <w:rPr>
                <w:lang w:eastAsia="sl-SI"/>
              </w:rPr>
              <w:t xml:space="preserve"> v finančn</w:t>
            </w:r>
            <w:r w:rsidR="00DA2681">
              <w:rPr>
                <w:lang w:eastAsia="sl-SI"/>
              </w:rPr>
              <w:t>ih</w:t>
            </w:r>
            <w:r w:rsidR="00270249">
              <w:rPr>
                <w:lang w:eastAsia="sl-SI"/>
              </w:rPr>
              <w:t xml:space="preserve"> načrt</w:t>
            </w:r>
            <w:r w:rsidR="00DA2681">
              <w:rPr>
                <w:lang w:eastAsia="sl-SI"/>
              </w:rPr>
              <w:t>ih</w:t>
            </w:r>
            <w:r w:rsidR="00BB6876">
              <w:rPr>
                <w:lang w:eastAsia="sl-SI"/>
              </w:rPr>
              <w:t xml:space="preserve"> urada</w:t>
            </w:r>
            <w:r w:rsidR="00545254">
              <w:rPr>
                <w:lang w:eastAsia="sl-SI"/>
              </w:rPr>
              <w:t>.</w:t>
            </w:r>
            <w:r>
              <w:rPr>
                <w:lang w:eastAsia="sl-SI"/>
              </w:rPr>
              <w:t xml:space="preserve"> </w:t>
            </w:r>
            <w:r w:rsidR="00545254">
              <w:rPr>
                <w:lang w:eastAsia="sl-SI"/>
              </w:rPr>
              <w:t>S</w:t>
            </w:r>
            <w:r w:rsidR="00DA2681">
              <w:rPr>
                <w:lang w:eastAsia="sl-SI"/>
              </w:rPr>
              <w:t>redstva za organizacijo tekmovanj in izobraževanj na področju kriptografije so predvidena v letn</w:t>
            </w:r>
            <w:r w:rsidR="004802C6">
              <w:rPr>
                <w:lang w:eastAsia="sl-SI"/>
              </w:rPr>
              <w:t>em</w:t>
            </w:r>
            <w:r w:rsidR="00DA2681">
              <w:rPr>
                <w:lang w:eastAsia="sl-SI"/>
              </w:rPr>
              <w:t xml:space="preserve"> finančn</w:t>
            </w:r>
            <w:r w:rsidR="004802C6">
              <w:rPr>
                <w:lang w:eastAsia="sl-SI"/>
              </w:rPr>
              <w:t>em</w:t>
            </w:r>
            <w:r w:rsidR="00DA2681">
              <w:rPr>
                <w:lang w:eastAsia="sl-SI"/>
              </w:rPr>
              <w:t xml:space="preserve"> načrt</w:t>
            </w:r>
            <w:r w:rsidR="004802C6">
              <w:rPr>
                <w:lang w:eastAsia="sl-SI"/>
              </w:rPr>
              <w:t>u</w:t>
            </w:r>
            <w:r w:rsidR="00DA2681">
              <w:rPr>
                <w:lang w:eastAsia="sl-SI"/>
              </w:rPr>
              <w:t xml:space="preserve"> Ministrstva za izobraževanje, znanost in šport.</w:t>
            </w:r>
          </w:p>
          <w:p w14:paraId="578626F3" w14:textId="77777777" w:rsidR="00D3562A" w:rsidRDefault="00D3562A" w:rsidP="00D3562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lang w:eastAsia="sl-SI"/>
              </w:rPr>
            </w:pPr>
          </w:p>
          <w:p w14:paraId="50912C31" w14:textId="77777777" w:rsidR="00D3562A" w:rsidRDefault="00D3562A" w:rsidP="00D3562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lang w:eastAsia="sl-SI"/>
              </w:rPr>
            </w:pPr>
            <w:r>
              <w:rPr>
                <w:lang w:eastAsia="sl-SI"/>
              </w:rPr>
              <w:t xml:space="preserve">Predvidena letna sredstva bodo primarno namenjena za </w:t>
            </w:r>
            <w:r w:rsidR="00D9589D">
              <w:rPr>
                <w:lang w:eastAsia="sl-SI"/>
              </w:rPr>
              <w:t xml:space="preserve">razvoj področja kriptografije v državnih organih ter povezavo s strokovno in akademsko javnostjo s čimer bomo zagotovili prenos znanja iz akademske sfere in gospodarstva v </w:t>
            </w:r>
            <w:r w:rsidR="00BB6D78">
              <w:rPr>
                <w:lang w:eastAsia="sl-SI"/>
              </w:rPr>
              <w:t>državne organe ter obratno. Ravno tako je na tem področju predvideno tesno sodelovanje Republike Slovenije</w:t>
            </w:r>
            <w:r w:rsidR="00BB6D78">
              <w:rPr>
                <w:iCs/>
                <w:lang w:eastAsia="sl-SI"/>
              </w:rPr>
              <w:t xml:space="preserve"> </w:t>
            </w:r>
            <w:r w:rsidR="00BB6D78" w:rsidRPr="00C34ED0">
              <w:rPr>
                <w:iCs/>
                <w:lang w:eastAsia="sl-SI"/>
              </w:rPr>
              <w:t xml:space="preserve">v </w:t>
            </w:r>
            <w:r w:rsidR="00BB6D78">
              <w:rPr>
                <w:iCs/>
                <w:lang w:eastAsia="sl-SI"/>
              </w:rPr>
              <w:t xml:space="preserve">NATO </w:t>
            </w:r>
            <w:r w:rsidR="00BB6D78" w:rsidRPr="00C34ED0">
              <w:rPr>
                <w:iCs/>
                <w:lang w:eastAsia="sl-SI"/>
              </w:rPr>
              <w:t>partnerstvu</w:t>
            </w:r>
            <w:r w:rsidR="00315C7B">
              <w:rPr>
                <w:iCs/>
                <w:lang w:eastAsia="sl-SI"/>
              </w:rPr>
              <w:t xml:space="preserve"> CIS3 katerega osnovni namen </w:t>
            </w:r>
            <w:r w:rsidR="00545254">
              <w:rPr>
                <w:iCs/>
                <w:lang w:eastAsia="sl-SI"/>
              </w:rPr>
              <w:t xml:space="preserve">je </w:t>
            </w:r>
            <w:r w:rsidR="00315C7B" w:rsidRPr="00C34ED0">
              <w:t>vzpostavitev, poenotenje ter razvoj novih komunikacijsko informacijskih varnostnih standardov kot podlago za skupno delovanje držav članic pri doseganju taktičnih, operativnih in strateških ciljev.</w:t>
            </w:r>
            <w:r w:rsidR="00BB6D78">
              <w:rPr>
                <w:iCs/>
                <w:lang w:eastAsia="sl-SI"/>
              </w:rPr>
              <w:t xml:space="preserve"> </w:t>
            </w:r>
          </w:p>
          <w:p w14:paraId="6C592D90" w14:textId="77777777" w:rsidR="00D3562A" w:rsidRDefault="00D3562A" w:rsidP="00D3562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lang w:eastAsia="sl-SI"/>
              </w:rPr>
            </w:pPr>
          </w:p>
          <w:p w14:paraId="3435DE61" w14:textId="77777777" w:rsidR="005A50A9" w:rsidRPr="00CD3AE0" w:rsidRDefault="005A50A9" w:rsidP="005452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lang w:eastAsia="sl-SI"/>
              </w:rPr>
            </w:pPr>
          </w:p>
        </w:tc>
      </w:tr>
      <w:tr w:rsidR="00CD3AE0" w:rsidRPr="00CD3AE0" w14:paraId="44A5201C" w14:textId="77777777" w:rsidTr="00F242D6"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F78" w14:textId="77777777" w:rsidR="00CD3AE0" w:rsidRPr="00CD3AE0" w:rsidRDefault="00CD3AE0" w:rsidP="00CD3AE0">
            <w:pPr>
              <w:suppressAutoHyphens/>
              <w:overflowPunct w:val="0"/>
              <w:autoSpaceDE w:val="0"/>
              <w:autoSpaceDN w:val="0"/>
              <w:adjustRightInd w:val="0"/>
              <w:spacing w:before="280" w:after="60" w:line="260" w:lineRule="exact"/>
              <w:jc w:val="center"/>
              <w:textAlignment w:val="baseline"/>
              <w:outlineLvl w:val="3"/>
              <w:rPr>
                <w:b/>
                <w:lang w:eastAsia="sl-SI"/>
              </w:rPr>
            </w:pPr>
            <w:r w:rsidRPr="00CD3AE0">
              <w:rPr>
                <w:b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CD3AE0" w:rsidRPr="00CD3AE0" w14:paraId="3A133C0B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B322" w14:textId="77777777" w:rsidR="00CD3AE0" w:rsidRPr="00CD3AE0" w:rsidRDefault="00CD3AE0" w:rsidP="00CD3AE0">
            <w:pPr>
              <w:widowControl w:val="0"/>
              <w:ind w:left="-122" w:right="-112"/>
              <w:jc w:val="center"/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D47A" w14:textId="77777777" w:rsidR="00CD3AE0" w:rsidRPr="00CD3AE0" w:rsidRDefault="00CD3AE0" w:rsidP="00CD3AE0">
            <w:pPr>
              <w:widowControl w:val="0"/>
              <w:jc w:val="center"/>
            </w:pPr>
            <w:r w:rsidRPr="00CD3AE0">
              <w:t>Tekoče leto (t)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1DD7" w14:textId="77777777" w:rsidR="00CD3AE0" w:rsidRPr="00CD3AE0" w:rsidRDefault="00CD3AE0" w:rsidP="00CD3AE0">
            <w:pPr>
              <w:widowControl w:val="0"/>
              <w:jc w:val="center"/>
            </w:pPr>
            <w:r w:rsidRPr="00CD3AE0">
              <w:t>t + 1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B2EB" w14:textId="77777777" w:rsidR="00CD3AE0" w:rsidRPr="00CD3AE0" w:rsidRDefault="00CD3AE0" w:rsidP="00CD3AE0">
            <w:pPr>
              <w:widowControl w:val="0"/>
              <w:jc w:val="center"/>
            </w:pPr>
            <w:r w:rsidRPr="00CD3AE0">
              <w:t>t + 2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DE33" w14:textId="77777777" w:rsidR="00CD3AE0" w:rsidRPr="00CD3AE0" w:rsidRDefault="00CD3AE0" w:rsidP="00CD3AE0">
            <w:pPr>
              <w:widowControl w:val="0"/>
              <w:jc w:val="center"/>
            </w:pPr>
            <w:r w:rsidRPr="00CD3AE0">
              <w:t>t + 3</w:t>
            </w:r>
          </w:p>
        </w:tc>
      </w:tr>
      <w:tr w:rsidR="00CD3AE0" w:rsidRPr="00CD3AE0" w14:paraId="1FB12663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2F5" w14:textId="77777777" w:rsidR="00CD3AE0" w:rsidRPr="00CD3AE0" w:rsidRDefault="00CD3AE0" w:rsidP="00CD3AE0">
            <w:pPr>
              <w:widowControl w:val="0"/>
              <w:rPr>
                <w:bCs/>
              </w:rPr>
            </w:pPr>
            <w:r w:rsidRPr="00CD3AE0">
              <w:rPr>
                <w:bCs/>
              </w:rPr>
              <w:t>Predvideno povečanje (+) ali zmanjšanje (</w:t>
            </w:r>
            <w:r w:rsidRPr="00CD3AE0">
              <w:rPr>
                <w:rFonts w:cs="Times New Roman"/>
                <w:b/>
              </w:rPr>
              <w:t>–</w:t>
            </w:r>
            <w:r w:rsidRPr="00CD3AE0">
              <w:rPr>
                <w:bCs/>
              </w:rPr>
              <w:t xml:space="preserve">) prihodkov državnega proračuna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3621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6182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A0A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kern w:val="32"/>
                <w:lang w:eastAsia="sl-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E77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kern w:val="32"/>
                <w:lang w:eastAsia="sl-SI"/>
              </w:rPr>
            </w:pPr>
          </w:p>
        </w:tc>
      </w:tr>
      <w:tr w:rsidR="00CD3AE0" w:rsidRPr="00CD3AE0" w14:paraId="6DB99899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5E8E" w14:textId="77777777" w:rsidR="00CD3AE0" w:rsidRPr="00CD3AE0" w:rsidRDefault="00CD3AE0" w:rsidP="00CD3AE0">
            <w:pPr>
              <w:widowControl w:val="0"/>
              <w:rPr>
                <w:bCs/>
              </w:rPr>
            </w:pPr>
            <w:r w:rsidRPr="00CD3AE0">
              <w:rPr>
                <w:bCs/>
              </w:rPr>
              <w:t>Predvideno povečanje (+) ali zmanjšanje (</w:t>
            </w:r>
            <w:r w:rsidRPr="00CD3AE0">
              <w:rPr>
                <w:rFonts w:cs="Times New Roman"/>
                <w:b/>
              </w:rPr>
              <w:t>–</w:t>
            </w:r>
            <w:r w:rsidRPr="00CD3AE0">
              <w:rPr>
                <w:bCs/>
              </w:rPr>
              <w:t xml:space="preserve">) prihodkov občinskih proračunov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F71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ED35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FC13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kern w:val="32"/>
                <w:lang w:eastAsia="sl-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1516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kern w:val="32"/>
                <w:lang w:eastAsia="sl-SI"/>
              </w:rPr>
            </w:pPr>
          </w:p>
        </w:tc>
      </w:tr>
      <w:tr w:rsidR="00CD3AE0" w:rsidRPr="00CD3AE0" w14:paraId="3ECB3B1E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1AD9" w14:textId="77777777" w:rsidR="00CD3AE0" w:rsidRPr="00CD3AE0" w:rsidRDefault="00CD3AE0" w:rsidP="00CD3AE0">
            <w:pPr>
              <w:widowControl w:val="0"/>
              <w:rPr>
                <w:bCs/>
              </w:rPr>
            </w:pPr>
            <w:r w:rsidRPr="00CD3AE0">
              <w:rPr>
                <w:bCs/>
              </w:rPr>
              <w:t>Predvideno povečanje (+) ali zmanjšanje (</w:t>
            </w:r>
            <w:r w:rsidRPr="00CD3AE0">
              <w:rPr>
                <w:rFonts w:cs="Times New Roman"/>
                <w:b/>
              </w:rPr>
              <w:t>–</w:t>
            </w:r>
            <w:r w:rsidRPr="00CD3AE0">
              <w:rPr>
                <w:bCs/>
              </w:rPr>
              <w:t xml:space="preserve">) odhodkov državnega proračuna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B4A5" w14:textId="77777777" w:rsidR="00CD3AE0" w:rsidRPr="00CD3AE0" w:rsidRDefault="00CD3AE0" w:rsidP="00CD3AE0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887" w14:textId="77777777" w:rsidR="00CD3AE0" w:rsidRPr="00CD3AE0" w:rsidRDefault="00CD3AE0" w:rsidP="00CD3AE0">
            <w:pPr>
              <w:widowControl w:val="0"/>
              <w:jc w:val="center"/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ACD1" w14:textId="77777777" w:rsidR="00CD3AE0" w:rsidRPr="00CD3AE0" w:rsidRDefault="00CD3AE0" w:rsidP="00CD3AE0">
            <w:pPr>
              <w:widowControl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321" w14:textId="77777777" w:rsidR="00CD3AE0" w:rsidRPr="00CD3AE0" w:rsidRDefault="00CD3AE0" w:rsidP="00CD3AE0">
            <w:pPr>
              <w:widowControl w:val="0"/>
              <w:jc w:val="center"/>
            </w:pPr>
          </w:p>
        </w:tc>
      </w:tr>
      <w:tr w:rsidR="00CD3AE0" w:rsidRPr="00CD3AE0" w14:paraId="052A1D17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B53C" w14:textId="77777777" w:rsidR="00CD3AE0" w:rsidRPr="00CD3AE0" w:rsidRDefault="00CD3AE0" w:rsidP="00CD3AE0">
            <w:pPr>
              <w:widowControl w:val="0"/>
              <w:rPr>
                <w:bCs/>
              </w:rPr>
            </w:pPr>
            <w:r w:rsidRPr="00CD3AE0">
              <w:rPr>
                <w:bCs/>
              </w:rPr>
              <w:t>Predvideno povečanje (+) ali zmanjšanje (</w:t>
            </w:r>
            <w:r w:rsidRPr="00CD3AE0">
              <w:rPr>
                <w:rFonts w:cs="Times New Roman"/>
                <w:b/>
              </w:rPr>
              <w:t>–</w:t>
            </w:r>
            <w:r w:rsidRPr="00CD3AE0">
              <w:rPr>
                <w:bCs/>
              </w:rPr>
              <w:t>) odhodkov občinskih proračunov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6F46" w14:textId="77777777" w:rsidR="00CD3AE0" w:rsidRPr="00CD3AE0" w:rsidRDefault="00CD3AE0" w:rsidP="00CD3AE0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BE47" w14:textId="77777777" w:rsidR="00CD3AE0" w:rsidRPr="00CD3AE0" w:rsidRDefault="00CD3AE0" w:rsidP="00CD3AE0">
            <w:pPr>
              <w:widowControl w:val="0"/>
              <w:jc w:val="center"/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6836" w14:textId="77777777" w:rsidR="00CD3AE0" w:rsidRPr="00CD3AE0" w:rsidRDefault="00CD3AE0" w:rsidP="00CD3AE0">
            <w:pPr>
              <w:widowControl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EDB" w14:textId="77777777" w:rsidR="00CD3AE0" w:rsidRPr="00CD3AE0" w:rsidRDefault="00CD3AE0" w:rsidP="00CD3AE0">
            <w:pPr>
              <w:widowControl w:val="0"/>
              <w:jc w:val="center"/>
            </w:pPr>
          </w:p>
        </w:tc>
      </w:tr>
      <w:tr w:rsidR="00CD3AE0" w:rsidRPr="00CD3AE0" w14:paraId="761AF635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B3A1" w14:textId="77777777" w:rsidR="00CD3AE0" w:rsidRPr="00CD3AE0" w:rsidRDefault="00CD3AE0" w:rsidP="00CD3AE0">
            <w:pPr>
              <w:widowControl w:val="0"/>
              <w:rPr>
                <w:bCs/>
              </w:rPr>
            </w:pPr>
            <w:r w:rsidRPr="00CD3AE0">
              <w:rPr>
                <w:bCs/>
              </w:rPr>
              <w:t>Predvideno povečanje (+) ali zmanjšanje (</w:t>
            </w:r>
            <w:r w:rsidRPr="00CD3AE0">
              <w:rPr>
                <w:rFonts w:cs="Times New Roman"/>
                <w:b/>
              </w:rPr>
              <w:t>–</w:t>
            </w:r>
            <w:r w:rsidRPr="00CD3AE0">
              <w:rPr>
                <w:bCs/>
              </w:rPr>
              <w:t>) obveznosti za druga javnofinančna sredstva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EAC7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C1D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1ABD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kern w:val="32"/>
                <w:lang w:eastAsia="sl-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9535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kern w:val="32"/>
                <w:lang w:eastAsia="sl-SI"/>
              </w:rPr>
            </w:pPr>
          </w:p>
        </w:tc>
      </w:tr>
      <w:tr w:rsidR="00CD3AE0" w:rsidRPr="00CD3AE0" w14:paraId="364F7B08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6434F0" w14:textId="77777777" w:rsidR="00CD3AE0" w:rsidRPr="00CD3AE0" w:rsidRDefault="00CD3AE0" w:rsidP="00CD3AE0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b/>
                <w:kern w:val="32"/>
                <w:lang w:eastAsia="sl-SI"/>
              </w:rPr>
            </w:pPr>
            <w:r w:rsidRPr="00CD3AE0">
              <w:rPr>
                <w:b/>
                <w:kern w:val="32"/>
                <w:lang w:eastAsia="sl-SI"/>
              </w:rPr>
              <w:t>II. Finančne posledice za državni proračun</w:t>
            </w:r>
          </w:p>
        </w:tc>
      </w:tr>
      <w:tr w:rsidR="00CD3AE0" w:rsidRPr="00CD3AE0" w14:paraId="1D64B300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2FC351" w14:textId="77777777" w:rsidR="00CD3AE0" w:rsidRPr="00CD3AE0" w:rsidRDefault="00CD3AE0" w:rsidP="00CD3AE0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b/>
                <w:kern w:val="32"/>
                <w:lang w:eastAsia="sl-SI"/>
              </w:rPr>
            </w:pPr>
            <w:r w:rsidRPr="00CD3AE0">
              <w:rPr>
                <w:b/>
                <w:kern w:val="32"/>
                <w:lang w:eastAsia="sl-SI"/>
              </w:rPr>
              <w:t>II.a Pravice porabe za izvedbo predlaganih rešitev so zagotovljene:</w:t>
            </w:r>
          </w:p>
        </w:tc>
      </w:tr>
      <w:tr w:rsidR="00CD3AE0" w:rsidRPr="00CD3AE0" w14:paraId="7679BE4E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BFCC" w14:textId="77777777" w:rsidR="00CD3AE0" w:rsidRPr="00CD3AE0" w:rsidRDefault="00CD3AE0" w:rsidP="00CD3AE0">
            <w:pPr>
              <w:widowControl w:val="0"/>
              <w:jc w:val="center"/>
            </w:pPr>
            <w:r w:rsidRPr="00CD3AE0">
              <w:t xml:space="preserve">Ime proračunskega uporabnika 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C2CF" w14:textId="77777777" w:rsidR="00CD3AE0" w:rsidRPr="00CD3AE0" w:rsidRDefault="00CD3AE0" w:rsidP="00CD3AE0">
            <w:pPr>
              <w:widowControl w:val="0"/>
              <w:jc w:val="center"/>
            </w:pPr>
            <w:r w:rsidRPr="00CD3AE0">
              <w:t>Šifra in naziv ukrepa, projekta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66E7" w14:textId="77777777" w:rsidR="00CD3AE0" w:rsidRPr="00CD3AE0" w:rsidRDefault="00CD3AE0" w:rsidP="00CD3AE0">
            <w:pPr>
              <w:widowControl w:val="0"/>
              <w:jc w:val="center"/>
            </w:pPr>
            <w:r w:rsidRPr="00CD3AE0">
              <w:t>Šifra in naziv proračunske postavke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6E61" w14:textId="77777777" w:rsidR="00CD3AE0" w:rsidRPr="00CD3AE0" w:rsidRDefault="00CD3AE0" w:rsidP="00CD3AE0">
            <w:pPr>
              <w:widowControl w:val="0"/>
              <w:jc w:val="center"/>
            </w:pPr>
            <w:r w:rsidRPr="00CD3AE0">
              <w:t>Znesek za tekoče leto (t)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5D80" w14:textId="77777777" w:rsidR="00CD3AE0" w:rsidRPr="00CD3AE0" w:rsidRDefault="00CD3AE0" w:rsidP="00CD3AE0">
            <w:pPr>
              <w:widowControl w:val="0"/>
              <w:jc w:val="center"/>
            </w:pPr>
            <w:r w:rsidRPr="00CD3AE0">
              <w:t>Znesek za t + 1</w:t>
            </w:r>
          </w:p>
        </w:tc>
      </w:tr>
      <w:tr w:rsidR="00CD3AE0" w:rsidRPr="00CD3AE0" w14:paraId="4A7AA013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920" w14:textId="77777777" w:rsidR="00CD3AE0" w:rsidRPr="00CD3AE0" w:rsidRDefault="002E02F1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bCs/>
                <w:kern w:val="32"/>
                <w:lang w:eastAsia="sl-SI"/>
              </w:rPr>
              <w:t>PU 1535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4F4" w14:textId="77777777" w:rsidR="00680EEA" w:rsidRDefault="00680EEA" w:rsidP="00680EEA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bCs/>
                <w:kern w:val="32"/>
                <w:lang w:eastAsia="sl-SI"/>
              </w:rPr>
              <w:t>1535-11-0001</w:t>
            </w:r>
          </w:p>
          <w:p w14:paraId="2B17B6CC" w14:textId="77777777" w:rsidR="002E02F1" w:rsidRPr="00CD3AE0" w:rsidRDefault="00680EEA" w:rsidP="00680EEA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bCs/>
                <w:kern w:val="32"/>
                <w:lang w:eastAsia="sl-SI"/>
              </w:rPr>
              <w:t>Izvajanje predpisov s področja obravnavanja in varovanja tajnih podatkov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8800" w14:textId="77777777" w:rsidR="00CD3AE0" w:rsidRPr="00CD3AE0" w:rsidRDefault="00680EEA" w:rsidP="00211E61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bCs/>
                <w:kern w:val="32"/>
                <w:lang w:eastAsia="sl-SI"/>
              </w:rPr>
              <w:t>2233 Materialni stroški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4451" w14:textId="77777777" w:rsidR="00CD3AE0" w:rsidRPr="00CD3AE0" w:rsidRDefault="00B10A05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bCs/>
                <w:kern w:val="32"/>
                <w:lang w:eastAsia="sl-SI"/>
              </w:rPr>
              <w:t>106.000,00 eur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283" w14:textId="77777777" w:rsidR="00CD3AE0" w:rsidRPr="00CD3AE0" w:rsidRDefault="00CD3AE0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</w:tr>
      <w:tr w:rsidR="00680EEA" w:rsidRPr="00CD3AE0" w14:paraId="188A7E59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D37D" w14:textId="77777777" w:rsidR="00680EEA" w:rsidRPr="00CD3AE0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bCs/>
                <w:kern w:val="32"/>
                <w:lang w:eastAsia="sl-SI"/>
              </w:rPr>
              <w:t>PU 1535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5367" w14:textId="77777777" w:rsidR="00680EEA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bCs/>
                <w:kern w:val="32"/>
                <w:lang w:eastAsia="sl-SI"/>
              </w:rPr>
              <w:t>1535-21-0002</w:t>
            </w:r>
          </w:p>
          <w:p w14:paraId="2E056CF6" w14:textId="77777777" w:rsidR="00680EEA" w:rsidRPr="00CD3AE0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bCs/>
                <w:kern w:val="32"/>
                <w:lang w:eastAsia="sl-SI"/>
              </w:rPr>
              <w:t>Kriptografsko varen generator naključnih števil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EB57" w14:textId="77777777" w:rsidR="00680EEA" w:rsidRPr="00CD3AE0" w:rsidRDefault="00680EEA" w:rsidP="00211E61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bCs/>
                <w:kern w:val="32"/>
                <w:lang w:eastAsia="sl-SI"/>
              </w:rPr>
              <w:t>211448 Raziskovalni projekt ciljnega raziskovalnega programa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3782" w14:textId="77777777" w:rsidR="00680EEA" w:rsidRPr="00CD3AE0" w:rsidRDefault="00B10A05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bCs/>
                <w:kern w:val="32"/>
                <w:lang w:eastAsia="sl-SI"/>
              </w:rPr>
              <w:t>49.761,00 eur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33F9" w14:textId="77777777" w:rsidR="00680EEA" w:rsidRPr="00CD3AE0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</w:tr>
      <w:tr w:rsidR="00680EEA" w:rsidRPr="00CD3AE0" w14:paraId="7EC9AFA2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DA3A" w14:textId="77777777" w:rsidR="00680EEA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bCs/>
                <w:kern w:val="32"/>
                <w:lang w:eastAsia="sl-SI"/>
              </w:rPr>
              <w:t>PU 3330 (MIZŠ)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97E5" w14:textId="77777777" w:rsidR="00680EEA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0835" w14:textId="77777777" w:rsidR="00680EEA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rFonts w:ascii="Helv" w:hAnsi="Helv" w:cs="Helv"/>
                <w:color w:val="000000"/>
                <w:lang w:eastAsia="sl-SI"/>
              </w:rPr>
              <w:t>716010 Inovativni projekti, interesne dejavnosti za mladino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8ED4" w14:textId="77777777" w:rsidR="00680EEA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>
              <w:rPr>
                <w:bCs/>
                <w:kern w:val="32"/>
                <w:lang w:eastAsia="sl-SI"/>
              </w:rPr>
              <w:t>3.000,00 eur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2FFB" w14:textId="77777777" w:rsidR="00680EEA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</w:tr>
      <w:tr w:rsidR="00680EEA" w:rsidRPr="00CD3AE0" w14:paraId="747C4ACB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D902" w14:textId="77777777" w:rsidR="00680EEA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  <w:r w:rsidRPr="00CD3AE0">
              <w:rPr>
                <w:b/>
                <w:kern w:val="32"/>
                <w:lang w:eastAsia="sl-SI"/>
              </w:rPr>
              <w:t>SKUPAJ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DEA6" w14:textId="77777777" w:rsidR="00680EEA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D45" w14:textId="77777777" w:rsidR="00680EEA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701" w:type="dxa"/>
            <w:gridSpan w:val="7"/>
          </w:tcPr>
          <w:p w14:paraId="7E1F74EC" w14:textId="77777777" w:rsidR="00680EEA" w:rsidRPr="00680EEA" w:rsidRDefault="00B10A05" w:rsidP="00CD3AE0">
            <w:pPr>
              <w:widowControl w:val="0"/>
              <w:tabs>
                <w:tab w:val="left" w:pos="360"/>
              </w:tabs>
              <w:outlineLvl w:val="0"/>
              <w:rPr>
                <w:b/>
                <w:kern w:val="32"/>
                <w:lang w:eastAsia="sl-SI"/>
              </w:rPr>
            </w:pPr>
            <w:r w:rsidRPr="00680EEA">
              <w:rPr>
                <w:b/>
                <w:kern w:val="32"/>
                <w:lang w:eastAsia="sl-SI"/>
              </w:rPr>
              <w:t>158.761,00 eur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F2B" w14:textId="77777777" w:rsidR="00680EEA" w:rsidRPr="00680EEA" w:rsidRDefault="00680EEA" w:rsidP="00CD3AE0">
            <w:pPr>
              <w:widowControl w:val="0"/>
              <w:tabs>
                <w:tab w:val="left" w:pos="360"/>
              </w:tabs>
              <w:outlineLvl w:val="0"/>
              <w:rPr>
                <w:b/>
                <w:kern w:val="32"/>
                <w:lang w:eastAsia="sl-SI"/>
              </w:rPr>
            </w:pPr>
          </w:p>
        </w:tc>
      </w:tr>
      <w:tr w:rsidR="00F242D6" w:rsidRPr="00CD3AE0" w14:paraId="563181B7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4E3419" w14:textId="77777777" w:rsidR="00F242D6" w:rsidRPr="00CD3AE0" w:rsidRDefault="00F242D6" w:rsidP="00EB3BE0">
            <w:pPr>
              <w:widowControl w:val="0"/>
              <w:tabs>
                <w:tab w:val="left" w:pos="2340"/>
              </w:tabs>
              <w:outlineLvl w:val="0"/>
              <w:rPr>
                <w:b/>
                <w:kern w:val="32"/>
                <w:lang w:eastAsia="sl-SI"/>
              </w:rPr>
            </w:pPr>
            <w:r w:rsidRPr="00CD3AE0">
              <w:rPr>
                <w:b/>
                <w:kern w:val="32"/>
                <w:lang w:eastAsia="sl-SI"/>
              </w:rPr>
              <w:t>II.b Manjkajoče pravice porabe bodo zagotovljene s prerazporeditvijo:</w:t>
            </w:r>
          </w:p>
        </w:tc>
      </w:tr>
      <w:tr w:rsidR="00F242D6" w:rsidRPr="00CD3AE0" w14:paraId="07F4052E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3321" w14:textId="77777777" w:rsidR="00F242D6" w:rsidRPr="00CD3AE0" w:rsidRDefault="00F242D6" w:rsidP="00EB3BE0">
            <w:pPr>
              <w:widowControl w:val="0"/>
              <w:jc w:val="center"/>
            </w:pPr>
            <w:r w:rsidRPr="00CD3AE0">
              <w:t xml:space="preserve">Ime proračunskega uporabnika 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572C" w14:textId="77777777" w:rsidR="00F242D6" w:rsidRPr="00CD3AE0" w:rsidRDefault="00F242D6" w:rsidP="00EB3BE0">
            <w:pPr>
              <w:widowControl w:val="0"/>
              <w:jc w:val="center"/>
            </w:pPr>
            <w:r w:rsidRPr="00CD3AE0">
              <w:t>Šifra in naziv ukrepa, projekta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1931" w14:textId="77777777" w:rsidR="00F242D6" w:rsidRPr="00CD3AE0" w:rsidRDefault="00F242D6" w:rsidP="00EB3BE0">
            <w:pPr>
              <w:widowControl w:val="0"/>
              <w:jc w:val="center"/>
            </w:pPr>
            <w:r w:rsidRPr="00CD3AE0">
              <w:t xml:space="preserve">Šifra in naziv proračunske postavke 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16FC" w14:textId="77777777" w:rsidR="00F242D6" w:rsidRPr="00CD3AE0" w:rsidRDefault="00F242D6" w:rsidP="00EB3BE0">
            <w:pPr>
              <w:widowControl w:val="0"/>
              <w:jc w:val="center"/>
            </w:pPr>
            <w:r w:rsidRPr="00CD3AE0">
              <w:t>Znesek za tekoče leto (t)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A580" w14:textId="77777777" w:rsidR="00F242D6" w:rsidRPr="00CD3AE0" w:rsidRDefault="00F242D6" w:rsidP="003B66CB">
            <w:pPr>
              <w:widowControl w:val="0"/>
            </w:pPr>
            <w:r w:rsidRPr="00CD3AE0">
              <w:t xml:space="preserve">Znesek za t +1 </w:t>
            </w:r>
          </w:p>
        </w:tc>
      </w:tr>
      <w:tr w:rsidR="00F242D6" w:rsidRPr="00CD3AE0" w14:paraId="38EB56F2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7BEB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C7C6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FC3B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1C4D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B102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</w:tr>
      <w:tr w:rsidR="00F242D6" w:rsidRPr="00CD3AE0" w14:paraId="76156666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44C0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547D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17FB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A01F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97FB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</w:tr>
      <w:tr w:rsidR="00F242D6" w:rsidRPr="00CD3AE0" w14:paraId="56EE57BE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6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5EAD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/>
                <w:kern w:val="32"/>
                <w:lang w:eastAsia="sl-SI"/>
              </w:rPr>
            </w:pPr>
            <w:r w:rsidRPr="00CD3AE0">
              <w:rPr>
                <w:b/>
                <w:kern w:val="32"/>
                <w:lang w:eastAsia="sl-SI"/>
              </w:rPr>
              <w:t>SKUPAJ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E3FF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/>
                <w:kern w:val="32"/>
                <w:lang w:eastAsia="sl-SI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7C9D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/>
                <w:kern w:val="32"/>
                <w:lang w:eastAsia="sl-SI"/>
              </w:rPr>
            </w:pPr>
          </w:p>
        </w:tc>
      </w:tr>
      <w:tr w:rsidR="00F242D6" w:rsidRPr="00CD3AE0" w14:paraId="3EF8C395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A90385" w14:textId="77777777" w:rsidR="00F242D6" w:rsidRPr="00CD3AE0" w:rsidRDefault="00F242D6" w:rsidP="00EB3BE0">
            <w:pPr>
              <w:widowControl w:val="0"/>
              <w:tabs>
                <w:tab w:val="left" w:pos="2340"/>
              </w:tabs>
              <w:outlineLvl w:val="0"/>
              <w:rPr>
                <w:b/>
                <w:kern w:val="32"/>
                <w:lang w:eastAsia="sl-SI"/>
              </w:rPr>
            </w:pPr>
            <w:r w:rsidRPr="00CD3AE0">
              <w:rPr>
                <w:b/>
                <w:kern w:val="32"/>
                <w:lang w:eastAsia="sl-SI"/>
              </w:rPr>
              <w:t>II.c Načrtovana nadomestitev zmanjšanih prihodkov in povečanih odhodkov proračuna:</w:t>
            </w:r>
          </w:p>
        </w:tc>
      </w:tr>
      <w:tr w:rsidR="00F242D6" w:rsidRPr="00CD3AE0" w14:paraId="5D15FE90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2CB" w14:textId="77777777" w:rsidR="00F242D6" w:rsidRPr="00CD3AE0" w:rsidRDefault="00F242D6" w:rsidP="00EB3BE0">
            <w:pPr>
              <w:widowControl w:val="0"/>
              <w:ind w:left="-122" w:right="-112"/>
              <w:jc w:val="center"/>
            </w:pPr>
            <w:r w:rsidRPr="00CD3AE0">
              <w:t>Novi prihodki</w:t>
            </w:r>
          </w:p>
        </w:tc>
        <w:tc>
          <w:tcPr>
            <w:tcW w:w="2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1384" w14:textId="77777777" w:rsidR="00F242D6" w:rsidRPr="00CD3AE0" w:rsidRDefault="00F242D6" w:rsidP="00EB3BE0">
            <w:pPr>
              <w:widowControl w:val="0"/>
              <w:ind w:left="-122" w:right="-112"/>
              <w:jc w:val="center"/>
            </w:pPr>
            <w:r w:rsidRPr="00CD3AE0">
              <w:t>Znesek za tekoče leto (t)</w:t>
            </w:r>
          </w:p>
        </w:tc>
        <w:tc>
          <w:tcPr>
            <w:tcW w:w="2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8CC4" w14:textId="77777777" w:rsidR="00F242D6" w:rsidRPr="00CD3AE0" w:rsidRDefault="00F242D6" w:rsidP="00EB3BE0">
            <w:pPr>
              <w:widowControl w:val="0"/>
              <w:ind w:left="-122" w:right="-112"/>
              <w:jc w:val="center"/>
            </w:pPr>
            <w:r w:rsidRPr="00CD3AE0">
              <w:t>Znesek za t + 1</w:t>
            </w:r>
          </w:p>
        </w:tc>
      </w:tr>
      <w:tr w:rsidR="00F242D6" w:rsidRPr="00CD3AE0" w14:paraId="6C3686FA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F78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2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1A4F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2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FFC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</w:tr>
      <w:tr w:rsidR="00F242D6" w:rsidRPr="00CD3AE0" w14:paraId="1031E7C8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1C43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2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D822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2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6720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</w:tr>
      <w:tr w:rsidR="00F242D6" w:rsidRPr="00CD3AE0" w14:paraId="610ACF7C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9D20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2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AAE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  <w:tc>
          <w:tcPr>
            <w:tcW w:w="2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67D2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Cs/>
                <w:kern w:val="32"/>
                <w:lang w:eastAsia="sl-SI"/>
              </w:rPr>
            </w:pPr>
          </w:p>
        </w:tc>
      </w:tr>
      <w:tr w:rsidR="00F242D6" w:rsidRPr="00CD3AE0" w14:paraId="50C4DAC9" w14:textId="77777777" w:rsidTr="00F24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CF9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/>
                <w:kern w:val="32"/>
                <w:lang w:eastAsia="sl-SI"/>
              </w:rPr>
            </w:pPr>
            <w:r w:rsidRPr="00CD3AE0">
              <w:rPr>
                <w:b/>
                <w:kern w:val="32"/>
                <w:lang w:eastAsia="sl-SI"/>
              </w:rPr>
              <w:t>SKUPAJ</w:t>
            </w:r>
          </w:p>
        </w:tc>
        <w:tc>
          <w:tcPr>
            <w:tcW w:w="2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BFFF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/>
                <w:kern w:val="32"/>
                <w:lang w:eastAsia="sl-SI"/>
              </w:rPr>
            </w:pPr>
          </w:p>
        </w:tc>
        <w:tc>
          <w:tcPr>
            <w:tcW w:w="2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7713" w14:textId="77777777" w:rsidR="00F242D6" w:rsidRPr="00CD3AE0" w:rsidRDefault="00F242D6" w:rsidP="00EB3BE0">
            <w:pPr>
              <w:widowControl w:val="0"/>
              <w:tabs>
                <w:tab w:val="left" w:pos="360"/>
              </w:tabs>
              <w:outlineLvl w:val="0"/>
              <w:rPr>
                <w:b/>
                <w:kern w:val="32"/>
                <w:lang w:eastAsia="sl-SI"/>
              </w:rPr>
            </w:pPr>
          </w:p>
        </w:tc>
      </w:tr>
      <w:tr w:rsidR="00F242D6" w:rsidRPr="00CD3AE0" w14:paraId="5CF10D02" w14:textId="77777777" w:rsidTr="00F242D6">
        <w:trPr>
          <w:trHeight w:val="1152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246B" w14:textId="77777777" w:rsidR="00F242D6" w:rsidRPr="00CD3AE0" w:rsidRDefault="00F242D6" w:rsidP="00EB3BE0">
            <w:pPr>
              <w:rPr>
                <w:b/>
              </w:rPr>
            </w:pPr>
            <w:r w:rsidRPr="00CD3AE0">
              <w:rPr>
                <w:b/>
              </w:rPr>
              <w:t>7.b Predstavitev ocene finančnih posledic pod 40.000 EUR:</w:t>
            </w:r>
          </w:p>
          <w:p w14:paraId="3F23D6B7" w14:textId="77777777" w:rsidR="00F242D6" w:rsidRPr="00CD3AE0" w:rsidRDefault="00F242D6" w:rsidP="00EB3BE0">
            <w:pPr>
              <w:rPr>
                <w:b/>
              </w:rPr>
            </w:pPr>
          </w:p>
        </w:tc>
      </w:tr>
      <w:tr w:rsidR="00F242D6" w:rsidRPr="00CD3AE0" w14:paraId="0A577694" w14:textId="77777777" w:rsidTr="00F242D6">
        <w:trPr>
          <w:trHeight w:val="371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0076" w14:textId="77777777" w:rsidR="00F242D6" w:rsidRPr="00CD3AE0" w:rsidRDefault="00F242D6" w:rsidP="00EB3BE0">
            <w:pPr>
              <w:rPr>
                <w:b/>
              </w:rPr>
            </w:pPr>
            <w:r w:rsidRPr="00CD3AE0">
              <w:rPr>
                <w:b/>
              </w:rPr>
              <w:t>8. Predstavitev sodelovanja z združenji občin:</w:t>
            </w:r>
          </w:p>
        </w:tc>
      </w:tr>
      <w:tr w:rsidR="00F242D6" w:rsidRPr="00CD3AE0" w14:paraId="074611A1" w14:textId="77777777" w:rsidTr="00F242D6">
        <w:tc>
          <w:tcPr>
            <w:tcW w:w="7371" w:type="dxa"/>
            <w:gridSpan w:val="14"/>
          </w:tcPr>
          <w:p w14:paraId="586CB8B9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Vsebina predloženega gradiva (predpisa) vpliva na:</w:t>
            </w:r>
          </w:p>
          <w:p w14:paraId="5DF76A72" w14:textId="77777777" w:rsidR="00F242D6" w:rsidRPr="00CD3AE0" w:rsidRDefault="00F242D6" w:rsidP="00F242D6">
            <w:pPr>
              <w:widowControl w:val="0"/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pristojnosti občin,</w:t>
            </w:r>
          </w:p>
          <w:p w14:paraId="77BB7E10" w14:textId="77777777" w:rsidR="00F242D6" w:rsidRPr="00CD3AE0" w:rsidRDefault="00F242D6" w:rsidP="00F242D6">
            <w:pPr>
              <w:widowControl w:val="0"/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delovanje občin,</w:t>
            </w:r>
          </w:p>
          <w:p w14:paraId="6EE0262B" w14:textId="77777777" w:rsidR="00F242D6" w:rsidRPr="00CD3AE0" w:rsidRDefault="00F242D6" w:rsidP="00F242D6">
            <w:pPr>
              <w:widowControl w:val="0"/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financiranje občin.</w:t>
            </w:r>
          </w:p>
          <w:p w14:paraId="2825314A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1440"/>
              <w:jc w:val="both"/>
              <w:textAlignment w:val="baseline"/>
              <w:rPr>
                <w:iCs/>
                <w:lang w:eastAsia="sl-SI"/>
              </w:rPr>
            </w:pPr>
          </w:p>
        </w:tc>
        <w:tc>
          <w:tcPr>
            <w:tcW w:w="2127" w:type="dxa"/>
            <w:gridSpan w:val="3"/>
          </w:tcPr>
          <w:p w14:paraId="35E0AC7D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lang w:eastAsia="sl-SI"/>
              </w:rPr>
            </w:pPr>
            <w:r w:rsidRPr="00CD3AE0">
              <w:rPr>
                <w:lang w:eastAsia="sl-SI"/>
              </w:rPr>
              <w:t>NE</w:t>
            </w:r>
          </w:p>
        </w:tc>
      </w:tr>
      <w:tr w:rsidR="00F242D6" w:rsidRPr="00CD3AE0" w14:paraId="44A7926E" w14:textId="77777777" w:rsidTr="00F242D6">
        <w:trPr>
          <w:trHeight w:val="274"/>
        </w:trPr>
        <w:tc>
          <w:tcPr>
            <w:tcW w:w="9498" w:type="dxa"/>
            <w:gridSpan w:val="17"/>
          </w:tcPr>
          <w:p w14:paraId="261EF547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 xml:space="preserve">Gradivo (predpis) je bilo poslano v mnenje: </w:t>
            </w:r>
          </w:p>
          <w:p w14:paraId="0CB46995" w14:textId="77777777" w:rsidR="00F242D6" w:rsidRPr="00CD3AE0" w:rsidRDefault="00F242D6" w:rsidP="00F242D6">
            <w:pPr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Skupnosti občin Slovenije SOS: NE</w:t>
            </w:r>
          </w:p>
          <w:p w14:paraId="004322DE" w14:textId="77777777" w:rsidR="00F242D6" w:rsidRPr="00CD3AE0" w:rsidRDefault="00F242D6" w:rsidP="00F242D6">
            <w:pPr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Združenju občin Slovenije ZOS: NE</w:t>
            </w:r>
          </w:p>
          <w:p w14:paraId="2A9D58CB" w14:textId="77777777" w:rsidR="00F242D6" w:rsidRPr="00CD3AE0" w:rsidRDefault="00F242D6" w:rsidP="00F242D6">
            <w:pPr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Združenju mestnih občin Slovenije ZMOS: NE</w:t>
            </w:r>
          </w:p>
          <w:p w14:paraId="71643BC9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</w:p>
          <w:p w14:paraId="2D5686A8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right="175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Predlogi in pripombe združenj so bili upoštevani:</w:t>
            </w:r>
          </w:p>
          <w:p w14:paraId="6B789F97" w14:textId="77777777" w:rsidR="00F242D6" w:rsidRPr="00CD3AE0" w:rsidRDefault="00F242D6" w:rsidP="00F242D6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v celoti,</w:t>
            </w:r>
          </w:p>
          <w:p w14:paraId="0D8F456A" w14:textId="77777777" w:rsidR="00F242D6" w:rsidRPr="00CD3AE0" w:rsidRDefault="00F242D6" w:rsidP="00F242D6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večinoma,</w:t>
            </w:r>
          </w:p>
          <w:p w14:paraId="4C66BA2A" w14:textId="77777777" w:rsidR="00F242D6" w:rsidRPr="00CD3AE0" w:rsidRDefault="00F242D6" w:rsidP="00F242D6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delno,</w:t>
            </w:r>
          </w:p>
          <w:p w14:paraId="1C00C21D" w14:textId="77777777" w:rsidR="00F242D6" w:rsidRPr="00CD3AE0" w:rsidRDefault="00F242D6" w:rsidP="00F242D6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niso bili upoštevani.</w:t>
            </w:r>
          </w:p>
          <w:p w14:paraId="642398BE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Bistveni predlogi in pripombe, ki niso bili upoštevani.</w:t>
            </w:r>
          </w:p>
        </w:tc>
      </w:tr>
      <w:tr w:rsidR="00F242D6" w:rsidRPr="00CD3AE0" w14:paraId="5C908459" w14:textId="77777777" w:rsidTr="00F242D6">
        <w:tc>
          <w:tcPr>
            <w:tcW w:w="9498" w:type="dxa"/>
            <w:gridSpan w:val="17"/>
            <w:vAlign w:val="center"/>
          </w:tcPr>
          <w:p w14:paraId="6BA964E5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/>
                <w:lang w:eastAsia="sl-SI"/>
              </w:rPr>
            </w:pPr>
            <w:r w:rsidRPr="00CD3AE0">
              <w:rPr>
                <w:b/>
                <w:lang w:eastAsia="sl-SI"/>
              </w:rPr>
              <w:t>9. Predstavitev sodelovanja javnosti:</w:t>
            </w:r>
          </w:p>
        </w:tc>
      </w:tr>
      <w:tr w:rsidR="00F242D6" w:rsidRPr="00CD3AE0" w14:paraId="628D08EF" w14:textId="77777777" w:rsidTr="00F242D6">
        <w:tc>
          <w:tcPr>
            <w:tcW w:w="7039" w:type="dxa"/>
            <w:gridSpan w:val="12"/>
          </w:tcPr>
          <w:p w14:paraId="2F323E8C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lang w:eastAsia="sl-SI"/>
              </w:rPr>
            </w:pPr>
            <w:r w:rsidRPr="00CD3AE0">
              <w:rPr>
                <w:iCs/>
                <w:lang w:eastAsia="sl-SI"/>
              </w:rPr>
              <w:t>Gradivo je bilo predhodno objavljeno na spletni strani predlagatelja:</w:t>
            </w:r>
          </w:p>
        </w:tc>
        <w:tc>
          <w:tcPr>
            <w:tcW w:w="2459" w:type="dxa"/>
            <w:gridSpan w:val="5"/>
          </w:tcPr>
          <w:p w14:paraId="35965022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iCs/>
                <w:lang w:eastAsia="sl-SI"/>
              </w:rPr>
            </w:pPr>
            <w:r w:rsidRPr="00CD3AE0">
              <w:rPr>
                <w:lang w:eastAsia="sl-SI"/>
              </w:rPr>
              <w:t>NE</w:t>
            </w:r>
          </w:p>
        </w:tc>
      </w:tr>
      <w:tr w:rsidR="00F242D6" w:rsidRPr="00CD3AE0" w14:paraId="2D79AC82" w14:textId="77777777" w:rsidTr="00F242D6">
        <w:tc>
          <w:tcPr>
            <w:tcW w:w="9498" w:type="dxa"/>
            <w:gridSpan w:val="17"/>
          </w:tcPr>
          <w:p w14:paraId="579C97D5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lang w:eastAsia="sl-SI"/>
              </w:rPr>
            </w:pPr>
            <w:r w:rsidRPr="00CD3AE0">
              <w:rPr>
                <w:iCs/>
                <w:lang w:eastAsia="sl-SI"/>
              </w:rPr>
              <w:t>Sodelovanje javnosti ni predvideno</w:t>
            </w:r>
          </w:p>
        </w:tc>
      </w:tr>
      <w:tr w:rsidR="00F242D6" w:rsidRPr="00CD3AE0" w14:paraId="09C47DF4" w14:textId="77777777" w:rsidTr="00F242D6">
        <w:tc>
          <w:tcPr>
            <w:tcW w:w="7039" w:type="dxa"/>
            <w:gridSpan w:val="12"/>
            <w:vAlign w:val="center"/>
          </w:tcPr>
          <w:p w14:paraId="2FDBC0CF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lang w:eastAsia="sl-SI"/>
              </w:rPr>
            </w:pPr>
            <w:r w:rsidRPr="00CD3AE0">
              <w:rPr>
                <w:b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59" w:type="dxa"/>
            <w:gridSpan w:val="5"/>
            <w:vAlign w:val="center"/>
          </w:tcPr>
          <w:p w14:paraId="1C8086EA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iCs/>
                <w:lang w:eastAsia="sl-SI"/>
              </w:rPr>
            </w:pPr>
            <w:r w:rsidRPr="00CD3AE0">
              <w:rPr>
                <w:lang w:eastAsia="sl-SI"/>
              </w:rPr>
              <w:t>NE</w:t>
            </w:r>
          </w:p>
        </w:tc>
      </w:tr>
      <w:tr w:rsidR="00F242D6" w:rsidRPr="00CD3AE0" w14:paraId="2544470C" w14:textId="77777777" w:rsidTr="00F242D6">
        <w:tc>
          <w:tcPr>
            <w:tcW w:w="7039" w:type="dxa"/>
            <w:gridSpan w:val="12"/>
            <w:vAlign w:val="center"/>
          </w:tcPr>
          <w:p w14:paraId="52209CEE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/>
                <w:lang w:eastAsia="sl-SI"/>
              </w:rPr>
            </w:pPr>
            <w:r w:rsidRPr="00CD3AE0">
              <w:rPr>
                <w:b/>
                <w:lang w:eastAsia="sl-SI"/>
              </w:rPr>
              <w:t>11. Gradivo je uvrščeno v delovni program vlade:</w:t>
            </w:r>
          </w:p>
        </w:tc>
        <w:tc>
          <w:tcPr>
            <w:tcW w:w="2459" w:type="dxa"/>
            <w:gridSpan w:val="5"/>
            <w:vAlign w:val="center"/>
          </w:tcPr>
          <w:p w14:paraId="48314581" w14:textId="77777777" w:rsidR="00F242D6" w:rsidRPr="00CD3AE0" w:rsidRDefault="00F242D6" w:rsidP="00EB3BE0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lang w:eastAsia="sl-SI"/>
              </w:rPr>
            </w:pPr>
            <w:r w:rsidRPr="00CD3AE0">
              <w:rPr>
                <w:lang w:eastAsia="sl-SI"/>
              </w:rPr>
              <w:t>NE</w:t>
            </w:r>
          </w:p>
        </w:tc>
      </w:tr>
      <w:tr w:rsidR="00F242D6" w:rsidRPr="00CD3AE0" w14:paraId="3CC02ED0" w14:textId="77777777" w:rsidTr="00F242D6"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6163" w14:textId="77777777" w:rsidR="00F242D6" w:rsidRPr="00CD3AE0" w:rsidRDefault="00F242D6" w:rsidP="00EB3BE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  <w:lang w:eastAsia="sl-SI"/>
              </w:rPr>
            </w:pPr>
          </w:p>
          <w:p w14:paraId="3DB2FE7D" w14:textId="77777777" w:rsidR="00F242D6" w:rsidRPr="00CD3AE0" w:rsidRDefault="00F242D6" w:rsidP="00EB3BE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b/>
                <w:lang w:eastAsia="sl-SI"/>
              </w:rPr>
            </w:pPr>
            <w:r w:rsidRPr="00CD3AE0">
              <w:rPr>
                <w:lang w:eastAsia="sl-SI"/>
              </w:rPr>
              <w:t xml:space="preserve">                                                       </w:t>
            </w:r>
          </w:p>
          <w:p w14:paraId="16D9CDFD" w14:textId="77777777" w:rsidR="00F242D6" w:rsidRPr="00CD3AE0" w:rsidRDefault="00F242D6" w:rsidP="00EB3BE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b/>
                <w:lang w:eastAsia="sl-SI"/>
              </w:rPr>
            </w:pPr>
          </w:p>
        </w:tc>
      </w:tr>
    </w:tbl>
    <w:p w14:paraId="33D0BB7A" w14:textId="77777777" w:rsidR="00F242D6" w:rsidRDefault="00F242D6" w:rsidP="002C1118">
      <w:pPr>
        <w:spacing w:line="240" w:lineRule="atLeast"/>
        <w:jc w:val="center"/>
        <w:rPr>
          <w:iCs/>
        </w:rPr>
      </w:pPr>
    </w:p>
    <w:p w14:paraId="69B50FF5" w14:textId="77777777" w:rsidR="00F242D6" w:rsidRDefault="00F242D6" w:rsidP="002C1118">
      <w:pPr>
        <w:spacing w:line="240" w:lineRule="atLeast"/>
        <w:jc w:val="center"/>
        <w:rPr>
          <w:iCs/>
        </w:rPr>
      </w:pPr>
    </w:p>
    <w:p w14:paraId="623225A2" w14:textId="77777777" w:rsidR="00F242D6" w:rsidRDefault="00F242D6" w:rsidP="002C1118">
      <w:pPr>
        <w:spacing w:line="240" w:lineRule="atLeast"/>
        <w:jc w:val="center"/>
        <w:rPr>
          <w:iCs/>
        </w:rPr>
      </w:pPr>
    </w:p>
    <w:p w14:paraId="38DAACD1" w14:textId="77777777" w:rsidR="00F242D6" w:rsidRDefault="00F242D6" w:rsidP="002C1118">
      <w:pPr>
        <w:spacing w:line="240" w:lineRule="atLeast"/>
        <w:jc w:val="center"/>
        <w:rPr>
          <w:iCs/>
        </w:rPr>
      </w:pPr>
    </w:p>
    <w:p w14:paraId="38249628" w14:textId="77777777" w:rsidR="00F242D6" w:rsidRDefault="00F242D6" w:rsidP="002C1118">
      <w:pPr>
        <w:spacing w:line="240" w:lineRule="atLeast"/>
        <w:jc w:val="center"/>
        <w:rPr>
          <w:iCs/>
        </w:rPr>
      </w:pPr>
    </w:p>
    <w:p w14:paraId="3F10C576" w14:textId="77777777" w:rsidR="00F242D6" w:rsidRDefault="00F242D6" w:rsidP="002C1118">
      <w:pPr>
        <w:spacing w:line="240" w:lineRule="atLeast"/>
        <w:jc w:val="center"/>
        <w:rPr>
          <w:iCs/>
        </w:rPr>
      </w:pPr>
    </w:p>
    <w:p w14:paraId="017402EF" w14:textId="77777777" w:rsidR="00CD3AE0" w:rsidRPr="005F7354" w:rsidRDefault="002C1118" w:rsidP="002C1118">
      <w:pPr>
        <w:spacing w:line="240" w:lineRule="atLeast"/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Igor Eršte</w:t>
      </w:r>
    </w:p>
    <w:p w14:paraId="5AA12DBD" w14:textId="77777777" w:rsidR="005F7354" w:rsidRPr="005F7354" w:rsidRDefault="005F7354" w:rsidP="005F7354">
      <w:pPr>
        <w:spacing w:line="240" w:lineRule="atLeast"/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</w:t>
      </w:r>
      <w:r w:rsidRPr="005F7354">
        <w:rPr>
          <w:iCs/>
        </w:rPr>
        <w:t>direktor</w:t>
      </w:r>
    </w:p>
    <w:p w14:paraId="74649E39" w14:textId="77777777" w:rsidR="00CD3AE0" w:rsidRPr="00CD3AE0" w:rsidRDefault="00CD3AE0" w:rsidP="00CD3AE0">
      <w:pPr>
        <w:spacing w:line="240" w:lineRule="atLeast"/>
        <w:rPr>
          <w:b/>
          <w:iCs/>
        </w:rPr>
      </w:pPr>
    </w:p>
    <w:p w14:paraId="5316F1F5" w14:textId="77777777" w:rsidR="00CD3AE0" w:rsidRDefault="00CD3AE0" w:rsidP="00CD3AE0">
      <w:pPr>
        <w:spacing w:line="240" w:lineRule="atLeast"/>
        <w:rPr>
          <w:b/>
          <w:iCs/>
        </w:rPr>
      </w:pPr>
    </w:p>
    <w:p w14:paraId="324D2A95" w14:textId="77777777" w:rsidR="00A22DCA" w:rsidRDefault="005F4E40" w:rsidP="00CD3AE0">
      <w:pPr>
        <w:spacing w:line="240" w:lineRule="atLeast"/>
        <w:rPr>
          <w:iCs/>
        </w:rPr>
      </w:pPr>
      <w:r>
        <w:rPr>
          <w:iCs/>
        </w:rPr>
        <w:t>P</w:t>
      </w:r>
      <w:r w:rsidR="005F7354" w:rsidRPr="005F7354">
        <w:rPr>
          <w:iCs/>
        </w:rPr>
        <w:t>rilog</w:t>
      </w:r>
      <w:r w:rsidR="00545254">
        <w:rPr>
          <w:iCs/>
        </w:rPr>
        <w:t>i</w:t>
      </w:r>
      <w:r w:rsidR="005F7354" w:rsidRPr="005F7354">
        <w:rPr>
          <w:iCs/>
        </w:rPr>
        <w:t>:</w:t>
      </w:r>
    </w:p>
    <w:p w14:paraId="55676327" w14:textId="77777777" w:rsidR="00545254" w:rsidRDefault="00D517D7" w:rsidP="00D517D7">
      <w:pPr>
        <w:numPr>
          <w:ilvl w:val="1"/>
          <w:numId w:val="17"/>
        </w:numPr>
        <w:spacing w:line="240" w:lineRule="atLeast"/>
        <w:rPr>
          <w:iCs/>
        </w:rPr>
      </w:pPr>
      <w:r w:rsidRPr="00D517D7">
        <w:rPr>
          <w:iCs/>
        </w:rPr>
        <w:t>Poročilo o izvedbi aktivnosti Akcijskega načrta izvedbe Strategije kriptografske zaščite podatkov v Republiki Sloveniji za leti 2020 in 2021</w:t>
      </w:r>
    </w:p>
    <w:p w14:paraId="6E1F80E8" w14:textId="77777777" w:rsidR="00AD38CC" w:rsidRDefault="005F7354" w:rsidP="00CD3AE0">
      <w:pPr>
        <w:numPr>
          <w:ilvl w:val="1"/>
          <w:numId w:val="17"/>
        </w:numPr>
        <w:spacing w:line="240" w:lineRule="atLeast"/>
        <w:rPr>
          <w:iCs/>
        </w:rPr>
      </w:pPr>
      <w:r w:rsidRPr="005F7354">
        <w:rPr>
          <w:iCs/>
        </w:rPr>
        <w:t xml:space="preserve">Akcijski načrt izvedbe Strategije kriptografske zaščite podatkov v Republiki </w:t>
      </w:r>
    </w:p>
    <w:p w14:paraId="7AB4D349" w14:textId="77516588" w:rsidR="00F50CA1" w:rsidRDefault="005F7354" w:rsidP="00AD38CC">
      <w:pPr>
        <w:spacing w:line="240" w:lineRule="atLeast"/>
        <w:ind w:left="1440"/>
        <w:rPr>
          <w:iCs/>
        </w:rPr>
      </w:pPr>
      <w:r w:rsidRPr="005F7354">
        <w:rPr>
          <w:iCs/>
        </w:rPr>
        <w:t>Sloveniji</w:t>
      </w:r>
      <w:r w:rsidR="000859D9">
        <w:rPr>
          <w:iCs/>
        </w:rPr>
        <w:t xml:space="preserve"> za let</w:t>
      </w:r>
      <w:r w:rsidR="00B10A05">
        <w:rPr>
          <w:iCs/>
        </w:rPr>
        <w:t>o</w:t>
      </w:r>
      <w:r w:rsidR="000859D9">
        <w:rPr>
          <w:iCs/>
        </w:rPr>
        <w:t xml:space="preserve"> 2023</w:t>
      </w:r>
    </w:p>
    <w:p w14:paraId="08B108F2" w14:textId="0AB0ED2E" w:rsidR="00AD38CC" w:rsidRDefault="00AD38CC" w:rsidP="00AD38CC">
      <w:pPr>
        <w:spacing w:line="240" w:lineRule="atLeast"/>
        <w:ind w:left="1440"/>
        <w:rPr>
          <w:iCs/>
        </w:rPr>
      </w:pPr>
    </w:p>
    <w:p w14:paraId="4087B934" w14:textId="77777777" w:rsidR="00AD38CC" w:rsidRPr="00F50CA1" w:rsidRDefault="00AD38CC" w:rsidP="00AD38CC">
      <w:pPr>
        <w:spacing w:line="240" w:lineRule="atLeast"/>
        <w:ind w:left="1440"/>
        <w:rPr>
          <w:iCs/>
        </w:rPr>
      </w:pPr>
    </w:p>
    <w:p w14:paraId="17C1275A" w14:textId="77777777" w:rsidR="00CD3AE0" w:rsidRDefault="00CD3AE0" w:rsidP="00CD3AE0">
      <w:pPr>
        <w:spacing w:line="240" w:lineRule="atLeast"/>
        <w:rPr>
          <w:b/>
          <w:iCs/>
        </w:rPr>
      </w:pPr>
      <w:r w:rsidRPr="00CD3AE0">
        <w:rPr>
          <w:b/>
          <w:iCs/>
        </w:rPr>
        <w:t>OBRAZLOŽITEV</w:t>
      </w:r>
      <w:r w:rsidR="0062173A">
        <w:rPr>
          <w:b/>
          <w:iCs/>
        </w:rPr>
        <w:t>:</w:t>
      </w:r>
    </w:p>
    <w:p w14:paraId="680F61EA" w14:textId="77777777" w:rsidR="0062173A" w:rsidRDefault="0062173A" w:rsidP="00CD3AE0">
      <w:pPr>
        <w:spacing w:line="240" w:lineRule="atLeast"/>
        <w:rPr>
          <w:b/>
          <w:iCs/>
        </w:rPr>
      </w:pPr>
    </w:p>
    <w:p w14:paraId="312C2D05" w14:textId="77777777" w:rsidR="00AA55E3" w:rsidRDefault="00AA55E3" w:rsidP="003B66CB">
      <w:pPr>
        <w:jc w:val="both"/>
      </w:pPr>
      <w:r>
        <w:t>Vlada je na 99. redni seji dne 1. 9. 2016 pod točko 10A sprejela Strategijo kriptografske zaščite podatkov v Republiki Sloveniji (Sklep Vlade Republike Slovenije, št. 02200-9/2016/10 z dne 1. 9. 2016).</w:t>
      </w:r>
    </w:p>
    <w:p w14:paraId="06C7D896" w14:textId="77777777" w:rsidR="00AA55E3" w:rsidRDefault="00AA55E3" w:rsidP="003B66CB">
      <w:pPr>
        <w:jc w:val="both"/>
      </w:pPr>
    </w:p>
    <w:p w14:paraId="3BCC95B6" w14:textId="77777777" w:rsidR="000859D9" w:rsidRDefault="00BB6876" w:rsidP="003B66CB">
      <w:pPr>
        <w:jc w:val="both"/>
        <w:rPr>
          <w:lang w:eastAsia="sl-SI"/>
        </w:rPr>
      </w:pPr>
      <w:r>
        <w:t xml:space="preserve">V </w:t>
      </w:r>
      <w:r w:rsidR="00AA55E3">
        <w:t xml:space="preserve">2. točki omenjenega sklepa je vlada </w:t>
      </w:r>
      <w:r w:rsidR="00545254">
        <w:t>uradu</w:t>
      </w:r>
      <w:r w:rsidR="00AA55E3">
        <w:t xml:space="preserve"> naložila, da ob pomoči deležnikov, navedenih v strategiji, v roku enega leta pripravi predlog akcijskega načrta izvedbe strategije in ga predloži v sprejem.</w:t>
      </w:r>
      <w:r w:rsidR="000859D9">
        <w:t xml:space="preserve"> </w:t>
      </w:r>
      <w:r w:rsidR="000859D9">
        <w:rPr>
          <w:lang w:eastAsia="sl-SI"/>
        </w:rPr>
        <w:t>Glede na to, da finančna sredstva za leta 2022-2025 še niso bila zagotovljena, je bil v prvi fazi pripravljen akcijski načrt za leti 2020 in 2021</w:t>
      </w:r>
      <w:r w:rsidR="00B10A05">
        <w:rPr>
          <w:lang w:eastAsia="sl-SI"/>
        </w:rPr>
        <w:t xml:space="preserve">. Ker so izvedbo </w:t>
      </w:r>
      <w:r w:rsidR="00B10A05">
        <w:t xml:space="preserve">nekaterih aktivnosti onemogočali ukrepi zoper širjenje COVID-19, se je njihovo izvajanje podaljšalo v leto 2022. </w:t>
      </w:r>
      <w:r w:rsidR="00B10A05">
        <w:rPr>
          <w:lang w:eastAsia="sl-SI"/>
        </w:rPr>
        <w:t>A</w:t>
      </w:r>
      <w:r w:rsidR="000859D9">
        <w:rPr>
          <w:lang w:eastAsia="sl-SI"/>
        </w:rPr>
        <w:t>kcijski načrt za let</w:t>
      </w:r>
      <w:r w:rsidR="00B10A05">
        <w:rPr>
          <w:lang w:eastAsia="sl-SI"/>
        </w:rPr>
        <w:t>o</w:t>
      </w:r>
      <w:r w:rsidR="000859D9">
        <w:rPr>
          <w:lang w:eastAsia="sl-SI"/>
        </w:rPr>
        <w:t xml:space="preserve"> 202</w:t>
      </w:r>
      <w:r w:rsidR="00B10A05">
        <w:rPr>
          <w:lang w:eastAsia="sl-SI"/>
        </w:rPr>
        <w:t>3</w:t>
      </w:r>
      <w:r w:rsidR="000859D9">
        <w:rPr>
          <w:lang w:eastAsia="sl-SI"/>
        </w:rPr>
        <w:t xml:space="preserve"> pa predstavlj</w:t>
      </w:r>
      <w:r w:rsidR="00B10A05">
        <w:rPr>
          <w:lang w:eastAsia="sl-SI"/>
        </w:rPr>
        <w:t xml:space="preserve">a </w:t>
      </w:r>
      <w:r w:rsidR="000859D9">
        <w:rPr>
          <w:lang w:eastAsia="sl-SI"/>
        </w:rPr>
        <w:t>vsebinsko in organizacijsko nadgradnjo ter nadaljevanje začetih aktivnosti</w:t>
      </w:r>
      <w:r w:rsidR="000859D9" w:rsidRPr="00AA55E3">
        <w:rPr>
          <w:lang w:eastAsia="sl-SI"/>
        </w:rPr>
        <w:t xml:space="preserve">. </w:t>
      </w:r>
    </w:p>
    <w:p w14:paraId="329828D5" w14:textId="77777777" w:rsidR="000859D9" w:rsidRDefault="000859D9" w:rsidP="003B66CB">
      <w:pPr>
        <w:jc w:val="both"/>
        <w:rPr>
          <w:lang w:eastAsia="sl-SI"/>
        </w:rPr>
      </w:pPr>
    </w:p>
    <w:p w14:paraId="12633252" w14:textId="77777777" w:rsidR="00FC4795" w:rsidRDefault="00692A88" w:rsidP="003B66CB">
      <w:pPr>
        <w:jc w:val="both"/>
      </w:pPr>
      <w:r>
        <w:t xml:space="preserve">Glavnino nalog akcijskega načrta Strategije kriptografske zaščite podatkov v Republiki Sloveniji za leti 2020 in 2021 je bilo uspešno izvedenih. Postavljen je bil nacionalni kriptografski laboratorij v prostorih urada skupaj s predvideno programsko in strojno opremo ter kadrovsko popolnitvijo z namenom določanja in razvijanja ključnih varnostnih gradnikov, ki se vgrajujejo v kriptografske rešitve za potrebe varovanja tajnih podatkov. </w:t>
      </w:r>
      <w:r w:rsidR="00A26A88">
        <w:t>Z namenom povečanja zmogljivosti in učinkovitosti laboratorija sta bila nabavljena generator ter emulator mrežnega prometa s čimer je bilo doseženo bistveno i</w:t>
      </w:r>
      <w:r w:rsidR="00FC4795">
        <w:t xml:space="preserve">zboljšanje na področju kakovosti meritev. Opravljena so bila preverjanja varnostne ustreznosti kriptografskih rešitev za varovanje tajnih podatkov različnih stopenj tajnosti. Urad trenutno izvaja postopke za drugo vrednotenje </w:t>
      </w:r>
      <w:r w:rsidR="00B711F6">
        <w:t xml:space="preserve">ugotavljanja varnostne ustreznosti </w:t>
      </w:r>
      <w:r w:rsidR="00FC4795">
        <w:t xml:space="preserve">kriptografske rešitve pri </w:t>
      </w:r>
      <w:r w:rsidR="00B711F6">
        <w:t>zvezi</w:t>
      </w:r>
      <w:r w:rsidR="00FC4795">
        <w:t xml:space="preserve"> NATO. </w:t>
      </w:r>
    </w:p>
    <w:p w14:paraId="028E3D73" w14:textId="77777777" w:rsidR="00070477" w:rsidRDefault="00070477" w:rsidP="003B66CB">
      <w:pPr>
        <w:jc w:val="both"/>
      </w:pPr>
    </w:p>
    <w:p w14:paraId="25D80719" w14:textId="77777777" w:rsidR="00070477" w:rsidRDefault="00070477" w:rsidP="003B66CB">
      <w:pPr>
        <w:jc w:val="both"/>
      </w:pPr>
      <w:r>
        <w:t>Izvajanje n</w:t>
      </w:r>
      <w:r w:rsidR="00B10A05">
        <w:t>ekater</w:t>
      </w:r>
      <w:r>
        <w:t>ih</w:t>
      </w:r>
      <w:r w:rsidR="00B10A05">
        <w:t xml:space="preserve"> aktivnosti, kot so denimo usposabljanje skrbnikov kriptografskega materiala in drugih strokovnih sodelavcev</w:t>
      </w:r>
      <w:r>
        <w:t>, promocija kriptografije, ozaveščanje uporabnikov kriptografskih rešitev ter izobraževanja strokovnih delavcev z udeležbo na strokovnih konferencah, je bilo zaradi ukrepov zoper širjenja COVID-19 precej oteženo in so bile uspešno izvedene šele v letu 2022.</w:t>
      </w:r>
    </w:p>
    <w:p w14:paraId="6B9504E7" w14:textId="77777777" w:rsidR="00B10A05" w:rsidRDefault="00070477" w:rsidP="003B66CB">
      <w:pPr>
        <w:jc w:val="both"/>
      </w:pPr>
      <w:r>
        <w:t xml:space="preserve"> </w:t>
      </w:r>
      <w:r w:rsidR="00B10A05">
        <w:t xml:space="preserve"> </w:t>
      </w:r>
    </w:p>
    <w:p w14:paraId="4EE9F2F3" w14:textId="77777777" w:rsidR="00692A88" w:rsidRDefault="00F242D6" w:rsidP="003B66CB">
      <w:pPr>
        <w:jc w:val="both"/>
      </w:pPr>
      <w:r>
        <w:t>Številne naloge, ki so bile začete v letih 2020 in 2021</w:t>
      </w:r>
      <w:r w:rsidR="00070477">
        <w:t xml:space="preserve"> ter 2022</w:t>
      </w:r>
      <w:r>
        <w:t xml:space="preserve">, se bodo izvajale tudi v </w:t>
      </w:r>
      <w:r w:rsidR="00B711F6">
        <w:t>tem</w:t>
      </w:r>
      <w:r>
        <w:t xml:space="preserve"> let</w:t>
      </w:r>
      <w:r w:rsidR="002B3D3A">
        <w:t>u</w:t>
      </w:r>
      <w:r>
        <w:t>. Tako so bila denimo z</w:t>
      </w:r>
      <w:r w:rsidR="00692A88">
        <w:t>agotovljena</w:t>
      </w:r>
      <w:r>
        <w:t xml:space="preserve"> </w:t>
      </w:r>
      <w:r w:rsidR="00692A88">
        <w:t>sredstva za raziskave in razvoj na področju izgradnje generatorjev naključnih števil, ki so bistveni varnostni element v vsaki kriptografski rešitvi.</w:t>
      </w:r>
      <w:r>
        <w:t xml:space="preserve"> Projekt, ki ga urad izvaja v sodelovanju z Javno agencijo za raziskovalno dejavnost RS, bo trajal tri leta in se zaključuje v letu 202</w:t>
      </w:r>
      <w:r w:rsidR="00A14FCB">
        <w:t>4</w:t>
      </w:r>
      <w:r>
        <w:t>. Tudi i</w:t>
      </w:r>
      <w:r w:rsidR="00692A88">
        <w:t>zved</w:t>
      </w:r>
      <w:r>
        <w:t>ba</w:t>
      </w:r>
      <w:r w:rsidR="00692A88">
        <w:t xml:space="preserve"> tekmovanj na področju kriptografije kot tudi usposabljanja in izobraževanja z namenom ozaveščanja ter krepitve varnostne kulture</w:t>
      </w:r>
      <w:r>
        <w:t xml:space="preserve"> se bodo nadaljevala v prihodnjih letih.</w:t>
      </w:r>
      <w:r w:rsidR="00692A88">
        <w:t xml:space="preserve"> </w:t>
      </w:r>
    </w:p>
    <w:p w14:paraId="001A36D0" w14:textId="77777777" w:rsidR="00692A88" w:rsidRDefault="00692A88" w:rsidP="003B66CB">
      <w:pPr>
        <w:jc w:val="both"/>
      </w:pPr>
    </w:p>
    <w:p w14:paraId="08B57792" w14:textId="77777777" w:rsidR="00AA55E3" w:rsidRDefault="00545254" w:rsidP="003B66CB">
      <w:pPr>
        <w:jc w:val="both"/>
      </w:pPr>
      <w:r>
        <w:t xml:space="preserve">Predlog </w:t>
      </w:r>
      <w:r w:rsidR="00692A88">
        <w:t>A</w:t>
      </w:r>
      <w:r>
        <w:t>kcijskega načrta izvedbe Strategije kriptografske zaščite podatkov v Republiki Sloveniji za let</w:t>
      </w:r>
      <w:r w:rsidR="00070477">
        <w:t xml:space="preserve">o </w:t>
      </w:r>
      <w:r>
        <w:t>2023</w:t>
      </w:r>
      <w:r w:rsidR="00692A88">
        <w:t xml:space="preserve"> je urad </w:t>
      </w:r>
      <w:r>
        <w:t xml:space="preserve">pripravil v sodelovanju </w:t>
      </w:r>
      <w:r w:rsidR="00F27F9C">
        <w:t>s predstavniki</w:t>
      </w:r>
      <w:r w:rsidR="00AA55E3">
        <w:t xml:space="preserve"> Ministrstva za obrambo, Ministrstva za notranje zadeve in Policije, Ministrstva za izobraževanje, znanost in šport</w:t>
      </w:r>
      <w:r w:rsidR="001525D8">
        <w:t xml:space="preserve">, </w:t>
      </w:r>
      <w:r w:rsidR="001525D8">
        <w:rPr>
          <w:color w:val="000000"/>
          <w:lang w:eastAsia="sl-SI"/>
        </w:rPr>
        <w:t>Ministrstva za gospodarski razvoj in tehnologijo,</w:t>
      </w:r>
      <w:r w:rsidR="001525D8">
        <w:t xml:space="preserve"> </w:t>
      </w:r>
      <w:r w:rsidR="001525D8" w:rsidRPr="00F27F9C">
        <w:rPr>
          <w:lang w:eastAsia="sl-SI"/>
        </w:rPr>
        <w:t>Slovenske obveščevalno-varnostne agencije</w:t>
      </w:r>
      <w:r w:rsidR="001525D8">
        <w:t xml:space="preserve">, </w:t>
      </w:r>
      <w:r w:rsidR="001525D8">
        <w:rPr>
          <w:color w:val="000000"/>
          <w:lang w:eastAsia="sl-SI"/>
        </w:rPr>
        <w:t>Službe Vlade Republike Slovenije za digitalno preobrazbo</w:t>
      </w:r>
      <w:r w:rsidR="00864573">
        <w:t xml:space="preserve"> in Urad</w:t>
      </w:r>
      <w:r w:rsidR="00692A88">
        <w:t>a</w:t>
      </w:r>
      <w:r w:rsidR="00864573">
        <w:t xml:space="preserve"> Vlade Republike Slovenije za informacijsko varnost</w:t>
      </w:r>
      <w:r w:rsidR="00692A88">
        <w:t>.</w:t>
      </w:r>
      <w:r w:rsidR="00AA55E3">
        <w:t xml:space="preserve"> </w:t>
      </w:r>
    </w:p>
    <w:p w14:paraId="34B8E3BF" w14:textId="77777777" w:rsidR="004024CE" w:rsidRDefault="004024CE" w:rsidP="003B66CB">
      <w:pPr>
        <w:jc w:val="both"/>
      </w:pPr>
    </w:p>
    <w:p w14:paraId="3405F816" w14:textId="77777777" w:rsidR="00061C69" w:rsidRDefault="00061C69" w:rsidP="003B66CB">
      <w:pPr>
        <w:jc w:val="both"/>
        <w:rPr>
          <w:iCs/>
          <w:lang w:eastAsia="sl-SI"/>
        </w:rPr>
      </w:pPr>
      <w:r>
        <w:t>V let</w:t>
      </w:r>
      <w:r w:rsidR="00070477">
        <w:t>u 202</w:t>
      </w:r>
      <w:r>
        <w:t xml:space="preserve">3 predvidevamo predvsem nadaljevanje začetih aktivnosti ter njihovo širitev na druge strokovne deležnike. </w:t>
      </w:r>
      <w:r>
        <w:rPr>
          <w:lang w:eastAsia="sl-SI"/>
        </w:rPr>
        <w:t>Predvidena letna sredstva bodo tako primarno namenjena  razvoj</w:t>
      </w:r>
      <w:r w:rsidR="004066B7">
        <w:rPr>
          <w:lang w:eastAsia="sl-SI"/>
        </w:rPr>
        <w:t>u</w:t>
      </w:r>
      <w:r>
        <w:rPr>
          <w:lang w:eastAsia="sl-SI"/>
        </w:rPr>
        <w:t xml:space="preserve"> področja kriptografije v državnih organih ter povezavo s strokovno in akademsko javnostjo s čimer bomo zagotovili prenos znanja iz akademske sfere in gospodarstva v državne organe ter obratno. Ravno tako je na tem področju predvideno tesno sodelovanje Republike Slovenije</w:t>
      </w:r>
      <w:r>
        <w:rPr>
          <w:iCs/>
          <w:lang w:eastAsia="sl-SI"/>
        </w:rPr>
        <w:t xml:space="preserve"> </w:t>
      </w:r>
      <w:r w:rsidRPr="00C34ED0">
        <w:rPr>
          <w:iCs/>
          <w:lang w:eastAsia="sl-SI"/>
        </w:rPr>
        <w:t xml:space="preserve">v </w:t>
      </w:r>
      <w:r>
        <w:rPr>
          <w:iCs/>
          <w:lang w:eastAsia="sl-SI"/>
        </w:rPr>
        <w:t xml:space="preserve">NATO </w:t>
      </w:r>
      <w:r w:rsidRPr="00C34ED0">
        <w:rPr>
          <w:iCs/>
          <w:lang w:eastAsia="sl-SI"/>
        </w:rPr>
        <w:t>partnerstvu</w:t>
      </w:r>
      <w:r>
        <w:rPr>
          <w:iCs/>
          <w:lang w:eastAsia="sl-SI"/>
        </w:rPr>
        <w:t xml:space="preserve"> CIS3 katerega osnovni namen </w:t>
      </w:r>
      <w:r w:rsidRPr="00C34ED0">
        <w:t>vzpostavitev, poenotenje ter razvoj novih komunikacijsko informacijskih varnostnih standardov kot podlago za skupno delovanje držav članic pri doseganju taktičnih, operativnih in strateških ciljev.</w:t>
      </w:r>
      <w:r>
        <w:rPr>
          <w:iCs/>
          <w:lang w:eastAsia="sl-SI"/>
        </w:rPr>
        <w:t xml:space="preserve"> </w:t>
      </w:r>
    </w:p>
    <w:p w14:paraId="640B2930" w14:textId="77777777" w:rsidR="00061C69" w:rsidRDefault="00061C69" w:rsidP="003B66CB">
      <w:pPr>
        <w:jc w:val="both"/>
        <w:rPr>
          <w:iCs/>
          <w:lang w:eastAsia="sl-SI"/>
        </w:rPr>
      </w:pPr>
    </w:p>
    <w:p w14:paraId="1B37F9AF" w14:textId="77777777" w:rsidR="00061C69" w:rsidRDefault="00061C69" w:rsidP="003B66CB">
      <w:pPr>
        <w:jc w:val="both"/>
      </w:pPr>
      <w:r w:rsidRPr="0025197B">
        <w:t xml:space="preserve">Glede na prepoznane možne varnostne grožnje s strani kvantnih računalnikov bo urad v okviru </w:t>
      </w:r>
      <w:r w:rsidR="0025197B" w:rsidRPr="0025197B">
        <w:t>iniciative EuroQCI (The European Quantum Communication Infrastructure</w:t>
      </w:r>
      <w:r w:rsidR="0025197B">
        <w:t xml:space="preserve"> </w:t>
      </w:r>
      <w:r w:rsidR="0025197B" w:rsidRPr="0025197B">
        <w:t>Initiative</w:t>
      </w:r>
      <w:r w:rsidR="0025197B">
        <w:t xml:space="preserve">) </w:t>
      </w:r>
      <w:r w:rsidR="00E20D47">
        <w:t xml:space="preserve">s </w:t>
      </w:r>
      <w:r w:rsidR="0025197B">
        <w:t xml:space="preserve">sredstvi </w:t>
      </w:r>
      <w:r>
        <w:rPr>
          <w:lang w:eastAsia="sl-SI"/>
        </w:rPr>
        <w:t>projekta Evropske komisije</w:t>
      </w:r>
      <w:r w:rsidR="00BB6876">
        <w:rPr>
          <w:lang w:eastAsia="sl-SI"/>
        </w:rPr>
        <w:t xml:space="preserve"> </w:t>
      </w:r>
      <w:r w:rsidR="004066B7">
        <w:rPr>
          <w:lang w:eastAsia="sl-SI"/>
        </w:rPr>
        <w:t>(</w:t>
      </w:r>
      <w:r w:rsidR="004066B7">
        <w:rPr>
          <w:color w:val="000000"/>
          <w:lang w:eastAsia="sl-SI"/>
        </w:rPr>
        <w:t xml:space="preserve">DIGITAL-2021-QCI-01 – SiQUID- 101091560) </w:t>
      </w:r>
      <w:r>
        <w:rPr>
          <w:lang w:eastAsia="sl-SI"/>
        </w:rPr>
        <w:t xml:space="preserve">dejavno sodeloval pri izgradnji nacionalnega omrežja za kvantno izmenjavo kriptografskih ključev. </w:t>
      </w:r>
      <w:r w:rsidR="003062A4">
        <w:rPr>
          <w:lang w:eastAsia="sl-SI"/>
        </w:rPr>
        <w:t xml:space="preserve">Projekt se </w:t>
      </w:r>
      <w:r w:rsidR="00510E51">
        <w:rPr>
          <w:lang w:eastAsia="sl-SI"/>
        </w:rPr>
        <w:t>je</w:t>
      </w:r>
      <w:r w:rsidR="003062A4">
        <w:rPr>
          <w:lang w:eastAsia="sl-SI"/>
        </w:rPr>
        <w:t xml:space="preserve"> pričel izvajati 1. 1. 2023 in bo trajal 30 mesecev.</w:t>
      </w:r>
    </w:p>
    <w:p w14:paraId="4D726545" w14:textId="77777777" w:rsidR="00061C69" w:rsidRDefault="00061C69" w:rsidP="003B66CB">
      <w:pPr>
        <w:jc w:val="both"/>
      </w:pPr>
    </w:p>
    <w:p w14:paraId="38A3F8D6" w14:textId="77777777" w:rsidR="00AA55E3" w:rsidRDefault="00AA55E3" w:rsidP="003B66CB">
      <w:pPr>
        <w:jc w:val="both"/>
      </w:pPr>
      <w:r>
        <w:t xml:space="preserve">Z akcijskim načrtom se ustvarjajo podlage za sistemsko ureditev področja kriptografske zaščite podatkov, ki preko izgradnje nacionalnih kriptografskih rešitev prispeva k nacionalni varnosti Republike Slovenije.   </w:t>
      </w:r>
    </w:p>
    <w:p w14:paraId="058DEB62" w14:textId="77777777" w:rsidR="00A15249" w:rsidRDefault="00A15249" w:rsidP="003B66CB">
      <w:pPr>
        <w:jc w:val="both"/>
      </w:pPr>
    </w:p>
    <w:p w14:paraId="308BC693" w14:textId="77777777" w:rsidR="00AA55E3" w:rsidRDefault="00BB6876" w:rsidP="003B66CB">
      <w:pPr>
        <w:jc w:val="both"/>
      </w:pPr>
      <w:r>
        <w:t xml:space="preserve">Strategija kriptografske zaščite podatkov v Republiki Sloveniji je zastavljena do leta 2025. </w:t>
      </w:r>
      <w:r w:rsidR="00A15249">
        <w:t>Finančna sredstva za prihodnja leta še niso zagotovljena</w:t>
      </w:r>
      <w:r w:rsidR="00211CC9">
        <w:t xml:space="preserve">, zato smo sedaj pripravili </w:t>
      </w:r>
      <w:r>
        <w:t>drugo</w:t>
      </w:r>
      <w:r w:rsidR="00211CC9">
        <w:t xml:space="preserve"> fazo izvedbe za let</w:t>
      </w:r>
      <w:r w:rsidR="00070477">
        <w:t>o</w:t>
      </w:r>
      <w:r w:rsidR="00211CC9">
        <w:t xml:space="preserve"> 202</w:t>
      </w:r>
      <w:r w:rsidR="00070477">
        <w:t>3</w:t>
      </w:r>
      <w:r w:rsidR="00211CC9">
        <w:t>, nato pa bomo, v skladu s prejetimi finančnimi sredstvi, pripravili akcijski načrt za izvedbo strategije še za prihodnja leta.</w:t>
      </w:r>
    </w:p>
    <w:p w14:paraId="7D4DC32D" w14:textId="77777777" w:rsidR="00DA2681" w:rsidRDefault="00DA2681" w:rsidP="003B66CB">
      <w:pPr>
        <w:jc w:val="both"/>
      </w:pPr>
    </w:p>
    <w:p w14:paraId="2B458405" w14:textId="77777777" w:rsidR="00DA2681" w:rsidRDefault="00DA2681" w:rsidP="00F242D6"/>
    <w:p w14:paraId="24E6723C" w14:textId="77777777" w:rsidR="00DA2681" w:rsidRDefault="00DA2681" w:rsidP="009A6F7E">
      <w:pPr>
        <w:jc w:val="both"/>
      </w:pPr>
    </w:p>
    <w:p w14:paraId="37B9270A" w14:textId="77777777" w:rsidR="00DA2681" w:rsidRDefault="00DA2681" w:rsidP="009A6F7E">
      <w:pPr>
        <w:jc w:val="both"/>
      </w:pPr>
    </w:p>
    <w:p w14:paraId="551B69CC" w14:textId="77777777" w:rsidR="00CD3AE0" w:rsidRDefault="00CD3AE0" w:rsidP="009A6F7E">
      <w:pPr>
        <w:jc w:val="both"/>
      </w:pPr>
    </w:p>
    <w:p w14:paraId="17B695AC" w14:textId="77777777" w:rsidR="00D517D7" w:rsidRDefault="00D517D7" w:rsidP="009A6F7E">
      <w:pPr>
        <w:jc w:val="both"/>
      </w:pPr>
    </w:p>
    <w:p w14:paraId="5298A3CD" w14:textId="77777777" w:rsidR="00D517D7" w:rsidRDefault="00D517D7" w:rsidP="009A6F7E">
      <w:pPr>
        <w:jc w:val="both"/>
      </w:pPr>
    </w:p>
    <w:sectPr w:rsidR="00D517D7" w:rsidSect="00944644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9CC46" w14:textId="77777777" w:rsidR="0018545D" w:rsidRDefault="0018545D">
      <w:r>
        <w:separator/>
      </w:r>
    </w:p>
  </w:endnote>
  <w:endnote w:type="continuationSeparator" w:id="0">
    <w:p w14:paraId="56F38449" w14:textId="77777777" w:rsidR="0018545D" w:rsidRDefault="0018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70A1" w14:textId="77777777" w:rsidR="00E54360" w:rsidRDefault="00E54360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CACD3E" w14:textId="77777777" w:rsidR="00E54360" w:rsidRDefault="00E5436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0692" w14:textId="77777777" w:rsidR="00944644" w:rsidRDefault="00944644">
    <w:pPr>
      <w:pStyle w:val="Noga"/>
      <w:jc w:val="right"/>
    </w:pPr>
  </w:p>
  <w:p w14:paraId="6162BC85" w14:textId="77777777" w:rsidR="00944644" w:rsidRDefault="009446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6A54" w14:textId="77777777" w:rsidR="0018545D" w:rsidRDefault="0018545D">
      <w:r>
        <w:separator/>
      </w:r>
    </w:p>
  </w:footnote>
  <w:footnote w:type="continuationSeparator" w:id="0">
    <w:p w14:paraId="0EC6E9C9" w14:textId="77777777" w:rsidR="0018545D" w:rsidRDefault="0018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BA0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B5A2DBA" w14:textId="77777777">
      <w:trPr>
        <w:cantSplit/>
        <w:trHeight w:hRule="exact" w:val="847"/>
      </w:trPr>
      <w:tc>
        <w:tcPr>
          <w:tcW w:w="567" w:type="dxa"/>
        </w:tcPr>
        <w:p w14:paraId="118D0DE1" w14:textId="77777777" w:rsidR="002A2B69" w:rsidRPr="008F3500" w:rsidRDefault="00843AFB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w:pict w14:anchorId="600517F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6" type="#_x0000_t32" style="position:absolute;margin-left:2.35pt;margin-top:283.5pt;width:17pt;height:0;z-index:251657216;mso-position-vertical-relative:page" o:connectortype="straight" o:allowincell="f" strokecolor="#529dba" strokeweight=".5pt">
                <w10:wrap anchory="page"/>
              </v:shape>
            </w:pict>
          </w:r>
        </w:p>
      </w:tc>
    </w:tr>
  </w:tbl>
  <w:p w14:paraId="7D993339" w14:textId="77777777" w:rsidR="00A770A6" w:rsidRPr="008F3500" w:rsidRDefault="00843AFB" w:rsidP="007533A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sz w:val="16"/>
      </w:rPr>
    </w:pPr>
    <w:r>
      <w:rPr>
        <w:noProof/>
      </w:rPr>
      <w:pict w14:anchorId="3E74E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style="position:absolute;margin-left:0;margin-top:0;width:340.3pt;height:76.55pt;z-index:251658240;mso-position-horizontal-relative:page;mso-position-vertical-relative:page">
          <v:imagedata r:id="rId1" o:title="1021"/>
          <w10:wrap type="square" anchorx="page" anchory="page"/>
        </v:shape>
      </w:pict>
    </w:r>
    <w:r w:rsidR="007533A7">
      <w:rPr>
        <w:sz w:val="16"/>
      </w:rPr>
      <w:t>Ulica gledališča BTC 2</w:t>
    </w:r>
    <w:r w:rsidR="00A770A6" w:rsidRPr="008F3500">
      <w:rPr>
        <w:sz w:val="16"/>
      </w:rPr>
      <w:t xml:space="preserve">, </w:t>
    </w:r>
    <w:r w:rsidR="0028131A">
      <w:rPr>
        <w:sz w:val="16"/>
      </w:rPr>
      <w:t>1000 Ljubljana</w:t>
    </w:r>
    <w:r w:rsidR="00A770A6" w:rsidRPr="008F3500">
      <w:rPr>
        <w:sz w:val="16"/>
      </w:rPr>
      <w:tab/>
      <w:t xml:space="preserve">T: </w:t>
    </w:r>
    <w:r w:rsidR="0028131A">
      <w:rPr>
        <w:sz w:val="16"/>
      </w:rPr>
      <w:t xml:space="preserve">01 478 </w:t>
    </w:r>
    <w:r w:rsidR="005B50BF">
      <w:rPr>
        <w:sz w:val="16"/>
      </w:rPr>
      <w:t>7570</w:t>
    </w:r>
    <w:r w:rsidR="00A770A6" w:rsidRPr="008F3500">
      <w:rPr>
        <w:sz w:val="16"/>
      </w:rPr>
      <w:t xml:space="preserve"> </w:t>
    </w:r>
  </w:p>
  <w:p w14:paraId="794F1F3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</w:rPr>
    </w:pPr>
    <w:r w:rsidRPr="008F3500">
      <w:rPr>
        <w:sz w:val="16"/>
      </w:rPr>
      <w:tab/>
      <w:t xml:space="preserve">E: </w:t>
    </w:r>
    <w:r w:rsidR="0028131A">
      <w:rPr>
        <w:sz w:val="16"/>
      </w:rPr>
      <w:t>gp.uvtp@gov.si</w:t>
    </w:r>
  </w:p>
  <w:p w14:paraId="6B6E92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</w:rPr>
    </w:pPr>
    <w:r w:rsidRPr="008F3500">
      <w:rPr>
        <w:sz w:val="16"/>
      </w:rPr>
      <w:tab/>
    </w:r>
    <w:r w:rsidR="0028131A">
      <w:rPr>
        <w:sz w:val="16"/>
      </w:rPr>
      <w:t>http://www.uvtp.gov.si/</w:t>
    </w:r>
  </w:p>
  <w:p w14:paraId="0BF2224D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47D"/>
    <w:multiLevelType w:val="hybridMultilevel"/>
    <w:tmpl w:val="C8D2B8C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2D4"/>
    <w:multiLevelType w:val="hybridMultilevel"/>
    <w:tmpl w:val="41248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23DC"/>
    <w:multiLevelType w:val="hybridMultilevel"/>
    <w:tmpl w:val="D2B040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258DF"/>
    <w:multiLevelType w:val="hybridMultilevel"/>
    <w:tmpl w:val="4F60806A"/>
    <w:lvl w:ilvl="0" w:tplc="FC72697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ylfae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E3CAE"/>
    <w:multiLevelType w:val="hybridMultilevel"/>
    <w:tmpl w:val="8B06E430"/>
    <w:lvl w:ilvl="0" w:tplc="5762A3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CA3B64"/>
    <w:multiLevelType w:val="hybridMultilevel"/>
    <w:tmpl w:val="CDBC2542"/>
    <w:lvl w:ilvl="0" w:tplc="387410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3041B"/>
    <w:multiLevelType w:val="hybridMultilevel"/>
    <w:tmpl w:val="68363D8A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101BF"/>
    <w:multiLevelType w:val="hybridMultilevel"/>
    <w:tmpl w:val="DE6A419C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90118"/>
    <w:multiLevelType w:val="hybridMultilevel"/>
    <w:tmpl w:val="7CBCDA94"/>
    <w:lvl w:ilvl="0" w:tplc="B716411E">
      <w:start w:val="12"/>
      <w:numFmt w:val="bullet"/>
      <w:lvlText w:val="–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2" w15:restartNumberingAfterBreak="0">
    <w:nsid w:val="251C4AEC"/>
    <w:multiLevelType w:val="hybridMultilevel"/>
    <w:tmpl w:val="E63E8FAA"/>
    <w:lvl w:ilvl="0" w:tplc="E7589E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DA2771"/>
    <w:multiLevelType w:val="hybridMultilevel"/>
    <w:tmpl w:val="9BF8F0EE"/>
    <w:lvl w:ilvl="0" w:tplc="0002C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F6BF6"/>
    <w:multiLevelType w:val="hybridMultilevel"/>
    <w:tmpl w:val="D9B217A6"/>
    <w:lvl w:ilvl="0" w:tplc="C154621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0A777F"/>
    <w:multiLevelType w:val="hybridMultilevel"/>
    <w:tmpl w:val="0B18091E"/>
    <w:lvl w:ilvl="0" w:tplc="22100A7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81A2B50"/>
    <w:multiLevelType w:val="hybridMultilevel"/>
    <w:tmpl w:val="B1E4F1CE"/>
    <w:lvl w:ilvl="0" w:tplc="69566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63D96"/>
    <w:multiLevelType w:val="hybridMultilevel"/>
    <w:tmpl w:val="EEB07FE2"/>
    <w:lvl w:ilvl="0" w:tplc="D132E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157EE8"/>
    <w:multiLevelType w:val="hybridMultilevel"/>
    <w:tmpl w:val="F7A40B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9B2126"/>
    <w:multiLevelType w:val="hybridMultilevel"/>
    <w:tmpl w:val="B8BC78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DB0289"/>
    <w:multiLevelType w:val="hybridMultilevel"/>
    <w:tmpl w:val="4A843F0E"/>
    <w:lvl w:ilvl="0" w:tplc="A6F236D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30079"/>
    <w:multiLevelType w:val="hybridMultilevel"/>
    <w:tmpl w:val="77C643B0"/>
    <w:lvl w:ilvl="0" w:tplc="5D04C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03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 w:tplc="0424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4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3DD31029"/>
    <w:multiLevelType w:val="hybridMultilevel"/>
    <w:tmpl w:val="5CD825A0"/>
    <w:lvl w:ilvl="0" w:tplc="47D88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AD71FF"/>
    <w:multiLevelType w:val="hybridMultilevel"/>
    <w:tmpl w:val="392481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86C19"/>
    <w:multiLevelType w:val="hybridMultilevel"/>
    <w:tmpl w:val="83AE323E"/>
    <w:lvl w:ilvl="0" w:tplc="FA24EE0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1520D2"/>
    <w:multiLevelType w:val="hybridMultilevel"/>
    <w:tmpl w:val="27DEF472"/>
    <w:lvl w:ilvl="0" w:tplc="D8D850F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26F40"/>
    <w:multiLevelType w:val="hybridMultilevel"/>
    <w:tmpl w:val="D34832B0"/>
    <w:lvl w:ilvl="0" w:tplc="C7886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7350D"/>
    <w:multiLevelType w:val="hybridMultilevel"/>
    <w:tmpl w:val="F7A40B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80FEA"/>
    <w:multiLevelType w:val="hybridMultilevel"/>
    <w:tmpl w:val="662C39D4"/>
    <w:lvl w:ilvl="0" w:tplc="0424000F">
      <w:start w:val="1"/>
      <w:numFmt w:val="decimal"/>
      <w:lvlText w:val="%1."/>
      <w:lvlJc w:val="left"/>
      <w:pPr>
        <w:ind w:left="2160" w:hanging="360"/>
      </w:p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2A679E3"/>
    <w:multiLevelType w:val="hybridMultilevel"/>
    <w:tmpl w:val="46547A3A"/>
    <w:lvl w:ilvl="0" w:tplc="0424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6587D"/>
    <w:multiLevelType w:val="hybridMultilevel"/>
    <w:tmpl w:val="F33CD17C"/>
    <w:lvl w:ilvl="0" w:tplc="BB1EF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E7946"/>
    <w:multiLevelType w:val="hybridMultilevel"/>
    <w:tmpl w:val="10363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23DD9"/>
    <w:multiLevelType w:val="multilevel"/>
    <w:tmpl w:val="D2B0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E3780"/>
    <w:multiLevelType w:val="hybridMultilevel"/>
    <w:tmpl w:val="DAF0E038"/>
    <w:lvl w:ilvl="0" w:tplc="6B3E865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6820000">
      <w:numFmt w:val="bullet"/>
      <w:lvlText w:val="-"/>
      <w:lvlJc w:val="left"/>
      <w:pPr>
        <w:ind w:left="1800" w:hanging="360"/>
      </w:pPr>
      <w:rPr>
        <w:rFonts w:ascii="Arial" w:eastAsia="Mincho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71ED53B4"/>
    <w:multiLevelType w:val="hybridMultilevel"/>
    <w:tmpl w:val="DE58742E"/>
    <w:lvl w:ilvl="0" w:tplc="302A01BE">
      <w:start w:val="3"/>
      <w:numFmt w:val="bullet"/>
      <w:lvlText w:val="-"/>
      <w:lvlJc w:val="left"/>
      <w:pPr>
        <w:ind w:left="174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3" w15:restartNumberingAfterBreak="0">
    <w:nsid w:val="75E34C67"/>
    <w:multiLevelType w:val="hybridMultilevel"/>
    <w:tmpl w:val="C5783D00"/>
    <w:lvl w:ilvl="0" w:tplc="BB1EF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90788"/>
    <w:multiLevelType w:val="hybridMultilevel"/>
    <w:tmpl w:val="7D56D250"/>
    <w:lvl w:ilvl="0" w:tplc="909C4A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D72C4"/>
    <w:multiLevelType w:val="hybridMultilevel"/>
    <w:tmpl w:val="0FCA19FC"/>
    <w:lvl w:ilvl="0" w:tplc="7A6059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26"/>
  </w:num>
  <w:num w:numId="4">
    <w:abstractNumId w:val="3"/>
  </w:num>
  <w:num w:numId="5">
    <w:abstractNumId w:val="6"/>
  </w:num>
  <w:num w:numId="6">
    <w:abstractNumId w:val="2"/>
  </w:num>
  <w:num w:numId="7">
    <w:abstractNumId w:val="37"/>
  </w:num>
  <w:num w:numId="8">
    <w:abstractNumId w:val="43"/>
  </w:num>
  <w:num w:numId="9">
    <w:abstractNumId w:val="34"/>
  </w:num>
  <w:num w:numId="10">
    <w:abstractNumId w:val="17"/>
  </w:num>
  <w:num w:numId="11">
    <w:abstractNumId w:val="30"/>
  </w:num>
  <w:num w:numId="12">
    <w:abstractNumId w:val="24"/>
  </w:num>
  <w:num w:numId="13">
    <w:abstractNumId w:val="9"/>
  </w:num>
  <w:num w:numId="14">
    <w:abstractNumId w:val="12"/>
  </w:num>
  <w:num w:numId="15">
    <w:abstractNumId w:val="21"/>
  </w:num>
  <w:num w:numId="16">
    <w:abstractNumId w:val="36"/>
  </w:num>
  <w:num w:numId="17">
    <w:abstractNumId w:val="40"/>
  </w:num>
  <w:num w:numId="18">
    <w:abstractNumId w:val="46"/>
  </w:num>
  <w:num w:numId="19">
    <w:abstractNumId w:val="45"/>
  </w:num>
  <w:num w:numId="20">
    <w:abstractNumId w:val="35"/>
  </w:num>
  <w:num w:numId="21">
    <w:abstractNumId w:val="27"/>
  </w:num>
  <w:num w:numId="22">
    <w:abstractNumId w:val="25"/>
  </w:num>
  <w:num w:numId="23">
    <w:abstractNumId w:val="18"/>
  </w:num>
  <w:num w:numId="24">
    <w:abstractNumId w:val="14"/>
  </w:num>
  <w:num w:numId="25">
    <w:abstractNumId w:val="19"/>
  </w:num>
  <w:num w:numId="26">
    <w:abstractNumId w:val="31"/>
  </w:num>
  <w:num w:numId="27">
    <w:abstractNumId w:val="42"/>
  </w:num>
  <w:num w:numId="28">
    <w:abstractNumId w:val="10"/>
  </w:num>
  <w:num w:numId="29">
    <w:abstractNumId w:val="22"/>
  </w:num>
  <w:num w:numId="30">
    <w:abstractNumId w:val="23"/>
  </w:num>
  <w:num w:numId="31">
    <w:abstractNumId w:val="38"/>
  </w:num>
  <w:num w:numId="32">
    <w:abstractNumId w:val="29"/>
  </w:num>
  <w:num w:numId="33">
    <w:abstractNumId w:val="28"/>
  </w:num>
  <w:num w:numId="34">
    <w:abstractNumId w:val="11"/>
  </w:num>
  <w:num w:numId="35">
    <w:abstractNumId w:val="13"/>
  </w:num>
  <w:num w:numId="36">
    <w:abstractNumId w:val="7"/>
  </w:num>
  <w:num w:numId="37">
    <w:abstractNumId w:val="44"/>
  </w:num>
  <w:num w:numId="38">
    <w:abstractNumId w:val="15"/>
  </w:num>
  <w:num w:numId="39">
    <w:abstractNumId w:val="4"/>
  </w:num>
  <w:num w:numId="40">
    <w:abstractNumId w:val="5"/>
  </w:num>
  <w:num w:numId="41">
    <w:abstractNumId w:val="8"/>
  </w:num>
  <w:num w:numId="42">
    <w:abstractNumId w:val="1"/>
  </w:num>
  <w:num w:numId="43">
    <w:abstractNumId w:val="0"/>
  </w:num>
  <w:num w:numId="44">
    <w:abstractNumId w:val="41"/>
  </w:num>
  <w:num w:numId="45">
    <w:abstractNumId w:val="33"/>
  </w:num>
  <w:num w:numId="46">
    <w:abstractNumId w:val="1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61">
      <o:colormru v:ext="edit" colors="#428299,#529dba"/>
    </o:shapedefaults>
    <o:shapelayout v:ext="edit">
      <o:idmap v:ext="edit" data="1"/>
      <o:rules v:ext="edit">
        <o:r id="V:Rule2" type="connector" idref="#_x0000_s1036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3C0D"/>
    <w:rsid w:val="000015C0"/>
    <w:rsid w:val="00002A45"/>
    <w:rsid w:val="00007A18"/>
    <w:rsid w:val="0001047A"/>
    <w:rsid w:val="00011028"/>
    <w:rsid w:val="0001752F"/>
    <w:rsid w:val="00023A88"/>
    <w:rsid w:val="00034B24"/>
    <w:rsid w:val="0004538B"/>
    <w:rsid w:val="00050A40"/>
    <w:rsid w:val="00050C90"/>
    <w:rsid w:val="0005242A"/>
    <w:rsid w:val="00052B8D"/>
    <w:rsid w:val="00054175"/>
    <w:rsid w:val="00061C69"/>
    <w:rsid w:val="000660AD"/>
    <w:rsid w:val="00070477"/>
    <w:rsid w:val="00072A3F"/>
    <w:rsid w:val="00081F05"/>
    <w:rsid w:val="00083437"/>
    <w:rsid w:val="000859D9"/>
    <w:rsid w:val="00087BAA"/>
    <w:rsid w:val="00097F23"/>
    <w:rsid w:val="000A7238"/>
    <w:rsid w:val="000D07A8"/>
    <w:rsid w:val="000D40EF"/>
    <w:rsid w:val="000D5CF1"/>
    <w:rsid w:val="000D7F3F"/>
    <w:rsid w:val="000E0244"/>
    <w:rsid w:val="000E218B"/>
    <w:rsid w:val="000F65D3"/>
    <w:rsid w:val="001152AD"/>
    <w:rsid w:val="00115746"/>
    <w:rsid w:val="001238A8"/>
    <w:rsid w:val="001357B2"/>
    <w:rsid w:val="00135FAC"/>
    <w:rsid w:val="00150093"/>
    <w:rsid w:val="001525D8"/>
    <w:rsid w:val="00162627"/>
    <w:rsid w:val="0017478F"/>
    <w:rsid w:val="001832BC"/>
    <w:rsid w:val="0018545D"/>
    <w:rsid w:val="001A05E1"/>
    <w:rsid w:val="001A21D5"/>
    <w:rsid w:val="001A57FA"/>
    <w:rsid w:val="001B18AE"/>
    <w:rsid w:val="001E6CB1"/>
    <w:rsid w:val="001F53EB"/>
    <w:rsid w:val="001F63F0"/>
    <w:rsid w:val="00202A77"/>
    <w:rsid w:val="00211CC9"/>
    <w:rsid w:val="00211E61"/>
    <w:rsid w:val="00247168"/>
    <w:rsid w:val="0025197B"/>
    <w:rsid w:val="00270249"/>
    <w:rsid w:val="00271CE5"/>
    <w:rsid w:val="00274648"/>
    <w:rsid w:val="0028131A"/>
    <w:rsid w:val="00282020"/>
    <w:rsid w:val="00290C71"/>
    <w:rsid w:val="002A2B69"/>
    <w:rsid w:val="002A59A1"/>
    <w:rsid w:val="002B3D3A"/>
    <w:rsid w:val="002B7B8D"/>
    <w:rsid w:val="002C1118"/>
    <w:rsid w:val="002E02F1"/>
    <w:rsid w:val="002E6878"/>
    <w:rsid w:val="003062A4"/>
    <w:rsid w:val="00311237"/>
    <w:rsid w:val="00315C7B"/>
    <w:rsid w:val="0032036E"/>
    <w:rsid w:val="00336B96"/>
    <w:rsid w:val="003407F5"/>
    <w:rsid w:val="003534BC"/>
    <w:rsid w:val="003607AA"/>
    <w:rsid w:val="003636BF"/>
    <w:rsid w:val="00371442"/>
    <w:rsid w:val="003845B4"/>
    <w:rsid w:val="00387B1A"/>
    <w:rsid w:val="003B66CB"/>
    <w:rsid w:val="003C2CE2"/>
    <w:rsid w:val="003C5EE5"/>
    <w:rsid w:val="003D5F82"/>
    <w:rsid w:val="003E1C74"/>
    <w:rsid w:val="003E30A3"/>
    <w:rsid w:val="003E3686"/>
    <w:rsid w:val="003E37E5"/>
    <w:rsid w:val="003E6CCD"/>
    <w:rsid w:val="003F7D0F"/>
    <w:rsid w:val="004024CE"/>
    <w:rsid w:val="004066B7"/>
    <w:rsid w:val="00426A40"/>
    <w:rsid w:val="004457BE"/>
    <w:rsid w:val="00451591"/>
    <w:rsid w:val="004515B2"/>
    <w:rsid w:val="0045385F"/>
    <w:rsid w:val="0045627D"/>
    <w:rsid w:val="004657EE"/>
    <w:rsid w:val="004802C6"/>
    <w:rsid w:val="004B3C0D"/>
    <w:rsid w:val="004B79A2"/>
    <w:rsid w:val="004C6C4B"/>
    <w:rsid w:val="004D692A"/>
    <w:rsid w:val="004E0AF8"/>
    <w:rsid w:val="004E4E86"/>
    <w:rsid w:val="004F4E30"/>
    <w:rsid w:val="004F6C43"/>
    <w:rsid w:val="004F7714"/>
    <w:rsid w:val="0050677E"/>
    <w:rsid w:val="00510E51"/>
    <w:rsid w:val="00526246"/>
    <w:rsid w:val="00536558"/>
    <w:rsid w:val="00537D40"/>
    <w:rsid w:val="00543E93"/>
    <w:rsid w:val="00545254"/>
    <w:rsid w:val="005461E7"/>
    <w:rsid w:val="0055075D"/>
    <w:rsid w:val="00567106"/>
    <w:rsid w:val="00570E23"/>
    <w:rsid w:val="0057757D"/>
    <w:rsid w:val="005828C4"/>
    <w:rsid w:val="005907C3"/>
    <w:rsid w:val="00591842"/>
    <w:rsid w:val="005926A0"/>
    <w:rsid w:val="005A0F74"/>
    <w:rsid w:val="005A50A9"/>
    <w:rsid w:val="005A7E39"/>
    <w:rsid w:val="005B50BF"/>
    <w:rsid w:val="005C5B75"/>
    <w:rsid w:val="005D5746"/>
    <w:rsid w:val="005D5CFE"/>
    <w:rsid w:val="005E1D3C"/>
    <w:rsid w:val="005F3FD5"/>
    <w:rsid w:val="005F4E40"/>
    <w:rsid w:val="005F728C"/>
    <w:rsid w:val="005F7354"/>
    <w:rsid w:val="00616501"/>
    <w:rsid w:val="0062173A"/>
    <w:rsid w:val="00625AE6"/>
    <w:rsid w:val="00632253"/>
    <w:rsid w:val="0064185C"/>
    <w:rsid w:val="00642714"/>
    <w:rsid w:val="0064403D"/>
    <w:rsid w:val="006455CE"/>
    <w:rsid w:val="00645D30"/>
    <w:rsid w:val="00646A2F"/>
    <w:rsid w:val="006553BA"/>
    <w:rsid w:val="00655841"/>
    <w:rsid w:val="0067688E"/>
    <w:rsid w:val="00680EEA"/>
    <w:rsid w:val="00692A88"/>
    <w:rsid w:val="006B257A"/>
    <w:rsid w:val="006B55EB"/>
    <w:rsid w:val="006C1888"/>
    <w:rsid w:val="006C734C"/>
    <w:rsid w:val="006F0EBA"/>
    <w:rsid w:val="006F40EE"/>
    <w:rsid w:val="006F67D0"/>
    <w:rsid w:val="007073F2"/>
    <w:rsid w:val="0070787E"/>
    <w:rsid w:val="00733017"/>
    <w:rsid w:val="007415C3"/>
    <w:rsid w:val="0074273C"/>
    <w:rsid w:val="007533A7"/>
    <w:rsid w:val="007830B7"/>
    <w:rsid w:val="00783310"/>
    <w:rsid w:val="00783C3D"/>
    <w:rsid w:val="00790196"/>
    <w:rsid w:val="007A4A6D"/>
    <w:rsid w:val="007B0AB0"/>
    <w:rsid w:val="007B6C5B"/>
    <w:rsid w:val="007B6F6D"/>
    <w:rsid w:val="007D08BF"/>
    <w:rsid w:val="007D1BCF"/>
    <w:rsid w:val="007D23D0"/>
    <w:rsid w:val="007D5542"/>
    <w:rsid w:val="007D75CF"/>
    <w:rsid w:val="007E0440"/>
    <w:rsid w:val="007E6DC5"/>
    <w:rsid w:val="007E76B8"/>
    <w:rsid w:val="007F0878"/>
    <w:rsid w:val="00813892"/>
    <w:rsid w:val="00813CDD"/>
    <w:rsid w:val="00826F86"/>
    <w:rsid w:val="00831B02"/>
    <w:rsid w:val="00835F78"/>
    <w:rsid w:val="00843AFB"/>
    <w:rsid w:val="008539E2"/>
    <w:rsid w:val="00864573"/>
    <w:rsid w:val="0088043C"/>
    <w:rsid w:val="00884889"/>
    <w:rsid w:val="008906C9"/>
    <w:rsid w:val="008A34DF"/>
    <w:rsid w:val="008A4B0B"/>
    <w:rsid w:val="008B7948"/>
    <w:rsid w:val="008C5738"/>
    <w:rsid w:val="008D04F0"/>
    <w:rsid w:val="008E0B58"/>
    <w:rsid w:val="008F3500"/>
    <w:rsid w:val="00912DE4"/>
    <w:rsid w:val="00914BFA"/>
    <w:rsid w:val="00916768"/>
    <w:rsid w:val="00924E3C"/>
    <w:rsid w:val="00927569"/>
    <w:rsid w:val="009323A3"/>
    <w:rsid w:val="00942E53"/>
    <w:rsid w:val="00944644"/>
    <w:rsid w:val="009477AE"/>
    <w:rsid w:val="009548F9"/>
    <w:rsid w:val="00955857"/>
    <w:rsid w:val="00960724"/>
    <w:rsid w:val="009612BB"/>
    <w:rsid w:val="00961313"/>
    <w:rsid w:val="00985B3A"/>
    <w:rsid w:val="0099105F"/>
    <w:rsid w:val="009A1784"/>
    <w:rsid w:val="009A6F7E"/>
    <w:rsid w:val="009B37B6"/>
    <w:rsid w:val="009B653F"/>
    <w:rsid w:val="009C740A"/>
    <w:rsid w:val="009D2F80"/>
    <w:rsid w:val="009D4C61"/>
    <w:rsid w:val="009F5801"/>
    <w:rsid w:val="00A125C5"/>
    <w:rsid w:val="00A14FCB"/>
    <w:rsid w:val="00A15249"/>
    <w:rsid w:val="00A22DCA"/>
    <w:rsid w:val="00A2451C"/>
    <w:rsid w:val="00A25BC2"/>
    <w:rsid w:val="00A26A88"/>
    <w:rsid w:val="00A307BE"/>
    <w:rsid w:val="00A35165"/>
    <w:rsid w:val="00A447D2"/>
    <w:rsid w:val="00A456CC"/>
    <w:rsid w:val="00A525DE"/>
    <w:rsid w:val="00A55F45"/>
    <w:rsid w:val="00A572E8"/>
    <w:rsid w:val="00A65EE7"/>
    <w:rsid w:val="00A67AB4"/>
    <w:rsid w:val="00A70133"/>
    <w:rsid w:val="00A770A6"/>
    <w:rsid w:val="00A813B1"/>
    <w:rsid w:val="00A83DA1"/>
    <w:rsid w:val="00A85482"/>
    <w:rsid w:val="00A86EF6"/>
    <w:rsid w:val="00A91F18"/>
    <w:rsid w:val="00AA55E3"/>
    <w:rsid w:val="00AB36C4"/>
    <w:rsid w:val="00AC32B2"/>
    <w:rsid w:val="00AD38CC"/>
    <w:rsid w:val="00AD5070"/>
    <w:rsid w:val="00AD71ED"/>
    <w:rsid w:val="00AF0D77"/>
    <w:rsid w:val="00B10A05"/>
    <w:rsid w:val="00B17141"/>
    <w:rsid w:val="00B21F46"/>
    <w:rsid w:val="00B22592"/>
    <w:rsid w:val="00B31575"/>
    <w:rsid w:val="00B41B6D"/>
    <w:rsid w:val="00B42E0C"/>
    <w:rsid w:val="00B45B57"/>
    <w:rsid w:val="00B46A4F"/>
    <w:rsid w:val="00B553E7"/>
    <w:rsid w:val="00B555A1"/>
    <w:rsid w:val="00B616C4"/>
    <w:rsid w:val="00B711F6"/>
    <w:rsid w:val="00B75632"/>
    <w:rsid w:val="00B81C45"/>
    <w:rsid w:val="00B84449"/>
    <w:rsid w:val="00B8547D"/>
    <w:rsid w:val="00BB0BAB"/>
    <w:rsid w:val="00BB128B"/>
    <w:rsid w:val="00BB6876"/>
    <w:rsid w:val="00BB6D78"/>
    <w:rsid w:val="00BC46E9"/>
    <w:rsid w:val="00BC7039"/>
    <w:rsid w:val="00BD0EDE"/>
    <w:rsid w:val="00BD1BAB"/>
    <w:rsid w:val="00BE24C3"/>
    <w:rsid w:val="00BF53A8"/>
    <w:rsid w:val="00C01801"/>
    <w:rsid w:val="00C0377F"/>
    <w:rsid w:val="00C048DB"/>
    <w:rsid w:val="00C05B0B"/>
    <w:rsid w:val="00C079D5"/>
    <w:rsid w:val="00C152CF"/>
    <w:rsid w:val="00C1798B"/>
    <w:rsid w:val="00C250D5"/>
    <w:rsid w:val="00C27058"/>
    <w:rsid w:val="00C276E7"/>
    <w:rsid w:val="00C35666"/>
    <w:rsid w:val="00C42DC0"/>
    <w:rsid w:val="00C47117"/>
    <w:rsid w:val="00C622B9"/>
    <w:rsid w:val="00C64BB9"/>
    <w:rsid w:val="00C7536E"/>
    <w:rsid w:val="00C92898"/>
    <w:rsid w:val="00CA4340"/>
    <w:rsid w:val="00CA69AA"/>
    <w:rsid w:val="00CB76F4"/>
    <w:rsid w:val="00CD26B9"/>
    <w:rsid w:val="00CD3AE0"/>
    <w:rsid w:val="00CE5238"/>
    <w:rsid w:val="00CE7514"/>
    <w:rsid w:val="00CF3AD4"/>
    <w:rsid w:val="00CF7B14"/>
    <w:rsid w:val="00D23433"/>
    <w:rsid w:val="00D248DE"/>
    <w:rsid w:val="00D3562A"/>
    <w:rsid w:val="00D406EC"/>
    <w:rsid w:val="00D47FD9"/>
    <w:rsid w:val="00D517D7"/>
    <w:rsid w:val="00D60AB0"/>
    <w:rsid w:val="00D62369"/>
    <w:rsid w:val="00D631B3"/>
    <w:rsid w:val="00D747F0"/>
    <w:rsid w:val="00D8542D"/>
    <w:rsid w:val="00D9589D"/>
    <w:rsid w:val="00DA03FE"/>
    <w:rsid w:val="00DA0504"/>
    <w:rsid w:val="00DA0F7C"/>
    <w:rsid w:val="00DA2681"/>
    <w:rsid w:val="00DA444B"/>
    <w:rsid w:val="00DC6A71"/>
    <w:rsid w:val="00DD000B"/>
    <w:rsid w:val="00DD07C1"/>
    <w:rsid w:val="00DD0E64"/>
    <w:rsid w:val="00DD4B29"/>
    <w:rsid w:val="00DF4372"/>
    <w:rsid w:val="00E0357D"/>
    <w:rsid w:val="00E076A3"/>
    <w:rsid w:val="00E20D47"/>
    <w:rsid w:val="00E337F8"/>
    <w:rsid w:val="00E35917"/>
    <w:rsid w:val="00E3665B"/>
    <w:rsid w:val="00E54360"/>
    <w:rsid w:val="00E60AAA"/>
    <w:rsid w:val="00E72BB3"/>
    <w:rsid w:val="00E81FAE"/>
    <w:rsid w:val="00E86BCC"/>
    <w:rsid w:val="00E86F77"/>
    <w:rsid w:val="00E92BA4"/>
    <w:rsid w:val="00EA2DCE"/>
    <w:rsid w:val="00EA6284"/>
    <w:rsid w:val="00EB3BE0"/>
    <w:rsid w:val="00EB70BD"/>
    <w:rsid w:val="00EC3E5C"/>
    <w:rsid w:val="00EC3F9A"/>
    <w:rsid w:val="00ED1C3E"/>
    <w:rsid w:val="00ED61B3"/>
    <w:rsid w:val="00EE1F3F"/>
    <w:rsid w:val="00EE48AF"/>
    <w:rsid w:val="00EE5D8C"/>
    <w:rsid w:val="00F07063"/>
    <w:rsid w:val="00F240BB"/>
    <w:rsid w:val="00F242D6"/>
    <w:rsid w:val="00F27F9C"/>
    <w:rsid w:val="00F34BEE"/>
    <w:rsid w:val="00F50CA1"/>
    <w:rsid w:val="00F521E8"/>
    <w:rsid w:val="00F57FED"/>
    <w:rsid w:val="00F60679"/>
    <w:rsid w:val="00F77863"/>
    <w:rsid w:val="00F97F92"/>
    <w:rsid w:val="00FA6326"/>
    <w:rsid w:val="00FB4EC2"/>
    <w:rsid w:val="00FC4795"/>
    <w:rsid w:val="00FC7D9C"/>
    <w:rsid w:val="00FD0B2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71C8E7D"/>
  <w15:chartTrackingRefBased/>
  <w15:docId w15:val="{89CA6668-5B34-4CEC-BDAB-9E4B7A36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517D7"/>
    <w:pPr>
      <w:spacing w:line="260" w:lineRule="atLeast"/>
    </w:pPr>
    <w:rPr>
      <w:rFonts w:ascii="Arial" w:hAnsi="Arial" w:cs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B37B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2Znak">
    <w:name w:val="Naslov 2 Znak"/>
    <w:link w:val="Naslov2"/>
    <w:semiHidden/>
    <w:rsid w:val="009B37B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lobesedila">
    <w:name w:val="Body Text"/>
    <w:basedOn w:val="Navaden"/>
    <w:link w:val="TelobesedilaZnak"/>
    <w:unhideWhenUsed/>
    <w:rsid w:val="009B37B6"/>
    <w:pPr>
      <w:spacing w:line="240" w:lineRule="auto"/>
      <w:jc w:val="both"/>
    </w:pPr>
    <w:rPr>
      <w:rFonts w:cs="Times New Roman"/>
      <w:sz w:val="22"/>
      <w:szCs w:val="24"/>
      <w:lang w:val="x-none" w:eastAsia="x-none"/>
    </w:rPr>
  </w:style>
  <w:style w:type="character" w:customStyle="1" w:styleId="TelobesedilaZnak">
    <w:name w:val="Telo besedila Znak"/>
    <w:link w:val="Telobesedila"/>
    <w:rsid w:val="009B37B6"/>
    <w:rPr>
      <w:rFonts w:ascii="Arial" w:hAnsi="Arial" w:cs="Arial"/>
      <w:sz w:val="22"/>
      <w:szCs w:val="24"/>
    </w:rPr>
  </w:style>
  <w:style w:type="paragraph" w:styleId="Sprotnaopomba-besedilo">
    <w:name w:val="footnote text"/>
    <w:basedOn w:val="Navaden"/>
    <w:link w:val="Sprotnaopomba-besediloZnak"/>
    <w:rsid w:val="00A67AB4"/>
    <w:pPr>
      <w:spacing w:line="240" w:lineRule="auto"/>
    </w:pPr>
    <w:rPr>
      <w:rFonts w:ascii="Times New Roman" w:hAnsi="Times New Roman" w:cs="Times New Roman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A67AB4"/>
  </w:style>
  <w:style w:type="character" w:styleId="Sprotnaopomba-sklic">
    <w:name w:val="footnote reference"/>
    <w:rsid w:val="00A67AB4"/>
    <w:rPr>
      <w:vertAlign w:val="superscript"/>
    </w:rPr>
  </w:style>
  <w:style w:type="paragraph" w:customStyle="1" w:styleId="Neotevilenodstavek">
    <w:name w:val="Neoštevilčen odstavek"/>
    <w:basedOn w:val="Navaden"/>
    <w:link w:val="NeotevilenodstavekZnak"/>
    <w:qFormat/>
    <w:rsid w:val="00FB4EC2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Times New Roman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FB4EC2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FB4EC2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b/>
      <w:sz w:val="22"/>
      <w:szCs w:val="22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01752F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Times New Roman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01752F"/>
    <w:rPr>
      <w:rFonts w:ascii="Arial" w:hAnsi="Arial"/>
      <w:b/>
      <w:sz w:val="22"/>
      <w:szCs w:val="22"/>
      <w:lang w:val="x-none" w:eastAsia="x-none"/>
    </w:rPr>
  </w:style>
  <w:style w:type="paragraph" w:customStyle="1" w:styleId="len">
    <w:name w:val="Člen"/>
    <w:basedOn w:val="Navaden"/>
    <w:link w:val="lenZnak"/>
    <w:qFormat/>
    <w:rsid w:val="0001752F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Times New Roman"/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01752F"/>
    <w:rPr>
      <w:rFonts w:ascii="Arial" w:hAnsi="Arial"/>
      <w:b/>
      <w:sz w:val="22"/>
      <w:szCs w:val="22"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01752F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Times New Roman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01752F"/>
    <w:rPr>
      <w:rFonts w:ascii="Arial" w:hAnsi="Arial"/>
      <w:sz w:val="22"/>
      <w:szCs w:val="22"/>
      <w:lang w:val="x-none" w:eastAsia="x-none"/>
    </w:rPr>
  </w:style>
  <w:style w:type="paragraph" w:customStyle="1" w:styleId="lennaslov">
    <w:name w:val="Člen_naslov"/>
    <w:basedOn w:val="len"/>
    <w:qFormat/>
    <w:rsid w:val="0001752F"/>
    <w:pPr>
      <w:spacing w:before="0"/>
    </w:pPr>
  </w:style>
  <w:style w:type="paragraph" w:customStyle="1" w:styleId="anaslovsv">
    <w:name w:val="a_naslovsv"/>
    <w:basedOn w:val="Navaden"/>
    <w:next w:val="Navaden"/>
    <w:rsid w:val="00A525DE"/>
    <w:pPr>
      <w:suppressAutoHyphens/>
      <w:overflowPunct w:val="0"/>
      <w:autoSpaceDE w:val="0"/>
      <w:autoSpaceDN w:val="0"/>
      <w:adjustRightInd w:val="0"/>
      <w:spacing w:before="240" w:line="200" w:lineRule="exact"/>
      <w:jc w:val="center"/>
      <w:textAlignment w:val="baseline"/>
      <w:outlineLvl w:val="3"/>
    </w:pPr>
    <w:rPr>
      <w:sz w:val="17"/>
      <w:szCs w:val="17"/>
      <w:lang w:eastAsia="sl-SI"/>
    </w:rPr>
  </w:style>
  <w:style w:type="paragraph" w:styleId="Besedilooblaka">
    <w:name w:val="Balloon Text"/>
    <w:basedOn w:val="Navaden"/>
    <w:link w:val="BesedilooblakaZnak"/>
    <w:rsid w:val="00591842"/>
    <w:pPr>
      <w:spacing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59184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5907C3"/>
  </w:style>
  <w:style w:type="character" w:styleId="Pripombasklic">
    <w:name w:val="annotation reference"/>
    <w:rsid w:val="00D6236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62369"/>
    <w:rPr>
      <w:rFonts w:cs="Times New Roman"/>
      <w:lang w:val="x-none"/>
    </w:rPr>
  </w:style>
  <w:style w:type="character" w:customStyle="1" w:styleId="PripombabesediloZnak">
    <w:name w:val="Pripomba – besedilo Znak"/>
    <w:link w:val="Pripombabesedilo"/>
    <w:rsid w:val="00D62369"/>
    <w:rPr>
      <w:rFonts w:ascii="Arial" w:hAnsi="Arial" w:cs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62369"/>
    <w:rPr>
      <w:b/>
      <w:bCs/>
    </w:rPr>
  </w:style>
  <w:style w:type="character" w:customStyle="1" w:styleId="ZadevapripombeZnak">
    <w:name w:val="Zadeva pripombe Znak"/>
    <w:link w:val="Zadevapripombe"/>
    <w:rsid w:val="00D62369"/>
    <w:rPr>
      <w:rFonts w:ascii="Arial" w:hAnsi="Arial" w:cs="Arial"/>
      <w:b/>
      <w:bCs/>
      <w:lang w:eastAsia="en-US"/>
    </w:rPr>
  </w:style>
  <w:style w:type="paragraph" w:styleId="Telobesedila2">
    <w:name w:val="Body Text 2"/>
    <w:basedOn w:val="Navaden"/>
    <w:link w:val="Telobesedila2Znak"/>
    <w:rsid w:val="00CD3AE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CD3AE0"/>
    <w:rPr>
      <w:rFonts w:ascii="Arial" w:hAnsi="Arial" w:cs="Arial"/>
      <w:lang w:eastAsia="en-US"/>
    </w:rPr>
  </w:style>
  <w:style w:type="character" w:customStyle="1" w:styleId="NogaZnak">
    <w:name w:val="Noga Znak"/>
    <w:link w:val="Noga"/>
    <w:uiPriority w:val="99"/>
    <w:rsid w:val="00944644"/>
    <w:rPr>
      <w:rFonts w:ascii="Arial" w:hAnsi="Arial" w:cs="Arial"/>
      <w:lang w:eastAsia="en-US"/>
    </w:rPr>
  </w:style>
  <w:style w:type="paragraph" w:styleId="Odstavekseznama">
    <w:name w:val="List Paragraph"/>
    <w:basedOn w:val="Navaden"/>
    <w:uiPriority w:val="34"/>
    <w:qFormat/>
    <w:rsid w:val="00AD38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alorda\AppData\Local\Temp\notes836863\Predlog_podpisnik_Spain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CC0C-012F-439A-8BC5-BCAEC9D9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Predlog_podpisnik_Spain</Template>
  <TotalTime>2</TotalTime>
  <Pages>6</Pages>
  <Words>1960</Words>
  <Characters>11176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13110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Tatjana Balorda</dc:creator>
  <cp:keywords/>
  <cp:lastModifiedBy>Igor Eršte</cp:lastModifiedBy>
  <cp:revision>5</cp:revision>
  <cp:lastPrinted>2023-01-04T13:09:00Z</cp:lastPrinted>
  <dcterms:created xsi:type="dcterms:W3CDTF">2023-01-23T08:51:00Z</dcterms:created>
  <dcterms:modified xsi:type="dcterms:W3CDTF">2023-01-23T08:54:00Z</dcterms:modified>
</cp:coreProperties>
</file>