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3DB" w:rsidRDefault="00F853DB" w:rsidP="003A698E">
      <w:pPr>
        <w:pStyle w:val="datumtevilka"/>
        <w:rPr>
          <w:rFonts w:cs="Arial"/>
          <w:color w:val="000000"/>
        </w:rPr>
      </w:pPr>
    </w:p>
    <w:p w:rsidR="00F853DB" w:rsidRDefault="00F853DB" w:rsidP="003A698E">
      <w:pPr>
        <w:pStyle w:val="datumtevilka"/>
        <w:rPr>
          <w:rFonts w:cs="Arial"/>
          <w:color w:val="000000"/>
        </w:rPr>
      </w:pPr>
    </w:p>
    <w:p w:rsidR="007C43C1" w:rsidRDefault="007C43C1" w:rsidP="003A698E">
      <w:pPr>
        <w:jc w:val="both"/>
        <w:rPr>
          <w:rFonts w:cs="Arial"/>
          <w:szCs w:val="20"/>
        </w:rPr>
      </w:pPr>
      <w:r w:rsidRPr="00F93313">
        <w:rPr>
          <w:rFonts w:cs="Arial"/>
          <w:szCs w:val="20"/>
        </w:rPr>
        <w:t>Ustavno sodišče Republike Slovenije</w:t>
      </w:r>
    </w:p>
    <w:p w:rsidR="007C43C1" w:rsidRDefault="007C43C1" w:rsidP="003A698E">
      <w:pPr>
        <w:jc w:val="both"/>
        <w:rPr>
          <w:rFonts w:cs="Arial"/>
          <w:szCs w:val="20"/>
        </w:rPr>
      </w:pPr>
      <w:r>
        <w:rPr>
          <w:rFonts w:cs="Arial"/>
          <w:szCs w:val="20"/>
        </w:rPr>
        <w:t>Beethovnova ulica 10</w:t>
      </w:r>
    </w:p>
    <w:p w:rsidR="007C43C1" w:rsidRPr="00F93313" w:rsidRDefault="007C43C1" w:rsidP="003A698E">
      <w:pPr>
        <w:jc w:val="both"/>
        <w:rPr>
          <w:rFonts w:cs="Arial"/>
          <w:szCs w:val="20"/>
        </w:rPr>
      </w:pPr>
      <w:r>
        <w:rPr>
          <w:rFonts w:cs="Arial"/>
          <w:szCs w:val="20"/>
        </w:rPr>
        <w:t>1000 Ljubljana</w:t>
      </w:r>
    </w:p>
    <w:p w:rsidR="007C43C1" w:rsidRPr="00F93313" w:rsidRDefault="000432C4" w:rsidP="003A698E">
      <w:pPr>
        <w:jc w:val="both"/>
        <w:rPr>
          <w:rFonts w:cs="Arial"/>
          <w:szCs w:val="20"/>
        </w:rPr>
      </w:pPr>
      <w:hyperlink r:id="rId7" w:history="1">
        <w:r w:rsidR="007C43C1" w:rsidRPr="00F93313">
          <w:rPr>
            <w:rFonts w:cs="Arial"/>
            <w:szCs w:val="20"/>
          </w:rPr>
          <w:t>info@us-rs.si</w:t>
        </w:r>
      </w:hyperlink>
    </w:p>
    <w:p w:rsidR="00F853DB" w:rsidRDefault="00F853DB" w:rsidP="003A698E">
      <w:pPr>
        <w:pStyle w:val="datumtevilka"/>
      </w:pPr>
    </w:p>
    <w:p w:rsidR="00F853DB" w:rsidRDefault="00F853DB" w:rsidP="003A698E">
      <w:pPr>
        <w:pStyle w:val="datumtevilka"/>
      </w:pPr>
    </w:p>
    <w:p w:rsidR="00F853DB" w:rsidRDefault="00F853DB" w:rsidP="003A698E">
      <w:pPr>
        <w:pStyle w:val="datumtevilka"/>
      </w:pPr>
    </w:p>
    <w:p w:rsidR="003636EA" w:rsidRPr="002760DC" w:rsidRDefault="003636EA" w:rsidP="003A698E">
      <w:pPr>
        <w:pStyle w:val="datumtevilka"/>
      </w:pPr>
      <w:r w:rsidRPr="002760DC">
        <w:t xml:space="preserve">Številka: </w:t>
      </w:r>
      <w:r w:rsidRPr="002760DC">
        <w:tab/>
      </w:r>
      <w:r w:rsidR="008A7DDF">
        <w:rPr>
          <w:rFonts w:cs="Arial"/>
          <w:color w:val="000000"/>
        </w:rPr>
        <w:t>05001-26/2024/6</w:t>
      </w:r>
    </w:p>
    <w:p w:rsidR="003636EA" w:rsidRPr="002760DC" w:rsidRDefault="003636EA" w:rsidP="003A698E">
      <w:pPr>
        <w:pStyle w:val="datumtevilka"/>
      </w:pPr>
      <w:r>
        <w:t>Datum:</w:t>
      </w:r>
      <w:r w:rsidRPr="002760DC">
        <w:t xml:space="preserve"> </w:t>
      </w:r>
      <w:r w:rsidRPr="002760DC">
        <w:tab/>
      </w:r>
      <w:r w:rsidR="008A7DDF">
        <w:rPr>
          <w:rFonts w:cs="Arial"/>
          <w:color w:val="000000"/>
        </w:rPr>
        <w:t>28. 10. 2024</w:t>
      </w:r>
      <w:r w:rsidRPr="002760DC">
        <w:t xml:space="preserve"> </w:t>
      </w:r>
    </w:p>
    <w:p w:rsidR="003636EA" w:rsidRPr="002760DC" w:rsidRDefault="003636EA" w:rsidP="003A698E"/>
    <w:p w:rsidR="003636EA" w:rsidRDefault="003636EA" w:rsidP="003A698E">
      <w:pPr>
        <w:autoSpaceDE w:val="0"/>
        <w:autoSpaceDN w:val="0"/>
        <w:adjustRightInd w:val="0"/>
        <w:rPr>
          <w:rFonts w:cs="Arial"/>
          <w:color w:val="000000"/>
          <w:szCs w:val="20"/>
        </w:rPr>
      </w:pPr>
    </w:p>
    <w:p w:rsidR="008F0B90" w:rsidRDefault="008F0B90" w:rsidP="003A698E">
      <w:pPr>
        <w:tabs>
          <w:tab w:val="left" w:pos="708"/>
        </w:tabs>
        <w:jc w:val="both"/>
        <w:rPr>
          <w:rFonts w:cs="Arial"/>
          <w:b/>
          <w:szCs w:val="20"/>
        </w:rPr>
      </w:pPr>
    </w:p>
    <w:p w:rsidR="008F0B90" w:rsidRPr="00F37470" w:rsidRDefault="00770725" w:rsidP="003A698E">
      <w:pPr>
        <w:tabs>
          <w:tab w:val="left" w:pos="708"/>
        </w:tabs>
        <w:jc w:val="both"/>
        <w:rPr>
          <w:rFonts w:cs="Arial"/>
          <w:b/>
          <w:szCs w:val="20"/>
        </w:rPr>
      </w:pPr>
      <w:r>
        <w:rPr>
          <w:rFonts w:cs="Arial"/>
          <w:b/>
          <w:szCs w:val="20"/>
        </w:rPr>
        <w:t>Zadeva</w:t>
      </w:r>
      <w:r w:rsidR="008F0B90">
        <w:rPr>
          <w:rFonts w:cs="Arial"/>
          <w:b/>
          <w:szCs w:val="20"/>
        </w:rPr>
        <w:t xml:space="preserve">: </w:t>
      </w:r>
      <w:r w:rsidR="008F0B90" w:rsidRPr="00F37470">
        <w:rPr>
          <w:rFonts w:cs="Arial"/>
          <w:b/>
          <w:szCs w:val="20"/>
        </w:rPr>
        <w:t>Mnenje Vlade Republike Slovenije o Pobudi za oceno ustavnosti šestega odstavka 21. člena Zakona o Vladi Republike Slovenije in Sklepa o prenehanju veljavnosti Sklep</w:t>
      </w:r>
      <w:r w:rsidR="008F0B90">
        <w:rPr>
          <w:rFonts w:cs="Arial"/>
          <w:b/>
          <w:szCs w:val="20"/>
        </w:rPr>
        <w:t>a</w:t>
      </w:r>
      <w:r w:rsidR="008F0B90" w:rsidRPr="00F37470">
        <w:rPr>
          <w:rFonts w:cs="Arial"/>
          <w:b/>
          <w:szCs w:val="20"/>
        </w:rPr>
        <w:t xml:space="preserve"> o razglasitvi nacionalnega dneva spomina na žrtve komunističnega nasilja </w:t>
      </w:r>
    </w:p>
    <w:p w:rsidR="008F0B90" w:rsidRDefault="008F0B90" w:rsidP="003A698E">
      <w:pPr>
        <w:tabs>
          <w:tab w:val="left" w:pos="708"/>
        </w:tabs>
        <w:jc w:val="both"/>
        <w:rPr>
          <w:rFonts w:cs="Arial"/>
          <w:b/>
          <w:szCs w:val="20"/>
        </w:rPr>
      </w:pPr>
    </w:p>
    <w:p w:rsidR="008F0B90" w:rsidRDefault="008F0B90" w:rsidP="003A698E">
      <w:pPr>
        <w:tabs>
          <w:tab w:val="left" w:pos="708"/>
        </w:tabs>
        <w:jc w:val="both"/>
        <w:rPr>
          <w:rFonts w:cs="Arial"/>
          <w:b/>
          <w:szCs w:val="20"/>
        </w:rPr>
      </w:pPr>
      <w:r>
        <w:rPr>
          <w:rFonts w:cs="Arial"/>
          <w:b/>
          <w:szCs w:val="20"/>
        </w:rPr>
        <w:t>Zveza: Vaš dopis št. U-I-45/24-8 z dne 28. 8. 2024</w:t>
      </w:r>
    </w:p>
    <w:p w:rsidR="008F0B90" w:rsidRDefault="008F0B90" w:rsidP="003A698E">
      <w:pPr>
        <w:tabs>
          <w:tab w:val="left" w:pos="708"/>
        </w:tabs>
        <w:jc w:val="both"/>
        <w:rPr>
          <w:rFonts w:cs="Arial"/>
          <w:b/>
          <w:szCs w:val="20"/>
        </w:rPr>
      </w:pPr>
    </w:p>
    <w:p w:rsidR="002C7110" w:rsidRDefault="002C7110" w:rsidP="003A698E">
      <w:pPr>
        <w:tabs>
          <w:tab w:val="left" w:pos="708"/>
        </w:tabs>
        <w:jc w:val="both"/>
        <w:rPr>
          <w:rFonts w:cs="Arial"/>
          <w:b/>
          <w:szCs w:val="20"/>
        </w:rPr>
      </w:pPr>
    </w:p>
    <w:p w:rsidR="008F0B90" w:rsidRPr="00F37470" w:rsidRDefault="008F0B90" w:rsidP="003A698E">
      <w:pPr>
        <w:tabs>
          <w:tab w:val="left" w:pos="708"/>
        </w:tabs>
        <w:jc w:val="both"/>
        <w:rPr>
          <w:rFonts w:cs="Arial"/>
          <w:bCs/>
          <w:szCs w:val="20"/>
        </w:rPr>
      </w:pPr>
      <w:r w:rsidRPr="00F37470">
        <w:rPr>
          <w:rFonts w:cs="Arial"/>
          <w:bCs/>
          <w:szCs w:val="20"/>
        </w:rPr>
        <w:t>Predlagatelj Radovan Korošec, Zg</w:t>
      </w:r>
      <w:r>
        <w:rPr>
          <w:rFonts w:cs="Arial"/>
          <w:bCs/>
          <w:szCs w:val="20"/>
        </w:rPr>
        <w:t>ornja</w:t>
      </w:r>
      <w:r w:rsidRPr="00F37470">
        <w:rPr>
          <w:rFonts w:cs="Arial"/>
          <w:bCs/>
          <w:szCs w:val="20"/>
        </w:rPr>
        <w:t xml:space="preserve"> Hajdina 2, 2288 Hajdina, je vložil </w:t>
      </w:r>
      <w:r>
        <w:rPr>
          <w:rFonts w:cs="Arial"/>
          <w:bCs/>
          <w:szCs w:val="20"/>
        </w:rPr>
        <w:t>P</w:t>
      </w:r>
      <w:r w:rsidRPr="00F37470">
        <w:rPr>
          <w:rFonts w:cs="Arial"/>
          <w:bCs/>
          <w:szCs w:val="20"/>
        </w:rPr>
        <w:t xml:space="preserve">obudo za presojo ustavnosti in zakonitosti šestega odstavka 21. člena Zakona o Vladi Republike Slovenije (Uradni list RS, št. 24/05 – uradno prečiščeno besedilo, 109/08, 38/10 – ZUKN, 8/12, 21/13, </w:t>
      </w:r>
      <w:r w:rsidR="002C7110">
        <w:rPr>
          <w:rFonts w:cs="Arial"/>
          <w:bCs/>
          <w:szCs w:val="20"/>
        </w:rPr>
        <w:br/>
      </w:r>
      <w:r w:rsidRPr="00F37470">
        <w:rPr>
          <w:rFonts w:cs="Arial"/>
          <w:bCs/>
          <w:szCs w:val="20"/>
        </w:rPr>
        <w:t>47/13 – ZDU-1G, 65/14, 55/17 in 163/22; v nadaljnjem besedilu: ZVRS), na podlagi katerega je Vlada Republike Slovenije (v nadaljnjem besedilu: vlada) s sklepom št. 0070</w:t>
      </w:r>
      <w:r>
        <w:rPr>
          <w:rFonts w:cs="Arial"/>
          <w:bCs/>
          <w:szCs w:val="20"/>
        </w:rPr>
        <w:t>4</w:t>
      </w:r>
      <w:r w:rsidRPr="00F37470">
        <w:rPr>
          <w:rFonts w:cs="Arial"/>
          <w:bCs/>
          <w:szCs w:val="20"/>
        </w:rPr>
        <w:t xml:space="preserve">-219/2023 </w:t>
      </w:r>
      <w:r>
        <w:rPr>
          <w:rFonts w:cs="Arial"/>
          <w:bCs/>
          <w:szCs w:val="20"/>
        </w:rPr>
        <w:t xml:space="preserve">z dne 16. 5. 2023 </w:t>
      </w:r>
      <w:r w:rsidRPr="00F37470">
        <w:rPr>
          <w:rFonts w:cs="Arial"/>
          <w:bCs/>
          <w:szCs w:val="20"/>
        </w:rPr>
        <w:t>po njegovih navedba</w:t>
      </w:r>
      <w:r>
        <w:rPr>
          <w:rFonts w:cs="Arial"/>
          <w:bCs/>
          <w:szCs w:val="20"/>
        </w:rPr>
        <w:t>h</w:t>
      </w:r>
      <w:r w:rsidRPr="00F37470">
        <w:rPr>
          <w:rFonts w:cs="Arial"/>
          <w:bCs/>
          <w:szCs w:val="20"/>
        </w:rPr>
        <w:t xml:space="preserve"> sprejela arbitrarno/samovoljno odločitev o prenehanju veljavnosti Sklepa o razglasitvi nacionalnega dneva spomina na žrtve komunističnega nasilja </w:t>
      </w:r>
      <w:r>
        <w:rPr>
          <w:rFonts w:cs="Arial"/>
          <w:bCs/>
          <w:szCs w:val="20"/>
        </w:rPr>
        <w:t>(Uradni list RS št. 66/22, v nadaljnjem besedilu sklep o razglasitvi)</w:t>
      </w:r>
      <w:r w:rsidRPr="00F37470">
        <w:rPr>
          <w:rFonts w:cs="Arial"/>
          <w:bCs/>
          <w:szCs w:val="20"/>
        </w:rPr>
        <w:t xml:space="preserve">. Po predlagateljevih navedbah sta predmetna odločitev </w:t>
      </w:r>
      <w:r>
        <w:rPr>
          <w:rFonts w:cs="Arial"/>
          <w:bCs/>
          <w:szCs w:val="20"/>
        </w:rPr>
        <w:t>v</w:t>
      </w:r>
      <w:r w:rsidRPr="00F37470">
        <w:rPr>
          <w:rFonts w:cs="Arial"/>
          <w:bCs/>
          <w:szCs w:val="20"/>
        </w:rPr>
        <w:t xml:space="preserve">lade in šesti odstavek 21. člena ZVRS protiustavna, </w:t>
      </w:r>
      <w:r>
        <w:rPr>
          <w:rFonts w:cs="Arial"/>
          <w:bCs/>
          <w:szCs w:val="20"/>
        </w:rPr>
        <w:t>ker</w:t>
      </w:r>
      <w:r w:rsidRPr="00F37470">
        <w:rPr>
          <w:rFonts w:cs="Arial"/>
          <w:bCs/>
          <w:szCs w:val="20"/>
        </w:rPr>
        <w:t xml:space="preserve"> sta v nasprotju z Ustavo</w:t>
      </w:r>
      <w:r w:rsidRPr="00F37470">
        <w:t xml:space="preserve"> </w:t>
      </w:r>
      <w:r w:rsidRPr="00F37470">
        <w:rPr>
          <w:rFonts w:cs="Arial"/>
          <w:bCs/>
          <w:szCs w:val="20"/>
        </w:rPr>
        <w:t xml:space="preserve">Republike Slovenije (Uradni list RS, št. 33/91-I, 42/97 – UZS68, 66/00 – UZ80, </w:t>
      </w:r>
      <w:r w:rsidR="002C7110">
        <w:rPr>
          <w:rFonts w:cs="Arial"/>
          <w:bCs/>
          <w:szCs w:val="20"/>
        </w:rPr>
        <w:br/>
      </w:r>
      <w:r w:rsidRPr="00F37470">
        <w:rPr>
          <w:rFonts w:cs="Arial"/>
          <w:bCs/>
          <w:szCs w:val="20"/>
        </w:rPr>
        <w:t>24/03 – UZ3a, 47, 68, 69/04 – UZ14, 69/04 – UZ43, 69/04 – UZ50, 68/06 – UZ121,140,143, 47/13 – UZ148, 47/13 – UZ90,</w:t>
      </w:r>
      <w:r>
        <w:rPr>
          <w:rFonts w:cs="Arial"/>
          <w:bCs/>
          <w:szCs w:val="20"/>
        </w:rPr>
        <w:t xml:space="preserve"> </w:t>
      </w:r>
      <w:r w:rsidRPr="00F37470">
        <w:rPr>
          <w:rFonts w:cs="Arial"/>
          <w:bCs/>
          <w:szCs w:val="20"/>
        </w:rPr>
        <w:t>97,</w:t>
      </w:r>
      <w:r>
        <w:rPr>
          <w:rFonts w:cs="Arial"/>
          <w:bCs/>
          <w:szCs w:val="20"/>
        </w:rPr>
        <w:t xml:space="preserve"> </w:t>
      </w:r>
      <w:r w:rsidRPr="00F37470">
        <w:rPr>
          <w:rFonts w:cs="Arial"/>
          <w:bCs/>
          <w:szCs w:val="20"/>
        </w:rPr>
        <w:t xml:space="preserve">99, 75/16 – UZ70a in 92/21 – UZ62a, v nadaljnjem besedilu: </w:t>
      </w:r>
      <w:r>
        <w:rPr>
          <w:rFonts w:cs="Arial"/>
          <w:bCs/>
          <w:szCs w:val="20"/>
        </w:rPr>
        <w:t>u</w:t>
      </w:r>
      <w:r w:rsidRPr="00F37470">
        <w:rPr>
          <w:rFonts w:cs="Arial"/>
          <w:bCs/>
          <w:szCs w:val="20"/>
        </w:rPr>
        <w:t>stava), in sicer 1., 2., 8., 14., 15., 16., 18., 19., 21., 34., 35., 39., 41., 42., 44., 46. in 63.</w:t>
      </w:r>
      <w:r>
        <w:rPr>
          <w:rFonts w:cs="Arial"/>
          <w:bCs/>
          <w:szCs w:val="20"/>
        </w:rPr>
        <w:t xml:space="preserve"> členom</w:t>
      </w:r>
      <w:r w:rsidRPr="00F37470">
        <w:rPr>
          <w:rFonts w:cs="Arial"/>
          <w:bCs/>
          <w:szCs w:val="20"/>
        </w:rPr>
        <w:t xml:space="preserve">, </w:t>
      </w:r>
      <w:r>
        <w:rPr>
          <w:rFonts w:cs="Arial"/>
          <w:bCs/>
          <w:szCs w:val="20"/>
        </w:rPr>
        <w:t xml:space="preserve">z </w:t>
      </w:r>
      <w:r w:rsidRPr="00F37470">
        <w:rPr>
          <w:rFonts w:cs="Arial"/>
          <w:bCs/>
          <w:szCs w:val="20"/>
        </w:rPr>
        <w:t xml:space="preserve">mednarodnimi akti, </w:t>
      </w:r>
      <w:r>
        <w:rPr>
          <w:rFonts w:cs="Arial"/>
          <w:bCs/>
          <w:szCs w:val="20"/>
        </w:rPr>
        <w:t xml:space="preserve">z </w:t>
      </w:r>
      <w:r w:rsidRPr="00F37470">
        <w:rPr>
          <w:rFonts w:cs="Arial"/>
          <w:bCs/>
          <w:szCs w:val="20"/>
        </w:rPr>
        <w:t xml:space="preserve">vsebinsko odločitvijo Ustavnega sodišča Republike Slovenije (v nadaljnjem besedilu: Ustavno sodišče) v zadevi št. U-I-109/10, </w:t>
      </w:r>
      <w:r>
        <w:rPr>
          <w:rFonts w:cs="Arial"/>
          <w:bCs/>
          <w:szCs w:val="20"/>
        </w:rPr>
        <w:t xml:space="preserve">s </w:t>
      </w:r>
      <w:r w:rsidRPr="00F37470">
        <w:rPr>
          <w:rFonts w:cs="Arial"/>
          <w:bCs/>
          <w:szCs w:val="20"/>
        </w:rPr>
        <w:t xml:space="preserve">Temeljno ustavno listino o samostojnosti in neodvisnosti Republike Slovenije (Uradni list RS, št. 1/91-I in 19/91 – </w:t>
      </w:r>
      <w:proofErr w:type="spellStart"/>
      <w:r w:rsidRPr="00F37470">
        <w:rPr>
          <w:rFonts w:cs="Arial"/>
          <w:bCs/>
          <w:szCs w:val="20"/>
        </w:rPr>
        <w:t>popr</w:t>
      </w:r>
      <w:proofErr w:type="spellEnd"/>
      <w:r w:rsidRPr="00F37470">
        <w:rPr>
          <w:rFonts w:cs="Arial"/>
          <w:bCs/>
          <w:szCs w:val="20"/>
        </w:rPr>
        <w:t xml:space="preserve">.) in </w:t>
      </w:r>
      <w:r>
        <w:rPr>
          <w:rFonts w:cs="Arial"/>
          <w:bCs/>
          <w:szCs w:val="20"/>
        </w:rPr>
        <w:t xml:space="preserve">z </w:t>
      </w:r>
      <w:r w:rsidRPr="00F37470">
        <w:rPr>
          <w:rFonts w:cs="Arial"/>
          <w:bCs/>
          <w:szCs w:val="20"/>
        </w:rPr>
        <w:t>Resolucij</w:t>
      </w:r>
      <w:r>
        <w:rPr>
          <w:rFonts w:cs="Arial"/>
          <w:bCs/>
          <w:szCs w:val="20"/>
        </w:rPr>
        <w:t>o</w:t>
      </w:r>
      <w:r w:rsidRPr="00F37470">
        <w:rPr>
          <w:rFonts w:cs="Arial"/>
          <w:bCs/>
          <w:szCs w:val="20"/>
        </w:rPr>
        <w:t xml:space="preserve"> Evropskega parlamenta o evropski zavesti in totalitarizmu z dne 2. aprila 2009 (UL C št. 137E z dne 27. 5. 2010, str. 25).</w:t>
      </w: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r w:rsidRPr="00F37470">
        <w:rPr>
          <w:rFonts w:cs="Arial"/>
          <w:bCs/>
          <w:szCs w:val="20"/>
        </w:rPr>
        <w:t xml:space="preserve">Po mnenju vlade sta </w:t>
      </w:r>
      <w:r>
        <w:rPr>
          <w:rFonts w:cs="Arial"/>
          <w:bCs/>
          <w:szCs w:val="20"/>
        </w:rPr>
        <w:t>P</w:t>
      </w:r>
      <w:r w:rsidRPr="00F37470">
        <w:rPr>
          <w:rFonts w:cs="Arial"/>
          <w:bCs/>
          <w:szCs w:val="20"/>
        </w:rPr>
        <w:t>obuda za oceno ustavnosti Sklepa o prenehanju veljavnosti Sklep</w:t>
      </w:r>
      <w:r>
        <w:rPr>
          <w:rFonts w:cs="Arial"/>
          <w:bCs/>
          <w:szCs w:val="20"/>
        </w:rPr>
        <w:t>a</w:t>
      </w:r>
      <w:r w:rsidRPr="00F37470">
        <w:rPr>
          <w:rFonts w:cs="Arial"/>
          <w:bCs/>
          <w:szCs w:val="20"/>
        </w:rPr>
        <w:t xml:space="preserve"> o razglasitvi nacionalnega dneva spomina na žrtve komunističnega nasilja (Uradni list RS, št. 56/23; v nadaljnjem besedilu</w:t>
      </w:r>
      <w:r>
        <w:rPr>
          <w:rFonts w:cs="Arial"/>
          <w:bCs/>
          <w:szCs w:val="20"/>
        </w:rPr>
        <w:t>:</w:t>
      </w:r>
      <w:r w:rsidRPr="00F37470">
        <w:rPr>
          <w:rFonts w:cs="Arial"/>
          <w:bCs/>
          <w:szCs w:val="20"/>
        </w:rPr>
        <w:t xml:space="preserve"> izpodbijani sklep) in pobuda za oceno ustavnosti šestega odstavka </w:t>
      </w:r>
      <w:r w:rsidR="002C7110">
        <w:rPr>
          <w:rFonts w:cs="Arial"/>
          <w:bCs/>
          <w:szCs w:val="20"/>
        </w:rPr>
        <w:br/>
      </w:r>
      <w:r w:rsidRPr="00F37470">
        <w:rPr>
          <w:rFonts w:cs="Arial"/>
          <w:bCs/>
          <w:szCs w:val="20"/>
        </w:rPr>
        <w:t>21. člena ZVRS</w:t>
      </w:r>
      <w:r w:rsidRPr="00F37470" w:rsidDel="009A163C">
        <w:rPr>
          <w:rFonts w:cs="Arial"/>
          <w:bCs/>
          <w:szCs w:val="20"/>
        </w:rPr>
        <w:t xml:space="preserve"> </w:t>
      </w:r>
      <w:r w:rsidRPr="00F37470">
        <w:rPr>
          <w:rFonts w:cs="Arial"/>
          <w:bCs/>
          <w:szCs w:val="20"/>
        </w:rPr>
        <w:t>neutemeljen</w:t>
      </w:r>
      <w:r>
        <w:rPr>
          <w:rFonts w:cs="Arial"/>
          <w:bCs/>
          <w:szCs w:val="20"/>
        </w:rPr>
        <w:t>i</w:t>
      </w:r>
      <w:r w:rsidRPr="00F37470">
        <w:rPr>
          <w:rFonts w:cs="Arial"/>
          <w:bCs/>
          <w:szCs w:val="20"/>
        </w:rPr>
        <w:t xml:space="preserve">. </w:t>
      </w:r>
    </w:p>
    <w:p w:rsidR="008F0B90" w:rsidRPr="00F37470" w:rsidRDefault="008F0B90" w:rsidP="003A698E">
      <w:pPr>
        <w:tabs>
          <w:tab w:val="left" w:pos="708"/>
        </w:tabs>
        <w:jc w:val="both"/>
        <w:rPr>
          <w:rFonts w:cs="Arial"/>
          <w:bCs/>
          <w:szCs w:val="20"/>
        </w:rPr>
      </w:pPr>
    </w:p>
    <w:p w:rsidR="008F0B90" w:rsidRDefault="008F0B90" w:rsidP="003A698E">
      <w:pPr>
        <w:tabs>
          <w:tab w:val="left" w:pos="708"/>
        </w:tabs>
        <w:jc w:val="both"/>
        <w:rPr>
          <w:rFonts w:cs="Arial"/>
          <w:bCs/>
          <w:szCs w:val="20"/>
        </w:rPr>
      </w:pPr>
    </w:p>
    <w:p w:rsidR="002C7110" w:rsidRDefault="002C7110" w:rsidP="003A698E">
      <w:pPr>
        <w:tabs>
          <w:tab w:val="left" w:pos="708"/>
        </w:tabs>
        <w:jc w:val="both"/>
        <w:rPr>
          <w:rFonts w:cs="Arial"/>
          <w:bCs/>
          <w:szCs w:val="20"/>
        </w:rPr>
      </w:pPr>
    </w:p>
    <w:p w:rsidR="002C7110" w:rsidRPr="00F37470" w:rsidRDefault="002C7110" w:rsidP="003A698E">
      <w:pPr>
        <w:tabs>
          <w:tab w:val="left" w:pos="708"/>
        </w:tabs>
        <w:jc w:val="both"/>
        <w:rPr>
          <w:rFonts w:cs="Arial"/>
          <w:bCs/>
          <w:szCs w:val="20"/>
        </w:rPr>
      </w:pPr>
    </w:p>
    <w:p w:rsidR="008F0B90" w:rsidRPr="00F37470" w:rsidRDefault="008F0B90" w:rsidP="003A698E">
      <w:pPr>
        <w:tabs>
          <w:tab w:val="left" w:pos="708"/>
        </w:tabs>
        <w:jc w:val="both"/>
        <w:rPr>
          <w:rFonts w:cs="Arial"/>
          <w:b/>
          <w:szCs w:val="20"/>
        </w:rPr>
      </w:pPr>
      <w:r w:rsidRPr="00F37470">
        <w:rPr>
          <w:rFonts w:cs="Arial"/>
          <w:b/>
          <w:szCs w:val="20"/>
        </w:rPr>
        <w:lastRenderedPageBreak/>
        <w:t>Glede pobude za oceno ustavnosti izpodbijanega sklepa:</w:t>
      </w: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r w:rsidRPr="00F37470">
        <w:rPr>
          <w:rFonts w:cs="Arial"/>
          <w:bCs/>
          <w:szCs w:val="20"/>
        </w:rPr>
        <w:t xml:space="preserve">Na podlagi 160. člena </w:t>
      </w:r>
      <w:r>
        <w:rPr>
          <w:rFonts w:cs="Arial"/>
          <w:bCs/>
          <w:szCs w:val="20"/>
        </w:rPr>
        <w:t>u</w:t>
      </w:r>
      <w:r w:rsidRPr="00F37470">
        <w:rPr>
          <w:rFonts w:cs="Arial"/>
          <w:bCs/>
          <w:szCs w:val="20"/>
        </w:rPr>
        <w:t xml:space="preserve">stave in 21. člena Zakona o </w:t>
      </w:r>
      <w:r>
        <w:rPr>
          <w:rFonts w:cs="Arial"/>
          <w:bCs/>
          <w:szCs w:val="20"/>
        </w:rPr>
        <w:t>u</w:t>
      </w:r>
      <w:r w:rsidRPr="00F37470">
        <w:rPr>
          <w:rFonts w:cs="Arial"/>
          <w:bCs/>
          <w:szCs w:val="20"/>
        </w:rPr>
        <w:t>stavnem sodišču (Uradni list RS, št. 64/07 – uradno prečiščeno besedilo, 109/12, 23/20 in 92/21; v nadaljnjem besedilu</w:t>
      </w:r>
      <w:r>
        <w:rPr>
          <w:rFonts w:cs="Arial"/>
          <w:bCs/>
          <w:szCs w:val="20"/>
        </w:rPr>
        <w:t>:</w:t>
      </w:r>
      <w:r w:rsidRPr="00F37470">
        <w:rPr>
          <w:rFonts w:cs="Arial"/>
          <w:bCs/>
          <w:szCs w:val="20"/>
        </w:rPr>
        <w:t xml:space="preserve"> ZUstS) je Ustavno sodišče pristojno za odločanje o ustavnosti zakonov oziroma ustavnosti in zakonitosti podzakonskih predpisov, predpisov lokalnih skupnosti in splošnih aktov, izdanih za izvrševanje javnih pooblastil (prva do peta alineja 160. člena </w:t>
      </w:r>
      <w:r>
        <w:rPr>
          <w:rFonts w:cs="Arial"/>
          <w:bCs/>
          <w:szCs w:val="20"/>
        </w:rPr>
        <w:t>u</w:t>
      </w:r>
      <w:r w:rsidRPr="00F37470">
        <w:rPr>
          <w:rFonts w:cs="Arial"/>
          <w:bCs/>
          <w:szCs w:val="20"/>
        </w:rPr>
        <w:t>stave in prva do peta alineja 21. člena ZUstS).</w:t>
      </w:r>
      <w:r w:rsidRPr="00F37470">
        <w:t xml:space="preserve"> </w:t>
      </w:r>
      <w:r w:rsidRPr="00F37470">
        <w:rPr>
          <w:rFonts w:cs="Arial"/>
          <w:bCs/>
          <w:szCs w:val="20"/>
        </w:rPr>
        <w:t>Po ustaljenem stališču Ustavnega sodišča (npr. odločba</w:t>
      </w:r>
      <w:r>
        <w:rPr>
          <w:rFonts w:cs="Arial"/>
          <w:bCs/>
          <w:szCs w:val="20"/>
        </w:rPr>
        <w:t xml:space="preserve"> Ustavnega sodišča št.</w:t>
      </w:r>
      <w:r w:rsidRPr="00F37470">
        <w:rPr>
          <w:rFonts w:cs="Arial"/>
          <w:bCs/>
          <w:szCs w:val="20"/>
        </w:rPr>
        <w:t xml:space="preserve"> U-I-12/16 z dne 4. 2. 2021) so za oceno, ali je treba podzakonski akt oziroma akt lokalne skupnosti šteti za predpis (splošni pravni akt), ključni materialni kriteriji. Tako je Ustavno sodišče v več odločitvah zapisalo, da je ne glede na izpolnjevanje oziroma neizpolnjevanje formalnih pogojev treba šteti za predpis akt, v katerem so vsebovane </w:t>
      </w:r>
      <w:bookmarkStart w:id="0" w:name="_Hlk180616770"/>
      <w:r w:rsidRPr="00F37470">
        <w:rPr>
          <w:rFonts w:cs="Arial"/>
          <w:bCs/>
          <w:szCs w:val="20"/>
        </w:rPr>
        <w:t xml:space="preserve">splošne in abstraktne norme, s katerimi se urejajo </w:t>
      </w:r>
      <w:bookmarkEnd w:id="0"/>
      <w:r w:rsidRPr="00F37470">
        <w:rPr>
          <w:rFonts w:cs="Arial"/>
          <w:bCs/>
          <w:szCs w:val="20"/>
        </w:rPr>
        <w:t>pravice in obveznosti pravnih subjektov, ali če bi te norme navzven povzročale pravne učinke.</w:t>
      </w: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r w:rsidRPr="00F37470">
        <w:rPr>
          <w:rFonts w:cs="Arial"/>
          <w:bCs/>
          <w:szCs w:val="20"/>
        </w:rPr>
        <w:t>Glede na zgoraj predstavlj</w:t>
      </w:r>
      <w:r>
        <w:rPr>
          <w:rFonts w:cs="Arial"/>
          <w:bCs/>
          <w:szCs w:val="20"/>
        </w:rPr>
        <w:t>ena</w:t>
      </w:r>
      <w:r w:rsidRPr="00F37470">
        <w:rPr>
          <w:rFonts w:cs="Arial"/>
          <w:bCs/>
          <w:szCs w:val="20"/>
        </w:rPr>
        <w:t xml:space="preserve"> stališča Ustavnega sodišča izpodbijani sklep nima pravne narave predpisa, </w:t>
      </w:r>
      <w:r>
        <w:rPr>
          <w:rFonts w:cs="Arial"/>
          <w:bCs/>
          <w:szCs w:val="20"/>
        </w:rPr>
        <w:t>ker</w:t>
      </w:r>
      <w:r w:rsidRPr="00F37470">
        <w:rPr>
          <w:rFonts w:cs="Arial"/>
          <w:bCs/>
          <w:szCs w:val="20"/>
        </w:rPr>
        <w:t xml:space="preserve"> ne vsebuje nobene splošne in abstraktne norme, s katero bi se urejalo </w:t>
      </w:r>
      <w:bookmarkStart w:id="1" w:name="_Hlk180618025"/>
      <w:r w:rsidRPr="00F37470">
        <w:rPr>
          <w:rFonts w:cs="Arial"/>
          <w:bCs/>
          <w:szCs w:val="20"/>
        </w:rPr>
        <w:t xml:space="preserve">pravice in obveznosti ali pravne koristi </w:t>
      </w:r>
      <w:bookmarkEnd w:id="1"/>
      <w:r w:rsidRPr="00F37470">
        <w:rPr>
          <w:rFonts w:cs="Arial"/>
          <w:bCs/>
          <w:szCs w:val="20"/>
        </w:rPr>
        <w:t xml:space="preserve">fizičnih ali pravnih oseb, niti izpodbijani sklep ne povzroča pravnih učinkov navzven. Izdan je na podlagi </w:t>
      </w:r>
      <w:bookmarkStart w:id="2" w:name="_Hlk180617885"/>
      <w:r w:rsidRPr="00F37470">
        <w:rPr>
          <w:rFonts w:cs="Arial"/>
          <w:bCs/>
          <w:szCs w:val="20"/>
        </w:rPr>
        <w:t>šestega odstavka 21. člena ZVRS</w:t>
      </w:r>
      <w:bookmarkEnd w:id="2"/>
      <w:r w:rsidRPr="00F37470">
        <w:rPr>
          <w:rFonts w:cs="Arial"/>
          <w:bCs/>
          <w:szCs w:val="20"/>
        </w:rPr>
        <w:t xml:space="preserve">, ki določa zgolj formalno podlago za odločanje </w:t>
      </w:r>
      <w:r>
        <w:rPr>
          <w:rFonts w:cs="Arial"/>
          <w:bCs/>
          <w:szCs w:val="20"/>
        </w:rPr>
        <w:t>v</w:t>
      </w:r>
      <w:r w:rsidRPr="00F37470">
        <w:rPr>
          <w:rFonts w:cs="Arial"/>
          <w:bCs/>
          <w:szCs w:val="20"/>
        </w:rPr>
        <w:t>lade in ne vsebuje nikakršnih materialnopravnih določil, ki bi bila lahko podlaga za nadaljnj</w:t>
      </w:r>
      <w:r>
        <w:rPr>
          <w:rFonts w:cs="Arial"/>
          <w:bCs/>
          <w:szCs w:val="20"/>
        </w:rPr>
        <w:t>e</w:t>
      </w:r>
      <w:r w:rsidRPr="00F37470">
        <w:rPr>
          <w:rFonts w:cs="Arial"/>
          <w:bCs/>
          <w:szCs w:val="20"/>
        </w:rPr>
        <w:t xml:space="preserve"> podrobnejše urejanje s podzakonskim aktom. Zaradi navedenega gre pri izpodbijanem sklepu, ki določa zgolj, da preneha veljati sklep o razglasitvi, za politični akt, kakor je šlo tudi pri sklepu o razglasitvi za politični akt vlade. Tudi sklep o razglasitvi je bil sprejet zgolj na podlagi šestega odstavka 21. člena ZVRS, </w:t>
      </w:r>
      <w:r>
        <w:rPr>
          <w:rFonts w:cs="Arial"/>
          <w:bCs/>
          <w:szCs w:val="20"/>
        </w:rPr>
        <w:t>to</w:t>
      </w:r>
      <w:r w:rsidRPr="00F37470">
        <w:rPr>
          <w:rFonts w:cs="Arial"/>
          <w:bCs/>
          <w:szCs w:val="20"/>
        </w:rPr>
        <w:t xml:space="preserve"> pomeni, da vlada z njim tudi ni mogla podrobneje urejati pravic in obveznosti ali pravnih koristi pravnih subjektov, saj za kaj takega niti ni imela ustrezne materialnopravne podlage. Zato je bil že po sami naravi stvari sklep o razglasitvi lahko samo politični akt, ki ga je izdal organ izvršilne oblasti in najvišji organ državne uprave Republike Slovenije v okviru opravljanja svoje politične funkcije. In glede na navedeno je organ, ki je izdal politični akt, ki po sami naravi stvari ni </w:t>
      </w:r>
      <w:r>
        <w:rPr>
          <w:rFonts w:cs="Arial"/>
          <w:bCs/>
          <w:szCs w:val="20"/>
        </w:rPr>
        <w:t xml:space="preserve">ustvaril </w:t>
      </w:r>
      <w:r w:rsidRPr="00F37470">
        <w:rPr>
          <w:rFonts w:cs="Arial"/>
          <w:bCs/>
          <w:szCs w:val="20"/>
        </w:rPr>
        <w:t>in ni mogel ustvariti nikakršnih pravnih učinkov, sprejel izpodbijani sklep, s katerim je določil zgolj prenehanje veljavnosti prej izdanega političnega akta.</w:t>
      </w: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
          <w:szCs w:val="20"/>
        </w:rPr>
      </w:pPr>
      <w:r w:rsidRPr="00F37470">
        <w:rPr>
          <w:rFonts w:cs="Arial"/>
          <w:b/>
          <w:szCs w:val="20"/>
        </w:rPr>
        <w:t>Glede pobude za oceno ustavnosti šestega odstavka 21. člena ZVRS</w:t>
      </w: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r w:rsidRPr="00F37470">
        <w:rPr>
          <w:rFonts w:cs="Arial"/>
          <w:bCs/>
          <w:szCs w:val="20"/>
        </w:rPr>
        <w:t>Prvi odstavek 24. člena ZUstS določa, da lahko da pobudo za začetek postopka za oceno ustavnosti oziroma zakonitosti predpisa ali splošnega akta, izdanega za izvrševanje javnih pooblastil, kdor izkaže pravni interes ob vložitvi pobude. Drugi odstavek istega člena določa, da je pravni interes podan, če predpis ali splošni akt, izdan za izvrševanje javnih pooblastil, katerega oceno pobudnik predlaga, neposredno posega v njegove pravice, pravne interese oziroma v njegov pravni položaj.</w:t>
      </w: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r w:rsidRPr="00F37470">
        <w:rPr>
          <w:rFonts w:cs="Arial"/>
          <w:bCs/>
          <w:szCs w:val="20"/>
        </w:rPr>
        <w:t>Po ustaljeni praksi Ustavnega sodišč</w:t>
      </w:r>
      <w:r>
        <w:rPr>
          <w:rFonts w:cs="Arial"/>
          <w:bCs/>
          <w:szCs w:val="20"/>
        </w:rPr>
        <w:t>a</w:t>
      </w:r>
      <w:r w:rsidRPr="00F37470">
        <w:rPr>
          <w:rFonts w:cs="Arial"/>
          <w:bCs/>
          <w:szCs w:val="20"/>
        </w:rPr>
        <w:t xml:space="preserve"> mora biti pravni interes neposreden in konkreten. Pobudnik mora izkazati, da izpodbijani predpis neposredno posega v njegove pravice, pravne interese oziroma pravni položaj in da bi ugoditev njegovemu predlogu privedla do spremembe njegovega pravnega položaja. Pobudnik ima glede obstoja pravnega interesa trditveno in dokazno breme; predložiti mora listine ali druge dokaze, iz katerih izhaja, da bi odločba Ustavnega sodišča vplivala na njegov pravni položaj (</w:t>
      </w:r>
      <w:r>
        <w:rPr>
          <w:rFonts w:cs="Arial"/>
          <w:bCs/>
          <w:szCs w:val="20"/>
        </w:rPr>
        <w:t>prim. glej odločbo Ustavnega sodišča št.</w:t>
      </w:r>
      <w:r w:rsidR="002C7110">
        <w:rPr>
          <w:rFonts w:cs="Arial"/>
          <w:bCs/>
          <w:szCs w:val="20"/>
        </w:rPr>
        <w:t xml:space="preserve"> </w:t>
      </w:r>
      <w:r w:rsidRPr="00F37470">
        <w:rPr>
          <w:rFonts w:cs="Arial"/>
          <w:bCs/>
          <w:szCs w:val="20"/>
        </w:rPr>
        <w:t>U-I-15/00 z dne 9. 5. 2002</w:t>
      </w:r>
      <w:r>
        <w:rPr>
          <w:rFonts w:cs="Arial"/>
          <w:bCs/>
          <w:szCs w:val="20"/>
        </w:rPr>
        <w:t xml:space="preserve"> in odločbo Ustavnega sodišča št.</w:t>
      </w:r>
      <w:r w:rsidRPr="00F37470">
        <w:rPr>
          <w:rFonts w:cs="Arial"/>
          <w:bCs/>
          <w:szCs w:val="20"/>
        </w:rPr>
        <w:t xml:space="preserve"> U-I-277/99 z dne 3. 10. 2002).</w:t>
      </w: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r w:rsidRPr="00F37470">
        <w:rPr>
          <w:rFonts w:cs="Arial"/>
          <w:bCs/>
          <w:szCs w:val="20"/>
        </w:rPr>
        <w:t>Izpodbijani šesti odstavek 21. člena ZVRS določa, da kadar ne odloči z drugim aktom, vlada sprejme sklep. Izpodbijana določba je torej povsem formaln</w:t>
      </w:r>
      <w:r>
        <w:rPr>
          <w:rFonts w:cs="Arial"/>
          <w:bCs/>
          <w:szCs w:val="20"/>
        </w:rPr>
        <w:t>a</w:t>
      </w:r>
      <w:r w:rsidRPr="00F37470">
        <w:rPr>
          <w:rFonts w:cs="Arial"/>
          <w:bCs/>
          <w:szCs w:val="20"/>
        </w:rPr>
        <w:t xml:space="preserve"> in določa zgolj način sprejemanja odločitev vlade kot kolegijskega organa. Glede na navedeno je povsem očitno, da predmetna </w:t>
      </w:r>
      <w:r w:rsidRPr="00F37470">
        <w:rPr>
          <w:rFonts w:cs="Arial"/>
          <w:bCs/>
          <w:szCs w:val="20"/>
        </w:rPr>
        <w:lastRenderedPageBreak/>
        <w:t>izpodbijana določba ne posega niti ne more, glede na to</w:t>
      </w:r>
      <w:r>
        <w:rPr>
          <w:rFonts w:cs="Arial"/>
          <w:bCs/>
          <w:szCs w:val="20"/>
        </w:rPr>
        <w:t>,</w:t>
      </w:r>
      <w:r w:rsidRPr="00F37470">
        <w:rPr>
          <w:rFonts w:cs="Arial"/>
          <w:bCs/>
          <w:szCs w:val="20"/>
        </w:rPr>
        <w:t xml:space="preserve"> da določa zgolj način sprejemanja odločitev vlade, posegati v pravice, pravne interese oziroma pravni položaj pobudnika. </w:t>
      </w: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r w:rsidRPr="00F37470">
        <w:rPr>
          <w:rFonts w:cs="Arial"/>
          <w:bCs/>
          <w:szCs w:val="20"/>
        </w:rPr>
        <w:t xml:space="preserve">Ne glede na navedeno je iz razloga, da predmetna izpodbijana določba določa zgolj način sprejemanja odločitev vlade kot kolegijskega organa, povsem očitno tudi, da je pobuda za presojo ustavnosti šestega odstavka 21. člena ZVRS neutemeljena in da predmetna izpodbijana določba ni v nasprotju z </w:t>
      </w:r>
      <w:r>
        <w:rPr>
          <w:rFonts w:cs="Arial"/>
          <w:bCs/>
          <w:szCs w:val="20"/>
        </w:rPr>
        <w:t>u</w:t>
      </w:r>
      <w:r w:rsidRPr="00F37470">
        <w:rPr>
          <w:rFonts w:cs="Arial"/>
          <w:bCs/>
          <w:szCs w:val="20"/>
        </w:rPr>
        <w:t>stavo.</w:t>
      </w: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p>
    <w:p w:rsidR="008F0B90" w:rsidRPr="00F37470" w:rsidRDefault="008F0B90" w:rsidP="003A698E">
      <w:pPr>
        <w:tabs>
          <w:tab w:val="left" w:pos="708"/>
        </w:tabs>
        <w:jc w:val="both"/>
        <w:rPr>
          <w:rFonts w:cs="Arial"/>
          <w:bCs/>
          <w:szCs w:val="20"/>
        </w:rPr>
      </w:pPr>
      <w:r w:rsidRPr="00F37470">
        <w:rPr>
          <w:rFonts w:cs="Arial"/>
          <w:bCs/>
          <w:szCs w:val="20"/>
        </w:rPr>
        <w:t xml:space="preserve">Glede na vse zgoraj navedeno vlada Ustavnemu sodišču predlaga, da: </w:t>
      </w:r>
    </w:p>
    <w:p w:rsidR="008F0B90" w:rsidRPr="002C7110" w:rsidRDefault="008F0B90" w:rsidP="002C7110">
      <w:pPr>
        <w:pStyle w:val="Odstavekseznama"/>
        <w:numPr>
          <w:ilvl w:val="0"/>
          <w:numId w:val="5"/>
        </w:numPr>
        <w:tabs>
          <w:tab w:val="left" w:pos="708"/>
        </w:tabs>
        <w:ind w:hanging="720"/>
        <w:jc w:val="both"/>
        <w:rPr>
          <w:rFonts w:cs="Arial"/>
          <w:bCs/>
          <w:szCs w:val="20"/>
        </w:rPr>
      </w:pPr>
      <w:r w:rsidRPr="002C7110">
        <w:rPr>
          <w:rFonts w:cs="Arial"/>
          <w:bCs/>
          <w:szCs w:val="20"/>
        </w:rPr>
        <w:t xml:space="preserve">pobudo za oceno ustavnosti izpodbijanega sklepa zavrže in </w:t>
      </w:r>
    </w:p>
    <w:p w:rsidR="008F0B90" w:rsidRPr="002C7110" w:rsidRDefault="008F0B90" w:rsidP="002C7110">
      <w:pPr>
        <w:pStyle w:val="Odstavekseznama"/>
        <w:numPr>
          <w:ilvl w:val="0"/>
          <w:numId w:val="5"/>
        </w:numPr>
        <w:tabs>
          <w:tab w:val="left" w:pos="708"/>
        </w:tabs>
        <w:ind w:hanging="720"/>
        <w:jc w:val="both"/>
        <w:rPr>
          <w:rFonts w:cs="Arial"/>
          <w:bCs/>
          <w:szCs w:val="20"/>
        </w:rPr>
      </w:pPr>
      <w:r w:rsidRPr="002C7110">
        <w:rPr>
          <w:rFonts w:cs="Arial"/>
          <w:bCs/>
          <w:szCs w:val="20"/>
        </w:rPr>
        <w:t>pobudo za oceno ustavnosti šestega odstavka 21. člena ZVRS zavrže oziroma podredno, da jo kot neutemeljeno zavrne.</w:t>
      </w:r>
    </w:p>
    <w:p w:rsidR="008F0B90" w:rsidRDefault="008F0B90" w:rsidP="003A698E">
      <w:pPr>
        <w:tabs>
          <w:tab w:val="left" w:pos="708"/>
        </w:tabs>
        <w:jc w:val="both"/>
        <w:rPr>
          <w:rFonts w:cs="Arial"/>
          <w:bCs/>
          <w:szCs w:val="20"/>
        </w:rPr>
      </w:pPr>
    </w:p>
    <w:p w:rsidR="008F0B90" w:rsidRDefault="008F0B90" w:rsidP="003A698E">
      <w:pPr>
        <w:tabs>
          <w:tab w:val="left" w:pos="708"/>
        </w:tabs>
        <w:jc w:val="both"/>
        <w:rPr>
          <w:rFonts w:cs="Arial"/>
          <w:b/>
          <w:szCs w:val="20"/>
        </w:rPr>
      </w:pPr>
    </w:p>
    <w:p w:rsidR="003636EA" w:rsidRDefault="003636EA" w:rsidP="003A698E">
      <w:pPr>
        <w:tabs>
          <w:tab w:val="left" w:pos="7920"/>
        </w:tabs>
        <w:autoSpaceDE w:val="0"/>
        <w:autoSpaceDN w:val="0"/>
        <w:adjustRightInd w:val="0"/>
        <w:jc w:val="both"/>
        <w:rPr>
          <w:rFonts w:cs="Arial"/>
          <w:color w:val="000000"/>
          <w:szCs w:val="20"/>
        </w:rPr>
      </w:pPr>
    </w:p>
    <w:p w:rsidR="008A31EB" w:rsidRDefault="008A31EB" w:rsidP="003A698E">
      <w:pPr>
        <w:tabs>
          <w:tab w:val="left" w:pos="7920"/>
        </w:tabs>
        <w:autoSpaceDE w:val="0"/>
        <w:autoSpaceDN w:val="0"/>
        <w:adjustRightInd w:val="0"/>
        <w:jc w:val="both"/>
        <w:rPr>
          <w:rFonts w:cs="Arial"/>
          <w:color w:val="000000"/>
          <w:szCs w:val="20"/>
        </w:rPr>
      </w:pPr>
    </w:p>
    <w:p w:rsidR="008A31EB" w:rsidRPr="002760DC" w:rsidRDefault="008A31EB" w:rsidP="003A698E">
      <w:pPr>
        <w:tabs>
          <w:tab w:val="left" w:pos="7920"/>
        </w:tabs>
        <w:autoSpaceDE w:val="0"/>
        <w:autoSpaceDN w:val="0"/>
        <w:adjustRightInd w:val="0"/>
        <w:jc w:val="both"/>
        <w:rPr>
          <w:rFonts w:cs="Arial"/>
          <w:color w:val="000000"/>
          <w:szCs w:val="20"/>
        </w:rPr>
      </w:pPr>
      <w:bookmarkStart w:id="3" w:name="_GoBack"/>
      <w:bookmarkEnd w:id="3"/>
    </w:p>
    <w:p w:rsidR="003636EA" w:rsidRDefault="003636EA" w:rsidP="003A698E">
      <w:pPr>
        <w:tabs>
          <w:tab w:val="left" w:pos="7920"/>
        </w:tabs>
        <w:autoSpaceDE w:val="0"/>
        <w:autoSpaceDN w:val="0"/>
        <w:adjustRightInd w:val="0"/>
        <w:ind w:left="3400"/>
        <w:rPr>
          <w:rFonts w:cs="Arial"/>
          <w:color w:val="000000"/>
          <w:szCs w:val="20"/>
        </w:rPr>
      </w:pPr>
    </w:p>
    <w:p w:rsidR="003636EA" w:rsidRDefault="008A7DDF" w:rsidP="003A698E">
      <w:pPr>
        <w:tabs>
          <w:tab w:val="left" w:pos="7920"/>
        </w:tabs>
        <w:autoSpaceDE w:val="0"/>
        <w:autoSpaceDN w:val="0"/>
        <w:adjustRightInd w:val="0"/>
        <w:ind w:left="3400"/>
        <w:rPr>
          <w:rFonts w:cs="Arial"/>
          <w:color w:val="000000"/>
          <w:szCs w:val="20"/>
          <w:lang w:eastAsia="sl-SI"/>
        </w:rPr>
      </w:pPr>
      <w:r>
        <w:rPr>
          <w:rFonts w:cs="Arial"/>
          <w:color w:val="000000"/>
          <w:szCs w:val="20"/>
        </w:rPr>
        <w:t>Mag. Barbara Peternelj</w:t>
      </w:r>
    </w:p>
    <w:p w:rsidR="003636EA" w:rsidRPr="003314F7" w:rsidRDefault="008A7DDF" w:rsidP="003A698E">
      <w:pPr>
        <w:autoSpaceDE w:val="0"/>
        <w:autoSpaceDN w:val="0"/>
        <w:adjustRightInd w:val="0"/>
        <w:ind w:left="3402"/>
        <w:rPr>
          <w:rFonts w:cs="Arial"/>
          <w:color w:val="000000"/>
          <w:szCs w:val="20"/>
        </w:rPr>
      </w:pPr>
      <w:r>
        <w:rPr>
          <w:rFonts w:cs="Arial"/>
          <w:color w:val="000000"/>
          <w:szCs w:val="20"/>
        </w:rPr>
        <w:t>namestnica generalne sekretarke</w:t>
      </w:r>
    </w:p>
    <w:p w:rsidR="003636EA" w:rsidRPr="002760DC" w:rsidRDefault="003636EA" w:rsidP="003A698E">
      <w:pPr>
        <w:tabs>
          <w:tab w:val="left" w:pos="7920"/>
        </w:tabs>
        <w:autoSpaceDE w:val="0"/>
        <w:autoSpaceDN w:val="0"/>
        <w:adjustRightInd w:val="0"/>
        <w:jc w:val="both"/>
        <w:rPr>
          <w:rFonts w:cs="Arial"/>
          <w:color w:val="000000"/>
          <w:szCs w:val="20"/>
        </w:rPr>
      </w:pPr>
    </w:p>
    <w:p w:rsidR="003636EA" w:rsidRPr="002760DC" w:rsidRDefault="003636EA" w:rsidP="003A698E">
      <w:pPr>
        <w:tabs>
          <w:tab w:val="left" w:pos="7920"/>
        </w:tabs>
        <w:autoSpaceDE w:val="0"/>
        <w:autoSpaceDN w:val="0"/>
        <w:adjustRightInd w:val="0"/>
        <w:jc w:val="both"/>
        <w:rPr>
          <w:rFonts w:cs="Arial"/>
          <w:color w:val="000000"/>
          <w:szCs w:val="20"/>
        </w:rPr>
      </w:pPr>
    </w:p>
    <w:p w:rsidR="00E37094" w:rsidRDefault="00E37094" w:rsidP="003A698E">
      <w:pPr>
        <w:autoSpaceDE w:val="0"/>
        <w:autoSpaceDN w:val="0"/>
        <w:adjustRightInd w:val="0"/>
        <w:rPr>
          <w:rFonts w:cs="Arial"/>
          <w:color w:val="000000"/>
          <w:szCs w:val="20"/>
        </w:rPr>
      </w:pPr>
    </w:p>
    <w:p w:rsidR="009E0C40" w:rsidRPr="002760DC" w:rsidRDefault="009E0C40" w:rsidP="003A698E">
      <w:pPr>
        <w:autoSpaceDE w:val="0"/>
        <w:autoSpaceDN w:val="0"/>
        <w:adjustRightInd w:val="0"/>
        <w:rPr>
          <w:rFonts w:cs="Arial"/>
          <w:color w:val="000000"/>
          <w:szCs w:val="20"/>
        </w:rPr>
      </w:pPr>
    </w:p>
    <w:sectPr w:rsidR="009E0C40" w:rsidRPr="002760DC" w:rsidSect="005C3E50">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2C4" w:rsidRDefault="000432C4" w:rsidP="00767987">
      <w:pPr>
        <w:spacing w:line="240" w:lineRule="auto"/>
      </w:pPr>
      <w:r>
        <w:separator/>
      </w:r>
    </w:p>
  </w:endnote>
  <w:endnote w:type="continuationSeparator" w:id="0">
    <w:p w:rsidR="000432C4" w:rsidRDefault="000432C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A58" w:rsidRDefault="00D62A5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608314"/>
      <w:docPartObj>
        <w:docPartGallery w:val="Page Numbers (Bottom of Page)"/>
        <w:docPartUnique/>
      </w:docPartObj>
    </w:sdtPr>
    <w:sdtEndPr/>
    <w:sdtContent>
      <w:p w:rsidR="00E37094" w:rsidRDefault="00E37094">
        <w:pPr>
          <w:pStyle w:val="Noga"/>
          <w:jc w:val="right"/>
        </w:pPr>
        <w:r>
          <w:fldChar w:fldCharType="begin"/>
        </w:r>
        <w:r>
          <w:instrText>PAGE   \* MERGEFORMAT</w:instrText>
        </w:r>
        <w:r>
          <w:fldChar w:fldCharType="separate"/>
        </w:r>
        <w:r w:rsidR="008A31EB">
          <w:rPr>
            <w:noProof/>
          </w:rPr>
          <w:t>3</w:t>
        </w:r>
        <w:r>
          <w:fldChar w:fldCharType="end"/>
        </w:r>
      </w:p>
    </w:sdtContent>
  </w:sdt>
  <w:p w:rsidR="00E37094" w:rsidRDefault="00E3709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5C" w:rsidRDefault="00552E5C" w:rsidP="00B01357">
    <w:pPr>
      <w:pStyle w:val="Noga"/>
      <w:jc w:val="right"/>
    </w:pPr>
  </w:p>
  <w:p w:rsidR="006C69EC" w:rsidRDefault="006C69E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2C4" w:rsidRDefault="000432C4" w:rsidP="00767987">
      <w:pPr>
        <w:spacing w:line="240" w:lineRule="auto"/>
      </w:pPr>
      <w:r>
        <w:separator/>
      </w:r>
    </w:p>
  </w:footnote>
  <w:footnote w:type="continuationSeparator" w:id="0">
    <w:p w:rsidR="000432C4" w:rsidRDefault="000432C4"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A58" w:rsidRDefault="00D62A5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A58" w:rsidRDefault="00D62A5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50" w:rsidRPr="00A9231D" w:rsidRDefault="005C3E50"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A2662D8" wp14:editId="5DAAEB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C3E50" w:rsidRPr="00A9231D" w:rsidRDefault="005C3E50"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92BE4"/>
    <w:multiLevelType w:val="hybridMultilevel"/>
    <w:tmpl w:val="46B61B0A"/>
    <w:lvl w:ilvl="0" w:tplc="01EE603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17778E9"/>
    <w:multiLevelType w:val="hybridMultilevel"/>
    <w:tmpl w:val="469097F0"/>
    <w:lvl w:ilvl="0" w:tplc="C48EF60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32C4"/>
    <w:rsid w:val="000718ED"/>
    <w:rsid w:val="000B3FE6"/>
    <w:rsid w:val="000E21B2"/>
    <w:rsid w:val="00204177"/>
    <w:rsid w:val="0027119B"/>
    <w:rsid w:val="002C7110"/>
    <w:rsid w:val="002D3E92"/>
    <w:rsid w:val="003636EA"/>
    <w:rsid w:val="00366636"/>
    <w:rsid w:val="00367DE6"/>
    <w:rsid w:val="003A698E"/>
    <w:rsid w:val="003B3E19"/>
    <w:rsid w:val="004076C6"/>
    <w:rsid w:val="004914E2"/>
    <w:rsid w:val="004B7F76"/>
    <w:rsid w:val="004E1BCE"/>
    <w:rsid w:val="00552E5C"/>
    <w:rsid w:val="005729C6"/>
    <w:rsid w:val="00592079"/>
    <w:rsid w:val="005A183B"/>
    <w:rsid w:val="005C3E50"/>
    <w:rsid w:val="00682FFE"/>
    <w:rsid w:val="00692EB6"/>
    <w:rsid w:val="006C69EC"/>
    <w:rsid w:val="006D17B5"/>
    <w:rsid w:val="007039D0"/>
    <w:rsid w:val="00710C90"/>
    <w:rsid w:val="00717DDF"/>
    <w:rsid w:val="00767987"/>
    <w:rsid w:val="00770725"/>
    <w:rsid w:val="00782FD4"/>
    <w:rsid w:val="007C43C1"/>
    <w:rsid w:val="007D04F3"/>
    <w:rsid w:val="00811140"/>
    <w:rsid w:val="00834401"/>
    <w:rsid w:val="008A27E1"/>
    <w:rsid w:val="008A31EB"/>
    <w:rsid w:val="008A3F94"/>
    <w:rsid w:val="008A7DDF"/>
    <w:rsid w:val="008D30A8"/>
    <w:rsid w:val="008F0B90"/>
    <w:rsid w:val="00904A48"/>
    <w:rsid w:val="00980294"/>
    <w:rsid w:val="009A7EA8"/>
    <w:rsid w:val="009C5392"/>
    <w:rsid w:val="009E0C40"/>
    <w:rsid w:val="00A50E4B"/>
    <w:rsid w:val="00A715DC"/>
    <w:rsid w:val="00A9231D"/>
    <w:rsid w:val="00B01357"/>
    <w:rsid w:val="00B40287"/>
    <w:rsid w:val="00C0216A"/>
    <w:rsid w:val="00CA1460"/>
    <w:rsid w:val="00CC6C23"/>
    <w:rsid w:val="00CD6077"/>
    <w:rsid w:val="00CE234E"/>
    <w:rsid w:val="00D02973"/>
    <w:rsid w:val="00D62A58"/>
    <w:rsid w:val="00DA09BE"/>
    <w:rsid w:val="00DE3553"/>
    <w:rsid w:val="00E30579"/>
    <w:rsid w:val="00E37094"/>
    <w:rsid w:val="00F46C2D"/>
    <w:rsid w:val="00F853D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us-rs.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1082</Words>
  <Characters>6172</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Andreja Rajh</cp:lastModifiedBy>
  <cp:revision>8</cp:revision>
  <dcterms:created xsi:type="dcterms:W3CDTF">2024-10-29T07:01:00Z</dcterms:created>
  <dcterms:modified xsi:type="dcterms:W3CDTF">2024-10-29T07:09:00Z</dcterms:modified>
</cp:coreProperties>
</file>