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E4" w:rsidRPr="005F6D8D" w:rsidRDefault="004661E4" w:rsidP="000D3ADF">
      <w:pPr>
        <w:tabs>
          <w:tab w:val="left" w:pos="1290"/>
        </w:tabs>
        <w:spacing w:before="20" w:after="20"/>
        <w:rPr>
          <w:rFonts w:cs="Arial"/>
          <w:b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t xml:space="preserve">Številka:  </w:t>
      </w:r>
      <w:r w:rsidRPr="005F6D8D">
        <w:rPr>
          <w:rFonts w:cs="Arial"/>
          <w:b/>
          <w:i/>
          <w:szCs w:val="20"/>
          <w:lang w:val="sl-SI"/>
        </w:rPr>
        <w:t>545641-38/2022 / 67</w:t>
      </w:r>
    </w:p>
    <w:p w:rsidR="004661E4" w:rsidRPr="005F6D8D" w:rsidRDefault="004661E4" w:rsidP="000D3ADF">
      <w:pPr>
        <w:spacing w:before="20" w:after="20"/>
        <w:rPr>
          <w:rFonts w:cs="Arial"/>
          <w:b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t xml:space="preserve">Ljubljana, dne </w:t>
      </w:r>
      <w:r w:rsidRPr="005F6D8D">
        <w:rPr>
          <w:rFonts w:cs="Arial"/>
          <w:b/>
          <w:i/>
          <w:color w:val="000000"/>
          <w:szCs w:val="20"/>
          <w:lang w:val="sl-SI"/>
        </w:rPr>
        <w:t>09.03.2023</w:t>
      </w:r>
    </w:p>
    <w:p w:rsidR="004661E4" w:rsidRPr="005F6D8D" w:rsidRDefault="004661E4" w:rsidP="000D3ADF">
      <w:pPr>
        <w:spacing w:before="20" w:after="20"/>
        <w:rPr>
          <w:rFonts w:cs="Arial"/>
          <w:b/>
          <w:i/>
          <w:szCs w:val="20"/>
          <w:lang w:val="sl-SI"/>
        </w:rPr>
      </w:pPr>
    </w:p>
    <w:p w:rsidR="004661E4" w:rsidRPr="005F6D8D" w:rsidRDefault="004661E4" w:rsidP="000D3ADF">
      <w:pPr>
        <w:spacing w:before="20" w:after="20"/>
        <w:rPr>
          <w:rFonts w:cs="Arial"/>
          <w:i/>
          <w:szCs w:val="20"/>
          <w:lang w:val="sl-SI"/>
        </w:rPr>
      </w:pPr>
    </w:p>
    <w:p w:rsidR="004661E4" w:rsidRPr="005F6D8D" w:rsidRDefault="004661E4" w:rsidP="000D3ADF">
      <w:pPr>
        <w:spacing w:before="20" w:after="20"/>
        <w:rPr>
          <w:rFonts w:cs="Arial"/>
          <w:b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t>GENERALNI SEKRETARIAT VLADE REPUBLIKE SLOVENIJE</w:t>
      </w:r>
    </w:p>
    <w:p w:rsidR="004661E4" w:rsidRPr="005F6D8D" w:rsidRDefault="004661E4" w:rsidP="000D3ADF">
      <w:pPr>
        <w:spacing w:before="20" w:after="20"/>
        <w:rPr>
          <w:rFonts w:cs="Arial"/>
          <w:i/>
          <w:szCs w:val="20"/>
          <w:lang w:val="sl-SI"/>
        </w:rPr>
      </w:pPr>
      <w:r w:rsidRPr="005F6D8D">
        <w:rPr>
          <w:rFonts w:cs="Arial"/>
          <w:szCs w:val="20"/>
          <w:lang w:val="sl-SI"/>
        </w:rPr>
        <w:t>gp.gs@gov.si</w:t>
      </w:r>
    </w:p>
    <w:p w:rsidR="004661E4" w:rsidRPr="005F6D8D" w:rsidRDefault="004661E4" w:rsidP="000D3ADF">
      <w:pPr>
        <w:spacing w:before="20" w:after="20"/>
        <w:rPr>
          <w:rFonts w:cs="Arial"/>
          <w:b/>
          <w:i/>
          <w:szCs w:val="20"/>
          <w:lang w:val="sl-SI"/>
        </w:rPr>
      </w:pPr>
    </w:p>
    <w:p w:rsidR="004661E4" w:rsidRPr="005F6D8D" w:rsidRDefault="004661E4" w:rsidP="000D3ADF">
      <w:pPr>
        <w:spacing w:before="20" w:after="20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>V vednost:</w:t>
      </w:r>
    </w:p>
    <w:p w:rsidR="004661E4" w:rsidRPr="005F6D8D" w:rsidRDefault="004661E4" w:rsidP="000D3ADF">
      <w:pPr>
        <w:spacing w:before="20" w:after="20"/>
        <w:rPr>
          <w:rFonts w:cs="Arial"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t>MINISTRSTVO ZA ZUNANJE IN EVROPSKE ZADEVE</w:t>
      </w:r>
    </w:p>
    <w:p w:rsidR="004661E4" w:rsidRPr="005F6D8D" w:rsidRDefault="004661E4" w:rsidP="000D3ADF">
      <w:pPr>
        <w:spacing w:before="20" w:after="20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>EU-portal@gov.si</w:t>
      </w:r>
    </w:p>
    <w:p w:rsidR="004661E4" w:rsidRPr="005F6D8D" w:rsidRDefault="004661E4" w:rsidP="000D3ADF">
      <w:pPr>
        <w:spacing w:before="20" w:after="20"/>
        <w:rPr>
          <w:rFonts w:cs="Arial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rPr>
          <w:rFonts w:cs="Arial"/>
          <w:i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5F6D8D">
        <w:rPr>
          <w:rFonts w:cs="Arial"/>
          <w:b/>
          <w:bCs/>
          <w:szCs w:val="20"/>
          <w:lang w:val="sl-SI"/>
        </w:rPr>
        <w:t>ODLOČITVE REPUBLIKE SLOVENIJE</w:t>
      </w:r>
    </w:p>
    <w:p w:rsidR="004661E4" w:rsidRPr="005F6D8D" w:rsidRDefault="004661E4" w:rsidP="000D3ADF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5F6D8D">
        <w:rPr>
          <w:rFonts w:cs="Arial"/>
          <w:b/>
          <w:bCs/>
          <w:szCs w:val="20"/>
          <w:lang w:val="sl-SI"/>
        </w:rPr>
        <w:t>V ZVEZI Z ZADEVAMI EVROPSKE UNIJE</w:t>
      </w:r>
    </w:p>
    <w:p w:rsidR="004661E4" w:rsidRPr="005F6D8D" w:rsidRDefault="004661E4" w:rsidP="000D3ADF">
      <w:pPr>
        <w:spacing w:before="20" w:after="20"/>
        <w:jc w:val="center"/>
        <w:rPr>
          <w:rFonts w:cs="Arial"/>
          <w:b/>
          <w:bCs/>
          <w:szCs w:val="20"/>
          <w:lang w:val="sl-SI"/>
        </w:rPr>
      </w:pPr>
      <w:r w:rsidRPr="005F6D8D">
        <w:rPr>
          <w:rFonts w:cs="Arial"/>
          <w:b/>
          <w:bCs/>
          <w:szCs w:val="20"/>
          <w:lang w:val="sl-SI"/>
        </w:rPr>
        <w:t>PREDLOG ZA OBRAVNAVO</w:t>
      </w:r>
    </w:p>
    <w:p w:rsidR="004661E4" w:rsidRPr="005F6D8D" w:rsidRDefault="004661E4" w:rsidP="000D3ADF">
      <w:pPr>
        <w:spacing w:before="20" w:after="20"/>
        <w:jc w:val="center"/>
        <w:rPr>
          <w:rFonts w:cs="Arial"/>
          <w:b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center"/>
        <w:rPr>
          <w:rFonts w:cs="Arial"/>
          <w:bCs/>
          <w:szCs w:val="20"/>
          <w:lang w:val="sl-SI"/>
        </w:rPr>
      </w:pPr>
      <w:r w:rsidRPr="005F6D8D">
        <w:rPr>
          <w:rFonts w:cs="Arial"/>
          <w:bCs/>
          <w:szCs w:val="20"/>
          <w:lang w:val="sl-SI"/>
        </w:rPr>
        <w:t>I.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5F6D8D">
        <w:rPr>
          <w:rFonts w:cs="Arial"/>
          <w:b/>
          <w:bCs/>
          <w:szCs w:val="20"/>
          <w:lang w:val="sl-SI"/>
        </w:rPr>
        <w:t>1. Zadeva EU</w:t>
      </w:r>
      <w:r w:rsidRPr="005F6D8D">
        <w:rPr>
          <w:rFonts w:cs="Arial"/>
          <w:bCs/>
          <w:szCs w:val="20"/>
          <w:lang w:val="sl-SI"/>
        </w:rPr>
        <w:t xml:space="preserve">: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color w:val="0070C0"/>
          <w:szCs w:val="20"/>
          <w:lang w:val="sl-SI"/>
        </w:rPr>
      </w:pPr>
      <w:r w:rsidRPr="005F6D8D">
        <w:rPr>
          <w:rFonts w:cs="Arial"/>
          <w:bCs/>
          <w:szCs w:val="20"/>
          <w:lang w:val="sl-SI"/>
        </w:rPr>
        <w:t xml:space="preserve">Naslov dokumenta v slovenskem jeziku: </w:t>
      </w:r>
      <w:r w:rsidRPr="005F6D8D">
        <w:rPr>
          <w:rFonts w:cs="Arial"/>
          <w:bCs/>
          <w:i/>
          <w:szCs w:val="20"/>
          <w:lang w:val="sl-SI"/>
        </w:rPr>
        <w:t>Predlog uredbe Sveta o spremembi Uredbe (EU) 2023/194 z dne 30. januarja 2023 o določitvi ribolovnih možnosti za nekatere staleže rib za leto 2023, ki se uporabljajo v vodah Unije in za ribiška plovila Unije v nekaterih vodah zunaj Unije, ter o določitvi ribolovnih možnosti za nekatere staleže globokomorskih rib za leti 2023 in 2024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i/>
          <w:szCs w:val="20"/>
          <w:lang w:val="sl-SI"/>
        </w:rPr>
      </w:pPr>
      <w:r w:rsidRPr="005F6D8D">
        <w:rPr>
          <w:rFonts w:cs="Arial"/>
          <w:bCs/>
          <w:szCs w:val="20"/>
          <w:lang w:val="sl-SI"/>
        </w:rPr>
        <w:t xml:space="preserve">Naslov dokumenta v delovnem jeziku EU: </w:t>
      </w:r>
      <w:proofErr w:type="spellStart"/>
      <w:r w:rsidRPr="005F6D8D">
        <w:rPr>
          <w:rFonts w:cs="Arial"/>
          <w:bCs/>
          <w:i/>
          <w:szCs w:val="20"/>
          <w:lang w:val="sl-SI"/>
        </w:rPr>
        <w:t>Proposal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for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a </w:t>
      </w:r>
      <w:proofErr w:type="spellStart"/>
      <w:r w:rsidRPr="005F6D8D">
        <w:rPr>
          <w:rFonts w:cs="Arial"/>
          <w:bCs/>
          <w:i/>
          <w:szCs w:val="20"/>
          <w:lang w:val="sl-SI"/>
        </w:rPr>
        <w:t>Council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Regulation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amending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Regulation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(EU) 2023/194 </w:t>
      </w:r>
      <w:proofErr w:type="spellStart"/>
      <w:r w:rsidRPr="005F6D8D">
        <w:rPr>
          <w:rFonts w:cs="Arial"/>
          <w:bCs/>
          <w:i/>
          <w:szCs w:val="20"/>
          <w:lang w:val="sl-SI"/>
        </w:rPr>
        <w:t>of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30 </w:t>
      </w:r>
      <w:proofErr w:type="spellStart"/>
      <w:r w:rsidRPr="005F6D8D">
        <w:rPr>
          <w:rFonts w:cs="Arial"/>
          <w:bCs/>
          <w:i/>
          <w:szCs w:val="20"/>
          <w:lang w:val="sl-SI"/>
        </w:rPr>
        <w:t>January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2023 </w:t>
      </w:r>
      <w:proofErr w:type="spellStart"/>
      <w:r w:rsidRPr="005F6D8D">
        <w:rPr>
          <w:rFonts w:cs="Arial"/>
          <w:bCs/>
          <w:i/>
          <w:szCs w:val="20"/>
          <w:lang w:val="sl-SI"/>
        </w:rPr>
        <w:t>fixing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for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2023 </w:t>
      </w:r>
      <w:proofErr w:type="spellStart"/>
      <w:r w:rsidRPr="005F6D8D">
        <w:rPr>
          <w:rFonts w:cs="Arial"/>
          <w:bCs/>
          <w:i/>
          <w:szCs w:val="20"/>
          <w:lang w:val="sl-SI"/>
        </w:rPr>
        <w:t>the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fishing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opportunities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for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certain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fish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stocks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, </w:t>
      </w:r>
      <w:proofErr w:type="spellStart"/>
      <w:r w:rsidRPr="005F6D8D">
        <w:rPr>
          <w:rFonts w:cs="Arial"/>
          <w:bCs/>
          <w:i/>
          <w:szCs w:val="20"/>
          <w:lang w:val="sl-SI"/>
        </w:rPr>
        <w:t>applicable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in Union </w:t>
      </w:r>
      <w:proofErr w:type="spellStart"/>
      <w:r w:rsidRPr="005F6D8D">
        <w:rPr>
          <w:rFonts w:cs="Arial"/>
          <w:bCs/>
          <w:i/>
          <w:szCs w:val="20"/>
          <w:lang w:val="sl-SI"/>
        </w:rPr>
        <w:t>waters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, </w:t>
      </w:r>
      <w:proofErr w:type="spellStart"/>
      <w:r w:rsidRPr="005F6D8D">
        <w:rPr>
          <w:rFonts w:cs="Arial"/>
          <w:bCs/>
          <w:i/>
          <w:szCs w:val="20"/>
          <w:lang w:val="sl-SI"/>
        </w:rPr>
        <w:t>for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Union </w:t>
      </w:r>
      <w:proofErr w:type="spellStart"/>
      <w:r w:rsidRPr="005F6D8D">
        <w:rPr>
          <w:rFonts w:cs="Arial"/>
          <w:bCs/>
          <w:i/>
          <w:szCs w:val="20"/>
          <w:lang w:val="sl-SI"/>
        </w:rPr>
        <w:t>fishing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vessels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, in </w:t>
      </w:r>
      <w:proofErr w:type="spellStart"/>
      <w:r w:rsidRPr="005F6D8D">
        <w:rPr>
          <w:rFonts w:cs="Arial"/>
          <w:bCs/>
          <w:i/>
          <w:szCs w:val="20"/>
          <w:lang w:val="sl-SI"/>
        </w:rPr>
        <w:t>certain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non-Union </w:t>
      </w:r>
      <w:proofErr w:type="spellStart"/>
      <w:r w:rsidRPr="005F6D8D">
        <w:rPr>
          <w:rFonts w:cs="Arial"/>
          <w:bCs/>
          <w:i/>
          <w:szCs w:val="20"/>
          <w:lang w:val="sl-SI"/>
        </w:rPr>
        <w:t>waters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, as </w:t>
      </w:r>
      <w:proofErr w:type="spellStart"/>
      <w:r w:rsidRPr="005F6D8D">
        <w:rPr>
          <w:rFonts w:cs="Arial"/>
          <w:bCs/>
          <w:i/>
          <w:szCs w:val="20"/>
          <w:lang w:val="sl-SI"/>
        </w:rPr>
        <w:t>well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as </w:t>
      </w:r>
      <w:proofErr w:type="spellStart"/>
      <w:r w:rsidRPr="005F6D8D">
        <w:rPr>
          <w:rFonts w:cs="Arial"/>
          <w:bCs/>
          <w:i/>
          <w:szCs w:val="20"/>
          <w:lang w:val="sl-SI"/>
        </w:rPr>
        <w:t>fixing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for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2023 </w:t>
      </w:r>
      <w:proofErr w:type="spellStart"/>
      <w:r w:rsidRPr="005F6D8D">
        <w:rPr>
          <w:rFonts w:cs="Arial"/>
          <w:bCs/>
          <w:i/>
          <w:szCs w:val="20"/>
          <w:lang w:val="sl-SI"/>
        </w:rPr>
        <w:t>and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2024 </w:t>
      </w:r>
      <w:proofErr w:type="spellStart"/>
      <w:r w:rsidRPr="005F6D8D">
        <w:rPr>
          <w:rFonts w:cs="Arial"/>
          <w:bCs/>
          <w:i/>
          <w:szCs w:val="20"/>
          <w:lang w:val="sl-SI"/>
        </w:rPr>
        <w:t>such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fishing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opportunities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for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certain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deep-sea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fish</w:t>
      </w:r>
      <w:proofErr w:type="spellEnd"/>
      <w:r w:rsidRPr="005F6D8D">
        <w:rPr>
          <w:rFonts w:cs="Arial"/>
          <w:bCs/>
          <w:i/>
          <w:szCs w:val="20"/>
          <w:lang w:val="sl-SI"/>
        </w:rPr>
        <w:t xml:space="preserve"> </w:t>
      </w:r>
      <w:proofErr w:type="spellStart"/>
      <w:r w:rsidRPr="005F6D8D">
        <w:rPr>
          <w:rFonts w:cs="Arial"/>
          <w:bCs/>
          <w:i/>
          <w:szCs w:val="20"/>
          <w:lang w:val="sl-SI"/>
        </w:rPr>
        <w:t>stocks</w:t>
      </w:r>
      <w:proofErr w:type="spellEnd"/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i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Datum dokumenta: </w:t>
      </w:r>
      <w:r w:rsidRPr="005F6D8D">
        <w:rPr>
          <w:rFonts w:cs="Arial"/>
          <w:i/>
          <w:szCs w:val="20"/>
          <w:lang w:val="sl-SI"/>
        </w:rPr>
        <w:t>07.03.2023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Številka dokumenta: </w:t>
      </w:r>
      <w:r w:rsidRPr="005F6D8D">
        <w:rPr>
          <w:rFonts w:cs="Arial"/>
          <w:i/>
          <w:szCs w:val="20"/>
          <w:lang w:val="sl-SI"/>
        </w:rPr>
        <w:t xml:space="preserve">7070/23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Medinstitucionalna oznaka: </w:t>
      </w:r>
      <w:r w:rsidRPr="005F6D8D">
        <w:rPr>
          <w:rFonts w:cs="Arial"/>
          <w:i/>
          <w:szCs w:val="20"/>
          <w:lang w:val="sl-SI"/>
        </w:rPr>
        <w:t>2023/0061(NLE)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5F6D8D">
        <w:rPr>
          <w:rFonts w:cs="Arial"/>
          <w:bCs/>
          <w:szCs w:val="20"/>
          <w:lang w:val="sl-SI"/>
        </w:rPr>
        <w:t xml:space="preserve">Pri izdelavi predloga stališča so upoštevane še različice in priloge dokumenta EU: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t>2. Vrsta odločitve RS</w:t>
      </w:r>
      <w:r w:rsidRPr="005F6D8D">
        <w:rPr>
          <w:rFonts w:cs="Arial"/>
          <w:szCs w:val="20"/>
          <w:lang w:val="sl-SI"/>
        </w:rPr>
        <w:t>:</w:t>
      </w:r>
      <w:r w:rsidRPr="005F6D8D">
        <w:rPr>
          <w:rFonts w:cs="Arial"/>
          <w:b/>
          <w:bCs/>
          <w:i/>
          <w:color w:val="0070C0"/>
          <w:szCs w:val="20"/>
          <w:lang w:val="sl-SI"/>
        </w:rPr>
        <w:t xml:space="preserve"> </w:t>
      </w:r>
      <w:r w:rsidRPr="005F6D8D">
        <w:rPr>
          <w:rFonts w:cs="Arial"/>
          <w:i/>
          <w:szCs w:val="20"/>
          <w:lang w:val="sl-SI"/>
        </w:rPr>
        <w:t>Stališče Republike Slovenije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5F6D8D">
        <w:rPr>
          <w:rFonts w:cs="Arial"/>
          <w:b/>
          <w:bCs/>
          <w:szCs w:val="20"/>
          <w:lang w:val="sl-SI"/>
        </w:rPr>
        <w:t>3. Postopek sprejemanja zadeve EU v institucijah EU</w:t>
      </w:r>
      <w:r w:rsidRPr="005F6D8D">
        <w:rPr>
          <w:rFonts w:cs="Arial"/>
          <w:bCs/>
          <w:szCs w:val="20"/>
          <w:lang w:val="sl-SI"/>
        </w:rPr>
        <w:t>: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bCs/>
          <w:szCs w:val="20"/>
          <w:lang w:val="sl-SI"/>
        </w:rPr>
        <w:t>Postopek</w:t>
      </w:r>
      <w:r w:rsidRPr="005F6D8D">
        <w:rPr>
          <w:rFonts w:cs="Arial"/>
          <w:szCs w:val="20"/>
          <w:lang w:val="sl-SI"/>
        </w:rPr>
        <w:t xml:space="preserve">: </w:t>
      </w:r>
      <w:proofErr w:type="spellStart"/>
      <w:r w:rsidRPr="005F6D8D">
        <w:rPr>
          <w:rFonts w:cs="Arial"/>
          <w:i/>
          <w:szCs w:val="20"/>
          <w:lang w:val="sl-SI"/>
        </w:rPr>
        <w:t>Nezakonodajni</w:t>
      </w:r>
      <w:proofErr w:type="spellEnd"/>
      <w:r w:rsidRPr="005F6D8D">
        <w:rPr>
          <w:rFonts w:cs="Arial"/>
          <w:i/>
          <w:szCs w:val="20"/>
          <w:lang w:val="sl-SI"/>
        </w:rPr>
        <w:t xml:space="preserve"> postopek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5F6D8D">
        <w:rPr>
          <w:rFonts w:cs="Arial"/>
          <w:bCs/>
          <w:szCs w:val="20"/>
          <w:lang w:val="sl-SI"/>
        </w:rPr>
        <w:t xml:space="preserve">Faza sprejemanja: </w:t>
      </w:r>
      <w:r w:rsidR="005F6D8D">
        <w:rPr>
          <w:rFonts w:cs="Arial"/>
          <w:i/>
          <w:szCs w:val="20"/>
          <w:lang w:val="sl-SI"/>
        </w:rPr>
        <w:t>1. obravnava</w:t>
      </w:r>
      <w:r w:rsidRPr="005F6D8D">
        <w:rPr>
          <w:rFonts w:cs="Arial"/>
          <w:bCs/>
          <w:i/>
          <w:szCs w:val="20"/>
          <w:lang w:val="sl-SI"/>
        </w:rPr>
        <w:t xml:space="preserve">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bCs/>
          <w:szCs w:val="20"/>
          <w:lang w:val="sl-SI"/>
        </w:rPr>
      </w:pPr>
      <w:r w:rsidRPr="005F6D8D">
        <w:rPr>
          <w:rFonts w:cs="Arial"/>
          <w:b/>
          <w:bCs/>
          <w:szCs w:val="20"/>
          <w:lang w:val="sl-SI"/>
        </w:rPr>
        <w:t>4. Pristojni organ EU</w:t>
      </w:r>
      <w:r w:rsidRPr="005F6D8D">
        <w:rPr>
          <w:rFonts w:cs="Arial"/>
          <w:bCs/>
          <w:szCs w:val="20"/>
          <w:lang w:val="sl-SI"/>
        </w:rPr>
        <w:t>:</w:t>
      </w:r>
      <w:r w:rsidRPr="005F6D8D">
        <w:rPr>
          <w:rFonts w:cs="Arial"/>
          <w:b/>
          <w:bCs/>
          <w:szCs w:val="20"/>
          <w:lang w:val="sl-SI"/>
        </w:rPr>
        <w:t xml:space="preserve">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szCs w:val="20"/>
          <w:lang w:val="sl-SI"/>
        </w:rPr>
      </w:pPr>
      <w:r w:rsidRPr="005F6D8D">
        <w:rPr>
          <w:rFonts w:cs="Arial"/>
          <w:bCs/>
          <w:szCs w:val="20"/>
          <w:lang w:val="sl-SI"/>
        </w:rPr>
        <w:t xml:space="preserve">Svet  EU v sestavi: </w:t>
      </w:r>
      <w:r w:rsidRPr="005F6D8D">
        <w:rPr>
          <w:rFonts w:cs="Arial"/>
          <w:bCs/>
          <w:i/>
          <w:szCs w:val="20"/>
          <w:lang w:val="sl-SI"/>
        </w:rPr>
        <w:t>AGRI - Svet EU za kmetijstvo in ribištvo</w:t>
      </w:r>
      <w:r w:rsidRPr="005F6D8D">
        <w:rPr>
          <w:rFonts w:cs="Arial"/>
          <w:bCs/>
          <w:szCs w:val="20"/>
          <w:lang w:val="sl-SI"/>
        </w:rPr>
        <w:t xml:space="preserve">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i/>
          <w:szCs w:val="20"/>
          <w:lang w:val="sl-SI"/>
        </w:rPr>
      </w:pPr>
      <w:r w:rsidRPr="005F6D8D">
        <w:rPr>
          <w:rFonts w:cs="Arial"/>
          <w:bCs/>
          <w:szCs w:val="20"/>
          <w:lang w:val="sl-SI"/>
        </w:rPr>
        <w:t xml:space="preserve">Delovno telo Sveta EU: </w:t>
      </w:r>
      <w:r w:rsidRPr="005F6D8D">
        <w:rPr>
          <w:rFonts w:cs="Arial"/>
          <w:bCs/>
          <w:i/>
          <w:szCs w:val="20"/>
          <w:lang w:val="sl-SI"/>
        </w:rPr>
        <w:t>F.25 - Delovna skupina za ribiško politiko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bCs/>
          <w:i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lastRenderedPageBreak/>
        <w:t>5. Organ, pristojen za dokončen sprejem stališča RS</w:t>
      </w:r>
      <w:r w:rsidRPr="005F6D8D">
        <w:rPr>
          <w:rFonts w:cs="Arial"/>
          <w:szCs w:val="20"/>
          <w:lang w:val="sl-SI"/>
        </w:rPr>
        <w:t>: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szCs w:val="20"/>
          <w:lang w:val="sl-SI"/>
        </w:rPr>
        <w:t>Vlada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b/>
          <w:iCs/>
          <w:szCs w:val="20"/>
          <w:lang w:val="sl-SI"/>
        </w:rPr>
        <w:t>6. Pravna podlaga za obravnavo v Državnem zboru</w:t>
      </w:r>
      <w:r w:rsidRPr="005F6D8D">
        <w:rPr>
          <w:rFonts w:cs="Arial"/>
          <w:iCs/>
          <w:szCs w:val="20"/>
          <w:lang w:val="sl-SI"/>
        </w:rPr>
        <w:t xml:space="preserve">: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t>Vlada Republike Slovenije s stališčem Republike Slovenije seznani Državni zbor Republike Slovenije v skladu z 8. členom Zakona o sodelovanju med državnim zborom in vlado v zadevah Evropske unije.</w:t>
      </w:r>
      <w:r w:rsidRPr="005F6D8D">
        <w:rPr>
          <w:rFonts w:cs="Arial"/>
          <w:b/>
          <w:bCs/>
          <w:i/>
          <w:color w:val="0070C0"/>
          <w:szCs w:val="20"/>
          <w:lang w:val="sl-SI"/>
        </w:rPr>
        <w:t xml:space="preserve">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5F6D8D">
        <w:rPr>
          <w:rFonts w:cs="Arial"/>
          <w:iCs/>
          <w:szCs w:val="20"/>
          <w:lang w:val="sl-SI"/>
        </w:rPr>
        <w:t xml:space="preserve">Pri delu v Državnem zboru bodo sodelovali:  </w:t>
      </w:r>
      <w:r w:rsidRPr="005F6D8D">
        <w:rPr>
          <w:rFonts w:cs="Arial"/>
          <w:i/>
          <w:iCs/>
          <w:szCs w:val="20"/>
          <w:lang w:val="sl-SI"/>
        </w:rPr>
        <w:t xml:space="preserve">Irena Šinko, ministrica; dr. Darij </w:t>
      </w:r>
      <w:proofErr w:type="spellStart"/>
      <w:r w:rsidRPr="005F6D8D">
        <w:rPr>
          <w:rFonts w:cs="Arial"/>
          <w:i/>
          <w:iCs/>
          <w:szCs w:val="20"/>
          <w:lang w:val="sl-SI"/>
        </w:rPr>
        <w:t>Krajčič</w:t>
      </w:r>
      <w:proofErr w:type="spellEnd"/>
      <w:r w:rsidRPr="005F6D8D">
        <w:rPr>
          <w:rFonts w:cs="Arial"/>
          <w:i/>
          <w:iCs/>
          <w:szCs w:val="20"/>
          <w:lang w:val="sl-SI"/>
        </w:rPr>
        <w:t>, državni sekretar; Tatjana Buzeti, državna sekretarka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tab/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t>7. Roki</w:t>
      </w:r>
      <w:r w:rsidRPr="005F6D8D">
        <w:rPr>
          <w:rFonts w:cs="Arial"/>
          <w:szCs w:val="20"/>
          <w:lang w:val="sl-SI"/>
        </w:rPr>
        <w:t>: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Predviden čas pričetka obravnave zadeve EU v institucijah EU: </w:t>
      </w:r>
      <w:r w:rsidRPr="005F6D8D">
        <w:rPr>
          <w:rFonts w:cs="Arial"/>
          <w:i/>
          <w:szCs w:val="20"/>
          <w:lang w:val="sl-SI"/>
        </w:rPr>
        <w:t>marec 2023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Predviden čas sprejema zadeve EU v institucijah EU: </w:t>
      </w:r>
      <w:r w:rsidRPr="005F6D8D">
        <w:rPr>
          <w:rFonts w:cs="Arial"/>
          <w:i/>
          <w:szCs w:val="20"/>
          <w:lang w:val="sl-SI"/>
        </w:rPr>
        <w:t>2023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Rok za odziv organa: </w:t>
      </w:r>
      <w:r w:rsidRPr="005F6D8D">
        <w:rPr>
          <w:rFonts w:cs="Arial"/>
          <w:i/>
          <w:szCs w:val="20"/>
          <w:lang w:val="sl-SI"/>
        </w:rPr>
        <w:t>28.3.2023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Rok za obravnavo na seji Vlade in njenih odborih: </w:t>
      </w:r>
      <w:r w:rsidRPr="005F6D8D">
        <w:rPr>
          <w:rFonts w:cs="Arial"/>
          <w:i/>
          <w:szCs w:val="20"/>
          <w:lang w:val="sl-SI"/>
        </w:rPr>
        <w:t>23.3.2023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Rok za obravnavo predloga stališča RS v DZ: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color w:val="00B050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Predlog z obrazložitvijo za skrajšanje oziroma podaljšanje rokov: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t>8. Organ, odgovoren za pripravo predloga stališča RS</w:t>
      </w:r>
      <w:r w:rsidRPr="005F6D8D">
        <w:rPr>
          <w:rFonts w:cs="Arial"/>
          <w:szCs w:val="20"/>
          <w:lang w:val="sl-SI"/>
        </w:rPr>
        <w:t>: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Organ: </w:t>
      </w:r>
      <w:r w:rsidRPr="005F6D8D">
        <w:rPr>
          <w:rFonts w:cs="Arial"/>
          <w:i/>
          <w:szCs w:val="20"/>
          <w:lang w:val="sl-SI"/>
        </w:rPr>
        <w:t>Ministrstvo za kmetijstvo, gozdarstvo in prehrano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Kontaktne osebe organa: </w:t>
      </w:r>
      <w:r w:rsidRPr="005F6D8D">
        <w:rPr>
          <w:rFonts w:cs="Arial"/>
          <w:i/>
          <w:szCs w:val="20"/>
          <w:lang w:val="sl-SI"/>
        </w:rPr>
        <w:t xml:space="preserve">Helena Gašperlin Pertovt, Služba za EU koordinacijo in mednarodne zadeve; dr. Polona </w:t>
      </w:r>
      <w:proofErr w:type="spellStart"/>
      <w:r w:rsidRPr="005F6D8D">
        <w:rPr>
          <w:rFonts w:cs="Arial"/>
          <w:i/>
          <w:szCs w:val="20"/>
          <w:lang w:val="sl-SI"/>
        </w:rPr>
        <w:t>Bunič</w:t>
      </w:r>
      <w:proofErr w:type="spellEnd"/>
      <w:r w:rsidRPr="005F6D8D">
        <w:rPr>
          <w:rFonts w:cs="Arial"/>
          <w:i/>
          <w:szCs w:val="20"/>
          <w:lang w:val="sl-SI"/>
        </w:rPr>
        <w:t>, Sektor za ribištvo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t>9. Delovna skupina Vlade, organizirana za posamezno področje zadev EU</w:t>
      </w:r>
      <w:r w:rsidRPr="005F6D8D">
        <w:rPr>
          <w:rFonts w:cs="Arial"/>
          <w:szCs w:val="20"/>
          <w:lang w:val="sl-SI"/>
        </w:rPr>
        <w:t>:</w:t>
      </w:r>
      <w:r w:rsidRPr="005F6D8D">
        <w:rPr>
          <w:rFonts w:cs="Arial"/>
          <w:b/>
          <w:szCs w:val="20"/>
          <w:lang w:val="sl-SI"/>
        </w:rPr>
        <w:t xml:space="preserve">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5F6D8D">
        <w:rPr>
          <w:rFonts w:cs="Arial"/>
          <w:i/>
          <w:szCs w:val="20"/>
          <w:lang w:val="sl-SI"/>
        </w:rPr>
        <w:t>DS27 - Ribištvo</w:t>
      </w:r>
      <w:r w:rsidRPr="005F6D8D">
        <w:rPr>
          <w:rFonts w:cs="Arial"/>
          <w:b/>
          <w:szCs w:val="20"/>
          <w:lang w:val="sl-SI"/>
        </w:rPr>
        <w:t xml:space="preserve">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i/>
          <w:color w:val="FF0000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vodilni organ: </w:t>
      </w:r>
      <w:r w:rsidRPr="005F6D8D">
        <w:rPr>
          <w:rFonts w:cs="Arial"/>
          <w:i/>
          <w:szCs w:val="20"/>
          <w:lang w:val="sl-SI"/>
        </w:rPr>
        <w:t>MKGP - Ministrstvo za kmetijstvo, gozdarstvo in prehrano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vodja delovne skupine: </w:t>
      </w:r>
      <w:r w:rsidRPr="005F6D8D">
        <w:rPr>
          <w:rFonts w:cs="Arial"/>
          <w:i/>
          <w:szCs w:val="20"/>
          <w:lang w:val="sl-SI"/>
        </w:rPr>
        <w:t xml:space="preserve">Ana Le </w:t>
      </w:r>
      <w:proofErr w:type="spellStart"/>
      <w:r w:rsidRPr="005F6D8D">
        <w:rPr>
          <w:rFonts w:cs="Arial"/>
          <w:i/>
          <w:szCs w:val="20"/>
          <w:lang w:val="sl-SI"/>
        </w:rPr>
        <w:t>Marechal</w:t>
      </w:r>
      <w:proofErr w:type="spellEnd"/>
      <w:r w:rsidRPr="005F6D8D">
        <w:rPr>
          <w:rFonts w:cs="Arial"/>
          <w:i/>
          <w:szCs w:val="20"/>
          <w:lang w:val="sl-SI"/>
        </w:rPr>
        <w:t>-Kolar, generalna direktorica Direktorata za hrano in ribištvo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t>Delovna skupina je predlog stališča RS obravnavala</w:t>
      </w:r>
      <w:r w:rsidRPr="005F6D8D">
        <w:rPr>
          <w:rFonts w:cs="Arial"/>
          <w:szCs w:val="20"/>
          <w:lang w:val="sl-SI"/>
        </w:rPr>
        <w:t>:</w:t>
      </w:r>
      <w:r w:rsidRPr="005F6D8D">
        <w:rPr>
          <w:rFonts w:cs="Arial"/>
          <w:b/>
          <w:szCs w:val="20"/>
          <w:lang w:val="sl-SI"/>
        </w:rPr>
        <w:t xml:space="preserve">  </w:t>
      </w:r>
      <w:r w:rsidRPr="005F6D8D">
        <w:rPr>
          <w:rFonts w:cs="Arial"/>
          <w:i/>
          <w:szCs w:val="20"/>
          <w:lang w:val="sl-SI"/>
        </w:rPr>
        <w:t>Ne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t>10. Predlog stališča RS je usklajen z organi</w:t>
      </w:r>
      <w:r w:rsidRPr="005F6D8D">
        <w:rPr>
          <w:rFonts w:cs="Arial"/>
          <w:szCs w:val="20"/>
          <w:lang w:val="sl-SI"/>
        </w:rPr>
        <w:t>: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Organ: </w:t>
      </w:r>
      <w:r w:rsidRPr="005F6D8D">
        <w:rPr>
          <w:rFonts w:cs="Arial"/>
          <w:i/>
          <w:szCs w:val="20"/>
          <w:lang w:val="sl-SI"/>
        </w:rPr>
        <w:t>Ministrstvo za naravne vire in prostor, Ministrstvo za okolje in prostor, Ministrstvo za zunanje in evropske zadeve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 xml:space="preserve">Kontaktna oseba organa: </w:t>
      </w:r>
      <w:r w:rsidRPr="005F6D8D">
        <w:rPr>
          <w:rFonts w:cs="Arial"/>
          <w:i/>
          <w:szCs w:val="20"/>
          <w:lang w:val="sl-SI"/>
        </w:rPr>
        <w:t xml:space="preserve">Matevž </w:t>
      </w:r>
      <w:proofErr w:type="spellStart"/>
      <w:r w:rsidRPr="005F6D8D">
        <w:rPr>
          <w:rFonts w:cs="Arial"/>
          <w:i/>
          <w:szCs w:val="20"/>
          <w:lang w:val="sl-SI"/>
        </w:rPr>
        <w:t>Gotovnik</w:t>
      </w:r>
      <w:proofErr w:type="spellEnd"/>
      <w:r w:rsidRPr="005F6D8D">
        <w:rPr>
          <w:rFonts w:cs="Arial"/>
          <w:i/>
          <w:szCs w:val="20"/>
          <w:lang w:val="sl-SI"/>
        </w:rPr>
        <w:t xml:space="preserve">, MNVP; Luka </w:t>
      </w:r>
      <w:proofErr w:type="spellStart"/>
      <w:r w:rsidRPr="005F6D8D">
        <w:rPr>
          <w:rFonts w:cs="Arial"/>
          <w:i/>
          <w:szCs w:val="20"/>
          <w:lang w:val="sl-SI"/>
        </w:rPr>
        <w:t>Vombek</w:t>
      </w:r>
      <w:proofErr w:type="spellEnd"/>
      <w:r w:rsidRPr="005F6D8D">
        <w:rPr>
          <w:rFonts w:cs="Arial"/>
          <w:i/>
          <w:szCs w:val="20"/>
          <w:lang w:val="sl-SI"/>
        </w:rPr>
        <w:t>, MOPE; mag. Jasna Koblar, MZEZ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bCs/>
          <w:szCs w:val="20"/>
          <w:lang w:val="sl-SI"/>
        </w:rPr>
      </w:pPr>
      <w:r w:rsidRPr="005F6D8D">
        <w:rPr>
          <w:rFonts w:cs="Arial"/>
          <w:b/>
          <w:bCs/>
          <w:szCs w:val="20"/>
          <w:lang w:val="sl-SI"/>
        </w:rPr>
        <w:t>11. O predlogu stališča RS je bilo opravljeno posvetovanje z</w:t>
      </w:r>
      <w:r w:rsidRPr="005F6D8D">
        <w:rPr>
          <w:rFonts w:cs="Arial"/>
          <w:bCs/>
          <w:szCs w:val="20"/>
          <w:lang w:val="sl-SI"/>
        </w:rPr>
        <w:t>:</w:t>
      </w:r>
      <w:r w:rsidRPr="005F6D8D">
        <w:rPr>
          <w:rFonts w:cs="Arial"/>
          <w:b/>
          <w:bCs/>
          <w:szCs w:val="20"/>
          <w:lang w:val="sl-SI"/>
        </w:rPr>
        <w:t xml:space="preserve">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t>12. Zahteva za obravnavo</w:t>
      </w:r>
      <w:r w:rsidRPr="005F6D8D">
        <w:rPr>
          <w:rFonts w:cs="Arial"/>
          <w:szCs w:val="20"/>
          <w:lang w:val="sl-SI"/>
        </w:rPr>
        <w:t>:</w:t>
      </w:r>
      <w:r w:rsidRPr="005F6D8D">
        <w:rPr>
          <w:rFonts w:cs="Arial"/>
          <w:b/>
          <w:szCs w:val="20"/>
          <w:lang w:val="sl-SI"/>
        </w:rPr>
        <w:t xml:space="preserve"> </w:t>
      </w:r>
      <w:r w:rsidRPr="005F6D8D">
        <w:rPr>
          <w:rFonts w:cs="Arial"/>
          <w:i/>
          <w:szCs w:val="20"/>
          <w:lang w:val="sl-SI"/>
        </w:rPr>
        <w:t>na seji Vlade, na seji Odbora za gospodarstvo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bookmarkStart w:id="0" w:name="_GoBack"/>
      <w:bookmarkEnd w:id="0"/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085"/>
      </w:tblGrid>
      <w:tr w:rsidR="004661E4" w:rsidRPr="005F6D8D" w:rsidTr="000D3ADF">
        <w:tc>
          <w:tcPr>
            <w:tcW w:w="3085" w:type="dxa"/>
            <w:shd w:val="clear" w:color="auto" w:fill="auto"/>
          </w:tcPr>
          <w:p w:rsidR="004661E4" w:rsidRPr="005F6D8D" w:rsidRDefault="004661E4" w:rsidP="000D3ADF">
            <w:pPr>
              <w:spacing w:before="20" w:after="20"/>
              <w:jc w:val="center"/>
              <w:rPr>
                <w:rFonts w:cs="Arial"/>
                <w:b/>
                <w:iCs/>
                <w:szCs w:val="20"/>
                <w:lang w:val="sl-SI"/>
              </w:rPr>
            </w:pPr>
            <w:r w:rsidRPr="005F6D8D">
              <w:rPr>
                <w:rFonts w:cs="Arial"/>
                <w:b/>
                <w:iCs/>
                <w:szCs w:val="20"/>
                <w:lang w:val="sl-SI"/>
              </w:rPr>
              <w:t>Irena Šinko</w:t>
            </w:r>
          </w:p>
          <w:p w:rsidR="004661E4" w:rsidRPr="005F6D8D" w:rsidRDefault="004661E4" w:rsidP="000D3ADF">
            <w:pPr>
              <w:spacing w:before="20" w:after="20"/>
              <w:jc w:val="center"/>
              <w:rPr>
                <w:rFonts w:cs="Arial"/>
                <w:b/>
                <w:iCs/>
                <w:szCs w:val="20"/>
                <w:lang w:val="sl-SI"/>
              </w:rPr>
            </w:pPr>
            <w:r w:rsidRPr="005F6D8D">
              <w:rPr>
                <w:rFonts w:cs="Arial"/>
                <w:b/>
                <w:iCs/>
                <w:szCs w:val="20"/>
                <w:lang w:val="sl-SI"/>
              </w:rPr>
              <w:t>MINISTRICA</w:t>
            </w:r>
          </w:p>
        </w:tc>
      </w:tr>
    </w:tbl>
    <w:p w:rsidR="004661E4" w:rsidRPr="005F6D8D" w:rsidRDefault="004661E4" w:rsidP="000D3ADF">
      <w:pPr>
        <w:tabs>
          <w:tab w:val="center" w:pos="6804"/>
        </w:tabs>
        <w:spacing w:before="20" w:after="20"/>
        <w:rPr>
          <w:rFonts w:cs="Arial"/>
          <w:b/>
          <w:iCs/>
          <w:szCs w:val="20"/>
          <w:lang w:val="sl-SI"/>
        </w:rPr>
      </w:pPr>
      <w:r w:rsidRPr="005F6D8D">
        <w:rPr>
          <w:rFonts w:cs="Arial"/>
          <w:b/>
          <w:iCs/>
          <w:szCs w:val="20"/>
          <w:lang w:val="sl-SI"/>
        </w:rPr>
        <w:br w:type="page"/>
      </w:r>
    </w:p>
    <w:p w:rsidR="004661E4" w:rsidRPr="005F6D8D" w:rsidRDefault="004661E4" w:rsidP="000D3ADF">
      <w:pPr>
        <w:spacing w:before="20" w:after="20"/>
        <w:jc w:val="center"/>
        <w:rPr>
          <w:rFonts w:cs="Arial"/>
          <w:bCs/>
          <w:szCs w:val="20"/>
          <w:lang w:val="sl-SI"/>
        </w:rPr>
      </w:pPr>
      <w:r w:rsidRPr="005F6D8D">
        <w:rPr>
          <w:rFonts w:cs="Arial"/>
          <w:bCs/>
          <w:szCs w:val="20"/>
          <w:lang w:val="sl-SI"/>
        </w:rPr>
        <w:lastRenderedPageBreak/>
        <w:t>II.</w:t>
      </w:r>
    </w:p>
    <w:p w:rsidR="004661E4" w:rsidRPr="005F6D8D" w:rsidRDefault="004661E4" w:rsidP="000D3ADF">
      <w:pPr>
        <w:spacing w:before="20" w:after="20"/>
        <w:jc w:val="center"/>
        <w:rPr>
          <w:rFonts w:cs="Arial"/>
          <w:b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t>PREDLOG</w:t>
      </w:r>
    </w:p>
    <w:p w:rsidR="004661E4" w:rsidRPr="005F6D8D" w:rsidRDefault="004661E4" w:rsidP="000D3ADF">
      <w:pPr>
        <w:spacing w:before="20" w:after="20"/>
        <w:jc w:val="center"/>
        <w:rPr>
          <w:rFonts w:cs="Arial"/>
          <w:b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center"/>
        <w:rPr>
          <w:rFonts w:cs="Arial"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t>STALIŠČE RS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>Na podlagi 21. člena Zakona o Vladi Republike Slovenije (Uradni list RS, št. 24/05 – uradno prečiščeno besedilo, 109/08, 38/10 – ZUKN, 8/12, 21/13, 47/13 – ZDU-1G, 65/14, 55/17 in 163/22) je Vlada Republike Slovenije sprejela naslednji sklep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i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5F6D8D">
        <w:rPr>
          <w:rFonts w:cs="Arial"/>
          <w:b/>
          <w:iCs/>
          <w:szCs w:val="20"/>
          <w:lang w:val="sl-SI"/>
        </w:rPr>
        <w:t>A)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Cs/>
          <w:szCs w:val="20"/>
          <w:lang w:val="sl-SI"/>
        </w:rPr>
        <w:t>Republika Slovenija je sprejela (določila predlog)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5F6D8D">
        <w:rPr>
          <w:rFonts w:cs="Arial"/>
          <w:b/>
          <w:i/>
          <w:szCs w:val="20"/>
          <w:lang w:val="sl-SI"/>
        </w:rPr>
        <w:t>Stališče Republike Slovenije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t>Vlada Republike Slovenije je sprejela na podlagi 49.h člena Poslovnika Vlade Republike Slovenije stališče Republike Slovenije k zadevi Predlog uredbe Sveta o spremembi Uredbe (EU) 2023/194 z dne 30. januarja 2023 o določitvi ribolovnih možnosti za nekatere staleže rib za leto 2023, ki se uporabljajo v vodah Unije in za ribiška plovila Unije v nekaterih vodah zunaj Unije, ter o določitvi ribolovnih možnosti za nekatere staleže globokomorskih rib za leti 2023 in 2024 - 7070/23, ki se glasi: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t xml:space="preserve">Republika Slovenija podpira Predlog uredbe Sveta o spremembi Uredbe (EU) 2023/194 z dne 30. januarja 2023 o določitvi ribolovnih možnosti za nekatere staleže rib za leto 2023, ki se uporabljajo v vodah Unije in za ribiška plovila Unije v nekaterih vodah zunaj Unije, ter o določitvi ribolovnih možnosti za nekatere staleže globokomorskih rib za leti 2023 in 2024.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t xml:space="preserve">Predlog uredbe slovenskega ribištva ne zadeva neposredno, saj slovenski morski gospodarski ribiči izvajajo ribolov le v severnem Jadranu.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t>Republika Slovenija meni, da je pri obravnavi in sprejemanju predloga uredbe treba upoštevati stališča tistih držav članic, ki jih predlog uredbe neposredno zadeva.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i/>
          <w:iCs/>
          <w:szCs w:val="20"/>
          <w:lang w:val="sl-SI"/>
        </w:rPr>
      </w:pPr>
      <w:r w:rsidRPr="005F6D8D">
        <w:rPr>
          <w:rFonts w:cs="Arial"/>
          <w:b/>
          <w:iCs/>
          <w:szCs w:val="20"/>
          <w:lang w:val="sl-SI"/>
        </w:rPr>
        <w:t>B)</w:t>
      </w:r>
      <w:r w:rsidRPr="005F6D8D">
        <w:rPr>
          <w:rFonts w:cs="Arial"/>
          <w:i/>
          <w:iCs/>
          <w:szCs w:val="20"/>
          <w:lang w:val="sl-SI"/>
        </w:rPr>
        <w:t xml:space="preserve"> (</w:t>
      </w:r>
      <w:r w:rsidRPr="005F6D8D">
        <w:rPr>
          <w:rFonts w:cs="Arial"/>
          <w:b/>
          <w:i/>
          <w:iCs/>
          <w:szCs w:val="20"/>
          <w:lang w:val="sl-SI"/>
        </w:rPr>
        <w:t>Za zakonodajne akte in odločitve politične narave)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5F6D8D">
        <w:rPr>
          <w:rFonts w:cs="Arial"/>
          <w:b/>
          <w:iCs/>
          <w:szCs w:val="20"/>
          <w:lang w:val="sl-SI"/>
        </w:rPr>
        <w:t>POGLAVITNE REŠITVE IN CILJI PREDLOGA ZADEVE EU</w:t>
      </w:r>
      <w:r w:rsidRPr="005F6D8D">
        <w:rPr>
          <w:rFonts w:cs="Arial"/>
          <w:iCs/>
          <w:szCs w:val="20"/>
          <w:lang w:val="sl-SI"/>
        </w:rPr>
        <w:t>:</w:t>
      </w:r>
      <w:r w:rsidRPr="005F6D8D">
        <w:rPr>
          <w:rFonts w:cs="Arial"/>
          <w:b/>
          <w:i/>
          <w:iCs/>
          <w:color w:val="0070C0"/>
          <w:szCs w:val="20"/>
          <w:lang w:val="sl-SI"/>
        </w:rPr>
        <w:t xml:space="preserve">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t>S tem aktom se spreminja Uredba Sveta (EU) 2023/194, ki. določa ribolovne možnosti za nekatere staleže rib za leto 2023, ki se uporabljajo v vodah EU in za ribiška plovila EU v nekaterih vodah zunaj EU, ter ribolovne možnosti za nekatere staleže globokomorskih rib za leti 2023 in 2024. Te ribolovne možnosti se v obdobju, v katerem veljajo, večkrat spremenijo glede na najnovejša znanstvena mnenja in razvoj dogodkov.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t xml:space="preserve">Spremembe so sledeče: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t xml:space="preserve">- Sardon v Biskajskem zalivu: Na podlagi objavljenega znanstvenega mnenja Mednarodnega sveta za raziskovanje </w:t>
      </w:r>
      <w:proofErr w:type="spellStart"/>
      <w:r w:rsidRPr="005F6D8D">
        <w:rPr>
          <w:rFonts w:cs="Arial"/>
          <w:i/>
          <w:iCs/>
          <w:szCs w:val="20"/>
          <w:lang w:val="sl-SI"/>
        </w:rPr>
        <w:t>morj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(ang. </w:t>
      </w:r>
      <w:proofErr w:type="spellStart"/>
      <w:r w:rsidRPr="005F6D8D">
        <w:rPr>
          <w:rFonts w:cs="Arial"/>
          <w:i/>
          <w:iCs/>
          <w:szCs w:val="20"/>
          <w:lang w:val="sl-SI"/>
        </w:rPr>
        <w:t>International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Council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for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the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Exploration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of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the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Sea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- ICES), se celotni dovoljeni ulov (ang. total </w:t>
      </w:r>
      <w:proofErr w:type="spellStart"/>
      <w:r w:rsidRPr="005F6D8D">
        <w:rPr>
          <w:rFonts w:cs="Arial"/>
          <w:i/>
          <w:iCs/>
          <w:szCs w:val="20"/>
          <w:lang w:val="sl-SI"/>
        </w:rPr>
        <w:t>allowable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catch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- TAC) za sardona (</w:t>
      </w:r>
      <w:proofErr w:type="spellStart"/>
      <w:r w:rsidRPr="005F6D8D">
        <w:rPr>
          <w:rFonts w:cs="Arial"/>
          <w:i/>
          <w:iCs/>
          <w:szCs w:val="20"/>
          <w:lang w:val="sl-SI"/>
        </w:rPr>
        <w:t>Engraulis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encrasicolus</w:t>
      </w:r>
      <w:proofErr w:type="spellEnd"/>
      <w:r w:rsidRPr="005F6D8D">
        <w:rPr>
          <w:rFonts w:cs="Arial"/>
          <w:i/>
          <w:iCs/>
          <w:szCs w:val="20"/>
          <w:lang w:val="sl-SI"/>
        </w:rPr>
        <w:t>) na podobmočju ICES 8 (Biskajski zaliv) za obdobje od 1. januarja do 30. junija 2023 določi na ravni v višini 33 000 ton, kar je količina iz navedenega znanstvenega mnenja.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t xml:space="preserve">- Prave peščenke: Do uradnega izida dvostranskih posvetovanj med EU in Združenim kraljestvom je TAC za prave peščenke na podobmočju ICES 4 ter v razdelkih 2a in 3a za leto 2023 v tem predlogu označen s </w:t>
      </w:r>
      <w:proofErr w:type="spellStart"/>
      <w:r w:rsidRPr="005F6D8D">
        <w:rPr>
          <w:rFonts w:cs="Arial"/>
          <w:i/>
          <w:iCs/>
          <w:szCs w:val="20"/>
          <w:lang w:val="sl-SI"/>
        </w:rPr>
        <w:t>pm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(pro </w:t>
      </w:r>
      <w:proofErr w:type="spellStart"/>
      <w:r w:rsidRPr="005F6D8D">
        <w:rPr>
          <w:rFonts w:cs="Arial"/>
          <w:i/>
          <w:iCs/>
          <w:szCs w:val="20"/>
          <w:lang w:val="sl-SI"/>
        </w:rPr>
        <w:t>memoria</w:t>
      </w:r>
      <w:proofErr w:type="spellEnd"/>
      <w:r w:rsidRPr="005F6D8D">
        <w:rPr>
          <w:rFonts w:cs="Arial"/>
          <w:i/>
          <w:iCs/>
          <w:szCs w:val="20"/>
          <w:lang w:val="sl-SI"/>
        </w:rPr>
        <w:t>).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t xml:space="preserve">- Severna kozica in mol v </w:t>
      </w:r>
      <w:proofErr w:type="spellStart"/>
      <w:r w:rsidRPr="005F6D8D">
        <w:rPr>
          <w:rFonts w:cs="Arial"/>
          <w:i/>
          <w:iCs/>
          <w:szCs w:val="20"/>
          <w:lang w:val="sl-SI"/>
        </w:rPr>
        <w:t>Skagerraku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in </w:t>
      </w:r>
      <w:proofErr w:type="spellStart"/>
      <w:r w:rsidRPr="005F6D8D">
        <w:rPr>
          <w:rFonts w:cs="Arial"/>
          <w:i/>
          <w:iCs/>
          <w:szCs w:val="20"/>
          <w:lang w:val="sl-SI"/>
        </w:rPr>
        <w:t>Kattegatu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: Do uradnega izida dvostranskih posvetovanj med EU in Norveško je TAC za severno kozico in mola v razdelku ICES 3a za leto 2023 v tem predlogu označen s </w:t>
      </w:r>
      <w:proofErr w:type="spellStart"/>
      <w:r w:rsidRPr="005F6D8D">
        <w:rPr>
          <w:rFonts w:cs="Arial"/>
          <w:i/>
          <w:iCs/>
          <w:szCs w:val="20"/>
          <w:lang w:val="sl-SI"/>
        </w:rPr>
        <w:t>pm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(pro </w:t>
      </w:r>
      <w:proofErr w:type="spellStart"/>
      <w:r w:rsidRPr="005F6D8D">
        <w:rPr>
          <w:rFonts w:cs="Arial"/>
          <w:i/>
          <w:iCs/>
          <w:szCs w:val="20"/>
          <w:lang w:val="sl-SI"/>
        </w:rPr>
        <w:t>memoria</w:t>
      </w:r>
      <w:proofErr w:type="spellEnd"/>
      <w:r w:rsidRPr="005F6D8D">
        <w:rPr>
          <w:rFonts w:cs="Arial"/>
          <w:i/>
          <w:iCs/>
          <w:szCs w:val="20"/>
          <w:lang w:val="sl-SI"/>
        </w:rPr>
        <w:t>).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lastRenderedPageBreak/>
        <w:t>- Grenlandska morska plošča in trska na območju severovzhodne Arktike: Do izida dvostranskih razprav o izvajanju političnega dogovora med EU in Norveško so kvote EU grenlandsko morsko ploščo (</w:t>
      </w:r>
      <w:proofErr w:type="spellStart"/>
      <w:r w:rsidRPr="005F6D8D">
        <w:rPr>
          <w:rFonts w:cs="Arial"/>
          <w:i/>
          <w:iCs/>
          <w:szCs w:val="20"/>
          <w:lang w:val="sl-SI"/>
        </w:rPr>
        <w:t>Reinhardtius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hippoglossoides</w:t>
      </w:r>
      <w:proofErr w:type="spellEnd"/>
      <w:r w:rsidRPr="005F6D8D">
        <w:rPr>
          <w:rFonts w:cs="Arial"/>
          <w:i/>
          <w:iCs/>
          <w:szCs w:val="20"/>
          <w:lang w:val="sl-SI"/>
        </w:rPr>
        <w:t>) v mednarodnih vodah podobmočij ICES 1 in 2 (severovzhodna Arktika) in za trsko (</w:t>
      </w:r>
      <w:proofErr w:type="spellStart"/>
      <w:r w:rsidRPr="005F6D8D">
        <w:rPr>
          <w:rFonts w:cs="Arial"/>
          <w:i/>
          <w:iCs/>
          <w:szCs w:val="20"/>
          <w:lang w:val="sl-SI"/>
        </w:rPr>
        <w:t>Gadus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morhua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) v vodah </w:t>
      </w:r>
      <w:proofErr w:type="spellStart"/>
      <w:r w:rsidRPr="005F6D8D">
        <w:rPr>
          <w:rFonts w:cs="Arial"/>
          <w:i/>
          <w:iCs/>
          <w:szCs w:val="20"/>
          <w:lang w:val="sl-SI"/>
        </w:rPr>
        <w:t>Svalbarda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ter v mednarodnih vodah podobmočja ICES 1 in razdelka ICES 2b za obdobje od 1. januarja do 31. marca 2023 v tem predlogu označene s </w:t>
      </w:r>
      <w:proofErr w:type="spellStart"/>
      <w:r w:rsidRPr="005F6D8D">
        <w:rPr>
          <w:rFonts w:cs="Arial"/>
          <w:i/>
          <w:iCs/>
          <w:szCs w:val="20"/>
          <w:lang w:val="sl-SI"/>
        </w:rPr>
        <w:t>pm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(pro </w:t>
      </w:r>
      <w:proofErr w:type="spellStart"/>
      <w:r w:rsidRPr="005F6D8D">
        <w:rPr>
          <w:rFonts w:cs="Arial"/>
          <w:i/>
          <w:iCs/>
          <w:szCs w:val="20"/>
          <w:lang w:val="sl-SI"/>
        </w:rPr>
        <w:t>memoria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).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t xml:space="preserve">- Regionalna organizacija za upravljanje ribištva južnega Pacifika (ang. </w:t>
      </w:r>
      <w:proofErr w:type="spellStart"/>
      <w:r w:rsidRPr="005F6D8D">
        <w:rPr>
          <w:rFonts w:cs="Arial"/>
          <w:i/>
          <w:iCs/>
          <w:szCs w:val="20"/>
          <w:lang w:val="sl-SI"/>
        </w:rPr>
        <w:t>South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Pacific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Regional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Fisheries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Management </w:t>
      </w:r>
      <w:proofErr w:type="spellStart"/>
      <w:r w:rsidRPr="005F6D8D">
        <w:rPr>
          <w:rFonts w:cs="Arial"/>
          <w:i/>
          <w:iCs/>
          <w:szCs w:val="20"/>
          <w:lang w:val="sl-SI"/>
        </w:rPr>
        <w:t>Organisation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- SPRFMO): Do izida letnega zasedanja te organizacije bodo TAC v tem predlogu označeni s </w:t>
      </w:r>
      <w:proofErr w:type="spellStart"/>
      <w:r w:rsidRPr="005F6D8D">
        <w:rPr>
          <w:rFonts w:cs="Arial"/>
          <w:i/>
          <w:iCs/>
          <w:szCs w:val="20"/>
          <w:lang w:val="sl-SI"/>
        </w:rPr>
        <w:t>pm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(pro </w:t>
      </w:r>
      <w:proofErr w:type="spellStart"/>
      <w:r w:rsidRPr="005F6D8D">
        <w:rPr>
          <w:rFonts w:cs="Arial"/>
          <w:i/>
          <w:iCs/>
          <w:szCs w:val="20"/>
          <w:lang w:val="sl-SI"/>
        </w:rPr>
        <w:t>memoria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).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t xml:space="preserve">- Mednarodna komisija za ohranitev tunov v Atlantiku (ang.  </w:t>
      </w:r>
      <w:proofErr w:type="spellStart"/>
      <w:r w:rsidRPr="005F6D8D">
        <w:rPr>
          <w:rFonts w:cs="Arial"/>
          <w:i/>
          <w:iCs/>
          <w:szCs w:val="20"/>
          <w:lang w:val="sl-SI"/>
        </w:rPr>
        <w:t>International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Commission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for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the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Conservation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of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Atlantic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</w:t>
      </w:r>
      <w:proofErr w:type="spellStart"/>
      <w:r w:rsidRPr="005F6D8D">
        <w:rPr>
          <w:rFonts w:cs="Arial"/>
          <w:i/>
          <w:iCs/>
          <w:szCs w:val="20"/>
          <w:lang w:val="sl-SI"/>
        </w:rPr>
        <w:t>Tunas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- ICCAT): Dokler načrt EU ni predložen ICCAT in dokler ga ICCAT ne odobri, so omejitve ribolovnega napora ter največji vnos v ribogojnice in njihova zmogljivost v EU za leto 2023 v tem predlogu označeni s </w:t>
      </w:r>
      <w:proofErr w:type="spellStart"/>
      <w:r w:rsidRPr="005F6D8D">
        <w:rPr>
          <w:rFonts w:cs="Arial"/>
          <w:i/>
          <w:iCs/>
          <w:szCs w:val="20"/>
          <w:lang w:val="sl-SI"/>
        </w:rPr>
        <w:t>pm</w:t>
      </w:r>
      <w:proofErr w:type="spellEnd"/>
      <w:r w:rsidRPr="005F6D8D">
        <w:rPr>
          <w:rFonts w:cs="Arial"/>
          <w:i/>
          <w:iCs/>
          <w:szCs w:val="20"/>
          <w:lang w:val="sl-SI"/>
        </w:rPr>
        <w:t xml:space="preserve"> (pro </w:t>
      </w:r>
      <w:proofErr w:type="spellStart"/>
      <w:r w:rsidRPr="005F6D8D">
        <w:rPr>
          <w:rFonts w:cs="Arial"/>
          <w:i/>
          <w:iCs/>
          <w:szCs w:val="20"/>
          <w:lang w:val="sl-SI"/>
        </w:rPr>
        <w:t>memoria</w:t>
      </w:r>
      <w:proofErr w:type="spellEnd"/>
      <w:r w:rsidRPr="005F6D8D">
        <w:rPr>
          <w:rFonts w:cs="Arial"/>
          <w:i/>
          <w:iCs/>
          <w:szCs w:val="20"/>
          <w:lang w:val="sl-SI"/>
        </w:rPr>
        <w:t>).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  <w:r w:rsidRPr="005F6D8D">
        <w:rPr>
          <w:rFonts w:cs="Arial"/>
          <w:i/>
          <w:iCs/>
          <w:szCs w:val="20"/>
          <w:lang w:val="sl-SI"/>
        </w:rPr>
        <w:t>Uporablja se od 1. januarja 2023 do 31. decembra 2023. Ta uredba je v celoti zavezujoča in se neposredno uporablja v vseh državah članicah.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i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Cs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iCs/>
          <w:szCs w:val="20"/>
          <w:lang w:val="sl-SI"/>
        </w:rPr>
      </w:pPr>
      <w:r w:rsidRPr="005F6D8D">
        <w:rPr>
          <w:rFonts w:cs="Arial"/>
          <w:b/>
          <w:iCs/>
          <w:szCs w:val="20"/>
          <w:lang w:val="sl-SI"/>
        </w:rPr>
        <w:t>OCENA VPLIVOV IN POSLEDIC PREDLOGA ZADEVE EU</w:t>
      </w:r>
      <w:r w:rsidRPr="005F6D8D">
        <w:rPr>
          <w:rFonts w:cs="Arial"/>
          <w:iCs/>
          <w:szCs w:val="20"/>
          <w:lang w:val="sl-SI"/>
        </w:rPr>
        <w:t xml:space="preserve">: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>Vpliv na pravni red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5F6D8D">
        <w:rPr>
          <w:rFonts w:cs="Arial"/>
          <w:i/>
          <w:szCs w:val="20"/>
          <w:lang w:val="sl-SI"/>
        </w:rPr>
        <w:t>Ni vpliva na pravni red.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>Posledice za proračun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5F6D8D">
        <w:rPr>
          <w:rFonts w:cs="Arial"/>
          <w:i/>
          <w:szCs w:val="20"/>
          <w:lang w:val="sl-SI"/>
        </w:rPr>
        <w:t>Ni posledic za proračun RS in EU.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>Vpliv na gospodarstvo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5F6D8D">
        <w:rPr>
          <w:rFonts w:cs="Arial"/>
          <w:i/>
          <w:szCs w:val="20"/>
          <w:lang w:val="sl-SI"/>
        </w:rPr>
        <w:t>Ni vpliva na gospodarstvo.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>Vpliv na javno upravo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5F6D8D">
        <w:rPr>
          <w:rFonts w:cs="Arial"/>
          <w:i/>
          <w:szCs w:val="20"/>
          <w:lang w:val="sl-SI"/>
        </w:rPr>
        <w:t>S predlogom se bodo poenostavili upravni postopki za EU ali nacionalne javne organe, zlasti glede zahtev za upravljanje napora.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>Vpliv na okolje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  <w:r w:rsidRPr="005F6D8D">
        <w:rPr>
          <w:rFonts w:cs="Arial"/>
          <w:i/>
          <w:szCs w:val="20"/>
          <w:lang w:val="sl-SI"/>
        </w:rPr>
        <w:t xml:space="preserve">Pričakovati je pozitiven vpliv na okolje, saj je cilj načrta zagotoviti, da se pri izkoriščanju živih morskih bioloških virov populacije </w:t>
      </w:r>
      <w:proofErr w:type="spellStart"/>
      <w:r w:rsidRPr="005F6D8D">
        <w:rPr>
          <w:rFonts w:cs="Arial"/>
          <w:i/>
          <w:szCs w:val="20"/>
          <w:lang w:val="sl-SI"/>
        </w:rPr>
        <w:t>lovljenih</w:t>
      </w:r>
      <w:proofErr w:type="spellEnd"/>
      <w:r w:rsidRPr="005F6D8D">
        <w:rPr>
          <w:rFonts w:cs="Arial"/>
          <w:i/>
          <w:szCs w:val="20"/>
          <w:lang w:val="sl-SI"/>
        </w:rPr>
        <w:t xml:space="preserve"> vrst obnavljajo in ohranjajo nad ravnmi, ki omogočajo največji trajnostni donos.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  <w:r w:rsidRPr="005F6D8D">
        <w:rPr>
          <w:rFonts w:cs="Arial"/>
          <w:szCs w:val="20"/>
          <w:lang w:val="sl-SI"/>
        </w:rPr>
        <w:t>Drugo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i/>
          <w:szCs w:val="20"/>
          <w:lang w:val="sl-SI"/>
        </w:rPr>
      </w:pP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bCs/>
          <w:i/>
          <w:szCs w:val="20"/>
          <w:lang w:val="sl-SI"/>
        </w:rPr>
      </w:pPr>
      <w:r w:rsidRPr="005F6D8D">
        <w:rPr>
          <w:rFonts w:cs="Arial"/>
          <w:b/>
          <w:bCs/>
          <w:i/>
          <w:szCs w:val="20"/>
          <w:lang w:val="sl-SI"/>
        </w:rPr>
        <w:t xml:space="preserve">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szCs w:val="20"/>
          <w:lang w:val="sl-SI"/>
        </w:rPr>
      </w:pPr>
      <w:r w:rsidRPr="005F6D8D">
        <w:rPr>
          <w:rFonts w:cs="Arial"/>
          <w:b/>
          <w:szCs w:val="20"/>
          <w:lang w:val="sl-SI"/>
        </w:rPr>
        <w:t>C)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5F6D8D">
        <w:rPr>
          <w:rFonts w:cs="Arial"/>
          <w:b/>
          <w:iCs/>
          <w:szCs w:val="20"/>
          <w:lang w:val="sl-SI"/>
        </w:rPr>
        <w:t>Predstavniki RS, ki bodo zastopali stališče RS v institucijah EU</w:t>
      </w:r>
      <w:r w:rsidRPr="005F6D8D">
        <w:rPr>
          <w:rFonts w:cs="Arial"/>
          <w:iCs/>
          <w:szCs w:val="20"/>
          <w:lang w:val="sl-SI"/>
        </w:rPr>
        <w:t>:</w:t>
      </w:r>
      <w:r w:rsidRPr="005F6D8D">
        <w:rPr>
          <w:rFonts w:cs="Arial"/>
          <w:b/>
          <w:iCs/>
          <w:szCs w:val="20"/>
          <w:lang w:val="sl-SI"/>
        </w:rPr>
        <w:t xml:space="preserve"> 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b/>
          <w:iCs/>
          <w:szCs w:val="20"/>
          <w:lang w:val="sl-SI"/>
        </w:rPr>
      </w:pPr>
      <w:r w:rsidRPr="005F6D8D">
        <w:rPr>
          <w:rFonts w:cs="Arial"/>
          <w:b/>
          <w:i/>
          <w:iCs/>
          <w:szCs w:val="20"/>
          <w:lang w:val="sl-SI"/>
        </w:rPr>
        <w:t xml:space="preserve">Irena Šinko, ministrica; dr. Darij </w:t>
      </w:r>
      <w:proofErr w:type="spellStart"/>
      <w:r w:rsidRPr="005F6D8D">
        <w:rPr>
          <w:rFonts w:cs="Arial"/>
          <w:b/>
          <w:i/>
          <w:iCs/>
          <w:szCs w:val="20"/>
          <w:lang w:val="sl-SI"/>
        </w:rPr>
        <w:t>Krajčič</w:t>
      </w:r>
      <w:proofErr w:type="spellEnd"/>
      <w:r w:rsidRPr="005F6D8D">
        <w:rPr>
          <w:rFonts w:cs="Arial"/>
          <w:b/>
          <w:i/>
          <w:iCs/>
          <w:szCs w:val="20"/>
          <w:lang w:val="sl-SI"/>
        </w:rPr>
        <w:t xml:space="preserve">, državni sekretar; Tatjana Buzeti, državna sekretarka, dr. Polona </w:t>
      </w:r>
      <w:proofErr w:type="spellStart"/>
      <w:r w:rsidRPr="005F6D8D">
        <w:rPr>
          <w:rFonts w:cs="Arial"/>
          <w:b/>
          <w:i/>
          <w:iCs/>
          <w:szCs w:val="20"/>
          <w:lang w:val="sl-SI"/>
        </w:rPr>
        <w:t>Bunič</w:t>
      </w:r>
      <w:proofErr w:type="spellEnd"/>
      <w:r w:rsidRPr="005F6D8D">
        <w:rPr>
          <w:rFonts w:cs="Arial"/>
          <w:b/>
          <w:i/>
          <w:iCs/>
          <w:szCs w:val="20"/>
          <w:lang w:val="sl-SI"/>
        </w:rPr>
        <w:t>, Sektor za ribištvo, MKGP; mag. Leon Megušar, svetovalec za ribištvo, SPBR</w:t>
      </w:r>
    </w:p>
    <w:p w:rsidR="004661E4" w:rsidRPr="005F6D8D" w:rsidRDefault="004661E4" w:rsidP="000D3ADF">
      <w:pPr>
        <w:spacing w:before="20" w:after="20"/>
        <w:jc w:val="both"/>
        <w:rPr>
          <w:rFonts w:cs="Arial"/>
          <w:szCs w:val="20"/>
          <w:lang w:val="sl-SI"/>
        </w:rPr>
      </w:pPr>
    </w:p>
    <w:p w:rsidR="007D75CF" w:rsidRPr="005F6D8D" w:rsidRDefault="007D75CF" w:rsidP="0024718A">
      <w:pPr>
        <w:rPr>
          <w:lang w:val="sl-SI"/>
        </w:rPr>
      </w:pPr>
    </w:p>
    <w:sectPr w:rsidR="007D75CF" w:rsidRPr="005F6D8D" w:rsidSect="00431D47">
      <w:headerReference w:type="default" r:id="rId7"/>
      <w:headerReference w:type="first" r:id="rId8"/>
      <w:pgSz w:w="11900" w:h="16840" w:code="9"/>
      <w:pgMar w:top="99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DF" w:rsidRDefault="000D3ADF">
      <w:r>
        <w:separator/>
      </w:r>
    </w:p>
  </w:endnote>
  <w:endnote w:type="continuationSeparator" w:id="0">
    <w:p w:rsidR="000D3ADF" w:rsidRDefault="000D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DF" w:rsidRDefault="000D3ADF">
      <w:r>
        <w:separator/>
      </w:r>
    </w:p>
  </w:footnote>
  <w:footnote w:type="continuationSeparator" w:id="0">
    <w:p w:rsidR="000D3ADF" w:rsidRDefault="000D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71" w:rsidRPr="00110CBD" w:rsidRDefault="00DC6A7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12"/>
    </w:tblGrid>
    <w:tr w:rsidR="00DC6A71" w:rsidRPr="008F3500">
      <w:trPr>
        <w:cantSplit/>
        <w:trHeight w:hRule="exact" w:val="847"/>
      </w:trPr>
      <w:tc>
        <w:tcPr>
          <w:tcW w:w="567" w:type="dxa"/>
        </w:tcPr>
        <w:p w:rsidR="00530285" w:rsidRPr="00963ADE" w:rsidRDefault="00B146D0" w:rsidP="00530285">
          <w:pPr>
            <w:autoSpaceDE w:val="0"/>
            <w:autoSpaceDN w:val="0"/>
            <w:adjustRightInd w:val="0"/>
            <w:spacing w:before="100" w:line="240" w:lineRule="auto"/>
            <w:rPr>
              <w:rFonts w:ascii="Republika" w:hAnsi="Republika"/>
              <w:sz w:val="18"/>
              <w:szCs w:val="60"/>
              <w:lang w:val="sl-SI"/>
            </w:rPr>
          </w:pPr>
          <w:r w:rsidRPr="00963ADE">
            <w:rPr>
              <w:noProof/>
              <w:lang w:val="sl-SI" w:eastAsia="sl-SI"/>
            </w:rPr>
            <w:drawing>
              <wp:inline distT="0" distB="0" distL="0" distR="0">
                <wp:extent cx="251460" cy="2965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42D9" w:rsidRPr="006D42D9" w:rsidRDefault="006D42D9" w:rsidP="0024718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D42D9" w:rsidRPr="006D42D9" w:rsidRDefault="006D42D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C6A71" w:rsidRPr="006D42D9" w:rsidRDefault="00DC6A7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C6A71" w:rsidRPr="008F3500" w:rsidRDefault="00B146D0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DAC3D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Oqzfv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DC6A71" w:rsidRPr="008F3500">
      <w:rPr>
        <w:rFonts w:ascii="Republika" w:hAnsi="Republika"/>
        <w:lang w:val="sl-SI"/>
      </w:rPr>
      <w:t>REPUBLIKA SLOVENIJA</w:t>
    </w:r>
  </w:p>
  <w:p w:rsidR="00567106" w:rsidRPr="005F6D8D" w:rsidRDefault="006D3DFE" w:rsidP="006D3DF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5F6D8D">
      <w:rPr>
        <w:rFonts w:ascii="Republika" w:hAnsi="Republika"/>
        <w:b/>
        <w:caps/>
        <w:lang w:val="sl-SI"/>
      </w:rPr>
      <w:t xml:space="preserve">Ministrstvo za </w:t>
    </w:r>
    <w:r w:rsidR="00C5062F" w:rsidRPr="005F6D8D">
      <w:rPr>
        <w:rFonts w:ascii="Republika" w:hAnsi="Republika"/>
        <w:b/>
        <w:caps/>
        <w:lang w:val="sl-SI"/>
      </w:rPr>
      <w:t>KMETIJSTVO, GOZDARSTVO IN PREHRANO</w:t>
    </w:r>
  </w:p>
  <w:p w:rsidR="00DC6A71" w:rsidRPr="008F3500" w:rsidRDefault="00C5062F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Dunajska </w:t>
    </w:r>
    <w:r w:rsidR="000C407D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22</w:t>
    </w:r>
    <w:r w:rsidR="00DC6A71" w:rsidRPr="008F3500">
      <w:rPr>
        <w:rFonts w:cs="Arial"/>
        <w:sz w:val="16"/>
        <w:lang w:val="sl-SI"/>
      </w:rPr>
      <w:t xml:space="preserve">, </w:t>
    </w:r>
    <w:r w:rsidR="006D3DFE">
      <w:rPr>
        <w:rFonts w:cs="Arial"/>
        <w:sz w:val="16"/>
        <w:lang w:val="sl-SI"/>
      </w:rPr>
      <w:t>1000 Ljubljana</w:t>
    </w:r>
    <w:r w:rsidR="00DC6A7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01 478 9000</w:t>
    </w:r>
  </w:p>
  <w:p w:rsidR="00DC6A71" w:rsidRPr="008F3500" w:rsidRDefault="00DC6A7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6D3DFE">
      <w:rPr>
        <w:rFonts w:cs="Arial"/>
        <w:sz w:val="16"/>
        <w:lang w:val="sl-SI"/>
      </w:rPr>
      <w:t xml:space="preserve">01 478 </w:t>
    </w:r>
    <w:r w:rsidR="000C407D">
      <w:rPr>
        <w:rFonts w:cs="Arial"/>
        <w:sz w:val="16"/>
        <w:lang w:val="sl-SI"/>
      </w:rPr>
      <w:t>9021</w:t>
    </w:r>
    <w:r w:rsidRPr="008F3500">
      <w:rPr>
        <w:rFonts w:cs="Arial"/>
        <w:sz w:val="16"/>
        <w:lang w:val="sl-SI"/>
      </w:rPr>
      <w:t xml:space="preserve"> </w:t>
    </w:r>
  </w:p>
  <w:p w:rsidR="00DC6A71" w:rsidRPr="008F3500" w:rsidRDefault="00DC6A7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B276A">
      <w:rPr>
        <w:rFonts w:cs="Arial"/>
        <w:sz w:val="16"/>
        <w:lang w:val="sl-SI"/>
      </w:rPr>
      <w:t>gp.mkgp</w:t>
    </w:r>
    <w:r w:rsidR="006D3DFE">
      <w:rPr>
        <w:rFonts w:cs="Arial"/>
        <w:sz w:val="16"/>
        <w:lang w:val="sl-SI"/>
      </w:rPr>
      <w:t>@gov.si</w:t>
    </w:r>
  </w:p>
  <w:p w:rsidR="00CE7514" w:rsidRPr="008F3500" w:rsidRDefault="00CE751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4B276A">
      <w:rPr>
        <w:rFonts w:cs="Arial"/>
        <w:sz w:val="16"/>
        <w:lang w:val="sl-SI"/>
      </w:rPr>
      <w:t>www.mkgp</w:t>
    </w:r>
    <w:r w:rsidR="006D3DFE">
      <w:rPr>
        <w:rFonts w:cs="Arial"/>
        <w:sz w:val="16"/>
        <w:lang w:val="sl-SI"/>
      </w:rPr>
      <w:t>.gov.si</w:t>
    </w:r>
  </w:p>
  <w:p w:rsidR="00DC6A71" w:rsidRPr="008F3500" w:rsidRDefault="00DC6A7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A7238"/>
    <w:rsid w:val="000C407D"/>
    <w:rsid w:val="000D2FE7"/>
    <w:rsid w:val="000D3ADF"/>
    <w:rsid w:val="001357B2"/>
    <w:rsid w:val="00202A77"/>
    <w:rsid w:val="0024718A"/>
    <w:rsid w:val="00271CE5"/>
    <w:rsid w:val="00282020"/>
    <w:rsid w:val="003636BF"/>
    <w:rsid w:val="0037479F"/>
    <w:rsid w:val="003845B4"/>
    <w:rsid w:val="00387B1A"/>
    <w:rsid w:val="003E1C74"/>
    <w:rsid w:val="00431D47"/>
    <w:rsid w:val="004661E4"/>
    <w:rsid w:val="004B276A"/>
    <w:rsid w:val="00526246"/>
    <w:rsid w:val="00530285"/>
    <w:rsid w:val="00567106"/>
    <w:rsid w:val="005E1D3C"/>
    <w:rsid w:val="005F6D8D"/>
    <w:rsid w:val="006051E1"/>
    <w:rsid w:val="00632253"/>
    <w:rsid w:val="00642714"/>
    <w:rsid w:val="006455CE"/>
    <w:rsid w:val="006C491D"/>
    <w:rsid w:val="006D3DFE"/>
    <w:rsid w:val="006D42D9"/>
    <w:rsid w:val="00733017"/>
    <w:rsid w:val="00783310"/>
    <w:rsid w:val="007A4A6D"/>
    <w:rsid w:val="007D1BCF"/>
    <w:rsid w:val="007D75CF"/>
    <w:rsid w:val="007E6DC5"/>
    <w:rsid w:val="00876443"/>
    <w:rsid w:val="0088043C"/>
    <w:rsid w:val="008906C9"/>
    <w:rsid w:val="008C5738"/>
    <w:rsid w:val="008D04F0"/>
    <w:rsid w:val="008F3500"/>
    <w:rsid w:val="00924E3C"/>
    <w:rsid w:val="009612BB"/>
    <w:rsid w:val="00A125C5"/>
    <w:rsid w:val="00A21E7F"/>
    <w:rsid w:val="00A35903"/>
    <w:rsid w:val="00A5039D"/>
    <w:rsid w:val="00A65EE7"/>
    <w:rsid w:val="00A70133"/>
    <w:rsid w:val="00B146D0"/>
    <w:rsid w:val="00B17141"/>
    <w:rsid w:val="00B31575"/>
    <w:rsid w:val="00B8547D"/>
    <w:rsid w:val="00B866EE"/>
    <w:rsid w:val="00C250D5"/>
    <w:rsid w:val="00C5062F"/>
    <w:rsid w:val="00C92898"/>
    <w:rsid w:val="00CE7514"/>
    <w:rsid w:val="00D248DE"/>
    <w:rsid w:val="00D8542D"/>
    <w:rsid w:val="00DB6F30"/>
    <w:rsid w:val="00DC6A71"/>
    <w:rsid w:val="00DE5B46"/>
    <w:rsid w:val="00E0357D"/>
    <w:rsid w:val="00E24EC2"/>
    <w:rsid w:val="00F240BB"/>
    <w:rsid w:val="00F46724"/>
    <w:rsid w:val="00F57FED"/>
    <w:rsid w:val="00FF3D5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6410C8"/>
  <w15:chartTrackingRefBased/>
  <w15:docId w15:val="{79692390-467C-48A9-8CA7-7705A3E3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1263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Helena Gašperlin Pertovt</cp:lastModifiedBy>
  <cp:revision>3</cp:revision>
  <cp:lastPrinted>2010-07-05T09:38:00Z</cp:lastPrinted>
  <dcterms:created xsi:type="dcterms:W3CDTF">2023-03-09T15:42:00Z</dcterms:created>
  <dcterms:modified xsi:type="dcterms:W3CDTF">2023-03-09T15:43:00Z</dcterms:modified>
</cp:coreProperties>
</file>