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4AF7B" w14:textId="3D9F0A58" w:rsidR="00193571" w:rsidRDefault="00193571" w:rsidP="001E5470">
      <w:pPr>
        <w:rPr>
          <w:rFonts w:eastAsia="Calibri" w:cs="Arial"/>
          <w:szCs w:val="20"/>
        </w:rPr>
      </w:pPr>
    </w:p>
    <w:p w14:paraId="1F5CDF6C" w14:textId="77777777" w:rsidR="00193571" w:rsidRDefault="00193571" w:rsidP="001E5470">
      <w:pPr>
        <w:rPr>
          <w:rFonts w:eastAsia="Calibri" w:cs="Arial"/>
          <w:szCs w:val="20"/>
        </w:rPr>
      </w:pPr>
    </w:p>
    <w:p w14:paraId="48F3EEA0" w14:textId="77777777" w:rsidR="00193571" w:rsidRDefault="00193571" w:rsidP="001E5470">
      <w:pPr>
        <w:rPr>
          <w:rFonts w:eastAsia="Calibri" w:cs="Arial"/>
          <w:szCs w:val="20"/>
        </w:rPr>
      </w:pPr>
    </w:p>
    <w:p w14:paraId="51165966" w14:textId="77777777" w:rsidR="00193571" w:rsidRDefault="00193571" w:rsidP="001E5470">
      <w:pPr>
        <w:rPr>
          <w:rFonts w:eastAsia="Calibri" w:cs="Arial"/>
          <w:szCs w:val="20"/>
        </w:rPr>
      </w:pPr>
    </w:p>
    <w:p w14:paraId="61707FC2" w14:textId="77777777" w:rsidR="008A73B6" w:rsidRDefault="008A73B6" w:rsidP="001E5470">
      <w:pPr>
        <w:rPr>
          <w:rFonts w:eastAsia="Calibri" w:cs="Arial"/>
          <w:szCs w:val="20"/>
        </w:rPr>
      </w:pPr>
    </w:p>
    <w:p w14:paraId="33E23049" w14:textId="77777777" w:rsidR="00987C95" w:rsidRDefault="00987C95" w:rsidP="001E5470">
      <w:pPr>
        <w:rPr>
          <w:rFonts w:eastAsia="Calibri" w:cs="Arial"/>
          <w:szCs w:val="20"/>
        </w:rPr>
      </w:pPr>
    </w:p>
    <w:tbl>
      <w:tblPr>
        <w:tblpPr w:leftFromText="141" w:rightFromText="141" w:vertAnchor="text" w:tblpX="108" w:tblpY="1"/>
        <w:tblOverlap w:val="neve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A7279" w:rsidRPr="008D1759" w14:paraId="0316605E" w14:textId="77777777" w:rsidTr="00BC3EB1">
        <w:trPr>
          <w:gridAfter w:val="2"/>
          <w:wAfter w:w="3067" w:type="dxa"/>
        </w:trPr>
        <w:tc>
          <w:tcPr>
            <w:tcW w:w="6096" w:type="dxa"/>
            <w:gridSpan w:val="2"/>
          </w:tcPr>
          <w:p w14:paraId="07632F33" w14:textId="5169714F" w:rsidR="007A7279" w:rsidRPr="008D1759" w:rsidRDefault="007A7279" w:rsidP="00693ED6">
            <w:pPr>
              <w:pStyle w:val="Neotevilenodstavek"/>
              <w:spacing w:before="0" w:after="0" w:line="260" w:lineRule="exact"/>
              <w:jc w:val="left"/>
              <w:rPr>
                <w:sz w:val="20"/>
                <w:szCs w:val="20"/>
              </w:rPr>
            </w:pPr>
            <w:r>
              <w:rPr>
                <w:sz w:val="20"/>
                <w:szCs w:val="20"/>
              </w:rPr>
              <w:t xml:space="preserve">Številka: </w:t>
            </w:r>
            <w:r w:rsidR="00E53016" w:rsidRPr="00E53016">
              <w:rPr>
                <w:bCs/>
                <w:sz w:val="20"/>
                <w:szCs w:val="20"/>
              </w:rPr>
              <w:t>007-552/2022</w:t>
            </w:r>
            <w:r w:rsidR="003324FA">
              <w:rPr>
                <w:bCs/>
                <w:sz w:val="20"/>
                <w:szCs w:val="20"/>
              </w:rPr>
              <w:t>/23</w:t>
            </w:r>
          </w:p>
        </w:tc>
      </w:tr>
      <w:tr w:rsidR="007A7279" w:rsidRPr="008D1759" w14:paraId="7F1E912F" w14:textId="77777777" w:rsidTr="00BC3EB1">
        <w:trPr>
          <w:gridAfter w:val="2"/>
          <w:wAfter w:w="3067" w:type="dxa"/>
        </w:trPr>
        <w:tc>
          <w:tcPr>
            <w:tcW w:w="6096" w:type="dxa"/>
            <w:gridSpan w:val="2"/>
          </w:tcPr>
          <w:p w14:paraId="0C7BA967" w14:textId="5E05D44E" w:rsidR="007A7279" w:rsidRPr="008D1759" w:rsidRDefault="007A7279" w:rsidP="00CD4B1C">
            <w:pPr>
              <w:pStyle w:val="Neotevilenodstavek"/>
              <w:spacing w:before="0" w:after="0" w:line="260" w:lineRule="exact"/>
              <w:jc w:val="left"/>
              <w:rPr>
                <w:sz w:val="20"/>
                <w:szCs w:val="20"/>
              </w:rPr>
            </w:pPr>
            <w:r>
              <w:rPr>
                <w:sz w:val="20"/>
                <w:szCs w:val="20"/>
              </w:rPr>
              <w:t>Ljubljana,</w:t>
            </w:r>
            <w:r w:rsidR="006D31C0">
              <w:rPr>
                <w:sz w:val="20"/>
                <w:szCs w:val="20"/>
              </w:rPr>
              <w:t xml:space="preserve"> </w:t>
            </w:r>
            <w:r w:rsidR="00FE0797">
              <w:rPr>
                <w:sz w:val="20"/>
                <w:szCs w:val="20"/>
              </w:rPr>
              <w:t>2</w:t>
            </w:r>
            <w:r w:rsidR="00CD4B1C">
              <w:rPr>
                <w:sz w:val="20"/>
                <w:szCs w:val="20"/>
              </w:rPr>
              <w:t>8</w:t>
            </w:r>
            <w:r w:rsidR="00FE0797">
              <w:rPr>
                <w:sz w:val="20"/>
                <w:szCs w:val="20"/>
              </w:rPr>
              <w:t>. december</w:t>
            </w:r>
            <w:r w:rsidR="00432F13">
              <w:rPr>
                <w:sz w:val="20"/>
                <w:szCs w:val="20"/>
              </w:rPr>
              <w:t xml:space="preserve"> 202</w:t>
            </w:r>
            <w:r w:rsidR="00693ED6">
              <w:rPr>
                <w:sz w:val="20"/>
                <w:szCs w:val="20"/>
              </w:rPr>
              <w:t>2</w:t>
            </w:r>
          </w:p>
        </w:tc>
      </w:tr>
      <w:tr w:rsidR="007A7279" w:rsidRPr="008D1759" w14:paraId="7989B779" w14:textId="77777777" w:rsidTr="00BC3EB1">
        <w:trPr>
          <w:gridAfter w:val="2"/>
          <w:wAfter w:w="3067" w:type="dxa"/>
        </w:trPr>
        <w:tc>
          <w:tcPr>
            <w:tcW w:w="6096" w:type="dxa"/>
            <w:gridSpan w:val="2"/>
          </w:tcPr>
          <w:p w14:paraId="52B4B4D2" w14:textId="47CCBFF4" w:rsidR="007A7279" w:rsidRPr="00594B90" w:rsidRDefault="007A7279" w:rsidP="00030678">
            <w:pPr>
              <w:pStyle w:val="Neotevilenodstavek"/>
              <w:spacing w:before="0" w:after="0" w:line="260" w:lineRule="exact"/>
              <w:jc w:val="left"/>
              <w:rPr>
                <w:sz w:val="20"/>
                <w:szCs w:val="20"/>
              </w:rPr>
            </w:pPr>
            <w:r w:rsidRPr="00594B90">
              <w:rPr>
                <w:iCs/>
                <w:sz w:val="20"/>
                <w:szCs w:val="20"/>
              </w:rPr>
              <w:t xml:space="preserve">EVA </w:t>
            </w:r>
            <w:r w:rsidR="00337DFD" w:rsidRPr="00337DFD">
              <w:rPr>
                <w:iCs/>
                <w:sz w:val="20"/>
                <w:szCs w:val="20"/>
              </w:rPr>
              <w:t>202</w:t>
            </w:r>
            <w:r w:rsidR="00030678">
              <w:rPr>
                <w:iCs/>
                <w:sz w:val="20"/>
                <w:szCs w:val="20"/>
              </w:rPr>
              <w:t>2</w:t>
            </w:r>
            <w:r w:rsidR="00337DFD" w:rsidRPr="00337DFD">
              <w:rPr>
                <w:iCs/>
                <w:sz w:val="20"/>
                <w:szCs w:val="20"/>
              </w:rPr>
              <w:t>-2330-0126</w:t>
            </w:r>
          </w:p>
        </w:tc>
      </w:tr>
      <w:tr w:rsidR="007A7279" w:rsidRPr="008D1759" w14:paraId="463881DF" w14:textId="77777777" w:rsidTr="00BC3EB1">
        <w:trPr>
          <w:gridAfter w:val="2"/>
          <w:wAfter w:w="3067" w:type="dxa"/>
        </w:trPr>
        <w:tc>
          <w:tcPr>
            <w:tcW w:w="6096" w:type="dxa"/>
            <w:gridSpan w:val="2"/>
          </w:tcPr>
          <w:p w14:paraId="33509F55" w14:textId="77777777" w:rsidR="007A7279" w:rsidRPr="008D1759" w:rsidRDefault="007A7279" w:rsidP="00BC3EB1">
            <w:pPr>
              <w:rPr>
                <w:rFonts w:cs="Arial"/>
                <w:szCs w:val="20"/>
              </w:rPr>
            </w:pPr>
          </w:p>
          <w:p w14:paraId="36FD5BD1" w14:textId="77777777" w:rsidR="007A7279" w:rsidRPr="008D1759" w:rsidRDefault="007A7279" w:rsidP="00BC3EB1">
            <w:pPr>
              <w:rPr>
                <w:rFonts w:cs="Arial"/>
                <w:szCs w:val="20"/>
              </w:rPr>
            </w:pPr>
            <w:r w:rsidRPr="008D1759">
              <w:rPr>
                <w:rFonts w:cs="Arial"/>
                <w:szCs w:val="20"/>
              </w:rPr>
              <w:t>GENERALNI SEKRETARIAT VLADE REPUBLIKE SLOVENIJE</w:t>
            </w:r>
          </w:p>
          <w:p w14:paraId="30B835E5" w14:textId="77777777" w:rsidR="007A7279" w:rsidRPr="008D1759" w:rsidRDefault="000D343D" w:rsidP="00BC3EB1">
            <w:pPr>
              <w:rPr>
                <w:rFonts w:cs="Arial"/>
                <w:szCs w:val="20"/>
              </w:rPr>
            </w:pPr>
            <w:hyperlink r:id="rId12" w:history="1">
              <w:r w:rsidR="007A7279" w:rsidRPr="008D1759">
                <w:rPr>
                  <w:rStyle w:val="Hiperpovezava"/>
                  <w:szCs w:val="20"/>
                </w:rPr>
                <w:t>Gp.gs@gov.si</w:t>
              </w:r>
            </w:hyperlink>
          </w:p>
          <w:p w14:paraId="25F86B48" w14:textId="77777777" w:rsidR="00193571" w:rsidRPr="008D1759" w:rsidRDefault="00193571" w:rsidP="00BC3EB1">
            <w:pPr>
              <w:rPr>
                <w:rFonts w:cs="Arial"/>
                <w:szCs w:val="20"/>
              </w:rPr>
            </w:pPr>
          </w:p>
        </w:tc>
      </w:tr>
      <w:tr w:rsidR="007A7279" w:rsidRPr="008D1759" w14:paraId="720A75BA" w14:textId="77777777" w:rsidTr="00BC3EB1">
        <w:trPr>
          <w:trHeight w:val="56"/>
        </w:trPr>
        <w:tc>
          <w:tcPr>
            <w:tcW w:w="9163" w:type="dxa"/>
            <w:gridSpan w:val="4"/>
          </w:tcPr>
          <w:p w14:paraId="00DB2441" w14:textId="309D25C5" w:rsidR="007A7279" w:rsidRPr="008D1759" w:rsidRDefault="007616E9" w:rsidP="00023FF8">
            <w:pPr>
              <w:pStyle w:val="Naslovpredpisa"/>
              <w:spacing w:before="0" w:after="0" w:line="260" w:lineRule="exact"/>
              <w:jc w:val="left"/>
              <w:rPr>
                <w:sz w:val="20"/>
                <w:szCs w:val="20"/>
              </w:rPr>
            </w:pPr>
            <w:r>
              <w:rPr>
                <w:sz w:val="20"/>
                <w:szCs w:val="20"/>
              </w:rPr>
              <w:t xml:space="preserve">ZADEVA: Uredba o </w:t>
            </w:r>
            <w:r w:rsidR="00117010">
              <w:rPr>
                <w:sz w:val="20"/>
                <w:szCs w:val="20"/>
              </w:rPr>
              <w:t xml:space="preserve">pravilih </w:t>
            </w:r>
            <w:r w:rsidR="00023FF8">
              <w:rPr>
                <w:sz w:val="20"/>
                <w:szCs w:val="20"/>
              </w:rPr>
              <w:t>pogojenosti</w:t>
            </w:r>
            <w:r w:rsidR="007A7279" w:rsidRPr="008D1759">
              <w:rPr>
                <w:sz w:val="20"/>
                <w:szCs w:val="20"/>
              </w:rPr>
              <w:t xml:space="preserve"> </w:t>
            </w:r>
            <w:r w:rsidR="00CF371C">
              <w:rPr>
                <w:sz w:val="20"/>
                <w:szCs w:val="20"/>
              </w:rPr>
              <w:t>– predlog za obravnavo</w:t>
            </w:r>
            <w:bookmarkStart w:id="0" w:name="_GoBack"/>
            <w:bookmarkEnd w:id="0"/>
          </w:p>
        </w:tc>
      </w:tr>
      <w:tr w:rsidR="007A7279" w:rsidRPr="008D1759" w14:paraId="151F46F7" w14:textId="77777777" w:rsidTr="00BC3EB1">
        <w:tc>
          <w:tcPr>
            <w:tcW w:w="9163" w:type="dxa"/>
            <w:gridSpan w:val="4"/>
          </w:tcPr>
          <w:p w14:paraId="16534F8B" w14:textId="77777777" w:rsidR="007A7279" w:rsidRPr="008D1759" w:rsidRDefault="007A7279" w:rsidP="00BC3EB1">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7A7279" w:rsidRPr="008D1759" w14:paraId="40BF859B" w14:textId="77777777" w:rsidTr="00BC3EB1">
        <w:tc>
          <w:tcPr>
            <w:tcW w:w="9163" w:type="dxa"/>
            <w:gridSpan w:val="4"/>
          </w:tcPr>
          <w:p w14:paraId="6BF21F6F" w14:textId="6550F6E1" w:rsidR="00C24C38" w:rsidRDefault="00E60DF1" w:rsidP="00BC3EB1">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Na podlagi 10.</w:t>
            </w:r>
            <w:r w:rsidR="00693ED6">
              <w:rPr>
                <w:rFonts w:cs="Arial"/>
                <w:iCs/>
                <w:szCs w:val="20"/>
                <w:lang w:eastAsia="sl-SI"/>
              </w:rPr>
              <w:t xml:space="preserve">, </w:t>
            </w:r>
            <w:r w:rsidR="003548AC" w:rsidRPr="00CD3B3A">
              <w:rPr>
                <w:rFonts w:cs="Arial"/>
                <w:iCs/>
                <w:szCs w:val="20"/>
                <w:lang w:eastAsia="sl-SI"/>
              </w:rPr>
              <w:t xml:space="preserve">in </w:t>
            </w:r>
            <w:r w:rsidR="00693ED6">
              <w:rPr>
                <w:rFonts w:cs="Arial"/>
                <w:iCs/>
                <w:szCs w:val="20"/>
                <w:lang w:eastAsia="sl-SI"/>
              </w:rPr>
              <w:t>11.a</w:t>
            </w:r>
            <w:r w:rsidRPr="00CD3B3A">
              <w:rPr>
                <w:rFonts w:cs="Arial"/>
                <w:iCs/>
                <w:szCs w:val="20"/>
                <w:lang w:eastAsia="sl-SI"/>
              </w:rPr>
              <w:t xml:space="preserve"> člena Zakona o kmetijstvu </w:t>
            </w:r>
            <w:r w:rsidR="00693ED6" w:rsidRPr="00693ED6">
              <w:rPr>
                <w:rFonts w:cs="Arial"/>
                <w:iCs/>
                <w:szCs w:val="20"/>
                <w:lang w:eastAsia="sl-SI"/>
              </w:rPr>
              <w:t xml:space="preserve">(Uradni list RS, št. 45/08, 57/12, 90/12 – </w:t>
            </w:r>
            <w:proofErr w:type="spellStart"/>
            <w:r w:rsidR="00693ED6" w:rsidRPr="00693ED6">
              <w:rPr>
                <w:rFonts w:cs="Arial"/>
                <w:iCs/>
                <w:szCs w:val="20"/>
                <w:lang w:eastAsia="sl-SI"/>
              </w:rPr>
              <w:t>ZdZPVHVVR</w:t>
            </w:r>
            <w:proofErr w:type="spellEnd"/>
            <w:r w:rsidR="00693ED6" w:rsidRPr="00693ED6">
              <w:rPr>
                <w:rFonts w:cs="Arial"/>
                <w:iCs/>
                <w:szCs w:val="20"/>
                <w:lang w:eastAsia="sl-SI"/>
              </w:rPr>
              <w:t xml:space="preserve">, 26/14, 32/15, 27/17, 22/18, 86/21 – </w:t>
            </w:r>
            <w:proofErr w:type="spellStart"/>
            <w:r w:rsidR="00693ED6" w:rsidRPr="00693ED6">
              <w:rPr>
                <w:rFonts w:cs="Arial"/>
                <w:iCs/>
                <w:szCs w:val="20"/>
                <w:lang w:eastAsia="sl-SI"/>
              </w:rPr>
              <w:t>odl</w:t>
            </w:r>
            <w:proofErr w:type="spellEnd"/>
            <w:r w:rsidR="00693ED6" w:rsidRPr="00693ED6">
              <w:rPr>
                <w:rFonts w:cs="Arial"/>
                <w:iCs/>
                <w:szCs w:val="20"/>
                <w:lang w:eastAsia="sl-SI"/>
              </w:rPr>
              <w:t>. US, 123</w:t>
            </w:r>
            <w:r w:rsidR="00CB74DF">
              <w:rPr>
                <w:rFonts w:cs="Arial"/>
                <w:iCs/>
                <w:szCs w:val="20"/>
                <w:lang w:eastAsia="sl-SI"/>
              </w:rPr>
              <w:t>/21, 44/22 in 130/22 – ZPOmK-2)</w:t>
            </w:r>
            <w:r w:rsidRPr="007A54D1">
              <w:rPr>
                <w:rFonts w:cs="Arial"/>
                <w:iCs/>
                <w:szCs w:val="20"/>
                <w:lang w:eastAsia="sl-SI"/>
              </w:rPr>
              <w:t xml:space="preserve"> je Vlada Republike</w:t>
            </w:r>
            <w:r w:rsidR="00432F13">
              <w:rPr>
                <w:rFonts w:cs="Arial"/>
                <w:iCs/>
                <w:szCs w:val="20"/>
                <w:lang w:eastAsia="sl-SI"/>
              </w:rPr>
              <w:t xml:space="preserve"> Slovenije na … seji dne …</w:t>
            </w:r>
            <w:r w:rsidRPr="00CD3B3A">
              <w:rPr>
                <w:rFonts w:cs="Arial"/>
                <w:iCs/>
                <w:szCs w:val="20"/>
                <w:lang w:eastAsia="sl-SI"/>
              </w:rPr>
              <w:t xml:space="preserve"> sprejela naslednj</w:t>
            </w:r>
            <w:r w:rsidR="00432F13">
              <w:rPr>
                <w:rFonts w:cs="Arial"/>
                <w:iCs/>
                <w:szCs w:val="20"/>
                <w:lang w:eastAsia="sl-SI"/>
              </w:rPr>
              <w:t>i</w:t>
            </w:r>
            <w:r w:rsidRPr="00CD3B3A">
              <w:rPr>
                <w:rFonts w:cs="Arial"/>
                <w:iCs/>
                <w:szCs w:val="20"/>
                <w:lang w:eastAsia="sl-SI"/>
              </w:rPr>
              <w:t xml:space="preserve"> </w:t>
            </w:r>
          </w:p>
          <w:p w14:paraId="42ACDDE2" w14:textId="77777777" w:rsidR="00C24C38" w:rsidRDefault="00C24C38" w:rsidP="00BC3EB1">
            <w:pPr>
              <w:overflowPunct w:val="0"/>
              <w:autoSpaceDE w:val="0"/>
              <w:autoSpaceDN w:val="0"/>
              <w:adjustRightInd w:val="0"/>
              <w:spacing w:line="260" w:lineRule="atLeast"/>
              <w:jc w:val="both"/>
              <w:textAlignment w:val="baseline"/>
              <w:rPr>
                <w:rFonts w:cs="Arial"/>
                <w:iCs/>
                <w:szCs w:val="20"/>
                <w:lang w:eastAsia="sl-SI"/>
              </w:rPr>
            </w:pPr>
          </w:p>
          <w:p w14:paraId="7CC90AFA" w14:textId="77777777" w:rsidR="00E60DF1" w:rsidRPr="00CD3B3A" w:rsidRDefault="00C24C38" w:rsidP="00174BA6">
            <w:pPr>
              <w:overflowPunct w:val="0"/>
              <w:autoSpaceDE w:val="0"/>
              <w:autoSpaceDN w:val="0"/>
              <w:adjustRightInd w:val="0"/>
              <w:spacing w:line="260" w:lineRule="atLeast"/>
              <w:jc w:val="center"/>
              <w:textAlignment w:val="baseline"/>
              <w:rPr>
                <w:rFonts w:cs="Arial"/>
                <w:iCs/>
                <w:szCs w:val="20"/>
                <w:lang w:eastAsia="sl-SI"/>
              </w:rPr>
            </w:pPr>
            <w:r>
              <w:rPr>
                <w:rFonts w:cs="Arial"/>
                <w:iCs/>
                <w:szCs w:val="20"/>
                <w:lang w:eastAsia="sl-SI"/>
              </w:rPr>
              <w:t>SKLEP</w:t>
            </w:r>
            <w:r w:rsidR="00E60DF1" w:rsidRPr="00CD3B3A">
              <w:rPr>
                <w:rFonts w:cs="Arial"/>
                <w:iCs/>
                <w:szCs w:val="20"/>
                <w:lang w:eastAsia="sl-SI"/>
              </w:rPr>
              <w:t>:</w:t>
            </w:r>
          </w:p>
          <w:p w14:paraId="47B71DE5" w14:textId="77777777" w:rsidR="00E60DF1" w:rsidRPr="00CD3B3A" w:rsidRDefault="00E60DF1" w:rsidP="00BC3EB1">
            <w:pPr>
              <w:overflowPunct w:val="0"/>
              <w:autoSpaceDE w:val="0"/>
              <w:autoSpaceDN w:val="0"/>
              <w:adjustRightInd w:val="0"/>
              <w:spacing w:line="260" w:lineRule="atLeast"/>
              <w:jc w:val="both"/>
              <w:textAlignment w:val="baseline"/>
              <w:rPr>
                <w:rFonts w:cs="Arial"/>
                <w:iCs/>
                <w:szCs w:val="20"/>
                <w:lang w:eastAsia="sl-SI"/>
              </w:rPr>
            </w:pPr>
          </w:p>
          <w:p w14:paraId="5702A472" w14:textId="3F259D0D" w:rsidR="00E60DF1" w:rsidRPr="00432F13" w:rsidRDefault="00E60DF1" w:rsidP="00BC3EB1">
            <w:pPr>
              <w:overflowPunct w:val="0"/>
              <w:autoSpaceDE w:val="0"/>
              <w:autoSpaceDN w:val="0"/>
              <w:adjustRightInd w:val="0"/>
              <w:spacing w:line="260" w:lineRule="atLeast"/>
              <w:jc w:val="both"/>
              <w:textAlignment w:val="baseline"/>
              <w:rPr>
                <w:rFonts w:cs="Arial"/>
                <w:iCs/>
              </w:rPr>
            </w:pPr>
            <w:r w:rsidRPr="00432F13">
              <w:rPr>
                <w:rFonts w:cs="Arial"/>
                <w:iCs/>
              </w:rPr>
              <w:t xml:space="preserve">Vlada Republike Slovenije je izdala Uredbo o </w:t>
            </w:r>
            <w:r w:rsidR="00166D27">
              <w:rPr>
                <w:rFonts w:cs="Arial"/>
                <w:iCs/>
              </w:rPr>
              <w:t xml:space="preserve">pravilih </w:t>
            </w:r>
            <w:r w:rsidR="00693ED6">
              <w:rPr>
                <w:rFonts w:cs="Arial"/>
                <w:iCs/>
              </w:rPr>
              <w:t>pogojenosti</w:t>
            </w:r>
            <w:r w:rsidR="0093320B" w:rsidRPr="00432F13">
              <w:rPr>
                <w:rFonts w:cs="Arial"/>
                <w:iCs/>
              </w:rPr>
              <w:t>, ki se</w:t>
            </w:r>
            <w:r w:rsidRPr="00432F13">
              <w:rPr>
                <w:rFonts w:cs="Arial"/>
                <w:iCs/>
              </w:rPr>
              <w:t xml:space="preserve"> objavi v Uradnem listu Republike Slovenije.</w:t>
            </w:r>
          </w:p>
          <w:p w14:paraId="1B6B837B" w14:textId="77777777" w:rsidR="00D8181F" w:rsidRDefault="00D8181F" w:rsidP="00BC3EB1">
            <w:pPr>
              <w:overflowPunct w:val="0"/>
              <w:autoSpaceDE w:val="0"/>
              <w:autoSpaceDN w:val="0"/>
              <w:adjustRightInd w:val="0"/>
              <w:spacing w:line="260" w:lineRule="atLeast"/>
              <w:jc w:val="both"/>
              <w:textAlignment w:val="baseline"/>
              <w:rPr>
                <w:rFonts w:cs="Arial"/>
                <w:iCs/>
                <w:szCs w:val="20"/>
                <w:lang w:eastAsia="sl-SI"/>
              </w:rPr>
            </w:pPr>
          </w:p>
          <w:p w14:paraId="069FC5E7" w14:textId="77777777" w:rsidR="008B16B8" w:rsidRPr="008B16B8" w:rsidRDefault="008B16B8" w:rsidP="008B16B8">
            <w:pPr>
              <w:overflowPunct w:val="0"/>
              <w:autoSpaceDE w:val="0"/>
              <w:autoSpaceDN w:val="0"/>
              <w:adjustRightInd w:val="0"/>
              <w:spacing w:line="260" w:lineRule="atLeast"/>
              <w:jc w:val="right"/>
              <w:textAlignment w:val="baseline"/>
              <w:rPr>
                <w:rFonts w:cs="Arial"/>
                <w:bCs/>
                <w:iCs/>
                <w:szCs w:val="20"/>
                <w:lang w:eastAsia="sl-SI"/>
              </w:rPr>
            </w:pPr>
            <w:r w:rsidRPr="008B16B8">
              <w:rPr>
                <w:rFonts w:cs="Arial"/>
                <w:bCs/>
                <w:iCs/>
                <w:szCs w:val="20"/>
                <w:lang w:eastAsia="sl-SI"/>
              </w:rPr>
              <w:t xml:space="preserve">Barbara Kolenko </w:t>
            </w:r>
            <w:proofErr w:type="spellStart"/>
            <w:r w:rsidRPr="008B16B8">
              <w:rPr>
                <w:rFonts w:cs="Arial"/>
                <w:bCs/>
                <w:iCs/>
                <w:szCs w:val="20"/>
                <w:lang w:eastAsia="sl-SI"/>
              </w:rPr>
              <w:t>Helbl</w:t>
            </w:r>
            <w:proofErr w:type="spellEnd"/>
          </w:p>
          <w:p w14:paraId="3A77D595" w14:textId="77777777" w:rsidR="00432F13" w:rsidRPr="00CD3B3A" w:rsidRDefault="00432F13" w:rsidP="00BC3EB1">
            <w:pPr>
              <w:overflowPunct w:val="0"/>
              <w:autoSpaceDE w:val="0"/>
              <w:autoSpaceDN w:val="0"/>
              <w:adjustRightInd w:val="0"/>
              <w:spacing w:line="260" w:lineRule="atLeast"/>
              <w:jc w:val="right"/>
              <w:textAlignment w:val="baseline"/>
              <w:rPr>
                <w:rFonts w:cs="Arial"/>
                <w:iCs/>
                <w:szCs w:val="20"/>
                <w:lang w:eastAsia="sl-SI"/>
              </w:rPr>
            </w:pPr>
            <w:r w:rsidRPr="008B16B8">
              <w:rPr>
                <w:rFonts w:cs="Arial"/>
                <w:iCs/>
                <w:szCs w:val="20"/>
                <w:lang w:eastAsia="sl-SI"/>
              </w:rPr>
              <w:t>generaln</w:t>
            </w:r>
            <w:r w:rsidR="008B16B8" w:rsidRPr="008B16B8">
              <w:rPr>
                <w:rFonts w:cs="Arial"/>
                <w:iCs/>
                <w:szCs w:val="20"/>
                <w:lang w:eastAsia="sl-SI"/>
              </w:rPr>
              <w:t>a</w:t>
            </w:r>
            <w:r w:rsidRPr="008B16B8">
              <w:rPr>
                <w:rFonts w:cs="Arial"/>
                <w:iCs/>
                <w:szCs w:val="20"/>
                <w:lang w:eastAsia="sl-SI"/>
              </w:rPr>
              <w:t xml:space="preserve"> sekretar</w:t>
            </w:r>
            <w:r w:rsidR="008B16B8" w:rsidRPr="008B16B8">
              <w:rPr>
                <w:rFonts w:cs="Arial"/>
                <w:iCs/>
                <w:szCs w:val="20"/>
                <w:lang w:eastAsia="sl-SI"/>
              </w:rPr>
              <w:t>k</w:t>
            </w:r>
            <w:r w:rsidRPr="008B16B8">
              <w:rPr>
                <w:rFonts w:cs="Arial"/>
                <w:iCs/>
                <w:szCs w:val="20"/>
                <w:lang w:eastAsia="sl-SI"/>
              </w:rPr>
              <w:t>a</w:t>
            </w:r>
          </w:p>
          <w:p w14:paraId="2249847B" w14:textId="77777777" w:rsidR="00432F13" w:rsidRDefault="00432F13" w:rsidP="00BC3EB1">
            <w:pPr>
              <w:overflowPunct w:val="0"/>
              <w:autoSpaceDE w:val="0"/>
              <w:autoSpaceDN w:val="0"/>
              <w:adjustRightInd w:val="0"/>
              <w:spacing w:line="260" w:lineRule="atLeast"/>
              <w:jc w:val="both"/>
              <w:textAlignment w:val="baseline"/>
              <w:rPr>
                <w:rFonts w:cs="Arial"/>
                <w:iCs/>
                <w:szCs w:val="20"/>
                <w:lang w:eastAsia="sl-SI"/>
              </w:rPr>
            </w:pPr>
          </w:p>
          <w:p w14:paraId="796C23DE" w14:textId="77777777" w:rsidR="00E60DF1" w:rsidRPr="00CD3B3A" w:rsidRDefault="00E60DF1" w:rsidP="00BC3EB1">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Priloga:</w:t>
            </w:r>
          </w:p>
          <w:p w14:paraId="44A8FCE6" w14:textId="45E6BACB" w:rsidR="00E60DF1" w:rsidRPr="00CD3B3A" w:rsidRDefault="00E60DF1" w:rsidP="00BC3EB1">
            <w:pPr>
              <w:numPr>
                <w:ilvl w:val="0"/>
                <w:numId w:val="15"/>
              </w:num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 xml:space="preserve">predlog Uredbe o </w:t>
            </w:r>
            <w:r w:rsidR="00166D27">
              <w:rPr>
                <w:rFonts w:cs="Arial"/>
                <w:iCs/>
                <w:szCs w:val="20"/>
                <w:lang w:eastAsia="sl-SI"/>
              </w:rPr>
              <w:t xml:space="preserve">pravilih </w:t>
            </w:r>
            <w:r w:rsidR="00693ED6">
              <w:rPr>
                <w:rFonts w:cs="Arial"/>
                <w:iCs/>
                <w:szCs w:val="20"/>
                <w:lang w:eastAsia="sl-SI"/>
              </w:rPr>
              <w:t>pogojenosti</w:t>
            </w:r>
          </w:p>
          <w:p w14:paraId="21FAEA22" w14:textId="77777777" w:rsidR="00E60DF1" w:rsidRPr="00CD3B3A" w:rsidRDefault="00E60DF1" w:rsidP="00BC3EB1">
            <w:pPr>
              <w:overflowPunct w:val="0"/>
              <w:autoSpaceDE w:val="0"/>
              <w:autoSpaceDN w:val="0"/>
              <w:adjustRightInd w:val="0"/>
              <w:spacing w:line="260" w:lineRule="atLeast"/>
              <w:jc w:val="both"/>
              <w:textAlignment w:val="baseline"/>
              <w:rPr>
                <w:rFonts w:cs="Arial"/>
                <w:iCs/>
                <w:szCs w:val="20"/>
                <w:lang w:eastAsia="sl-SI"/>
              </w:rPr>
            </w:pPr>
          </w:p>
          <w:p w14:paraId="31F4E761" w14:textId="77777777" w:rsidR="00E60DF1" w:rsidRPr="00CD3B3A" w:rsidRDefault="00E60DF1" w:rsidP="00BC3EB1">
            <w:p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Sklep prejmeta:</w:t>
            </w:r>
          </w:p>
          <w:p w14:paraId="1B5D4397" w14:textId="77777777" w:rsidR="00E60DF1" w:rsidRPr="00CD3B3A" w:rsidRDefault="00E60DF1" w:rsidP="00BC3EB1">
            <w:pPr>
              <w:numPr>
                <w:ilvl w:val="0"/>
                <w:numId w:val="14"/>
              </w:num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Ministrstvo za kmetijstvo, gozdarstvo in prehrano</w:t>
            </w:r>
            <w:r w:rsidR="00462067">
              <w:rPr>
                <w:rFonts w:cs="Arial"/>
                <w:iCs/>
                <w:szCs w:val="20"/>
                <w:lang w:eastAsia="sl-SI"/>
              </w:rPr>
              <w:t>,</w:t>
            </w:r>
          </w:p>
          <w:p w14:paraId="63F6B90B" w14:textId="77777777" w:rsidR="007A7279" w:rsidRDefault="00E60DF1" w:rsidP="00BC3EB1">
            <w:pPr>
              <w:numPr>
                <w:ilvl w:val="0"/>
                <w:numId w:val="14"/>
              </w:numPr>
              <w:overflowPunct w:val="0"/>
              <w:autoSpaceDE w:val="0"/>
              <w:autoSpaceDN w:val="0"/>
              <w:adjustRightInd w:val="0"/>
              <w:spacing w:line="260" w:lineRule="atLeast"/>
              <w:jc w:val="both"/>
              <w:textAlignment w:val="baseline"/>
              <w:rPr>
                <w:rFonts w:cs="Arial"/>
                <w:iCs/>
                <w:szCs w:val="20"/>
                <w:lang w:eastAsia="sl-SI"/>
              </w:rPr>
            </w:pPr>
            <w:r w:rsidRPr="00CD3B3A">
              <w:rPr>
                <w:rFonts w:cs="Arial"/>
                <w:iCs/>
                <w:szCs w:val="20"/>
                <w:lang w:eastAsia="sl-SI"/>
              </w:rPr>
              <w:t>Služba Vlade Republike Slovenije za zakonodajo</w:t>
            </w:r>
            <w:r w:rsidR="00462067">
              <w:rPr>
                <w:rFonts w:cs="Arial"/>
                <w:iCs/>
                <w:szCs w:val="20"/>
                <w:lang w:eastAsia="sl-SI"/>
              </w:rPr>
              <w:t>.</w:t>
            </w:r>
          </w:p>
          <w:p w14:paraId="0B25B5E3" w14:textId="77777777" w:rsidR="00432F13" w:rsidRPr="00432F13" w:rsidRDefault="00432F13" w:rsidP="00BC3EB1">
            <w:pPr>
              <w:overflowPunct w:val="0"/>
              <w:autoSpaceDE w:val="0"/>
              <w:autoSpaceDN w:val="0"/>
              <w:adjustRightInd w:val="0"/>
              <w:spacing w:line="260" w:lineRule="atLeast"/>
              <w:ind w:left="360"/>
              <w:jc w:val="both"/>
              <w:textAlignment w:val="baseline"/>
              <w:rPr>
                <w:rFonts w:cs="Arial"/>
                <w:iCs/>
                <w:szCs w:val="20"/>
                <w:lang w:eastAsia="sl-SI"/>
              </w:rPr>
            </w:pPr>
          </w:p>
        </w:tc>
      </w:tr>
      <w:tr w:rsidR="007A7279" w:rsidRPr="008D1759" w14:paraId="45BF569E" w14:textId="77777777" w:rsidTr="00BC3EB1">
        <w:tc>
          <w:tcPr>
            <w:tcW w:w="9163" w:type="dxa"/>
            <w:gridSpan w:val="4"/>
          </w:tcPr>
          <w:p w14:paraId="0E75515F" w14:textId="77777777" w:rsidR="007A7279" w:rsidRPr="00D43F59" w:rsidRDefault="007A7279" w:rsidP="00BC3EB1">
            <w:pPr>
              <w:pStyle w:val="Neotevilenodstavek"/>
              <w:spacing w:before="0" w:after="0" w:line="260" w:lineRule="exact"/>
              <w:rPr>
                <w:b/>
                <w:iCs/>
                <w:sz w:val="20"/>
                <w:szCs w:val="20"/>
              </w:rPr>
            </w:pPr>
            <w:r>
              <w:rPr>
                <w:b/>
                <w:sz w:val="20"/>
                <w:szCs w:val="20"/>
              </w:rPr>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7A7279" w:rsidRPr="008D1759" w14:paraId="151D2FD1" w14:textId="77777777" w:rsidTr="00BC3EB1">
        <w:tc>
          <w:tcPr>
            <w:tcW w:w="9163" w:type="dxa"/>
            <w:gridSpan w:val="4"/>
          </w:tcPr>
          <w:p w14:paraId="586AD293" w14:textId="77777777" w:rsidR="007A7279" w:rsidRPr="008D1759" w:rsidRDefault="00E60DF1" w:rsidP="00BC3EB1">
            <w:pPr>
              <w:pStyle w:val="Neotevilenodstavek"/>
              <w:spacing w:before="0" w:after="0" w:line="260" w:lineRule="exact"/>
              <w:rPr>
                <w:iCs/>
                <w:sz w:val="20"/>
                <w:szCs w:val="20"/>
              </w:rPr>
            </w:pPr>
            <w:r>
              <w:rPr>
                <w:iCs/>
                <w:sz w:val="20"/>
                <w:szCs w:val="20"/>
              </w:rPr>
              <w:t>/</w:t>
            </w:r>
          </w:p>
        </w:tc>
      </w:tr>
      <w:tr w:rsidR="007A7279" w:rsidRPr="008D1759" w14:paraId="32B181E3" w14:textId="77777777" w:rsidTr="00BC3EB1">
        <w:tc>
          <w:tcPr>
            <w:tcW w:w="9163" w:type="dxa"/>
            <w:gridSpan w:val="4"/>
          </w:tcPr>
          <w:p w14:paraId="1BC0134F" w14:textId="77777777" w:rsidR="007A7279" w:rsidRPr="00D43F59" w:rsidRDefault="007A7279" w:rsidP="00BC3EB1">
            <w:pPr>
              <w:pStyle w:val="Neotevilenodstavek"/>
              <w:spacing w:before="0" w:after="0" w:line="260" w:lineRule="exact"/>
              <w:rPr>
                <w:b/>
                <w:iCs/>
                <w:sz w:val="20"/>
                <w:szCs w:val="20"/>
              </w:rPr>
            </w:pPr>
            <w:r w:rsidRPr="00D43F59">
              <w:rPr>
                <w:b/>
                <w:sz w:val="20"/>
                <w:szCs w:val="20"/>
              </w:rPr>
              <w:t>3.</w:t>
            </w:r>
            <w:r>
              <w:rPr>
                <w:b/>
                <w:sz w:val="20"/>
                <w:szCs w:val="20"/>
              </w:rPr>
              <w:t>a</w:t>
            </w:r>
            <w:r w:rsidRPr="00D43F59">
              <w:rPr>
                <w:b/>
                <w:sz w:val="20"/>
                <w:szCs w:val="20"/>
              </w:rPr>
              <w:t xml:space="preserve"> Osebe, odgovorne za strokovno pripravo in usklajenost gradiva:</w:t>
            </w:r>
          </w:p>
        </w:tc>
      </w:tr>
      <w:tr w:rsidR="007A7279" w:rsidRPr="008D1759" w14:paraId="37A076B2" w14:textId="77777777" w:rsidTr="00BC3EB1">
        <w:tc>
          <w:tcPr>
            <w:tcW w:w="9163" w:type="dxa"/>
            <w:gridSpan w:val="4"/>
          </w:tcPr>
          <w:p w14:paraId="5ED0A02E" w14:textId="77777777" w:rsidR="00384AE8" w:rsidRPr="00384AE8" w:rsidRDefault="00693ED6" w:rsidP="00BC3EB1">
            <w:pPr>
              <w:numPr>
                <w:ilvl w:val="0"/>
                <w:numId w:val="16"/>
              </w:numPr>
              <w:tabs>
                <w:tab w:val="num" w:pos="360"/>
              </w:tabs>
              <w:spacing w:line="260" w:lineRule="atLeast"/>
              <w:ind w:hanging="720"/>
              <w:jc w:val="both"/>
              <w:rPr>
                <w:rFonts w:cs="Arial"/>
                <w:bCs/>
                <w:szCs w:val="20"/>
              </w:rPr>
            </w:pPr>
            <w:r>
              <w:rPr>
                <w:rFonts w:cs="Arial"/>
                <w:bCs/>
                <w:szCs w:val="20"/>
              </w:rPr>
              <w:t>Maša Žagar</w:t>
            </w:r>
            <w:r w:rsidR="00432F13">
              <w:rPr>
                <w:rFonts w:cs="Arial"/>
                <w:bCs/>
                <w:szCs w:val="20"/>
              </w:rPr>
              <w:t xml:space="preserve">, </w:t>
            </w:r>
            <w:r>
              <w:rPr>
                <w:rFonts w:cs="Arial"/>
                <w:bCs/>
                <w:szCs w:val="20"/>
              </w:rPr>
              <w:t xml:space="preserve">vršilka dolžnosti </w:t>
            </w:r>
            <w:r w:rsidR="00432F13">
              <w:rPr>
                <w:rFonts w:cs="Arial"/>
                <w:bCs/>
                <w:szCs w:val="20"/>
              </w:rPr>
              <w:t>generaln</w:t>
            </w:r>
            <w:r>
              <w:rPr>
                <w:rFonts w:cs="Arial"/>
                <w:bCs/>
                <w:szCs w:val="20"/>
              </w:rPr>
              <w:t>e</w:t>
            </w:r>
            <w:r w:rsidR="00432F13">
              <w:rPr>
                <w:rFonts w:cs="Arial"/>
                <w:bCs/>
                <w:szCs w:val="20"/>
              </w:rPr>
              <w:t xml:space="preserve"> direktor</w:t>
            </w:r>
            <w:r>
              <w:rPr>
                <w:rFonts w:cs="Arial"/>
                <w:bCs/>
                <w:szCs w:val="20"/>
              </w:rPr>
              <w:t>ice</w:t>
            </w:r>
            <w:r w:rsidR="00E60DF1" w:rsidRPr="00E60DF1">
              <w:rPr>
                <w:rFonts w:cs="Arial"/>
                <w:bCs/>
                <w:szCs w:val="20"/>
              </w:rPr>
              <w:t xml:space="preserve"> Direktorata za kmetijstvo</w:t>
            </w:r>
            <w:r w:rsidR="00CF3078">
              <w:rPr>
                <w:rFonts w:cs="Arial"/>
                <w:bCs/>
                <w:szCs w:val="20"/>
              </w:rPr>
              <w:t>,</w:t>
            </w:r>
          </w:p>
          <w:p w14:paraId="049DDFD4" w14:textId="77777777" w:rsidR="00223A6C" w:rsidRPr="008A50D2" w:rsidRDefault="00693ED6" w:rsidP="00BC3EB1">
            <w:pPr>
              <w:numPr>
                <w:ilvl w:val="0"/>
                <w:numId w:val="16"/>
              </w:numPr>
              <w:tabs>
                <w:tab w:val="num" w:pos="360"/>
              </w:tabs>
              <w:spacing w:line="260" w:lineRule="atLeast"/>
              <w:ind w:hanging="720"/>
              <w:jc w:val="both"/>
              <w:rPr>
                <w:rFonts w:cs="Arial"/>
                <w:iCs/>
                <w:szCs w:val="20"/>
                <w:lang w:eastAsia="sl-SI"/>
              </w:rPr>
            </w:pPr>
            <w:r>
              <w:rPr>
                <w:rFonts w:cs="Arial"/>
                <w:iCs/>
                <w:szCs w:val="20"/>
                <w:lang w:eastAsia="sl-SI"/>
              </w:rPr>
              <w:t xml:space="preserve">Polona </w:t>
            </w:r>
            <w:proofErr w:type="spellStart"/>
            <w:r>
              <w:rPr>
                <w:rFonts w:cs="Arial"/>
                <w:iCs/>
                <w:szCs w:val="20"/>
                <w:lang w:eastAsia="sl-SI"/>
              </w:rPr>
              <w:t>Kolarek</w:t>
            </w:r>
            <w:proofErr w:type="spellEnd"/>
            <w:r w:rsidR="00432F13">
              <w:rPr>
                <w:rFonts w:cs="Arial"/>
                <w:iCs/>
                <w:szCs w:val="20"/>
                <w:lang w:eastAsia="sl-SI"/>
              </w:rPr>
              <w:t xml:space="preserve">, </w:t>
            </w:r>
            <w:r w:rsidR="00432F13" w:rsidRPr="008A50D2">
              <w:rPr>
                <w:rFonts w:cs="Arial"/>
                <w:bCs/>
                <w:szCs w:val="20"/>
              </w:rPr>
              <w:t>vodja Sektorja za trajnostno kmetijstvo</w:t>
            </w:r>
            <w:r w:rsidR="00432F13">
              <w:rPr>
                <w:rFonts w:cs="Arial"/>
                <w:bCs/>
                <w:szCs w:val="20"/>
              </w:rPr>
              <w:t>.</w:t>
            </w:r>
          </w:p>
        </w:tc>
      </w:tr>
      <w:tr w:rsidR="007A7279" w:rsidRPr="008D1759" w14:paraId="05690FCE" w14:textId="77777777" w:rsidTr="00BC3EB1">
        <w:tc>
          <w:tcPr>
            <w:tcW w:w="9163" w:type="dxa"/>
            <w:gridSpan w:val="4"/>
          </w:tcPr>
          <w:p w14:paraId="21F66AB9" w14:textId="77777777" w:rsidR="007A7279" w:rsidRPr="005F3DC6" w:rsidRDefault="007A7279" w:rsidP="00BC3EB1">
            <w:pPr>
              <w:pStyle w:val="Neotevilenodstavek"/>
              <w:spacing w:before="0" w:after="0" w:line="260" w:lineRule="exact"/>
              <w:rPr>
                <w:b/>
                <w:iCs/>
                <w:sz w:val="20"/>
                <w:szCs w:val="20"/>
              </w:rPr>
            </w:pPr>
            <w:r>
              <w:rPr>
                <w:b/>
                <w:iCs/>
                <w:sz w:val="20"/>
                <w:szCs w:val="20"/>
              </w:rPr>
              <w:t xml:space="preserve">3.b Zunanji strokovnjaki, ki so </w:t>
            </w:r>
            <w:r w:rsidRPr="005F3DC6">
              <w:rPr>
                <w:b/>
                <w:sz w:val="20"/>
                <w:szCs w:val="20"/>
              </w:rPr>
              <w:t>sodelovali pri pripravi dela ali celotnega gradiva</w:t>
            </w:r>
            <w:r>
              <w:rPr>
                <w:b/>
                <w:sz w:val="20"/>
                <w:szCs w:val="20"/>
              </w:rPr>
              <w:t>:</w:t>
            </w:r>
          </w:p>
        </w:tc>
      </w:tr>
      <w:tr w:rsidR="007A7279" w:rsidRPr="008D1759" w14:paraId="7292FAF2" w14:textId="77777777" w:rsidTr="00BC3EB1">
        <w:tc>
          <w:tcPr>
            <w:tcW w:w="9163" w:type="dxa"/>
            <w:gridSpan w:val="4"/>
          </w:tcPr>
          <w:p w14:paraId="2A900816" w14:textId="77777777" w:rsidR="007A7279" w:rsidRPr="008D1759" w:rsidRDefault="00E60DF1" w:rsidP="00BC3EB1">
            <w:pPr>
              <w:pStyle w:val="Neotevilenodstavek"/>
              <w:spacing w:before="0" w:after="0" w:line="260" w:lineRule="exact"/>
              <w:rPr>
                <w:iCs/>
                <w:sz w:val="20"/>
                <w:szCs w:val="20"/>
              </w:rPr>
            </w:pPr>
            <w:r>
              <w:rPr>
                <w:iCs/>
                <w:sz w:val="20"/>
                <w:szCs w:val="20"/>
              </w:rPr>
              <w:t>/</w:t>
            </w:r>
          </w:p>
        </w:tc>
      </w:tr>
      <w:tr w:rsidR="007A7279" w:rsidRPr="008D1759" w14:paraId="4A1B6DD1" w14:textId="77777777" w:rsidTr="00BC3EB1">
        <w:tc>
          <w:tcPr>
            <w:tcW w:w="9163" w:type="dxa"/>
            <w:gridSpan w:val="4"/>
          </w:tcPr>
          <w:p w14:paraId="0BB216A5" w14:textId="77777777" w:rsidR="007A7279" w:rsidRPr="00D43F59" w:rsidRDefault="007A7279" w:rsidP="00BC3EB1">
            <w:pPr>
              <w:pStyle w:val="Neotevilenodstavek"/>
              <w:spacing w:before="0" w:after="0" w:line="260" w:lineRule="exact"/>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7A7279" w:rsidRPr="008D1759" w14:paraId="484C1F63" w14:textId="77777777" w:rsidTr="00BC3EB1">
        <w:tc>
          <w:tcPr>
            <w:tcW w:w="9163" w:type="dxa"/>
            <w:gridSpan w:val="4"/>
          </w:tcPr>
          <w:p w14:paraId="1950B568" w14:textId="77777777" w:rsidR="007A7279" w:rsidRPr="00D43F59" w:rsidRDefault="002F3068" w:rsidP="00BC3EB1">
            <w:pPr>
              <w:pStyle w:val="Neotevilenodstavek"/>
              <w:spacing w:before="0" w:after="0" w:line="260" w:lineRule="exact"/>
              <w:rPr>
                <w:b/>
                <w:sz w:val="20"/>
                <w:szCs w:val="20"/>
              </w:rPr>
            </w:pPr>
            <w:r>
              <w:rPr>
                <w:b/>
                <w:sz w:val="20"/>
                <w:szCs w:val="20"/>
              </w:rPr>
              <w:t>/</w:t>
            </w:r>
          </w:p>
        </w:tc>
      </w:tr>
      <w:tr w:rsidR="007A7279" w:rsidRPr="008D1759" w14:paraId="27E9F9DD" w14:textId="77777777" w:rsidTr="00BC3EB1">
        <w:tc>
          <w:tcPr>
            <w:tcW w:w="9163" w:type="dxa"/>
            <w:gridSpan w:val="4"/>
          </w:tcPr>
          <w:p w14:paraId="2B5CF32E" w14:textId="77777777" w:rsidR="007A7279" w:rsidRPr="00E72503" w:rsidRDefault="007A7279" w:rsidP="00BC3EB1">
            <w:pPr>
              <w:pStyle w:val="Oddelek"/>
              <w:numPr>
                <w:ilvl w:val="0"/>
                <w:numId w:val="0"/>
              </w:numPr>
              <w:spacing w:before="0" w:after="0" w:line="260" w:lineRule="exact"/>
              <w:jc w:val="left"/>
              <w:rPr>
                <w:rFonts w:cs="Arial"/>
                <w:sz w:val="20"/>
                <w:szCs w:val="20"/>
                <w:lang w:val="sl-SI" w:eastAsia="sl-SI"/>
              </w:rPr>
            </w:pPr>
            <w:r w:rsidRPr="00E72503">
              <w:rPr>
                <w:rFonts w:cs="Arial"/>
                <w:sz w:val="20"/>
                <w:szCs w:val="20"/>
                <w:lang w:val="sl-SI" w:eastAsia="sl-SI"/>
              </w:rPr>
              <w:t>5. Kratek povzetek gradiva:</w:t>
            </w:r>
          </w:p>
        </w:tc>
      </w:tr>
      <w:tr w:rsidR="007A7279" w:rsidRPr="008D1759" w14:paraId="108D2870" w14:textId="77777777" w:rsidTr="00BC3EB1">
        <w:tc>
          <w:tcPr>
            <w:tcW w:w="9163" w:type="dxa"/>
            <w:gridSpan w:val="4"/>
          </w:tcPr>
          <w:p w14:paraId="56235811" w14:textId="01ABC4A8" w:rsidR="00202EC0" w:rsidRDefault="001B739F" w:rsidP="00BC3EB1">
            <w:pPr>
              <w:pStyle w:val="Neotevilenodstavek"/>
              <w:spacing w:before="0" w:after="0" w:line="260" w:lineRule="exact"/>
              <w:rPr>
                <w:color w:val="000000"/>
                <w:sz w:val="20"/>
              </w:rPr>
            </w:pPr>
            <w:r>
              <w:rPr>
                <w:color w:val="000000"/>
                <w:sz w:val="20"/>
              </w:rPr>
              <w:t>Uredba o</w:t>
            </w:r>
            <w:r w:rsidR="00166D27">
              <w:rPr>
                <w:color w:val="000000"/>
                <w:sz w:val="20"/>
              </w:rPr>
              <w:t xml:space="preserve"> pravilih</w:t>
            </w:r>
            <w:r>
              <w:rPr>
                <w:color w:val="000000"/>
                <w:sz w:val="20"/>
              </w:rPr>
              <w:t xml:space="preserve"> pogojenosti določa pravila za zavezance pogojenosti v obliki zahtev. Zahteve so razdeljene po standardih Dobrih kmetijskih in okoljskih pogojev (DKOP) in Predpisanih zahtevah ravnanja</w:t>
            </w:r>
            <w:r w:rsidR="003548AC">
              <w:rPr>
                <w:color w:val="000000"/>
                <w:sz w:val="20"/>
              </w:rPr>
              <w:t xml:space="preserve"> (PZR)</w:t>
            </w:r>
            <w:r>
              <w:rPr>
                <w:color w:val="000000"/>
                <w:sz w:val="20"/>
              </w:rPr>
              <w:t xml:space="preserve">. Standardi DKOP so del </w:t>
            </w:r>
            <w:r w:rsidRPr="001B739F">
              <w:rPr>
                <w:color w:val="000000"/>
                <w:sz w:val="20"/>
              </w:rPr>
              <w:t xml:space="preserve">Strateškega načrta skupne kmetijske politike 2023–2027 za </w:t>
            </w:r>
            <w:r w:rsidRPr="001B739F">
              <w:rPr>
                <w:color w:val="000000"/>
                <w:sz w:val="20"/>
              </w:rPr>
              <w:lastRenderedPageBreak/>
              <w:t>Slovenijo</w:t>
            </w:r>
            <w:r>
              <w:rPr>
                <w:color w:val="000000"/>
                <w:sz w:val="20"/>
              </w:rPr>
              <w:t xml:space="preserve"> in v tem delu Uredba o</w:t>
            </w:r>
            <w:r w:rsidR="00166D27">
              <w:rPr>
                <w:color w:val="000000"/>
                <w:sz w:val="20"/>
              </w:rPr>
              <w:t xml:space="preserve"> pravilih</w:t>
            </w:r>
            <w:r>
              <w:rPr>
                <w:color w:val="000000"/>
                <w:sz w:val="20"/>
              </w:rPr>
              <w:t xml:space="preserve"> pogojenosti izvaja strateški načrt. PZR pa predstavljajo prenos delov veljavne EU in domače zakonodaje v sistem pogojenosti in zato ni </w:t>
            </w:r>
            <w:r w:rsidR="000D343D">
              <w:rPr>
                <w:color w:val="000000"/>
                <w:sz w:val="20"/>
              </w:rPr>
              <w:t>treba</w:t>
            </w:r>
            <w:r>
              <w:rPr>
                <w:color w:val="000000"/>
                <w:sz w:val="20"/>
              </w:rPr>
              <w:t xml:space="preserve"> da so del strateškega načrta.</w:t>
            </w:r>
          </w:p>
          <w:p w14:paraId="24F67AA4" w14:textId="77777777" w:rsidR="00073CB4" w:rsidRDefault="00073CB4" w:rsidP="00BC3EB1">
            <w:pPr>
              <w:pStyle w:val="Neotevilenodstavek"/>
              <w:spacing w:before="0" w:after="0" w:line="260" w:lineRule="exact"/>
              <w:rPr>
                <w:color w:val="000000"/>
                <w:sz w:val="20"/>
              </w:rPr>
            </w:pPr>
            <w:r>
              <w:rPr>
                <w:color w:val="000000"/>
                <w:sz w:val="20"/>
              </w:rPr>
              <w:t>Zahteve pogojenosti pokrivajo področja:</w:t>
            </w:r>
          </w:p>
          <w:p w14:paraId="1ECB9FBA" w14:textId="77777777" w:rsidR="00073CB4" w:rsidRPr="00F265C0" w:rsidRDefault="00073CB4" w:rsidP="00F265C0">
            <w:pPr>
              <w:pStyle w:val="Neotevilenodstavek"/>
              <w:numPr>
                <w:ilvl w:val="0"/>
                <w:numId w:val="33"/>
              </w:numPr>
              <w:spacing w:after="0" w:line="240" w:lineRule="auto"/>
              <w:ind w:left="318" w:hanging="284"/>
              <w:rPr>
                <w:color w:val="000000"/>
                <w:sz w:val="20"/>
                <w:szCs w:val="20"/>
              </w:rPr>
            </w:pPr>
            <w:r w:rsidRPr="00F265C0">
              <w:rPr>
                <w:color w:val="000000"/>
                <w:sz w:val="20"/>
                <w:szCs w:val="20"/>
              </w:rPr>
              <w:t xml:space="preserve">podnebje in okolje, vključno z vodo, tlemi in biotsko raznovrstnostjo ekosistemov; </w:t>
            </w:r>
          </w:p>
          <w:p w14:paraId="04BB5440" w14:textId="77777777" w:rsidR="00073CB4" w:rsidRPr="00F265C0" w:rsidRDefault="00073CB4" w:rsidP="00F265C0">
            <w:pPr>
              <w:pStyle w:val="Neotevilenodstavek"/>
              <w:numPr>
                <w:ilvl w:val="0"/>
                <w:numId w:val="33"/>
              </w:numPr>
              <w:spacing w:after="0" w:line="240" w:lineRule="auto"/>
              <w:ind w:left="318" w:hanging="284"/>
              <w:rPr>
                <w:color w:val="000000"/>
                <w:sz w:val="20"/>
                <w:szCs w:val="20"/>
              </w:rPr>
            </w:pPr>
            <w:r w:rsidRPr="00F265C0">
              <w:rPr>
                <w:color w:val="000000"/>
                <w:sz w:val="20"/>
                <w:szCs w:val="20"/>
              </w:rPr>
              <w:t xml:space="preserve">javno zdravje in zdravje rastlin; </w:t>
            </w:r>
          </w:p>
          <w:p w14:paraId="219BDF23" w14:textId="77777777" w:rsidR="00073CB4" w:rsidRPr="00073CB4" w:rsidRDefault="00073CB4" w:rsidP="00F265C0">
            <w:pPr>
              <w:pStyle w:val="Neotevilenodstavek"/>
              <w:numPr>
                <w:ilvl w:val="0"/>
                <w:numId w:val="33"/>
              </w:numPr>
              <w:spacing w:after="0" w:line="240" w:lineRule="auto"/>
              <w:ind w:left="318" w:hanging="284"/>
              <w:rPr>
                <w:color w:val="000000"/>
              </w:rPr>
            </w:pPr>
            <w:r w:rsidRPr="00F265C0">
              <w:rPr>
                <w:color w:val="000000"/>
                <w:sz w:val="20"/>
                <w:szCs w:val="20"/>
              </w:rPr>
              <w:t>dobrobit živali</w:t>
            </w:r>
            <w:r w:rsidRPr="00073CB4">
              <w:rPr>
                <w:color w:val="000000"/>
              </w:rPr>
              <w:t>.</w:t>
            </w:r>
          </w:p>
          <w:p w14:paraId="73CC0AEB" w14:textId="663F4704" w:rsidR="00073CB4" w:rsidRDefault="00073CB4" w:rsidP="00C059D1">
            <w:pPr>
              <w:pStyle w:val="Neotevilenodstavek"/>
              <w:rPr>
                <w:color w:val="000000"/>
                <w:sz w:val="20"/>
              </w:rPr>
            </w:pPr>
            <w:r>
              <w:rPr>
                <w:color w:val="000000"/>
                <w:sz w:val="20"/>
              </w:rPr>
              <w:t xml:space="preserve">Zavezanci za pogojenost so prosilci in prejemniki sredstev iz </w:t>
            </w:r>
            <w:r w:rsidR="00A36FA5">
              <w:rPr>
                <w:color w:val="000000"/>
                <w:sz w:val="20"/>
              </w:rPr>
              <w:t>naslova shem neposrednih plačil in nekaterih intervencij</w:t>
            </w:r>
            <w:r>
              <w:rPr>
                <w:color w:val="000000"/>
                <w:sz w:val="20"/>
              </w:rPr>
              <w:t xml:space="preserve"> razvoja podeželja </w:t>
            </w:r>
            <w:r w:rsidRPr="00C059D1">
              <w:rPr>
                <w:color w:val="000000"/>
                <w:sz w:val="20"/>
                <w:szCs w:val="20"/>
              </w:rPr>
              <w:t>(</w:t>
            </w:r>
            <w:r w:rsidR="00C059D1" w:rsidRPr="00C059D1">
              <w:rPr>
                <w:bCs/>
                <w:color w:val="000000"/>
                <w:sz w:val="20"/>
                <w:szCs w:val="20"/>
              </w:rPr>
              <w:t>OMD</w:t>
            </w:r>
            <w:r w:rsidR="00C059D1" w:rsidRPr="00C059D1">
              <w:rPr>
                <w:color w:val="000000"/>
                <w:sz w:val="20"/>
                <w:szCs w:val="20"/>
              </w:rPr>
              <w:t xml:space="preserve"> (plačilo za naravne ali druge omejitve), </w:t>
            </w:r>
            <w:r w:rsidR="00C059D1" w:rsidRPr="00C059D1">
              <w:rPr>
                <w:bCs/>
                <w:color w:val="000000"/>
                <w:sz w:val="20"/>
                <w:szCs w:val="20"/>
              </w:rPr>
              <w:t>KOPOP</w:t>
            </w:r>
            <w:r w:rsidR="00C059D1" w:rsidRPr="00C059D1">
              <w:rPr>
                <w:color w:val="000000"/>
                <w:sz w:val="20"/>
                <w:szCs w:val="20"/>
              </w:rPr>
              <w:t xml:space="preserve"> (kmetijsko-okoljska-podnebna plačila), </w:t>
            </w:r>
            <w:r w:rsidR="00C059D1" w:rsidRPr="00C059D1">
              <w:rPr>
                <w:bCs/>
                <w:color w:val="000000"/>
                <w:sz w:val="20"/>
                <w:szCs w:val="20"/>
              </w:rPr>
              <w:t>EK</w:t>
            </w:r>
            <w:r w:rsidR="00C059D1" w:rsidRPr="00C059D1">
              <w:rPr>
                <w:color w:val="000000"/>
                <w:sz w:val="20"/>
                <w:szCs w:val="20"/>
              </w:rPr>
              <w:t xml:space="preserve"> (ekološko kmetovanje), </w:t>
            </w:r>
            <w:r w:rsidR="00C059D1" w:rsidRPr="00C059D1">
              <w:rPr>
                <w:bCs/>
                <w:color w:val="000000"/>
                <w:sz w:val="20"/>
                <w:szCs w:val="20"/>
              </w:rPr>
              <w:t>BVR</w:t>
            </w:r>
            <w:r w:rsidR="00C059D1" w:rsidRPr="00C059D1">
              <w:rPr>
                <w:color w:val="000000"/>
                <w:sz w:val="20"/>
                <w:szCs w:val="20"/>
              </w:rPr>
              <w:t xml:space="preserve"> (biotično varstvo rastlin), </w:t>
            </w:r>
            <w:r w:rsidR="00C059D1" w:rsidRPr="00C059D1">
              <w:rPr>
                <w:bCs/>
                <w:color w:val="000000"/>
                <w:sz w:val="20"/>
                <w:szCs w:val="20"/>
              </w:rPr>
              <w:t>LOPS</w:t>
            </w:r>
            <w:r w:rsidR="00C059D1" w:rsidRPr="00C059D1">
              <w:rPr>
                <w:color w:val="000000"/>
                <w:sz w:val="20"/>
                <w:szCs w:val="20"/>
              </w:rPr>
              <w:t xml:space="preserve"> (lokalne pasme in sorte), </w:t>
            </w:r>
            <w:r w:rsidR="00C059D1" w:rsidRPr="00C059D1">
              <w:rPr>
                <w:bCs/>
                <w:color w:val="000000"/>
                <w:sz w:val="20"/>
                <w:szCs w:val="20"/>
              </w:rPr>
              <w:t>N2000</w:t>
            </w:r>
            <w:r w:rsidR="00C059D1" w:rsidRPr="00C059D1">
              <w:rPr>
                <w:color w:val="000000"/>
                <w:sz w:val="20"/>
                <w:szCs w:val="20"/>
              </w:rPr>
              <w:t xml:space="preserve"> (plačila Natura 2000), </w:t>
            </w:r>
            <w:r w:rsidR="00C059D1" w:rsidRPr="00C059D1">
              <w:rPr>
                <w:bCs/>
                <w:color w:val="000000"/>
                <w:sz w:val="20"/>
                <w:szCs w:val="20"/>
              </w:rPr>
              <w:t>DŽ</w:t>
            </w:r>
            <w:r w:rsidR="00C059D1" w:rsidRPr="00C059D1">
              <w:rPr>
                <w:color w:val="000000"/>
                <w:sz w:val="20"/>
                <w:szCs w:val="20"/>
              </w:rPr>
              <w:t xml:space="preserve"> (dobrobit živali)</w:t>
            </w:r>
            <w:r w:rsidR="00A36FA5">
              <w:rPr>
                <w:color w:val="000000"/>
                <w:sz w:val="20"/>
              </w:rPr>
              <w:t>, ki so del zbirne vloge</w:t>
            </w:r>
            <w:r w:rsidR="00146344">
              <w:rPr>
                <w:color w:val="000000"/>
                <w:sz w:val="20"/>
              </w:rPr>
              <w:t>.</w:t>
            </w:r>
          </w:p>
          <w:p w14:paraId="75CBC4F7" w14:textId="77777777" w:rsidR="00146344" w:rsidRDefault="00146344" w:rsidP="00BC3EB1">
            <w:pPr>
              <w:pStyle w:val="Neotevilenodstavek"/>
              <w:spacing w:before="0" w:after="0" w:line="260" w:lineRule="exact"/>
              <w:rPr>
                <w:color w:val="000000"/>
                <w:sz w:val="20"/>
              </w:rPr>
            </w:pPr>
            <w:r>
              <w:rPr>
                <w:color w:val="000000"/>
                <w:sz w:val="20"/>
              </w:rPr>
              <w:t>V primeru neizpolnjevanja zahtev pogojenosti, se zavezancem naloži upravna kazen v odstotku od plačil, do katerih so sicer upravičeni. Upravna kazen se naloži glede na resnost, obseg in trajanje po sistemu predpisanem v uredbi.</w:t>
            </w:r>
          </w:p>
          <w:p w14:paraId="255031A4" w14:textId="77777777" w:rsidR="003D7509" w:rsidRPr="00884913" w:rsidRDefault="003D7509" w:rsidP="00BC3EB1">
            <w:pPr>
              <w:pStyle w:val="Neotevilenodstavek"/>
              <w:spacing w:before="0" w:after="0" w:line="260" w:lineRule="exact"/>
              <w:rPr>
                <w:color w:val="000000"/>
              </w:rPr>
            </w:pPr>
          </w:p>
        </w:tc>
      </w:tr>
      <w:tr w:rsidR="007A7279" w:rsidRPr="008D1759" w14:paraId="63AA2420" w14:textId="77777777" w:rsidTr="00BC3EB1">
        <w:tc>
          <w:tcPr>
            <w:tcW w:w="9163" w:type="dxa"/>
            <w:gridSpan w:val="4"/>
          </w:tcPr>
          <w:p w14:paraId="12550B96" w14:textId="77777777" w:rsidR="007A7279" w:rsidRPr="00E72503" w:rsidRDefault="007A7279" w:rsidP="00BC3EB1">
            <w:pPr>
              <w:pStyle w:val="Oddelek"/>
              <w:numPr>
                <w:ilvl w:val="0"/>
                <w:numId w:val="0"/>
              </w:numPr>
              <w:spacing w:before="0" w:after="0" w:line="260" w:lineRule="exact"/>
              <w:jc w:val="left"/>
              <w:rPr>
                <w:rFonts w:cs="Arial"/>
                <w:sz w:val="20"/>
                <w:szCs w:val="20"/>
                <w:lang w:val="sl-SI" w:eastAsia="sl-SI"/>
              </w:rPr>
            </w:pPr>
            <w:r w:rsidRPr="00E72503">
              <w:rPr>
                <w:rFonts w:cs="Arial"/>
                <w:sz w:val="20"/>
                <w:szCs w:val="20"/>
                <w:lang w:val="sl-SI" w:eastAsia="sl-SI"/>
              </w:rPr>
              <w:lastRenderedPageBreak/>
              <w:t>6. Presoja posledic za:</w:t>
            </w:r>
          </w:p>
        </w:tc>
      </w:tr>
      <w:tr w:rsidR="007A7279" w:rsidRPr="008D1759" w14:paraId="433787A0" w14:textId="77777777" w:rsidTr="00BC3EB1">
        <w:tc>
          <w:tcPr>
            <w:tcW w:w="1448" w:type="dxa"/>
          </w:tcPr>
          <w:p w14:paraId="1138C707" w14:textId="77777777" w:rsidR="007A7279" w:rsidRPr="008D1759" w:rsidRDefault="007A7279" w:rsidP="00BC3EB1">
            <w:pPr>
              <w:pStyle w:val="Neotevilenodstavek"/>
              <w:spacing w:before="0" w:after="0" w:line="260" w:lineRule="exact"/>
              <w:ind w:left="360"/>
              <w:rPr>
                <w:iCs/>
                <w:sz w:val="20"/>
                <w:szCs w:val="20"/>
              </w:rPr>
            </w:pPr>
            <w:r w:rsidRPr="008D1759">
              <w:rPr>
                <w:iCs/>
                <w:sz w:val="20"/>
                <w:szCs w:val="20"/>
              </w:rPr>
              <w:t>a)</w:t>
            </w:r>
          </w:p>
        </w:tc>
        <w:tc>
          <w:tcPr>
            <w:tcW w:w="5444" w:type="dxa"/>
            <w:gridSpan w:val="2"/>
          </w:tcPr>
          <w:p w14:paraId="4A38247E" w14:textId="77777777" w:rsidR="007A7279" w:rsidRPr="008D1759" w:rsidRDefault="007A7279" w:rsidP="00BC3EB1">
            <w:pPr>
              <w:pStyle w:val="Neotevilenodstavek"/>
              <w:spacing w:before="0" w:after="0" w:line="260" w:lineRule="exact"/>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271" w:type="dxa"/>
            <w:vAlign w:val="center"/>
          </w:tcPr>
          <w:p w14:paraId="66DCE484" w14:textId="77777777" w:rsidR="007A7279" w:rsidRPr="008D1759" w:rsidRDefault="00137BA6" w:rsidP="00BC3EB1">
            <w:pPr>
              <w:pStyle w:val="Neotevilenodstavek"/>
              <w:spacing w:before="0" w:after="0" w:line="260" w:lineRule="exact"/>
              <w:jc w:val="center"/>
              <w:rPr>
                <w:iCs/>
                <w:sz w:val="20"/>
                <w:szCs w:val="20"/>
              </w:rPr>
            </w:pPr>
            <w:r>
              <w:rPr>
                <w:sz w:val="20"/>
                <w:szCs w:val="20"/>
              </w:rPr>
              <w:t>NE</w:t>
            </w:r>
          </w:p>
        </w:tc>
      </w:tr>
      <w:tr w:rsidR="007A7279" w:rsidRPr="008D1759" w14:paraId="21686067" w14:textId="77777777" w:rsidTr="00BC3EB1">
        <w:tc>
          <w:tcPr>
            <w:tcW w:w="1448" w:type="dxa"/>
          </w:tcPr>
          <w:p w14:paraId="445ADFA3" w14:textId="77777777" w:rsidR="007A7279" w:rsidRPr="008D1759" w:rsidRDefault="007A7279" w:rsidP="00BC3EB1">
            <w:pPr>
              <w:pStyle w:val="Neotevilenodstavek"/>
              <w:spacing w:before="0" w:after="0" w:line="260" w:lineRule="exact"/>
              <w:ind w:left="360"/>
              <w:rPr>
                <w:iCs/>
                <w:sz w:val="20"/>
                <w:szCs w:val="20"/>
              </w:rPr>
            </w:pPr>
            <w:r w:rsidRPr="008D1759">
              <w:rPr>
                <w:iCs/>
                <w:sz w:val="20"/>
                <w:szCs w:val="20"/>
              </w:rPr>
              <w:t>b)</w:t>
            </w:r>
          </w:p>
        </w:tc>
        <w:tc>
          <w:tcPr>
            <w:tcW w:w="5444" w:type="dxa"/>
            <w:gridSpan w:val="2"/>
          </w:tcPr>
          <w:p w14:paraId="6D425A3C" w14:textId="77777777" w:rsidR="007A7279" w:rsidRPr="008D1759" w:rsidRDefault="007A7279" w:rsidP="00BC3EB1">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271" w:type="dxa"/>
            <w:vAlign w:val="center"/>
          </w:tcPr>
          <w:p w14:paraId="258CB0D3" w14:textId="77777777" w:rsidR="007A7279" w:rsidRPr="008D1759" w:rsidRDefault="007A7279" w:rsidP="00BC3EB1">
            <w:pPr>
              <w:pStyle w:val="Neotevilenodstavek"/>
              <w:spacing w:before="0" w:after="0" w:line="260" w:lineRule="exact"/>
              <w:jc w:val="center"/>
              <w:rPr>
                <w:iCs/>
                <w:sz w:val="20"/>
                <w:szCs w:val="20"/>
              </w:rPr>
            </w:pPr>
            <w:r w:rsidRPr="008D1759">
              <w:rPr>
                <w:sz w:val="20"/>
                <w:szCs w:val="20"/>
              </w:rPr>
              <w:t>NE</w:t>
            </w:r>
          </w:p>
        </w:tc>
      </w:tr>
      <w:tr w:rsidR="007A7279" w:rsidRPr="008D1759" w14:paraId="3B8173B7" w14:textId="77777777" w:rsidTr="00BC3EB1">
        <w:tc>
          <w:tcPr>
            <w:tcW w:w="1448" w:type="dxa"/>
          </w:tcPr>
          <w:p w14:paraId="3C47096A" w14:textId="77777777" w:rsidR="007A7279" w:rsidRPr="008D1759" w:rsidRDefault="007A7279" w:rsidP="00BC3EB1">
            <w:pPr>
              <w:pStyle w:val="Neotevilenodstavek"/>
              <w:spacing w:before="0" w:after="0" w:line="260" w:lineRule="exact"/>
              <w:ind w:left="360"/>
              <w:rPr>
                <w:iCs/>
                <w:sz w:val="20"/>
                <w:szCs w:val="20"/>
              </w:rPr>
            </w:pPr>
            <w:r w:rsidRPr="008D1759">
              <w:rPr>
                <w:iCs/>
                <w:sz w:val="20"/>
                <w:szCs w:val="20"/>
              </w:rPr>
              <w:t>c)</w:t>
            </w:r>
          </w:p>
        </w:tc>
        <w:tc>
          <w:tcPr>
            <w:tcW w:w="5444" w:type="dxa"/>
            <w:gridSpan w:val="2"/>
          </w:tcPr>
          <w:p w14:paraId="0C40F19E" w14:textId="77777777" w:rsidR="007A7279" w:rsidRPr="008D1759" w:rsidRDefault="007A7279" w:rsidP="00BC3EB1">
            <w:pPr>
              <w:pStyle w:val="Neotevilenodstavek"/>
              <w:spacing w:before="0" w:after="0" w:line="260" w:lineRule="exact"/>
              <w:rPr>
                <w:iCs/>
                <w:sz w:val="20"/>
                <w:szCs w:val="20"/>
              </w:rPr>
            </w:pPr>
            <w:r w:rsidRPr="008D1759">
              <w:rPr>
                <w:sz w:val="20"/>
                <w:szCs w:val="20"/>
              </w:rPr>
              <w:t>administrativne posledice</w:t>
            </w:r>
          </w:p>
        </w:tc>
        <w:tc>
          <w:tcPr>
            <w:tcW w:w="2271" w:type="dxa"/>
            <w:vAlign w:val="center"/>
          </w:tcPr>
          <w:p w14:paraId="3281E02A" w14:textId="77777777" w:rsidR="007A7279" w:rsidRPr="00A24E98" w:rsidRDefault="007A7279" w:rsidP="00BC3EB1">
            <w:pPr>
              <w:pStyle w:val="Neotevilenodstavek"/>
              <w:spacing w:before="0" w:after="0" w:line="260" w:lineRule="exact"/>
              <w:jc w:val="center"/>
              <w:rPr>
                <w:sz w:val="20"/>
                <w:szCs w:val="20"/>
              </w:rPr>
            </w:pPr>
            <w:r w:rsidRPr="008D1759">
              <w:rPr>
                <w:sz w:val="20"/>
                <w:szCs w:val="20"/>
              </w:rPr>
              <w:t>NE</w:t>
            </w:r>
          </w:p>
        </w:tc>
      </w:tr>
      <w:tr w:rsidR="007A7279" w:rsidRPr="008D1759" w14:paraId="577EB95F" w14:textId="77777777" w:rsidTr="00BC3EB1">
        <w:tc>
          <w:tcPr>
            <w:tcW w:w="1448" w:type="dxa"/>
          </w:tcPr>
          <w:p w14:paraId="7040FFC1" w14:textId="77777777" w:rsidR="007A7279" w:rsidRPr="008D1759" w:rsidRDefault="007A7279" w:rsidP="00BC3EB1">
            <w:pPr>
              <w:pStyle w:val="Neotevilenodstavek"/>
              <w:spacing w:before="0" w:after="0" w:line="260" w:lineRule="exact"/>
              <w:ind w:left="360"/>
              <w:rPr>
                <w:iCs/>
                <w:sz w:val="20"/>
                <w:szCs w:val="20"/>
              </w:rPr>
            </w:pPr>
            <w:r w:rsidRPr="008D1759">
              <w:rPr>
                <w:iCs/>
                <w:sz w:val="20"/>
                <w:szCs w:val="20"/>
              </w:rPr>
              <w:t>č)</w:t>
            </w:r>
          </w:p>
        </w:tc>
        <w:tc>
          <w:tcPr>
            <w:tcW w:w="5444" w:type="dxa"/>
            <w:gridSpan w:val="2"/>
          </w:tcPr>
          <w:p w14:paraId="08A08BDF" w14:textId="77777777" w:rsidR="007A7279" w:rsidRPr="008D1759" w:rsidRDefault="007A7279" w:rsidP="00BC3EB1">
            <w:pPr>
              <w:pStyle w:val="Neotevilenodstavek"/>
              <w:spacing w:before="0" w:after="0" w:line="260" w:lineRule="exact"/>
              <w:rPr>
                <w:bCs/>
                <w:sz w:val="20"/>
                <w:szCs w:val="20"/>
              </w:rPr>
            </w:pPr>
            <w:r>
              <w:rPr>
                <w:sz w:val="20"/>
                <w:szCs w:val="20"/>
              </w:rPr>
              <w:t>gospodarstvo, zlasti</w:t>
            </w:r>
            <w:r w:rsidRPr="008D1759">
              <w:rPr>
                <w:bCs/>
                <w:sz w:val="20"/>
                <w:szCs w:val="20"/>
              </w:rPr>
              <w:t xml:space="preserve"> mala in srednja podjetja ter konkurenčnost podjetij</w:t>
            </w:r>
          </w:p>
        </w:tc>
        <w:tc>
          <w:tcPr>
            <w:tcW w:w="2271" w:type="dxa"/>
            <w:vAlign w:val="center"/>
          </w:tcPr>
          <w:p w14:paraId="1222AE20" w14:textId="77777777" w:rsidR="007A7279" w:rsidRPr="008D1759" w:rsidRDefault="007A7279" w:rsidP="00BC3EB1">
            <w:pPr>
              <w:pStyle w:val="Neotevilenodstavek"/>
              <w:spacing w:before="0" w:after="0" w:line="260" w:lineRule="exact"/>
              <w:jc w:val="center"/>
              <w:rPr>
                <w:iCs/>
                <w:sz w:val="20"/>
                <w:szCs w:val="20"/>
              </w:rPr>
            </w:pPr>
            <w:r w:rsidRPr="008D1759">
              <w:rPr>
                <w:sz w:val="20"/>
                <w:szCs w:val="20"/>
              </w:rPr>
              <w:t>NE</w:t>
            </w:r>
          </w:p>
        </w:tc>
      </w:tr>
      <w:tr w:rsidR="007A7279" w:rsidRPr="008D1759" w14:paraId="23B392F6" w14:textId="77777777" w:rsidTr="00BC3EB1">
        <w:tc>
          <w:tcPr>
            <w:tcW w:w="1448" w:type="dxa"/>
          </w:tcPr>
          <w:p w14:paraId="339A50BF" w14:textId="77777777" w:rsidR="007A7279" w:rsidRPr="008D1759" w:rsidRDefault="007A7279" w:rsidP="00BC3EB1">
            <w:pPr>
              <w:pStyle w:val="Neotevilenodstavek"/>
              <w:spacing w:before="0" w:after="0" w:line="260" w:lineRule="exact"/>
              <w:ind w:left="360"/>
              <w:rPr>
                <w:iCs/>
                <w:sz w:val="20"/>
                <w:szCs w:val="20"/>
              </w:rPr>
            </w:pPr>
            <w:r w:rsidRPr="008D1759">
              <w:rPr>
                <w:iCs/>
                <w:sz w:val="20"/>
                <w:szCs w:val="20"/>
              </w:rPr>
              <w:t>d)</w:t>
            </w:r>
          </w:p>
        </w:tc>
        <w:tc>
          <w:tcPr>
            <w:tcW w:w="5444" w:type="dxa"/>
            <w:gridSpan w:val="2"/>
          </w:tcPr>
          <w:p w14:paraId="4218840E" w14:textId="77777777" w:rsidR="007A7279" w:rsidRPr="008D1759" w:rsidRDefault="007A7279" w:rsidP="00BC3EB1">
            <w:pPr>
              <w:pStyle w:val="Neotevilenodstavek"/>
              <w:spacing w:before="0" w:after="0" w:line="260" w:lineRule="exact"/>
              <w:rPr>
                <w:bCs/>
                <w:sz w:val="20"/>
                <w:szCs w:val="20"/>
              </w:rPr>
            </w:pPr>
            <w:r>
              <w:rPr>
                <w:bCs/>
                <w:sz w:val="20"/>
                <w:szCs w:val="20"/>
              </w:rPr>
              <w:t>okolje, vključno s prostorskimi in varstvenimi</w:t>
            </w:r>
            <w:r w:rsidRPr="008D1759">
              <w:rPr>
                <w:bCs/>
                <w:sz w:val="20"/>
                <w:szCs w:val="20"/>
              </w:rPr>
              <w:t xml:space="preserve"> vidik</w:t>
            </w:r>
            <w:r>
              <w:rPr>
                <w:bCs/>
                <w:sz w:val="20"/>
                <w:szCs w:val="20"/>
              </w:rPr>
              <w:t>i</w:t>
            </w:r>
          </w:p>
        </w:tc>
        <w:tc>
          <w:tcPr>
            <w:tcW w:w="2271" w:type="dxa"/>
            <w:vAlign w:val="center"/>
          </w:tcPr>
          <w:p w14:paraId="418EF0AA" w14:textId="77777777" w:rsidR="007A7279" w:rsidRPr="008D1759" w:rsidRDefault="007A7279" w:rsidP="00BC3EB1">
            <w:pPr>
              <w:pStyle w:val="Neotevilenodstavek"/>
              <w:spacing w:before="0" w:after="0" w:line="260" w:lineRule="exact"/>
              <w:jc w:val="center"/>
              <w:rPr>
                <w:iCs/>
                <w:sz w:val="20"/>
                <w:szCs w:val="20"/>
              </w:rPr>
            </w:pPr>
            <w:r w:rsidRPr="008D1759">
              <w:rPr>
                <w:sz w:val="20"/>
                <w:szCs w:val="20"/>
              </w:rPr>
              <w:t>NE</w:t>
            </w:r>
          </w:p>
        </w:tc>
      </w:tr>
      <w:tr w:rsidR="007A7279" w:rsidRPr="008D1759" w14:paraId="6641C440" w14:textId="77777777" w:rsidTr="00BC3EB1">
        <w:tc>
          <w:tcPr>
            <w:tcW w:w="1448" w:type="dxa"/>
          </w:tcPr>
          <w:p w14:paraId="3B199BBE" w14:textId="77777777" w:rsidR="007A7279" w:rsidRPr="008D1759" w:rsidRDefault="007A7279" w:rsidP="00BC3EB1">
            <w:pPr>
              <w:pStyle w:val="Neotevilenodstavek"/>
              <w:spacing w:before="0" w:after="0" w:line="260" w:lineRule="exact"/>
              <w:ind w:left="360"/>
              <w:rPr>
                <w:iCs/>
                <w:sz w:val="20"/>
                <w:szCs w:val="20"/>
              </w:rPr>
            </w:pPr>
            <w:r w:rsidRPr="008D1759">
              <w:rPr>
                <w:iCs/>
                <w:sz w:val="20"/>
                <w:szCs w:val="20"/>
              </w:rPr>
              <w:t>e)</w:t>
            </w:r>
          </w:p>
        </w:tc>
        <w:tc>
          <w:tcPr>
            <w:tcW w:w="5444" w:type="dxa"/>
            <w:gridSpan w:val="2"/>
          </w:tcPr>
          <w:p w14:paraId="6078A096" w14:textId="77777777" w:rsidR="007A7279" w:rsidRPr="008D1759" w:rsidRDefault="007A7279" w:rsidP="00BC3EB1">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14:paraId="0EB58F29" w14:textId="77777777" w:rsidR="007A7279" w:rsidRPr="008D1759" w:rsidRDefault="007A7279" w:rsidP="00BC3EB1">
            <w:pPr>
              <w:pStyle w:val="Neotevilenodstavek"/>
              <w:spacing w:before="0" w:after="0" w:line="260" w:lineRule="exact"/>
              <w:jc w:val="center"/>
              <w:rPr>
                <w:iCs/>
                <w:sz w:val="20"/>
                <w:szCs w:val="20"/>
              </w:rPr>
            </w:pPr>
            <w:r w:rsidRPr="008D1759">
              <w:rPr>
                <w:sz w:val="20"/>
                <w:szCs w:val="20"/>
              </w:rPr>
              <w:t>NE</w:t>
            </w:r>
          </w:p>
        </w:tc>
      </w:tr>
      <w:tr w:rsidR="007A7279" w:rsidRPr="008D1759" w14:paraId="16C70182" w14:textId="77777777" w:rsidTr="00BC3EB1">
        <w:tc>
          <w:tcPr>
            <w:tcW w:w="1448" w:type="dxa"/>
            <w:tcBorders>
              <w:bottom w:val="single" w:sz="4" w:space="0" w:color="auto"/>
            </w:tcBorders>
          </w:tcPr>
          <w:p w14:paraId="0412B979" w14:textId="77777777" w:rsidR="007A7279" w:rsidRPr="008D1759" w:rsidRDefault="007A7279" w:rsidP="00BC3EB1">
            <w:pPr>
              <w:pStyle w:val="Neotevilenodstavek"/>
              <w:spacing w:before="0" w:after="0" w:line="260" w:lineRule="exact"/>
              <w:ind w:left="360"/>
              <w:rPr>
                <w:iCs/>
                <w:sz w:val="20"/>
                <w:szCs w:val="20"/>
              </w:rPr>
            </w:pPr>
            <w:r w:rsidRPr="008D1759">
              <w:rPr>
                <w:iCs/>
                <w:sz w:val="20"/>
                <w:szCs w:val="20"/>
              </w:rPr>
              <w:t>f)</w:t>
            </w:r>
          </w:p>
        </w:tc>
        <w:tc>
          <w:tcPr>
            <w:tcW w:w="5444" w:type="dxa"/>
            <w:gridSpan w:val="2"/>
            <w:tcBorders>
              <w:bottom w:val="single" w:sz="4" w:space="0" w:color="auto"/>
            </w:tcBorders>
          </w:tcPr>
          <w:p w14:paraId="5D6211D9" w14:textId="77777777" w:rsidR="007A7279" w:rsidRPr="008D1759" w:rsidRDefault="007A7279" w:rsidP="00BC3EB1">
            <w:pPr>
              <w:pStyle w:val="Neotevilenodstavek"/>
              <w:spacing w:before="0" w:after="0" w:line="260" w:lineRule="exact"/>
              <w:rPr>
                <w:bCs/>
                <w:sz w:val="20"/>
                <w:szCs w:val="20"/>
              </w:rPr>
            </w:pPr>
            <w:r>
              <w:rPr>
                <w:bCs/>
                <w:sz w:val="20"/>
                <w:szCs w:val="20"/>
              </w:rPr>
              <w:t>dokumente</w:t>
            </w:r>
            <w:r w:rsidRPr="008D1759">
              <w:rPr>
                <w:bCs/>
                <w:sz w:val="20"/>
                <w:szCs w:val="20"/>
              </w:rPr>
              <w:t xml:space="preserve"> razvojnega načrtovanja:</w:t>
            </w:r>
          </w:p>
          <w:p w14:paraId="1653A932" w14:textId="77777777" w:rsidR="007A7279" w:rsidRPr="008D1759" w:rsidRDefault="007A7279" w:rsidP="00BC3EB1">
            <w:pPr>
              <w:pStyle w:val="Neotevilenodstavek"/>
              <w:numPr>
                <w:ilvl w:val="0"/>
                <w:numId w:val="8"/>
              </w:numPr>
              <w:spacing w:before="0" w:after="0" w:line="260" w:lineRule="exact"/>
              <w:rPr>
                <w:bCs/>
                <w:sz w:val="20"/>
                <w:szCs w:val="20"/>
              </w:rPr>
            </w:pPr>
            <w:r w:rsidRPr="008D1759">
              <w:rPr>
                <w:bCs/>
                <w:sz w:val="20"/>
                <w:szCs w:val="20"/>
              </w:rPr>
              <w:t>nacionalne d</w:t>
            </w:r>
            <w:r>
              <w:rPr>
                <w:bCs/>
                <w:sz w:val="20"/>
                <w:szCs w:val="20"/>
              </w:rPr>
              <w:t>okumente razvojnega načrtovanja</w:t>
            </w:r>
          </w:p>
          <w:p w14:paraId="228EA434" w14:textId="77777777" w:rsidR="007A7279" w:rsidRPr="008D1759" w:rsidRDefault="007A7279" w:rsidP="00BC3EB1">
            <w:pPr>
              <w:pStyle w:val="Neotevilenodstavek"/>
              <w:numPr>
                <w:ilvl w:val="0"/>
                <w:numId w:val="8"/>
              </w:numPr>
              <w:spacing w:before="0" w:after="0" w:line="260" w:lineRule="exact"/>
              <w:rPr>
                <w:bCs/>
                <w:sz w:val="20"/>
                <w:szCs w:val="20"/>
              </w:rPr>
            </w:pPr>
            <w:r w:rsidRPr="008D1759">
              <w:rPr>
                <w:bCs/>
                <w:sz w:val="20"/>
                <w:szCs w:val="20"/>
              </w:rPr>
              <w:t>razvojne politike na ravni programov po strukturi razvojne klasifikacije programskega proračuna</w:t>
            </w:r>
          </w:p>
          <w:p w14:paraId="553E2BD7" w14:textId="77777777" w:rsidR="007A7279" w:rsidRPr="008D1759" w:rsidRDefault="007A7279" w:rsidP="00BC3EB1">
            <w:pPr>
              <w:pStyle w:val="Neotevilenodstavek"/>
              <w:numPr>
                <w:ilvl w:val="0"/>
                <w:numId w:val="8"/>
              </w:numPr>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14:paraId="4D24C5D9" w14:textId="77777777" w:rsidR="007A7279" w:rsidRPr="008D1759" w:rsidRDefault="007A7279" w:rsidP="00BC3EB1">
            <w:pPr>
              <w:pStyle w:val="Neotevilenodstavek"/>
              <w:spacing w:before="0" w:after="0" w:line="260" w:lineRule="exact"/>
              <w:jc w:val="center"/>
              <w:rPr>
                <w:iCs/>
                <w:sz w:val="20"/>
                <w:szCs w:val="20"/>
              </w:rPr>
            </w:pPr>
            <w:r w:rsidRPr="008D1759">
              <w:rPr>
                <w:sz w:val="20"/>
                <w:szCs w:val="20"/>
              </w:rPr>
              <w:t>NE</w:t>
            </w:r>
          </w:p>
        </w:tc>
      </w:tr>
      <w:tr w:rsidR="006224C6" w:rsidRPr="00193571" w14:paraId="5F04DA4B" w14:textId="77777777" w:rsidTr="00BC3EB1">
        <w:trPr>
          <w:trHeight w:val="832"/>
        </w:trPr>
        <w:tc>
          <w:tcPr>
            <w:tcW w:w="9163" w:type="dxa"/>
            <w:gridSpan w:val="4"/>
            <w:tcBorders>
              <w:top w:val="single" w:sz="4" w:space="0" w:color="auto"/>
              <w:left w:val="single" w:sz="4" w:space="0" w:color="auto"/>
              <w:right w:val="single" w:sz="4" w:space="0" w:color="auto"/>
            </w:tcBorders>
          </w:tcPr>
          <w:p w14:paraId="6B918C60" w14:textId="77777777" w:rsidR="006224C6" w:rsidRPr="00E72503" w:rsidRDefault="006224C6" w:rsidP="00BC3EB1">
            <w:pPr>
              <w:pStyle w:val="Oddelek"/>
              <w:widowControl w:val="0"/>
              <w:numPr>
                <w:ilvl w:val="0"/>
                <w:numId w:val="0"/>
              </w:numPr>
              <w:spacing w:before="0" w:after="0" w:line="260" w:lineRule="exact"/>
              <w:jc w:val="left"/>
              <w:rPr>
                <w:rFonts w:cs="Arial"/>
                <w:sz w:val="20"/>
                <w:szCs w:val="20"/>
                <w:lang w:val="sl-SI" w:eastAsia="sl-SI"/>
              </w:rPr>
            </w:pPr>
            <w:r w:rsidRPr="00E72503">
              <w:rPr>
                <w:rFonts w:cs="Arial"/>
                <w:sz w:val="20"/>
                <w:szCs w:val="20"/>
                <w:lang w:val="sl-SI" w:eastAsia="sl-SI"/>
              </w:rPr>
              <w:t>7.a Predstavitev ocene finančnih posledic nad 40.000 EUR:</w:t>
            </w:r>
          </w:p>
          <w:p w14:paraId="49C328E6" w14:textId="77777777" w:rsidR="00223A6C" w:rsidRPr="00193571" w:rsidRDefault="00223A6C" w:rsidP="00BC3EB1">
            <w:pPr>
              <w:spacing w:line="260" w:lineRule="atLeast"/>
              <w:jc w:val="both"/>
              <w:rPr>
                <w:rFonts w:cs="Arial"/>
                <w:color w:val="000000"/>
                <w:szCs w:val="20"/>
                <w:lang w:eastAsia="sl-SI"/>
              </w:rPr>
            </w:pPr>
          </w:p>
        </w:tc>
      </w:tr>
    </w:tbl>
    <w:p w14:paraId="583747CF" w14:textId="77777777" w:rsidR="007A7279" w:rsidRPr="008D1759" w:rsidRDefault="007A7279" w:rsidP="007A7279">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7A7279" w:rsidRPr="008D1759" w14:paraId="0CEF2502" w14:textId="77777777" w:rsidTr="00D47099">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BCAC4DC" w14:textId="77777777" w:rsidR="007A7279" w:rsidRPr="00E72503" w:rsidRDefault="007A7279" w:rsidP="00805D81">
            <w:pPr>
              <w:pStyle w:val="Naslov1"/>
              <w:rPr>
                <w:rFonts w:cs="Arial"/>
                <w:lang w:val="sl-SI" w:eastAsia="sl-SI"/>
              </w:rPr>
            </w:pPr>
            <w:r w:rsidRPr="00E72503">
              <w:rPr>
                <w:rFonts w:cs="Arial"/>
                <w:lang w:val="sl-SI" w:eastAsia="sl-SI"/>
              </w:rPr>
              <w:t>I. Ocena finančnih posledic, ki niso načrtovane v sprejetem proračunu</w:t>
            </w:r>
          </w:p>
        </w:tc>
      </w:tr>
      <w:tr w:rsidR="007A7279" w:rsidRPr="008D1759" w14:paraId="02F508B4" w14:textId="77777777" w:rsidTr="00D47099">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D6B8595" w14:textId="77777777" w:rsidR="007A7279" w:rsidRPr="008D1759" w:rsidRDefault="007A7279" w:rsidP="00D47099">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0F08663" w14:textId="77777777" w:rsidR="007A7279" w:rsidRPr="008D1759" w:rsidRDefault="007A7279" w:rsidP="00D47099">
            <w:pPr>
              <w:widowControl w:val="0"/>
              <w:jc w:val="center"/>
              <w:rPr>
                <w:rFonts w:cs="Arial"/>
                <w:szCs w:val="20"/>
              </w:rPr>
            </w:pPr>
            <w:r w:rsidRPr="008D1759">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166054F7"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A848C6"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2128" w:type="dxa"/>
            <w:tcBorders>
              <w:top w:val="single" w:sz="4" w:space="0" w:color="auto"/>
              <w:left w:val="single" w:sz="4" w:space="0" w:color="auto"/>
              <w:bottom w:val="single" w:sz="4" w:space="0" w:color="auto"/>
              <w:right w:val="single" w:sz="4" w:space="0" w:color="auto"/>
            </w:tcBorders>
            <w:vAlign w:val="center"/>
          </w:tcPr>
          <w:p w14:paraId="3AFC7A85"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7A7279" w:rsidRPr="008D1759" w14:paraId="006C606B" w14:textId="77777777"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D5B8057"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A573DC3" w14:textId="77777777" w:rsidR="007A7279" w:rsidRPr="00E72503" w:rsidRDefault="007A7279" w:rsidP="00805D81">
            <w:pPr>
              <w:pStyle w:val="Naslov1"/>
              <w:rPr>
                <w:rFonts w:cs="Arial"/>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FE91624" w14:textId="77777777" w:rsidR="007A7279" w:rsidRPr="00E72503" w:rsidRDefault="007A7279" w:rsidP="00805D81">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0334AD" w14:textId="77777777" w:rsidR="007A7279" w:rsidRPr="00E72503" w:rsidRDefault="007A7279" w:rsidP="00805D81">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208A344" w14:textId="77777777" w:rsidR="007A7279" w:rsidRPr="00E72503" w:rsidRDefault="007A7279" w:rsidP="00805D81">
            <w:pPr>
              <w:pStyle w:val="Naslov1"/>
              <w:rPr>
                <w:rFonts w:cs="Arial"/>
                <w:lang w:val="sl-SI" w:eastAsia="sl-SI"/>
              </w:rPr>
            </w:pPr>
          </w:p>
        </w:tc>
      </w:tr>
      <w:tr w:rsidR="007A7279" w:rsidRPr="008D1759" w14:paraId="0ADE8D7C" w14:textId="77777777"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8BB8DE2"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E3F0CF7" w14:textId="77777777" w:rsidR="007A7279" w:rsidRPr="00E72503" w:rsidRDefault="007A7279" w:rsidP="00805D81">
            <w:pPr>
              <w:pStyle w:val="Naslov1"/>
              <w:rPr>
                <w:rFonts w:cs="Arial"/>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3E13A52" w14:textId="77777777" w:rsidR="007A7279" w:rsidRPr="00E72503" w:rsidRDefault="007A7279" w:rsidP="00805D81">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87266B" w14:textId="77777777" w:rsidR="007A7279" w:rsidRPr="00E72503" w:rsidRDefault="007A7279" w:rsidP="00805D81">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5D9AD6B" w14:textId="77777777" w:rsidR="007A7279" w:rsidRPr="00E72503" w:rsidRDefault="007A7279" w:rsidP="00805D81">
            <w:pPr>
              <w:pStyle w:val="Naslov1"/>
              <w:rPr>
                <w:rFonts w:cs="Arial"/>
                <w:lang w:val="sl-SI" w:eastAsia="sl-SI"/>
              </w:rPr>
            </w:pPr>
          </w:p>
        </w:tc>
      </w:tr>
      <w:tr w:rsidR="007A7279" w:rsidRPr="008D1759" w14:paraId="1CA21DB9" w14:textId="77777777"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6E67696"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260163C" w14:textId="77777777" w:rsidR="007A7279" w:rsidRPr="008D1759" w:rsidRDefault="007A7279" w:rsidP="00D47099">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B41C90C" w14:textId="77777777" w:rsidR="007A7279" w:rsidRPr="008D1759" w:rsidRDefault="007A7279" w:rsidP="00D47099">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5CAB59E" w14:textId="77777777" w:rsidR="007A7279" w:rsidRPr="008D1759" w:rsidRDefault="007A7279" w:rsidP="00D47099">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CA62339" w14:textId="77777777" w:rsidR="007A7279" w:rsidRPr="008D1759" w:rsidRDefault="007A7279" w:rsidP="00D47099">
            <w:pPr>
              <w:widowControl w:val="0"/>
              <w:jc w:val="center"/>
              <w:rPr>
                <w:rFonts w:cs="Arial"/>
                <w:szCs w:val="20"/>
              </w:rPr>
            </w:pPr>
          </w:p>
        </w:tc>
      </w:tr>
      <w:tr w:rsidR="007A7279" w:rsidRPr="008D1759" w14:paraId="7F1F3D65" w14:textId="77777777" w:rsidTr="00D47099">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25AF7C9" w14:textId="77777777" w:rsidR="007A7279" w:rsidRPr="008D1759" w:rsidRDefault="007A7279" w:rsidP="00D47099">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E088A0" w14:textId="77777777" w:rsidR="007A7279" w:rsidRPr="008D1759" w:rsidRDefault="007A7279" w:rsidP="00D47099">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EE63B37" w14:textId="77777777" w:rsidR="007A7279" w:rsidRPr="008D1759" w:rsidRDefault="007A7279" w:rsidP="00D47099">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17A85B2" w14:textId="77777777" w:rsidR="007A7279" w:rsidRPr="008D1759" w:rsidRDefault="007A7279" w:rsidP="00D47099">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467D9E6" w14:textId="77777777" w:rsidR="007A7279" w:rsidRPr="008D1759" w:rsidRDefault="007A7279" w:rsidP="00D47099">
            <w:pPr>
              <w:widowControl w:val="0"/>
              <w:jc w:val="center"/>
              <w:rPr>
                <w:rFonts w:cs="Arial"/>
                <w:szCs w:val="20"/>
              </w:rPr>
            </w:pPr>
          </w:p>
        </w:tc>
      </w:tr>
      <w:tr w:rsidR="007A7279" w:rsidRPr="008D1759" w14:paraId="79131B2E" w14:textId="77777777" w:rsidTr="00D47099">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C833AA8" w14:textId="77777777" w:rsidR="007A7279" w:rsidRPr="008D1759" w:rsidRDefault="007A7279" w:rsidP="00D47099">
            <w:pPr>
              <w:widowControl w:val="0"/>
              <w:rPr>
                <w:rFonts w:cs="Arial"/>
                <w:bCs/>
                <w:szCs w:val="20"/>
              </w:rPr>
            </w:pPr>
            <w:r w:rsidRPr="008D1759">
              <w:rPr>
                <w:rFonts w:cs="Arial"/>
                <w:bCs/>
                <w:szCs w:val="20"/>
              </w:rPr>
              <w:lastRenderedPageBreak/>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16E3FB0" w14:textId="77777777" w:rsidR="007A7279" w:rsidRPr="00E72503" w:rsidRDefault="007A7279" w:rsidP="00805D81">
            <w:pPr>
              <w:pStyle w:val="Naslov1"/>
              <w:rPr>
                <w:rFonts w:cs="Arial"/>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D8DF1C4" w14:textId="77777777" w:rsidR="007A7279" w:rsidRPr="00E72503" w:rsidRDefault="007A7279" w:rsidP="00805D81">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80DA33" w14:textId="77777777" w:rsidR="007A7279" w:rsidRPr="00E72503" w:rsidRDefault="007A7279" w:rsidP="00805D81">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F3FAE6A" w14:textId="77777777" w:rsidR="007A7279" w:rsidRPr="00E72503" w:rsidRDefault="007A7279" w:rsidP="00805D81">
            <w:pPr>
              <w:pStyle w:val="Naslov1"/>
              <w:rPr>
                <w:rFonts w:cs="Arial"/>
                <w:lang w:val="sl-SI" w:eastAsia="sl-SI"/>
              </w:rPr>
            </w:pPr>
          </w:p>
        </w:tc>
      </w:tr>
      <w:tr w:rsidR="007A7279" w:rsidRPr="008D1759" w14:paraId="33EEF83D" w14:textId="77777777" w:rsidTr="00D4709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D06AB85" w14:textId="77777777" w:rsidR="007A7279" w:rsidRPr="00E72503" w:rsidRDefault="007A7279" w:rsidP="00805D81">
            <w:pPr>
              <w:pStyle w:val="Naslov1"/>
              <w:rPr>
                <w:rFonts w:cs="Arial"/>
                <w:lang w:val="sl-SI" w:eastAsia="sl-SI"/>
              </w:rPr>
            </w:pPr>
            <w:r w:rsidRPr="00E72503">
              <w:rPr>
                <w:rFonts w:cs="Arial"/>
                <w:lang w:val="sl-SI" w:eastAsia="sl-SI"/>
              </w:rPr>
              <w:t>II. Finančne posledice za državni proračun</w:t>
            </w:r>
          </w:p>
        </w:tc>
      </w:tr>
      <w:tr w:rsidR="007A7279" w:rsidRPr="008D1759" w14:paraId="72A1C238" w14:textId="77777777" w:rsidTr="00D47099">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1B61DCA" w14:textId="77777777" w:rsidR="007A7279" w:rsidRPr="00E72503" w:rsidRDefault="007A7279" w:rsidP="00805D81">
            <w:pPr>
              <w:pStyle w:val="Naslov1"/>
              <w:rPr>
                <w:rFonts w:cs="Arial"/>
                <w:lang w:val="sl-SI" w:eastAsia="sl-SI"/>
              </w:rPr>
            </w:pPr>
            <w:proofErr w:type="spellStart"/>
            <w:r w:rsidRPr="00E72503">
              <w:rPr>
                <w:rFonts w:cs="Arial"/>
                <w:lang w:val="sl-SI" w:eastAsia="sl-SI"/>
              </w:rPr>
              <w:t>II.a</w:t>
            </w:r>
            <w:proofErr w:type="spellEnd"/>
            <w:r w:rsidRPr="00E72503">
              <w:rPr>
                <w:rFonts w:cs="Arial"/>
                <w:lang w:val="sl-SI" w:eastAsia="sl-SI"/>
              </w:rPr>
              <w:t xml:space="preserve"> Pravice porabe za izvedbo predlaganih rešitev so zagotovljene:</w:t>
            </w:r>
          </w:p>
        </w:tc>
      </w:tr>
      <w:tr w:rsidR="007A7279" w:rsidRPr="008D1759" w14:paraId="74759896" w14:textId="77777777" w:rsidTr="00D4709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2A4D7A7" w14:textId="77777777" w:rsidR="007A7279" w:rsidRPr="008D1759" w:rsidRDefault="007A7279" w:rsidP="00D47099">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8F1FE81" w14:textId="77777777" w:rsidR="007A7279" w:rsidRPr="008D1759" w:rsidRDefault="007A7279" w:rsidP="00D47099">
            <w:pPr>
              <w:widowControl w:val="0"/>
              <w:jc w:val="center"/>
              <w:rPr>
                <w:rFonts w:cs="Arial"/>
                <w:szCs w:val="20"/>
              </w:rPr>
            </w:pPr>
            <w:r w:rsidRPr="008D1759">
              <w:rPr>
                <w:rFonts w:cs="Arial"/>
                <w:szCs w:val="20"/>
              </w:rPr>
              <w:t>Šifra</w:t>
            </w:r>
            <w:r>
              <w:rPr>
                <w:rFonts w:cs="Arial"/>
                <w:szCs w:val="20"/>
              </w:rPr>
              <w:t xml:space="preserve">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BD76BB" w14:textId="77777777" w:rsidR="007A7279" w:rsidRPr="008D1759" w:rsidRDefault="007A7279" w:rsidP="00D47099">
            <w:pPr>
              <w:widowControl w:val="0"/>
              <w:jc w:val="center"/>
              <w:rPr>
                <w:rFonts w:cs="Arial"/>
                <w:szCs w:val="20"/>
              </w:rPr>
            </w:pPr>
            <w:r>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D808B92" w14:textId="77777777" w:rsidR="007A7279" w:rsidRPr="008D1759" w:rsidRDefault="007A7279" w:rsidP="00D47099">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7773D40" w14:textId="77777777" w:rsidR="007A7279" w:rsidRPr="008D1759" w:rsidRDefault="007A7279" w:rsidP="00D47099">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7A7279" w:rsidRPr="008D1759" w14:paraId="6A177023" w14:textId="77777777" w:rsidTr="00D4709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5E6BB89D" w14:textId="77777777" w:rsidR="007A7279" w:rsidRPr="00E72503" w:rsidRDefault="007A7279" w:rsidP="00805D81">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5963E44" w14:textId="77777777" w:rsidR="007A7279" w:rsidRPr="00E72503" w:rsidRDefault="007A7279" w:rsidP="00805D81">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FDFB1BC" w14:textId="77777777" w:rsidR="007A7279" w:rsidRPr="00E72503" w:rsidRDefault="007A7279" w:rsidP="00805D81">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3B25CE0" w14:textId="77777777" w:rsidR="007A7279" w:rsidRPr="00E72503" w:rsidRDefault="007A7279" w:rsidP="00805D81">
            <w:pPr>
              <w:pStyle w:val="Naslov1"/>
              <w:jc w:val="right"/>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CA1E692" w14:textId="77777777" w:rsidR="007A7279" w:rsidRPr="00E72503" w:rsidRDefault="007A7279" w:rsidP="00805D81">
            <w:pPr>
              <w:pStyle w:val="Naslov1"/>
              <w:jc w:val="right"/>
              <w:rPr>
                <w:rFonts w:cs="Arial"/>
                <w:lang w:val="sl-SI" w:eastAsia="sl-SI"/>
              </w:rPr>
            </w:pPr>
          </w:p>
        </w:tc>
      </w:tr>
      <w:tr w:rsidR="007A7279" w:rsidRPr="008D1759" w14:paraId="53148A0F" w14:textId="77777777" w:rsidTr="00D4709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035EDB8" w14:textId="77777777" w:rsidR="007A7279" w:rsidRPr="00E72503" w:rsidRDefault="007A7279" w:rsidP="00805D81">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FED811D" w14:textId="77777777" w:rsidR="007A7279" w:rsidRPr="00E72503" w:rsidRDefault="007A7279" w:rsidP="00805D81">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57F0422" w14:textId="77777777" w:rsidR="007A7279" w:rsidRPr="00E72503" w:rsidRDefault="007A7279" w:rsidP="00805D81">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4CE7AF2" w14:textId="77777777" w:rsidR="007A7279" w:rsidRPr="00E72503" w:rsidRDefault="007A7279" w:rsidP="00805D81">
            <w:pPr>
              <w:pStyle w:val="Naslov1"/>
              <w:jc w:val="right"/>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04F73A7" w14:textId="77777777" w:rsidR="007A7279" w:rsidRPr="00E72503" w:rsidRDefault="007A7279" w:rsidP="00805D81">
            <w:pPr>
              <w:pStyle w:val="Naslov1"/>
              <w:jc w:val="right"/>
              <w:rPr>
                <w:rFonts w:cs="Arial"/>
                <w:lang w:val="sl-SI" w:eastAsia="sl-SI"/>
              </w:rPr>
            </w:pPr>
          </w:p>
        </w:tc>
      </w:tr>
      <w:tr w:rsidR="007A7279" w:rsidRPr="008D1759" w14:paraId="77EBBDD0" w14:textId="77777777" w:rsidTr="00D4709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6014AB9" w14:textId="77777777" w:rsidR="007A7279" w:rsidRPr="00E72503" w:rsidRDefault="007A7279" w:rsidP="00805D81">
            <w:pPr>
              <w:pStyle w:val="Naslov1"/>
              <w:rPr>
                <w:rFonts w:cs="Arial"/>
                <w:lang w:val="sl-SI" w:eastAsia="sl-SI"/>
              </w:rPr>
            </w:pPr>
            <w:r w:rsidRPr="00E72503">
              <w:rPr>
                <w:rFonts w:cs="Arial"/>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9C7CEB" w14:textId="77777777" w:rsidR="007A7279" w:rsidRPr="00220201" w:rsidRDefault="00805D81" w:rsidP="00805D81">
            <w:pPr>
              <w:widowControl w:val="0"/>
              <w:jc w:val="right"/>
              <w:rPr>
                <w:rFonts w:cs="Arial"/>
                <w:b/>
                <w:szCs w:val="20"/>
              </w:rPr>
            </w:pPr>
            <w:r w:rsidRPr="00220201">
              <w:rPr>
                <w:rFonts w:cs="Arial"/>
                <w:b/>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3070F174" w14:textId="77777777" w:rsidR="007A7279" w:rsidRPr="00E72503" w:rsidRDefault="00805D81" w:rsidP="00805D81">
            <w:pPr>
              <w:pStyle w:val="Naslov1"/>
              <w:jc w:val="right"/>
              <w:rPr>
                <w:rFonts w:cs="Arial"/>
                <w:lang w:val="sl-SI" w:eastAsia="sl-SI"/>
              </w:rPr>
            </w:pPr>
            <w:r w:rsidRPr="00E72503">
              <w:rPr>
                <w:rFonts w:cs="Arial"/>
                <w:lang w:val="sl-SI" w:eastAsia="sl-SI"/>
              </w:rPr>
              <w:t>-</w:t>
            </w:r>
          </w:p>
        </w:tc>
      </w:tr>
      <w:tr w:rsidR="007A7279" w:rsidRPr="008D1759" w14:paraId="3CA00751" w14:textId="77777777" w:rsidTr="00D47099">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9DDCA20" w14:textId="77777777" w:rsidR="007A7279" w:rsidRPr="00E72503" w:rsidRDefault="007A7279" w:rsidP="00805D81">
            <w:pPr>
              <w:pStyle w:val="Naslov1"/>
              <w:rPr>
                <w:rFonts w:cs="Arial"/>
                <w:lang w:val="sl-SI" w:eastAsia="sl-SI"/>
              </w:rPr>
            </w:pPr>
            <w:proofErr w:type="spellStart"/>
            <w:r w:rsidRPr="00E72503">
              <w:rPr>
                <w:rFonts w:cs="Arial"/>
                <w:lang w:val="sl-SI" w:eastAsia="sl-SI"/>
              </w:rPr>
              <w:t>II.b</w:t>
            </w:r>
            <w:proofErr w:type="spellEnd"/>
            <w:r w:rsidRPr="00E72503">
              <w:rPr>
                <w:rFonts w:cs="Arial"/>
                <w:lang w:val="sl-SI" w:eastAsia="sl-SI"/>
              </w:rPr>
              <w:t xml:space="preserve"> Manjkajoče pravice porabe bodo zagotovljene s prerazporeditvijo:</w:t>
            </w:r>
          </w:p>
        </w:tc>
      </w:tr>
      <w:tr w:rsidR="007A7279" w:rsidRPr="008D1759" w14:paraId="5C2DF28E" w14:textId="77777777" w:rsidTr="00D4709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2457229" w14:textId="77777777" w:rsidR="007A7279" w:rsidRPr="008D1759" w:rsidRDefault="007A7279" w:rsidP="00D47099">
            <w:pPr>
              <w:widowControl w:val="0"/>
              <w:jc w:val="center"/>
              <w:rPr>
                <w:rFonts w:cs="Arial"/>
                <w:szCs w:val="20"/>
              </w:rPr>
            </w:pPr>
            <w:r w:rsidRPr="008D175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D397087" w14:textId="77777777" w:rsidR="007A7279" w:rsidRPr="008D1759" w:rsidRDefault="007A7279" w:rsidP="00D47099">
            <w:pPr>
              <w:widowControl w:val="0"/>
              <w:jc w:val="center"/>
              <w:rPr>
                <w:rFonts w:cs="Arial"/>
                <w:szCs w:val="20"/>
              </w:rPr>
            </w:pPr>
            <w:r>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F9EB885" w14:textId="77777777" w:rsidR="007A7279" w:rsidRPr="008D1759" w:rsidRDefault="007A7279" w:rsidP="00D47099">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719991D" w14:textId="77777777" w:rsidR="007A7279" w:rsidRPr="008D1759" w:rsidRDefault="007A7279" w:rsidP="00D47099">
            <w:pPr>
              <w:widowControl w:val="0"/>
              <w:jc w:val="center"/>
              <w:rPr>
                <w:rFonts w:cs="Arial"/>
                <w:szCs w:val="20"/>
              </w:rPr>
            </w:pPr>
            <w:r w:rsidRPr="008D175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C13BC5C" w14:textId="77777777" w:rsidR="007A7279" w:rsidRPr="008D1759" w:rsidRDefault="007A7279" w:rsidP="00D47099">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7A7279" w:rsidRPr="008D1759" w14:paraId="5818BC74" w14:textId="77777777" w:rsidTr="00D4709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9BF2952" w14:textId="77777777" w:rsidR="007A7279" w:rsidRPr="00E72503" w:rsidRDefault="007A7279" w:rsidP="00805D81">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5A112AB" w14:textId="77777777" w:rsidR="007A7279" w:rsidRPr="00E72503" w:rsidRDefault="007A7279" w:rsidP="00805D81">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5608D4" w14:textId="77777777" w:rsidR="007A7279" w:rsidRPr="00E72503" w:rsidRDefault="007A7279" w:rsidP="00805D81">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29D9DA2" w14:textId="77777777" w:rsidR="007A7279" w:rsidRPr="00E72503" w:rsidRDefault="007A7279" w:rsidP="00805D81">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3B529FF" w14:textId="77777777" w:rsidR="007A7279" w:rsidRPr="00E72503" w:rsidRDefault="007A7279" w:rsidP="00805D81">
            <w:pPr>
              <w:pStyle w:val="Naslov1"/>
              <w:rPr>
                <w:rFonts w:cs="Arial"/>
                <w:lang w:val="sl-SI" w:eastAsia="sl-SI"/>
              </w:rPr>
            </w:pPr>
          </w:p>
        </w:tc>
      </w:tr>
      <w:tr w:rsidR="007A7279" w:rsidRPr="008D1759" w14:paraId="6D68EB9E" w14:textId="77777777" w:rsidTr="00D4709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8029D69" w14:textId="77777777" w:rsidR="007A7279" w:rsidRPr="00E72503" w:rsidRDefault="007A7279" w:rsidP="00805D81">
            <w:pPr>
              <w:pStyle w:val="Naslov1"/>
              <w:rPr>
                <w:rFonts w:cs="Arial"/>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75D94DF" w14:textId="77777777" w:rsidR="007A7279" w:rsidRPr="00E72503" w:rsidRDefault="007A7279" w:rsidP="00805D81">
            <w:pPr>
              <w:pStyle w:val="Naslov1"/>
              <w:rPr>
                <w:rFonts w:cs="Arial"/>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C24ECAD" w14:textId="77777777" w:rsidR="007A7279" w:rsidRPr="00E72503" w:rsidRDefault="007A7279" w:rsidP="00805D81">
            <w:pPr>
              <w:pStyle w:val="Naslov1"/>
              <w:rPr>
                <w:rFonts w:cs="Arial"/>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98957E" w14:textId="77777777" w:rsidR="007A7279" w:rsidRPr="00E72503" w:rsidRDefault="007A7279" w:rsidP="00805D81">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BABEB26" w14:textId="77777777" w:rsidR="007A7279" w:rsidRPr="00E72503" w:rsidRDefault="007A7279" w:rsidP="00805D81">
            <w:pPr>
              <w:pStyle w:val="Naslov1"/>
              <w:rPr>
                <w:rFonts w:cs="Arial"/>
                <w:lang w:val="sl-SI" w:eastAsia="sl-SI"/>
              </w:rPr>
            </w:pPr>
          </w:p>
        </w:tc>
      </w:tr>
      <w:tr w:rsidR="007A7279" w:rsidRPr="008D1759" w14:paraId="0CF87BF7" w14:textId="77777777" w:rsidTr="00D47099">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D23EBEE" w14:textId="77777777" w:rsidR="007A7279" w:rsidRPr="00E72503" w:rsidRDefault="007A7279" w:rsidP="00805D81">
            <w:pPr>
              <w:pStyle w:val="Naslov1"/>
              <w:rPr>
                <w:rFonts w:cs="Arial"/>
                <w:lang w:val="sl-SI" w:eastAsia="sl-SI"/>
              </w:rPr>
            </w:pPr>
            <w:r w:rsidRPr="00E72503">
              <w:rPr>
                <w:rFonts w:cs="Arial"/>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61EFA15" w14:textId="77777777" w:rsidR="007A7279" w:rsidRPr="00E72503" w:rsidRDefault="007A7279" w:rsidP="00805D81">
            <w:pPr>
              <w:pStyle w:val="Naslov1"/>
              <w:rPr>
                <w:rFonts w:cs="Arial"/>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D6CAB68" w14:textId="77777777" w:rsidR="007A7279" w:rsidRPr="00E72503" w:rsidRDefault="007A7279" w:rsidP="00805D81">
            <w:pPr>
              <w:pStyle w:val="Naslov1"/>
              <w:rPr>
                <w:rFonts w:cs="Arial"/>
                <w:lang w:val="sl-SI" w:eastAsia="sl-SI"/>
              </w:rPr>
            </w:pPr>
          </w:p>
        </w:tc>
      </w:tr>
      <w:tr w:rsidR="007A7279" w:rsidRPr="008D1759" w14:paraId="476BEBF0" w14:textId="77777777" w:rsidTr="00D47099">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3B87BA3" w14:textId="77777777" w:rsidR="007A7279" w:rsidRPr="00E72503" w:rsidRDefault="007A7279" w:rsidP="00805D81">
            <w:pPr>
              <w:pStyle w:val="Naslov1"/>
              <w:rPr>
                <w:rFonts w:cs="Arial"/>
                <w:lang w:val="sl-SI" w:eastAsia="sl-SI"/>
              </w:rPr>
            </w:pPr>
            <w:proofErr w:type="spellStart"/>
            <w:r w:rsidRPr="00E72503">
              <w:rPr>
                <w:rFonts w:cs="Arial"/>
                <w:lang w:val="sl-SI" w:eastAsia="sl-SI"/>
              </w:rPr>
              <w:t>II.c</w:t>
            </w:r>
            <w:proofErr w:type="spellEnd"/>
            <w:r w:rsidRPr="00E72503">
              <w:rPr>
                <w:rFonts w:cs="Arial"/>
                <w:lang w:val="sl-SI" w:eastAsia="sl-SI"/>
              </w:rPr>
              <w:t xml:space="preserve"> Načrtovana nadomestitev zmanjšanih prihodkov in povečanih odhodkov proračuna:</w:t>
            </w:r>
          </w:p>
        </w:tc>
      </w:tr>
      <w:tr w:rsidR="007A7279" w:rsidRPr="008D1759" w14:paraId="79663F4F" w14:textId="77777777" w:rsidTr="00D47099">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2473A38" w14:textId="77777777" w:rsidR="007A7279" w:rsidRPr="008D1759" w:rsidRDefault="007A7279" w:rsidP="00D47099">
            <w:pPr>
              <w:widowControl w:val="0"/>
              <w:ind w:left="-122" w:right="-112"/>
              <w:jc w:val="center"/>
              <w:rPr>
                <w:rFonts w:cs="Arial"/>
                <w:szCs w:val="20"/>
              </w:rPr>
            </w:pPr>
            <w:r w:rsidRPr="008D1759">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1913CA0" w14:textId="77777777" w:rsidR="007A7279" w:rsidRPr="008D1759" w:rsidRDefault="007A7279" w:rsidP="00D47099">
            <w:pPr>
              <w:widowControl w:val="0"/>
              <w:ind w:left="-122" w:right="-112"/>
              <w:jc w:val="center"/>
              <w:rPr>
                <w:rFonts w:cs="Arial"/>
                <w:szCs w:val="20"/>
              </w:rPr>
            </w:pPr>
            <w:r w:rsidRPr="008D1759">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BCFAE80" w14:textId="77777777" w:rsidR="007A7279" w:rsidRPr="008D1759" w:rsidRDefault="007A7279" w:rsidP="00D47099">
            <w:pPr>
              <w:widowControl w:val="0"/>
              <w:ind w:left="-122"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7A7279" w:rsidRPr="008D1759" w14:paraId="42B38E90" w14:textId="77777777"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297BF98" w14:textId="77777777" w:rsidR="007A7279" w:rsidRPr="00E72503" w:rsidRDefault="007A7279" w:rsidP="00805D81">
            <w:pPr>
              <w:pStyle w:val="Naslov1"/>
              <w:rPr>
                <w:rFonts w:cs="Arial"/>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29E1AD5" w14:textId="77777777" w:rsidR="007A7279" w:rsidRPr="00E72503" w:rsidRDefault="007A7279" w:rsidP="00805D81">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6785DCF" w14:textId="77777777" w:rsidR="007A7279" w:rsidRPr="00E72503" w:rsidRDefault="007A7279" w:rsidP="00805D81">
            <w:pPr>
              <w:pStyle w:val="Naslov1"/>
              <w:rPr>
                <w:rFonts w:cs="Arial"/>
                <w:lang w:val="sl-SI" w:eastAsia="sl-SI"/>
              </w:rPr>
            </w:pPr>
          </w:p>
        </w:tc>
      </w:tr>
      <w:tr w:rsidR="007A7279" w:rsidRPr="008D1759" w14:paraId="06415B5A" w14:textId="77777777"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D710546" w14:textId="77777777" w:rsidR="007A7279" w:rsidRPr="00E72503" w:rsidRDefault="007A7279" w:rsidP="00805D81">
            <w:pPr>
              <w:pStyle w:val="Naslov1"/>
              <w:rPr>
                <w:rFonts w:cs="Arial"/>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3E43BE6" w14:textId="77777777" w:rsidR="007A7279" w:rsidRPr="00E72503" w:rsidRDefault="007A7279" w:rsidP="00805D81">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5DACEEF" w14:textId="77777777" w:rsidR="007A7279" w:rsidRPr="00E72503" w:rsidRDefault="007A7279" w:rsidP="00805D81">
            <w:pPr>
              <w:pStyle w:val="Naslov1"/>
              <w:rPr>
                <w:rFonts w:cs="Arial"/>
                <w:lang w:val="sl-SI" w:eastAsia="sl-SI"/>
              </w:rPr>
            </w:pPr>
          </w:p>
        </w:tc>
      </w:tr>
      <w:tr w:rsidR="007A7279" w:rsidRPr="008D1759" w14:paraId="0BEFC9BB" w14:textId="77777777"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45A4BD6" w14:textId="77777777" w:rsidR="007A7279" w:rsidRPr="00E72503" w:rsidRDefault="007A7279" w:rsidP="00805D81">
            <w:pPr>
              <w:pStyle w:val="Naslov1"/>
              <w:rPr>
                <w:rFonts w:cs="Arial"/>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71C16CC" w14:textId="77777777" w:rsidR="007A7279" w:rsidRPr="00E72503" w:rsidRDefault="007A7279" w:rsidP="00805D81">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BA389F2" w14:textId="77777777" w:rsidR="007A7279" w:rsidRPr="00E72503" w:rsidRDefault="007A7279" w:rsidP="00805D81">
            <w:pPr>
              <w:pStyle w:val="Naslov1"/>
              <w:rPr>
                <w:rFonts w:cs="Arial"/>
                <w:lang w:val="sl-SI" w:eastAsia="sl-SI"/>
              </w:rPr>
            </w:pPr>
          </w:p>
        </w:tc>
      </w:tr>
      <w:tr w:rsidR="007A7279" w:rsidRPr="008D1759" w14:paraId="0E2F1806" w14:textId="77777777" w:rsidTr="00D47099">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91AC2FC" w14:textId="77777777" w:rsidR="007A7279" w:rsidRPr="00E72503" w:rsidRDefault="007A7279" w:rsidP="00805D81">
            <w:pPr>
              <w:pStyle w:val="Naslov1"/>
              <w:rPr>
                <w:rFonts w:cs="Arial"/>
                <w:lang w:val="sl-SI" w:eastAsia="sl-SI"/>
              </w:rPr>
            </w:pPr>
            <w:r w:rsidRPr="00E72503">
              <w:rPr>
                <w:rFonts w:cs="Arial"/>
                <w:lang w:val="sl-SI"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2B6EBED" w14:textId="77777777" w:rsidR="007A7279" w:rsidRPr="00E72503" w:rsidRDefault="007A7279" w:rsidP="00805D81">
            <w:pPr>
              <w:pStyle w:val="Naslov1"/>
              <w:rPr>
                <w:rFonts w:cs="Arial"/>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E85CDA6" w14:textId="77777777" w:rsidR="007A7279" w:rsidRPr="00E72503" w:rsidRDefault="007A7279" w:rsidP="00805D81">
            <w:pPr>
              <w:pStyle w:val="Naslov1"/>
              <w:rPr>
                <w:rFonts w:cs="Arial"/>
                <w:lang w:val="sl-SI" w:eastAsia="sl-SI"/>
              </w:rPr>
            </w:pPr>
          </w:p>
        </w:tc>
      </w:tr>
      <w:tr w:rsidR="007A7279" w:rsidRPr="008D1759" w14:paraId="0FB01F5B"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3FB952EE" w14:textId="77777777" w:rsidR="007A7279" w:rsidRPr="008D1759" w:rsidRDefault="007A7279" w:rsidP="00D47099">
            <w:pPr>
              <w:widowControl w:val="0"/>
              <w:rPr>
                <w:rFonts w:cs="Arial"/>
                <w:b/>
                <w:szCs w:val="20"/>
              </w:rPr>
            </w:pPr>
          </w:p>
          <w:p w14:paraId="43AF4981" w14:textId="77777777" w:rsidR="007A7279" w:rsidRPr="008D1759" w:rsidRDefault="007A7279" w:rsidP="00D47099">
            <w:pPr>
              <w:widowControl w:val="0"/>
              <w:rPr>
                <w:rFonts w:cs="Arial"/>
                <w:b/>
                <w:szCs w:val="20"/>
              </w:rPr>
            </w:pPr>
            <w:r w:rsidRPr="008D1759">
              <w:rPr>
                <w:rFonts w:cs="Arial"/>
                <w:b/>
                <w:szCs w:val="20"/>
              </w:rPr>
              <w:t>OBRAZLOŽITEV:</w:t>
            </w:r>
          </w:p>
          <w:p w14:paraId="36A3B9EC" w14:textId="77777777" w:rsidR="007A7279" w:rsidRPr="008D1759" w:rsidRDefault="007A7279" w:rsidP="00557E62">
            <w:pPr>
              <w:widowControl w:val="0"/>
              <w:numPr>
                <w:ilvl w:val="0"/>
                <w:numId w:val="9"/>
              </w:numPr>
              <w:suppressAutoHyphens/>
              <w:ind w:left="284" w:hanging="284"/>
              <w:jc w:val="both"/>
              <w:rPr>
                <w:rFonts w:cs="Arial"/>
                <w:b/>
                <w:szCs w:val="20"/>
                <w:lang w:eastAsia="sl-SI"/>
              </w:rPr>
            </w:pPr>
            <w:r w:rsidRPr="008D1759">
              <w:rPr>
                <w:rFonts w:cs="Arial"/>
                <w:b/>
                <w:szCs w:val="20"/>
                <w:lang w:eastAsia="sl-SI"/>
              </w:rPr>
              <w:t>Ocena finančnih posledic, ki niso načrtovane v sprejetem proračunu</w:t>
            </w:r>
          </w:p>
          <w:p w14:paraId="42206754" w14:textId="77777777" w:rsidR="007A7279" w:rsidRPr="008D1759" w:rsidRDefault="007A7279" w:rsidP="00D47099">
            <w:pPr>
              <w:widowControl w:val="0"/>
              <w:ind w:left="360" w:hanging="76"/>
              <w:jc w:val="both"/>
              <w:rPr>
                <w:rFonts w:cs="Arial"/>
                <w:szCs w:val="20"/>
                <w:lang w:eastAsia="sl-SI"/>
              </w:rPr>
            </w:pPr>
            <w:r>
              <w:rPr>
                <w:rFonts w:cs="Arial"/>
                <w:szCs w:val="20"/>
                <w:lang w:eastAsia="sl-SI"/>
              </w:rPr>
              <w:t>V zvezi</w:t>
            </w:r>
            <w:r w:rsidRPr="008D1759">
              <w:rPr>
                <w:rFonts w:cs="Arial"/>
                <w:szCs w:val="20"/>
                <w:lang w:eastAsia="sl-SI"/>
              </w:rPr>
              <w:t xml:space="preserve"> s predlaganim vladnim gradivom se navedejo predvidene spremembe (povečanje, zmanjšanje):</w:t>
            </w:r>
          </w:p>
          <w:p w14:paraId="7028DE20" w14:textId="77777777" w:rsidR="007A7279" w:rsidRPr="008D1759" w:rsidRDefault="007A7279" w:rsidP="00557E62">
            <w:pPr>
              <w:widowControl w:val="0"/>
              <w:numPr>
                <w:ilvl w:val="0"/>
                <w:numId w:val="10"/>
              </w:numPr>
              <w:suppressAutoHyphens/>
              <w:jc w:val="both"/>
              <w:rPr>
                <w:rFonts w:cs="Arial"/>
                <w:szCs w:val="20"/>
              </w:rPr>
            </w:pPr>
            <w:r w:rsidRPr="008D1759">
              <w:rPr>
                <w:rFonts w:cs="Arial"/>
                <w:szCs w:val="20"/>
                <w:lang w:eastAsia="sl-SI"/>
              </w:rPr>
              <w:t>prihodko</w:t>
            </w:r>
            <w:r>
              <w:rPr>
                <w:rFonts w:cs="Arial"/>
                <w:szCs w:val="20"/>
                <w:lang w:eastAsia="sl-SI"/>
              </w:rPr>
              <w:t>v državnega proračuna in</w:t>
            </w:r>
            <w:r w:rsidRPr="008D1759">
              <w:rPr>
                <w:rFonts w:cs="Arial"/>
                <w:szCs w:val="20"/>
                <w:lang w:eastAsia="sl-SI"/>
              </w:rPr>
              <w:t xml:space="preserve"> občinskih proračunov</w:t>
            </w:r>
            <w:r>
              <w:rPr>
                <w:rFonts w:cs="Arial"/>
                <w:szCs w:val="20"/>
                <w:lang w:eastAsia="sl-SI"/>
              </w:rPr>
              <w:t>,</w:t>
            </w:r>
          </w:p>
          <w:p w14:paraId="6ADE5EF1" w14:textId="77777777" w:rsidR="007A7279" w:rsidRPr="008D1759" w:rsidRDefault="007A7279" w:rsidP="00557E62">
            <w:pPr>
              <w:widowControl w:val="0"/>
              <w:numPr>
                <w:ilvl w:val="0"/>
                <w:numId w:val="10"/>
              </w:numPr>
              <w:suppressAutoHyphens/>
              <w:jc w:val="both"/>
              <w:rPr>
                <w:rFonts w:cs="Arial"/>
                <w:szCs w:val="20"/>
              </w:rPr>
            </w:pPr>
            <w:r w:rsidRPr="008D1759">
              <w:rPr>
                <w:rFonts w:cs="Arial"/>
                <w:szCs w:val="20"/>
                <w:lang w:eastAsia="sl-SI"/>
              </w:rPr>
              <w:t>odhodkov državnega proračuna</w:t>
            </w:r>
            <w:r>
              <w:rPr>
                <w:rFonts w:cs="Arial"/>
                <w:szCs w:val="20"/>
                <w:lang w:eastAsia="sl-SI"/>
              </w:rPr>
              <w:t xml:space="preserve">, ki niso načrtovani </w:t>
            </w:r>
            <w:r w:rsidRPr="00697AD9">
              <w:rPr>
                <w:rFonts w:cs="Arial"/>
                <w:szCs w:val="20"/>
                <w:lang w:eastAsia="sl-SI"/>
              </w:rPr>
              <w:t>na</w:t>
            </w:r>
            <w:r>
              <w:rPr>
                <w:rFonts w:cs="Arial"/>
                <w:szCs w:val="20"/>
                <w:lang w:eastAsia="sl-SI"/>
              </w:rPr>
              <w:t xml:space="preserve"> ukrepih oziroma </w:t>
            </w:r>
            <w:r w:rsidRPr="008D1759">
              <w:rPr>
                <w:rFonts w:cs="Arial"/>
                <w:szCs w:val="20"/>
                <w:lang w:eastAsia="sl-SI"/>
              </w:rPr>
              <w:t>projektih sprejetih proračunov</w:t>
            </w:r>
            <w:r>
              <w:rPr>
                <w:rFonts w:cs="Arial"/>
                <w:szCs w:val="20"/>
                <w:lang w:eastAsia="sl-SI"/>
              </w:rPr>
              <w:t>,</w:t>
            </w:r>
          </w:p>
          <w:p w14:paraId="6FED445A" w14:textId="77777777" w:rsidR="007A7279" w:rsidRPr="008D1759" w:rsidRDefault="007A7279" w:rsidP="00557E62">
            <w:pPr>
              <w:widowControl w:val="0"/>
              <w:numPr>
                <w:ilvl w:val="0"/>
                <w:numId w:val="10"/>
              </w:numPr>
              <w:suppressAutoHyphens/>
              <w:jc w:val="both"/>
              <w:rPr>
                <w:rFonts w:cs="Arial"/>
                <w:szCs w:val="20"/>
              </w:rPr>
            </w:pPr>
            <w:r w:rsidRPr="008D1759">
              <w:rPr>
                <w:rFonts w:cs="Arial"/>
                <w:szCs w:val="20"/>
                <w:lang w:eastAsia="sl-SI"/>
              </w:rPr>
              <w:t>obveznosti za druga javno</w:t>
            </w:r>
            <w:r>
              <w:rPr>
                <w:rFonts w:cs="Arial"/>
                <w:szCs w:val="20"/>
                <w:lang w:eastAsia="sl-SI"/>
              </w:rPr>
              <w:t>finančna sredstva (drugi</w:t>
            </w:r>
            <w:r w:rsidRPr="008D1759">
              <w:rPr>
                <w:rFonts w:cs="Arial"/>
                <w:szCs w:val="20"/>
                <w:lang w:eastAsia="sl-SI"/>
              </w:rPr>
              <w:t xml:space="preserve"> viri), ki niso načrtovan</w:t>
            </w:r>
            <w:r>
              <w:rPr>
                <w:rFonts w:cs="Arial"/>
                <w:szCs w:val="20"/>
                <w:lang w:eastAsia="sl-SI"/>
              </w:rPr>
              <w:t>a</w:t>
            </w:r>
            <w:r w:rsidRPr="008D1759">
              <w:rPr>
                <w:rFonts w:cs="Arial"/>
                <w:szCs w:val="20"/>
                <w:lang w:eastAsia="sl-SI"/>
              </w:rPr>
              <w:t xml:space="preserve"> </w:t>
            </w:r>
            <w:r w:rsidRPr="00697AD9">
              <w:rPr>
                <w:rFonts w:cs="Arial"/>
                <w:szCs w:val="20"/>
                <w:lang w:eastAsia="sl-SI"/>
              </w:rPr>
              <w:t>na</w:t>
            </w:r>
            <w:r w:rsidRPr="008D1759">
              <w:rPr>
                <w:rFonts w:cs="Arial"/>
                <w:szCs w:val="20"/>
                <w:lang w:eastAsia="sl-SI"/>
              </w:rPr>
              <w:t xml:space="preserve"> </w:t>
            </w:r>
            <w:r>
              <w:rPr>
                <w:rFonts w:cs="Arial"/>
                <w:szCs w:val="20"/>
                <w:lang w:eastAsia="sl-SI"/>
              </w:rPr>
              <w:t xml:space="preserve">ukrepih oziroma </w:t>
            </w:r>
            <w:r w:rsidRPr="008D1759">
              <w:rPr>
                <w:rFonts w:cs="Arial"/>
                <w:szCs w:val="20"/>
                <w:lang w:eastAsia="sl-SI"/>
              </w:rPr>
              <w:t>projektih sprejetih proračunov</w:t>
            </w:r>
            <w:r>
              <w:rPr>
                <w:rFonts w:cs="Arial"/>
                <w:szCs w:val="20"/>
                <w:lang w:eastAsia="sl-SI"/>
              </w:rPr>
              <w:t>.</w:t>
            </w:r>
          </w:p>
          <w:p w14:paraId="7C6413D2" w14:textId="77777777" w:rsidR="007A7279" w:rsidRPr="008D1759" w:rsidRDefault="007A7279" w:rsidP="00D47099">
            <w:pPr>
              <w:widowControl w:val="0"/>
              <w:ind w:left="284"/>
              <w:rPr>
                <w:rFonts w:cs="Arial"/>
                <w:szCs w:val="20"/>
                <w:lang w:eastAsia="sl-SI"/>
              </w:rPr>
            </w:pPr>
          </w:p>
          <w:p w14:paraId="26596B7B" w14:textId="77777777" w:rsidR="007A7279" w:rsidRPr="008D1759" w:rsidRDefault="007A7279" w:rsidP="00557E62">
            <w:pPr>
              <w:widowControl w:val="0"/>
              <w:numPr>
                <w:ilvl w:val="0"/>
                <w:numId w:val="9"/>
              </w:numPr>
              <w:suppressAutoHyphens/>
              <w:ind w:left="284" w:hanging="284"/>
              <w:jc w:val="both"/>
              <w:rPr>
                <w:rFonts w:cs="Arial"/>
                <w:b/>
                <w:szCs w:val="20"/>
                <w:lang w:eastAsia="sl-SI"/>
              </w:rPr>
            </w:pPr>
            <w:r w:rsidRPr="008D1759">
              <w:rPr>
                <w:rFonts w:cs="Arial"/>
                <w:b/>
                <w:szCs w:val="20"/>
                <w:lang w:eastAsia="sl-SI"/>
              </w:rPr>
              <w:t>Finan</w:t>
            </w:r>
            <w:r>
              <w:rPr>
                <w:rFonts w:cs="Arial"/>
                <w:b/>
                <w:szCs w:val="20"/>
                <w:lang w:eastAsia="sl-SI"/>
              </w:rPr>
              <w:t xml:space="preserve">čne posledice </w:t>
            </w:r>
            <w:r w:rsidRPr="008D1759">
              <w:rPr>
                <w:rFonts w:cs="Arial"/>
                <w:b/>
                <w:szCs w:val="20"/>
                <w:lang w:eastAsia="sl-SI"/>
              </w:rPr>
              <w:t>za državni proračun</w:t>
            </w:r>
          </w:p>
          <w:p w14:paraId="4F7D21D4" w14:textId="77777777" w:rsidR="007A7279" w:rsidRPr="008D1759" w:rsidRDefault="007A7279" w:rsidP="00D47099">
            <w:pPr>
              <w:widowControl w:val="0"/>
              <w:ind w:left="284"/>
              <w:jc w:val="both"/>
              <w:rPr>
                <w:rFonts w:cs="Arial"/>
                <w:szCs w:val="20"/>
                <w:lang w:eastAsia="sl-SI"/>
              </w:rPr>
            </w:pPr>
            <w:r w:rsidRPr="008D1759">
              <w:rPr>
                <w:rFonts w:cs="Arial"/>
                <w:szCs w:val="20"/>
                <w:lang w:eastAsia="sl-SI"/>
              </w:rPr>
              <w:t>Prikazane morajo biti finančne posledice za državni proračun, ki so na proračunskih postavkah načrtovane v dinamiki projektov oziroma ukrepov:</w:t>
            </w:r>
          </w:p>
          <w:p w14:paraId="0E879B2F" w14:textId="77777777" w:rsidR="007A7279" w:rsidRPr="008D1759" w:rsidRDefault="007A7279" w:rsidP="00D47099">
            <w:pPr>
              <w:widowControl w:val="0"/>
              <w:suppressAutoHyphens/>
              <w:ind w:left="720"/>
              <w:jc w:val="both"/>
              <w:rPr>
                <w:rFonts w:cs="Arial"/>
                <w:b/>
                <w:szCs w:val="20"/>
                <w:lang w:eastAsia="sl-SI"/>
              </w:rPr>
            </w:pPr>
            <w:proofErr w:type="spellStart"/>
            <w:r>
              <w:rPr>
                <w:rFonts w:cs="Arial"/>
                <w:b/>
                <w:szCs w:val="20"/>
                <w:lang w:eastAsia="sl-SI"/>
              </w:rPr>
              <w:t>II.a</w:t>
            </w:r>
            <w:proofErr w:type="spellEnd"/>
            <w:r w:rsidRPr="008D1759">
              <w:rPr>
                <w:rFonts w:cs="Arial"/>
                <w:b/>
                <w:szCs w:val="20"/>
                <w:lang w:eastAsia="sl-SI"/>
              </w:rPr>
              <w:t xml:space="preserve"> Pravice porabe za izvedbo predlaganih rešite</w:t>
            </w:r>
            <w:r>
              <w:rPr>
                <w:rFonts w:cs="Arial"/>
                <w:b/>
                <w:szCs w:val="20"/>
                <w:lang w:eastAsia="sl-SI"/>
              </w:rPr>
              <w:t>v so zagotovljene</w:t>
            </w:r>
            <w:r w:rsidRPr="00697AD9">
              <w:rPr>
                <w:rFonts w:cs="Arial"/>
                <w:b/>
                <w:szCs w:val="20"/>
                <w:lang w:eastAsia="sl-SI"/>
              </w:rPr>
              <w:t>:</w:t>
            </w:r>
          </w:p>
          <w:p w14:paraId="03591366" w14:textId="77777777" w:rsidR="007A7279" w:rsidRPr="008D1759" w:rsidRDefault="007A7279"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w:t>
            </w:r>
            <w:r w:rsidRPr="008D1759">
              <w:rPr>
                <w:rFonts w:cs="Arial"/>
                <w:szCs w:val="20"/>
                <w:lang w:eastAsia="sl-SI"/>
              </w:rPr>
              <w:t xml:space="preserve"> se proračunski upo</w:t>
            </w:r>
            <w:r>
              <w:rPr>
                <w:rFonts w:cs="Arial"/>
                <w:szCs w:val="20"/>
                <w:lang w:eastAsia="sl-SI"/>
              </w:rPr>
              <w:t>rabnik, ki financira projekt oziroma</w:t>
            </w:r>
            <w:r w:rsidRPr="008D1759">
              <w:rPr>
                <w:rFonts w:cs="Arial"/>
                <w:szCs w:val="20"/>
                <w:lang w:eastAsia="sl-SI"/>
              </w:rPr>
              <w:t xml:space="preserve"> ukrep; proje</w:t>
            </w:r>
            <w:r>
              <w:rPr>
                <w:rFonts w:cs="Arial"/>
                <w:szCs w:val="20"/>
                <w:lang w:eastAsia="sl-SI"/>
              </w:rPr>
              <w:t>kt oziroma ukrep, s katerim se bodo dosegli</w:t>
            </w:r>
            <w:r w:rsidRPr="008D1759">
              <w:rPr>
                <w:rFonts w:cs="Arial"/>
                <w:szCs w:val="20"/>
                <w:lang w:eastAsia="sl-SI"/>
              </w:rPr>
              <w:t xml:space="preserve"> cilji vladnega gradiva</w:t>
            </w:r>
            <w:r>
              <w:rPr>
                <w:rFonts w:cs="Arial"/>
                <w:szCs w:val="20"/>
                <w:lang w:eastAsia="sl-SI"/>
              </w:rPr>
              <w:t>,</w:t>
            </w:r>
            <w:r w:rsidRPr="008D1759">
              <w:rPr>
                <w:rFonts w:cs="Arial"/>
                <w:szCs w:val="20"/>
                <w:lang w:eastAsia="sl-SI"/>
              </w:rPr>
              <w:t xml:space="preserve"> </w:t>
            </w:r>
            <w:r>
              <w:rPr>
                <w:rFonts w:cs="Arial"/>
                <w:szCs w:val="20"/>
                <w:lang w:eastAsia="sl-SI"/>
              </w:rPr>
              <w:t>in</w:t>
            </w:r>
            <w:r w:rsidRPr="008D1759">
              <w:rPr>
                <w:rFonts w:cs="Arial"/>
                <w:szCs w:val="20"/>
                <w:lang w:eastAsia="sl-SI"/>
              </w:rPr>
              <w:t xml:space="preserve"> proračunske postavke (kot proračunski vir financiranja), na katerih so v celoti ali delno zagotovljene pravice porabe (v tem primeru</w:t>
            </w:r>
            <w:r>
              <w:rPr>
                <w:rFonts w:cs="Arial"/>
                <w:szCs w:val="20"/>
                <w:lang w:eastAsia="sl-SI"/>
              </w:rPr>
              <w:t xml:space="preserve"> je nujna povezava s točko </w:t>
            </w:r>
            <w:proofErr w:type="spellStart"/>
            <w:r>
              <w:rPr>
                <w:rFonts w:cs="Arial"/>
                <w:szCs w:val="20"/>
                <w:lang w:eastAsia="sl-SI"/>
              </w:rPr>
              <w:t>II.b</w:t>
            </w:r>
            <w:proofErr w:type="spellEnd"/>
            <w:r w:rsidRPr="008D1759">
              <w:rPr>
                <w:rFonts w:cs="Arial"/>
                <w:szCs w:val="20"/>
                <w:lang w:eastAsia="sl-SI"/>
              </w:rPr>
              <w:t xml:space="preserve">). </w:t>
            </w:r>
            <w:r>
              <w:rPr>
                <w:rFonts w:cs="Arial"/>
                <w:szCs w:val="20"/>
                <w:lang w:eastAsia="sl-SI"/>
              </w:rPr>
              <w:t>Pri uvrstitvi</w:t>
            </w:r>
            <w:r w:rsidRPr="008D1759">
              <w:rPr>
                <w:rFonts w:cs="Arial"/>
                <w:szCs w:val="20"/>
                <w:lang w:eastAsia="sl-SI"/>
              </w:rPr>
              <w:t xml:space="preserve"> no</w:t>
            </w:r>
            <w:r>
              <w:rPr>
                <w:rFonts w:cs="Arial"/>
                <w:szCs w:val="20"/>
                <w:lang w:eastAsia="sl-SI"/>
              </w:rPr>
              <w:t>vega projekta oziroma ukrepa v n</w:t>
            </w:r>
            <w:r w:rsidRPr="008D1759">
              <w:rPr>
                <w:rFonts w:cs="Arial"/>
                <w:szCs w:val="20"/>
                <w:lang w:eastAsia="sl-SI"/>
              </w:rPr>
              <w:t>ačrt razvojnih programov se navede</w:t>
            </w:r>
            <w:r>
              <w:rPr>
                <w:rFonts w:cs="Arial"/>
                <w:szCs w:val="20"/>
                <w:lang w:eastAsia="sl-SI"/>
              </w:rPr>
              <w:t>jo</w:t>
            </w:r>
            <w:r w:rsidRPr="008D1759">
              <w:rPr>
                <w:rFonts w:cs="Arial"/>
                <w:szCs w:val="20"/>
                <w:lang w:eastAsia="sl-SI"/>
              </w:rPr>
              <w:t>:</w:t>
            </w:r>
          </w:p>
          <w:p w14:paraId="0B49E1D0" w14:textId="77777777" w:rsidR="007A7279" w:rsidRPr="008D1759" w:rsidRDefault="007A7279" w:rsidP="00557E62">
            <w:pPr>
              <w:widowControl w:val="0"/>
              <w:numPr>
                <w:ilvl w:val="0"/>
                <w:numId w:val="11"/>
              </w:numPr>
              <w:suppressAutoHyphens/>
              <w:jc w:val="both"/>
              <w:rPr>
                <w:rFonts w:cs="Arial"/>
                <w:szCs w:val="20"/>
                <w:lang w:eastAsia="sl-SI"/>
              </w:rPr>
            </w:pPr>
            <w:r>
              <w:rPr>
                <w:rFonts w:cs="Arial"/>
                <w:szCs w:val="20"/>
                <w:lang w:eastAsia="sl-SI"/>
              </w:rPr>
              <w:t>proračunski uporabnik</w:t>
            </w:r>
            <w:r w:rsidRPr="008D1759">
              <w:rPr>
                <w:rFonts w:cs="Arial"/>
                <w:szCs w:val="20"/>
                <w:lang w:eastAsia="sl-SI"/>
              </w:rPr>
              <w:t>, ki bo financiral nov</w:t>
            </w:r>
            <w:r>
              <w:rPr>
                <w:rFonts w:cs="Arial"/>
                <w:szCs w:val="20"/>
                <w:lang w:eastAsia="sl-SI"/>
              </w:rPr>
              <w:t>i projekt oziroma ukrep,</w:t>
            </w:r>
          </w:p>
          <w:p w14:paraId="2C688D0E" w14:textId="77777777" w:rsidR="007A7279" w:rsidRPr="008D1759" w:rsidRDefault="007A7279" w:rsidP="00557E62">
            <w:pPr>
              <w:widowControl w:val="0"/>
              <w:numPr>
                <w:ilvl w:val="0"/>
                <w:numId w:val="11"/>
              </w:numPr>
              <w:suppressAutoHyphens/>
              <w:jc w:val="both"/>
              <w:rPr>
                <w:rFonts w:cs="Arial"/>
                <w:szCs w:val="20"/>
                <w:lang w:eastAsia="sl-SI"/>
              </w:rPr>
            </w:pPr>
            <w:r w:rsidRPr="008D1759">
              <w:rPr>
                <w:rFonts w:cs="Arial"/>
                <w:szCs w:val="20"/>
                <w:lang w:eastAsia="sl-SI"/>
              </w:rPr>
              <w:t xml:space="preserve">projekt oziroma ukrep, </w:t>
            </w:r>
            <w:r>
              <w:rPr>
                <w:rFonts w:cs="Arial"/>
                <w:szCs w:val="20"/>
                <w:lang w:eastAsia="sl-SI"/>
              </w:rPr>
              <w:t>s katerim se bodo dosegli</w:t>
            </w:r>
            <w:r w:rsidRPr="008D1759">
              <w:rPr>
                <w:rFonts w:cs="Arial"/>
                <w:szCs w:val="20"/>
                <w:lang w:eastAsia="sl-SI"/>
              </w:rPr>
              <w:t xml:space="preserve"> cilji vladnega gradiva</w:t>
            </w:r>
            <w:r>
              <w:rPr>
                <w:rFonts w:cs="Arial"/>
                <w:szCs w:val="20"/>
                <w:lang w:eastAsia="sl-SI"/>
              </w:rPr>
              <w:t>, in</w:t>
            </w:r>
            <w:r w:rsidRPr="008D1759">
              <w:rPr>
                <w:rFonts w:cs="Arial"/>
                <w:szCs w:val="20"/>
                <w:lang w:eastAsia="sl-SI"/>
              </w:rPr>
              <w:t xml:space="preserve"> </w:t>
            </w:r>
          </w:p>
          <w:p w14:paraId="41F8172C" w14:textId="77777777" w:rsidR="007A7279" w:rsidRPr="008D1759" w:rsidRDefault="007A7279" w:rsidP="00557E62">
            <w:pPr>
              <w:widowControl w:val="0"/>
              <w:numPr>
                <w:ilvl w:val="0"/>
                <w:numId w:val="11"/>
              </w:numPr>
              <w:suppressAutoHyphens/>
              <w:jc w:val="both"/>
              <w:rPr>
                <w:rFonts w:cs="Arial"/>
                <w:szCs w:val="20"/>
                <w:lang w:eastAsia="sl-SI"/>
              </w:rPr>
            </w:pPr>
            <w:r w:rsidRPr="008D1759">
              <w:rPr>
                <w:rFonts w:cs="Arial"/>
                <w:szCs w:val="20"/>
                <w:lang w:eastAsia="sl-SI"/>
              </w:rPr>
              <w:t>proračunske postavke.</w:t>
            </w:r>
          </w:p>
          <w:p w14:paraId="659DB897" w14:textId="77777777" w:rsidR="007A7279" w:rsidRPr="008D1759" w:rsidRDefault="007A7279" w:rsidP="00D47099">
            <w:pPr>
              <w:widowControl w:val="0"/>
              <w:ind w:left="284"/>
              <w:jc w:val="both"/>
              <w:rPr>
                <w:rFonts w:cs="Arial"/>
                <w:szCs w:val="20"/>
                <w:lang w:eastAsia="sl-SI"/>
              </w:rPr>
            </w:pPr>
            <w:r w:rsidRPr="008D1759">
              <w:rPr>
                <w:rFonts w:cs="Arial"/>
                <w:szCs w:val="20"/>
                <w:lang w:eastAsia="sl-SI"/>
              </w:rPr>
              <w:lastRenderedPageBreak/>
              <w:t>Za zagotovitev pravic porabe na</w:t>
            </w:r>
            <w:r w:rsidR="00E935DE">
              <w:rPr>
                <w:rFonts w:cs="Arial"/>
                <w:szCs w:val="20"/>
                <w:lang w:eastAsia="sl-SI"/>
              </w:rPr>
              <w:t xml:space="preserve"> proračunskih postavkah, s</w:t>
            </w:r>
            <w:r>
              <w:rPr>
                <w:rFonts w:cs="Arial"/>
                <w:szCs w:val="20"/>
                <w:lang w:eastAsia="sl-SI"/>
              </w:rPr>
              <w:t xml:space="preserve"> katerih se bo financiral</w:t>
            </w:r>
            <w:r w:rsidRPr="008D1759">
              <w:rPr>
                <w:rFonts w:cs="Arial"/>
                <w:szCs w:val="20"/>
                <w:lang w:eastAsia="sl-SI"/>
              </w:rPr>
              <w:t xml:space="preserve"> nov</w:t>
            </w:r>
            <w:r>
              <w:rPr>
                <w:rFonts w:cs="Arial"/>
                <w:szCs w:val="20"/>
                <w:lang w:eastAsia="sl-SI"/>
              </w:rPr>
              <w:t>i</w:t>
            </w:r>
            <w:r w:rsidRPr="008D1759">
              <w:rPr>
                <w:rFonts w:cs="Arial"/>
                <w:szCs w:val="20"/>
                <w:lang w:eastAsia="sl-SI"/>
              </w:rPr>
              <w:t xml:space="preserve"> projekt oziroma ukrep</w:t>
            </w:r>
            <w:r>
              <w:rPr>
                <w:rFonts w:cs="Arial"/>
                <w:szCs w:val="20"/>
                <w:lang w:eastAsia="sl-SI"/>
              </w:rPr>
              <w:t xml:space="preserve">, je treba izpolniti tudi točko </w:t>
            </w:r>
            <w:proofErr w:type="spellStart"/>
            <w:r>
              <w:rPr>
                <w:rFonts w:cs="Arial"/>
                <w:szCs w:val="20"/>
                <w:lang w:eastAsia="sl-SI"/>
              </w:rPr>
              <w:t>II.b</w:t>
            </w:r>
            <w:proofErr w:type="spellEnd"/>
            <w:r w:rsidRPr="008D1759">
              <w:rPr>
                <w:rFonts w:cs="Arial"/>
                <w:szCs w:val="20"/>
                <w:lang w:eastAsia="sl-SI"/>
              </w:rPr>
              <w:t>, saj je za nov</w:t>
            </w:r>
            <w:r>
              <w:rPr>
                <w:rFonts w:cs="Arial"/>
                <w:szCs w:val="20"/>
                <w:lang w:eastAsia="sl-SI"/>
              </w:rPr>
              <w:t>i</w:t>
            </w:r>
            <w:r w:rsidRPr="008D1759">
              <w:rPr>
                <w:rFonts w:cs="Arial"/>
                <w:szCs w:val="20"/>
                <w:lang w:eastAsia="sl-SI"/>
              </w:rPr>
              <w:t xml:space="preserve"> projekt </w:t>
            </w:r>
            <w:r>
              <w:rPr>
                <w:rFonts w:cs="Arial"/>
                <w:szCs w:val="20"/>
                <w:lang w:eastAsia="sl-SI"/>
              </w:rPr>
              <w:t>oziroma ukrep mogoče</w:t>
            </w:r>
            <w:r w:rsidRPr="008D1759">
              <w:rPr>
                <w:rFonts w:cs="Arial"/>
                <w:szCs w:val="20"/>
                <w:lang w:eastAsia="sl-SI"/>
              </w:rPr>
              <w:t xml:space="preserve"> zagotoviti pravice</w:t>
            </w:r>
            <w:r>
              <w:rPr>
                <w:rFonts w:cs="Arial"/>
                <w:szCs w:val="20"/>
                <w:lang w:eastAsia="sl-SI"/>
              </w:rPr>
              <w:t xml:space="preserve"> porabe le s prerazporeditvijo s</w:t>
            </w:r>
            <w:r w:rsidRPr="008D1759">
              <w:rPr>
                <w:rFonts w:cs="Arial"/>
                <w:szCs w:val="20"/>
                <w:lang w:eastAsia="sl-SI"/>
              </w:rPr>
              <w:t xml:space="preserve"> proračunskih postavk</w:t>
            </w:r>
            <w:r>
              <w:rPr>
                <w:rFonts w:cs="Arial"/>
                <w:szCs w:val="20"/>
                <w:lang w:eastAsia="sl-SI"/>
              </w:rPr>
              <w:t>, s katerih se financirajo že sprejeti oziroma veljavni projekti</w:t>
            </w:r>
            <w:r w:rsidRPr="008D1759">
              <w:rPr>
                <w:rFonts w:cs="Arial"/>
                <w:szCs w:val="20"/>
                <w:lang w:eastAsia="sl-SI"/>
              </w:rPr>
              <w:t xml:space="preserve"> in ukrep</w:t>
            </w:r>
            <w:r>
              <w:rPr>
                <w:rFonts w:cs="Arial"/>
                <w:szCs w:val="20"/>
                <w:lang w:eastAsia="sl-SI"/>
              </w:rPr>
              <w:t>i</w:t>
            </w:r>
            <w:r w:rsidRPr="008D1759">
              <w:rPr>
                <w:rFonts w:cs="Arial"/>
                <w:szCs w:val="20"/>
                <w:lang w:eastAsia="sl-SI"/>
              </w:rPr>
              <w:t>.</w:t>
            </w:r>
          </w:p>
          <w:p w14:paraId="6EBF6F3D" w14:textId="77777777" w:rsidR="007A7279" w:rsidRPr="008D1759" w:rsidRDefault="007A7279" w:rsidP="00D47099">
            <w:pPr>
              <w:widowControl w:val="0"/>
              <w:suppressAutoHyphens/>
              <w:ind w:left="714"/>
              <w:jc w:val="both"/>
              <w:rPr>
                <w:rFonts w:cs="Arial"/>
                <w:b/>
                <w:szCs w:val="20"/>
                <w:lang w:eastAsia="sl-SI"/>
              </w:rPr>
            </w:pPr>
            <w:proofErr w:type="spellStart"/>
            <w:r>
              <w:rPr>
                <w:rFonts w:cs="Arial"/>
                <w:b/>
                <w:szCs w:val="20"/>
                <w:lang w:eastAsia="sl-SI"/>
              </w:rPr>
              <w:t>II.b</w:t>
            </w:r>
            <w:proofErr w:type="spellEnd"/>
            <w:r w:rsidRPr="008D1759">
              <w:rPr>
                <w:rFonts w:cs="Arial"/>
                <w:b/>
                <w:szCs w:val="20"/>
                <w:lang w:eastAsia="sl-SI"/>
              </w:rPr>
              <w:t xml:space="preserve"> Manjkajoče pravice porabe bodo z</w:t>
            </w:r>
            <w:r>
              <w:rPr>
                <w:rFonts w:cs="Arial"/>
                <w:b/>
                <w:szCs w:val="20"/>
                <w:lang w:eastAsia="sl-SI"/>
              </w:rPr>
              <w:t>agotovljene s prerazporeditvijo</w:t>
            </w:r>
            <w:r w:rsidRPr="00697AD9">
              <w:rPr>
                <w:rFonts w:cs="Arial"/>
                <w:b/>
                <w:szCs w:val="20"/>
                <w:lang w:eastAsia="sl-SI"/>
              </w:rPr>
              <w:t>:</w:t>
            </w:r>
          </w:p>
          <w:p w14:paraId="411B7710" w14:textId="77777777" w:rsidR="007A7279" w:rsidRPr="008D1759" w:rsidRDefault="007A7279"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 se proračunski</w:t>
            </w:r>
            <w:r w:rsidRPr="008D1759">
              <w:rPr>
                <w:rFonts w:cs="Arial"/>
                <w:szCs w:val="20"/>
                <w:lang w:eastAsia="sl-SI"/>
              </w:rPr>
              <w:t xml:space="preserve"> upo</w:t>
            </w:r>
            <w:r>
              <w:rPr>
                <w:rFonts w:cs="Arial"/>
                <w:szCs w:val="20"/>
                <w:lang w:eastAsia="sl-SI"/>
              </w:rPr>
              <w:t>rabniki, sprejeti (veljavni) ukrepi oziroma projekti</w:t>
            </w:r>
            <w:r w:rsidRPr="008D1759">
              <w:rPr>
                <w:rFonts w:cs="Arial"/>
                <w:szCs w:val="20"/>
                <w:lang w:eastAsia="sl-SI"/>
              </w:rPr>
              <w:t>, ki jih proračunski uporabnik izvaja</w:t>
            </w:r>
            <w:r>
              <w:rPr>
                <w:rFonts w:cs="Arial"/>
                <w:szCs w:val="20"/>
                <w:lang w:eastAsia="sl-SI"/>
              </w:rPr>
              <w:t>, in</w:t>
            </w:r>
            <w:r w:rsidRPr="008D1759">
              <w:rPr>
                <w:rFonts w:cs="Arial"/>
                <w:szCs w:val="20"/>
                <w:lang w:eastAsia="sl-SI"/>
              </w:rPr>
              <w:t xml:space="preserve"> proračunske postavke </w:t>
            </w:r>
            <w:r>
              <w:rPr>
                <w:rFonts w:cs="Arial"/>
                <w:szCs w:val="20"/>
                <w:lang w:eastAsia="sl-SI"/>
              </w:rPr>
              <w:t>tega proračunskega uporabnika, ki</w:t>
            </w:r>
            <w:r w:rsidRPr="008D1759">
              <w:rPr>
                <w:rFonts w:cs="Arial"/>
                <w:szCs w:val="20"/>
                <w:lang w:eastAsia="sl-SI"/>
              </w:rPr>
              <w:t xml:space="preserve"> so v dinamik</w:t>
            </w:r>
            <w:r>
              <w:rPr>
                <w:rFonts w:cs="Arial"/>
                <w:szCs w:val="20"/>
                <w:lang w:eastAsia="sl-SI"/>
              </w:rPr>
              <w:t>i teh projektov oziroma ukrepov ter s</w:t>
            </w:r>
            <w:r w:rsidRPr="008D1759">
              <w:rPr>
                <w:rFonts w:cs="Arial"/>
                <w:szCs w:val="20"/>
                <w:lang w:eastAsia="sl-SI"/>
              </w:rPr>
              <w:t xml:space="preserve"> katerih se bodo s prerazporeditvijo zagotovile pravice porabe za dodatne aktivnosti </w:t>
            </w:r>
            <w:r>
              <w:rPr>
                <w:rFonts w:cs="Arial"/>
                <w:szCs w:val="20"/>
                <w:lang w:eastAsia="sl-SI"/>
              </w:rPr>
              <w:t>pri</w:t>
            </w:r>
            <w:r w:rsidRPr="008D1759">
              <w:rPr>
                <w:rFonts w:cs="Arial"/>
                <w:szCs w:val="20"/>
                <w:lang w:eastAsia="sl-SI"/>
              </w:rPr>
              <w:t xml:space="preserve"> obstoječih projektih oziroma ukrepih</w:t>
            </w:r>
            <w:r>
              <w:rPr>
                <w:rFonts w:cs="Arial"/>
                <w:szCs w:val="20"/>
                <w:lang w:eastAsia="sl-SI"/>
              </w:rPr>
              <w:t xml:space="preserve"> </w:t>
            </w:r>
            <w:r w:rsidRPr="008D1759">
              <w:rPr>
                <w:rFonts w:cs="Arial"/>
                <w:szCs w:val="20"/>
                <w:lang w:eastAsia="sl-SI"/>
              </w:rPr>
              <w:t>ali novih projektih oziroma ukrepih</w:t>
            </w:r>
            <w:r>
              <w:rPr>
                <w:rFonts w:cs="Arial"/>
                <w:szCs w:val="20"/>
                <w:lang w:eastAsia="sl-SI"/>
              </w:rPr>
              <w:t>, navedenih</w:t>
            </w:r>
            <w:r w:rsidRPr="008D1759">
              <w:rPr>
                <w:rFonts w:cs="Arial"/>
                <w:szCs w:val="20"/>
                <w:lang w:eastAsia="sl-SI"/>
              </w:rPr>
              <w:t xml:space="preserve"> v točki </w:t>
            </w:r>
            <w:proofErr w:type="spellStart"/>
            <w:r w:rsidRPr="008D1759">
              <w:rPr>
                <w:rFonts w:cs="Arial"/>
                <w:szCs w:val="20"/>
                <w:lang w:eastAsia="sl-SI"/>
              </w:rPr>
              <w:t>II.a</w:t>
            </w:r>
            <w:proofErr w:type="spellEnd"/>
            <w:r w:rsidRPr="008D1759">
              <w:rPr>
                <w:rFonts w:cs="Arial"/>
                <w:szCs w:val="20"/>
                <w:lang w:eastAsia="sl-SI"/>
              </w:rPr>
              <w:t>.</w:t>
            </w:r>
          </w:p>
          <w:p w14:paraId="55B37D0C" w14:textId="77777777" w:rsidR="007A7279" w:rsidRPr="008D1759" w:rsidRDefault="007A7279" w:rsidP="00D47099">
            <w:pPr>
              <w:widowControl w:val="0"/>
              <w:suppressAutoHyphens/>
              <w:ind w:left="714"/>
              <w:jc w:val="both"/>
              <w:rPr>
                <w:rFonts w:cs="Arial"/>
                <w:b/>
                <w:szCs w:val="20"/>
                <w:lang w:eastAsia="sl-SI"/>
              </w:rPr>
            </w:pPr>
            <w:proofErr w:type="spellStart"/>
            <w:r>
              <w:rPr>
                <w:rFonts w:cs="Arial"/>
                <w:b/>
                <w:szCs w:val="20"/>
                <w:lang w:eastAsia="sl-SI"/>
              </w:rPr>
              <w:t>II.c</w:t>
            </w:r>
            <w:proofErr w:type="spellEnd"/>
            <w:r w:rsidRPr="008D1759">
              <w:rPr>
                <w:rFonts w:cs="Arial"/>
                <w:b/>
                <w:szCs w:val="20"/>
                <w:lang w:eastAsia="sl-SI"/>
              </w:rPr>
              <w:t xml:space="preserve"> Načrtovana nad</w:t>
            </w:r>
            <w:r>
              <w:rPr>
                <w:rFonts w:cs="Arial"/>
                <w:b/>
                <w:szCs w:val="20"/>
                <w:lang w:eastAsia="sl-SI"/>
              </w:rPr>
              <w:t>omestitev zmanjšanih prihodkov in povečanih odhodkov proračuna</w:t>
            </w:r>
            <w:r w:rsidRPr="00697AD9">
              <w:rPr>
                <w:rFonts w:cs="Arial"/>
                <w:b/>
                <w:szCs w:val="20"/>
                <w:lang w:eastAsia="sl-SI"/>
              </w:rPr>
              <w:t>:</w:t>
            </w:r>
          </w:p>
          <w:p w14:paraId="61D12633" w14:textId="77777777" w:rsidR="007A7279" w:rsidRPr="008D1759" w:rsidRDefault="007A7279" w:rsidP="00D47099">
            <w:pPr>
              <w:widowControl w:val="0"/>
              <w:ind w:left="284"/>
              <w:jc w:val="both"/>
              <w:rPr>
                <w:rFonts w:cs="Arial"/>
                <w:szCs w:val="20"/>
                <w:lang w:eastAsia="sl-SI"/>
              </w:rPr>
            </w:pPr>
            <w:r>
              <w:rPr>
                <w:rFonts w:cs="Arial"/>
                <w:szCs w:val="20"/>
                <w:lang w:eastAsia="sl-SI"/>
              </w:rPr>
              <w:t>Če</w:t>
            </w:r>
            <w:r w:rsidRPr="008D1759">
              <w:rPr>
                <w:rFonts w:cs="Arial"/>
                <w:szCs w:val="20"/>
                <w:lang w:eastAsia="sl-SI"/>
              </w:rPr>
              <w:t xml:space="preserve"> se povečani odhodki (pravice porabe) ne bodo zagotovili </w:t>
            </w:r>
            <w:r>
              <w:rPr>
                <w:rFonts w:cs="Arial"/>
                <w:szCs w:val="20"/>
                <w:lang w:eastAsia="sl-SI"/>
              </w:rPr>
              <w:t xml:space="preserve">tako, kot je določeno v točkah </w:t>
            </w:r>
            <w:proofErr w:type="spellStart"/>
            <w:r>
              <w:rPr>
                <w:rFonts w:cs="Arial"/>
                <w:szCs w:val="20"/>
                <w:lang w:eastAsia="sl-SI"/>
              </w:rPr>
              <w:t>II.a</w:t>
            </w:r>
            <w:proofErr w:type="spellEnd"/>
            <w:r>
              <w:rPr>
                <w:rFonts w:cs="Arial"/>
                <w:szCs w:val="20"/>
                <w:lang w:eastAsia="sl-SI"/>
              </w:rPr>
              <w:t xml:space="preserve"> in </w:t>
            </w:r>
            <w:proofErr w:type="spellStart"/>
            <w:r>
              <w:rPr>
                <w:rFonts w:cs="Arial"/>
                <w:szCs w:val="20"/>
                <w:lang w:eastAsia="sl-SI"/>
              </w:rPr>
              <w:t>II.b</w:t>
            </w:r>
            <w:proofErr w:type="spellEnd"/>
            <w:r>
              <w:rPr>
                <w:rFonts w:cs="Arial"/>
                <w:szCs w:val="20"/>
                <w:lang w:eastAsia="sl-SI"/>
              </w:rPr>
              <w:t>, je</w:t>
            </w:r>
            <w:r w:rsidRPr="008D1759">
              <w:rPr>
                <w:rFonts w:cs="Arial"/>
                <w:szCs w:val="20"/>
                <w:lang w:eastAsia="sl-SI"/>
              </w:rPr>
              <w:t xml:space="preserve"> povečanje odhodkov in izdatkov proračuna</w:t>
            </w:r>
            <w:r>
              <w:rPr>
                <w:rFonts w:cs="Arial"/>
                <w:szCs w:val="20"/>
                <w:lang w:eastAsia="sl-SI"/>
              </w:rPr>
              <w:t xml:space="preserve"> mogoče na podlagi </w:t>
            </w:r>
            <w:r w:rsidRPr="008D1759">
              <w:rPr>
                <w:rFonts w:cs="Arial"/>
                <w:szCs w:val="20"/>
                <w:lang w:eastAsia="sl-SI"/>
              </w:rPr>
              <w:t xml:space="preserve">zakona, ki ureja izvrševanje državnega proračuna (npr. </w:t>
            </w:r>
            <w:r>
              <w:rPr>
                <w:rFonts w:cs="Arial"/>
                <w:szCs w:val="20"/>
                <w:lang w:eastAsia="sl-SI"/>
              </w:rPr>
              <w:t>priliv</w:t>
            </w:r>
            <w:r w:rsidRPr="008D1759">
              <w:rPr>
                <w:rFonts w:cs="Arial"/>
                <w:szCs w:val="20"/>
                <w:lang w:eastAsia="sl-SI"/>
              </w:rPr>
              <w:t xml:space="preserve"> namenskih sredstev EU). Ukrepanje </w:t>
            </w:r>
            <w:r>
              <w:rPr>
                <w:rFonts w:cs="Arial"/>
                <w:szCs w:val="20"/>
                <w:lang w:eastAsia="sl-SI"/>
              </w:rPr>
              <w:t>ob zmanjšanju</w:t>
            </w:r>
            <w:r w:rsidRPr="008D1759">
              <w:rPr>
                <w:rFonts w:cs="Arial"/>
                <w:szCs w:val="20"/>
                <w:lang w:eastAsia="sl-SI"/>
              </w:rPr>
              <w:t xml:space="preserve"> prihodkov in prejemkov proračuna je določeno z zakonom, ki ureja javne finance</w:t>
            </w:r>
            <w:r>
              <w:rPr>
                <w:rFonts w:cs="Arial"/>
                <w:szCs w:val="20"/>
                <w:lang w:eastAsia="sl-SI"/>
              </w:rPr>
              <w:t>,</w:t>
            </w:r>
            <w:r w:rsidRPr="008D1759">
              <w:rPr>
                <w:rFonts w:cs="Arial"/>
                <w:szCs w:val="20"/>
                <w:lang w:eastAsia="sl-SI"/>
              </w:rPr>
              <w:t xml:space="preserve"> in zakonom, ki ureja i</w:t>
            </w:r>
            <w:r>
              <w:rPr>
                <w:rFonts w:cs="Arial"/>
                <w:szCs w:val="20"/>
                <w:lang w:eastAsia="sl-SI"/>
              </w:rPr>
              <w:t>zvrševanje državnega proračuna.</w:t>
            </w:r>
          </w:p>
          <w:p w14:paraId="2FB3617F" w14:textId="77777777" w:rsidR="007A7279" w:rsidRPr="008D1759" w:rsidRDefault="007A7279" w:rsidP="00D47099">
            <w:pPr>
              <w:pStyle w:val="Vrstapredpisa"/>
              <w:widowControl w:val="0"/>
              <w:spacing w:before="0" w:line="260" w:lineRule="exact"/>
              <w:jc w:val="both"/>
              <w:rPr>
                <w:color w:val="auto"/>
                <w:sz w:val="20"/>
                <w:szCs w:val="20"/>
              </w:rPr>
            </w:pPr>
          </w:p>
        </w:tc>
      </w:tr>
      <w:tr w:rsidR="007A7279" w:rsidRPr="00D063BD" w14:paraId="08A05CC4"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2AF8DD8" w14:textId="77777777" w:rsidR="007A7279" w:rsidRPr="00D731F3" w:rsidRDefault="007A7279" w:rsidP="00D47099">
            <w:pPr>
              <w:rPr>
                <w:rFonts w:cs="Arial"/>
                <w:b/>
                <w:szCs w:val="20"/>
              </w:rPr>
            </w:pPr>
            <w:r w:rsidRPr="00D731F3">
              <w:rPr>
                <w:rFonts w:cs="Arial"/>
                <w:b/>
                <w:szCs w:val="20"/>
              </w:rPr>
              <w:lastRenderedPageBreak/>
              <w:t>7.b Predstavitev ocene finančnih posledic pod 40.000 EUR:</w:t>
            </w:r>
          </w:p>
          <w:p w14:paraId="53E1829E" w14:textId="77777777" w:rsidR="007A7279" w:rsidRPr="00171E3B" w:rsidRDefault="007A7279" w:rsidP="00D47099">
            <w:pPr>
              <w:rPr>
                <w:rFonts w:cs="Arial"/>
                <w:szCs w:val="20"/>
              </w:rPr>
            </w:pPr>
            <w:r w:rsidRPr="00171E3B">
              <w:rPr>
                <w:rFonts w:cs="Arial"/>
                <w:szCs w:val="20"/>
              </w:rPr>
              <w:t>(Samo če izberete NE pod točko 6.a.)</w:t>
            </w:r>
          </w:p>
          <w:p w14:paraId="0D5CB7A6" w14:textId="77777777" w:rsidR="007A7279" w:rsidRDefault="007A7279" w:rsidP="00D47099">
            <w:pPr>
              <w:rPr>
                <w:rFonts w:cs="Arial"/>
                <w:b/>
                <w:szCs w:val="20"/>
              </w:rPr>
            </w:pPr>
            <w:r w:rsidRPr="00D731F3">
              <w:rPr>
                <w:rFonts w:cs="Arial"/>
                <w:b/>
                <w:szCs w:val="20"/>
              </w:rPr>
              <w:t>Kratka obrazložitev</w:t>
            </w:r>
          </w:p>
          <w:p w14:paraId="38FE2363" w14:textId="2F035071" w:rsidR="007A7279" w:rsidRPr="00137BA6" w:rsidRDefault="00137BA6" w:rsidP="000D343D">
            <w:pPr>
              <w:rPr>
                <w:rFonts w:cs="Arial"/>
                <w:szCs w:val="20"/>
              </w:rPr>
            </w:pPr>
            <w:r w:rsidRPr="00137BA6">
              <w:rPr>
                <w:rFonts w:cs="Arial"/>
                <w:szCs w:val="20"/>
              </w:rPr>
              <w:t xml:space="preserve">Neposrednih posledic za proračun ni, saj pogojenost ne predstavlja intervencij za katere je potreben izdatek. Sredstva iz </w:t>
            </w:r>
            <w:r>
              <w:rPr>
                <w:rFonts w:cs="Arial"/>
                <w:szCs w:val="20"/>
              </w:rPr>
              <w:t>n</w:t>
            </w:r>
            <w:r w:rsidRPr="00137BA6">
              <w:rPr>
                <w:rFonts w:cs="Arial"/>
                <w:szCs w:val="20"/>
              </w:rPr>
              <w:t xml:space="preserve">aslova upravnih kazni </w:t>
            </w:r>
            <w:r w:rsidR="000D343D">
              <w:rPr>
                <w:rFonts w:cs="Arial"/>
                <w:szCs w:val="20"/>
              </w:rPr>
              <w:t>prav tako</w:t>
            </w:r>
            <w:r w:rsidRPr="00137BA6">
              <w:rPr>
                <w:rFonts w:cs="Arial"/>
                <w:szCs w:val="20"/>
              </w:rPr>
              <w:t xml:space="preserve"> ne ostanejo slovenskemu proračunu, ampak se vrnejo v proračun evropske skupnosti. Zadrži se samo 15 % delež za izvajanje sistema pogojenosti. </w:t>
            </w:r>
          </w:p>
        </w:tc>
      </w:tr>
      <w:tr w:rsidR="007A7279" w:rsidRPr="00D063BD" w14:paraId="0881ED45"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B138FD7" w14:textId="77777777" w:rsidR="007A7279" w:rsidRPr="00171E3B" w:rsidRDefault="007A7279" w:rsidP="00D47099">
            <w:pPr>
              <w:rPr>
                <w:rFonts w:cs="Arial"/>
                <w:b/>
                <w:szCs w:val="20"/>
              </w:rPr>
            </w:pPr>
            <w:r w:rsidRPr="00171E3B">
              <w:rPr>
                <w:rFonts w:cs="Arial"/>
                <w:b/>
                <w:szCs w:val="20"/>
              </w:rPr>
              <w:t>8. Predstavitev sodelovanja z združenji občin:</w:t>
            </w:r>
          </w:p>
        </w:tc>
      </w:tr>
      <w:tr w:rsidR="007A7279" w:rsidRPr="00D063BD" w14:paraId="466B86CC"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B783273" w14:textId="77777777" w:rsidR="007A7279" w:rsidRPr="00171E3B" w:rsidRDefault="007A7279" w:rsidP="00D47099">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14:paraId="4D34636E" w14:textId="77777777" w:rsidR="007A7279" w:rsidRDefault="001740E7" w:rsidP="00C229D5">
            <w:pPr>
              <w:pStyle w:val="Neotevilenodstavek"/>
              <w:widowControl w:val="0"/>
              <w:spacing w:before="0" w:after="0" w:line="260" w:lineRule="exact"/>
              <w:rPr>
                <w:iCs/>
                <w:sz w:val="20"/>
                <w:szCs w:val="20"/>
              </w:rPr>
            </w:pPr>
            <w:r>
              <w:rPr>
                <w:iCs/>
                <w:sz w:val="20"/>
                <w:szCs w:val="20"/>
              </w:rPr>
              <w:t xml:space="preserve">– </w:t>
            </w:r>
            <w:r w:rsidR="007A7279" w:rsidRPr="00171E3B">
              <w:rPr>
                <w:iCs/>
                <w:sz w:val="20"/>
                <w:szCs w:val="20"/>
              </w:rPr>
              <w:t>pristojnosti občin,</w:t>
            </w:r>
          </w:p>
          <w:p w14:paraId="6DD76453" w14:textId="77777777" w:rsidR="007A7279" w:rsidRPr="00171E3B" w:rsidRDefault="001740E7" w:rsidP="00C229D5">
            <w:pPr>
              <w:pStyle w:val="Neotevilenodstavek"/>
              <w:widowControl w:val="0"/>
              <w:spacing w:before="0" w:after="0" w:line="260" w:lineRule="exact"/>
              <w:rPr>
                <w:iCs/>
                <w:sz w:val="20"/>
                <w:szCs w:val="20"/>
              </w:rPr>
            </w:pPr>
            <w:r>
              <w:rPr>
                <w:iCs/>
                <w:sz w:val="20"/>
                <w:szCs w:val="20"/>
              </w:rPr>
              <w:t xml:space="preserve">– </w:t>
            </w:r>
            <w:r w:rsidR="007A7279">
              <w:rPr>
                <w:iCs/>
                <w:sz w:val="20"/>
                <w:szCs w:val="20"/>
              </w:rPr>
              <w:t>delovanje občin,</w:t>
            </w:r>
          </w:p>
          <w:p w14:paraId="7B30BD88" w14:textId="77777777" w:rsidR="007A7279" w:rsidRPr="00171E3B" w:rsidRDefault="001740E7" w:rsidP="00C229D5">
            <w:pPr>
              <w:pStyle w:val="Neotevilenodstavek"/>
              <w:widowControl w:val="0"/>
              <w:spacing w:before="0" w:after="0" w:line="260" w:lineRule="exact"/>
              <w:rPr>
                <w:iCs/>
                <w:sz w:val="20"/>
                <w:szCs w:val="20"/>
              </w:rPr>
            </w:pPr>
            <w:r>
              <w:rPr>
                <w:iCs/>
                <w:sz w:val="20"/>
                <w:szCs w:val="20"/>
              </w:rPr>
              <w:t xml:space="preserve">– </w:t>
            </w:r>
            <w:r w:rsidR="007A7279">
              <w:rPr>
                <w:iCs/>
                <w:sz w:val="20"/>
                <w:szCs w:val="20"/>
              </w:rPr>
              <w:t>financiranje občin.</w:t>
            </w:r>
          </w:p>
          <w:p w14:paraId="17E41480" w14:textId="77777777" w:rsidR="007A7279" w:rsidRPr="00171E3B" w:rsidRDefault="007A7279" w:rsidP="00D47099">
            <w:pPr>
              <w:pStyle w:val="Neotevilenodstavek"/>
              <w:widowControl w:val="0"/>
              <w:spacing w:before="0" w:after="0" w:line="260" w:lineRule="exact"/>
              <w:ind w:left="1440"/>
              <w:rPr>
                <w:iCs/>
                <w:sz w:val="20"/>
                <w:szCs w:val="20"/>
              </w:rPr>
            </w:pPr>
          </w:p>
        </w:tc>
        <w:tc>
          <w:tcPr>
            <w:tcW w:w="2431" w:type="dxa"/>
            <w:gridSpan w:val="2"/>
          </w:tcPr>
          <w:p w14:paraId="23F3435A" w14:textId="77777777" w:rsidR="007A7279" w:rsidRPr="00171E3B" w:rsidRDefault="007A7279" w:rsidP="00D47099">
            <w:pPr>
              <w:pStyle w:val="Neotevilenodstavek"/>
              <w:widowControl w:val="0"/>
              <w:spacing w:before="0" w:after="0" w:line="260" w:lineRule="exact"/>
              <w:jc w:val="center"/>
              <w:rPr>
                <w:sz w:val="20"/>
                <w:szCs w:val="20"/>
              </w:rPr>
            </w:pPr>
            <w:r w:rsidRPr="00171E3B">
              <w:rPr>
                <w:sz w:val="20"/>
                <w:szCs w:val="20"/>
              </w:rPr>
              <w:t>NE</w:t>
            </w:r>
          </w:p>
        </w:tc>
      </w:tr>
      <w:tr w:rsidR="007A7279" w:rsidRPr="00D063BD" w14:paraId="5A1D2E10"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61F154E" w14:textId="77777777" w:rsidR="007A7279" w:rsidRPr="00171E3B" w:rsidRDefault="007A7279" w:rsidP="00D47099">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14:paraId="118118F8" w14:textId="77777777" w:rsidR="007A7279" w:rsidRPr="00171E3B" w:rsidRDefault="007A7279" w:rsidP="00557E62">
            <w:pPr>
              <w:pStyle w:val="Neotevilenodstavek"/>
              <w:widowControl w:val="0"/>
              <w:numPr>
                <w:ilvl w:val="0"/>
                <w:numId w:val="12"/>
              </w:numPr>
              <w:spacing w:before="0" w:after="0" w:line="260" w:lineRule="exact"/>
              <w:rPr>
                <w:iCs/>
                <w:sz w:val="20"/>
                <w:szCs w:val="20"/>
              </w:rPr>
            </w:pPr>
            <w:r w:rsidRPr="00171E3B">
              <w:rPr>
                <w:iCs/>
                <w:sz w:val="20"/>
                <w:szCs w:val="20"/>
              </w:rPr>
              <w:t>Skupnost</w:t>
            </w:r>
            <w:r>
              <w:rPr>
                <w:iCs/>
                <w:sz w:val="20"/>
                <w:szCs w:val="20"/>
              </w:rPr>
              <w:t>i</w:t>
            </w:r>
            <w:r w:rsidRPr="00171E3B">
              <w:rPr>
                <w:iCs/>
                <w:sz w:val="20"/>
                <w:szCs w:val="20"/>
              </w:rPr>
              <w:t xml:space="preserve"> občin Slovenije SOS: DA/</w:t>
            </w:r>
            <w:r w:rsidRPr="00137BA6">
              <w:rPr>
                <w:b/>
                <w:iCs/>
                <w:sz w:val="20"/>
                <w:szCs w:val="20"/>
              </w:rPr>
              <w:t>NE</w:t>
            </w:r>
          </w:p>
          <w:p w14:paraId="20A7AE73" w14:textId="77777777" w:rsidR="007A7279" w:rsidRPr="00171E3B" w:rsidRDefault="007A7279" w:rsidP="00557E62">
            <w:pPr>
              <w:pStyle w:val="Neotevilenodstavek"/>
              <w:widowControl w:val="0"/>
              <w:numPr>
                <w:ilvl w:val="0"/>
                <w:numId w:val="12"/>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občin Slovenije ZOS: DA/</w:t>
            </w:r>
            <w:r w:rsidRPr="00137BA6">
              <w:rPr>
                <w:b/>
                <w:iCs/>
                <w:sz w:val="20"/>
                <w:szCs w:val="20"/>
              </w:rPr>
              <w:t>NE</w:t>
            </w:r>
          </w:p>
          <w:p w14:paraId="5BDC28C6" w14:textId="77777777" w:rsidR="007A7279" w:rsidRPr="00171E3B" w:rsidRDefault="007A7279" w:rsidP="00557E62">
            <w:pPr>
              <w:pStyle w:val="Neotevilenodstavek"/>
              <w:widowControl w:val="0"/>
              <w:numPr>
                <w:ilvl w:val="0"/>
                <w:numId w:val="12"/>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 DA/</w:t>
            </w:r>
            <w:r w:rsidRPr="00137BA6">
              <w:rPr>
                <w:b/>
                <w:iCs/>
                <w:sz w:val="20"/>
                <w:szCs w:val="20"/>
              </w:rPr>
              <w:t>NE</w:t>
            </w:r>
          </w:p>
          <w:p w14:paraId="28151A35" w14:textId="77777777" w:rsidR="007A7279" w:rsidRPr="00171E3B" w:rsidRDefault="007A7279" w:rsidP="00D47099">
            <w:pPr>
              <w:pStyle w:val="Neotevilenodstavek"/>
              <w:widowControl w:val="0"/>
              <w:spacing w:before="0" w:after="0" w:line="260" w:lineRule="exact"/>
              <w:rPr>
                <w:iCs/>
                <w:sz w:val="20"/>
                <w:szCs w:val="20"/>
              </w:rPr>
            </w:pPr>
          </w:p>
          <w:p w14:paraId="4C9B3AC5" w14:textId="77777777" w:rsidR="007A7279" w:rsidRPr="00171E3B" w:rsidRDefault="007A7279" w:rsidP="00D47099">
            <w:pPr>
              <w:pStyle w:val="Neotevilenodstavek"/>
              <w:widowControl w:val="0"/>
              <w:spacing w:before="0" w:after="0" w:line="260" w:lineRule="exact"/>
              <w:rPr>
                <w:iCs/>
                <w:sz w:val="20"/>
                <w:szCs w:val="20"/>
              </w:rPr>
            </w:pPr>
            <w:r w:rsidRPr="00171E3B">
              <w:rPr>
                <w:iCs/>
                <w:sz w:val="20"/>
                <w:szCs w:val="20"/>
              </w:rPr>
              <w:t>Predlogi in pripombe združenj so bili upoštevani:</w:t>
            </w:r>
          </w:p>
          <w:p w14:paraId="7A2A7765" w14:textId="77777777" w:rsidR="007A7279" w:rsidRPr="00171E3B"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v celoti,</w:t>
            </w:r>
          </w:p>
          <w:p w14:paraId="4A336A1B" w14:textId="77777777" w:rsidR="007A7279" w:rsidRPr="00171E3B"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večinoma,</w:t>
            </w:r>
          </w:p>
          <w:p w14:paraId="317A76EF" w14:textId="77777777" w:rsidR="007A7279" w:rsidRPr="00171E3B"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delno,</w:t>
            </w:r>
          </w:p>
          <w:p w14:paraId="42318298" w14:textId="77777777" w:rsidR="007A7279" w:rsidRDefault="007A7279" w:rsidP="00557E62">
            <w:pPr>
              <w:pStyle w:val="Neotevilenodstavek"/>
              <w:widowControl w:val="0"/>
              <w:numPr>
                <w:ilvl w:val="0"/>
                <w:numId w:val="13"/>
              </w:numPr>
              <w:spacing w:before="0" w:after="0" w:line="260" w:lineRule="exact"/>
              <w:rPr>
                <w:iCs/>
                <w:sz w:val="20"/>
                <w:szCs w:val="20"/>
              </w:rPr>
            </w:pPr>
            <w:r w:rsidRPr="00171E3B">
              <w:rPr>
                <w:iCs/>
                <w:sz w:val="20"/>
                <w:szCs w:val="20"/>
              </w:rPr>
              <w:t>niso bili upoštevani.</w:t>
            </w:r>
          </w:p>
          <w:p w14:paraId="006BDDE9" w14:textId="77777777" w:rsidR="007A7279" w:rsidRDefault="007A7279" w:rsidP="00D47099">
            <w:pPr>
              <w:pStyle w:val="Neotevilenodstavek"/>
              <w:widowControl w:val="0"/>
              <w:spacing w:before="0" w:after="0" w:line="260" w:lineRule="exact"/>
              <w:ind w:left="360"/>
              <w:rPr>
                <w:iCs/>
                <w:sz w:val="20"/>
                <w:szCs w:val="20"/>
              </w:rPr>
            </w:pPr>
          </w:p>
          <w:p w14:paraId="452CDB35" w14:textId="77777777" w:rsidR="007A7279" w:rsidRPr="00171E3B" w:rsidRDefault="007A7279" w:rsidP="00D47099">
            <w:pPr>
              <w:pStyle w:val="Neotevilenodstavek"/>
              <w:widowControl w:val="0"/>
              <w:spacing w:before="0" w:after="0" w:line="260" w:lineRule="exact"/>
              <w:rPr>
                <w:iCs/>
                <w:sz w:val="20"/>
                <w:szCs w:val="20"/>
              </w:rPr>
            </w:pPr>
            <w:r>
              <w:rPr>
                <w:iCs/>
                <w:sz w:val="20"/>
                <w:szCs w:val="20"/>
              </w:rPr>
              <w:t>Bistveni predlogi in pripombe, ki niso bili upoštevani.</w:t>
            </w:r>
          </w:p>
          <w:p w14:paraId="64E2567F" w14:textId="77777777" w:rsidR="007A7279" w:rsidRPr="00171E3B" w:rsidRDefault="007A7279" w:rsidP="00D47099">
            <w:pPr>
              <w:pStyle w:val="Neotevilenodstavek"/>
              <w:widowControl w:val="0"/>
              <w:spacing w:before="0" w:after="0" w:line="260" w:lineRule="exact"/>
              <w:rPr>
                <w:iCs/>
                <w:sz w:val="20"/>
                <w:szCs w:val="20"/>
              </w:rPr>
            </w:pPr>
          </w:p>
        </w:tc>
      </w:tr>
      <w:tr w:rsidR="007A7279" w:rsidRPr="00D063BD" w14:paraId="5089FD9B"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2C7CF32E" w14:textId="77777777" w:rsidR="007A7279" w:rsidRPr="00D063BD" w:rsidRDefault="007A7279" w:rsidP="00D47099">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7A7279" w:rsidRPr="00D063BD" w14:paraId="0ED349DD"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D3119A" w14:textId="77777777" w:rsidR="007A7279" w:rsidRPr="00D063BD" w:rsidRDefault="007A7279" w:rsidP="00D47099">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2431" w:type="dxa"/>
            <w:gridSpan w:val="2"/>
          </w:tcPr>
          <w:p w14:paraId="3457292C" w14:textId="77777777" w:rsidR="007A7279" w:rsidRPr="00D063BD" w:rsidRDefault="00FA0779" w:rsidP="00D47099">
            <w:pPr>
              <w:pStyle w:val="Neotevilenodstavek"/>
              <w:widowControl w:val="0"/>
              <w:spacing w:before="0" w:after="0" w:line="260" w:lineRule="exact"/>
              <w:jc w:val="center"/>
              <w:rPr>
                <w:iCs/>
                <w:sz w:val="20"/>
                <w:szCs w:val="20"/>
              </w:rPr>
            </w:pPr>
            <w:r>
              <w:rPr>
                <w:iCs/>
                <w:sz w:val="20"/>
                <w:szCs w:val="20"/>
              </w:rPr>
              <w:t>DA</w:t>
            </w:r>
          </w:p>
        </w:tc>
      </w:tr>
      <w:tr w:rsidR="007A7279" w:rsidRPr="00D063BD" w14:paraId="61B4F075"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AC564B2" w14:textId="77777777"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(Če je odgovor NE, navedite, zakaj ni bilo objavljeno.)</w:t>
            </w:r>
          </w:p>
        </w:tc>
      </w:tr>
      <w:tr w:rsidR="007A7279" w:rsidRPr="00D063BD" w14:paraId="6044BBA2" w14:textId="77777777" w:rsidTr="003A2F0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shd w:val="clear" w:color="auto" w:fill="auto"/>
          </w:tcPr>
          <w:p w14:paraId="757992A4" w14:textId="38BA255E"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(Če je odgovor DA, navedite</w:t>
            </w:r>
            <w:r w:rsidR="009D471D">
              <w:rPr>
                <w:iCs/>
                <w:sz w:val="20"/>
                <w:szCs w:val="20"/>
              </w:rPr>
              <w:t>)</w:t>
            </w:r>
            <w:r w:rsidRPr="00D063BD">
              <w:rPr>
                <w:iCs/>
                <w:sz w:val="20"/>
                <w:szCs w:val="20"/>
              </w:rPr>
              <w:t>:</w:t>
            </w:r>
          </w:p>
          <w:p w14:paraId="53FB8B1F" w14:textId="7CD913A4" w:rsidR="007A7279" w:rsidRPr="00D063BD" w:rsidRDefault="007A7279" w:rsidP="00D47099">
            <w:pPr>
              <w:pStyle w:val="Neotevilenodstavek"/>
              <w:widowControl w:val="0"/>
              <w:spacing w:before="0" w:after="0" w:line="260" w:lineRule="exact"/>
              <w:rPr>
                <w:iCs/>
                <w:sz w:val="20"/>
                <w:szCs w:val="20"/>
              </w:rPr>
            </w:pPr>
            <w:r w:rsidRPr="001C02E3">
              <w:rPr>
                <w:iCs/>
                <w:sz w:val="20"/>
                <w:szCs w:val="20"/>
              </w:rPr>
              <w:t>Datum objave:</w:t>
            </w:r>
            <w:r w:rsidR="00E37896" w:rsidRPr="001C02E3">
              <w:rPr>
                <w:iCs/>
                <w:sz w:val="20"/>
                <w:szCs w:val="20"/>
              </w:rPr>
              <w:t xml:space="preserve"> </w:t>
            </w:r>
            <w:r w:rsidR="001C02E3" w:rsidRPr="001C02E3">
              <w:rPr>
                <w:iCs/>
                <w:sz w:val="20"/>
                <w:szCs w:val="20"/>
              </w:rPr>
              <w:t>7</w:t>
            </w:r>
            <w:r w:rsidR="0091774E" w:rsidRPr="001C02E3">
              <w:rPr>
                <w:iCs/>
                <w:sz w:val="20"/>
                <w:szCs w:val="20"/>
              </w:rPr>
              <w:t>. 1</w:t>
            </w:r>
            <w:r w:rsidR="008B16B8" w:rsidRPr="001C02E3">
              <w:rPr>
                <w:iCs/>
                <w:sz w:val="20"/>
                <w:szCs w:val="20"/>
              </w:rPr>
              <w:t>2</w:t>
            </w:r>
            <w:r w:rsidR="0091774E" w:rsidRPr="001C02E3">
              <w:rPr>
                <w:iCs/>
                <w:sz w:val="20"/>
                <w:szCs w:val="20"/>
              </w:rPr>
              <w:t>. 202</w:t>
            </w:r>
            <w:r w:rsidR="008B16B8" w:rsidRPr="001C02E3">
              <w:rPr>
                <w:iCs/>
                <w:sz w:val="20"/>
                <w:szCs w:val="20"/>
              </w:rPr>
              <w:t>2</w:t>
            </w:r>
          </w:p>
          <w:p w14:paraId="741513AD" w14:textId="77777777" w:rsidR="003A2F0F" w:rsidRPr="00D063BD" w:rsidRDefault="007A7279" w:rsidP="00D47099">
            <w:pPr>
              <w:pStyle w:val="Neotevilenodstavek"/>
              <w:widowControl w:val="0"/>
              <w:spacing w:before="0" w:after="0" w:line="260" w:lineRule="exact"/>
              <w:rPr>
                <w:iCs/>
                <w:sz w:val="20"/>
                <w:szCs w:val="20"/>
              </w:rPr>
            </w:pPr>
            <w:r w:rsidRPr="00D063BD">
              <w:rPr>
                <w:iCs/>
                <w:sz w:val="20"/>
                <w:szCs w:val="20"/>
              </w:rPr>
              <w:t xml:space="preserve">V razpravo so bili vključeni: </w:t>
            </w:r>
          </w:p>
          <w:p w14:paraId="67A0D7DF" w14:textId="77777777" w:rsidR="003757F5" w:rsidRDefault="00510E65" w:rsidP="00510E65">
            <w:pPr>
              <w:pStyle w:val="Neotevilenodstavek"/>
              <w:widowControl w:val="0"/>
              <w:numPr>
                <w:ilvl w:val="0"/>
                <w:numId w:val="13"/>
              </w:numPr>
              <w:spacing w:before="0" w:after="0" w:line="260" w:lineRule="exact"/>
              <w:rPr>
                <w:iCs/>
                <w:sz w:val="20"/>
                <w:szCs w:val="20"/>
              </w:rPr>
            </w:pPr>
            <w:r>
              <w:rPr>
                <w:iCs/>
                <w:sz w:val="20"/>
                <w:szCs w:val="20"/>
              </w:rPr>
              <w:t>Kmetijsko gozdarska zbornica Slovenije</w:t>
            </w:r>
            <w:r w:rsidR="00A27BA4">
              <w:rPr>
                <w:iCs/>
                <w:sz w:val="20"/>
                <w:szCs w:val="20"/>
              </w:rPr>
              <w:t>,</w:t>
            </w:r>
          </w:p>
          <w:p w14:paraId="208661F3" w14:textId="77777777" w:rsidR="00510E65" w:rsidRDefault="00A27BA4" w:rsidP="00510E65">
            <w:pPr>
              <w:pStyle w:val="Neotevilenodstavek"/>
              <w:widowControl w:val="0"/>
              <w:numPr>
                <w:ilvl w:val="0"/>
                <w:numId w:val="13"/>
              </w:numPr>
              <w:spacing w:before="0" w:after="0" w:line="260" w:lineRule="exact"/>
              <w:rPr>
                <w:iCs/>
                <w:sz w:val="20"/>
                <w:szCs w:val="20"/>
              </w:rPr>
            </w:pPr>
            <w:r>
              <w:rPr>
                <w:iCs/>
                <w:sz w:val="20"/>
                <w:szCs w:val="20"/>
              </w:rPr>
              <w:t>Sindikat kmetov Slovenije,</w:t>
            </w:r>
          </w:p>
          <w:p w14:paraId="697355F9" w14:textId="77777777" w:rsidR="00137BA6" w:rsidRDefault="00E37896" w:rsidP="00510E65">
            <w:pPr>
              <w:pStyle w:val="Neotevilenodstavek"/>
              <w:widowControl w:val="0"/>
              <w:numPr>
                <w:ilvl w:val="0"/>
                <w:numId w:val="13"/>
              </w:numPr>
              <w:spacing w:before="0" w:after="0" w:line="260" w:lineRule="exact"/>
              <w:rPr>
                <w:iCs/>
                <w:sz w:val="20"/>
                <w:szCs w:val="20"/>
              </w:rPr>
            </w:pPr>
            <w:r>
              <w:rPr>
                <w:iCs/>
                <w:sz w:val="20"/>
                <w:szCs w:val="20"/>
              </w:rPr>
              <w:t>Zadružna zveza Slovenije</w:t>
            </w:r>
          </w:p>
          <w:p w14:paraId="79EDD09B" w14:textId="77777777" w:rsidR="009D471D" w:rsidRDefault="00137BA6" w:rsidP="00510E65">
            <w:pPr>
              <w:pStyle w:val="Neotevilenodstavek"/>
              <w:widowControl w:val="0"/>
              <w:numPr>
                <w:ilvl w:val="0"/>
                <w:numId w:val="13"/>
              </w:numPr>
              <w:spacing w:before="0" w:after="0" w:line="260" w:lineRule="exact"/>
              <w:rPr>
                <w:iCs/>
                <w:sz w:val="20"/>
                <w:szCs w:val="20"/>
              </w:rPr>
            </w:pPr>
            <w:r>
              <w:rPr>
                <w:iCs/>
                <w:sz w:val="20"/>
                <w:szCs w:val="20"/>
              </w:rPr>
              <w:t>Zveza slovenske podeželske mladine</w:t>
            </w:r>
          </w:p>
          <w:p w14:paraId="08B6308A" w14:textId="4A82C177" w:rsidR="00A27BA4" w:rsidRDefault="009D471D" w:rsidP="00510E65">
            <w:pPr>
              <w:pStyle w:val="Neotevilenodstavek"/>
              <w:widowControl w:val="0"/>
              <w:numPr>
                <w:ilvl w:val="0"/>
                <w:numId w:val="13"/>
              </w:numPr>
              <w:spacing w:before="0" w:after="0" w:line="260" w:lineRule="exact"/>
              <w:rPr>
                <w:iCs/>
                <w:sz w:val="20"/>
                <w:szCs w:val="20"/>
              </w:rPr>
            </w:pPr>
            <w:r>
              <w:rPr>
                <w:iCs/>
                <w:sz w:val="20"/>
                <w:szCs w:val="20"/>
              </w:rPr>
              <w:t>DOPPS</w:t>
            </w:r>
            <w:r w:rsidR="00A27BA4">
              <w:rPr>
                <w:iCs/>
                <w:sz w:val="20"/>
                <w:szCs w:val="20"/>
              </w:rPr>
              <w:t>.</w:t>
            </w:r>
          </w:p>
          <w:p w14:paraId="5070D401" w14:textId="77777777" w:rsidR="00510E65" w:rsidRDefault="00510E65" w:rsidP="00D47099">
            <w:pPr>
              <w:pStyle w:val="Neotevilenodstavek"/>
              <w:widowControl w:val="0"/>
              <w:spacing w:before="0" w:after="0" w:line="260" w:lineRule="exact"/>
              <w:rPr>
                <w:iCs/>
                <w:sz w:val="20"/>
                <w:szCs w:val="20"/>
              </w:rPr>
            </w:pPr>
          </w:p>
          <w:p w14:paraId="13821B35" w14:textId="77777777"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 xml:space="preserve">Mnenja, predlogi in pripombe z navedbo predlagateljev </w:t>
            </w:r>
            <w:r w:rsidRPr="00D063BD">
              <w:rPr>
                <w:color w:val="000000"/>
                <w:sz w:val="20"/>
                <w:szCs w:val="20"/>
              </w:rPr>
              <w:t>(imen in priimkov fizičnih oseb, ki niso poslovni subjekti, ne navajajte</w:t>
            </w:r>
            <w:r w:rsidRPr="00D063BD">
              <w:rPr>
                <w:iCs/>
                <w:sz w:val="20"/>
                <w:szCs w:val="20"/>
              </w:rPr>
              <w:t>):</w:t>
            </w:r>
          </w:p>
          <w:p w14:paraId="015A88DD" w14:textId="77777777" w:rsidR="00B548FD" w:rsidRDefault="00B548FD" w:rsidP="00D47099">
            <w:pPr>
              <w:pStyle w:val="Neotevilenodstavek"/>
              <w:widowControl w:val="0"/>
              <w:spacing w:before="0" w:after="0" w:line="260" w:lineRule="exact"/>
              <w:rPr>
                <w:iCs/>
                <w:sz w:val="20"/>
                <w:szCs w:val="20"/>
              </w:rPr>
            </w:pPr>
          </w:p>
          <w:p w14:paraId="09413A24" w14:textId="77777777" w:rsidR="00E37896" w:rsidRDefault="007A7279" w:rsidP="00D47099">
            <w:pPr>
              <w:pStyle w:val="Neotevilenodstavek"/>
              <w:widowControl w:val="0"/>
              <w:spacing w:before="0" w:after="0" w:line="260" w:lineRule="exact"/>
              <w:rPr>
                <w:iCs/>
                <w:sz w:val="20"/>
                <w:szCs w:val="20"/>
              </w:rPr>
            </w:pPr>
            <w:r w:rsidRPr="00D063BD">
              <w:rPr>
                <w:iCs/>
                <w:sz w:val="20"/>
                <w:szCs w:val="20"/>
              </w:rPr>
              <w:t>Upoštevani so bili:</w:t>
            </w:r>
            <w:r w:rsidR="00E37896">
              <w:rPr>
                <w:iCs/>
                <w:sz w:val="20"/>
                <w:szCs w:val="20"/>
              </w:rPr>
              <w:t xml:space="preserve"> </w:t>
            </w:r>
          </w:p>
          <w:p w14:paraId="26601EDE" w14:textId="55231B0E" w:rsidR="006833F4" w:rsidRPr="006833F4" w:rsidRDefault="009D471D" w:rsidP="003A5E72">
            <w:pPr>
              <w:pStyle w:val="Neotevilenodstavek"/>
              <w:widowControl w:val="0"/>
              <w:numPr>
                <w:ilvl w:val="0"/>
                <w:numId w:val="13"/>
              </w:numPr>
              <w:spacing w:before="0" w:after="0" w:line="260" w:lineRule="exact"/>
              <w:rPr>
                <w:iCs/>
                <w:sz w:val="20"/>
                <w:szCs w:val="20"/>
              </w:rPr>
            </w:pPr>
            <w:r>
              <w:rPr>
                <w:iCs/>
                <w:sz w:val="20"/>
                <w:szCs w:val="20"/>
              </w:rPr>
              <w:t>kolikor dovoljuje pravni okvir za pogojenost</w:t>
            </w:r>
          </w:p>
          <w:p w14:paraId="508CFAEF" w14:textId="77777777" w:rsidR="006833F4" w:rsidRDefault="006833F4" w:rsidP="00D47099">
            <w:pPr>
              <w:pStyle w:val="Neotevilenodstavek"/>
              <w:widowControl w:val="0"/>
              <w:spacing w:before="0" w:after="0" w:line="260" w:lineRule="exact"/>
              <w:rPr>
                <w:iCs/>
                <w:sz w:val="20"/>
                <w:szCs w:val="20"/>
              </w:rPr>
            </w:pPr>
          </w:p>
          <w:p w14:paraId="4B838192" w14:textId="77777777" w:rsidR="007A7279" w:rsidRDefault="007A7279" w:rsidP="00D47099">
            <w:pPr>
              <w:pStyle w:val="Neotevilenodstavek"/>
              <w:widowControl w:val="0"/>
              <w:spacing w:before="0" w:after="0" w:line="260" w:lineRule="exact"/>
              <w:rPr>
                <w:iCs/>
                <w:sz w:val="20"/>
                <w:szCs w:val="20"/>
              </w:rPr>
            </w:pPr>
            <w:r w:rsidRPr="00D063BD">
              <w:rPr>
                <w:iCs/>
                <w:sz w:val="20"/>
                <w:szCs w:val="20"/>
              </w:rPr>
              <w:t>Bistvena mnenja, predlogi in pripombe, ki niso bili upoštevani, ter razlogi za neupoštevanje:</w:t>
            </w:r>
          </w:p>
          <w:p w14:paraId="2DCA0C7E" w14:textId="77777777" w:rsidR="003324FA" w:rsidRDefault="003324FA" w:rsidP="00D47099">
            <w:pPr>
              <w:pStyle w:val="Neotevilenodstavek"/>
              <w:widowControl w:val="0"/>
              <w:spacing w:before="0" w:after="0" w:line="260" w:lineRule="exact"/>
              <w:rPr>
                <w:iCs/>
                <w:sz w:val="20"/>
                <w:szCs w:val="20"/>
              </w:rPr>
            </w:pPr>
          </w:p>
          <w:p w14:paraId="3EF67820" w14:textId="1B3B58F2" w:rsidR="001C4479" w:rsidRDefault="003324FA" w:rsidP="00D47099">
            <w:pPr>
              <w:pStyle w:val="Neotevilenodstavek"/>
              <w:widowControl w:val="0"/>
              <w:spacing w:before="0" w:after="0" w:line="260" w:lineRule="exact"/>
              <w:rPr>
                <w:iCs/>
                <w:sz w:val="20"/>
                <w:szCs w:val="20"/>
              </w:rPr>
            </w:pPr>
            <w:r>
              <w:rPr>
                <w:iCs/>
                <w:sz w:val="20"/>
                <w:szCs w:val="20"/>
              </w:rPr>
              <w:t xml:space="preserve">Upoštevani niso bili predlogi, ki niso v skladu s Strateškim načrtom </w:t>
            </w:r>
            <w:r w:rsidRPr="003324FA">
              <w:rPr>
                <w:iCs/>
                <w:sz w:val="20"/>
                <w:szCs w:val="20"/>
              </w:rPr>
              <w:t>skupne kmetijske politike 2023–2027 za Slovenijo</w:t>
            </w:r>
            <w:r w:rsidR="00611CF0">
              <w:rPr>
                <w:iCs/>
                <w:sz w:val="20"/>
                <w:szCs w:val="20"/>
              </w:rPr>
              <w:t>.</w:t>
            </w:r>
            <w:r>
              <w:rPr>
                <w:iCs/>
                <w:sz w:val="20"/>
                <w:szCs w:val="20"/>
              </w:rPr>
              <w:t xml:space="preserve"> </w:t>
            </w:r>
          </w:p>
          <w:p w14:paraId="19121F57" w14:textId="606B9579" w:rsidR="003324FA" w:rsidRDefault="003324FA" w:rsidP="00D47099">
            <w:pPr>
              <w:pStyle w:val="Neotevilenodstavek"/>
              <w:widowControl w:val="0"/>
              <w:spacing w:before="0" w:after="0" w:line="260" w:lineRule="exact"/>
              <w:rPr>
                <w:iCs/>
                <w:sz w:val="20"/>
                <w:szCs w:val="20"/>
              </w:rPr>
            </w:pPr>
          </w:p>
          <w:p w14:paraId="1A522CFC" w14:textId="42EF0539" w:rsidR="003324FA" w:rsidRDefault="003324FA" w:rsidP="00D47099">
            <w:pPr>
              <w:pStyle w:val="Neotevilenodstavek"/>
              <w:widowControl w:val="0"/>
              <w:spacing w:before="0" w:after="0" w:line="260" w:lineRule="exact"/>
              <w:rPr>
                <w:iCs/>
                <w:sz w:val="20"/>
                <w:szCs w:val="20"/>
              </w:rPr>
            </w:pPr>
          </w:p>
          <w:p w14:paraId="66A82E33" w14:textId="77777777" w:rsidR="003324FA" w:rsidRPr="00D063BD" w:rsidRDefault="003324FA" w:rsidP="00D47099">
            <w:pPr>
              <w:pStyle w:val="Neotevilenodstavek"/>
              <w:widowControl w:val="0"/>
              <w:spacing w:before="0" w:after="0" w:line="260" w:lineRule="exact"/>
              <w:rPr>
                <w:iCs/>
                <w:sz w:val="20"/>
                <w:szCs w:val="20"/>
              </w:rPr>
            </w:pPr>
          </w:p>
          <w:p w14:paraId="106B3526" w14:textId="77777777"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Poročilo je bilo dano ……………..</w:t>
            </w:r>
          </w:p>
          <w:p w14:paraId="7BE2BE41" w14:textId="77777777" w:rsidR="007A7279" w:rsidRPr="00D063BD" w:rsidRDefault="007A7279" w:rsidP="00D47099">
            <w:pPr>
              <w:pStyle w:val="Neotevilenodstavek"/>
              <w:widowControl w:val="0"/>
              <w:spacing w:before="0" w:after="0" w:line="260" w:lineRule="exact"/>
              <w:rPr>
                <w:iCs/>
                <w:sz w:val="20"/>
                <w:szCs w:val="20"/>
              </w:rPr>
            </w:pPr>
          </w:p>
          <w:p w14:paraId="44A9C072" w14:textId="77777777" w:rsidR="007A7279" w:rsidRPr="00D063BD" w:rsidRDefault="007A7279" w:rsidP="00D47099">
            <w:pPr>
              <w:pStyle w:val="Neotevilenodstavek"/>
              <w:widowControl w:val="0"/>
              <w:spacing w:before="0" w:after="0" w:line="260" w:lineRule="exact"/>
              <w:rPr>
                <w:iCs/>
                <w:sz w:val="20"/>
                <w:szCs w:val="20"/>
              </w:rPr>
            </w:pPr>
            <w:r w:rsidRPr="00D063BD">
              <w:rPr>
                <w:iCs/>
                <w:sz w:val="20"/>
                <w:szCs w:val="20"/>
              </w:rPr>
              <w:t>Javnost je bila vključena v pripravo gradiva v skladu z Zakonom o …, kar je navedeno v predlogu predpisa.)</w:t>
            </w:r>
          </w:p>
          <w:p w14:paraId="3F48A091" w14:textId="77777777" w:rsidR="007A7279" w:rsidRPr="00D063BD" w:rsidRDefault="007A7279" w:rsidP="00D47099">
            <w:pPr>
              <w:pStyle w:val="Neotevilenodstavek"/>
              <w:widowControl w:val="0"/>
              <w:spacing w:before="0" w:after="0" w:line="260" w:lineRule="exact"/>
              <w:rPr>
                <w:iCs/>
                <w:sz w:val="20"/>
                <w:szCs w:val="20"/>
              </w:rPr>
            </w:pPr>
          </w:p>
        </w:tc>
      </w:tr>
      <w:tr w:rsidR="007A7279" w:rsidRPr="00D063BD" w14:paraId="16A9A572"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47DF1157" w14:textId="77777777" w:rsidR="007A7279" w:rsidRPr="00D063BD" w:rsidRDefault="007A7279" w:rsidP="00D47099">
            <w:pPr>
              <w:pStyle w:val="Neotevilenodstavek"/>
              <w:widowControl w:val="0"/>
              <w:spacing w:before="0" w:after="0" w:line="260" w:lineRule="exact"/>
              <w:jc w:val="left"/>
              <w:rPr>
                <w:sz w:val="20"/>
                <w:szCs w:val="20"/>
              </w:rPr>
            </w:pPr>
            <w:r w:rsidRPr="00D063BD">
              <w:rPr>
                <w:b/>
                <w:sz w:val="20"/>
                <w:szCs w:val="20"/>
              </w:rPr>
              <w:lastRenderedPageBreak/>
              <w:t>10. Pri pripravi gradiva so bile upoštevane zahteve iz Resolucije o normativni dejavnosti:</w:t>
            </w:r>
          </w:p>
        </w:tc>
        <w:tc>
          <w:tcPr>
            <w:tcW w:w="2431" w:type="dxa"/>
            <w:gridSpan w:val="2"/>
            <w:vAlign w:val="center"/>
          </w:tcPr>
          <w:p w14:paraId="53A90820" w14:textId="77777777" w:rsidR="007A7279" w:rsidRPr="00D063BD" w:rsidRDefault="002132C7" w:rsidP="00D47099">
            <w:pPr>
              <w:pStyle w:val="Neotevilenodstavek"/>
              <w:widowControl w:val="0"/>
              <w:spacing w:before="0" w:after="0" w:line="260" w:lineRule="exact"/>
              <w:jc w:val="center"/>
              <w:rPr>
                <w:iCs/>
                <w:sz w:val="20"/>
                <w:szCs w:val="20"/>
              </w:rPr>
            </w:pPr>
            <w:r>
              <w:rPr>
                <w:sz w:val="20"/>
                <w:szCs w:val="20"/>
              </w:rPr>
              <w:t>DA</w:t>
            </w:r>
          </w:p>
        </w:tc>
      </w:tr>
      <w:tr w:rsidR="007A7279" w:rsidRPr="00D063BD" w14:paraId="0A7B37D0" w14:textId="77777777" w:rsidTr="00D470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053CB686" w14:textId="77777777" w:rsidR="007A7279" w:rsidRPr="00D063BD" w:rsidRDefault="007A7279" w:rsidP="00D47099">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2431" w:type="dxa"/>
            <w:gridSpan w:val="2"/>
            <w:vAlign w:val="center"/>
          </w:tcPr>
          <w:p w14:paraId="0532D753" w14:textId="7B8D682D" w:rsidR="007A7279" w:rsidRPr="00D063BD" w:rsidRDefault="003324FA" w:rsidP="00D47099">
            <w:pPr>
              <w:pStyle w:val="Neotevilenodstavek"/>
              <w:widowControl w:val="0"/>
              <w:spacing w:before="0" w:after="0" w:line="260" w:lineRule="exact"/>
              <w:jc w:val="center"/>
              <w:rPr>
                <w:sz w:val="20"/>
                <w:szCs w:val="20"/>
              </w:rPr>
            </w:pPr>
            <w:r>
              <w:rPr>
                <w:sz w:val="20"/>
                <w:szCs w:val="20"/>
              </w:rPr>
              <w:t>NE</w:t>
            </w:r>
          </w:p>
        </w:tc>
      </w:tr>
      <w:tr w:rsidR="007A7279" w:rsidRPr="00D063BD" w14:paraId="6A03A7E9" w14:textId="77777777" w:rsidTr="006833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6"/>
        </w:trPr>
        <w:tc>
          <w:tcPr>
            <w:tcW w:w="9200" w:type="dxa"/>
            <w:gridSpan w:val="9"/>
            <w:tcBorders>
              <w:top w:val="single" w:sz="4" w:space="0" w:color="000000"/>
              <w:left w:val="single" w:sz="4" w:space="0" w:color="000000"/>
              <w:bottom w:val="single" w:sz="4" w:space="0" w:color="000000"/>
              <w:right w:val="single" w:sz="4" w:space="0" w:color="000000"/>
            </w:tcBorders>
          </w:tcPr>
          <w:p w14:paraId="3418E3EE" w14:textId="77777777" w:rsidR="007A7279" w:rsidRDefault="007A7279" w:rsidP="00D47099">
            <w:pPr>
              <w:widowControl w:val="0"/>
              <w:suppressAutoHyphens/>
              <w:overflowPunct w:val="0"/>
              <w:autoSpaceDE w:val="0"/>
              <w:autoSpaceDN w:val="0"/>
              <w:adjustRightInd w:val="0"/>
              <w:ind w:left="3400"/>
              <w:textAlignment w:val="baseline"/>
              <w:outlineLvl w:val="3"/>
              <w:rPr>
                <w:rFonts w:cs="Arial"/>
                <w:szCs w:val="20"/>
                <w:lang w:eastAsia="sl-SI"/>
              </w:rPr>
            </w:pPr>
          </w:p>
          <w:p w14:paraId="39ECF23C" w14:textId="11AC0C66" w:rsidR="007A7279" w:rsidRDefault="00E121E8" w:rsidP="00D47099">
            <w:pPr>
              <w:widowControl w:val="0"/>
              <w:suppressAutoHyphens/>
              <w:overflowPunct w:val="0"/>
              <w:autoSpaceDE w:val="0"/>
              <w:autoSpaceDN w:val="0"/>
              <w:adjustRightInd w:val="0"/>
              <w:ind w:left="3400"/>
              <w:textAlignment w:val="baseline"/>
              <w:outlineLvl w:val="3"/>
              <w:rPr>
                <w:rFonts w:cs="Arial"/>
                <w:szCs w:val="20"/>
                <w:lang w:eastAsia="sl-SI"/>
              </w:rPr>
            </w:pPr>
            <w:r w:rsidRPr="00E121E8">
              <w:rPr>
                <w:rFonts w:cs="Arial"/>
                <w:szCs w:val="20"/>
                <w:lang w:eastAsia="sl-SI"/>
              </w:rPr>
              <w:t xml:space="preserve">                     </w:t>
            </w:r>
            <w:r w:rsidR="005B74DA">
              <w:rPr>
                <w:rFonts w:cs="Arial"/>
                <w:szCs w:val="20"/>
                <w:lang w:eastAsia="sl-SI"/>
              </w:rPr>
              <w:t xml:space="preserve"> Irena Šinko</w:t>
            </w:r>
          </w:p>
          <w:p w14:paraId="5215BA4B" w14:textId="78D6F6D1" w:rsidR="007A7279" w:rsidRDefault="00E121E8" w:rsidP="00D47099">
            <w:pPr>
              <w:widowControl w:val="0"/>
              <w:suppressAutoHyphens/>
              <w:overflowPunct w:val="0"/>
              <w:autoSpaceDE w:val="0"/>
              <w:autoSpaceDN w:val="0"/>
              <w:adjustRightInd w:val="0"/>
              <w:ind w:left="3400"/>
              <w:textAlignment w:val="baseline"/>
              <w:outlineLvl w:val="3"/>
              <w:rPr>
                <w:rFonts w:cs="Arial"/>
                <w:szCs w:val="20"/>
                <w:lang w:eastAsia="sl-SI"/>
              </w:rPr>
            </w:pPr>
            <w:r w:rsidRPr="00E121E8">
              <w:rPr>
                <w:rFonts w:cs="Arial"/>
                <w:szCs w:val="20"/>
                <w:lang w:eastAsia="sl-SI"/>
              </w:rPr>
              <w:t xml:space="preserve">                      </w:t>
            </w:r>
            <w:r w:rsidR="00E369C7">
              <w:rPr>
                <w:rFonts w:cs="Arial"/>
                <w:szCs w:val="20"/>
                <w:lang w:eastAsia="sl-SI"/>
              </w:rPr>
              <w:t xml:space="preserve"> </w:t>
            </w:r>
            <w:r w:rsidR="007B4790">
              <w:rPr>
                <w:rFonts w:cs="Arial"/>
                <w:szCs w:val="20"/>
                <w:lang w:eastAsia="sl-SI"/>
              </w:rPr>
              <w:t>m</w:t>
            </w:r>
            <w:r w:rsidR="00E369C7">
              <w:rPr>
                <w:rFonts w:cs="Arial"/>
                <w:szCs w:val="20"/>
                <w:lang w:eastAsia="sl-SI"/>
              </w:rPr>
              <w:t>inist</w:t>
            </w:r>
            <w:r w:rsidR="005B74DA">
              <w:rPr>
                <w:rFonts w:cs="Arial"/>
                <w:szCs w:val="20"/>
                <w:lang w:eastAsia="sl-SI"/>
              </w:rPr>
              <w:t>rica</w:t>
            </w:r>
          </w:p>
          <w:p w14:paraId="2698A890" w14:textId="77777777" w:rsidR="00D93EB2" w:rsidRPr="001E5470" w:rsidRDefault="00D93EB2" w:rsidP="00D47099">
            <w:pPr>
              <w:widowControl w:val="0"/>
              <w:suppressAutoHyphens/>
              <w:overflowPunct w:val="0"/>
              <w:autoSpaceDE w:val="0"/>
              <w:autoSpaceDN w:val="0"/>
              <w:adjustRightInd w:val="0"/>
              <w:ind w:left="3400"/>
              <w:textAlignment w:val="baseline"/>
              <w:outlineLvl w:val="3"/>
              <w:rPr>
                <w:rFonts w:cs="Arial"/>
                <w:szCs w:val="20"/>
                <w:lang w:eastAsia="sl-SI"/>
              </w:rPr>
            </w:pPr>
          </w:p>
          <w:p w14:paraId="49876392" w14:textId="77777777" w:rsidR="007A7279" w:rsidRPr="00D063BD" w:rsidRDefault="007A7279" w:rsidP="00D47099">
            <w:pPr>
              <w:pStyle w:val="Poglavje"/>
              <w:widowControl w:val="0"/>
              <w:spacing w:before="0" w:after="0" w:line="260" w:lineRule="exact"/>
              <w:ind w:left="3400"/>
              <w:jc w:val="left"/>
              <w:rPr>
                <w:sz w:val="20"/>
                <w:szCs w:val="20"/>
              </w:rPr>
            </w:pPr>
          </w:p>
        </w:tc>
      </w:tr>
    </w:tbl>
    <w:p w14:paraId="294D879D" w14:textId="77777777" w:rsidR="007A7279" w:rsidRPr="001E5470" w:rsidRDefault="007A7279" w:rsidP="001E5470">
      <w:pPr>
        <w:rPr>
          <w:rFonts w:eastAsia="Calibri" w:cs="Arial"/>
          <w:vanish/>
          <w:szCs w:val="20"/>
        </w:rPr>
      </w:pPr>
    </w:p>
    <w:p w14:paraId="50797FA3" w14:textId="77777777" w:rsidR="000C6525" w:rsidRPr="006249C6" w:rsidRDefault="000C6525" w:rsidP="006249C6">
      <w:pPr>
        <w:rPr>
          <w:rFonts w:cs="Arial"/>
          <w:szCs w:val="20"/>
        </w:rPr>
        <w:sectPr w:rsidR="000C6525" w:rsidRPr="006249C6" w:rsidSect="00FE22B3">
          <w:headerReference w:type="default" r:id="rId13"/>
          <w:footerReference w:type="even" r:id="rId14"/>
          <w:footerReference w:type="default" r:id="rId15"/>
          <w:headerReference w:type="first" r:id="rId16"/>
          <w:pgSz w:w="11900" w:h="16840" w:code="9"/>
          <w:pgMar w:top="1701" w:right="1701" w:bottom="1135" w:left="1701" w:header="993" w:footer="794" w:gutter="0"/>
          <w:cols w:space="708"/>
          <w:titlePg/>
          <w:docGrid w:linePitch="272"/>
        </w:sectPr>
      </w:pPr>
    </w:p>
    <w:p w14:paraId="60227178" w14:textId="77777777" w:rsidR="00205D94" w:rsidRPr="002410FA" w:rsidRDefault="00205D94" w:rsidP="00205D94">
      <w:pPr>
        <w:tabs>
          <w:tab w:val="left" w:pos="708"/>
        </w:tabs>
        <w:ind w:left="6012"/>
        <w:jc w:val="right"/>
        <w:rPr>
          <w:rFonts w:cs="Arial"/>
          <w:b/>
          <w:szCs w:val="20"/>
        </w:rPr>
      </w:pPr>
      <w:r w:rsidRPr="002410FA">
        <w:rPr>
          <w:rFonts w:cs="Arial"/>
          <w:b/>
          <w:szCs w:val="20"/>
        </w:rPr>
        <w:lastRenderedPageBreak/>
        <w:t>PREDLOG</w:t>
      </w:r>
    </w:p>
    <w:p w14:paraId="2467FFF5" w14:textId="77777777" w:rsidR="00205D94" w:rsidRPr="002410FA" w:rsidRDefault="00205D94" w:rsidP="00205D94">
      <w:pPr>
        <w:tabs>
          <w:tab w:val="left" w:pos="708"/>
        </w:tabs>
        <w:ind w:left="6012"/>
        <w:jc w:val="right"/>
        <w:rPr>
          <w:rFonts w:cs="Arial"/>
          <w:b/>
          <w:szCs w:val="20"/>
        </w:rPr>
      </w:pPr>
      <w:r w:rsidRPr="00337DFD">
        <w:rPr>
          <w:rFonts w:cs="Arial"/>
          <w:b/>
          <w:szCs w:val="20"/>
        </w:rPr>
        <w:t>(EVA</w:t>
      </w:r>
      <w:r w:rsidR="00337DFD" w:rsidRPr="00337DFD">
        <w:rPr>
          <w:rFonts w:cs="Arial"/>
          <w:b/>
          <w:szCs w:val="20"/>
        </w:rPr>
        <w:t xml:space="preserve"> 2023-2330-0126</w:t>
      </w:r>
      <w:r w:rsidRPr="00337DFD">
        <w:rPr>
          <w:rFonts w:cs="Arial"/>
          <w:b/>
          <w:iCs/>
          <w:szCs w:val="20"/>
        </w:rPr>
        <w:t>)</w:t>
      </w:r>
    </w:p>
    <w:p w14:paraId="44D31B0B" w14:textId="77777777" w:rsidR="00205D94" w:rsidRPr="002410FA" w:rsidRDefault="00205D94" w:rsidP="00205D94">
      <w:pPr>
        <w:tabs>
          <w:tab w:val="left" w:pos="708"/>
        </w:tabs>
        <w:rPr>
          <w:rFonts w:cs="Arial"/>
          <w:b/>
          <w:szCs w:val="20"/>
        </w:rPr>
      </w:pPr>
    </w:p>
    <w:p w14:paraId="71C141F2" w14:textId="77777777" w:rsidR="00205D94" w:rsidRPr="002410FA" w:rsidRDefault="00205D94" w:rsidP="00205D94">
      <w:pPr>
        <w:tabs>
          <w:tab w:val="left" w:pos="708"/>
        </w:tabs>
        <w:rPr>
          <w:rFonts w:cs="Arial"/>
          <w:szCs w:val="20"/>
        </w:rPr>
      </w:pPr>
    </w:p>
    <w:p w14:paraId="1E0BCFA9" w14:textId="3355946B" w:rsidR="00205D94" w:rsidRPr="002410FA" w:rsidRDefault="00205D94" w:rsidP="00205D94">
      <w:pPr>
        <w:autoSpaceDE w:val="0"/>
        <w:autoSpaceDN w:val="0"/>
        <w:adjustRightInd w:val="0"/>
        <w:spacing w:line="276" w:lineRule="auto"/>
        <w:jc w:val="both"/>
        <w:rPr>
          <w:rFonts w:cs="Arial"/>
          <w:szCs w:val="20"/>
        </w:rPr>
      </w:pPr>
      <w:r w:rsidRPr="002410FA">
        <w:rPr>
          <w:rFonts w:cs="Arial"/>
          <w:szCs w:val="20"/>
        </w:rPr>
        <w:t>Na podlagi 10.</w:t>
      </w:r>
      <w:r w:rsidR="00FC3F7A">
        <w:rPr>
          <w:rFonts w:cs="Arial"/>
          <w:szCs w:val="20"/>
        </w:rPr>
        <w:t xml:space="preserve"> in </w:t>
      </w:r>
      <w:r w:rsidR="00CB74DF">
        <w:rPr>
          <w:rFonts w:cs="Arial"/>
          <w:szCs w:val="20"/>
        </w:rPr>
        <w:t>11.a</w:t>
      </w:r>
      <w:r w:rsidRPr="002410FA">
        <w:rPr>
          <w:rFonts w:cs="Arial"/>
          <w:szCs w:val="20"/>
        </w:rPr>
        <w:t xml:space="preserve"> člena Zakona o kmetijstvu </w:t>
      </w:r>
      <w:r w:rsidR="00CB74DF" w:rsidRPr="00CB74DF">
        <w:rPr>
          <w:rFonts w:cs="Arial"/>
          <w:iCs/>
          <w:szCs w:val="20"/>
        </w:rPr>
        <w:t xml:space="preserve">(Uradni list RS, št. 45/08, 57/12, 90/12 – </w:t>
      </w:r>
      <w:proofErr w:type="spellStart"/>
      <w:r w:rsidR="00CB74DF" w:rsidRPr="00CB74DF">
        <w:rPr>
          <w:rFonts w:cs="Arial"/>
          <w:iCs/>
          <w:szCs w:val="20"/>
        </w:rPr>
        <w:t>ZdZPVHVVR</w:t>
      </w:r>
      <w:proofErr w:type="spellEnd"/>
      <w:r w:rsidR="00CB74DF" w:rsidRPr="00CB74DF">
        <w:rPr>
          <w:rFonts w:cs="Arial"/>
          <w:iCs/>
          <w:szCs w:val="20"/>
        </w:rPr>
        <w:t xml:space="preserve">, 26/14, 32/15, 27/17, 22/18, 86/21 – </w:t>
      </w:r>
      <w:proofErr w:type="spellStart"/>
      <w:r w:rsidR="00CB74DF" w:rsidRPr="00CB74DF">
        <w:rPr>
          <w:rFonts w:cs="Arial"/>
          <w:iCs/>
          <w:szCs w:val="20"/>
        </w:rPr>
        <w:t>odl</w:t>
      </w:r>
      <w:proofErr w:type="spellEnd"/>
      <w:r w:rsidR="00CB74DF" w:rsidRPr="00CB74DF">
        <w:rPr>
          <w:rFonts w:cs="Arial"/>
          <w:iCs/>
          <w:szCs w:val="20"/>
        </w:rPr>
        <w:t>. US, 123/21, 44/22 in 130/22 – ZPOmK-2)</w:t>
      </w:r>
      <w:r w:rsidR="00E121E8" w:rsidRPr="00E121E8">
        <w:rPr>
          <w:rFonts w:cs="Arial"/>
          <w:iCs/>
          <w:szCs w:val="20"/>
        </w:rPr>
        <w:t xml:space="preserve"> </w:t>
      </w:r>
      <w:r w:rsidRPr="002410FA">
        <w:rPr>
          <w:rFonts w:cs="Arial"/>
          <w:szCs w:val="20"/>
        </w:rPr>
        <w:t>Vlada Republike Slovenije izdaja</w:t>
      </w:r>
    </w:p>
    <w:p w14:paraId="462A4BDA" w14:textId="77777777" w:rsidR="00205D94" w:rsidRPr="002410FA" w:rsidRDefault="00205D94" w:rsidP="00205D94">
      <w:pPr>
        <w:autoSpaceDE w:val="0"/>
        <w:autoSpaceDN w:val="0"/>
        <w:adjustRightInd w:val="0"/>
        <w:spacing w:line="276" w:lineRule="auto"/>
        <w:rPr>
          <w:rFonts w:cs="Arial"/>
          <w:b/>
          <w:bCs/>
          <w:color w:val="000000"/>
          <w:szCs w:val="20"/>
        </w:rPr>
      </w:pPr>
    </w:p>
    <w:p w14:paraId="5FACD2A5" w14:textId="77777777" w:rsidR="00205D94" w:rsidRPr="002410FA" w:rsidRDefault="00205D94" w:rsidP="00205D94">
      <w:pPr>
        <w:suppressAutoHyphens/>
        <w:overflowPunct w:val="0"/>
        <w:autoSpaceDE w:val="0"/>
        <w:autoSpaceDN w:val="0"/>
        <w:adjustRightInd w:val="0"/>
        <w:spacing w:before="360" w:line="276" w:lineRule="auto"/>
        <w:jc w:val="center"/>
        <w:textAlignment w:val="baseline"/>
        <w:rPr>
          <w:rFonts w:cs="Arial"/>
          <w:b/>
          <w:bCs/>
          <w:color w:val="000000"/>
          <w:spacing w:val="40"/>
          <w:lang w:eastAsia="sl-SI"/>
        </w:rPr>
      </w:pPr>
      <w:r w:rsidRPr="002410FA">
        <w:rPr>
          <w:rFonts w:cs="Arial"/>
          <w:b/>
          <w:bCs/>
          <w:color w:val="000000"/>
          <w:spacing w:val="40"/>
          <w:lang w:eastAsia="sl-SI"/>
        </w:rPr>
        <w:t>UREDBO</w:t>
      </w:r>
    </w:p>
    <w:p w14:paraId="0419E5BA" w14:textId="282524DA" w:rsidR="00205D94" w:rsidRPr="002410FA" w:rsidRDefault="00166D27" w:rsidP="00205D94">
      <w:pPr>
        <w:suppressAutoHyphens/>
        <w:overflowPunct w:val="0"/>
        <w:autoSpaceDE w:val="0"/>
        <w:autoSpaceDN w:val="0"/>
        <w:adjustRightInd w:val="0"/>
        <w:spacing w:before="120" w:line="276" w:lineRule="auto"/>
        <w:jc w:val="center"/>
        <w:textAlignment w:val="baseline"/>
        <w:rPr>
          <w:rFonts w:cs="Arial"/>
          <w:b/>
          <w:lang w:eastAsia="sl-SI"/>
        </w:rPr>
      </w:pPr>
      <w:r>
        <w:rPr>
          <w:rFonts w:cs="Arial"/>
          <w:b/>
          <w:lang w:eastAsia="sl-SI"/>
        </w:rPr>
        <w:t>o pravilih</w:t>
      </w:r>
      <w:r w:rsidR="00205D94" w:rsidRPr="002410FA">
        <w:rPr>
          <w:rFonts w:cs="Arial"/>
          <w:b/>
          <w:lang w:eastAsia="sl-SI"/>
        </w:rPr>
        <w:t xml:space="preserve"> </w:t>
      </w:r>
      <w:r w:rsidR="00733338">
        <w:rPr>
          <w:rFonts w:cs="Arial"/>
          <w:b/>
          <w:lang w:eastAsia="sl-SI"/>
        </w:rPr>
        <w:t>pogojenosti</w:t>
      </w:r>
    </w:p>
    <w:p w14:paraId="708EC59E" w14:textId="77777777" w:rsidR="00205D94" w:rsidRDefault="00205D94" w:rsidP="00205D94">
      <w:pPr>
        <w:spacing w:line="276" w:lineRule="auto"/>
        <w:rPr>
          <w:rFonts w:cs="Arial"/>
          <w:lang w:eastAsia="sl-SI"/>
        </w:rPr>
      </w:pPr>
    </w:p>
    <w:p w14:paraId="30402F51" w14:textId="77777777" w:rsidR="00FC3F7A" w:rsidRPr="00FC3F7A" w:rsidRDefault="00FC3F7A" w:rsidP="00FC3F7A">
      <w:pPr>
        <w:spacing w:line="276" w:lineRule="auto"/>
        <w:rPr>
          <w:rFonts w:cs="Arial"/>
          <w:lang w:eastAsia="sl-SI"/>
        </w:rPr>
      </w:pPr>
    </w:p>
    <w:p w14:paraId="29640614" w14:textId="77777777" w:rsidR="00FC3F7A" w:rsidRPr="00FC3F7A" w:rsidRDefault="00FC3F7A" w:rsidP="00FC3F7A">
      <w:pPr>
        <w:spacing w:line="276" w:lineRule="auto"/>
        <w:jc w:val="center"/>
        <w:rPr>
          <w:rFonts w:cs="Arial"/>
          <w:lang w:eastAsia="sl-SI"/>
        </w:rPr>
      </w:pPr>
      <w:r w:rsidRPr="00FC3F7A">
        <w:rPr>
          <w:rFonts w:cs="Arial"/>
          <w:lang w:eastAsia="sl-SI"/>
        </w:rPr>
        <w:t>1. člen</w:t>
      </w:r>
    </w:p>
    <w:p w14:paraId="7D49E3F6" w14:textId="77777777" w:rsidR="00FC3F7A" w:rsidRPr="00FC3F7A" w:rsidRDefault="00FC3F7A" w:rsidP="00FC3F7A">
      <w:pPr>
        <w:spacing w:line="276" w:lineRule="auto"/>
        <w:rPr>
          <w:rFonts w:cs="Arial"/>
          <w:lang w:eastAsia="sl-SI"/>
        </w:rPr>
      </w:pPr>
    </w:p>
    <w:p w14:paraId="16BB4523" w14:textId="24CA3B42" w:rsidR="00FC3F7A" w:rsidRPr="00FC3F7A" w:rsidRDefault="00FC3F7A" w:rsidP="00AF6F8F">
      <w:pPr>
        <w:spacing w:line="276" w:lineRule="auto"/>
        <w:jc w:val="both"/>
        <w:rPr>
          <w:rFonts w:cs="Arial"/>
          <w:lang w:eastAsia="sl-SI"/>
        </w:rPr>
      </w:pPr>
      <w:r w:rsidRPr="00FC3F7A">
        <w:rPr>
          <w:rFonts w:cs="Arial"/>
          <w:lang w:eastAsia="sl-SI"/>
        </w:rPr>
        <w:t xml:space="preserve">Ta uredba določa izvajanje </w:t>
      </w:r>
      <w:r w:rsidR="0018706A">
        <w:rPr>
          <w:rFonts w:cs="Arial"/>
          <w:lang w:eastAsia="sl-SI"/>
        </w:rPr>
        <w:t>pravila pogojenosti</w:t>
      </w:r>
      <w:r w:rsidRPr="00FC3F7A">
        <w:rPr>
          <w:rFonts w:cs="Arial"/>
          <w:lang w:eastAsia="sl-SI"/>
        </w:rPr>
        <w:t xml:space="preserve"> za izvajanje:</w:t>
      </w:r>
      <w:r w:rsidR="00E121E8" w:rsidRPr="00E121E8">
        <w:rPr>
          <w:rFonts w:cs="Arial"/>
          <w:lang w:eastAsia="sl-SI"/>
        </w:rPr>
        <w:t xml:space="preserve"> </w:t>
      </w:r>
    </w:p>
    <w:p w14:paraId="2958116E" w14:textId="77777777" w:rsidR="00FC3F7A" w:rsidRPr="00FC3F7A" w:rsidRDefault="00FC3F7A" w:rsidP="000831B5">
      <w:pPr>
        <w:numPr>
          <w:ilvl w:val="0"/>
          <w:numId w:val="35"/>
        </w:numPr>
        <w:spacing w:line="276" w:lineRule="auto"/>
        <w:jc w:val="both"/>
        <w:rPr>
          <w:rFonts w:cs="Arial"/>
          <w:i/>
          <w:iCs/>
          <w:lang w:eastAsia="sl-SI"/>
        </w:rPr>
      </w:pPr>
      <w:r w:rsidRPr="00FC3F7A">
        <w:rPr>
          <w:rFonts w:cs="Arial"/>
          <w:lang w:eastAsia="sl-SI"/>
        </w:rPr>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w:t>
      </w:r>
      <w:r w:rsidRPr="00FC3F7A">
        <w:rPr>
          <w:rFonts w:cs="Arial"/>
          <w:iCs/>
          <w:lang w:eastAsia="sl-SI"/>
        </w:rPr>
        <w:t>UL L št. 435 z dne 6.12.2021, str. 1), (v nadaljnjem besedilu: Uredba 2021/2115/EU)</w:t>
      </w:r>
      <w:r w:rsidRPr="00FC3F7A">
        <w:rPr>
          <w:rFonts w:cs="Arial"/>
          <w:i/>
          <w:iCs/>
          <w:lang w:eastAsia="sl-SI"/>
        </w:rPr>
        <w:t>;</w:t>
      </w:r>
    </w:p>
    <w:p w14:paraId="32A167E7" w14:textId="77777777" w:rsidR="00FC3F7A" w:rsidRPr="00FC3F7A" w:rsidRDefault="00FC3F7A" w:rsidP="000831B5">
      <w:pPr>
        <w:numPr>
          <w:ilvl w:val="0"/>
          <w:numId w:val="35"/>
        </w:numPr>
        <w:spacing w:line="276" w:lineRule="auto"/>
        <w:jc w:val="both"/>
        <w:rPr>
          <w:rFonts w:cs="Arial"/>
          <w:lang w:eastAsia="sl-SI"/>
        </w:rPr>
      </w:pPr>
      <w:r w:rsidRPr="00FC3F7A">
        <w:rPr>
          <w:rFonts w:cs="Arial"/>
          <w:lang w:eastAsia="sl-SI"/>
        </w:rPr>
        <w:t>Uredba (EU) 2021/2116 Evropskega parlamenta in Sveta z dne 2. decembra 2021 o financiranju, upravljanju in spremljanju skupne kmetijske politike ter razveljavitvi Uredbe (EU) št. 1306/2013 (</w:t>
      </w:r>
      <w:r w:rsidRPr="00FC3F7A">
        <w:rPr>
          <w:rFonts w:cs="Arial"/>
          <w:iCs/>
          <w:lang w:eastAsia="sl-SI"/>
        </w:rPr>
        <w:t>UL L 435, 6.12.2021, str. 187–261), (v nadaljnjem besedilu: Uredba 2021/2116/EU)</w:t>
      </w:r>
      <w:r w:rsidRPr="00FC3F7A">
        <w:rPr>
          <w:rFonts w:cs="Arial"/>
          <w:i/>
          <w:iCs/>
          <w:lang w:eastAsia="sl-SI"/>
        </w:rPr>
        <w:t>;</w:t>
      </w:r>
    </w:p>
    <w:p w14:paraId="751BD292" w14:textId="77777777" w:rsidR="00FC3F7A" w:rsidRPr="00FC3F7A" w:rsidRDefault="00FC3F7A" w:rsidP="000831B5">
      <w:pPr>
        <w:numPr>
          <w:ilvl w:val="0"/>
          <w:numId w:val="35"/>
        </w:numPr>
        <w:spacing w:line="276" w:lineRule="auto"/>
        <w:jc w:val="both"/>
        <w:rPr>
          <w:rFonts w:cs="Arial"/>
          <w:lang w:eastAsia="sl-SI"/>
        </w:rPr>
      </w:pPr>
      <w:r w:rsidRPr="00FC3F7A">
        <w:rPr>
          <w:rFonts w:cs="Arial"/>
          <w:lang w:eastAsia="sl-SI"/>
        </w:rPr>
        <w:t>Delegirana uredba Komisije (EU) 2022/126 z dne 7. decembra 2021 o dopolnitvi Uredbe (EU) 2021/2115 Evropskega parlamenta in Sveta z dodatnimi zahtevami za nekatere vrste intervencij, ki jih države članice določijo v svojih strateških načrtih SKP za obdobje 2023–2027 na podlagi navedene uredbe, ter pravili o deležu za standard dobrih kmetijskih in okoljskih pogojev (DKOP) 1 (</w:t>
      </w:r>
      <w:r w:rsidRPr="00FC3F7A">
        <w:rPr>
          <w:rFonts w:cs="Arial"/>
          <w:iCs/>
          <w:lang w:eastAsia="sl-SI"/>
        </w:rPr>
        <w:t>UL L št. 20 z dne 31.1.2022, str. 52), (v nadaljnjem besedilu: Uredba 2022/</w:t>
      </w:r>
      <w:r w:rsidRPr="00FC3F7A">
        <w:rPr>
          <w:rFonts w:cs="Arial"/>
          <w:lang w:eastAsia="sl-SI"/>
        </w:rPr>
        <w:t>126</w:t>
      </w:r>
      <w:r w:rsidRPr="00FC3F7A">
        <w:rPr>
          <w:rFonts w:cs="Arial"/>
          <w:iCs/>
          <w:lang w:eastAsia="sl-SI"/>
        </w:rPr>
        <w:t>/EU)</w:t>
      </w:r>
      <w:r w:rsidRPr="00FC3F7A">
        <w:rPr>
          <w:rFonts w:cs="Arial"/>
          <w:i/>
          <w:iCs/>
          <w:lang w:eastAsia="sl-SI"/>
        </w:rPr>
        <w:t>;</w:t>
      </w:r>
    </w:p>
    <w:p w14:paraId="476A1A15" w14:textId="20C0C2BC" w:rsidR="00FC3F7A" w:rsidRPr="00FC3F7A" w:rsidRDefault="00FC3F7A" w:rsidP="000831B5">
      <w:pPr>
        <w:numPr>
          <w:ilvl w:val="0"/>
          <w:numId w:val="35"/>
        </w:numPr>
        <w:spacing w:line="276" w:lineRule="auto"/>
        <w:jc w:val="both"/>
        <w:rPr>
          <w:rFonts w:cs="Arial"/>
          <w:lang w:eastAsia="sl-SI"/>
        </w:rPr>
      </w:pPr>
      <w:r w:rsidRPr="00FC3F7A">
        <w:rPr>
          <w:rFonts w:cs="Arial"/>
          <w:lang w:eastAsia="sl-SI"/>
        </w:rPr>
        <w:t>Delegirana uredba Komisije (EU) 2022/1172 z dne 4. maja 2022 o dopolnitvi Uredbe (EU) 2021/2116 Evropskega parlamenta in Sveta glede integriranega administrativnega in kontrolnega sistema skupne kmetijske politike ter uporabe in izračuna upravnih sankcij v zvezi s pogojenostjo (</w:t>
      </w:r>
      <w:r w:rsidRPr="00FC3F7A">
        <w:rPr>
          <w:rFonts w:cs="Arial"/>
          <w:iCs/>
          <w:lang w:eastAsia="sl-SI"/>
        </w:rPr>
        <w:t>UL L št. 183- z dne 8.7.2022, str. 12), (v nadaljnjem besedilu: Uredba 2022/1172/EU)</w:t>
      </w:r>
      <w:r w:rsidR="00446C4E">
        <w:rPr>
          <w:rFonts w:cs="Arial"/>
          <w:iCs/>
          <w:lang w:eastAsia="sl-SI"/>
        </w:rPr>
        <w:t>;</w:t>
      </w:r>
    </w:p>
    <w:p w14:paraId="4C7778F6" w14:textId="77777777" w:rsidR="00FC3F7A" w:rsidRPr="00FC3F7A" w:rsidRDefault="00FC3F7A" w:rsidP="000831B5">
      <w:pPr>
        <w:numPr>
          <w:ilvl w:val="0"/>
          <w:numId w:val="35"/>
        </w:numPr>
        <w:spacing w:line="276" w:lineRule="auto"/>
        <w:jc w:val="both"/>
        <w:rPr>
          <w:rFonts w:cs="Arial"/>
          <w:lang w:eastAsia="sl-SI"/>
        </w:rPr>
      </w:pPr>
      <w:r w:rsidRPr="00FC3F7A">
        <w:rPr>
          <w:rFonts w:cs="Arial"/>
          <w:lang w:eastAsia="sl-SI"/>
        </w:rPr>
        <w:t>Izvedbena uredba Komisije (EU) 2022/1317 z dne 27. julija 2022 o določitvi odstopanj od Uredbe (EU) 2021/2115 Evropskega parlamenta in Sveta v zvezi z uporabo standardov za dobre kmetijske in okoljske pogoje zemljišč (standardi DKOP) 7 in 8 za leto zahtevka 2023 (</w:t>
      </w:r>
      <w:r w:rsidRPr="00FC3F7A">
        <w:rPr>
          <w:rFonts w:cs="Arial"/>
          <w:iCs/>
          <w:lang w:eastAsia="sl-SI"/>
        </w:rPr>
        <w:t>UL L št. 199 z dne 28.7.2022, str. 1), (v nadaljnjem besedilu: Uredba 2022/1317/EU)</w:t>
      </w:r>
      <w:r w:rsidRPr="00FC3F7A">
        <w:rPr>
          <w:rFonts w:cs="Arial"/>
          <w:i/>
          <w:iCs/>
          <w:lang w:eastAsia="sl-SI"/>
        </w:rPr>
        <w:t>;</w:t>
      </w:r>
    </w:p>
    <w:p w14:paraId="1E684D56" w14:textId="77777777" w:rsidR="00FC3F7A" w:rsidRDefault="00FC3F7A" w:rsidP="00FC3F7A">
      <w:pPr>
        <w:spacing w:line="276" w:lineRule="auto"/>
        <w:rPr>
          <w:rFonts w:cs="Arial"/>
          <w:lang w:eastAsia="sl-SI"/>
        </w:rPr>
      </w:pPr>
    </w:p>
    <w:p w14:paraId="226B9929" w14:textId="77777777" w:rsidR="00766C5C" w:rsidRPr="00FC3F7A" w:rsidRDefault="00766C5C" w:rsidP="00FC3F7A">
      <w:pPr>
        <w:spacing w:line="276" w:lineRule="auto"/>
        <w:rPr>
          <w:rFonts w:cs="Arial"/>
          <w:lang w:eastAsia="sl-SI"/>
        </w:rPr>
      </w:pPr>
    </w:p>
    <w:p w14:paraId="14DF8739" w14:textId="77777777" w:rsidR="00FC3F7A" w:rsidRPr="00FC3F7A" w:rsidRDefault="00FC3F7A" w:rsidP="00766C5C">
      <w:pPr>
        <w:spacing w:line="276" w:lineRule="auto"/>
        <w:jc w:val="center"/>
        <w:rPr>
          <w:rFonts w:cs="Arial"/>
          <w:lang w:eastAsia="sl-SI"/>
        </w:rPr>
      </w:pPr>
      <w:r w:rsidRPr="00FC3F7A">
        <w:rPr>
          <w:rFonts w:cs="Arial"/>
          <w:lang w:eastAsia="sl-SI"/>
        </w:rPr>
        <w:t>2. člen</w:t>
      </w:r>
    </w:p>
    <w:p w14:paraId="5E535A91" w14:textId="77777777" w:rsidR="00FC3F7A" w:rsidRDefault="00FC3F7A" w:rsidP="00766C5C">
      <w:pPr>
        <w:spacing w:line="276" w:lineRule="auto"/>
        <w:jc w:val="center"/>
        <w:rPr>
          <w:rFonts w:cs="Arial"/>
          <w:lang w:eastAsia="sl-SI"/>
        </w:rPr>
      </w:pPr>
      <w:r w:rsidRPr="00FC3F7A">
        <w:rPr>
          <w:rFonts w:cs="Arial"/>
          <w:lang w:eastAsia="sl-SI"/>
        </w:rPr>
        <w:t>(opredelitev pojmov)</w:t>
      </w:r>
    </w:p>
    <w:p w14:paraId="3EC643BE" w14:textId="77777777" w:rsidR="00766C5C" w:rsidRPr="00FC3F7A" w:rsidRDefault="00766C5C" w:rsidP="00766C5C">
      <w:pPr>
        <w:spacing w:line="276" w:lineRule="auto"/>
        <w:jc w:val="center"/>
        <w:rPr>
          <w:rFonts w:cs="Arial"/>
          <w:lang w:eastAsia="sl-SI"/>
        </w:rPr>
      </w:pPr>
    </w:p>
    <w:p w14:paraId="5721AC69" w14:textId="77777777" w:rsidR="00FC3F7A" w:rsidRPr="00FC3F7A" w:rsidRDefault="00FC3F7A" w:rsidP="00AF6F8F">
      <w:pPr>
        <w:spacing w:line="276" w:lineRule="auto"/>
        <w:jc w:val="both"/>
        <w:rPr>
          <w:rFonts w:cs="Arial"/>
          <w:lang w:eastAsia="sl-SI"/>
        </w:rPr>
      </w:pPr>
      <w:r w:rsidRPr="00FC3F7A">
        <w:rPr>
          <w:rFonts w:cs="Arial"/>
          <w:lang w:eastAsia="sl-SI"/>
        </w:rPr>
        <w:t>Izrazi, uporabljeni v tej uredbi, pomenijo:</w:t>
      </w:r>
    </w:p>
    <w:p w14:paraId="41E0108F" w14:textId="6F55429A" w:rsidR="00FC3F7A" w:rsidRPr="00FC3F7A" w:rsidRDefault="000D343D" w:rsidP="00AF6F8F">
      <w:pPr>
        <w:spacing w:line="276" w:lineRule="auto"/>
        <w:jc w:val="both"/>
        <w:rPr>
          <w:rFonts w:cs="Arial"/>
          <w:lang w:eastAsia="sl-SI"/>
        </w:rPr>
      </w:pPr>
      <w:r>
        <w:rPr>
          <w:rFonts w:cs="Arial"/>
          <w:lang w:eastAsia="sl-SI"/>
        </w:rPr>
        <w:t xml:space="preserve">– </w:t>
      </w:r>
      <w:r w:rsidR="00FC3F7A" w:rsidRPr="00FC3F7A">
        <w:rPr>
          <w:rFonts w:cs="Arial"/>
          <w:lang w:eastAsia="sl-SI"/>
        </w:rPr>
        <w:t>neskladnost je neskladnost iz točke (a) 6. člena Uredbe 2022/1172/EU;</w:t>
      </w:r>
    </w:p>
    <w:p w14:paraId="4BE824AD" w14:textId="05C471E6" w:rsidR="00FC3F7A" w:rsidRPr="00FC3F7A"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trajno travinje so trajni travniki in trajni pašniki iz pododstavka c) tretjega odstavka 4. člena Uredbe 2021/2115/EU;</w:t>
      </w:r>
    </w:p>
    <w:p w14:paraId="23D3DBD0" w14:textId="0BDCDE69" w:rsidR="00FC3F7A" w:rsidRPr="00FC3F7A"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kmetijske površine so površine iz tretjega odstavka 4. člena Uredbe 2021/2115/EU;</w:t>
      </w:r>
    </w:p>
    <w:p w14:paraId="4F81B340" w14:textId="7E396C5F" w:rsidR="00B858E8" w:rsidRPr="00B858E8" w:rsidRDefault="000D343D" w:rsidP="00B858E8">
      <w:pPr>
        <w:spacing w:line="276" w:lineRule="auto"/>
        <w:jc w:val="both"/>
        <w:rPr>
          <w:rFonts w:cs="Arial"/>
        </w:rPr>
      </w:pPr>
      <w:r w:rsidRPr="000D343D">
        <w:rPr>
          <w:rFonts w:cs="Arial"/>
          <w:lang w:eastAsia="sl-SI"/>
        </w:rPr>
        <w:lastRenderedPageBreak/>
        <w:t>–</w:t>
      </w:r>
      <w:r w:rsidR="00FC3F7A" w:rsidRPr="00FC3F7A">
        <w:rPr>
          <w:rFonts w:cs="Arial"/>
          <w:lang w:eastAsia="sl-SI"/>
        </w:rPr>
        <w:t xml:space="preserve"> </w:t>
      </w:r>
      <w:r w:rsidR="00B858E8" w:rsidRPr="00B858E8">
        <w:rPr>
          <w:rFonts w:cs="Arial"/>
        </w:rPr>
        <w:t xml:space="preserve">status okoljskega občutljivega travinja (v nadaljnjem besedilu: status OOTT), pomeni, da GERK ali del površine GERK-a leži na območju okoljsko občutljivega trajnega travinja (v nadaljnjem besedilu: območje OOTT) in je prejel oznako status OOTT iz naslova zelene komponente oziroma je površina prvič prijavljena v </w:t>
      </w:r>
      <w:r w:rsidR="008C10E9">
        <w:rPr>
          <w:rFonts w:cs="Arial"/>
        </w:rPr>
        <w:t>zbirni vlogi</w:t>
      </w:r>
      <w:r w:rsidR="00B858E8" w:rsidRPr="00B858E8">
        <w:rPr>
          <w:rFonts w:cs="Arial"/>
        </w:rPr>
        <w:t xml:space="preserve"> tekočega leta in prejme oznako status OOTT na podlagi upravne preveritve.</w:t>
      </w:r>
    </w:p>
    <w:p w14:paraId="11A481AC" w14:textId="4FA38713" w:rsidR="00FC3F7A" w:rsidRPr="00FC3F7A" w:rsidRDefault="00FC3F7A" w:rsidP="00AF6F8F">
      <w:pPr>
        <w:spacing w:line="276" w:lineRule="auto"/>
        <w:jc w:val="both"/>
        <w:rPr>
          <w:rFonts w:cs="Arial"/>
          <w:lang w:eastAsia="sl-SI"/>
        </w:rPr>
      </w:pPr>
    </w:p>
    <w:p w14:paraId="6F0F656B" w14:textId="77777777" w:rsidR="00FC3F7A" w:rsidRPr="00FC3F7A" w:rsidRDefault="00FC3F7A" w:rsidP="00AF6F8F">
      <w:pPr>
        <w:spacing w:line="276" w:lineRule="auto"/>
        <w:jc w:val="both"/>
        <w:rPr>
          <w:rFonts w:cs="Arial"/>
          <w:lang w:eastAsia="sl-SI"/>
        </w:rPr>
      </w:pPr>
    </w:p>
    <w:p w14:paraId="3CB2B414" w14:textId="77777777" w:rsidR="00FC3F7A" w:rsidRPr="00FC3F7A" w:rsidRDefault="00FC3F7A" w:rsidP="00FC3F7A">
      <w:pPr>
        <w:spacing w:line="276" w:lineRule="auto"/>
        <w:rPr>
          <w:rFonts w:cs="Arial"/>
          <w:lang w:eastAsia="sl-SI"/>
        </w:rPr>
      </w:pPr>
    </w:p>
    <w:p w14:paraId="2EB346FF" w14:textId="77777777" w:rsidR="00FC3F7A" w:rsidRPr="00FC3F7A" w:rsidRDefault="00FC3F7A" w:rsidP="00766C5C">
      <w:pPr>
        <w:spacing w:line="276" w:lineRule="auto"/>
        <w:jc w:val="center"/>
        <w:rPr>
          <w:rFonts w:cs="Arial"/>
          <w:lang w:eastAsia="sl-SI"/>
        </w:rPr>
      </w:pPr>
      <w:r w:rsidRPr="00FC3F7A">
        <w:rPr>
          <w:rFonts w:cs="Arial"/>
          <w:lang w:eastAsia="sl-SI"/>
        </w:rPr>
        <w:t>3. člen</w:t>
      </w:r>
    </w:p>
    <w:p w14:paraId="2EB77569" w14:textId="77777777" w:rsidR="00FC3F7A" w:rsidRDefault="00CE2177" w:rsidP="00766C5C">
      <w:pPr>
        <w:spacing w:line="276" w:lineRule="auto"/>
        <w:jc w:val="center"/>
        <w:rPr>
          <w:rFonts w:cs="Arial"/>
          <w:lang w:eastAsia="sl-SI"/>
        </w:rPr>
      </w:pPr>
      <w:r>
        <w:rPr>
          <w:rFonts w:cs="Arial"/>
          <w:lang w:eastAsia="sl-SI"/>
        </w:rPr>
        <w:t xml:space="preserve">(pravila </w:t>
      </w:r>
      <w:r w:rsidR="00FC3F7A" w:rsidRPr="00FC3F7A">
        <w:rPr>
          <w:rFonts w:cs="Arial"/>
          <w:lang w:eastAsia="sl-SI"/>
        </w:rPr>
        <w:t>pogojenosti)</w:t>
      </w:r>
    </w:p>
    <w:p w14:paraId="4F200FA4" w14:textId="77777777" w:rsidR="00766C5C" w:rsidRPr="00FC3F7A" w:rsidRDefault="00766C5C" w:rsidP="00AF6F8F">
      <w:pPr>
        <w:spacing w:line="276" w:lineRule="auto"/>
        <w:jc w:val="both"/>
        <w:rPr>
          <w:rFonts w:cs="Arial"/>
          <w:lang w:eastAsia="sl-SI"/>
        </w:rPr>
      </w:pPr>
    </w:p>
    <w:p w14:paraId="1C04DFE5" w14:textId="011776DB" w:rsidR="00FC3F7A" w:rsidRPr="00DF1720" w:rsidRDefault="00FC3F7A" w:rsidP="00AF6F8F">
      <w:pPr>
        <w:spacing w:line="276" w:lineRule="auto"/>
        <w:jc w:val="both"/>
        <w:rPr>
          <w:rFonts w:cs="Arial"/>
          <w:lang w:eastAsia="sl-SI"/>
        </w:rPr>
      </w:pPr>
      <w:r w:rsidRPr="00DF1720">
        <w:rPr>
          <w:rFonts w:cs="Arial"/>
          <w:lang w:eastAsia="sl-SI"/>
        </w:rPr>
        <w:t>(1) Pravila pogojenosti so predpisane zahteve ravnanja (v nadaljnjem besedilu : PZR) na podlagi prav</w:t>
      </w:r>
      <w:r w:rsidR="008709DC" w:rsidRPr="00DF1720">
        <w:rPr>
          <w:rFonts w:cs="Arial"/>
          <w:lang w:eastAsia="sl-SI"/>
        </w:rPr>
        <w:t>nih aktov Evropske u</w:t>
      </w:r>
      <w:r w:rsidRPr="00DF1720">
        <w:rPr>
          <w:rFonts w:cs="Arial"/>
          <w:lang w:eastAsia="sl-SI"/>
        </w:rPr>
        <w:t xml:space="preserve">nije in standardov dobrih kmetijsko okoljskih pogojev (DKOP), ki so določeni v strateških načrtih </w:t>
      </w:r>
      <w:r w:rsidR="008709DC" w:rsidRPr="00DF1720">
        <w:rPr>
          <w:rFonts w:cs="Arial"/>
          <w:lang w:eastAsia="sl-SI"/>
        </w:rPr>
        <w:t>skupne kmetijske politike</w:t>
      </w:r>
      <w:r w:rsidRPr="00DF1720">
        <w:rPr>
          <w:rFonts w:cs="Arial"/>
          <w:lang w:eastAsia="sl-SI"/>
        </w:rPr>
        <w:t xml:space="preserve"> in navedeni v Prilogi III Uredbe 2021/2115/EU. Pravila pogojenosti predstavljajo minimalne zahteve s področij:</w:t>
      </w:r>
    </w:p>
    <w:p w14:paraId="13EE95F6" w14:textId="77777777" w:rsidR="00C25996" w:rsidRPr="00DF1720" w:rsidRDefault="00FC3F7A" w:rsidP="00AF6F8F">
      <w:pPr>
        <w:spacing w:line="276" w:lineRule="auto"/>
        <w:jc w:val="both"/>
        <w:rPr>
          <w:rFonts w:cs="Arial"/>
          <w:lang w:eastAsia="sl-SI"/>
        </w:rPr>
      </w:pPr>
      <w:r w:rsidRPr="00DF1720">
        <w:rPr>
          <w:rFonts w:cs="Arial"/>
          <w:lang w:eastAsia="sl-SI"/>
        </w:rPr>
        <w:t>a) podnebje in okolje, vključno z vodo, tlemi in biotsko raznovrstnostjo ekosist</w:t>
      </w:r>
      <w:r w:rsidR="00C25996" w:rsidRPr="00DF1720">
        <w:rPr>
          <w:rFonts w:cs="Arial"/>
          <w:lang w:eastAsia="sl-SI"/>
        </w:rPr>
        <w:t xml:space="preserve">emov; </w:t>
      </w:r>
    </w:p>
    <w:p w14:paraId="723FDAA6" w14:textId="3A1A0996" w:rsidR="00FC3F7A" w:rsidRPr="00DF1720" w:rsidRDefault="00FC3F7A" w:rsidP="00AF6F8F">
      <w:pPr>
        <w:spacing w:line="276" w:lineRule="auto"/>
        <w:jc w:val="both"/>
        <w:rPr>
          <w:rFonts w:cs="Arial"/>
          <w:lang w:eastAsia="sl-SI"/>
        </w:rPr>
      </w:pPr>
      <w:r w:rsidRPr="00DF1720">
        <w:rPr>
          <w:rFonts w:cs="Arial"/>
          <w:lang w:eastAsia="sl-SI"/>
        </w:rPr>
        <w:t xml:space="preserve">b) javno zdravje in zdravje rastlin; </w:t>
      </w:r>
    </w:p>
    <w:p w14:paraId="16B40447" w14:textId="0C8492AD" w:rsidR="00FC3F7A" w:rsidRPr="00FC3F7A" w:rsidRDefault="00FC3F7A" w:rsidP="00AF6F8F">
      <w:pPr>
        <w:spacing w:line="276" w:lineRule="auto"/>
        <w:jc w:val="both"/>
        <w:rPr>
          <w:rFonts w:cs="Arial"/>
          <w:lang w:eastAsia="sl-SI"/>
        </w:rPr>
      </w:pPr>
      <w:r w:rsidRPr="00DF1720">
        <w:rPr>
          <w:rFonts w:cs="Arial"/>
          <w:lang w:eastAsia="sl-SI"/>
        </w:rPr>
        <w:t>c) dobrobit živali.</w:t>
      </w:r>
    </w:p>
    <w:p w14:paraId="1314C67A" w14:textId="796B6630" w:rsidR="00FC3F7A" w:rsidRPr="00FC3F7A" w:rsidRDefault="00C25996" w:rsidP="00AF6F8F">
      <w:pPr>
        <w:spacing w:line="276" w:lineRule="auto"/>
        <w:jc w:val="both"/>
        <w:rPr>
          <w:rFonts w:cs="Arial"/>
          <w:lang w:eastAsia="sl-SI"/>
        </w:rPr>
      </w:pPr>
      <w:r>
        <w:rPr>
          <w:rFonts w:cs="Arial"/>
          <w:lang w:eastAsia="sl-SI"/>
        </w:rPr>
        <w:t>(2)</w:t>
      </w:r>
      <w:r w:rsidR="00FC3F7A" w:rsidRPr="00FC3F7A">
        <w:rPr>
          <w:rFonts w:cs="Arial"/>
          <w:lang w:eastAsia="sl-SI"/>
        </w:rPr>
        <w:t xml:space="preserve"> </w:t>
      </w:r>
      <w:r>
        <w:rPr>
          <w:rFonts w:cs="Arial"/>
          <w:lang w:eastAsia="sl-SI"/>
        </w:rPr>
        <w:t>P</w:t>
      </w:r>
      <w:r w:rsidR="00FC3F7A" w:rsidRPr="00FC3F7A">
        <w:rPr>
          <w:rFonts w:cs="Arial"/>
          <w:lang w:eastAsia="sl-SI"/>
        </w:rPr>
        <w:t>ravila</w:t>
      </w:r>
      <w:r>
        <w:rPr>
          <w:rFonts w:cs="Arial"/>
          <w:lang w:eastAsia="sl-SI"/>
        </w:rPr>
        <w:t xml:space="preserve"> iz prejšnjega odstavka so</w:t>
      </w:r>
      <w:r w:rsidR="00FC3F7A" w:rsidRPr="00FC3F7A">
        <w:rPr>
          <w:rFonts w:cs="Arial"/>
          <w:lang w:eastAsia="sl-SI"/>
        </w:rPr>
        <w:t xml:space="preserve"> v obliki seznama zahtev </w:t>
      </w:r>
      <w:r>
        <w:rPr>
          <w:rFonts w:cs="Arial"/>
          <w:lang w:eastAsia="sl-SI"/>
        </w:rPr>
        <w:t>opredeljena v</w:t>
      </w:r>
      <w:r w:rsidR="00FC3F7A" w:rsidRPr="00FC3F7A">
        <w:rPr>
          <w:rFonts w:cs="Arial"/>
          <w:lang w:eastAsia="sl-SI"/>
        </w:rPr>
        <w:t xml:space="preserve"> </w:t>
      </w:r>
      <w:r w:rsidR="009070E0">
        <w:rPr>
          <w:rFonts w:cs="Arial"/>
          <w:lang w:eastAsia="sl-SI"/>
        </w:rPr>
        <w:t>Prilogi 1</w:t>
      </w:r>
      <w:r w:rsidR="00FC3F7A" w:rsidRPr="00FC3F7A">
        <w:rPr>
          <w:rFonts w:cs="Arial"/>
          <w:lang w:eastAsia="sl-SI"/>
        </w:rPr>
        <w:t>, ki je sestavni del te uredbe.</w:t>
      </w:r>
    </w:p>
    <w:p w14:paraId="1F0EF004" w14:textId="77777777" w:rsidR="00FC3F7A" w:rsidRPr="00FC3F7A" w:rsidRDefault="00FC3F7A" w:rsidP="00FC3F7A">
      <w:pPr>
        <w:spacing w:line="276" w:lineRule="auto"/>
        <w:rPr>
          <w:rFonts w:cs="Arial"/>
          <w:lang w:eastAsia="sl-SI"/>
        </w:rPr>
      </w:pPr>
    </w:p>
    <w:p w14:paraId="1B1A9E0D" w14:textId="77777777" w:rsidR="00FC3F7A" w:rsidRPr="00FC3F7A" w:rsidRDefault="00FC3F7A" w:rsidP="00FC3F7A">
      <w:pPr>
        <w:spacing w:line="276" w:lineRule="auto"/>
        <w:rPr>
          <w:rFonts w:cs="Arial"/>
          <w:lang w:eastAsia="sl-SI"/>
        </w:rPr>
      </w:pPr>
    </w:p>
    <w:p w14:paraId="672E0EF8" w14:textId="77777777" w:rsidR="00FC3F7A" w:rsidRPr="00FC3F7A" w:rsidRDefault="00FC3F7A" w:rsidP="00766C5C">
      <w:pPr>
        <w:spacing w:line="276" w:lineRule="auto"/>
        <w:jc w:val="center"/>
        <w:rPr>
          <w:rFonts w:cs="Arial"/>
          <w:lang w:eastAsia="sl-SI"/>
        </w:rPr>
      </w:pPr>
      <w:r w:rsidRPr="00FC3F7A">
        <w:rPr>
          <w:rFonts w:cs="Arial"/>
          <w:lang w:eastAsia="sl-SI"/>
        </w:rPr>
        <w:t>4. člen</w:t>
      </w:r>
    </w:p>
    <w:p w14:paraId="6D012D69" w14:textId="77777777" w:rsidR="00FC3F7A" w:rsidRPr="00FC3F7A" w:rsidRDefault="00FC3F7A" w:rsidP="00766C5C">
      <w:pPr>
        <w:spacing w:line="276" w:lineRule="auto"/>
        <w:jc w:val="center"/>
        <w:rPr>
          <w:rFonts w:cs="Arial"/>
          <w:lang w:eastAsia="sl-SI"/>
        </w:rPr>
      </w:pPr>
      <w:r w:rsidRPr="00FC3F7A">
        <w:rPr>
          <w:rFonts w:cs="Arial"/>
          <w:lang w:eastAsia="sl-SI"/>
        </w:rPr>
        <w:t>(zavezanci)</w:t>
      </w:r>
    </w:p>
    <w:p w14:paraId="613815DF" w14:textId="77777777" w:rsidR="00FC3F7A" w:rsidRPr="00FC3F7A" w:rsidRDefault="00FC3F7A" w:rsidP="00FC3F7A">
      <w:pPr>
        <w:spacing w:line="276" w:lineRule="auto"/>
        <w:rPr>
          <w:rFonts w:cs="Arial"/>
          <w:lang w:eastAsia="sl-SI"/>
        </w:rPr>
      </w:pPr>
    </w:p>
    <w:p w14:paraId="3FABE840" w14:textId="77777777" w:rsidR="00FC3F7A" w:rsidRPr="00FC3F7A" w:rsidRDefault="00FC3F7A" w:rsidP="00AF6F8F">
      <w:pPr>
        <w:spacing w:line="276" w:lineRule="auto"/>
        <w:jc w:val="both"/>
        <w:rPr>
          <w:rFonts w:cs="Arial"/>
          <w:lang w:eastAsia="sl-SI"/>
        </w:rPr>
      </w:pPr>
      <w:r w:rsidRPr="00FC3F7A">
        <w:rPr>
          <w:rFonts w:cs="Arial"/>
          <w:lang w:eastAsia="sl-SI"/>
        </w:rPr>
        <w:t>(1</w:t>
      </w:r>
      <w:r w:rsidRPr="00DF1720">
        <w:rPr>
          <w:rFonts w:cs="Arial"/>
          <w:lang w:eastAsia="sl-SI"/>
        </w:rPr>
        <w:t>) Zavezanci za izpolnjevanje pravil pogojenosti iz te uredbe so nosilci kmetijskih gospodarstev, ki vlagajo vloge in zahtevke za:</w:t>
      </w:r>
    </w:p>
    <w:p w14:paraId="40F9A9BB" w14:textId="3A7F53B7" w:rsidR="00FC3F7A" w:rsidRPr="00FC3F7A" w:rsidRDefault="000D343D" w:rsidP="00AF6F8F">
      <w:pPr>
        <w:spacing w:line="276" w:lineRule="auto"/>
        <w:jc w:val="both"/>
        <w:rPr>
          <w:rFonts w:cs="Arial"/>
          <w:lang w:eastAsia="sl-SI"/>
        </w:rPr>
      </w:pPr>
      <w:r w:rsidRPr="000D343D">
        <w:rPr>
          <w:rFonts w:cs="Arial"/>
          <w:lang w:eastAsia="sl-SI"/>
        </w:rPr>
        <w:t>–</w:t>
      </w:r>
      <w:r w:rsidR="00B5736D">
        <w:rPr>
          <w:rFonts w:cs="Arial"/>
          <w:lang w:eastAsia="sl-SI"/>
        </w:rPr>
        <w:t xml:space="preserve"> </w:t>
      </w:r>
      <w:r w:rsidR="00FC3F7A" w:rsidRPr="00FC3F7A">
        <w:rPr>
          <w:rFonts w:cs="Arial"/>
          <w:lang w:eastAsia="sl-SI"/>
        </w:rPr>
        <w:t>intervencije neposrednih plačil iz Strateškega načrta</w:t>
      </w:r>
      <w:r w:rsidR="00DF1720">
        <w:rPr>
          <w:rFonts w:cs="Arial"/>
          <w:lang w:eastAsia="sl-SI"/>
        </w:rPr>
        <w:t xml:space="preserve"> skupne kmetijske politike 2023</w:t>
      </w:r>
      <w:r w:rsidR="00DF1720" w:rsidRPr="00FC3F7A">
        <w:rPr>
          <w:rFonts w:cs="Arial"/>
          <w:lang w:eastAsia="sl-SI"/>
        </w:rPr>
        <w:t>–</w:t>
      </w:r>
      <w:r w:rsidR="00FC3F7A" w:rsidRPr="00FC3F7A">
        <w:rPr>
          <w:rFonts w:cs="Arial"/>
          <w:lang w:eastAsia="sl-SI"/>
        </w:rPr>
        <w:t>2027 za Slovenijo v skladu z naslovom III, poglavje II, Uredbe 2021/2115/EU (v nadaljnjem besedilu: neposredna plačila) in</w:t>
      </w:r>
    </w:p>
    <w:p w14:paraId="44F1338A" w14:textId="743A4D31" w:rsidR="00FC3F7A" w:rsidRPr="00FC3F7A"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intervencije za razvoj podeželja iz Strateškega načrta skupne kmetijske politike 2023–2027 za Slovenijo v skladu s členi 70, 71 in 72 Uredbe 2021/2115/EU (v nadaljnjem besedilu: plačila RP).</w:t>
      </w:r>
    </w:p>
    <w:p w14:paraId="74530F58" w14:textId="77777777" w:rsidR="00FC3F7A" w:rsidRPr="00FC3F7A" w:rsidRDefault="00FC3F7A" w:rsidP="00FC3F7A">
      <w:pPr>
        <w:spacing w:line="276" w:lineRule="auto"/>
        <w:rPr>
          <w:rFonts w:cs="Arial"/>
          <w:lang w:eastAsia="sl-SI"/>
        </w:rPr>
      </w:pPr>
    </w:p>
    <w:p w14:paraId="2D4034E8" w14:textId="77777777" w:rsidR="00FC3F7A" w:rsidRPr="00FC3F7A" w:rsidRDefault="00FC3F7A" w:rsidP="00FC3F7A">
      <w:pPr>
        <w:spacing w:line="276" w:lineRule="auto"/>
        <w:rPr>
          <w:rFonts w:cs="Arial"/>
          <w:lang w:eastAsia="sl-SI"/>
        </w:rPr>
      </w:pPr>
    </w:p>
    <w:p w14:paraId="133A7F5A" w14:textId="77777777" w:rsidR="00FC3F7A" w:rsidRPr="00FC3F7A" w:rsidRDefault="00766C5C" w:rsidP="00766C5C">
      <w:pPr>
        <w:spacing w:line="276" w:lineRule="auto"/>
        <w:jc w:val="center"/>
        <w:rPr>
          <w:rFonts w:cs="Arial"/>
          <w:lang w:eastAsia="sl-SI"/>
        </w:rPr>
      </w:pPr>
      <w:r>
        <w:rPr>
          <w:rFonts w:cs="Arial"/>
          <w:lang w:eastAsia="sl-SI"/>
        </w:rPr>
        <w:t>5</w:t>
      </w:r>
      <w:r w:rsidR="00FC3F7A" w:rsidRPr="00FC3F7A">
        <w:rPr>
          <w:rFonts w:cs="Arial"/>
          <w:lang w:eastAsia="sl-SI"/>
        </w:rPr>
        <w:t>. člen</w:t>
      </w:r>
    </w:p>
    <w:p w14:paraId="463455B8" w14:textId="77777777" w:rsidR="00FC3F7A" w:rsidRDefault="00FC3F7A" w:rsidP="00766C5C">
      <w:pPr>
        <w:spacing w:line="276" w:lineRule="auto"/>
        <w:jc w:val="center"/>
        <w:rPr>
          <w:rFonts w:cs="Arial"/>
          <w:lang w:eastAsia="sl-SI"/>
        </w:rPr>
      </w:pPr>
      <w:r w:rsidRPr="00FC3F7A">
        <w:rPr>
          <w:rFonts w:cs="Arial"/>
          <w:lang w:eastAsia="sl-SI"/>
        </w:rPr>
        <w:t>(kontrolni sistem)</w:t>
      </w:r>
    </w:p>
    <w:p w14:paraId="60C94C42" w14:textId="77777777" w:rsidR="00766C5C" w:rsidRPr="00FC3F7A" w:rsidRDefault="00766C5C" w:rsidP="00766C5C">
      <w:pPr>
        <w:spacing w:line="276" w:lineRule="auto"/>
        <w:jc w:val="center"/>
        <w:rPr>
          <w:rFonts w:cs="Arial"/>
          <w:lang w:eastAsia="sl-SI"/>
        </w:rPr>
      </w:pPr>
    </w:p>
    <w:p w14:paraId="257F66B5" w14:textId="3BAE3263" w:rsidR="00FC3F7A" w:rsidRPr="00DF1720" w:rsidRDefault="00FC3F7A" w:rsidP="00AF6F8F">
      <w:pPr>
        <w:spacing w:line="276" w:lineRule="auto"/>
        <w:jc w:val="both"/>
        <w:rPr>
          <w:rFonts w:cs="Arial"/>
          <w:lang w:eastAsia="sl-SI"/>
        </w:rPr>
      </w:pPr>
      <w:r w:rsidRPr="00FC3F7A">
        <w:rPr>
          <w:rFonts w:cs="Arial"/>
          <w:lang w:eastAsia="sl-SI"/>
        </w:rPr>
        <w:t>(1</w:t>
      </w:r>
      <w:r w:rsidRPr="00DF1720">
        <w:rPr>
          <w:rFonts w:cs="Arial"/>
          <w:lang w:eastAsia="sl-SI"/>
        </w:rPr>
        <w:t xml:space="preserve">) Izpolnjevanje </w:t>
      </w:r>
      <w:r w:rsidR="00B5736D" w:rsidRPr="00DF1720">
        <w:rPr>
          <w:rFonts w:cs="Arial"/>
          <w:lang w:eastAsia="sl-SI"/>
        </w:rPr>
        <w:t>pravil pogojenosti</w:t>
      </w:r>
      <w:r w:rsidRPr="00DF1720">
        <w:rPr>
          <w:rFonts w:cs="Arial"/>
          <w:lang w:eastAsia="sl-SI"/>
        </w:rPr>
        <w:t xml:space="preserve"> preverja </w:t>
      </w:r>
      <w:r w:rsidR="00C25996" w:rsidRPr="00DF1720">
        <w:rPr>
          <w:rFonts w:cs="Arial"/>
          <w:lang w:eastAsia="sl-SI"/>
        </w:rPr>
        <w:t>Agencija Republike S</w:t>
      </w:r>
      <w:r w:rsidR="00B5736D" w:rsidRPr="00DF1720">
        <w:rPr>
          <w:rFonts w:cs="Arial"/>
          <w:lang w:eastAsia="sl-SI"/>
        </w:rPr>
        <w:t xml:space="preserve">lovenije za kmetijske trge in razvoj podeželja (v nadaljnjem besedilu: </w:t>
      </w:r>
      <w:r w:rsidRPr="00DF1720">
        <w:rPr>
          <w:rFonts w:cs="Arial"/>
          <w:lang w:eastAsia="sl-SI"/>
        </w:rPr>
        <w:t>agencija</w:t>
      </w:r>
      <w:r w:rsidR="00B5736D" w:rsidRPr="00DF1720">
        <w:rPr>
          <w:rFonts w:cs="Arial"/>
          <w:lang w:eastAsia="sl-SI"/>
        </w:rPr>
        <w:t>)</w:t>
      </w:r>
      <w:r w:rsidRPr="00DF1720">
        <w:rPr>
          <w:rFonts w:cs="Arial"/>
          <w:lang w:eastAsia="sl-SI"/>
        </w:rPr>
        <w:t xml:space="preserve"> v skladu s to uredbo, pri najmanj enem odstotku zavezancev iz 4. člena te uredbe.</w:t>
      </w:r>
    </w:p>
    <w:p w14:paraId="2393E25B" w14:textId="1E9414B7" w:rsidR="00FC3F7A" w:rsidRPr="00DF1720" w:rsidRDefault="00FC3F7A" w:rsidP="00AF6F8F">
      <w:pPr>
        <w:spacing w:line="276" w:lineRule="auto"/>
        <w:jc w:val="both"/>
        <w:rPr>
          <w:rFonts w:cs="Arial"/>
          <w:lang w:eastAsia="sl-SI"/>
        </w:rPr>
      </w:pPr>
      <w:r w:rsidRPr="00DF1720">
        <w:rPr>
          <w:rFonts w:cs="Arial"/>
          <w:lang w:eastAsia="sl-SI"/>
        </w:rPr>
        <w:t xml:space="preserve">(2) Agencija opravlja kontrole z upravnimi pregledi, vključno s sistemom za spremljanje površin (v nadaljnjem besedilu: sistem AMS) in pregledi na kraju samem. Namen kontrolnega sistema je </w:t>
      </w:r>
      <w:r w:rsidR="00BE6DCA" w:rsidRPr="00DF1720">
        <w:rPr>
          <w:rFonts w:cs="Arial"/>
          <w:lang w:eastAsia="sl-SI"/>
        </w:rPr>
        <w:t>zagotoviti</w:t>
      </w:r>
      <w:r w:rsidRPr="00DF1720">
        <w:rPr>
          <w:rFonts w:cs="Arial"/>
          <w:lang w:eastAsia="sl-SI"/>
        </w:rPr>
        <w:t>, da zavezanci spoštujejo pravila pogojenosti in da so kršitelji sankcionirani.</w:t>
      </w:r>
      <w:r w:rsidRPr="00DF1720">
        <w:rPr>
          <w:rFonts w:cs="Arial"/>
          <w:strike/>
          <w:lang w:eastAsia="sl-SI"/>
        </w:rPr>
        <w:t xml:space="preserve"> </w:t>
      </w:r>
    </w:p>
    <w:p w14:paraId="7B5F842A" w14:textId="7D40CC3A" w:rsidR="00FC3F7A" w:rsidRPr="00DF1720" w:rsidRDefault="00FC3F7A" w:rsidP="00AF6F8F">
      <w:pPr>
        <w:spacing w:line="276" w:lineRule="auto"/>
        <w:jc w:val="both"/>
        <w:rPr>
          <w:rFonts w:cs="Arial"/>
          <w:lang w:eastAsia="sl-SI"/>
        </w:rPr>
      </w:pPr>
      <w:r w:rsidRPr="00DF1720">
        <w:rPr>
          <w:rFonts w:cs="Arial"/>
          <w:lang w:eastAsia="sl-SI"/>
        </w:rPr>
        <w:t>(3) Agencija vzorec zavezancev za preglede na kraju samem določi v skladu s točko (d) šestega odstavka 83. člena Uredbe 2021/2116/EU, pri čemer se za zagotovitev elementa reprezentativnosti naključno izbere od 20 do 25 % minimalnega</w:t>
      </w:r>
      <w:r w:rsidR="000322E9" w:rsidRPr="00DF1720">
        <w:rPr>
          <w:rFonts w:cs="Arial"/>
          <w:lang w:eastAsia="sl-SI"/>
        </w:rPr>
        <w:t xml:space="preserve"> števila</w:t>
      </w:r>
      <w:r w:rsidRPr="00DF1720">
        <w:rPr>
          <w:rFonts w:cs="Arial"/>
          <w:lang w:eastAsia="sl-SI"/>
        </w:rPr>
        <w:t xml:space="preserve"> zavezancev.</w:t>
      </w:r>
    </w:p>
    <w:p w14:paraId="1A5E2790" w14:textId="6637A205" w:rsidR="00FC3F7A" w:rsidRPr="00FC3F7A" w:rsidRDefault="00FC3F7A" w:rsidP="00AF6F8F">
      <w:pPr>
        <w:spacing w:line="276" w:lineRule="auto"/>
        <w:jc w:val="both"/>
        <w:rPr>
          <w:rFonts w:cs="Arial"/>
          <w:lang w:eastAsia="sl-SI"/>
        </w:rPr>
      </w:pPr>
      <w:r w:rsidRPr="00DF1720">
        <w:rPr>
          <w:rFonts w:cs="Arial"/>
          <w:lang w:eastAsia="sl-SI"/>
        </w:rPr>
        <w:t xml:space="preserve">(4) Agencija pred koncem obdobja za vložitev </w:t>
      </w:r>
      <w:r w:rsidR="00107F5C" w:rsidRPr="00DF1720">
        <w:rPr>
          <w:rFonts w:cs="Arial"/>
          <w:lang w:eastAsia="sl-SI"/>
        </w:rPr>
        <w:t xml:space="preserve">zbirne </w:t>
      </w:r>
      <w:r w:rsidRPr="00DF1720">
        <w:rPr>
          <w:rFonts w:cs="Arial"/>
          <w:lang w:eastAsia="sl-SI"/>
        </w:rPr>
        <w:t xml:space="preserve">vloge na podlagi razpoložljivih informacij opravi delni izbor kontrolnega vzorca. </w:t>
      </w:r>
      <w:r w:rsidR="00B94E61" w:rsidRPr="00DF1720">
        <w:rPr>
          <w:rFonts w:cs="Arial"/>
          <w:lang w:eastAsia="sl-SI"/>
        </w:rPr>
        <w:t>Delni</w:t>
      </w:r>
      <w:r w:rsidRPr="00DF1720">
        <w:rPr>
          <w:rFonts w:cs="Arial"/>
          <w:lang w:eastAsia="sl-SI"/>
        </w:rPr>
        <w:t xml:space="preserve"> vzorec se dopolni, ko so na voljo vse </w:t>
      </w:r>
      <w:r w:rsidR="00B94E61" w:rsidRPr="00DF1720">
        <w:rPr>
          <w:rFonts w:cs="Arial"/>
          <w:lang w:eastAsia="sl-SI"/>
        </w:rPr>
        <w:t>zbirne</w:t>
      </w:r>
      <w:r w:rsidRPr="00DF1720">
        <w:rPr>
          <w:rFonts w:cs="Arial"/>
          <w:lang w:eastAsia="sl-SI"/>
        </w:rPr>
        <w:t xml:space="preserve"> vloge</w:t>
      </w:r>
      <w:r w:rsidR="00B94E61" w:rsidRPr="00DF1720">
        <w:rPr>
          <w:rFonts w:cs="Arial"/>
          <w:lang w:eastAsia="sl-SI"/>
        </w:rPr>
        <w:t xml:space="preserve"> v tekočem letu</w:t>
      </w:r>
      <w:r w:rsidRPr="00DF1720">
        <w:rPr>
          <w:rFonts w:cs="Arial"/>
          <w:lang w:eastAsia="sl-SI"/>
        </w:rPr>
        <w:t>.</w:t>
      </w:r>
    </w:p>
    <w:p w14:paraId="29206CCC" w14:textId="06CBAB80" w:rsidR="00FC3F7A" w:rsidRPr="00FC3F7A" w:rsidRDefault="00FC3F7A" w:rsidP="00AF6F8F">
      <w:pPr>
        <w:spacing w:line="276" w:lineRule="auto"/>
        <w:jc w:val="both"/>
        <w:rPr>
          <w:rFonts w:cs="Arial"/>
          <w:lang w:eastAsia="sl-SI"/>
        </w:rPr>
      </w:pPr>
      <w:r w:rsidRPr="00FC3F7A">
        <w:rPr>
          <w:rFonts w:cs="Arial"/>
          <w:lang w:eastAsia="sl-SI"/>
        </w:rPr>
        <w:t>(5) Praviloma se</w:t>
      </w:r>
      <w:r w:rsidR="00E121E8" w:rsidRPr="00E121E8">
        <w:rPr>
          <w:rFonts w:cs="Arial"/>
          <w:lang w:eastAsia="sl-SI"/>
        </w:rPr>
        <w:t xml:space="preserve"> </w:t>
      </w:r>
      <w:r w:rsidRPr="00FC3F7A">
        <w:rPr>
          <w:rFonts w:cs="Arial"/>
          <w:lang w:eastAsia="sl-SI"/>
        </w:rPr>
        <w:t>zavezanec, izbran za pregled na kraju samem, preveri takrat, ko se lahko preveri večina pravil pogojenosti, za katere je bil izbran. Pregledi se praviloma opravijo v okviru enega obiska na kmetijskem gospodarstvu.</w:t>
      </w:r>
    </w:p>
    <w:p w14:paraId="5BFA8B66" w14:textId="361A2BE5" w:rsidR="00FC3F7A" w:rsidRPr="00FC3F7A" w:rsidRDefault="00FC3F7A" w:rsidP="00AF6F8F">
      <w:pPr>
        <w:spacing w:line="276" w:lineRule="auto"/>
        <w:jc w:val="both"/>
        <w:rPr>
          <w:rFonts w:cs="Arial"/>
          <w:lang w:eastAsia="sl-SI"/>
        </w:rPr>
      </w:pPr>
      <w:r w:rsidRPr="00FC3F7A">
        <w:rPr>
          <w:rFonts w:cs="Arial"/>
          <w:lang w:eastAsia="sl-SI"/>
        </w:rPr>
        <w:lastRenderedPageBreak/>
        <w:t>(6) Kadar je ustrezno, pregledi na kraju samem zajemajo vse kmetijske površine kmetijskega gospodarstva, vključno z zemljišči, ki se ne uporabljajo več za proizvodne namene</w:t>
      </w:r>
      <w:r w:rsidR="00CB3639" w:rsidRPr="00DF1720">
        <w:rPr>
          <w:rFonts w:cs="Arial"/>
          <w:lang w:eastAsia="sl-SI"/>
        </w:rPr>
        <w:t>, in zemljišča</w:t>
      </w:r>
      <w:r w:rsidR="00B94E61" w:rsidRPr="00DF1720">
        <w:rPr>
          <w:rFonts w:cs="Arial"/>
          <w:lang w:eastAsia="sl-SI"/>
        </w:rPr>
        <w:t xml:space="preserve"> s krajinskimi značilnostmi za potrebe DKOP 8 iz Priloge 1 te uredbe</w:t>
      </w:r>
      <w:r w:rsidRPr="00DF1720">
        <w:rPr>
          <w:rFonts w:cs="Arial"/>
          <w:lang w:eastAsia="sl-SI"/>
        </w:rPr>
        <w:t>.</w:t>
      </w:r>
      <w:r w:rsidRPr="00FC3F7A">
        <w:rPr>
          <w:rFonts w:cs="Arial"/>
          <w:lang w:eastAsia="sl-SI"/>
        </w:rPr>
        <w:t xml:space="preserve"> Kljub temu je lahko pregled površin v okviru pregleda na kraju samem omejen na vzorec najmanj polovice kmetijskih parcel na kmetijskem gospodarstvu, na katere se nanaša zahteva ali standard, če tak vzorec zagotavlja zanesljivo in reprezentativno stopnjo kontrole v zvezi s pravili pogojenosti.</w:t>
      </w:r>
    </w:p>
    <w:p w14:paraId="35C2B839" w14:textId="77777777" w:rsidR="00FC3F7A" w:rsidRPr="00FC3F7A" w:rsidRDefault="00FC3F7A" w:rsidP="00AF6F8F">
      <w:pPr>
        <w:spacing w:line="276" w:lineRule="auto"/>
        <w:jc w:val="both"/>
        <w:rPr>
          <w:rFonts w:cs="Arial"/>
          <w:lang w:eastAsia="sl-SI"/>
        </w:rPr>
      </w:pPr>
      <w:r w:rsidRPr="00FC3F7A">
        <w:rPr>
          <w:rFonts w:cs="Arial"/>
          <w:lang w:eastAsia="sl-SI"/>
        </w:rPr>
        <w:t>(7) Če se pri pregledu vzorca iz tretjega odstavka tega člena odkrije večja stopnja neskladnosti z zadevnim aktom ali standardom, se poveča število pregledov na kraju samem, ki jih je treba izvesti za ta akt ali standard v naslednjem kontrolnem obdobju. Agencija se lahko odloči omejiti obseg teh nadaljnjih pregledov na kraju samem na najpogosteje kršena pravila pogojenosti.</w:t>
      </w:r>
    </w:p>
    <w:p w14:paraId="0A223954" w14:textId="77777777" w:rsidR="00FC3F7A" w:rsidRPr="00FC3F7A" w:rsidRDefault="00FC3F7A" w:rsidP="00AF6F8F">
      <w:pPr>
        <w:spacing w:line="276" w:lineRule="auto"/>
        <w:jc w:val="both"/>
        <w:rPr>
          <w:rFonts w:cs="Arial"/>
          <w:lang w:eastAsia="sl-SI"/>
        </w:rPr>
      </w:pPr>
      <w:r w:rsidRPr="00FC3F7A">
        <w:rPr>
          <w:rFonts w:cs="Arial"/>
          <w:lang w:eastAsia="sl-SI"/>
        </w:rPr>
        <w:t>(9) Pregledi v okviru kontrolnega sistema se opravijo v istem koledarskem letu, v katerem je vložena zbirna vloga.</w:t>
      </w:r>
    </w:p>
    <w:p w14:paraId="5DFDFE17" w14:textId="77777777" w:rsidR="00FC3F7A" w:rsidRPr="00FC3F7A" w:rsidRDefault="00FC3F7A" w:rsidP="00AF6F8F">
      <w:pPr>
        <w:spacing w:line="276" w:lineRule="auto"/>
        <w:jc w:val="both"/>
        <w:rPr>
          <w:rFonts w:cs="Arial"/>
          <w:lang w:eastAsia="sl-SI"/>
        </w:rPr>
      </w:pPr>
      <w:r w:rsidRPr="00FC3F7A">
        <w:rPr>
          <w:rFonts w:cs="Arial"/>
          <w:lang w:eastAsia="sl-SI"/>
        </w:rPr>
        <w:t>(10) Agencija obravnava tudi nepravilnosti, ki jih ugotovijo drugi organi, pristojni za nadzor nad izvajanjem predpisov iz te uredbe, ki bi lahko predstavljale neskladnost po tej uredbi.</w:t>
      </w:r>
    </w:p>
    <w:p w14:paraId="7409A97F" w14:textId="3CB79B78" w:rsidR="00FC3F7A" w:rsidRPr="00FC3F7A" w:rsidRDefault="00FC3F7A" w:rsidP="00AF6F8F">
      <w:pPr>
        <w:spacing w:line="276" w:lineRule="auto"/>
        <w:jc w:val="both"/>
        <w:rPr>
          <w:rFonts w:cs="Arial"/>
          <w:lang w:eastAsia="sl-SI"/>
        </w:rPr>
      </w:pPr>
      <w:r w:rsidRPr="00FC3F7A">
        <w:rPr>
          <w:rFonts w:cs="Arial"/>
          <w:lang w:eastAsia="sl-SI"/>
        </w:rPr>
        <w:t>(11)</w:t>
      </w:r>
      <w:r w:rsidR="00B5736D">
        <w:rPr>
          <w:rFonts w:cs="Arial"/>
          <w:lang w:eastAsia="sl-SI"/>
        </w:rPr>
        <w:t xml:space="preserve"> </w:t>
      </w:r>
      <w:r w:rsidRPr="00FC3F7A">
        <w:rPr>
          <w:rFonts w:cs="Arial"/>
          <w:lang w:eastAsia="sl-SI"/>
        </w:rPr>
        <w:t xml:space="preserve">V primeru da zavezanec prepreči ali ne omogoči izvedbe pregleda na kraju samem se mu zavrnejo vsa plačila intervencij iz 4. člena te uredbe. </w:t>
      </w:r>
    </w:p>
    <w:p w14:paraId="31B8519E" w14:textId="77777777" w:rsidR="00FC3F7A" w:rsidRPr="00FC3F7A" w:rsidRDefault="00FC3F7A" w:rsidP="00FC3F7A">
      <w:pPr>
        <w:spacing w:line="276" w:lineRule="auto"/>
        <w:rPr>
          <w:rFonts w:cs="Arial"/>
          <w:lang w:eastAsia="sl-SI"/>
        </w:rPr>
      </w:pPr>
    </w:p>
    <w:p w14:paraId="071FE435" w14:textId="77777777" w:rsidR="00FC3F7A" w:rsidRPr="00FC3F7A" w:rsidRDefault="00FC3F7A" w:rsidP="00FC3F7A">
      <w:pPr>
        <w:spacing w:line="276" w:lineRule="auto"/>
        <w:rPr>
          <w:rFonts w:cs="Arial"/>
          <w:lang w:eastAsia="sl-SI"/>
        </w:rPr>
      </w:pPr>
    </w:p>
    <w:p w14:paraId="6D827581" w14:textId="77777777" w:rsidR="00FC3F7A" w:rsidRPr="00FC3F7A" w:rsidRDefault="00766C5C" w:rsidP="00766C5C">
      <w:pPr>
        <w:spacing w:line="276" w:lineRule="auto"/>
        <w:jc w:val="center"/>
        <w:rPr>
          <w:rFonts w:cs="Arial"/>
          <w:lang w:eastAsia="sl-SI"/>
        </w:rPr>
      </w:pPr>
      <w:r>
        <w:rPr>
          <w:rFonts w:cs="Arial"/>
          <w:lang w:eastAsia="sl-SI"/>
        </w:rPr>
        <w:t>6</w:t>
      </w:r>
      <w:r w:rsidR="00FC3F7A" w:rsidRPr="00FC3F7A">
        <w:rPr>
          <w:rFonts w:cs="Arial"/>
          <w:lang w:eastAsia="sl-SI"/>
        </w:rPr>
        <w:t>. člen</w:t>
      </w:r>
    </w:p>
    <w:p w14:paraId="40E2D52B" w14:textId="77777777" w:rsidR="00FC3F7A" w:rsidRDefault="00FC3F7A" w:rsidP="00766C5C">
      <w:pPr>
        <w:spacing w:line="276" w:lineRule="auto"/>
        <w:jc w:val="center"/>
        <w:rPr>
          <w:rFonts w:cs="Arial"/>
          <w:lang w:eastAsia="sl-SI"/>
        </w:rPr>
      </w:pPr>
      <w:r w:rsidRPr="00FC3F7A">
        <w:rPr>
          <w:rFonts w:cs="Arial"/>
          <w:lang w:eastAsia="sl-SI"/>
        </w:rPr>
        <w:t>(zapisnik o pregledu na kraju samem)</w:t>
      </w:r>
    </w:p>
    <w:p w14:paraId="59189D79" w14:textId="77777777" w:rsidR="00766C5C" w:rsidRPr="00FC3F7A" w:rsidRDefault="00766C5C" w:rsidP="00766C5C">
      <w:pPr>
        <w:spacing w:line="276" w:lineRule="auto"/>
        <w:jc w:val="center"/>
        <w:rPr>
          <w:rFonts w:cs="Arial"/>
          <w:lang w:eastAsia="sl-SI"/>
        </w:rPr>
      </w:pPr>
    </w:p>
    <w:p w14:paraId="205E1668" w14:textId="77777777" w:rsidR="00FC3F7A" w:rsidRPr="00FC3F7A" w:rsidRDefault="00FC3F7A" w:rsidP="00AF6F8F">
      <w:pPr>
        <w:spacing w:line="276" w:lineRule="auto"/>
        <w:jc w:val="both"/>
        <w:rPr>
          <w:rFonts w:cs="Arial"/>
          <w:lang w:eastAsia="sl-SI"/>
        </w:rPr>
      </w:pPr>
      <w:r w:rsidRPr="00FC3F7A">
        <w:rPr>
          <w:rFonts w:cs="Arial"/>
          <w:lang w:eastAsia="sl-SI"/>
        </w:rPr>
        <w:t xml:space="preserve">(1) V zapisniku o pregledu na kraju samem se navede tudi: </w:t>
      </w:r>
    </w:p>
    <w:p w14:paraId="548E5964" w14:textId="77777777" w:rsidR="00FC3F7A" w:rsidRPr="00FC3F7A" w:rsidRDefault="00FC3F7A" w:rsidP="00AF6F8F">
      <w:pPr>
        <w:spacing w:line="276" w:lineRule="auto"/>
        <w:jc w:val="both"/>
        <w:rPr>
          <w:rFonts w:cs="Arial"/>
          <w:lang w:eastAsia="sl-SI"/>
        </w:rPr>
      </w:pPr>
      <w:r w:rsidRPr="00FC3F7A">
        <w:rPr>
          <w:rFonts w:cs="Arial"/>
          <w:lang w:eastAsia="sl-SI"/>
        </w:rPr>
        <w:t xml:space="preserve">1. med splošnimi podatki: </w:t>
      </w:r>
    </w:p>
    <w:p w14:paraId="74082159" w14:textId="3313040B" w:rsidR="00FC3F7A" w:rsidRPr="00FC3F7A"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ali je bil pregle</w:t>
      </w:r>
      <w:r w:rsidR="00DF1720">
        <w:rPr>
          <w:rFonts w:cs="Arial"/>
          <w:lang w:eastAsia="sl-SI"/>
        </w:rPr>
        <w:t>d predhodno napovedan zavezancu</w:t>
      </w:r>
      <w:r w:rsidR="00446C4E">
        <w:rPr>
          <w:rFonts w:cs="Arial"/>
          <w:lang w:eastAsia="sl-SI"/>
        </w:rPr>
        <w:t>,</w:t>
      </w:r>
    </w:p>
    <w:p w14:paraId="76F4533B" w14:textId="789D50C4" w:rsidR="00FC3F7A" w:rsidRPr="00FC3F7A"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v primeru, če je bil pregled predhodno napovedan zavezancu, način napovedi in dat</w:t>
      </w:r>
      <w:r w:rsidR="00446C4E">
        <w:rPr>
          <w:rFonts w:cs="Arial"/>
          <w:lang w:eastAsia="sl-SI"/>
        </w:rPr>
        <w:t>um napovedi</w:t>
      </w:r>
      <w:r w:rsidR="00E121E8" w:rsidRPr="00E121E8">
        <w:rPr>
          <w:rFonts w:cs="Arial"/>
          <w:lang w:eastAsia="sl-SI"/>
        </w:rPr>
        <w:t xml:space="preserve"> </w:t>
      </w:r>
      <w:r w:rsidR="00446C4E">
        <w:rPr>
          <w:rFonts w:cs="Arial"/>
          <w:lang w:eastAsia="sl-SI"/>
        </w:rPr>
        <w:t>pregleda zavezancu;</w:t>
      </w:r>
    </w:p>
    <w:p w14:paraId="162A0109" w14:textId="77777777" w:rsidR="00FC3F7A" w:rsidRPr="00FC3F7A" w:rsidRDefault="00FC3F7A" w:rsidP="00AF6F8F">
      <w:pPr>
        <w:spacing w:line="276" w:lineRule="auto"/>
        <w:jc w:val="both"/>
        <w:rPr>
          <w:rFonts w:cs="Arial"/>
          <w:lang w:eastAsia="sl-SI"/>
        </w:rPr>
      </w:pPr>
      <w:r w:rsidRPr="00FC3F7A">
        <w:rPr>
          <w:rFonts w:cs="Arial"/>
          <w:lang w:eastAsia="sl-SI"/>
        </w:rPr>
        <w:t>2. med podatki o poteku in vsebini pregleda na kraju samem:</w:t>
      </w:r>
    </w:p>
    <w:p w14:paraId="647680D2" w14:textId="144A7F7D" w:rsidR="00FC3F7A" w:rsidRPr="00FC3F7A"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pravila pogojenosti, ki so predmet pregleda</w:t>
      </w:r>
      <w:r w:rsidR="00446C4E">
        <w:rPr>
          <w:rFonts w:cs="Arial"/>
          <w:lang w:eastAsia="sl-SI"/>
        </w:rPr>
        <w:t>,</w:t>
      </w:r>
    </w:p>
    <w:p w14:paraId="3138EE3A" w14:textId="1C34A7EB" w:rsidR="00FC3F7A" w:rsidRPr="00FC3F7A" w:rsidRDefault="000D343D" w:rsidP="00AF6F8F">
      <w:pPr>
        <w:spacing w:line="276" w:lineRule="auto"/>
        <w:jc w:val="both"/>
        <w:rPr>
          <w:rFonts w:cs="Arial"/>
          <w:lang w:eastAsia="sl-SI"/>
        </w:rPr>
      </w:pPr>
      <w:r w:rsidRPr="000D343D">
        <w:rPr>
          <w:rFonts w:cs="Arial"/>
          <w:lang w:eastAsia="sl-SI"/>
        </w:rPr>
        <w:t>–</w:t>
      </w:r>
      <w:r w:rsidR="00446C4E">
        <w:rPr>
          <w:rFonts w:cs="Arial"/>
          <w:lang w:eastAsia="sl-SI"/>
        </w:rPr>
        <w:t xml:space="preserve"> narava in obseg pregleda,</w:t>
      </w:r>
    </w:p>
    <w:p w14:paraId="635802C8" w14:textId="01E61CB8" w:rsidR="00FC3F7A" w:rsidRPr="00DF1720"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ugotovitve</w:t>
      </w:r>
      <w:r w:rsidR="00542BAD">
        <w:rPr>
          <w:rFonts w:cs="Arial"/>
          <w:lang w:eastAsia="sl-SI"/>
        </w:rPr>
        <w:t xml:space="preserve"> </w:t>
      </w:r>
      <w:r w:rsidR="00542BAD" w:rsidRPr="00DF1720">
        <w:rPr>
          <w:rFonts w:cs="Arial"/>
          <w:lang w:eastAsia="sl-SI"/>
        </w:rPr>
        <w:t>pregleda</w:t>
      </w:r>
      <w:r w:rsidR="00FC3F7A" w:rsidRPr="00DF1720">
        <w:rPr>
          <w:rFonts w:cs="Arial"/>
          <w:lang w:eastAsia="sl-SI"/>
        </w:rPr>
        <w:t>,</w:t>
      </w:r>
    </w:p>
    <w:p w14:paraId="426F9A48" w14:textId="02BFF669" w:rsidR="00FC3F7A" w:rsidRPr="00DF1720" w:rsidRDefault="000D343D" w:rsidP="00AF6F8F">
      <w:pPr>
        <w:spacing w:line="276" w:lineRule="auto"/>
        <w:jc w:val="both"/>
        <w:rPr>
          <w:rFonts w:cs="Arial"/>
          <w:lang w:eastAsia="sl-SI"/>
        </w:rPr>
      </w:pPr>
      <w:r w:rsidRPr="00DF1720">
        <w:rPr>
          <w:rFonts w:cs="Arial"/>
          <w:lang w:eastAsia="sl-SI"/>
        </w:rPr>
        <w:t>–</w:t>
      </w:r>
      <w:r w:rsidR="00FC3F7A" w:rsidRPr="00DF1720">
        <w:rPr>
          <w:rFonts w:cs="Arial"/>
          <w:lang w:eastAsia="sl-SI"/>
        </w:rPr>
        <w:t xml:space="preserve"> pravila pogojenosti, v zvezi s katerimi so pri pr</w:t>
      </w:r>
      <w:r w:rsidR="00DF1720">
        <w:rPr>
          <w:rFonts w:cs="Arial"/>
          <w:lang w:eastAsia="sl-SI"/>
        </w:rPr>
        <w:t>egledu ugotovljene neskladnosti</w:t>
      </w:r>
      <w:r w:rsidR="00446C4E">
        <w:rPr>
          <w:rFonts w:cs="Arial"/>
          <w:lang w:eastAsia="sl-SI"/>
        </w:rPr>
        <w:t>,</w:t>
      </w:r>
    </w:p>
    <w:p w14:paraId="4E7E9E03" w14:textId="4798033F" w:rsidR="00FC3F7A" w:rsidRPr="00FC3F7A" w:rsidRDefault="000D343D" w:rsidP="00AF6F8F">
      <w:pPr>
        <w:spacing w:line="276" w:lineRule="auto"/>
        <w:jc w:val="both"/>
        <w:rPr>
          <w:rFonts w:cs="Arial"/>
          <w:lang w:eastAsia="sl-SI"/>
        </w:rPr>
      </w:pPr>
      <w:r w:rsidRPr="00DF1720">
        <w:rPr>
          <w:rFonts w:cs="Arial"/>
          <w:lang w:eastAsia="sl-SI"/>
        </w:rPr>
        <w:t>–</w:t>
      </w:r>
      <w:r w:rsidR="00FC3F7A" w:rsidRPr="00DF1720">
        <w:rPr>
          <w:rFonts w:cs="Arial"/>
          <w:lang w:eastAsia="sl-SI"/>
        </w:rPr>
        <w:t xml:space="preserve"> ocena pomembnosti ugotovljenih neskladnosti v zvezi z vsakim pravilom pogojenosti iz </w:t>
      </w:r>
      <w:r w:rsidR="009070E0" w:rsidRPr="00DF1720">
        <w:rPr>
          <w:rFonts w:cs="Arial"/>
          <w:lang w:eastAsia="sl-SI"/>
        </w:rPr>
        <w:t>Priloge 1</w:t>
      </w:r>
      <w:r w:rsidR="00FC3F7A" w:rsidRPr="00DF1720">
        <w:rPr>
          <w:rFonts w:cs="Arial"/>
          <w:lang w:eastAsia="sl-SI"/>
        </w:rPr>
        <w:t xml:space="preserve"> te uredbe na podlagi </w:t>
      </w:r>
      <w:r w:rsidR="00542BAD" w:rsidRPr="00DF1720">
        <w:rPr>
          <w:rFonts w:cs="Arial"/>
          <w:lang w:eastAsia="sl-SI"/>
        </w:rPr>
        <w:t>preglednic</w:t>
      </w:r>
      <w:r w:rsidR="00FC3F7A" w:rsidRPr="00DF1720">
        <w:rPr>
          <w:rFonts w:cs="Arial"/>
          <w:lang w:eastAsia="sl-SI"/>
        </w:rPr>
        <w:t xml:space="preserve"> iz </w:t>
      </w:r>
      <w:r w:rsidR="00542BAD" w:rsidRPr="00DF1720">
        <w:rPr>
          <w:rFonts w:cs="Arial"/>
          <w:lang w:eastAsia="sl-SI"/>
        </w:rPr>
        <w:t>P</w:t>
      </w:r>
      <w:r w:rsidR="00FC3F7A" w:rsidRPr="00DF1720">
        <w:rPr>
          <w:rFonts w:cs="Arial"/>
          <w:lang w:eastAsia="sl-SI"/>
        </w:rPr>
        <w:t>rilog</w:t>
      </w:r>
      <w:r w:rsidR="00542BAD" w:rsidRPr="00DF1720">
        <w:rPr>
          <w:rFonts w:cs="Arial"/>
          <w:lang w:eastAsia="sl-SI"/>
        </w:rPr>
        <w:t>e</w:t>
      </w:r>
      <w:r w:rsidR="00FC3F7A" w:rsidRPr="00DF1720">
        <w:rPr>
          <w:rFonts w:cs="Arial"/>
          <w:lang w:eastAsia="sl-SI"/>
        </w:rPr>
        <w:t xml:space="preserve"> 2 in </w:t>
      </w:r>
      <w:r w:rsidR="00542BAD" w:rsidRPr="00DF1720">
        <w:rPr>
          <w:rFonts w:cs="Arial"/>
          <w:lang w:eastAsia="sl-SI"/>
        </w:rPr>
        <w:t xml:space="preserve">Priloge </w:t>
      </w:r>
      <w:r w:rsidR="00FC3F7A" w:rsidRPr="00DF1720">
        <w:rPr>
          <w:rFonts w:cs="Arial"/>
          <w:lang w:eastAsia="sl-SI"/>
        </w:rPr>
        <w:t>3</w:t>
      </w:r>
      <w:r w:rsidR="00491960" w:rsidRPr="00DF1720">
        <w:rPr>
          <w:rFonts w:cs="Arial"/>
          <w:lang w:eastAsia="sl-SI"/>
        </w:rPr>
        <w:t>, ki sta sestavni del te uredbe</w:t>
      </w:r>
      <w:r w:rsidR="00FC3F7A" w:rsidRPr="00DF1720">
        <w:rPr>
          <w:rFonts w:cs="Arial"/>
          <w:lang w:eastAsia="sl-SI"/>
        </w:rPr>
        <w:t xml:space="preserve"> z uporabo</w:t>
      </w:r>
      <w:r w:rsidR="00FC3F7A" w:rsidRPr="00FC3F7A">
        <w:rPr>
          <w:rFonts w:cs="Arial"/>
          <w:lang w:eastAsia="sl-SI"/>
        </w:rPr>
        <w:t xml:space="preserve"> splošnih pravil iz 7. člena Uredbe 2022/1172/EU.</w:t>
      </w:r>
    </w:p>
    <w:p w14:paraId="6A80BB78" w14:textId="587F1851" w:rsidR="00FC3F7A" w:rsidRPr="00FC3F7A" w:rsidRDefault="00FC3F7A" w:rsidP="00AF6F8F">
      <w:pPr>
        <w:spacing w:line="276" w:lineRule="auto"/>
        <w:jc w:val="both"/>
        <w:rPr>
          <w:rFonts w:cs="Arial"/>
          <w:lang w:eastAsia="sl-SI"/>
        </w:rPr>
      </w:pPr>
      <w:r w:rsidRPr="00FC3F7A">
        <w:rPr>
          <w:rFonts w:cs="Arial"/>
          <w:lang w:eastAsia="sl-SI"/>
        </w:rPr>
        <w:t xml:space="preserve">(2) Kadar se pri pregledu na kraju samem ugotovi neskladnost brez ali z zanemarljivimi posledicami iz </w:t>
      </w:r>
      <w:r w:rsidR="000322E9">
        <w:rPr>
          <w:rFonts w:cs="Arial"/>
          <w:lang w:eastAsia="sl-SI"/>
        </w:rPr>
        <w:t>8</w:t>
      </w:r>
      <w:r w:rsidRPr="00FC3F7A">
        <w:rPr>
          <w:rFonts w:cs="Arial"/>
          <w:lang w:eastAsia="sl-SI"/>
        </w:rPr>
        <w:t>. člena te uredbe, se to navede v zapisniku o pregledu na kraju samem.</w:t>
      </w:r>
    </w:p>
    <w:p w14:paraId="67A4D763" w14:textId="77777777" w:rsidR="00FC3F7A" w:rsidRDefault="00FC3F7A" w:rsidP="00FC3F7A">
      <w:pPr>
        <w:spacing w:line="276" w:lineRule="auto"/>
        <w:rPr>
          <w:rFonts w:cs="Arial"/>
          <w:lang w:eastAsia="sl-SI"/>
        </w:rPr>
      </w:pPr>
    </w:p>
    <w:p w14:paraId="39E7E747" w14:textId="77777777" w:rsidR="00CE2177" w:rsidRPr="00FC3F7A" w:rsidRDefault="00CE2177" w:rsidP="00FC3F7A">
      <w:pPr>
        <w:spacing w:line="276" w:lineRule="auto"/>
        <w:rPr>
          <w:rFonts w:cs="Arial"/>
          <w:lang w:eastAsia="sl-SI"/>
        </w:rPr>
      </w:pPr>
    </w:p>
    <w:p w14:paraId="10A0615E" w14:textId="77777777" w:rsidR="00FC3F7A" w:rsidRPr="00FC3F7A" w:rsidRDefault="00766C5C" w:rsidP="00766C5C">
      <w:pPr>
        <w:spacing w:line="276" w:lineRule="auto"/>
        <w:jc w:val="center"/>
        <w:rPr>
          <w:rFonts w:cs="Arial"/>
          <w:lang w:eastAsia="sl-SI"/>
        </w:rPr>
      </w:pPr>
      <w:r>
        <w:rPr>
          <w:rFonts w:cs="Arial"/>
          <w:lang w:eastAsia="sl-SI"/>
        </w:rPr>
        <w:t>7</w:t>
      </w:r>
      <w:r w:rsidR="00FC3F7A" w:rsidRPr="00FC3F7A">
        <w:rPr>
          <w:rFonts w:cs="Arial"/>
          <w:lang w:eastAsia="sl-SI"/>
        </w:rPr>
        <w:t>. člen</w:t>
      </w:r>
    </w:p>
    <w:p w14:paraId="73C40D11" w14:textId="77777777" w:rsidR="00FC3F7A" w:rsidRDefault="00FC3F7A" w:rsidP="00766C5C">
      <w:pPr>
        <w:spacing w:line="276" w:lineRule="auto"/>
        <w:jc w:val="center"/>
        <w:rPr>
          <w:rFonts w:cs="Arial"/>
          <w:lang w:eastAsia="sl-SI"/>
        </w:rPr>
      </w:pPr>
      <w:r w:rsidRPr="00FC3F7A">
        <w:rPr>
          <w:rFonts w:cs="Arial"/>
          <w:lang w:eastAsia="sl-SI"/>
        </w:rPr>
        <w:t>(upravne sankcije)</w:t>
      </w:r>
    </w:p>
    <w:p w14:paraId="43362EAD" w14:textId="77777777" w:rsidR="00766C5C" w:rsidRPr="00FC3F7A" w:rsidRDefault="00766C5C" w:rsidP="00766C5C">
      <w:pPr>
        <w:spacing w:line="276" w:lineRule="auto"/>
        <w:jc w:val="center"/>
        <w:rPr>
          <w:rFonts w:cs="Arial"/>
          <w:lang w:eastAsia="sl-SI"/>
        </w:rPr>
      </w:pPr>
    </w:p>
    <w:p w14:paraId="10A97319" w14:textId="77777777" w:rsidR="00FC3F7A" w:rsidRPr="00FC3F7A" w:rsidRDefault="00FC3F7A" w:rsidP="00AF6F8F">
      <w:pPr>
        <w:spacing w:line="276" w:lineRule="auto"/>
        <w:jc w:val="both"/>
        <w:rPr>
          <w:rFonts w:cs="Arial"/>
          <w:lang w:eastAsia="sl-SI"/>
        </w:rPr>
      </w:pPr>
      <w:r w:rsidRPr="00FC3F7A">
        <w:rPr>
          <w:rFonts w:cs="Arial"/>
          <w:lang w:eastAsia="sl-SI"/>
        </w:rPr>
        <w:t xml:space="preserve">(1) Upravne sankcije se določijo za leto ugotovitve, ki je koledarsko leto v katerem je prišlo do neskladnosti v povezavi s kmetijsko dejavnostjo na območju kmetijskega gospodarstva oziroma drugih površin, ki jih ima v uporabi zavezanec znotraj države. </w:t>
      </w:r>
    </w:p>
    <w:p w14:paraId="4FB14E2A" w14:textId="227A8A2A" w:rsidR="00FC3F7A" w:rsidRPr="00FC3F7A" w:rsidRDefault="00FC3F7A" w:rsidP="00AF6F8F">
      <w:pPr>
        <w:spacing w:line="276" w:lineRule="auto"/>
        <w:jc w:val="both"/>
        <w:rPr>
          <w:rFonts w:cs="Arial"/>
          <w:lang w:eastAsia="sl-SI"/>
        </w:rPr>
      </w:pPr>
      <w:r w:rsidRPr="00FC3F7A">
        <w:rPr>
          <w:rFonts w:cs="Arial"/>
          <w:lang w:eastAsia="sl-SI"/>
        </w:rPr>
        <w:t xml:space="preserve">(2) Če agencija ugotovi, da so pravila pogojenosti iz te uredbe kršena, z uporabo </w:t>
      </w:r>
      <w:r w:rsidR="00542BAD" w:rsidRPr="00DF1720">
        <w:rPr>
          <w:rFonts w:cs="Arial"/>
          <w:lang w:eastAsia="sl-SI"/>
        </w:rPr>
        <w:t>preglednice iz P</w:t>
      </w:r>
      <w:r w:rsidRPr="00DF1720">
        <w:rPr>
          <w:rFonts w:cs="Arial"/>
          <w:lang w:eastAsia="sl-SI"/>
        </w:rPr>
        <w:t xml:space="preserve">riloge 2 te uredbe določi odstotek </w:t>
      </w:r>
      <w:r w:rsidR="00705B10" w:rsidRPr="00DF1720">
        <w:rPr>
          <w:rFonts w:cs="Arial"/>
          <w:lang w:eastAsia="sl-SI"/>
        </w:rPr>
        <w:t>upravne sankcije</w:t>
      </w:r>
      <w:r w:rsidRPr="00DF1720">
        <w:rPr>
          <w:rFonts w:cs="Arial"/>
          <w:lang w:eastAsia="sl-SI"/>
        </w:rPr>
        <w:t xml:space="preserve"> intervencij iz 4. člena te ured</w:t>
      </w:r>
      <w:r w:rsidRPr="00FC3F7A">
        <w:rPr>
          <w:rFonts w:cs="Arial"/>
          <w:lang w:eastAsia="sl-SI"/>
        </w:rPr>
        <w:t xml:space="preserve">be. Odstotek </w:t>
      </w:r>
      <w:r w:rsidR="00705B10">
        <w:rPr>
          <w:rFonts w:cs="Arial"/>
          <w:lang w:eastAsia="sl-SI"/>
        </w:rPr>
        <w:t>upravne sankcije</w:t>
      </w:r>
      <w:r w:rsidR="00627779">
        <w:rPr>
          <w:rFonts w:cs="Arial"/>
          <w:lang w:eastAsia="sl-SI"/>
        </w:rPr>
        <w:t xml:space="preserve"> lahko znaša 1 %, 3 %</w:t>
      </w:r>
      <w:r w:rsidRPr="00FC3F7A">
        <w:rPr>
          <w:rFonts w:cs="Arial"/>
          <w:lang w:eastAsia="sl-SI"/>
        </w:rPr>
        <w:t>, 5 % ali 10% za posamezno neizpolnjevanje pravil pogojenosti, pri čemer se 1 % uporabi za lažjo, 3 % za srednjo, 5 % za težjo in 10 % za hujšo stopnjo neskladnosti.</w:t>
      </w:r>
    </w:p>
    <w:p w14:paraId="6010710E" w14:textId="3195B24E" w:rsidR="00FC3F7A" w:rsidRPr="00FC3F7A" w:rsidRDefault="00FC3F7A" w:rsidP="00AF6F8F">
      <w:pPr>
        <w:spacing w:line="276" w:lineRule="auto"/>
        <w:jc w:val="both"/>
        <w:rPr>
          <w:rFonts w:cs="Arial"/>
          <w:lang w:eastAsia="sl-SI"/>
        </w:rPr>
      </w:pPr>
      <w:r w:rsidRPr="00FC3F7A">
        <w:rPr>
          <w:rFonts w:cs="Arial"/>
          <w:lang w:eastAsia="sl-SI"/>
        </w:rPr>
        <w:t xml:space="preserve">(3) Za kršitve, ugotovljene s sistemom AMS, se uporabijo polovične vrednosti odstotkov </w:t>
      </w:r>
      <w:r w:rsidR="00705B10">
        <w:rPr>
          <w:rFonts w:cs="Arial"/>
          <w:lang w:eastAsia="sl-SI"/>
        </w:rPr>
        <w:t>upr</w:t>
      </w:r>
      <w:r w:rsidR="00AF6F8F">
        <w:rPr>
          <w:rFonts w:cs="Arial"/>
          <w:lang w:eastAsia="sl-SI"/>
        </w:rPr>
        <w:t>a</w:t>
      </w:r>
      <w:r w:rsidR="00705B10">
        <w:rPr>
          <w:rFonts w:cs="Arial"/>
          <w:lang w:eastAsia="sl-SI"/>
        </w:rPr>
        <w:t>vne sankcije</w:t>
      </w:r>
      <w:r w:rsidRPr="00FC3F7A">
        <w:rPr>
          <w:rFonts w:cs="Arial"/>
          <w:lang w:eastAsia="sl-SI"/>
        </w:rPr>
        <w:t xml:space="preserve"> iz prejšnjega odstavka</w:t>
      </w:r>
      <w:r w:rsidR="00735374">
        <w:rPr>
          <w:rFonts w:cs="Arial"/>
          <w:lang w:eastAsia="sl-SI"/>
        </w:rPr>
        <w:t>, razen v primeru hujše stopnje neskladnosti</w:t>
      </w:r>
      <w:r w:rsidRPr="00FC3F7A">
        <w:rPr>
          <w:rFonts w:cs="Arial"/>
          <w:lang w:eastAsia="sl-SI"/>
        </w:rPr>
        <w:t xml:space="preserve">. </w:t>
      </w:r>
    </w:p>
    <w:p w14:paraId="71CE1115" w14:textId="6EE02C33" w:rsidR="00FC3F7A" w:rsidRPr="00FC3F7A" w:rsidRDefault="00FC3F7A" w:rsidP="00AF6F8F">
      <w:pPr>
        <w:spacing w:line="276" w:lineRule="auto"/>
        <w:jc w:val="both"/>
        <w:rPr>
          <w:rFonts w:cs="Arial"/>
          <w:lang w:eastAsia="sl-SI"/>
        </w:rPr>
      </w:pPr>
      <w:r w:rsidRPr="00FC3F7A">
        <w:rPr>
          <w:rFonts w:cs="Arial"/>
          <w:lang w:eastAsia="sl-SI"/>
        </w:rPr>
        <w:t xml:space="preserve">(4) Zavezancu, ki krši pravila pogojenosti iz te uredbe, se določi zmanjšanje ali izključitev skupnega zneska plačil iz prvega in drugega odstavka 4. člena te uredbe, v skladu s pravili iz te </w:t>
      </w:r>
      <w:r w:rsidRPr="00FC3F7A">
        <w:rPr>
          <w:rFonts w:cs="Arial"/>
          <w:lang w:eastAsia="sl-SI"/>
        </w:rPr>
        <w:lastRenderedPageBreak/>
        <w:t xml:space="preserve">uredbe in s 84. členom Uredbe 2021/2116/EU, poglavjem III. Uredbe 2022/1172/EU ter predpisom, ki ureja izvedbo </w:t>
      </w:r>
      <w:r w:rsidR="008709DC" w:rsidRPr="00756A68">
        <w:rPr>
          <w:rFonts w:cs="Arial"/>
          <w:lang w:eastAsia="sl-SI"/>
        </w:rPr>
        <w:t>intervencij</w:t>
      </w:r>
      <w:r w:rsidRPr="00FC3F7A">
        <w:rPr>
          <w:rFonts w:cs="Arial"/>
          <w:lang w:eastAsia="sl-SI"/>
        </w:rPr>
        <w:t xml:space="preserve"> kmetijske politike.</w:t>
      </w:r>
    </w:p>
    <w:p w14:paraId="09723B28" w14:textId="7982058A" w:rsidR="00FC3F7A" w:rsidRPr="00FC3F7A" w:rsidRDefault="00FC3F7A" w:rsidP="00AF6F8F">
      <w:pPr>
        <w:spacing w:line="276" w:lineRule="auto"/>
        <w:jc w:val="both"/>
        <w:rPr>
          <w:rFonts w:cs="Arial"/>
          <w:lang w:eastAsia="sl-SI"/>
        </w:rPr>
      </w:pPr>
      <w:r w:rsidRPr="00FC3F7A">
        <w:rPr>
          <w:rFonts w:cs="Arial"/>
          <w:lang w:eastAsia="sl-SI"/>
        </w:rPr>
        <w:t xml:space="preserve">(5) Ne glede na prejšnji odstavek, se v zvezi 73. in 75. členom Uredbe 2021/2115/EU ne upošteva stopnja kršitve pri določitvi odstotka </w:t>
      </w:r>
      <w:r w:rsidR="00AF6F8F">
        <w:rPr>
          <w:rFonts w:cs="Arial"/>
          <w:lang w:eastAsia="sl-SI"/>
        </w:rPr>
        <w:t>upravne sank</w:t>
      </w:r>
      <w:r w:rsidR="00705B10">
        <w:rPr>
          <w:rFonts w:cs="Arial"/>
          <w:lang w:eastAsia="sl-SI"/>
        </w:rPr>
        <w:t>cije</w:t>
      </w:r>
      <w:r w:rsidRPr="00FC3F7A">
        <w:rPr>
          <w:rFonts w:cs="Arial"/>
          <w:lang w:eastAsia="sl-SI"/>
        </w:rPr>
        <w:t xml:space="preserve"> n</w:t>
      </w:r>
      <w:r w:rsidR="000322E9">
        <w:rPr>
          <w:rFonts w:cs="Arial"/>
          <w:lang w:eastAsia="sl-SI"/>
        </w:rPr>
        <w:t xml:space="preserve">eposrednega plačila in plačila </w:t>
      </w:r>
      <w:r w:rsidRPr="00FC3F7A">
        <w:rPr>
          <w:rFonts w:cs="Arial"/>
          <w:lang w:eastAsia="sl-SI"/>
        </w:rPr>
        <w:t xml:space="preserve">RP za izpolnjevanje obstoječih predpisanih zahtev ravnanja s področja nitratov in zaščite rejnih živali, če so te naložbe opredeljene v poslovnem načrtu iz tretjega odstavka 75. člena Uredbe 2021/2115/EU, v 24 mesecih od dneva pravnomočnosti odločbe o dodelitvi statusa mladega kmeta iz predpisa </w:t>
      </w:r>
      <w:r w:rsidR="008709DC">
        <w:rPr>
          <w:rFonts w:cs="Arial"/>
          <w:bCs/>
          <w:lang w:eastAsia="sl-SI"/>
        </w:rPr>
        <w:t>o izvajanju intervencij p</w:t>
      </w:r>
      <w:r w:rsidRPr="00FC3F7A">
        <w:rPr>
          <w:rFonts w:cs="Arial"/>
          <w:bCs/>
          <w:lang w:eastAsia="sl-SI"/>
        </w:rPr>
        <w:t>odpora za vzpostavitev</w:t>
      </w:r>
      <w:r w:rsidR="008709DC">
        <w:rPr>
          <w:rFonts w:cs="Arial"/>
          <w:bCs/>
          <w:lang w:eastAsia="sl-SI"/>
        </w:rPr>
        <w:t xml:space="preserve"> gospodarstev mladih kmetov in </w:t>
      </w:r>
      <w:r w:rsidR="008709DC" w:rsidRPr="00756A68">
        <w:rPr>
          <w:rFonts w:cs="Arial"/>
          <w:bCs/>
          <w:lang w:eastAsia="sl-SI"/>
        </w:rPr>
        <w:t>m</w:t>
      </w:r>
      <w:r w:rsidRPr="00756A68">
        <w:rPr>
          <w:rFonts w:cs="Arial"/>
          <w:bCs/>
          <w:lang w:eastAsia="sl-SI"/>
        </w:rPr>
        <w:t xml:space="preserve">edgeneracijski prenos znanja iz </w:t>
      </w:r>
      <w:r w:rsidR="008709DC" w:rsidRPr="00756A68">
        <w:rPr>
          <w:rFonts w:cs="Arial"/>
          <w:bCs/>
          <w:lang w:eastAsia="sl-SI"/>
        </w:rPr>
        <w:t>s</w:t>
      </w:r>
      <w:r w:rsidRPr="00756A68">
        <w:rPr>
          <w:rFonts w:cs="Arial"/>
          <w:bCs/>
          <w:lang w:eastAsia="sl-SI"/>
        </w:rPr>
        <w:t>trateškega</w:t>
      </w:r>
      <w:r w:rsidRPr="00FC3F7A">
        <w:rPr>
          <w:rFonts w:cs="Arial"/>
          <w:bCs/>
          <w:lang w:eastAsia="sl-SI"/>
        </w:rPr>
        <w:t xml:space="preserve"> načrta skupne kmetijske politike za obdobje 2023–2027</w:t>
      </w:r>
      <w:r w:rsidR="008709DC">
        <w:rPr>
          <w:rFonts w:cs="Arial"/>
          <w:bCs/>
          <w:lang w:eastAsia="sl-SI"/>
        </w:rPr>
        <w:t xml:space="preserve"> za Slovenijo</w:t>
      </w:r>
      <w:r w:rsidRPr="00FC3F7A">
        <w:rPr>
          <w:rFonts w:cs="Arial"/>
          <w:lang w:eastAsia="sl-SI"/>
        </w:rPr>
        <w:t>.</w:t>
      </w:r>
    </w:p>
    <w:p w14:paraId="7E542FFD" w14:textId="77777777" w:rsidR="00FC3F7A" w:rsidRPr="00FC3F7A" w:rsidRDefault="00FC3F7A" w:rsidP="00AF6F8F">
      <w:pPr>
        <w:spacing w:line="276" w:lineRule="auto"/>
        <w:jc w:val="both"/>
        <w:rPr>
          <w:rFonts w:cs="Arial"/>
          <w:lang w:eastAsia="sl-SI"/>
        </w:rPr>
      </w:pPr>
      <w:r w:rsidRPr="00FC3F7A">
        <w:rPr>
          <w:rFonts w:cs="Arial"/>
          <w:lang w:eastAsia="sl-SI"/>
        </w:rPr>
        <w:t xml:space="preserve">(6) Stopnje upravnih sankcij so podrobneje opredeljene v </w:t>
      </w:r>
      <w:r w:rsidR="009070E0">
        <w:rPr>
          <w:rFonts w:cs="Arial"/>
          <w:lang w:eastAsia="sl-SI"/>
        </w:rPr>
        <w:t>Prilogi 1</w:t>
      </w:r>
      <w:r w:rsidRPr="00FC3F7A">
        <w:rPr>
          <w:rFonts w:cs="Arial"/>
          <w:lang w:eastAsia="sl-SI"/>
        </w:rPr>
        <w:t xml:space="preserve"> te uredbe.</w:t>
      </w:r>
    </w:p>
    <w:p w14:paraId="7EC20188" w14:textId="77777777" w:rsidR="00FC3F7A" w:rsidRDefault="00FC3F7A" w:rsidP="00FC3F7A">
      <w:pPr>
        <w:spacing w:line="276" w:lineRule="auto"/>
        <w:rPr>
          <w:rFonts w:cs="Arial"/>
          <w:lang w:eastAsia="sl-SI"/>
        </w:rPr>
      </w:pPr>
    </w:p>
    <w:p w14:paraId="73C1ABB9" w14:textId="77777777" w:rsidR="00766C5C" w:rsidRPr="00FC3F7A" w:rsidRDefault="00766C5C" w:rsidP="00FC3F7A">
      <w:pPr>
        <w:spacing w:line="276" w:lineRule="auto"/>
        <w:rPr>
          <w:rFonts w:cs="Arial"/>
          <w:lang w:eastAsia="sl-SI"/>
        </w:rPr>
      </w:pPr>
    </w:p>
    <w:p w14:paraId="67E5D902" w14:textId="77777777" w:rsidR="00FC3F7A" w:rsidRPr="00FC3F7A" w:rsidRDefault="00766C5C" w:rsidP="00766C5C">
      <w:pPr>
        <w:spacing w:line="276" w:lineRule="auto"/>
        <w:jc w:val="center"/>
        <w:rPr>
          <w:rFonts w:cs="Arial"/>
          <w:lang w:eastAsia="sl-SI"/>
        </w:rPr>
      </w:pPr>
      <w:r>
        <w:rPr>
          <w:rFonts w:cs="Arial"/>
          <w:lang w:eastAsia="sl-SI"/>
        </w:rPr>
        <w:t>8</w:t>
      </w:r>
      <w:r w:rsidR="00FC3F7A" w:rsidRPr="00FC3F7A">
        <w:rPr>
          <w:rFonts w:cs="Arial"/>
          <w:lang w:eastAsia="sl-SI"/>
        </w:rPr>
        <w:t>. člen</w:t>
      </w:r>
    </w:p>
    <w:p w14:paraId="77C304DB" w14:textId="77777777" w:rsidR="00FC3F7A" w:rsidRDefault="00FC3F7A" w:rsidP="00766C5C">
      <w:pPr>
        <w:spacing w:line="276" w:lineRule="auto"/>
        <w:jc w:val="center"/>
        <w:rPr>
          <w:rFonts w:cs="Arial"/>
          <w:lang w:eastAsia="sl-SI"/>
        </w:rPr>
      </w:pPr>
      <w:r w:rsidRPr="00FC3F7A">
        <w:rPr>
          <w:rFonts w:cs="Arial"/>
          <w:lang w:eastAsia="sl-SI"/>
        </w:rPr>
        <w:t>(neskladnost brez ali z zanemarljivimi posledicami)</w:t>
      </w:r>
    </w:p>
    <w:p w14:paraId="0F9E2B51" w14:textId="77777777" w:rsidR="00766C5C" w:rsidRPr="00FC3F7A" w:rsidRDefault="00766C5C" w:rsidP="00766C5C">
      <w:pPr>
        <w:spacing w:line="276" w:lineRule="auto"/>
        <w:jc w:val="center"/>
        <w:rPr>
          <w:rFonts w:cs="Arial"/>
          <w:lang w:eastAsia="sl-SI"/>
        </w:rPr>
      </w:pPr>
    </w:p>
    <w:p w14:paraId="41F06950" w14:textId="77777777" w:rsidR="00FC3F7A" w:rsidRPr="00FC3F7A" w:rsidRDefault="00FC3F7A" w:rsidP="00AF6F8F">
      <w:pPr>
        <w:spacing w:line="276" w:lineRule="auto"/>
        <w:jc w:val="both"/>
        <w:rPr>
          <w:rFonts w:cs="Arial"/>
          <w:lang w:eastAsia="sl-SI"/>
        </w:rPr>
      </w:pPr>
      <w:r w:rsidRPr="00FC3F7A">
        <w:rPr>
          <w:rFonts w:cs="Arial"/>
          <w:lang w:eastAsia="sl-SI"/>
        </w:rPr>
        <w:t xml:space="preserve">(1) Neskladnost brez ali z zanemarljivimi posledicami je neizpolnjevanje pravil pogojenosti iz te uredbe, ki nima nobenih posledic ali ima le zanemarljive posledice na podnebje, okolje, vodo, tla, biotsko raznovrstnost ekosistemov, javno zdravje in zdravje rastlin ter dobrobit živali. </w:t>
      </w:r>
    </w:p>
    <w:p w14:paraId="3F050651" w14:textId="061F98EA" w:rsidR="00FC3F7A" w:rsidRPr="00FC3F7A" w:rsidRDefault="00FC3F7A" w:rsidP="00AF6F8F">
      <w:pPr>
        <w:spacing w:line="276" w:lineRule="auto"/>
        <w:jc w:val="both"/>
        <w:rPr>
          <w:rFonts w:cs="Arial"/>
          <w:lang w:eastAsia="sl-SI"/>
        </w:rPr>
      </w:pPr>
      <w:r w:rsidRPr="00FC3F7A">
        <w:rPr>
          <w:rFonts w:cs="Arial"/>
          <w:lang w:eastAsia="sl-SI"/>
        </w:rPr>
        <w:t xml:space="preserve">(2) V primeru ugotovljene neskladnosti iz prejšnjega odstavka agencija zavezancu ne določi nobene upravne sankcije. Agencija v skladu s tretjim odstavkom 85. člena Uredbe 2021/2116/EU o ugotovljeni neskladnosti iz prejšnjega odstavka zavezanca obvesti v zapisniku o pregledu na kraju samem v skladu z drugim odstavkom </w:t>
      </w:r>
      <w:r w:rsidR="005810F9" w:rsidRPr="00756A68">
        <w:rPr>
          <w:rFonts w:cs="Arial"/>
          <w:lang w:eastAsia="sl-SI"/>
        </w:rPr>
        <w:t>6</w:t>
      </w:r>
      <w:r w:rsidRPr="00756A68">
        <w:rPr>
          <w:rFonts w:cs="Arial"/>
          <w:lang w:eastAsia="sl-SI"/>
        </w:rPr>
        <w:t>.</w:t>
      </w:r>
      <w:r w:rsidRPr="00FC3F7A">
        <w:rPr>
          <w:rFonts w:cs="Arial"/>
          <w:lang w:eastAsia="sl-SI"/>
        </w:rPr>
        <w:t xml:space="preserve"> člena te uredbe in ga z namenom ozaveščanja ter izvedbe morebitnih popravnih ukrepov za odpravo neskladnosti napoti na storitve kmetijskega svetovanja, ki jih izvaja izvajalec javne službe kmetijskega svetovanja v skladu z zakonom, ki ureja kmetijstvo. </w:t>
      </w:r>
    </w:p>
    <w:p w14:paraId="3ED02C9D" w14:textId="77777777" w:rsidR="00FC3F7A" w:rsidRPr="00FC3F7A" w:rsidRDefault="00FC3F7A" w:rsidP="00AF6F8F">
      <w:pPr>
        <w:spacing w:line="276" w:lineRule="auto"/>
        <w:jc w:val="both"/>
        <w:rPr>
          <w:rFonts w:cs="Arial"/>
          <w:lang w:eastAsia="sl-SI"/>
        </w:rPr>
      </w:pPr>
      <w:r w:rsidRPr="00FC3F7A">
        <w:rPr>
          <w:rFonts w:cs="Arial"/>
          <w:lang w:eastAsia="sl-SI"/>
        </w:rPr>
        <w:t xml:space="preserve">(3) Primeri neskladnosti iz prvega odstavka so določeni v </w:t>
      </w:r>
      <w:r w:rsidR="009070E0">
        <w:rPr>
          <w:rFonts w:cs="Arial"/>
          <w:lang w:eastAsia="sl-SI"/>
        </w:rPr>
        <w:t>Prilogi 1</w:t>
      </w:r>
      <w:r w:rsidRPr="00FC3F7A">
        <w:rPr>
          <w:rFonts w:cs="Arial"/>
          <w:lang w:eastAsia="sl-SI"/>
        </w:rPr>
        <w:t xml:space="preserve"> te uredbe in so označeni z okrajšavo »(NBP)«.</w:t>
      </w:r>
    </w:p>
    <w:p w14:paraId="534C5F0C" w14:textId="77777777" w:rsidR="00FC3F7A" w:rsidRDefault="00FC3F7A" w:rsidP="00AF6F8F">
      <w:pPr>
        <w:spacing w:line="276" w:lineRule="auto"/>
        <w:jc w:val="both"/>
        <w:rPr>
          <w:rFonts w:cs="Arial"/>
          <w:lang w:eastAsia="sl-SI"/>
        </w:rPr>
      </w:pPr>
    </w:p>
    <w:p w14:paraId="33E72B4C" w14:textId="77777777" w:rsidR="00766C5C" w:rsidRPr="00FC3F7A" w:rsidRDefault="00766C5C" w:rsidP="00FC3F7A">
      <w:pPr>
        <w:spacing w:line="276" w:lineRule="auto"/>
        <w:rPr>
          <w:rFonts w:cs="Arial"/>
          <w:lang w:eastAsia="sl-SI"/>
        </w:rPr>
      </w:pPr>
    </w:p>
    <w:p w14:paraId="4674D794" w14:textId="77777777" w:rsidR="00FC3F7A" w:rsidRPr="00FC3F7A" w:rsidRDefault="00766C5C" w:rsidP="00766C5C">
      <w:pPr>
        <w:spacing w:line="276" w:lineRule="auto"/>
        <w:jc w:val="center"/>
        <w:rPr>
          <w:rFonts w:cs="Arial"/>
          <w:lang w:eastAsia="sl-SI"/>
        </w:rPr>
      </w:pPr>
      <w:r>
        <w:rPr>
          <w:rFonts w:cs="Arial"/>
          <w:lang w:eastAsia="sl-SI"/>
        </w:rPr>
        <w:t>9</w:t>
      </w:r>
      <w:r w:rsidR="00FC3F7A" w:rsidRPr="00FC3F7A">
        <w:rPr>
          <w:rFonts w:cs="Arial"/>
          <w:lang w:eastAsia="sl-SI"/>
        </w:rPr>
        <w:t>. člen</w:t>
      </w:r>
    </w:p>
    <w:p w14:paraId="0B7F21DC" w14:textId="77777777" w:rsidR="00FC3F7A" w:rsidRDefault="00FC3F7A" w:rsidP="00766C5C">
      <w:pPr>
        <w:spacing w:line="276" w:lineRule="auto"/>
        <w:jc w:val="center"/>
        <w:rPr>
          <w:rFonts w:cs="Arial"/>
          <w:lang w:eastAsia="sl-SI"/>
        </w:rPr>
      </w:pPr>
      <w:r w:rsidRPr="00FC3F7A">
        <w:rPr>
          <w:rFonts w:cs="Arial"/>
          <w:lang w:eastAsia="sl-SI"/>
        </w:rPr>
        <w:t>(namerna neskladnost)</w:t>
      </w:r>
    </w:p>
    <w:p w14:paraId="2742A747" w14:textId="77777777" w:rsidR="00766C5C" w:rsidRPr="00FC3F7A" w:rsidRDefault="00766C5C" w:rsidP="00766C5C">
      <w:pPr>
        <w:spacing w:line="276" w:lineRule="auto"/>
        <w:jc w:val="center"/>
        <w:rPr>
          <w:rFonts w:cs="Arial"/>
          <w:lang w:eastAsia="sl-SI"/>
        </w:rPr>
      </w:pPr>
    </w:p>
    <w:p w14:paraId="431804AB" w14:textId="77777777" w:rsidR="00FC3F7A" w:rsidRPr="00FC3F7A" w:rsidRDefault="00FC3F7A" w:rsidP="00AF6F8F">
      <w:pPr>
        <w:spacing w:line="276" w:lineRule="auto"/>
        <w:jc w:val="both"/>
        <w:rPr>
          <w:rFonts w:cs="Arial"/>
          <w:lang w:eastAsia="sl-SI"/>
        </w:rPr>
      </w:pPr>
      <w:r w:rsidRPr="00FC3F7A">
        <w:rPr>
          <w:rFonts w:cs="Arial"/>
          <w:lang w:eastAsia="sl-SI"/>
        </w:rPr>
        <w:t>(1) Namerna neskladnost je neskladnost, pri kateri iz okoliščin očitno izhaja, da se je zavezanec zavedal, da bo imelo njegovo ravnanje ali opustitev za posledico neskladnost, vendar pa je vseeno hotel nastanek te posledice ali je vsaj privolil v nastanek te posledice.</w:t>
      </w:r>
    </w:p>
    <w:p w14:paraId="0B77DE9A" w14:textId="4DD2D996" w:rsidR="00FC3F7A" w:rsidRPr="00756A68" w:rsidRDefault="00FC3F7A" w:rsidP="00AF6F8F">
      <w:pPr>
        <w:spacing w:line="276" w:lineRule="auto"/>
        <w:jc w:val="both"/>
        <w:rPr>
          <w:rFonts w:cs="Arial"/>
          <w:lang w:eastAsia="sl-SI"/>
        </w:rPr>
      </w:pPr>
      <w:r w:rsidRPr="00FC3F7A">
        <w:rPr>
          <w:rFonts w:cs="Arial"/>
          <w:lang w:eastAsia="sl-SI"/>
        </w:rPr>
        <w:t>(2) V skladu z Uredbo 2022/2116/EU se namerna neskladnost opredeli kot mala, srednja ali velika, ter popravljiva ali trajna. Glede na to opredelitev agencija določ</w:t>
      </w:r>
      <w:r w:rsidR="00491960">
        <w:rPr>
          <w:rFonts w:cs="Arial"/>
          <w:lang w:eastAsia="sl-SI"/>
        </w:rPr>
        <w:t xml:space="preserve">i odstotek upravne sankcije iz </w:t>
      </w:r>
      <w:r w:rsidR="00491960" w:rsidRPr="00756A68">
        <w:rPr>
          <w:rFonts w:cs="Arial"/>
          <w:lang w:eastAsia="sl-SI"/>
        </w:rPr>
        <w:t>P</w:t>
      </w:r>
      <w:r w:rsidRPr="00756A68">
        <w:rPr>
          <w:rFonts w:cs="Arial"/>
          <w:lang w:eastAsia="sl-SI"/>
        </w:rPr>
        <w:t>riloge 3 te uredbe.</w:t>
      </w:r>
    </w:p>
    <w:p w14:paraId="10A3828E" w14:textId="77777777" w:rsidR="00FC3F7A" w:rsidRPr="00756A68" w:rsidRDefault="00FC3F7A" w:rsidP="00AF6F8F">
      <w:pPr>
        <w:spacing w:line="276" w:lineRule="auto"/>
        <w:jc w:val="both"/>
        <w:rPr>
          <w:rFonts w:cs="Arial"/>
          <w:lang w:eastAsia="sl-SI"/>
        </w:rPr>
      </w:pPr>
      <w:r w:rsidRPr="00756A68">
        <w:rPr>
          <w:rFonts w:cs="Arial"/>
          <w:lang w:eastAsia="sl-SI"/>
        </w:rPr>
        <w:t>(3) Če zavezanec ponovi neskladnost, za katero mu je agencija dvakrat v treh zaporednih letih določila upravno sankcijo, se ta neskladnost šteje za namerno neskladnost v skladu s tretjim odstavkom 9. člena Uredbe 2022/1172/EU.</w:t>
      </w:r>
    </w:p>
    <w:p w14:paraId="6BD4356F" w14:textId="5953B1CE" w:rsidR="00FC3F7A" w:rsidRPr="00FC3F7A" w:rsidRDefault="00FC3F7A" w:rsidP="00AF6F8F">
      <w:pPr>
        <w:spacing w:line="276" w:lineRule="auto"/>
        <w:jc w:val="both"/>
        <w:rPr>
          <w:rFonts w:cs="Arial"/>
          <w:lang w:eastAsia="sl-SI"/>
        </w:rPr>
      </w:pPr>
      <w:r w:rsidRPr="00756A68">
        <w:rPr>
          <w:rFonts w:cs="Arial"/>
          <w:lang w:eastAsia="sl-SI"/>
        </w:rPr>
        <w:t xml:space="preserve">(4) Če agencija ugotovi, da gre za namerno neskladnost, zavezancu določi upravno sankcijo iz prve alineje 2. člena te uredbe, pri čemer se odstotek </w:t>
      </w:r>
      <w:r w:rsidR="00705B10" w:rsidRPr="00756A68">
        <w:rPr>
          <w:rFonts w:cs="Arial"/>
          <w:lang w:eastAsia="sl-SI"/>
        </w:rPr>
        <w:t>upravne sankcije</w:t>
      </w:r>
      <w:r w:rsidRPr="00756A68">
        <w:rPr>
          <w:rFonts w:cs="Arial"/>
          <w:lang w:eastAsia="sl-SI"/>
        </w:rPr>
        <w:t xml:space="preserve"> ali izključitev skupnega zneska plačil določi v skladu s preglednico</w:t>
      </w:r>
      <w:r w:rsidR="009510B6" w:rsidRPr="00756A68">
        <w:rPr>
          <w:rFonts w:cs="Arial"/>
          <w:lang w:eastAsia="sl-SI"/>
        </w:rPr>
        <w:t xml:space="preserve"> za</w:t>
      </w:r>
      <w:r w:rsidRPr="00756A68">
        <w:rPr>
          <w:rFonts w:cs="Arial"/>
          <w:lang w:eastAsia="sl-SI"/>
        </w:rPr>
        <w:t xml:space="preserve"> določanja stopnje </w:t>
      </w:r>
      <w:r w:rsidR="009510B6" w:rsidRPr="00756A68">
        <w:rPr>
          <w:rFonts w:cs="Arial"/>
          <w:lang w:eastAsia="sl-SI"/>
        </w:rPr>
        <w:t xml:space="preserve">kršitve </w:t>
      </w:r>
      <w:r w:rsidR="00491960" w:rsidRPr="00756A68">
        <w:rPr>
          <w:rFonts w:cs="Arial"/>
          <w:lang w:eastAsia="sl-SI"/>
        </w:rPr>
        <w:t>za namerne neskladnosti iz P</w:t>
      </w:r>
      <w:r w:rsidRPr="00756A68">
        <w:rPr>
          <w:rFonts w:cs="Arial"/>
          <w:lang w:eastAsia="sl-SI"/>
        </w:rPr>
        <w:t>riloge</w:t>
      </w:r>
      <w:r w:rsidRPr="00FC3F7A">
        <w:rPr>
          <w:rFonts w:cs="Arial"/>
          <w:lang w:eastAsia="sl-SI"/>
        </w:rPr>
        <w:t xml:space="preserve"> 3 te uredbe.</w:t>
      </w:r>
    </w:p>
    <w:p w14:paraId="4712D7D6" w14:textId="77777777" w:rsidR="00FC3F7A" w:rsidRPr="00FC3F7A" w:rsidRDefault="00FC3F7A" w:rsidP="00AF6F8F">
      <w:pPr>
        <w:spacing w:line="276" w:lineRule="auto"/>
        <w:jc w:val="both"/>
        <w:rPr>
          <w:rFonts w:cs="Arial"/>
          <w:lang w:eastAsia="sl-SI"/>
        </w:rPr>
      </w:pPr>
    </w:p>
    <w:p w14:paraId="38EF17F7" w14:textId="77777777" w:rsidR="00FC3F7A" w:rsidRPr="00FC3F7A" w:rsidRDefault="00FC3F7A" w:rsidP="00AF6F8F">
      <w:pPr>
        <w:spacing w:line="276" w:lineRule="auto"/>
        <w:jc w:val="both"/>
        <w:rPr>
          <w:rFonts w:cs="Arial"/>
          <w:lang w:eastAsia="sl-SI"/>
        </w:rPr>
      </w:pPr>
    </w:p>
    <w:p w14:paraId="477735CC" w14:textId="77777777" w:rsidR="00FC3F7A" w:rsidRPr="00FC3F7A" w:rsidRDefault="00766C5C" w:rsidP="00766C5C">
      <w:pPr>
        <w:spacing w:line="276" w:lineRule="auto"/>
        <w:jc w:val="center"/>
        <w:rPr>
          <w:rFonts w:cs="Arial"/>
          <w:lang w:eastAsia="sl-SI"/>
        </w:rPr>
      </w:pPr>
      <w:r>
        <w:rPr>
          <w:rFonts w:cs="Arial"/>
          <w:lang w:eastAsia="sl-SI"/>
        </w:rPr>
        <w:t>10</w:t>
      </w:r>
      <w:r w:rsidR="00FC3F7A" w:rsidRPr="00FC3F7A">
        <w:rPr>
          <w:rFonts w:cs="Arial"/>
          <w:lang w:eastAsia="sl-SI"/>
        </w:rPr>
        <w:t>. člen</w:t>
      </w:r>
    </w:p>
    <w:p w14:paraId="4357AF7F" w14:textId="77777777" w:rsidR="00FC3F7A" w:rsidRDefault="00FC3F7A" w:rsidP="00766C5C">
      <w:pPr>
        <w:spacing w:line="276" w:lineRule="auto"/>
        <w:jc w:val="center"/>
        <w:rPr>
          <w:rFonts w:cs="Arial"/>
          <w:lang w:eastAsia="sl-SI"/>
        </w:rPr>
      </w:pPr>
      <w:r w:rsidRPr="00FC3F7A">
        <w:rPr>
          <w:rFonts w:cs="Arial"/>
          <w:lang w:eastAsia="sl-SI"/>
        </w:rPr>
        <w:t>(ohranjanje trajnega travinja)</w:t>
      </w:r>
    </w:p>
    <w:p w14:paraId="15F4738E" w14:textId="77777777" w:rsidR="00766C5C" w:rsidRPr="00FC3F7A" w:rsidRDefault="00766C5C" w:rsidP="00AF6F8F">
      <w:pPr>
        <w:spacing w:line="276" w:lineRule="auto"/>
        <w:jc w:val="both"/>
        <w:rPr>
          <w:rFonts w:cs="Arial"/>
          <w:lang w:eastAsia="sl-SI"/>
        </w:rPr>
      </w:pPr>
    </w:p>
    <w:p w14:paraId="5E01CEF3" w14:textId="00A6C9FD" w:rsidR="00FC3F7A" w:rsidRPr="00FC3F7A" w:rsidRDefault="00FC3F7A" w:rsidP="00AF6F8F">
      <w:pPr>
        <w:spacing w:line="276" w:lineRule="auto"/>
        <w:jc w:val="both"/>
        <w:rPr>
          <w:rFonts w:cs="Arial"/>
          <w:lang w:eastAsia="sl-SI"/>
        </w:rPr>
      </w:pPr>
      <w:r w:rsidRPr="00FC3F7A">
        <w:rPr>
          <w:rFonts w:cs="Arial"/>
          <w:lang w:eastAsia="sl-SI"/>
        </w:rPr>
        <w:t xml:space="preserve">(1) Agencija iz prijavljenih površin kmetijskih zemljišč na zbirni vlogi za leto 2018 ugotovi in izračuna delež med površino trajnega travinja in površino kmetijskih zemljišč na območju </w:t>
      </w:r>
      <w:r w:rsidRPr="00FC3F7A">
        <w:rPr>
          <w:rFonts w:cs="Arial"/>
          <w:lang w:eastAsia="sl-SI"/>
        </w:rPr>
        <w:lastRenderedPageBreak/>
        <w:t xml:space="preserve">Republike Slovenije v skladu z drugim pododstavkom prvega odstavka 48. člena </w:t>
      </w:r>
      <w:r w:rsidRPr="00FC3F7A">
        <w:rPr>
          <w:rFonts w:cs="Arial"/>
          <w:iCs/>
          <w:lang w:eastAsia="sl-SI"/>
        </w:rPr>
        <w:t xml:space="preserve">Uredbe </w:t>
      </w:r>
      <w:r w:rsidR="000322E9" w:rsidRPr="00FC3F7A">
        <w:rPr>
          <w:rFonts w:cs="Arial"/>
          <w:iCs/>
          <w:lang w:eastAsia="sl-SI"/>
        </w:rPr>
        <w:t>2022</w:t>
      </w:r>
      <w:r w:rsidRPr="00FC3F7A">
        <w:rPr>
          <w:rFonts w:cs="Arial"/>
          <w:iCs/>
          <w:lang w:eastAsia="sl-SI"/>
        </w:rPr>
        <w:t>/</w:t>
      </w:r>
      <w:r w:rsidR="000322E9" w:rsidRPr="00FC3F7A">
        <w:rPr>
          <w:rFonts w:cs="Arial"/>
          <w:iCs/>
          <w:lang w:eastAsia="sl-SI"/>
        </w:rPr>
        <w:t>126</w:t>
      </w:r>
      <w:r w:rsidRPr="00FC3F7A">
        <w:rPr>
          <w:rFonts w:cs="Arial"/>
          <w:iCs/>
          <w:lang w:eastAsia="sl-SI"/>
        </w:rPr>
        <w:t>/EU</w:t>
      </w:r>
      <w:r w:rsidRPr="00FC3F7A">
        <w:rPr>
          <w:rFonts w:cs="Arial"/>
          <w:lang w:eastAsia="sl-SI"/>
        </w:rPr>
        <w:t>.</w:t>
      </w:r>
    </w:p>
    <w:p w14:paraId="066D1B3E" w14:textId="1394D6DC" w:rsidR="00FC3F7A" w:rsidRPr="00FC3F7A" w:rsidRDefault="00FC3F7A" w:rsidP="00AF6F8F">
      <w:pPr>
        <w:spacing w:line="276" w:lineRule="auto"/>
        <w:jc w:val="both"/>
        <w:rPr>
          <w:rFonts w:cs="Arial"/>
          <w:lang w:eastAsia="sl-SI"/>
        </w:rPr>
      </w:pPr>
      <w:r w:rsidRPr="00FC3F7A">
        <w:rPr>
          <w:rFonts w:cs="Arial"/>
          <w:lang w:eastAsia="sl-SI"/>
        </w:rPr>
        <w:t>(2) Če je ugotovljeni delež izračunan za tekoče leto manjši od</w:t>
      </w:r>
      <w:r w:rsidR="002E7DE4">
        <w:rPr>
          <w:rFonts w:cs="Arial"/>
          <w:lang w:eastAsia="sl-SI"/>
        </w:rPr>
        <w:t xml:space="preserve"> deleža iz prejšnjega odstavka </w:t>
      </w:r>
      <w:r w:rsidRPr="00FC3F7A">
        <w:rPr>
          <w:rFonts w:cs="Arial"/>
          <w:lang w:eastAsia="sl-SI"/>
        </w:rPr>
        <w:t xml:space="preserve">za več </w:t>
      </w:r>
      <w:r w:rsidRPr="0019124D">
        <w:rPr>
          <w:rFonts w:cs="Arial"/>
          <w:lang w:eastAsia="sl-SI"/>
        </w:rPr>
        <w:t xml:space="preserve">kot </w:t>
      </w:r>
      <w:r w:rsidR="002E7DE4" w:rsidRPr="0019124D">
        <w:rPr>
          <w:rFonts w:cs="Arial"/>
          <w:lang w:eastAsia="sl-SI"/>
        </w:rPr>
        <w:t>5 %</w:t>
      </w:r>
      <w:r w:rsidRPr="0019124D">
        <w:rPr>
          <w:rFonts w:cs="Arial"/>
          <w:lang w:eastAsia="sl-SI"/>
        </w:rPr>
        <w:t xml:space="preserve">, se uporabi tretji odstavek 48. člena Uredbe </w:t>
      </w:r>
      <w:r w:rsidR="000322E9" w:rsidRPr="0019124D">
        <w:rPr>
          <w:rFonts w:cs="Arial"/>
          <w:lang w:eastAsia="sl-SI"/>
        </w:rPr>
        <w:t>2022</w:t>
      </w:r>
      <w:r w:rsidRPr="0019124D">
        <w:rPr>
          <w:rFonts w:cs="Arial"/>
          <w:lang w:eastAsia="sl-SI"/>
        </w:rPr>
        <w:t>/</w:t>
      </w:r>
      <w:r w:rsidR="000322E9" w:rsidRPr="0019124D">
        <w:rPr>
          <w:rFonts w:cs="Arial"/>
          <w:lang w:eastAsia="sl-SI"/>
        </w:rPr>
        <w:t>126</w:t>
      </w:r>
      <w:r w:rsidRPr="0019124D">
        <w:rPr>
          <w:rFonts w:cs="Arial"/>
          <w:lang w:eastAsia="sl-SI"/>
        </w:rPr>
        <w:t xml:space="preserve">/ES </w:t>
      </w:r>
      <w:r w:rsidR="002E7DE4" w:rsidRPr="0019124D">
        <w:rPr>
          <w:rFonts w:cs="Arial"/>
          <w:lang w:eastAsia="sl-SI"/>
        </w:rPr>
        <w:t>v skladu s pravilnikom, ki ureja ohranjanje trajnega travinja</w:t>
      </w:r>
      <w:r w:rsidRPr="0019124D">
        <w:rPr>
          <w:rFonts w:cs="Arial"/>
          <w:lang w:eastAsia="sl-SI"/>
        </w:rPr>
        <w:t>.</w:t>
      </w:r>
    </w:p>
    <w:p w14:paraId="22BAE0A2" w14:textId="77777777" w:rsidR="00FC3F7A" w:rsidRDefault="00FC3F7A" w:rsidP="00FC3F7A">
      <w:pPr>
        <w:spacing w:line="276" w:lineRule="auto"/>
        <w:rPr>
          <w:rFonts w:cs="Arial"/>
          <w:lang w:eastAsia="sl-SI"/>
        </w:rPr>
      </w:pPr>
    </w:p>
    <w:p w14:paraId="764868C9" w14:textId="77777777" w:rsidR="00766C5C" w:rsidRPr="00FC3F7A" w:rsidRDefault="00766C5C" w:rsidP="00FC3F7A">
      <w:pPr>
        <w:spacing w:line="276" w:lineRule="auto"/>
        <w:rPr>
          <w:rFonts w:cs="Arial"/>
          <w:lang w:eastAsia="sl-SI"/>
        </w:rPr>
      </w:pPr>
    </w:p>
    <w:p w14:paraId="52E8E13A" w14:textId="77777777" w:rsidR="00FC3F7A" w:rsidRPr="00FC3F7A" w:rsidRDefault="00FC3F7A" w:rsidP="00766C5C">
      <w:pPr>
        <w:spacing w:line="276" w:lineRule="auto"/>
        <w:jc w:val="center"/>
        <w:rPr>
          <w:rFonts w:cs="Arial"/>
          <w:lang w:eastAsia="sl-SI"/>
        </w:rPr>
      </w:pPr>
      <w:r w:rsidRPr="00FC3F7A">
        <w:rPr>
          <w:rFonts w:cs="Arial"/>
          <w:lang w:eastAsia="sl-SI"/>
        </w:rPr>
        <w:t>1</w:t>
      </w:r>
      <w:r w:rsidR="00766C5C">
        <w:rPr>
          <w:rFonts w:cs="Arial"/>
          <w:lang w:eastAsia="sl-SI"/>
        </w:rPr>
        <w:t>1</w:t>
      </w:r>
      <w:r w:rsidRPr="00FC3F7A">
        <w:rPr>
          <w:rFonts w:cs="Arial"/>
          <w:lang w:eastAsia="sl-SI"/>
        </w:rPr>
        <w:t>. člen</w:t>
      </w:r>
    </w:p>
    <w:p w14:paraId="4B1551CD" w14:textId="77777777" w:rsidR="00FC3F7A" w:rsidRDefault="00FC3F7A" w:rsidP="00766C5C">
      <w:pPr>
        <w:spacing w:line="276" w:lineRule="auto"/>
        <w:jc w:val="center"/>
        <w:rPr>
          <w:rFonts w:cs="Arial"/>
          <w:lang w:eastAsia="sl-SI"/>
        </w:rPr>
      </w:pPr>
      <w:r w:rsidRPr="00FC3F7A">
        <w:rPr>
          <w:rFonts w:cs="Arial"/>
          <w:lang w:eastAsia="sl-SI"/>
        </w:rPr>
        <w:t>(vodenje podatkov)</w:t>
      </w:r>
    </w:p>
    <w:p w14:paraId="0BEFF640" w14:textId="77777777" w:rsidR="00766C5C" w:rsidRPr="00FC3F7A" w:rsidRDefault="00766C5C" w:rsidP="00FC3F7A">
      <w:pPr>
        <w:spacing w:line="276" w:lineRule="auto"/>
        <w:rPr>
          <w:rFonts w:cs="Arial"/>
          <w:lang w:eastAsia="sl-SI"/>
        </w:rPr>
      </w:pPr>
    </w:p>
    <w:p w14:paraId="0FC6A163" w14:textId="77777777" w:rsidR="00FC3F7A" w:rsidRPr="00FC3F7A" w:rsidRDefault="00FC3F7A" w:rsidP="00AF6F8F">
      <w:pPr>
        <w:spacing w:line="276" w:lineRule="auto"/>
        <w:jc w:val="both"/>
        <w:rPr>
          <w:rFonts w:cs="Arial"/>
          <w:lang w:eastAsia="sl-SI"/>
        </w:rPr>
      </w:pPr>
      <w:r w:rsidRPr="00FC3F7A">
        <w:rPr>
          <w:rFonts w:cs="Arial"/>
          <w:lang w:eastAsia="sl-SI"/>
        </w:rPr>
        <w:t>1. Vse podatke, ki jih zavezanci za pogojenost vodijo v okviru intervencij Skupne kmetijske politike, agencija uporabi za namene kontrole iz 6. člena te uredbe in zmanjšanja plačila iz 7. člena te uredbe.</w:t>
      </w:r>
    </w:p>
    <w:p w14:paraId="522A05EA" w14:textId="7D0C785B" w:rsidR="00FC3F7A" w:rsidRPr="00FC3F7A" w:rsidRDefault="00CE22A9" w:rsidP="00AF6F8F">
      <w:pPr>
        <w:spacing w:line="276" w:lineRule="auto"/>
        <w:jc w:val="both"/>
        <w:rPr>
          <w:rFonts w:cs="Arial"/>
          <w:lang w:eastAsia="sl-SI"/>
        </w:rPr>
      </w:pPr>
      <w:r>
        <w:rPr>
          <w:rFonts w:cs="Arial"/>
          <w:lang w:eastAsia="sl-SI"/>
        </w:rPr>
        <w:t>2. V P</w:t>
      </w:r>
      <w:r w:rsidR="00FC3F7A" w:rsidRPr="00FC3F7A">
        <w:rPr>
          <w:rFonts w:cs="Arial"/>
          <w:lang w:eastAsia="sl-SI"/>
        </w:rPr>
        <w:t xml:space="preserve">rilogi 5, ki je sestavni del te uredbe, je določen obrazec za vodenje podatkov o uporabi organskih in mineralnih gnojil za posamezno koledarsko leto zaradi izpolnjevanja predpisanih zahtev ravnanja za nitrate iz </w:t>
      </w:r>
      <w:r w:rsidR="009070E0">
        <w:rPr>
          <w:rFonts w:cs="Arial"/>
          <w:lang w:eastAsia="sl-SI"/>
        </w:rPr>
        <w:t>Priloge 1</w:t>
      </w:r>
      <w:r w:rsidR="00FC3F7A" w:rsidRPr="00FC3F7A">
        <w:rPr>
          <w:rFonts w:cs="Arial"/>
          <w:lang w:eastAsia="sl-SI"/>
        </w:rPr>
        <w:t xml:space="preserve"> te uredbe.</w:t>
      </w:r>
    </w:p>
    <w:p w14:paraId="3131CFA1" w14:textId="77777777" w:rsidR="00FC3F7A" w:rsidRPr="00FC3F7A" w:rsidRDefault="00FC3F7A" w:rsidP="00AF6F8F">
      <w:pPr>
        <w:spacing w:line="276" w:lineRule="auto"/>
        <w:jc w:val="both"/>
        <w:rPr>
          <w:rFonts w:cs="Arial"/>
          <w:lang w:eastAsia="sl-SI"/>
        </w:rPr>
      </w:pPr>
    </w:p>
    <w:p w14:paraId="5EF7235C" w14:textId="77777777" w:rsidR="00FC3F7A" w:rsidRPr="00FC3F7A" w:rsidRDefault="00FC3F7A" w:rsidP="00FC3F7A">
      <w:pPr>
        <w:spacing w:line="276" w:lineRule="auto"/>
        <w:rPr>
          <w:rFonts w:cs="Arial"/>
          <w:lang w:eastAsia="sl-SI"/>
        </w:rPr>
      </w:pPr>
    </w:p>
    <w:p w14:paraId="4A147263" w14:textId="77777777" w:rsidR="00FC3F7A" w:rsidRPr="00FC3F7A" w:rsidRDefault="00FC3F7A" w:rsidP="00766C5C">
      <w:pPr>
        <w:spacing w:line="276" w:lineRule="auto"/>
        <w:jc w:val="center"/>
        <w:rPr>
          <w:rFonts w:cs="Arial"/>
          <w:lang w:eastAsia="sl-SI"/>
        </w:rPr>
      </w:pPr>
      <w:r w:rsidRPr="00FC3F7A">
        <w:rPr>
          <w:rFonts w:cs="Arial"/>
          <w:lang w:eastAsia="sl-SI"/>
        </w:rPr>
        <w:t>1</w:t>
      </w:r>
      <w:r w:rsidR="00766C5C">
        <w:rPr>
          <w:rFonts w:cs="Arial"/>
          <w:lang w:eastAsia="sl-SI"/>
        </w:rPr>
        <w:t>2</w:t>
      </w:r>
      <w:r w:rsidRPr="00FC3F7A">
        <w:rPr>
          <w:rFonts w:cs="Arial"/>
          <w:lang w:eastAsia="sl-SI"/>
        </w:rPr>
        <w:t>.člen</w:t>
      </w:r>
    </w:p>
    <w:p w14:paraId="0D75245F" w14:textId="77777777" w:rsidR="00FC3F7A" w:rsidRPr="00FC3F7A" w:rsidRDefault="00FC3F7A" w:rsidP="00766C5C">
      <w:pPr>
        <w:spacing w:line="276" w:lineRule="auto"/>
        <w:jc w:val="center"/>
        <w:rPr>
          <w:rFonts w:cs="Arial"/>
          <w:lang w:eastAsia="sl-SI"/>
        </w:rPr>
      </w:pPr>
      <w:r w:rsidRPr="00FC3F7A">
        <w:rPr>
          <w:rFonts w:cs="Arial"/>
          <w:lang w:eastAsia="sl-SI"/>
        </w:rPr>
        <w:t>(letni vnos dušika iz živinskih gnojil)</w:t>
      </w:r>
    </w:p>
    <w:p w14:paraId="62011345" w14:textId="77777777" w:rsidR="00FC3F7A" w:rsidRPr="00FC3F7A" w:rsidRDefault="00FC3F7A" w:rsidP="00FC3F7A">
      <w:pPr>
        <w:spacing w:line="276" w:lineRule="auto"/>
        <w:rPr>
          <w:rFonts w:cs="Arial"/>
          <w:lang w:eastAsia="sl-SI"/>
        </w:rPr>
      </w:pPr>
    </w:p>
    <w:p w14:paraId="5E4D3833" w14:textId="4E1B68BB" w:rsidR="00FC3F7A" w:rsidRPr="00FC3F7A" w:rsidRDefault="00FC3F7A" w:rsidP="00AF6F8F">
      <w:pPr>
        <w:spacing w:line="276" w:lineRule="auto"/>
        <w:jc w:val="both"/>
        <w:rPr>
          <w:rFonts w:cs="Arial"/>
          <w:lang w:eastAsia="sl-SI"/>
        </w:rPr>
      </w:pPr>
      <w:r w:rsidRPr="00FC3F7A">
        <w:rPr>
          <w:rFonts w:cs="Arial"/>
          <w:lang w:eastAsia="sl-SI"/>
        </w:rPr>
        <w:t xml:space="preserve">(1) Za zavezance za pogojenost se za posamezno kmetijsko gospodarstvo letni vnos dušika na hektar kmetijskih površin izračuna tako, da se za vsako vrsto rejnih živali število živali posamezne kategorije pomnoži z letno količino dušika v živinskih gnojilih iz uredbe, ki ureja varstvo voda pred onesnaževanjem z nitrati iz kmetijskih virov, zmnožki pa se seštejejo in delijo z ugotovljeno kmetijsko površino iz zbirne vloge iz predpisa, ki ureja izvedbo ukrepov kmetijske politike. Za kmetijsko gospodarstvo, za katero upravičenec v tekočem letu oddaja ali nabavlja živinska gnojila, se pri izračunu letnega vnosa dušika upoštevajo tudi podatki o količini oddanih in prejetih živinskih gnojil iz »Obrazca za oddajo in prejem živinskih gnojil, </w:t>
      </w:r>
      <w:proofErr w:type="spellStart"/>
      <w:r w:rsidRPr="00FC3F7A">
        <w:rPr>
          <w:rFonts w:cs="Arial"/>
          <w:lang w:eastAsia="sl-SI"/>
        </w:rPr>
        <w:t>digestata</w:t>
      </w:r>
      <w:proofErr w:type="spellEnd"/>
      <w:r w:rsidRPr="00FC3F7A">
        <w:rPr>
          <w:rFonts w:cs="Arial"/>
          <w:lang w:eastAsia="sl-SI"/>
        </w:rPr>
        <w:t xml:space="preserve"> ali komposta« na način, iz </w:t>
      </w:r>
      <w:r w:rsidR="00CE22A9" w:rsidRPr="0019124D">
        <w:rPr>
          <w:rFonts w:cs="Arial"/>
          <w:lang w:eastAsia="sl-SI"/>
        </w:rPr>
        <w:t>P</w:t>
      </w:r>
      <w:r w:rsidRPr="0019124D">
        <w:rPr>
          <w:rFonts w:cs="Arial"/>
          <w:lang w:eastAsia="sl-SI"/>
        </w:rPr>
        <w:t>riloge 4</w:t>
      </w:r>
      <w:r w:rsidR="00CE22A9" w:rsidRPr="0019124D">
        <w:rPr>
          <w:rFonts w:cs="Arial"/>
          <w:lang w:eastAsia="sl-SI"/>
        </w:rPr>
        <w:t>, ki je sestavni del</w:t>
      </w:r>
      <w:r w:rsidRPr="00FC3F7A">
        <w:rPr>
          <w:rFonts w:cs="Arial"/>
          <w:lang w:eastAsia="sl-SI"/>
        </w:rPr>
        <w:t xml:space="preserve"> te uredbe.</w:t>
      </w:r>
    </w:p>
    <w:p w14:paraId="5371D936" w14:textId="790B666E" w:rsidR="00FC3F7A" w:rsidRPr="00FC3F7A" w:rsidRDefault="00FC3F7A" w:rsidP="00AF6F8F">
      <w:pPr>
        <w:spacing w:line="276" w:lineRule="auto"/>
        <w:jc w:val="both"/>
        <w:rPr>
          <w:rFonts w:cs="Arial"/>
          <w:lang w:eastAsia="sl-SI"/>
        </w:rPr>
      </w:pPr>
      <w:r w:rsidRPr="00FC3F7A">
        <w:rPr>
          <w:rFonts w:cs="Arial"/>
          <w:lang w:eastAsia="sl-SI"/>
        </w:rPr>
        <w:t>(2) Pri izračunu letnega vnosa dušika iz živinskih gnojil iz prejšnjega odstavka se za govedo upošteva povprečno število živali posameznih kategorij. Podatke o številu govedi agencija prevzame iz Centralnega registra goveda (v nadaljnjem besedilu: CRG) po stanju na dan 1. februar tekočega leta in na štiri naključno izbrane datume tekočega leta, ki jih določi in objavi na svoji spletni strani, vendar ne prej kot dva tedna po njihovi določitvi. Podatke o številu posameznih kategorij k</w:t>
      </w:r>
      <w:r w:rsidR="00B415DA">
        <w:rPr>
          <w:rFonts w:cs="Arial"/>
          <w:lang w:eastAsia="sl-SI"/>
        </w:rPr>
        <w:t>opitarjev agencija prevzame iz C</w:t>
      </w:r>
      <w:r w:rsidRPr="00FC3F7A">
        <w:rPr>
          <w:rFonts w:cs="Arial"/>
          <w:lang w:eastAsia="sl-SI"/>
        </w:rPr>
        <w:t xml:space="preserve">entralnega registra kopitarjev (v nadaljnjem besedilu: CRK) na dan 1. februar tekočega leta. Za druge </w:t>
      </w:r>
      <w:proofErr w:type="spellStart"/>
      <w:r w:rsidRPr="00FC3F7A">
        <w:rPr>
          <w:rFonts w:cs="Arial"/>
          <w:lang w:eastAsia="sl-SI"/>
        </w:rPr>
        <w:t>rejne</w:t>
      </w:r>
      <w:proofErr w:type="spellEnd"/>
      <w:r w:rsidRPr="00FC3F7A">
        <w:rPr>
          <w:rFonts w:cs="Arial"/>
          <w:lang w:eastAsia="sl-SI"/>
        </w:rPr>
        <w:t xml:space="preserve"> živali agencija prevzame podatke o številu posameznih vrst in kategorij na dan 1. februar tekočega leta iz Evidence rejnih živali, določene v predpisu, ki ureja Evidenco imetnikov rejnih živali in Evidenco rejnih živali (v nadaljnjem besedilu: evidenca rejnih živali). Za prašiče pitance in perutnino, ki se redijo v turnusih, se pri izračunu letnega vnosa dušika upoštevajo podatki o povprečnem številu živali v turnusu in skupno število dni vseh turnusov iz evidence rejnih živali.</w:t>
      </w:r>
    </w:p>
    <w:p w14:paraId="51A6E0E8" w14:textId="3CE69A6C" w:rsidR="00FC3F7A" w:rsidRPr="00FC3F7A" w:rsidRDefault="00FC3F7A" w:rsidP="00AF6F8F">
      <w:pPr>
        <w:spacing w:line="276" w:lineRule="auto"/>
        <w:jc w:val="both"/>
        <w:rPr>
          <w:rFonts w:cs="Arial"/>
          <w:lang w:eastAsia="sl-SI"/>
        </w:rPr>
      </w:pPr>
      <w:r w:rsidRPr="00FC3F7A">
        <w:rPr>
          <w:rFonts w:cs="Arial"/>
          <w:lang w:eastAsia="sl-SI"/>
        </w:rPr>
        <w:t xml:space="preserve">(3) </w:t>
      </w:r>
      <w:r w:rsidR="00B415DA" w:rsidRPr="00B415DA">
        <w:rPr>
          <w:rFonts w:cs="Arial"/>
          <w:lang w:eastAsia="sl-SI"/>
        </w:rPr>
        <w:t>Ne glede na določbe prejšnjega odstavka se za planino oziroma skupni pašnik pri izračunu letnega vnosa dušika iz živinskih gnojil upoštevajo podatki o številu živali posameznih vrst in kategorij ter številu dni, ko so živali na paši, za govedo iz CRG</w:t>
      </w:r>
      <w:r w:rsidR="008475FB">
        <w:rPr>
          <w:rFonts w:cs="Arial"/>
          <w:lang w:eastAsia="sl-SI"/>
        </w:rPr>
        <w:t>,</w:t>
      </w:r>
      <w:r w:rsidR="00B415DA">
        <w:rPr>
          <w:rFonts w:cs="Arial"/>
          <w:lang w:eastAsia="sl-SI"/>
        </w:rPr>
        <w:t xml:space="preserve"> </w:t>
      </w:r>
      <w:r w:rsidR="00B415DA" w:rsidRPr="00B415DA">
        <w:rPr>
          <w:rFonts w:cs="Arial"/>
          <w:lang w:eastAsia="sl-SI"/>
        </w:rPr>
        <w:t xml:space="preserve">za drobnico iz </w:t>
      </w:r>
      <w:r w:rsidR="00697407">
        <w:rPr>
          <w:rFonts w:cs="Arial"/>
          <w:lang w:eastAsia="sl-SI"/>
        </w:rPr>
        <w:t>Centralnega registra drobnice</w:t>
      </w:r>
      <w:r w:rsidR="00B415DA" w:rsidRPr="00B415DA">
        <w:rPr>
          <w:rFonts w:cs="Arial"/>
          <w:lang w:eastAsia="sl-SI"/>
        </w:rPr>
        <w:t xml:space="preserve"> in za kopitarje iz CRK. Tako določena količina dušika se odšteje pri izračunu dušika na kmetijskih gospodarstvih, ki svoje živali za del leta premestijo na pašo na planino ali skupni pašnik.</w:t>
      </w:r>
    </w:p>
    <w:p w14:paraId="0A0EFA87" w14:textId="77777777" w:rsidR="00FC3F7A" w:rsidRPr="00FC3F7A" w:rsidRDefault="00FC3F7A" w:rsidP="00AF6F8F">
      <w:pPr>
        <w:spacing w:line="276" w:lineRule="auto"/>
        <w:jc w:val="both"/>
        <w:rPr>
          <w:rFonts w:cs="Arial"/>
          <w:lang w:eastAsia="sl-SI"/>
        </w:rPr>
      </w:pPr>
      <w:r w:rsidRPr="00FC3F7A">
        <w:rPr>
          <w:rFonts w:cs="Arial"/>
          <w:lang w:eastAsia="sl-SI"/>
        </w:rPr>
        <w:t>(4) Ne glede na določbe drugega in tretjega odstavka tega člena se za kmetijsko gospodarstvo in posamezno planino oziroma skupni pašnik, za katerega je izveden pregled rejnih živali na kraju samem, pri računanju povprečnega števila živali upoštevajo tudi ugotovitve kontrolorja o številu živali, ki jih ugotovi pri pregledu na kraju samem.</w:t>
      </w:r>
    </w:p>
    <w:p w14:paraId="7BADC323" w14:textId="77777777" w:rsidR="00FC3F7A" w:rsidRPr="00FC3F7A" w:rsidRDefault="00FC3F7A" w:rsidP="00AF6F8F">
      <w:pPr>
        <w:spacing w:line="276" w:lineRule="auto"/>
        <w:jc w:val="both"/>
        <w:rPr>
          <w:rFonts w:cs="Arial"/>
          <w:lang w:eastAsia="sl-SI"/>
        </w:rPr>
      </w:pPr>
      <w:r w:rsidRPr="00FC3F7A">
        <w:rPr>
          <w:rFonts w:cs="Arial"/>
          <w:lang w:eastAsia="sl-SI"/>
        </w:rPr>
        <w:lastRenderedPageBreak/>
        <w:t>(5) Kmetijska površina, ki leži v sosednji državi in je v RKG vpisana kot del kmetijskega gospodarstva, se upošteva pri izračunu letnega vnosa dušika iz tega člena, če leži v neposredni bližini kmetijskega gospodarstva.</w:t>
      </w:r>
    </w:p>
    <w:p w14:paraId="54241B76" w14:textId="77777777" w:rsidR="00FC3F7A" w:rsidRPr="00FC3F7A" w:rsidRDefault="00FC3F7A" w:rsidP="00AF6F8F">
      <w:pPr>
        <w:spacing w:line="276" w:lineRule="auto"/>
        <w:jc w:val="both"/>
        <w:rPr>
          <w:rFonts w:cs="Arial"/>
          <w:lang w:eastAsia="sl-SI"/>
        </w:rPr>
      </w:pPr>
      <w:r w:rsidRPr="00FC3F7A">
        <w:rPr>
          <w:rFonts w:cs="Arial"/>
          <w:lang w:eastAsia="sl-SI"/>
        </w:rPr>
        <w:t xml:space="preserve">(6) »Obrazec za oddajo in prejem živinskih gnojil, </w:t>
      </w:r>
      <w:proofErr w:type="spellStart"/>
      <w:r w:rsidRPr="00FC3F7A">
        <w:rPr>
          <w:rFonts w:cs="Arial"/>
          <w:lang w:eastAsia="sl-SI"/>
        </w:rPr>
        <w:t>digestata</w:t>
      </w:r>
      <w:proofErr w:type="spellEnd"/>
      <w:r w:rsidRPr="00FC3F7A">
        <w:rPr>
          <w:rFonts w:cs="Arial"/>
          <w:lang w:eastAsia="sl-SI"/>
        </w:rPr>
        <w:t xml:space="preserve"> ali komposta« iz priloge 4. te uredbe pošlje agenciji upravičenec, ki oddaja živinska gnojila drugemu nosilcu kmetijskega gospodarstva (v nadaljnjem besedilu: oddajalec). Izjemoma obrazec posreduje agenciji zavezanec, ki prejema živinska gnojila od zavezancev za izvajanje določb uredbe, ki ureja varstvo voda pred onesnaževanjem z nitrati iz kmetijskih virov, če oddajalec ne vlaga zbirne vloge. Obrazec podpišeta tako oddajalec kot prejemnik živinskih gnojil, zavezanec ga posreduje agenciji kot </w:t>
      </w:r>
      <w:proofErr w:type="spellStart"/>
      <w:r w:rsidRPr="00FC3F7A">
        <w:rPr>
          <w:rFonts w:cs="Arial"/>
          <w:lang w:eastAsia="sl-SI"/>
        </w:rPr>
        <w:t>skenogram</w:t>
      </w:r>
      <w:proofErr w:type="spellEnd"/>
      <w:r w:rsidRPr="00FC3F7A">
        <w:rPr>
          <w:rFonts w:cs="Arial"/>
          <w:lang w:eastAsia="sl-SI"/>
        </w:rPr>
        <w:t xml:space="preserve"> ali prek ponudnika poštnih storitev najpozneje do 15. decembra tekočega leta. Podatki iz tega obrazca se upoštevajo pri izpolnjevanju pogojev za posamezne ukrepe kmetijske politike za zavezanca, ki oddaja živinska gnojila in za zavezanca, ki je prejemnik živinskih gnojil.</w:t>
      </w:r>
    </w:p>
    <w:p w14:paraId="083E608D" w14:textId="28EE1C01" w:rsidR="00FC3F7A" w:rsidRPr="00FC3F7A" w:rsidRDefault="00FC3F7A" w:rsidP="00AF6F8F">
      <w:pPr>
        <w:spacing w:line="276" w:lineRule="auto"/>
        <w:jc w:val="both"/>
        <w:rPr>
          <w:rFonts w:cs="Arial"/>
          <w:lang w:eastAsia="sl-SI"/>
        </w:rPr>
      </w:pPr>
      <w:r w:rsidRPr="00FC3F7A">
        <w:rPr>
          <w:rFonts w:cs="Arial"/>
          <w:lang w:eastAsia="sl-SI"/>
        </w:rPr>
        <w:t xml:space="preserve">(7) Če oddajalec odda živinska gnojila kmetijskemu gospodarstvu, ki v RKG nima prijavljenih površin, se ne glede na prejšnji odstavek podatki iz »Obrazca za oddajo in prejem živinskih gnojil, </w:t>
      </w:r>
      <w:proofErr w:type="spellStart"/>
      <w:r w:rsidRPr="00FC3F7A">
        <w:rPr>
          <w:rFonts w:cs="Arial"/>
          <w:lang w:eastAsia="sl-SI"/>
        </w:rPr>
        <w:t>digestata</w:t>
      </w:r>
      <w:proofErr w:type="spellEnd"/>
      <w:r w:rsidRPr="00FC3F7A">
        <w:rPr>
          <w:rFonts w:cs="Arial"/>
          <w:lang w:eastAsia="sl-SI"/>
        </w:rPr>
        <w:t xml:space="preserve"> ali komposta« </w:t>
      </w:r>
      <w:r w:rsidR="007779B8" w:rsidRPr="00E121E8">
        <w:rPr>
          <w:rFonts w:cs="Arial"/>
          <w:lang w:eastAsia="sl-SI"/>
        </w:rPr>
        <w:t>P</w:t>
      </w:r>
      <w:r w:rsidRPr="00FC3F7A">
        <w:rPr>
          <w:rFonts w:cs="Arial"/>
          <w:lang w:eastAsia="sl-SI"/>
        </w:rPr>
        <w:t>riloge 4 te uredbe ne upoštevajo oddajalcu.</w:t>
      </w:r>
    </w:p>
    <w:p w14:paraId="5C0ABD2A" w14:textId="77777777" w:rsidR="00FC3F7A" w:rsidRPr="00FC3F7A" w:rsidRDefault="00FC3F7A" w:rsidP="00FC3F7A">
      <w:pPr>
        <w:spacing w:line="276" w:lineRule="auto"/>
        <w:rPr>
          <w:rFonts w:cs="Arial"/>
          <w:lang w:eastAsia="sl-SI"/>
        </w:rPr>
      </w:pPr>
    </w:p>
    <w:p w14:paraId="2307DA16" w14:textId="77777777" w:rsidR="00FC3F7A" w:rsidRPr="00FC3F7A" w:rsidRDefault="00FC3F7A" w:rsidP="00FC3F7A">
      <w:pPr>
        <w:spacing w:line="276" w:lineRule="auto"/>
        <w:rPr>
          <w:rFonts w:cs="Arial"/>
          <w:lang w:eastAsia="sl-SI"/>
        </w:rPr>
      </w:pPr>
    </w:p>
    <w:p w14:paraId="7F46520F" w14:textId="77777777" w:rsidR="00FC3F7A" w:rsidRPr="00FC3F7A" w:rsidRDefault="00766C5C" w:rsidP="00766C5C">
      <w:pPr>
        <w:spacing w:line="276" w:lineRule="auto"/>
        <w:jc w:val="center"/>
        <w:rPr>
          <w:rFonts w:cs="Arial"/>
          <w:lang w:eastAsia="sl-SI"/>
        </w:rPr>
      </w:pPr>
      <w:r>
        <w:rPr>
          <w:rFonts w:cs="Arial"/>
          <w:lang w:eastAsia="sl-SI"/>
        </w:rPr>
        <w:t>13</w:t>
      </w:r>
      <w:r w:rsidR="00FC3F7A" w:rsidRPr="00FC3F7A">
        <w:rPr>
          <w:rFonts w:cs="Arial"/>
          <w:lang w:eastAsia="sl-SI"/>
        </w:rPr>
        <w:t>. člen</w:t>
      </w:r>
    </w:p>
    <w:p w14:paraId="47C70202" w14:textId="77777777" w:rsidR="00FC3F7A" w:rsidRPr="00FC3F7A" w:rsidRDefault="00FC3F7A" w:rsidP="00766C5C">
      <w:pPr>
        <w:spacing w:line="276" w:lineRule="auto"/>
        <w:jc w:val="center"/>
        <w:rPr>
          <w:rFonts w:cs="Arial"/>
          <w:lang w:eastAsia="sl-SI"/>
        </w:rPr>
      </w:pPr>
      <w:r w:rsidRPr="00FC3F7A">
        <w:rPr>
          <w:rFonts w:cs="Arial"/>
          <w:lang w:eastAsia="sl-SI"/>
        </w:rPr>
        <w:t>(okoljsko občutljivo trajno travinje na ravni kmetijskega gospodarstva)</w:t>
      </w:r>
    </w:p>
    <w:p w14:paraId="38A4EA9B" w14:textId="77777777" w:rsidR="00FC3F7A" w:rsidRPr="00FC3F7A" w:rsidRDefault="00FC3F7A" w:rsidP="00FC3F7A">
      <w:pPr>
        <w:spacing w:line="276" w:lineRule="auto"/>
        <w:rPr>
          <w:rFonts w:cs="Arial"/>
          <w:lang w:eastAsia="sl-SI"/>
        </w:rPr>
      </w:pPr>
    </w:p>
    <w:p w14:paraId="29C91B05" w14:textId="7B12D781" w:rsidR="00FC3F7A" w:rsidRPr="00FC3F7A" w:rsidRDefault="00FC3F7A" w:rsidP="00AF6F8F">
      <w:pPr>
        <w:spacing w:line="276" w:lineRule="auto"/>
        <w:jc w:val="both"/>
        <w:rPr>
          <w:rFonts w:cs="Arial"/>
          <w:lang w:eastAsia="sl-SI"/>
        </w:rPr>
      </w:pPr>
      <w:r w:rsidRPr="00FC3F7A">
        <w:rPr>
          <w:rFonts w:cs="Arial"/>
          <w:lang w:eastAsia="sl-SI"/>
        </w:rPr>
        <w:t xml:space="preserve">(1) Za namen DKOP 9 iz </w:t>
      </w:r>
      <w:r w:rsidR="009070E0">
        <w:rPr>
          <w:rFonts w:cs="Arial"/>
          <w:lang w:eastAsia="sl-SI"/>
        </w:rPr>
        <w:t>Priloge 1</w:t>
      </w:r>
      <w:r w:rsidRPr="00FC3F7A">
        <w:rPr>
          <w:rFonts w:cs="Arial"/>
          <w:lang w:eastAsia="sl-SI"/>
        </w:rPr>
        <w:t xml:space="preserve"> te uredbe se za okoljsko občutljivo trajno travinje (v nadaljnjem besedilu: OOTT) šteje GERK z rabo 1300 – trajni travnik, GERK z rabo 1320 – travinje z razpršenimi neupravičenimi značilnostmi in GERK z rabo 1222 – ekstenzivni sadovnjak. Navedeni GERK-i so določeni v skladu z zahtevami 13. člena Uredbe (EU) 2021/2115 in Prilogo III iste Uredbe in so del območja okoljsko občutljivega trajnega travinja objavljenega v Javnem pregledovalniku grafičnih podatkov MKGP</w:t>
      </w:r>
      <w:r w:rsidRPr="00286C6C">
        <w:rPr>
          <w:rFonts w:cs="Arial"/>
          <w:strike/>
          <w:lang w:eastAsia="sl-SI"/>
        </w:rPr>
        <w:t>-RKG</w:t>
      </w:r>
      <w:r w:rsidRPr="00FC3F7A">
        <w:rPr>
          <w:rFonts w:cs="Arial"/>
          <w:lang w:eastAsia="sl-SI"/>
        </w:rPr>
        <w:t xml:space="preserve">. </w:t>
      </w:r>
    </w:p>
    <w:p w14:paraId="231E5913" w14:textId="77777777" w:rsidR="00FC3F7A" w:rsidRPr="00FC3F7A" w:rsidRDefault="00FC3F7A" w:rsidP="00AF6F8F">
      <w:pPr>
        <w:spacing w:line="276" w:lineRule="auto"/>
        <w:jc w:val="both"/>
        <w:rPr>
          <w:rFonts w:cs="Arial"/>
          <w:lang w:eastAsia="sl-SI"/>
        </w:rPr>
      </w:pPr>
      <w:r w:rsidRPr="00FC3F7A">
        <w:rPr>
          <w:rFonts w:cs="Arial"/>
          <w:lang w:eastAsia="sl-SI"/>
        </w:rPr>
        <w:t>(2) Za status okoljsko občutljivega trajnega travinja iz prvega odstavka tega člena se štejejo površine, ki izpolnjujejo enega izmed naslednjih pogojev:</w:t>
      </w:r>
    </w:p>
    <w:p w14:paraId="5E4BE19A" w14:textId="0967C796" w:rsidR="00FC3F7A" w:rsidRPr="0019124D" w:rsidRDefault="000D343D" w:rsidP="00AF6F8F">
      <w:pPr>
        <w:spacing w:line="276" w:lineRule="auto"/>
        <w:jc w:val="both"/>
        <w:rPr>
          <w:rFonts w:cs="Arial"/>
          <w:lang w:eastAsia="sl-SI"/>
        </w:rPr>
      </w:pPr>
      <w:bookmarkStart w:id="1" w:name="_Hlk118355903"/>
      <w:r w:rsidRPr="000D343D">
        <w:rPr>
          <w:rFonts w:cs="Arial"/>
          <w:lang w:eastAsia="sl-SI"/>
        </w:rPr>
        <w:t>–</w:t>
      </w:r>
      <w:r w:rsidR="00FC3F7A" w:rsidRPr="00FC3F7A">
        <w:rPr>
          <w:rFonts w:cs="Arial"/>
          <w:lang w:eastAsia="sl-SI"/>
        </w:rPr>
        <w:t xml:space="preserve"> so del sloja okoljsko občutljivega trajnega travinja (status OOTT_22) iz naslova zelene komponente neposrednih plačil iz obdobja 2015 do 2022, z izjemo GERK-ov, ki so bili v ekološkem </w:t>
      </w:r>
      <w:r w:rsidR="00FC3F7A" w:rsidRPr="0019124D">
        <w:rPr>
          <w:rFonts w:cs="Arial"/>
          <w:lang w:eastAsia="sl-SI"/>
        </w:rPr>
        <w:t>kmetovanju</w:t>
      </w:r>
      <w:r w:rsidR="00811AAB" w:rsidRPr="0019124D">
        <w:rPr>
          <w:rFonts w:cs="Arial"/>
          <w:lang w:eastAsia="sl-SI"/>
        </w:rPr>
        <w:t xml:space="preserve"> ali v shemi za male kmete</w:t>
      </w:r>
      <w:r w:rsidR="00FC3F7A" w:rsidRPr="0019124D">
        <w:rPr>
          <w:rFonts w:cs="Arial"/>
          <w:lang w:eastAsia="sl-SI"/>
        </w:rPr>
        <w:t xml:space="preserve"> in je bila njihova vrsta rabe različna od trajnega travinja, ter za njih pravila zelene komponente niso veljala;</w:t>
      </w:r>
    </w:p>
    <w:p w14:paraId="201AB786" w14:textId="6C60780F" w:rsidR="00FC3F7A" w:rsidRPr="0019124D" w:rsidRDefault="000D343D" w:rsidP="00AF6F8F">
      <w:pPr>
        <w:spacing w:line="276" w:lineRule="auto"/>
        <w:jc w:val="both"/>
        <w:rPr>
          <w:rFonts w:cs="Arial"/>
          <w:lang w:eastAsia="sl-SI"/>
        </w:rPr>
      </w:pPr>
      <w:r w:rsidRPr="0019124D">
        <w:rPr>
          <w:rFonts w:cs="Arial"/>
          <w:lang w:eastAsia="sl-SI"/>
        </w:rPr>
        <w:t>–</w:t>
      </w:r>
      <w:r w:rsidR="00FC3F7A" w:rsidRPr="0019124D">
        <w:rPr>
          <w:rFonts w:cs="Arial"/>
          <w:lang w:eastAsia="sl-SI"/>
        </w:rPr>
        <w:t xml:space="preserve"> so na zbirni vlogi 2022 označene kot GERK-i z rabami iz 1. odstavka tega člena in imajo po preveritvi s sistemom AMS do 31.</w:t>
      </w:r>
      <w:r w:rsidR="004307D4" w:rsidRPr="0019124D">
        <w:rPr>
          <w:rFonts w:cs="Arial"/>
          <w:lang w:eastAsia="sl-SI"/>
        </w:rPr>
        <w:t xml:space="preserve"> </w:t>
      </w:r>
      <w:r w:rsidR="00FC3F7A" w:rsidRPr="0019124D">
        <w:rPr>
          <w:rFonts w:cs="Arial"/>
          <w:lang w:eastAsia="sl-SI"/>
        </w:rPr>
        <w:t>12.</w:t>
      </w:r>
      <w:r w:rsidR="004307D4" w:rsidRPr="0019124D">
        <w:rPr>
          <w:rFonts w:cs="Arial"/>
          <w:lang w:eastAsia="sl-SI"/>
        </w:rPr>
        <w:t xml:space="preserve"> </w:t>
      </w:r>
      <w:r w:rsidR="00FC3F7A" w:rsidRPr="0019124D">
        <w:rPr>
          <w:rFonts w:cs="Arial"/>
          <w:lang w:eastAsia="sl-SI"/>
        </w:rPr>
        <w:t>2022 še vedno enako rabo;</w:t>
      </w:r>
    </w:p>
    <w:bookmarkEnd w:id="1"/>
    <w:p w14:paraId="3BFF5CB5" w14:textId="7CA252D6" w:rsidR="00FC3F7A" w:rsidRPr="0019124D" w:rsidRDefault="000D343D" w:rsidP="00AF6F8F">
      <w:pPr>
        <w:spacing w:line="276" w:lineRule="auto"/>
        <w:jc w:val="both"/>
        <w:rPr>
          <w:rFonts w:cs="Arial"/>
          <w:lang w:eastAsia="sl-SI"/>
        </w:rPr>
      </w:pPr>
      <w:r w:rsidRPr="0019124D">
        <w:rPr>
          <w:rFonts w:cs="Arial"/>
          <w:lang w:eastAsia="sl-SI"/>
        </w:rPr>
        <w:t>–</w:t>
      </w:r>
      <w:r w:rsidR="00FC3F7A" w:rsidRPr="0019124D">
        <w:rPr>
          <w:rFonts w:cs="Arial"/>
          <w:lang w:eastAsia="sl-SI"/>
        </w:rPr>
        <w:t xml:space="preserve"> so prvič prijavljene</w:t>
      </w:r>
      <w:r w:rsidR="00E54270" w:rsidRPr="0019124D">
        <w:rPr>
          <w:rFonts w:cs="Arial"/>
          <w:lang w:eastAsia="sl-SI"/>
        </w:rPr>
        <w:t xml:space="preserve"> na zbirni vlogi</w:t>
      </w:r>
      <w:r w:rsidR="00FC3F7A" w:rsidRPr="0019124D">
        <w:rPr>
          <w:rFonts w:cs="Arial"/>
          <w:lang w:eastAsia="sl-SI"/>
        </w:rPr>
        <w:t xml:space="preserve"> in so na dan 31.</w:t>
      </w:r>
      <w:r w:rsidR="004307D4" w:rsidRPr="0019124D">
        <w:rPr>
          <w:rFonts w:cs="Arial"/>
          <w:lang w:eastAsia="sl-SI"/>
        </w:rPr>
        <w:t xml:space="preserve"> </w:t>
      </w:r>
      <w:r w:rsidR="00FC3F7A" w:rsidRPr="0019124D">
        <w:rPr>
          <w:rFonts w:cs="Arial"/>
          <w:lang w:eastAsia="sl-SI"/>
        </w:rPr>
        <w:t xml:space="preserve">12. tekočega leta ugotovljene kot trajno travinje v skladu z uredbo, ki ureja </w:t>
      </w:r>
      <w:r w:rsidR="00E54270" w:rsidRPr="0019124D">
        <w:rPr>
          <w:rFonts w:cs="Arial"/>
          <w:lang w:eastAsia="sl-SI"/>
        </w:rPr>
        <w:t xml:space="preserve">izvedbo intervencij </w:t>
      </w:r>
      <w:r w:rsidR="00036DB5" w:rsidRPr="0019124D">
        <w:rPr>
          <w:rFonts w:cs="Arial"/>
          <w:lang w:eastAsia="sl-SI"/>
        </w:rPr>
        <w:t>kmetijske politike</w:t>
      </w:r>
      <w:r w:rsidR="00FC3F7A" w:rsidRPr="0019124D">
        <w:rPr>
          <w:rFonts w:cs="Arial"/>
          <w:lang w:eastAsia="sl-SI"/>
        </w:rPr>
        <w:t xml:space="preserve"> in so del območja iz prvega odstavka tega člena;</w:t>
      </w:r>
    </w:p>
    <w:p w14:paraId="4E945B1A" w14:textId="37854F07" w:rsidR="00FC3F7A" w:rsidRPr="0019124D" w:rsidRDefault="00FC3F7A" w:rsidP="00AF6F8F">
      <w:pPr>
        <w:spacing w:line="276" w:lineRule="auto"/>
        <w:jc w:val="both"/>
        <w:rPr>
          <w:rFonts w:cs="Arial"/>
          <w:lang w:eastAsia="sl-SI"/>
        </w:rPr>
      </w:pPr>
      <w:r w:rsidRPr="0019124D">
        <w:rPr>
          <w:rFonts w:cs="Arial"/>
          <w:lang w:eastAsia="sl-SI"/>
        </w:rPr>
        <w:t>(3) Vse površine</w:t>
      </w:r>
      <w:r w:rsidR="00050D12" w:rsidRPr="0019124D">
        <w:rPr>
          <w:rFonts w:cs="Arial"/>
          <w:lang w:eastAsia="sl-SI"/>
        </w:rPr>
        <w:t>,</w:t>
      </w:r>
      <w:r w:rsidRPr="0019124D">
        <w:rPr>
          <w:rFonts w:cs="Arial"/>
          <w:lang w:eastAsia="sl-SI"/>
        </w:rPr>
        <w:t xml:space="preserve"> ki so prijavljene na zbirni vlogi in imajo pripisan status OOTT</w:t>
      </w:r>
      <w:r w:rsidR="00050D12" w:rsidRPr="0019124D">
        <w:rPr>
          <w:rFonts w:cs="Arial"/>
          <w:lang w:eastAsia="sl-SI"/>
        </w:rPr>
        <w:t>,</w:t>
      </w:r>
      <w:r w:rsidRPr="0019124D">
        <w:rPr>
          <w:rFonts w:cs="Arial"/>
          <w:lang w:eastAsia="sl-SI"/>
        </w:rPr>
        <w:t xml:space="preserve"> so predmet preveritve s sistemom AMS.</w:t>
      </w:r>
    </w:p>
    <w:p w14:paraId="2C77DBFF" w14:textId="48F3B657" w:rsidR="00FC3F7A" w:rsidRPr="0019124D" w:rsidRDefault="00FC3F7A" w:rsidP="00AF6F8F">
      <w:pPr>
        <w:spacing w:line="276" w:lineRule="auto"/>
        <w:jc w:val="both"/>
        <w:rPr>
          <w:rFonts w:cs="Arial"/>
          <w:lang w:eastAsia="sl-SI"/>
        </w:rPr>
      </w:pPr>
      <w:r w:rsidRPr="0019124D">
        <w:rPr>
          <w:rFonts w:cs="Arial"/>
          <w:lang w:eastAsia="sl-SI"/>
        </w:rPr>
        <w:t xml:space="preserve">(4) Okoljsko občutljivo trajno travinje iz </w:t>
      </w:r>
      <w:r w:rsidR="00E54270" w:rsidRPr="0019124D">
        <w:rPr>
          <w:rFonts w:cs="Arial"/>
          <w:lang w:eastAsia="sl-SI"/>
        </w:rPr>
        <w:t>drugega</w:t>
      </w:r>
      <w:r w:rsidRPr="0019124D">
        <w:rPr>
          <w:rFonts w:cs="Arial"/>
          <w:lang w:eastAsia="sl-SI"/>
        </w:rPr>
        <w:t xml:space="preserve"> odstavka tega člena se lahko med dvema zaporednima letoma</w:t>
      </w:r>
      <w:r w:rsidR="00B860BE" w:rsidRPr="0019124D">
        <w:rPr>
          <w:rFonts w:cs="Arial"/>
          <w:lang w:eastAsia="sl-SI"/>
        </w:rPr>
        <w:t xml:space="preserve"> na ravni poligona</w:t>
      </w:r>
      <w:r w:rsidRPr="0019124D">
        <w:rPr>
          <w:rFonts w:cs="Arial"/>
          <w:lang w:eastAsia="sl-SI"/>
        </w:rPr>
        <w:t xml:space="preserve"> spremeni v mejah tolerance do 10 arov.</w:t>
      </w:r>
    </w:p>
    <w:p w14:paraId="0D3FA087" w14:textId="6DB7C5EB" w:rsidR="00FC3F7A" w:rsidRPr="00FC3F7A" w:rsidRDefault="00FC3F7A" w:rsidP="00AF6F8F">
      <w:pPr>
        <w:spacing w:line="276" w:lineRule="auto"/>
        <w:jc w:val="both"/>
        <w:rPr>
          <w:rFonts w:cs="Arial"/>
          <w:lang w:eastAsia="sl-SI"/>
        </w:rPr>
      </w:pPr>
      <w:r w:rsidRPr="0019124D">
        <w:rPr>
          <w:rFonts w:cs="Arial"/>
          <w:lang w:eastAsia="sl-SI"/>
        </w:rPr>
        <w:t xml:space="preserve">(5) Če je za tekoče leto z upravnimi pregledi, pregledi preko sistema AMS ali s pregledi na kraju samem v skladu z uredbo, ki ureja </w:t>
      </w:r>
      <w:r w:rsidR="00036DB5" w:rsidRPr="0019124D">
        <w:rPr>
          <w:rFonts w:cs="Arial"/>
          <w:lang w:eastAsia="sl-SI"/>
        </w:rPr>
        <w:t>izvedbo intervencij kmetijske politike</w:t>
      </w:r>
      <w:r w:rsidRPr="0019124D">
        <w:rPr>
          <w:rFonts w:cs="Arial"/>
          <w:lang w:eastAsia="sl-SI"/>
        </w:rPr>
        <w:t xml:space="preserve">, ugotovljeno, da je nosilec kmetijskega gospodarstva spremenil ali zoral OOTT iz prvega odstavka tega člena, se mu dodeli upravno sankcijo iz DKOP 9 iz </w:t>
      </w:r>
      <w:r w:rsidR="009070E0" w:rsidRPr="0019124D">
        <w:rPr>
          <w:rFonts w:cs="Arial"/>
          <w:lang w:eastAsia="sl-SI"/>
        </w:rPr>
        <w:t>Priloge 1</w:t>
      </w:r>
      <w:r w:rsidRPr="0019124D">
        <w:rPr>
          <w:rFonts w:cs="Arial"/>
          <w:lang w:eastAsia="sl-SI"/>
        </w:rPr>
        <w:t xml:space="preserve"> te uredbe in mora najpozneje do oddaje zbirne vloge v skladu z uredbo, ki ureja </w:t>
      </w:r>
      <w:r w:rsidR="00036DB5" w:rsidRPr="0019124D">
        <w:rPr>
          <w:rFonts w:cs="Arial"/>
          <w:lang w:eastAsia="sl-SI"/>
        </w:rPr>
        <w:t xml:space="preserve">izvedbo intervencij kmetijske politike </w:t>
      </w:r>
      <w:r w:rsidRPr="0019124D">
        <w:rPr>
          <w:rFonts w:cs="Arial"/>
          <w:lang w:eastAsia="sl-SI"/>
        </w:rPr>
        <w:t>za</w:t>
      </w:r>
      <w:r w:rsidRPr="00FC3F7A">
        <w:rPr>
          <w:rFonts w:cs="Arial"/>
          <w:lang w:eastAsia="sl-SI"/>
        </w:rPr>
        <w:t xml:space="preserve"> naslednje leto, te površine ponovno spremeniti v trajno travinje z eno izmed vrst rab GERK iz prvega odstavka tega člena.</w:t>
      </w:r>
    </w:p>
    <w:p w14:paraId="5CFE1B2E" w14:textId="77777777" w:rsidR="00FC3F7A" w:rsidRPr="00FC3F7A" w:rsidRDefault="00FC3F7A" w:rsidP="00AF6F8F">
      <w:pPr>
        <w:spacing w:line="276" w:lineRule="auto"/>
        <w:jc w:val="both"/>
        <w:rPr>
          <w:rFonts w:cs="Arial"/>
          <w:lang w:eastAsia="sl-SI"/>
        </w:rPr>
      </w:pPr>
      <w:r w:rsidRPr="00FC3F7A">
        <w:rPr>
          <w:rFonts w:cs="Arial"/>
          <w:lang w:eastAsia="sl-SI"/>
        </w:rPr>
        <w:t>(6) Ne glede na drugi odstavek tega člena se površin, določenih kot okoljsko občutljivo trajno travinje, ne šteje za okoljsko občutljivo trajno travinje, če gre za površine, ki:</w:t>
      </w:r>
    </w:p>
    <w:p w14:paraId="1B65A022" w14:textId="062167A7" w:rsidR="00FC3F7A" w:rsidRPr="00FC3F7A"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so v zbirni vlogi za leto 2023 prijavljene kot GERK z rabo 1211 </w:t>
      </w:r>
      <w:r w:rsidR="0019124D" w:rsidRPr="0019124D">
        <w:rPr>
          <w:rFonts w:cs="Arial"/>
          <w:lang w:eastAsia="sl-SI"/>
        </w:rPr>
        <w:t>–</w:t>
      </w:r>
      <w:r w:rsidR="00FC3F7A" w:rsidRPr="00FC3F7A">
        <w:rPr>
          <w:rFonts w:cs="Arial"/>
          <w:lang w:eastAsia="sl-SI"/>
        </w:rPr>
        <w:t xml:space="preserve"> vinograd, zasajen v vinskem letu 2022/2023, in za katere je bilo pred oddajo zbirne vloge za leto 2023 izdano dovoljenje za obnovo vinograda v skladu s predpisom, ki ureja register pridelovalcev grozdja in vina;</w:t>
      </w:r>
    </w:p>
    <w:p w14:paraId="24BD0BD3" w14:textId="3302667C" w:rsidR="00FC3F7A" w:rsidRPr="00FC3F7A" w:rsidRDefault="000D343D" w:rsidP="00AF6F8F">
      <w:pPr>
        <w:spacing w:line="276" w:lineRule="auto"/>
        <w:jc w:val="both"/>
        <w:rPr>
          <w:rFonts w:cs="Arial"/>
          <w:lang w:eastAsia="sl-SI"/>
        </w:rPr>
      </w:pPr>
      <w:r w:rsidRPr="000D343D">
        <w:rPr>
          <w:rFonts w:cs="Arial"/>
          <w:lang w:eastAsia="sl-SI"/>
        </w:rPr>
        <w:lastRenderedPageBreak/>
        <w:t>–</w:t>
      </w:r>
      <w:r w:rsidR="00FC3F7A" w:rsidRPr="00FC3F7A">
        <w:rPr>
          <w:rFonts w:cs="Arial"/>
          <w:lang w:eastAsia="sl-SI"/>
        </w:rPr>
        <w:t xml:space="preserve"> so v zbirni vlogi za leto 2023 prijavljene kot trajni nasad, in sicer kot GERK z rabo 1160 </w:t>
      </w:r>
      <w:r w:rsidR="0019124D" w:rsidRPr="0019124D">
        <w:rPr>
          <w:rFonts w:cs="Arial"/>
          <w:lang w:eastAsia="sl-SI"/>
        </w:rPr>
        <w:t>–</w:t>
      </w:r>
      <w:r w:rsidR="00FC3F7A" w:rsidRPr="00FC3F7A">
        <w:rPr>
          <w:rFonts w:cs="Arial"/>
          <w:lang w:eastAsia="sl-SI"/>
        </w:rPr>
        <w:t xml:space="preserve"> hmeljišče, 1180 </w:t>
      </w:r>
      <w:r w:rsidR="0019124D" w:rsidRPr="0019124D">
        <w:rPr>
          <w:rFonts w:cs="Arial"/>
          <w:lang w:eastAsia="sl-SI"/>
        </w:rPr>
        <w:t>–</w:t>
      </w:r>
      <w:r w:rsidR="00FC3F7A" w:rsidRPr="00FC3F7A">
        <w:rPr>
          <w:rFonts w:cs="Arial"/>
          <w:lang w:eastAsia="sl-SI"/>
        </w:rPr>
        <w:t xml:space="preserve"> trajne rastline na njivskih površinah, 1192 </w:t>
      </w:r>
      <w:r w:rsidR="0019124D" w:rsidRPr="0019124D">
        <w:rPr>
          <w:rFonts w:cs="Arial"/>
          <w:lang w:eastAsia="sl-SI"/>
        </w:rPr>
        <w:t>–</w:t>
      </w:r>
      <w:r w:rsidR="00FC3F7A" w:rsidRPr="00FC3F7A">
        <w:rPr>
          <w:rFonts w:cs="Arial"/>
          <w:lang w:eastAsia="sl-SI"/>
        </w:rPr>
        <w:t xml:space="preserve"> rastlinjak s sadnimi rastlinami, razen za pridelavo jagod, 1212 </w:t>
      </w:r>
      <w:r w:rsidR="0019124D" w:rsidRPr="0019124D">
        <w:rPr>
          <w:rFonts w:cs="Arial"/>
          <w:lang w:eastAsia="sl-SI"/>
        </w:rPr>
        <w:t>–</w:t>
      </w:r>
      <w:r w:rsidR="00FC3F7A" w:rsidRPr="00FC3F7A">
        <w:rPr>
          <w:rFonts w:cs="Arial"/>
          <w:lang w:eastAsia="sl-SI"/>
        </w:rPr>
        <w:t xml:space="preserve"> matičnjak, 1221 </w:t>
      </w:r>
      <w:r w:rsidR="0019124D" w:rsidRPr="0019124D">
        <w:rPr>
          <w:rFonts w:cs="Arial"/>
          <w:lang w:eastAsia="sl-SI"/>
        </w:rPr>
        <w:t>–</w:t>
      </w:r>
      <w:r w:rsidR="00FC3F7A" w:rsidRPr="00FC3F7A">
        <w:rPr>
          <w:rFonts w:cs="Arial"/>
          <w:lang w:eastAsia="sl-SI"/>
        </w:rPr>
        <w:t xml:space="preserve"> intenzivni sadovnjak oziroma 1230 </w:t>
      </w:r>
      <w:r w:rsidR="0019124D" w:rsidRPr="0019124D">
        <w:rPr>
          <w:rFonts w:cs="Arial"/>
          <w:lang w:eastAsia="sl-SI"/>
        </w:rPr>
        <w:t>–</w:t>
      </w:r>
      <w:r w:rsidR="00FC3F7A" w:rsidRPr="00FC3F7A">
        <w:rPr>
          <w:rFonts w:cs="Arial"/>
          <w:lang w:eastAsia="sl-SI"/>
        </w:rPr>
        <w:t xml:space="preserve"> oljčnik, ki je zasajen pred zadnjim rokom za oddajo zbirne vloge za leto 2023;</w:t>
      </w:r>
    </w:p>
    <w:p w14:paraId="037B5E78" w14:textId="7657DA21" w:rsidR="00FC3F7A" w:rsidRPr="0019124D" w:rsidRDefault="000D343D" w:rsidP="00AF6F8F">
      <w:pPr>
        <w:spacing w:line="276" w:lineRule="auto"/>
        <w:jc w:val="both"/>
        <w:rPr>
          <w:rFonts w:cs="Arial"/>
          <w:lang w:eastAsia="sl-SI"/>
        </w:rPr>
      </w:pPr>
      <w:r w:rsidRPr="000D343D">
        <w:rPr>
          <w:rFonts w:cs="Arial"/>
          <w:lang w:eastAsia="sl-SI"/>
        </w:rPr>
        <w:t>–</w:t>
      </w:r>
      <w:r w:rsidR="00FC3F7A" w:rsidRPr="00FC3F7A">
        <w:rPr>
          <w:rFonts w:cs="Arial"/>
          <w:lang w:eastAsia="sl-SI"/>
        </w:rPr>
        <w:t xml:space="preserve"> jim je bilo pred datumom, ki je kot zadnji datum za posredovanje sprememb zbirne vloge določen z uredbo, ki ureja </w:t>
      </w:r>
      <w:r w:rsidR="00036DB5" w:rsidRPr="0019124D">
        <w:rPr>
          <w:rFonts w:cs="Arial"/>
          <w:lang w:eastAsia="sl-SI"/>
        </w:rPr>
        <w:t xml:space="preserve">izvedbo intervencij kmetijske politike </w:t>
      </w:r>
      <w:r w:rsidR="00FC3F7A" w:rsidRPr="0019124D">
        <w:rPr>
          <w:rFonts w:cs="Arial"/>
          <w:lang w:eastAsia="sl-SI"/>
        </w:rPr>
        <w:t>za leto 2023, izdano dovoljenje za obnovo vinograda v skladu s predpisom, ki ureja register pridelovalcev grozdja in vina.</w:t>
      </w:r>
    </w:p>
    <w:p w14:paraId="5C6D09A7" w14:textId="77777777" w:rsidR="00811AAB" w:rsidRPr="0019124D" w:rsidRDefault="00FC3F7A" w:rsidP="00AF6F8F">
      <w:pPr>
        <w:spacing w:line="276" w:lineRule="auto"/>
        <w:jc w:val="both"/>
        <w:rPr>
          <w:rFonts w:cs="Arial"/>
          <w:lang w:eastAsia="sl-SI"/>
        </w:rPr>
      </w:pPr>
      <w:r w:rsidRPr="0019124D">
        <w:rPr>
          <w:rFonts w:cs="Arial"/>
          <w:lang w:eastAsia="sl-SI"/>
        </w:rPr>
        <w:t>(7) Kot dokazila o izpolnjevanju pogojev iz druge alineje prejšnjega odstavka se upoštevajo</w:t>
      </w:r>
      <w:r w:rsidR="00811AAB" w:rsidRPr="0019124D">
        <w:rPr>
          <w:rFonts w:cs="Arial"/>
          <w:lang w:eastAsia="sl-SI"/>
        </w:rPr>
        <w:t>:</w:t>
      </w:r>
    </w:p>
    <w:p w14:paraId="5EE3ECFD" w14:textId="7DA27B05" w:rsidR="00811AAB" w:rsidRPr="0019124D" w:rsidRDefault="000D343D" w:rsidP="00AF6F8F">
      <w:pPr>
        <w:spacing w:line="276" w:lineRule="auto"/>
        <w:jc w:val="both"/>
        <w:rPr>
          <w:rFonts w:cs="Arial"/>
          <w:lang w:eastAsia="sl-SI"/>
        </w:rPr>
      </w:pPr>
      <w:r w:rsidRPr="0019124D">
        <w:rPr>
          <w:rFonts w:cs="Arial"/>
          <w:lang w:eastAsia="sl-SI"/>
        </w:rPr>
        <w:t>–</w:t>
      </w:r>
      <w:r w:rsidR="00811AAB" w:rsidRPr="0019124D">
        <w:rPr>
          <w:rFonts w:cs="Arial"/>
          <w:lang w:eastAsia="sl-SI"/>
        </w:rPr>
        <w:t xml:space="preserve"> </w:t>
      </w:r>
      <w:r w:rsidR="00FC3F7A" w:rsidRPr="0019124D">
        <w:rPr>
          <w:rFonts w:cs="Arial"/>
          <w:lang w:eastAsia="sl-SI"/>
        </w:rPr>
        <w:t>računi za stroške postavitve trajnega nasada, ki so bili izdani pred datumom</w:t>
      </w:r>
      <w:r w:rsidR="00927D83" w:rsidRPr="0019124D">
        <w:rPr>
          <w:rFonts w:cs="Arial"/>
          <w:lang w:eastAsia="sl-SI"/>
        </w:rPr>
        <w:t>, ki se za stanje podatkov iz RKG uporabi za leto 2023 na vnaprej pripravljenih obrazcih v skladu s predpisom, ki ureja izvedbo ukrepov kmetijske politike,</w:t>
      </w:r>
      <w:r w:rsidR="00FA473F" w:rsidRPr="0019124D">
        <w:rPr>
          <w:rFonts w:cs="Arial"/>
          <w:lang w:eastAsia="sl-SI"/>
        </w:rPr>
        <w:t xml:space="preserve"> </w:t>
      </w:r>
      <w:r w:rsidR="00FC3F7A" w:rsidRPr="0019124D">
        <w:rPr>
          <w:rFonts w:cs="Arial"/>
          <w:lang w:eastAsia="sl-SI"/>
        </w:rPr>
        <w:t>z dokazilom o njihovem plačilu in</w:t>
      </w:r>
    </w:p>
    <w:p w14:paraId="2EE3D9A4" w14:textId="5C587F50" w:rsidR="00FC3F7A" w:rsidRPr="00FC3F7A" w:rsidRDefault="000D343D" w:rsidP="00AF6F8F">
      <w:pPr>
        <w:spacing w:line="276" w:lineRule="auto"/>
        <w:jc w:val="both"/>
        <w:rPr>
          <w:rFonts w:cs="Arial"/>
          <w:lang w:eastAsia="sl-SI"/>
        </w:rPr>
      </w:pPr>
      <w:r w:rsidRPr="0019124D">
        <w:rPr>
          <w:rFonts w:cs="Arial"/>
          <w:lang w:eastAsia="sl-SI"/>
        </w:rPr>
        <w:t>–</w:t>
      </w:r>
      <w:r w:rsidR="00FC3F7A" w:rsidRPr="0019124D">
        <w:rPr>
          <w:rFonts w:cs="Arial"/>
          <w:lang w:eastAsia="sl-SI"/>
        </w:rPr>
        <w:t xml:space="preserve"> izjava svetovalca, zaposlenega v javni službi za kmetijsko svetovanje, o načrtih za postavitev trajnega nasada.</w:t>
      </w:r>
    </w:p>
    <w:p w14:paraId="76213D52" w14:textId="77777777" w:rsidR="00FC3F7A" w:rsidRPr="00FC3F7A" w:rsidRDefault="00FC3F7A" w:rsidP="00FC3F7A">
      <w:pPr>
        <w:spacing w:line="276" w:lineRule="auto"/>
        <w:rPr>
          <w:rFonts w:cs="Arial"/>
          <w:lang w:eastAsia="sl-SI"/>
        </w:rPr>
      </w:pPr>
    </w:p>
    <w:p w14:paraId="743A5D56" w14:textId="77777777" w:rsidR="00FC3F7A" w:rsidRPr="00FC3F7A" w:rsidRDefault="00FC3F7A" w:rsidP="00FC3F7A">
      <w:pPr>
        <w:spacing w:line="276" w:lineRule="auto"/>
        <w:rPr>
          <w:rFonts w:cs="Arial"/>
          <w:lang w:eastAsia="sl-SI"/>
        </w:rPr>
      </w:pPr>
    </w:p>
    <w:p w14:paraId="7E1B9178" w14:textId="77777777" w:rsidR="00FC3F7A" w:rsidRPr="00FC3F7A" w:rsidRDefault="00766C5C" w:rsidP="00766C5C">
      <w:pPr>
        <w:spacing w:line="276" w:lineRule="auto"/>
        <w:jc w:val="center"/>
        <w:rPr>
          <w:rFonts w:cs="Arial"/>
          <w:lang w:eastAsia="sl-SI"/>
        </w:rPr>
      </w:pPr>
      <w:r>
        <w:rPr>
          <w:rFonts w:cs="Arial"/>
          <w:lang w:eastAsia="sl-SI"/>
        </w:rPr>
        <w:t>1</w:t>
      </w:r>
      <w:r w:rsidR="00704DFD">
        <w:rPr>
          <w:rFonts w:cs="Arial"/>
          <w:lang w:eastAsia="sl-SI"/>
        </w:rPr>
        <w:t>4</w:t>
      </w:r>
      <w:r>
        <w:rPr>
          <w:rFonts w:cs="Arial"/>
          <w:lang w:eastAsia="sl-SI"/>
        </w:rPr>
        <w:t>. člen</w:t>
      </w:r>
    </w:p>
    <w:p w14:paraId="02A891B9" w14:textId="77777777" w:rsidR="00FC3F7A" w:rsidRPr="00FC3F7A" w:rsidRDefault="00FC3F7A" w:rsidP="00766C5C">
      <w:pPr>
        <w:spacing w:line="276" w:lineRule="auto"/>
        <w:jc w:val="center"/>
        <w:rPr>
          <w:rFonts w:cs="Arial"/>
          <w:lang w:eastAsia="sl-SI"/>
        </w:rPr>
      </w:pPr>
      <w:r w:rsidRPr="00FC3F7A">
        <w:rPr>
          <w:rFonts w:cs="Arial"/>
          <w:lang w:eastAsia="sl-SI"/>
        </w:rPr>
        <w:t>(kolobar)</w:t>
      </w:r>
    </w:p>
    <w:p w14:paraId="17EB13B1" w14:textId="77777777" w:rsidR="00FC3F7A" w:rsidRPr="00FC3F7A" w:rsidRDefault="00FC3F7A" w:rsidP="00FC3F7A">
      <w:pPr>
        <w:spacing w:line="276" w:lineRule="auto"/>
        <w:rPr>
          <w:rFonts w:cs="Arial"/>
          <w:lang w:eastAsia="sl-SI"/>
        </w:rPr>
      </w:pPr>
    </w:p>
    <w:p w14:paraId="305F2A99" w14:textId="77777777" w:rsidR="00FC3F7A" w:rsidRPr="00FC3F7A" w:rsidRDefault="00FC3F7A" w:rsidP="00AF6F8F">
      <w:pPr>
        <w:spacing w:line="276" w:lineRule="auto"/>
        <w:jc w:val="both"/>
        <w:rPr>
          <w:rFonts w:cs="Arial"/>
          <w:lang w:eastAsia="sl-SI"/>
        </w:rPr>
      </w:pPr>
      <w:r w:rsidRPr="00FC3F7A">
        <w:rPr>
          <w:rFonts w:cs="Arial"/>
          <w:lang w:eastAsia="sl-SI"/>
        </w:rPr>
        <w:t xml:space="preserve">(1) Kolobar iz DKOP 7 iz </w:t>
      </w:r>
      <w:r w:rsidR="009070E0">
        <w:rPr>
          <w:rFonts w:cs="Arial"/>
          <w:lang w:eastAsia="sl-SI"/>
        </w:rPr>
        <w:t>Priloge 1</w:t>
      </w:r>
      <w:r w:rsidRPr="00FC3F7A">
        <w:rPr>
          <w:rFonts w:cs="Arial"/>
          <w:lang w:eastAsia="sl-SI"/>
        </w:rPr>
        <w:t xml:space="preserve"> te uredbe se spremlja z upravnimi pregledi, s kontrolo na kraju samem in preko sistema AMS. </w:t>
      </w:r>
      <w:r w:rsidRPr="00FC3F7A">
        <w:rPr>
          <w:rFonts w:cs="Arial"/>
          <w:bCs/>
          <w:lang w:eastAsia="sl-SI"/>
        </w:rPr>
        <w:t>Za vsako poljino se med posameznimi leti preverja ustreznost kolobarja in sledenje vrstenja kmetijskih rastlin.</w:t>
      </w:r>
      <w:r w:rsidRPr="00FC3F7A">
        <w:rPr>
          <w:rFonts w:cs="Arial"/>
          <w:lang w:eastAsia="sl-SI"/>
        </w:rPr>
        <w:t xml:space="preserve"> Pri ugotavljanju dejanskega stanja lahko agencija uporablja vse zbirke podatkov, ki jih ima na voljo, vključno s podatki nosilcev KMG.</w:t>
      </w:r>
    </w:p>
    <w:p w14:paraId="4DF1EA07" w14:textId="0B1A0773" w:rsidR="00FC3F7A" w:rsidRPr="00FC3F7A" w:rsidRDefault="00FC3F7A" w:rsidP="00AF6F8F">
      <w:pPr>
        <w:spacing w:line="276" w:lineRule="auto"/>
        <w:jc w:val="both"/>
        <w:rPr>
          <w:rFonts w:cs="Arial"/>
          <w:lang w:eastAsia="sl-SI"/>
        </w:rPr>
      </w:pPr>
      <w:r w:rsidRPr="00FC3F7A">
        <w:rPr>
          <w:rFonts w:cs="Arial"/>
          <w:lang w:eastAsia="sl-SI"/>
        </w:rPr>
        <w:t>(2) Če je s sistemom AMS ugotovljena nedefinirana rastlina iz skupine »žita«, na zbirni vlogi pa je prijavljena rastlina</w:t>
      </w:r>
      <w:r w:rsidR="00D92645">
        <w:rPr>
          <w:rFonts w:cs="Arial"/>
          <w:lang w:eastAsia="sl-SI"/>
        </w:rPr>
        <w:t>,</w:t>
      </w:r>
      <w:r w:rsidRPr="00FC3F7A">
        <w:rPr>
          <w:rFonts w:cs="Arial"/>
          <w:lang w:eastAsia="sl-SI"/>
        </w:rPr>
        <w:t xml:space="preserve"> ki ne sodi v skupino »žita«, bo zavezanec pozvan</w:t>
      </w:r>
      <w:r w:rsidR="00D92645">
        <w:rPr>
          <w:rFonts w:cs="Arial"/>
          <w:lang w:eastAsia="sl-SI"/>
        </w:rPr>
        <w:t>,</w:t>
      </w:r>
      <w:r w:rsidRPr="00FC3F7A">
        <w:rPr>
          <w:rFonts w:cs="Arial"/>
          <w:lang w:eastAsia="sl-SI"/>
        </w:rPr>
        <w:t xml:space="preserve"> da dopolni zbirno vlogo. Če zavezanec zbirne vloge ne bo dopolnil v danem roku, se bo štelo kot da krši zahtevo po vrstenju rastlin iz DKOP 7 iz </w:t>
      </w:r>
      <w:r w:rsidR="009070E0">
        <w:rPr>
          <w:rFonts w:cs="Arial"/>
          <w:lang w:eastAsia="sl-SI"/>
        </w:rPr>
        <w:t>Priloge 1</w:t>
      </w:r>
      <w:r w:rsidRPr="00FC3F7A">
        <w:rPr>
          <w:rFonts w:cs="Arial"/>
          <w:lang w:eastAsia="sl-SI"/>
        </w:rPr>
        <w:t xml:space="preserve"> te uredbe. V tem primeru se za ta GERK z naslednjim letom začne vrstenje posevkov spremljati od začetka. </w:t>
      </w:r>
    </w:p>
    <w:p w14:paraId="54ABDC18" w14:textId="3AC9AC89" w:rsidR="007D4515" w:rsidRDefault="00FC3F7A" w:rsidP="007D4515">
      <w:pPr>
        <w:spacing w:line="276" w:lineRule="auto"/>
        <w:jc w:val="both"/>
        <w:rPr>
          <w:rFonts w:cs="Arial"/>
          <w:lang w:eastAsia="sl-SI"/>
        </w:rPr>
      </w:pPr>
      <w:r w:rsidRPr="00FC3F7A">
        <w:rPr>
          <w:rFonts w:cs="Arial"/>
          <w:lang w:eastAsia="sl-SI"/>
        </w:rPr>
        <w:t xml:space="preserve">(3) </w:t>
      </w:r>
      <w:r w:rsidR="007D4515" w:rsidRPr="007D4515">
        <w:rPr>
          <w:rFonts w:cs="Arial"/>
          <w:lang w:eastAsia="sl-SI"/>
        </w:rPr>
        <w:t>Za namene vrstenja</w:t>
      </w:r>
      <w:r w:rsidR="007D4515">
        <w:rPr>
          <w:rFonts w:cs="Arial"/>
          <w:lang w:eastAsia="sl-SI"/>
        </w:rPr>
        <w:t xml:space="preserve"> kmetijskih</w:t>
      </w:r>
      <w:r w:rsidR="007D4515" w:rsidRPr="007D4515">
        <w:rPr>
          <w:rFonts w:cs="Arial"/>
          <w:lang w:eastAsia="sl-SI"/>
        </w:rPr>
        <w:t xml:space="preserve"> rastlin iz DKOP 7 iz </w:t>
      </w:r>
      <w:r w:rsidR="009070E0">
        <w:rPr>
          <w:rFonts w:cs="Arial"/>
          <w:lang w:eastAsia="sl-SI"/>
        </w:rPr>
        <w:t>Priloge 1</w:t>
      </w:r>
      <w:r w:rsidR="007D4515" w:rsidRPr="007D4515">
        <w:rPr>
          <w:rFonts w:cs="Arial"/>
          <w:lang w:eastAsia="sl-SI"/>
        </w:rPr>
        <w:t xml:space="preserve"> te uredbe se na nivoju </w:t>
      </w:r>
      <w:r w:rsidR="007D4515">
        <w:rPr>
          <w:rFonts w:cs="Arial"/>
          <w:lang w:eastAsia="sl-SI"/>
        </w:rPr>
        <w:t xml:space="preserve">kmetijskega gospodarstva upošteva toleranca v </w:t>
      </w:r>
      <w:r w:rsidR="007D4515" w:rsidRPr="007D4515">
        <w:rPr>
          <w:rFonts w:cs="Arial"/>
          <w:lang w:eastAsia="sl-SI"/>
        </w:rPr>
        <w:t xml:space="preserve">meji do </w:t>
      </w:r>
      <w:r w:rsidR="00735374">
        <w:rPr>
          <w:rFonts w:cs="Arial"/>
          <w:lang w:eastAsia="sl-SI"/>
        </w:rPr>
        <w:t>5</w:t>
      </w:r>
      <w:r w:rsidR="007D4515" w:rsidRPr="007D4515">
        <w:rPr>
          <w:rFonts w:cs="Arial"/>
          <w:lang w:eastAsia="sl-SI"/>
        </w:rPr>
        <w:t xml:space="preserve"> % oz. ne več kot 50 arov.</w:t>
      </w:r>
    </w:p>
    <w:p w14:paraId="13077686" w14:textId="4F67F663" w:rsidR="00B860BE" w:rsidRPr="00B860BE" w:rsidRDefault="00B860BE" w:rsidP="00B860BE">
      <w:pPr>
        <w:spacing w:line="276" w:lineRule="auto"/>
        <w:jc w:val="both"/>
        <w:rPr>
          <w:rFonts w:cs="Arial"/>
          <w:lang w:eastAsia="sl-SI"/>
        </w:rPr>
      </w:pPr>
      <w:r w:rsidRPr="00B860BE">
        <w:rPr>
          <w:rFonts w:cs="Arial"/>
          <w:lang w:eastAsia="sl-SI"/>
        </w:rPr>
        <w:t xml:space="preserve">(4) Praha in kmetijske rastline za zasnovo in spremljanje kolobarja so določene v Šifrantu vrst oziroma skupin kmetijskih rastlin ter pomoči, ki je v skladu s predpisom, ki </w:t>
      </w:r>
      <w:r w:rsidRPr="0019124D">
        <w:rPr>
          <w:rFonts w:cs="Arial"/>
          <w:lang w:eastAsia="sl-SI"/>
        </w:rPr>
        <w:t xml:space="preserve">ureja </w:t>
      </w:r>
      <w:r w:rsidR="002B3F39" w:rsidRPr="0019124D">
        <w:rPr>
          <w:rFonts w:cs="Arial"/>
          <w:lang w:eastAsia="sl-SI"/>
        </w:rPr>
        <w:t>izvedbo intervencij kmetijske politike</w:t>
      </w:r>
      <w:r w:rsidRPr="0019124D">
        <w:rPr>
          <w:rFonts w:cs="Arial"/>
          <w:lang w:eastAsia="sl-SI"/>
        </w:rPr>
        <w:t xml:space="preserve"> za tekoče leto, objavljen na spletni strani agencije in </w:t>
      </w:r>
      <w:r w:rsidR="002B3F39" w:rsidRPr="0019124D">
        <w:rPr>
          <w:rFonts w:cs="Arial"/>
          <w:lang w:eastAsia="sl-SI"/>
        </w:rPr>
        <w:t>na osrednjem spletnem mestu državne uprave</w:t>
      </w:r>
      <w:r w:rsidRPr="0019124D">
        <w:rPr>
          <w:rFonts w:cs="Arial"/>
          <w:lang w:eastAsia="sl-SI"/>
        </w:rPr>
        <w:t>.</w:t>
      </w:r>
    </w:p>
    <w:p w14:paraId="65ECC914" w14:textId="77777777" w:rsidR="00B860BE" w:rsidRPr="007D4515" w:rsidRDefault="00B860BE" w:rsidP="007D4515">
      <w:pPr>
        <w:spacing w:line="276" w:lineRule="auto"/>
        <w:jc w:val="both"/>
        <w:rPr>
          <w:rFonts w:cs="Arial"/>
          <w:lang w:eastAsia="sl-SI"/>
        </w:rPr>
      </w:pPr>
    </w:p>
    <w:p w14:paraId="60275E7B" w14:textId="77777777" w:rsidR="00FC3F7A" w:rsidRPr="00FC3F7A" w:rsidRDefault="00FC3F7A" w:rsidP="00AF6F8F">
      <w:pPr>
        <w:spacing w:line="276" w:lineRule="auto"/>
        <w:jc w:val="both"/>
        <w:rPr>
          <w:rFonts w:cs="Arial"/>
          <w:lang w:eastAsia="sl-SI"/>
        </w:rPr>
      </w:pPr>
    </w:p>
    <w:p w14:paraId="4EF7F443" w14:textId="77777777" w:rsidR="00FC3F7A" w:rsidRPr="00FC3F7A" w:rsidRDefault="00FC3F7A" w:rsidP="00FC3F7A">
      <w:pPr>
        <w:spacing w:line="276" w:lineRule="auto"/>
        <w:rPr>
          <w:rFonts w:cs="Arial"/>
          <w:lang w:eastAsia="sl-SI"/>
        </w:rPr>
      </w:pPr>
    </w:p>
    <w:p w14:paraId="19627C31" w14:textId="77777777" w:rsidR="00FC3F7A" w:rsidRPr="00FC3F7A" w:rsidRDefault="00766C5C" w:rsidP="00766C5C">
      <w:pPr>
        <w:spacing w:line="276" w:lineRule="auto"/>
        <w:jc w:val="center"/>
        <w:rPr>
          <w:rFonts w:cs="Arial"/>
          <w:lang w:eastAsia="sl-SI"/>
        </w:rPr>
      </w:pPr>
      <w:r>
        <w:rPr>
          <w:rFonts w:cs="Arial"/>
          <w:lang w:eastAsia="sl-SI"/>
        </w:rPr>
        <w:t>1</w:t>
      </w:r>
      <w:r w:rsidR="00625651">
        <w:rPr>
          <w:rFonts w:cs="Arial"/>
          <w:lang w:eastAsia="sl-SI"/>
        </w:rPr>
        <w:t>5</w:t>
      </w:r>
      <w:r>
        <w:rPr>
          <w:rFonts w:cs="Arial"/>
          <w:lang w:eastAsia="sl-SI"/>
        </w:rPr>
        <w:t>. člen</w:t>
      </w:r>
    </w:p>
    <w:p w14:paraId="72433312" w14:textId="77777777" w:rsidR="00FC3F7A" w:rsidRPr="00FC3F7A" w:rsidRDefault="00FC3F7A" w:rsidP="00766C5C">
      <w:pPr>
        <w:spacing w:line="276" w:lineRule="auto"/>
        <w:jc w:val="center"/>
        <w:rPr>
          <w:rFonts w:cs="Arial"/>
          <w:lang w:eastAsia="sl-SI"/>
        </w:rPr>
      </w:pPr>
      <w:r w:rsidRPr="00FC3F7A">
        <w:rPr>
          <w:rFonts w:cs="Arial"/>
          <w:lang w:eastAsia="sl-SI"/>
        </w:rPr>
        <w:t>(</w:t>
      </w:r>
      <w:r w:rsidR="00044406">
        <w:rPr>
          <w:rFonts w:cs="Arial"/>
          <w:lang w:eastAsia="sl-SI"/>
        </w:rPr>
        <w:t>izjeme za leto 2023</w:t>
      </w:r>
      <w:r w:rsidRPr="00FC3F7A">
        <w:rPr>
          <w:rFonts w:cs="Arial"/>
          <w:lang w:eastAsia="sl-SI"/>
        </w:rPr>
        <w:t>)</w:t>
      </w:r>
    </w:p>
    <w:p w14:paraId="170B407D" w14:textId="77777777" w:rsidR="00FC3F7A" w:rsidRPr="00FC3F7A" w:rsidRDefault="00FC3F7A" w:rsidP="00FC3F7A">
      <w:pPr>
        <w:spacing w:line="276" w:lineRule="auto"/>
        <w:rPr>
          <w:rFonts w:cs="Arial"/>
          <w:lang w:eastAsia="sl-SI"/>
        </w:rPr>
      </w:pPr>
    </w:p>
    <w:p w14:paraId="25B5B422" w14:textId="6EAFF4AD" w:rsidR="00FC3F7A" w:rsidRPr="00FC3F7A" w:rsidRDefault="00FC3F7A" w:rsidP="00AF6F8F">
      <w:pPr>
        <w:spacing w:line="276" w:lineRule="auto"/>
        <w:jc w:val="both"/>
        <w:rPr>
          <w:rFonts w:cs="Arial"/>
          <w:lang w:eastAsia="sl-SI"/>
        </w:rPr>
      </w:pPr>
      <w:r w:rsidRPr="00FC3F7A">
        <w:rPr>
          <w:rFonts w:cs="Arial"/>
          <w:lang w:eastAsia="sl-SI"/>
        </w:rPr>
        <w:t>(1) Določbe zahteve št. 4</w:t>
      </w:r>
      <w:r w:rsidR="00EC5512">
        <w:rPr>
          <w:rFonts w:cs="Arial"/>
          <w:lang w:eastAsia="sl-SI"/>
        </w:rPr>
        <w:t>3</w:t>
      </w:r>
      <w:r w:rsidRPr="00FC3F7A">
        <w:rPr>
          <w:rFonts w:cs="Arial"/>
          <w:lang w:eastAsia="sl-SI"/>
        </w:rPr>
        <w:t xml:space="preserve"> v standardu DKOP 7 </w:t>
      </w:r>
      <w:r w:rsidR="007B10E8">
        <w:rPr>
          <w:rFonts w:cs="Arial"/>
          <w:lang w:eastAsia="sl-SI"/>
        </w:rPr>
        <w:t xml:space="preserve">iz Priloge 1 te uredbe </w:t>
      </w:r>
      <w:r w:rsidR="00B215D3">
        <w:rPr>
          <w:rFonts w:cs="Arial"/>
          <w:lang w:eastAsia="sl-SI"/>
        </w:rPr>
        <w:t xml:space="preserve">se </w:t>
      </w:r>
      <w:r w:rsidRPr="00FC3F7A">
        <w:rPr>
          <w:rFonts w:cs="Arial"/>
          <w:lang w:eastAsia="sl-SI"/>
        </w:rPr>
        <w:t xml:space="preserve">za leto 2023 </w:t>
      </w:r>
      <w:r w:rsidR="00B215D3">
        <w:rPr>
          <w:rFonts w:cs="Arial"/>
          <w:lang w:eastAsia="sl-SI"/>
        </w:rPr>
        <w:t>v skladu s</w:t>
      </w:r>
      <w:r w:rsidR="00B215D3" w:rsidRPr="00FC3F7A">
        <w:rPr>
          <w:rFonts w:cs="Arial"/>
          <w:lang w:eastAsia="sl-SI"/>
        </w:rPr>
        <w:t xml:space="preserve"> točk</w:t>
      </w:r>
      <w:r w:rsidR="00B215D3">
        <w:rPr>
          <w:rFonts w:cs="Arial"/>
          <w:lang w:eastAsia="sl-SI"/>
        </w:rPr>
        <w:t>o</w:t>
      </w:r>
      <w:r w:rsidR="00B215D3" w:rsidRPr="00FC3F7A">
        <w:rPr>
          <w:rFonts w:cs="Arial"/>
          <w:lang w:eastAsia="sl-SI"/>
        </w:rPr>
        <w:t xml:space="preserve"> a) prvega odstavka 1. člena Uredbe </w:t>
      </w:r>
      <w:r w:rsidR="00B215D3" w:rsidRPr="00FC3F7A">
        <w:rPr>
          <w:rFonts w:cs="Arial"/>
          <w:iCs/>
          <w:lang w:eastAsia="sl-SI"/>
        </w:rPr>
        <w:t>2022/1317/EU)</w:t>
      </w:r>
      <w:r w:rsidR="00B215D3">
        <w:rPr>
          <w:rFonts w:cs="Arial"/>
          <w:iCs/>
          <w:lang w:eastAsia="sl-SI"/>
        </w:rPr>
        <w:t xml:space="preserve"> </w:t>
      </w:r>
      <w:r w:rsidR="00B215D3">
        <w:rPr>
          <w:rFonts w:cs="Arial"/>
          <w:lang w:eastAsia="sl-SI"/>
        </w:rPr>
        <w:t>ne uporabljajo</w:t>
      </w:r>
      <w:r w:rsidRPr="00FC3F7A">
        <w:rPr>
          <w:rFonts w:cs="Arial"/>
          <w:lang w:eastAsia="sl-SI"/>
        </w:rPr>
        <w:t>.</w:t>
      </w:r>
    </w:p>
    <w:p w14:paraId="46CC4315" w14:textId="0D07A0DB" w:rsidR="00FC3F7A" w:rsidRPr="00FC3F7A" w:rsidRDefault="00FC3F7A" w:rsidP="00AF6F8F">
      <w:pPr>
        <w:spacing w:line="276" w:lineRule="auto"/>
        <w:jc w:val="both"/>
        <w:rPr>
          <w:rFonts w:cs="Arial"/>
          <w:lang w:eastAsia="sl-SI"/>
        </w:rPr>
      </w:pPr>
      <w:r w:rsidRPr="00FC3F7A">
        <w:rPr>
          <w:rFonts w:cs="Arial"/>
          <w:lang w:eastAsia="sl-SI"/>
        </w:rPr>
        <w:t>(2) Vzdrževanje neproizvodnega elementa »Praha« iz zahteve št. 5</w:t>
      </w:r>
      <w:r w:rsidR="00EC5512">
        <w:rPr>
          <w:rFonts w:cs="Arial"/>
          <w:lang w:eastAsia="sl-SI"/>
        </w:rPr>
        <w:t>3</w:t>
      </w:r>
      <w:r w:rsidRPr="00FC3F7A">
        <w:rPr>
          <w:rFonts w:cs="Arial"/>
          <w:lang w:eastAsia="sl-SI"/>
        </w:rPr>
        <w:t xml:space="preserve"> v standardu DKOP 8</w:t>
      </w:r>
      <w:r w:rsidR="007B10E8">
        <w:rPr>
          <w:rFonts w:cs="Arial"/>
          <w:lang w:eastAsia="sl-SI"/>
        </w:rPr>
        <w:t xml:space="preserve"> iz Priloge 1 te uredbe</w:t>
      </w:r>
      <w:r w:rsidR="00B215D3">
        <w:rPr>
          <w:rFonts w:cs="Arial"/>
          <w:lang w:eastAsia="sl-SI"/>
        </w:rPr>
        <w:t xml:space="preserve"> se</w:t>
      </w:r>
      <w:r w:rsidRPr="00FC3F7A">
        <w:rPr>
          <w:rFonts w:cs="Arial"/>
          <w:lang w:eastAsia="sl-SI"/>
        </w:rPr>
        <w:t xml:space="preserve"> za leto 2023 </w:t>
      </w:r>
      <w:r w:rsidR="00B215D3">
        <w:rPr>
          <w:rFonts w:cs="Arial"/>
          <w:lang w:eastAsia="sl-SI"/>
        </w:rPr>
        <w:t>v skladu s</w:t>
      </w:r>
      <w:r w:rsidR="00B215D3" w:rsidRPr="00FC3F7A">
        <w:rPr>
          <w:rFonts w:cs="Arial"/>
          <w:lang w:eastAsia="sl-SI"/>
        </w:rPr>
        <w:t xml:space="preserve"> točk</w:t>
      </w:r>
      <w:r w:rsidR="00B215D3">
        <w:rPr>
          <w:rFonts w:cs="Arial"/>
          <w:lang w:eastAsia="sl-SI"/>
        </w:rPr>
        <w:t>o</w:t>
      </w:r>
      <w:r w:rsidR="00B215D3" w:rsidRPr="00FC3F7A">
        <w:rPr>
          <w:rFonts w:cs="Arial"/>
          <w:lang w:eastAsia="sl-SI"/>
        </w:rPr>
        <w:t xml:space="preserve"> b) prvega odstavka 1. člena Uredbe </w:t>
      </w:r>
      <w:r w:rsidR="00B215D3" w:rsidRPr="00FC3F7A">
        <w:rPr>
          <w:rFonts w:cs="Arial"/>
          <w:iCs/>
          <w:lang w:eastAsia="sl-SI"/>
        </w:rPr>
        <w:t>2022/1317/EU)</w:t>
      </w:r>
      <w:r w:rsidR="00B215D3">
        <w:rPr>
          <w:rFonts w:cs="Arial"/>
          <w:lang w:eastAsia="sl-SI"/>
        </w:rPr>
        <w:t xml:space="preserve"> ne uporablja</w:t>
      </w:r>
      <w:r w:rsidR="00CD4EF3">
        <w:rPr>
          <w:rFonts w:cs="Arial"/>
          <w:lang w:eastAsia="sl-SI"/>
        </w:rPr>
        <w:t xml:space="preserve">. </w:t>
      </w:r>
      <w:r w:rsidR="00CD4EF3" w:rsidRPr="0019124D">
        <w:rPr>
          <w:rFonts w:cs="Arial"/>
          <w:lang w:eastAsia="sl-SI"/>
        </w:rPr>
        <w:t>Ne glede na prejšnji stavek je treba površine, ki bi sicer bile namenjene neproizvodnemu elementu »Praha«</w:t>
      </w:r>
      <w:r w:rsidR="0019124D">
        <w:rPr>
          <w:rFonts w:cs="Arial"/>
          <w:lang w:eastAsia="sl-SI"/>
        </w:rPr>
        <w:t>,</w:t>
      </w:r>
      <w:r w:rsidR="00CD4EF3" w:rsidRPr="0019124D">
        <w:rPr>
          <w:rFonts w:cs="Arial"/>
          <w:lang w:eastAsia="sl-SI"/>
        </w:rPr>
        <w:t xml:space="preserve"> prijaviti na zbirni vlogi</w:t>
      </w:r>
      <w:r w:rsidRPr="0019124D">
        <w:rPr>
          <w:rFonts w:cs="Arial"/>
          <w:lang w:eastAsia="sl-SI"/>
        </w:rPr>
        <w:t xml:space="preserve"> </w:t>
      </w:r>
      <w:r w:rsidR="00CD4EF3" w:rsidRPr="0019124D">
        <w:rPr>
          <w:rFonts w:cs="Arial"/>
          <w:lang w:eastAsia="sl-SI"/>
        </w:rPr>
        <w:t xml:space="preserve">in </w:t>
      </w:r>
      <w:r w:rsidRPr="0019124D">
        <w:rPr>
          <w:rFonts w:cs="Arial"/>
          <w:lang w:eastAsia="sl-SI"/>
        </w:rPr>
        <w:t>se lahko</w:t>
      </w:r>
      <w:r w:rsidR="00CD4EF3" w:rsidRPr="0019124D">
        <w:rPr>
          <w:rFonts w:cs="Arial"/>
          <w:lang w:eastAsia="sl-SI"/>
        </w:rPr>
        <w:t xml:space="preserve"> na njih</w:t>
      </w:r>
      <w:r w:rsidRPr="0019124D">
        <w:rPr>
          <w:rFonts w:cs="Arial"/>
          <w:lang w:eastAsia="sl-SI"/>
        </w:rPr>
        <w:t xml:space="preserve"> pridelujejo poljščine namenjene pridelavi hrane za ljudi in živali</w:t>
      </w:r>
      <w:r w:rsidR="007572B9" w:rsidRPr="0019124D">
        <w:rPr>
          <w:rFonts w:cs="Arial"/>
          <w:lang w:eastAsia="sl-SI"/>
        </w:rPr>
        <w:t xml:space="preserve">, razen </w:t>
      </w:r>
      <w:r w:rsidRPr="0019124D">
        <w:rPr>
          <w:rFonts w:cs="Arial"/>
          <w:lang w:eastAsia="sl-SI"/>
        </w:rPr>
        <w:t>koruz</w:t>
      </w:r>
      <w:r w:rsidR="007572B9" w:rsidRPr="0019124D">
        <w:rPr>
          <w:rFonts w:cs="Arial"/>
          <w:lang w:eastAsia="sl-SI"/>
        </w:rPr>
        <w:t>e</w:t>
      </w:r>
      <w:r w:rsidRPr="0019124D">
        <w:rPr>
          <w:rFonts w:cs="Arial"/>
          <w:lang w:eastAsia="sl-SI"/>
        </w:rPr>
        <w:t xml:space="preserve"> in soj</w:t>
      </w:r>
      <w:r w:rsidR="007572B9" w:rsidRPr="0019124D">
        <w:rPr>
          <w:rFonts w:cs="Arial"/>
          <w:lang w:eastAsia="sl-SI"/>
        </w:rPr>
        <w:t>e</w:t>
      </w:r>
      <w:r w:rsidRPr="0019124D">
        <w:rPr>
          <w:rFonts w:cs="Arial"/>
          <w:lang w:eastAsia="sl-SI"/>
        </w:rPr>
        <w:t>.</w:t>
      </w:r>
      <w:r w:rsidRPr="00FC3F7A">
        <w:rPr>
          <w:rFonts w:cs="Arial"/>
          <w:lang w:eastAsia="sl-SI"/>
        </w:rPr>
        <w:t xml:space="preserve"> Ostale neproizvodne elemente iz tega standarda je obvezno ohranjati.</w:t>
      </w:r>
    </w:p>
    <w:p w14:paraId="25366874" w14:textId="16329E57" w:rsidR="00FC3F7A" w:rsidRDefault="00B215D3" w:rsidP="00AF6F8F">
      <w:pPr>
        <w:spacing w:line="276" w:lineRule="auto"/>
        <w:jc w:val="both"/>
        <w:rPr>
          <w:rFonts w:cs="Arial"/>
          <w:lang w:eastAsia="sl-SI"/>
        </w:rPr>
      </w:pPr>
      <w:r>
        <w:rPr>
          <w:rFonts w:cs="Arial"/>
          <w:lang w:eastAsia="sl-SI"/>
        </w:rPr>
        <w:t>(</w:t>
      </w:r>
      <w:r w:rsidR="00FC3F7A" w:rsidRPr="00FC3F7A">
        <w:rPr>
          <w:rFonts w:cs="Arial"/>
          <w:lang w:eastAsia="sl-SI"/>
        </w:rPr>
        <w:t xml:space="preserve">3) Ne glede na določene odstotke znižanj pri </w:t>
      </w:r>
      <w:r w:rsidR="00D30A80">
        <w:rPr>
          <w:rFonts w:cs="Arial"/>
          <w:lang w:eastAsia="sl-SI"/>
        </w:rPr>
        <w:t xml:space="preserve">zahtevi št. 12 iz </w:t>
      </w:r>
      <w:r w:rsidR="00625B2D">
        <w:rPr>
          <w:rFonts w:cs="Arial"/>
          <w:lang w:eastAsia="sl-SI"/>
        </w:rPr>
        <w:t>PZR 1</w:t>
      </w:r>
      <w:r w:rsidR="00D30A80">
        <w:rPr>
          <w:rFonts w:cs="Arial"/>
          <w:lang w:eastAsia="sl-SI"/>
        </w:rPr>
        <w:t xml:space="preserve"> (g</w:t>
      </w:r>
      <w:r w:rsidR="00D30A80" w:rsidRPr="00D30A80">
        <w:rPr>
          <w:rFonts w:cs="Arial"/>
          <w:lang w:eastAsia="sl-SI"/>
        </w:rPr>
        <w:t xml:space="preserve">nojenje njivskih površin z gnojili, ki vsebujejo fosfor, </w:t>
      </w:r>
      <w:r w:rsidR="00625B2D" w:rsidRPr="00625B2D">
        <w:rPr>
          <w:rFonts w:cs="Arial"/>
          <w:lang w:eastAsia="sl-SI"/>
        </w:rPr>
        <w:t>ki ležijo na prispevni površini vodnih teles z zmernim ekološkim stanjem glede na parameter celotni fosfor</w:t>
      </w:r>
      <w:r w:rsidR="00D30A80" w:rsidRPr="00D30A80">
        <w:rPr>
          <w:rFonts w:cs="Arial"/>
          <w:lang w:eastAsia="sl-SI"/>
        </w:rPr>
        <w:t>, se izvaja skladno z gnojilnim načrtom</w:t>
      </w:r>
      <w:r w:rsidR="00D30A80">
        <w:rPr>
          <w:rFonts w:cs="Arial"/>
          <w:lang w:eastAsia="sl-SI"/>
        </w:rPr>
        <w:t xml:space="preserve">), </w:t>
      </w:r>
      <w:r w:rsidR="00FC3F7A" w:rsidRPr="00FC3F7A">
        <w:rPr>
          <w:rFonts w:cs="Arial"/>
          <w:lang w:eastAsia="sl-SI"/>
        </w:rPr>
        <w:t>zahtevi št. 3</w:t>
      </w:r>
      <w:r w:rsidR="00EC5512">
        <w:rPr>
          <w:rFonts w:cs="Arial"/>
          <w:lang w:eastAsia="sl-SI"/>
        </w:rPr>
        <w:t>3</w:t>
      </w:r>
      <w:r w:rsidR="00FC3F7A" w:rsidRPr="00FC3F7A">
        <w:rPr>
          <w:rFonts w:cs="Arial"/>
          <w:lang w:eastAsia="sl-SI"/>
        </w:rPr>
        <w:t xml:space="preserve"> iz DKOP 4 (prepoved oranja v varovalnih pasovih) in zahtevi št. 4</w:t>
      </w:r>
      <w:r w:rsidR="00EC5512">
        <w:rPr>
          <w:rFonts w:cs="Arial"/>
          <w:lang w:eastAsia="sl-SI"/>
        </w:rPr>
        <w:t>2</w:t>
      </w:r>
      <w:r w:rsidR="00FC3F7A" w:rsidRPr="00FC3F7A">
        <w:rPr>
          <w:rFonts w:cs="Arial"/>
          <w:lang w:eastAsia="sl-SI"/>
        </w:rPr>
        <w:t xml:space="preserve"> iz DKOP 6 (</w:t>
      </w:r>
      <w:r w:rsidR="00D30A80">
        <w:rPr>
          <w:rFonts w:cs="Arial"/>
          <w:lang w:eastAsia="sl-SI"/>
        </w:rPr>
        <w:t>t</w:t>
      </w:r>
      <w:r w:rsidR="00D30A80" w:rsidRPr="00D30A80">
        <w:rPr>
          <w:rFonts w:cs="Arial"/>
          <w:lang w:eastAsia="sl-SI"/>
        </w:rPr>
        <w:t>alna odeja se vzdržuje na vsaj 80 % kmetijskih površin kmetijskega gospodarstva v času od 15.</w:t>
      </w:r>
      <w:r w:rsidR="00E121E8">
        <w:rPr>
          <w:rFonts w:cs="Arial"/>
          <w:lang w:eastAsia="sl-SI"/>
        </w:rPr>
        <w:t xml:space="preserve"> </w:t>
      </w:r>
      <w:r w:rsidR="00D30A80" w:rsidRPr="00D30A80">
        <w:rPr>
          <w:rFonts w:cs="Arial"/>
          <w:lang w:eastAsia="sl-SI"/>
        </w:rPr>
        <w:t>11. do 15.</w:t>
      </w:r>
      <w:r w:rsidR="00E121E8">
        <w:rPr>
          <w:rFonts w:cs="Arial"/>
          <w:lang w:eastAsia="sl-SI"/>
        </w:rPr>
        <w:t xml:space="preserve"> </w:t>
      </w:r>
      <w:r w:rsidR="00D30A80" w:rsidRPr="00D30A80">
        <w:rPr>
          <w:rFonts w:cs="Arial"/>
          <w:lang w:eastAsia="sl-SI"/>
        </w:rPr>
        <w:t>2. naslednje leto</w:t>
      </w:r>
      <w:r w:rsidR="00FC3F7A" w:rsidRPr="00FC3F7A">
        <w:rPr>
          <w:rFonts w:cs="Arial"/>
          <w:lang w:eastAsia="sl-SI"/>
        </w:rPr>
        <w:t xml:space="preserve">) </w:t>
      </w:r>
      <w:r w:rsidR="00FC3F7A" w:rsidRPr="00FC3F7A">
        <w:rPr>
          <w:rFonts w:cs="Arial"/>
          <w:lang w:eastAsia="sl-SI"/>
        </w:rPr>
        <w:lastRenderedPageBreak/>
        <w:t xml:space="preserve">iz </w:t>
      </w:r>
      <w:r w:rsidR="009070E0">
        <w:rPr>
          <w:rFonts w:cs="Arial"/>
          <w:lang w:eastAsia="sl-SI"/>
        </w:rPr>
        <w:t>Priloge 1</w:t>
      </w:r>
      <w:r w:rsidR="00FC3F7A" w:rsidRPr="00FC3F7A">
        <w:rPr>
          <w:rFonts w:cs="Arial"/>
          <w:lang w:eastAsia="sl-SI"/>
        </w:rPr>
        <w:t xml:space="preserve"> te uredbe se za leto 2023 za kršitve teh zahtev določi </w:t>
      </w:r>
      <w:r w:rsidR="00357CDD">
        <w:rPr>
          <w:rFonts w:cs="Arial"/>
          <w:lang w:eastAsia="sl-SI"/>
        </w:rPr>
        <w:t>neskladnost brez</w:t>
      </w:r>
      <w:r w:rsidR="00294C93">
        <w:rPr>
          <w:rFonts w:cs="Arial"/>
          <w:lang w:eastAsia="sl-SI"/>
        </w:rPr>
        <w:t xml:space="preserve"> ali z zanemarljivimi </w:t>
      </w:r>
      <w:r w:rsidR="00357CDD">
        <w:rPr>
          <w:rFonts w:cs="Arial"/>
          <w:lang w:eastAsia="sl-SI"/>
        </w:rPr>
        <w:t>posledic</w:t>
      </w:r>
      <w:r w:rsidR="00294C93">
        <w:rPr>
          <w:rFonts w:cs="Arial"/>
          <w:lang w:eastAsia="sl-SI"/>
        </w:rPr>
        <w:t>ami</w:t>
      </w:r>
      <w:r w:rsidR="00357CDD">
        <w:rPr>
          <w:rFonts w:cs="Arial"/>
          <w:lang w:eastAsia="sl-SI"/>
        </w:rPr>
        <w:t xml:space="preserve"> (NBP)</w:t>
      </w:r>
      <w:r w:rsidR="00FC3F7A" w:rsidRPr="00FC3F7A">
        <w:rPr>
          <w:rFonts w:cs="Arial"/>
          <w:lang w:eastAsia="sl-SI"/>
        </w:rPr>
        <w:t>.</w:t>
      </w:r>
    </w:p>
    <w:p w14:paraId="652E9ADA" w14:textId="14AB6384" w:rsidR="00023FF8" w:rsidRPr="00FC3F7A" w:rsidRDefault="00023FF8" w:rsidP="00AF6F8F">
      <w:pPr>
        <w:spacing w:line="276" w:lineRule="auto"/>
        <w:jc w:val="both"/>
        <w:rPr>
          <w:rFonts w:cs="Arial"/>
          <w:lang w:eastAsia="sl-SI"/>
        </w:rPr>
      </w:pPr>
      <w:r>
        <w:rPr>
          <w:rFonts w:cs="Arial"/>
          <w:lang w:eastAsia="sl-SI"/>
        </w:rPr>
        <w:t xml:space="preserve">(4) Standard DKOP 2: Varovanje mokrišč in šotišč </w:t>
      </w:r>
      <w:r w:rsidRPr="0019124D">
        <w:rPr>
          <w:rFonts w:cs="Arial"/>
          <w:lang w:eastAsia="sl-SI"/>
        </w:rPr>
        <w:t xml:space="preserve">se </w:t>
      </w:r>
      <w:r w:rsidR="007A7F57" w:rsidRPr="0019124D">
        <w:rPr>
          <w:rFonts w:cs="Arial"/>
          <w:lang w:eastAsia="sl-SI"/>
        </w:rPr>
        <w:t>v letu 2023 ne izvaja</w:t>
      </w:r>
      <w:r w:rsidRPr="0019124D">
        <w:rPr>
          <w:rFonts w:cs="Arial"/>
          <w:lang w:eastAsia="sl-SI"/>
        </w:rPr>
        <w:t>.</w:t>
      </w:r>
    </w:p>
    <w:p w14:paraId="3351EC3A" w14:textId="77777777" w:rsidR="00FC3F7A" w:rsidRDefault="00FC3F7A" w:rsidP="00FC3F7A">
      <w:pPr>
        <w:spacing w:line="276" w:lineRule="auto"/>
        <w:rPr>
          <w:rFonts w:cs="Arial"/>
          <w:lang w:eastAsia="sl-SI"/>
        </w:rPr>
      </w:pPr>
    </w:p>
    <w:p w14:paraId="68E04ED9" w14:textId="77777777" w:rsidR="00B616CE" w:rsidRDefault="00B616CE" w:rsidP="00FC3F7A">
      <w:pPr>
        <w:spacing w:line="276" w:lineRule="auto"/>
        <w:rPr>
          <w:rFonts w:cs="Arial"/>
          <w:lang w:eastAsia="sl-SI"/>
        </w:rPr>
      </w:pPr>
    </w:p>
    <w:p w14:paraId="003DDC9D" w14:textId="77777777" w:rsidR="00B616CE" w:rsidRPr="00FC3F7A" w:rsidRDefault="00B616CE" w:rsidP="00B616CE">
      <w:pPr>
        <w:spacing w:line="276" w:lineRule="auto"/>
        <w:jc w:val="center"/>
        <w:rPr>
          <w:rFonts w:cs="Arial"/>
          <w:lang w:eastAsia="sl-SI"/>
        </w:rPr>
      </w:pPr>
      <w:r>
        <w:rPr>
          <w:rFonts w:cs="Arial"/>
          <w:lang w:eastAsia="sl-SI"/>
        </w:rPr>
        <w:t>PREHODNA IN KONČNA DOLOČBA</w:t>
      </w:r>
    </w:p>
    <w:p w14:paraId="60451739" w14:textId="77777777" w:rsidR="00FC3F7A" w:rsidRDefault="00FC3F7A" w:rsidP="00FC3F7A">
      <w:pPr>
        <w:spacing w:line="276" w:lineRule="auto"/>
        <w:rPr>
          <w:rFonts w:cs="Arial"/>
          <w:lang w:eastAsia="sl-SI"/>
        </w:rPr>
      </w:pPr>
    </w:p>
    <w:p w14:paraId="5598DBA5" w14:textId="77777777" w:rsidR="00625651" w:rsidRPr="00FC3F7A" w:rsidRDefault="00625651" w:rsidP="00625651">
      <w:pPr>
        <w:spacing w:line="276" w:lineRule="auto"/>
        <w:jc w:val="center"/>
        <w:rPr>
          <w:rFonts w:cs="Arial"/>
          <w:lang w:eastAsia="sl-SI"/>
        </w:rPr>
      </w:pPr>
      <w:r>
        <w:rPr>
          <w:rFonts w:cs="Arial"/>
          <w:lang w:eastAsia="sl-SI"/>
        </w:rPr>
        <w:t>16. člen</w:t>
      </w:r>
    </w:p>
    <w:p w14:paraId="642F2D6B" w14:textId="77777777" w:rsidR="00625651" w:rsidRPr="00FC3F7A" w:rsidRDefault="00625651" w:rsidP="00625651">
      <w:pPr>
        <w:spacing w:line="276" w:lineRule="auto"/>
        <w:jc w:val="center"/>
        <w:rPr>
          <w:rFonts w:cs="Arial"/>
          <w:lang w:eastAsia="sl-SI"/>
        </w:rPr>
      </w:pPr>
      <w:r w:rsidRPr="00FC3F7A">
        <w:rPr>
          <w:rFonts w:cs="Arial"/>
          <w:lang w:eastAsia="sl-SI"/>
        </w:rPr>
        <w:t>(</w:t>
      </w:r>
      <w:r>
        <w:rPr>
          <w:rFonts w:cs="Arial"/>
          <w:lang w:eastAsia="sl-SI"/>
        </w:rPr>
        <w:t>prehodne</w:t>
      </w:r>
      <w:r w:rsidR="00B616CE">
        <w:rPr>
          <w:rFonts w:cs="Arial"/>
          <w:lang w:eastAsia="sl-SI"/>
        </w:rPr>
        <w:t xml:space="preserve"> </w:t>
      </w:r>
      <w:r>
        <w:rPr>
          <w:rFonts w:cs="Arial"/>
          <w:lang w:eastAsia="sl-SI"/>
        </w:rPr>
        <w:t>določbe</w:t>
      </w:r>
      <w:r w:rsidRPr="00FC3F7A">
        <w:rPr>
          <w:rFonts w:cs="Arial"/>
          <w:lang w:eastAsia="sl-SI"/>
        </w:rPr>
        <w:t>)</w:t>
      </w:r>
    </w:p>
    <w:p w14:paraId="00EE51F8" w14:textId="77777777" w:rsidR="00625651" w:rsidRDefault="00625651" w:rsidP="00625651">
      <w:pPr>
        <w:spacing w:line="276" w:lineRule="auto"/>
        <w:rPr>
          <w:rFonts w:cs="Arial"/>
          <w:lang w:eastAsia="sl-SI"/>
        </w:rPr>
      </w:pPr>
    </w:p>
    <w:p w14:paraId="51CB4061" w14:textId="77777777" w:rsidR="00625651" w:rsidRDefault="00625651" w:rsidP="0001657F">
      <w:pPr>
        <w:spacing w:line="276" w:lineRule="auto"/>
        <w:jc w:val="both"/>
        <w:rPr>
          <w:rFonts w:cs="Arial"/>
          <w:lang w:eastAsia="sl-SI"/>
        </w:rPr>
      </w:pPr>
      <w:r>
        <w:rPr>
          <w:rFonts w:cs="Arial"/>
          <w:lang w:eastAsia="sl-SI"/>
        </w:rPr>
        <w:t xml:space="preserve">(1) Za zavezance za izpolnjevanje pravil o pogojenosti, ki so vključeni v </w:t>
      </w:r>
      <w:r w:rsidRPr="00FC3F7A">
        <w:rPr>
          <w:rFonts w:cs="Arial"/>
          <w:lang w:eastAsia="sl-SI"/>
        </w:rPr>
        <w:t>znanstven</w:t>
      </w:r>
      <w:r>
        <w:rPr>
          <w:rFonts w:cs="Arial"/>
          <w:lang w:eastAsia="sl-SI"/>
        </w:rPr>
        <w:t>e</w:t>
      </w:r>
      <w:r w:rsidRPr="00FC3F7A">
        <w:rPr>
          <w:rFonts w:cs="Arial"/>
          <w:lang w:eastAsia="sl-SI"/>
        </w:rPr>
        <w:t xml:space="preserve"> in strokovn</w:t>
      </w:r>
      <w:r>
        <w:rPr>
          <w:rFonts w:cs="Arial"/>
          <w:lang w:eastAsia="sl-SI"/>
        </w:rPr>
        <w:t>e</w:t>
      </w:r>
      <w:r w:rsidRPr="00FC3F7A">
        <w:rPr>
          <w:rFonts w:cs="Arial"/>
          <w:lang w:eastAsia="sl-SI"/>
        </w:rPr>
        <w:t xml:space="preserve"> razisk</w:t>
      </w:r>
      <w:r>
        <w:rPr>
          <w:rFonts w:cs="Arial"/>
          <w:lang w:eastAsia="sl-SI"/>
        </w:rPr>
        <w:t>ave</w:t>
      </w:r>
      <w:r w:rsidRPr="00FC3F7A">
        <w:rPr>
          <w:rFonts w:cs="Arial"/>
          <w:lang w:eastAsia="sl-SI"/>
        </w:rPr>
        <w:t xml:space="preserve"> ali projekt</w:t>
      </w:r>
      <w:r>
        <w:rPr>
          <w:rFonts w:cs="Arial"/>
          <w:lang w:eastAsia="sl-SI"/>
        </w:rPr>
        <w:t>e, za katera so bila v preteklem programskem obdobju odobrena sredstva EU,</w:t>
      </w:r>
      <w:r w:rsidRPr="00AE036A">
        <w:rPr>
          <w:rFonts w:cs="Arial"/>
          <w:lang w:eastAsia="sl-SI"/>
        </w:rPr>
        <w:t xml:space="preserve"> </w:t>
      </w:r>
      <w:r>
        <w:rPr>
          <w:rFonts w:cs="Arial"/>
          <w:lang w:eastAsia="sl-SI"/>
        </w:rPr>
        <w:t>se</w:t>
      </w:r>
      <w:r w:rsidRPr="00FC3F7A">
        <w:rPr>
          <w:rFonts w:cs="Arial"/>
          <w:lang w:eastAsia="sl-SI"/>
        </w:rPr>
        <w:t xml:space="preserve"> </w:t>
      </w:r>
      <w:r>
        <w:rPr>
          <w:rFonts w:cs="Arial"/>
          <w:lang w:eastAsia="sl-SI"/>
        </w:rPr>
        <w:t>za namen dokončanja</w:t>
      </w:r>
      <w:r w:rsidRPr="00FC3F7A">
        <w:rPr>
          <w:rFonts w:cs="Arial"/>
          <w:lang w:eastAsia="sl-SI"/>
        </w:rPr>
        <w:t xml:space="preserve"> </w:t>
      </w:r>
      <w:r>
        <w:rPr>
          <w:rFonts w:cs="Arial"/>
          <w:lang w:eastAsia="sl-SI"/>
        </w:rPr>
        <w:t xml:space="preserve">teh </w:t>
      </w:r>
      <w:r w:rsidRPr="00FC3F7A">
        <w:rPr>
          <w:rFonts w:cs="Arial"/>
          <w:lang w:eastAsia="sl-SI"/>
        </w:rPr>
        <w:t>raziskav ali projektov</w:t>
      </w:r>
      <w:r w:rsidRPr="00C134B1">
        <w:rPr>
          <w:rFonts w:cs="Arial"/>
          <w:lang w:eastAsia="sl-SI"/>
        </w:rPr>
        <w:t xml:space="preserve"> </w:t>
      </w:r>
      <w:r w:rsidRPr="00FC3F7A">
        <w:rPr>
          <w:rFonts w:cs="Arial"/>
          <w:lang w:eastAsia="sl-SI"/>
        </w:rPr>
        <w:t>zahtev</w:t>
      </w:r>
      <w:r>
        <w:rPr>
          <w:rFonts w:cs="Arial"/>
          <w:lang w:eastAsia="sl-SI"/>
        </w:rPr>
        <w:t>e</w:t>
      </w:r>
      <w:r w:rsidRPr="00FC3F7A">
        <w:rPr>
          <w:rFonts w:cs="Arial"/>
          <w:lang w:eastAsia="sl-SI"/>
        </w:rPr>
        <w:t xml:space="preserve"> iz </w:t>
      </w:r>
      <w:r w:rsidR="009070E0">
        <w:rPr>
          <w:rFonts w:cs="Arial"/>
          <w:lang w:eastAsia="sl-SI"/>
        </w:rPr>
        <w:t>Priloge 1</w:t>
      </w:r>
      <w:r w:rsidRPr="00FC3F7A">
        <w:rPr>
          <w:rFonts w:cs="Arial"/>
          <w:lang w:eastAsia="sl-SI"/>
        </w:rPr>
        <w:t xml:space="preserve"> te uredbe</w:t>
      </w:r>
      <w:r>
        <w:rPr>
          <w:rFonts w:cs="Arial"/>
          <w:lang w:eastAsia="sl-SI"/>
        </w:rPr>
        <w:t xml:space="preserve"> ne uporabljajo</w:t>
      </w:r>
      <w:r w:rsidRPr="00FC3F7A">
        <w:rPr>
          <w:rFonts w:cs="Arial"/>
          <w:lang w:eastAsia="sl-SI"/>
        </w:rPr>
        <w:t>.</w:t>
      </w:r>
    </w:p>
    <w:p w14:paraId="7D71A64C" w14:textId="40850575" w:rsidR="00625651" w:rsidRPr="00FC3F7A" w:rsidRDefault="00625651" w:rsidP="00625651">
      <w:pPr>
        <w:spacing w:line="276" w:lineRule="auto"/>
        <w:jc w:val="both"/>
        <w:rPr>
          <w:rFonts w:cs="Arial"/>
          <w:bCs/>
          <w:lang w:eastAsia="sl-SI"/>
        </w:rPr>
      </w:pPr>
      <w:r w:rsidRPr="00FC3F7A">
        <w:rPr>
          <w:rFonts w:cs="Arial"/>
          <w:lang w:eastAsia="sl-SI"/>
        </w:rPr>
        <w:t>(</w:t>
      </w:r>
      <w:r>
        <w:rPr>
          <w:rFonts w:cs="Arial"/>
          <w:lang w:eastAsia="sl-SI"/>
        </w:rPr>
        <w:t>2</w:t>
      </w:r>
      <w:r w:rsidRPr="00FC3F7A">
        <w:rPr>
          <w:rFonts w:cs="Arial"/>
          <w:lang w:eastAsia="sl-SI"/>
        </w:rPr>
        <w:t xml:space="preserve">) Ne glede na določbe te uredbe so prejemniki sredstev iz ukrepa </w:t>
      </w:r>
      <w:r w:rsidRPr="00FC3F7A">
        <w:rPr>
          <w:rFonts w:cs="Arial"/>
          <w:bCs/>
          <w:lang w:eastAsia="sl-SI"/>
        </w:rPr>
        <w:t xml:space="preserve">Podporni programi v vinskem sektorju </w:t>
      </w:r>
      <w:r w:rsidRPr="00FC3F7A">
        <w:rPr>
          <w:rFonts w:cs="Arial"/>
          <w:lang w:eastAsia="sl-SI"/>
        </w:rPr>
        <w:t>iz 40</w:t>
      </w:r>
      <w:r>
        <w:rPr>
          <w:rFonts w:cs="Arial"/>
          <w:lang w:eastAsia="sl-SI"/>
        </w:rPr>
        <w:t>.</w:t>
      </w:r>
      <w:r w:rsidRPr="00FC3F7A">
        <w:rPr>
          <w:rFonts w:cs="Arial"/>
          <w:lang w:eastAsia="sl-SI"/>
        </w:rPr>
        <w:t xml:space="preserve"> člena Uredbe 1308/2013/EU </w:t>
      </w:r>
      <w:r w:rsidRPr="00FC3F7A">
        <w:rPr>
          <w:rFonts w:cs="Arial"/>
          <w:bCs/>
          <w:lang w:eastAsia="sl-SI"/>
        </w:rPr>
        <w:t>do 15.</w:t>
      </w:r>
      <w:r w:rsidR="00E121E8">
        <w:rPr>
          <w:rFonts w:cs="Arial"/>
          <w:bCs/>
          <w:lang w:eastAsia="sl-SI"/>
        </w:rPr>
        <w:t xml:space="preserve"> </w:t>
      </w:r>
      <w:r w:rsidRPr="00FC3F7A">
        <w:rPr>
          <w:rFonts w:cs="Arial"/>
          <w:bCs/>
          <w:lang w:eastAsia="sl-SI"/>
        </w:rPr>
        <w:t xml:space="preserve">oktobra 2023 zavezanci za navzkrižno skladnost iz </w:t>
      </w:r>
      <w:r w:rsidR="007F4599">
        <w:rPr>
          <w:rFonts w:cs="Arial"/>
          <w:bCs/>
          <w:lang w:eastAsia="sl-SI"/>
        </w:rPr>
        <w:t>predpisa, ki ureja navzkrižno skladnost</w:t>
      </w:r>
      <w:r w:rsidRPr="00FC3F7A">
        <w:rPr>
          <w:rFonts w:cs="Arial"/>
          <w:bCs/>
          <w:lang w:eastAsia="sl-SI"/>
        </w:rPr>
        <w:t xml:space="preserve"> še tri leta po prejemu sredstev.</w:t>
      </w:r>
    </w:p>
    <w:p w14:paraId="0C05ADD8" w14:textId="160FBF3A" w:rsidR="00625651" w:rsidRPr="00FC3F7A" w:rsidRDefault="00625651" w:rsidP="00625651">
      <w:pPr>
        <w:spacing w:line="276" w:lineRule="auto"/>
        <w:jc w:val="both"/>
        <w:rPr>
          <w:rFonts w:cs="Arial"/>
          <w:lang w:eastAsia="sl-SI"/>
        </w:rPr>
      </w:pPr>
      <w:r w:rsidRPr="00FC3F7A">
        <w:rPr>
          <w:rFonts w:cs="Arial"/>
          <w:bCs/>
          <w:lang w:eastAsia="sl-SI"/>
        </w:rPr>
        <w:t>(</w:t>
      </w:r>
      <w:r>
        <w:rPr>
          <w:rFonts w:cs="Arial"/>
          <w:bCs/>
          <w:lang w:eastAsia="sl-SI"/>
        </w:rPr>
        <w:t>3</w:t>
      </w:r>
      <w:r w:rsidRPr="00FC3F7A">
        <w:rPr>
          <w:rFonts w:cs="Arial"/>
          <w:bCs/>
          <w:lang w:eastAsia="sl-SI"/>
        </w:rPr>
        <w:t xml:space="preserve">) Ne glede na določbe te uredbe so prejemniki </w:t>
      </w:r>
      <w:r w:rsidR="00EB7469" w:rsidRPr="0019124D">
        <w:rPr>
          <w:rFonts w:cs="Arial"/>
          <w:bCs/>
          <w:lang w:eastAsia="sl-SI"/>
        </w:rPr>
        <w:t>sredstev</w:t>
      </w:r>
      <w:r w:rsidRPr="0019124D">
        <w:rPr>
          <w:rFonts w:cs="Arial"/>
          <w:bCs/>
          <w:lang w:eastAsia="sl-SI"/>
        </w:rPr>
        <w:t xml:space="preserve"> za izvajanje programov razvoja podeželja v skladu z Uredbo 1305/2013/EU zavezanci za navzkrižno skladnost </w:t>
      </w:r>
      <w:r w:rsidR="00EB7469" w:rsidRPr="0019124D">
        <w:rPr>
          <w:rFonts w:cs="Arial"/>
          <w:bCs/>
          <w:lang w:eastAsia="sl-SI"/>
        </w:rPr>
        <w:t xml:space="preserve">iz predpisa, ki ureja navzkrižno skladnost, v skladu z določbami </w:t>
      </w:r>
      <w:r w:rsidRPr="0019124D">
        <w:rPr>
          <w:rFonts w:cs="Arial"/>
          <w:bCs/>
          <w:lang w:eastAsia="sl-SI"/>
        </w:rPr>
        <w:t>12. člena Uredbe 2022/1172/</w:t>
      </w:r>
      <w:r w:rsidRPr="00FC3F7A">
        <w:rPr>
          <w:rFonts w:cs="Arial"/>
          <w:bCs/>
          <w:lang w:eastAsia="sl-SI"/>
        </w:rPr>
        <w:t xml:space="preserve">EU. </w:t>
      </w:r>
    </w:p>
    <w:p w14:paraId="50EAF13D" w14:textId="77777777" w:rsidR="00625651" w:rsidRDefault="00625651" w:rsidP="00FC3F7A">
      <w:pPr>
        <w:spacing w:line="276" w:lineRule="auto"/>
        <w:rPr>
          <w:rFonts w:cs="Arial"/>
          <w:lang w:eastAsia="sl-SI"/>
        </w:rPr>
      </w:pPr>
    </w:p>
    <w:p w14:paraId="60358CB9" w14:textId="77777777" w:rsidR="00625651" w:rsidRDefault="00625651" w:rsidP="00FC3F7A">
      <w:pPr>
        <w:spacing w:line="276" w:lineRule="auto"/>
        <w:rPr>
          <w:rFonts w:cs="Arial"/>
          <w:lang w:eastAsia="sl-SI"/>
        </w:rPr>
      </w:pPr>
    </w:p>
    <w:p w14:paraId="01646DB4" w14:textId="77777777" w:rsidR="00625651" w:rsidRDefault="00B616CE" w:rsidP="00B616CE">
      <w:pPr>
        <w:spacing w:line="276" w:lineRule="auto"/>
        <w:jc w:val="center"/>
        <w:rPr>
          <w:rFonts w:cs="Arial"/>
          <w:lang w:eastAsia="sl-SI"/>
        </w:rPr>
      </w:pPr>
      <w:r>
        <w:rPr>
          <w:rFonts w:cs="Arial"/>
          <w:lang w:eastAsia="sl-SI"/>
        </w:rPr>
        <w:t>17. člen</w:t>
      </w:r>
    </w:p>
    <w:p w14:paraId="04D1335D" w14:textId="77777777" w:rsidR="00B616CE" w:rsidRDefault="00B616CE" w:rsidP="00B616CE">
      <w:pPr>
        <w:spacing w:line="276" w:lineRule="auto"/>
        <w:jc w:val="center"/>
        <w:rPr>
          <w:rFonts w:cs="Arial"/>
          <w:lang w:eastAsia="sl-SI"/>
        </w:rPr>
      </w:pPr>
      <w:r>
        <w:rPr>
          <w:rFonts w:cs="Arial"/>
          <w:lang w:eastAsia="sl-SI"/>
        </w:rPr>
        <w:t>(končna določba)</w:t>
      </w:r>
    </w:p>
    <w:p w14:paraId="68AC2743" w14:textId="77777777" w:rsidR="00625651" w:rsidRDefault="00625651" w:rsidP="00FC3F7A">
      <w:pPr>
        <w:spacing w:line="276" w:lineRule="auto"/>
        <w:rPr>
          <w:rFonts w:cs="Arial"/>
          <w:lang w:eastAsia="sl-SI"/>
        </w:rPr>
      </w:pPr>
    </w:p>
    <w:p w14:paraId="2F6B2EAF" w14:textId="24980AFC" w:rsidR="00B616CE" w:rsidRDefault="00B616CE" w:rsidP="00FC3F7A">
      <w:pPr>
        <w:spacing w:line="276" w:lineRule="auto"/>
        <w:rPr>
          <w:rFonts w:cs="Arial"/>
          <w:lang w:eastAsia="sl-SI"/>
        </w:rPr>
      </w:pPr>
      <w:r>
        <w:rPr>
          <w:rFonts w:cs="Arial"/>
          <w:lang w:eastAsia="sl-SI"/>
        </w:rPr>
        <w:t xml:space="preserve">Ta uredba začne veljati </w:t>
      </w:r>
      <w:r w:rsidR="00EB7469">
        <w:rPr>
          <w:rFonts w:cs="Arial"/>
          <w:lang w:eastAsia="sl-SI"/>
        </w:rPr>
        <w:t>1. januarja 2023</w:t>
      </w:r>
      <w:r>
        <w:rPr>
          <w:rFonts w:cs="Arial"/>
          <w:lang w:eastAsia="sl-SI"/>
        </w:rPr>
        <w:t>.</w:t>
      </w:r>
    </w:p>
    <w:p w14:paraId="3DEAB508" w14:textId="77777777" w:rsidR="00625651" w:rsidRDefault="00625651" w:rsidP="00FC3F7A">
      <w:pPr>
        <w:spacing w:line="276" w:lineRule="auto"/>
        <w:rPr>
          <w:rFonts w:cs="Arial"/>
          <w:lang w:eastAsia="sl-SI"/>
        </w:rPr>
      </w:pPr>
    </w:p>
    <w:p w14:paraId="702FDC5B" w14:textId="77777777" w:rsidR="00811457" w:rsidRDefault="00811457" w:rsidP="00811457">
      <w:pPr>
        <w:spacing w:line="276" w:lineRule="auto"/>
        <w:rPr>
          <w:rFonts w:cs="Arial"/>
          <w:lang w:eastAsia="sl-SI"/>
        </w:rPr>
      </w:pPr>
    </w:p>
    <w:p w14:paraId="772570D6" w14:textId="77777777" w:rsidR="00B616CE" w:rsidRDefault="00B616CE" w:rsidP="00811457">
      <w:pPr>
        <w:spacing w:line="276" w:lineRule="auto"/>
        <w:rPr>
          <w:rFonts w:cs="Arial"/>
          <w:lang w:eastAsia="sl-SI"/>
        </w:rPr>
      </w:pPr>
    </w:p>
    <w:p w14:paraId="7266C397" w14:textId="77777777" w:rsidR="00811457" w:rsidRPr="002410FA" w:rsidRDefault="00811457" w:rsidP="00811457">
      <w:pPr>
        <w:spacing w:line="276" w:lineRule="auto"/>
        <w:rPr>
          <w:rFonts w:cs="Arial"/>
          <w:lang w:eastAsia="sl-SI"/>
        </w:rPr>
      </w:pPr>
    </w:p>
    <w:p w14:paraId="6B6A6FD0" w14:textId="77777777" w:rsidR="00811457" w:rsidRPr="002410FA" w:rsidRDefault="00811457" w:rsidP="00811457">
      <w:pPr>
        <w:spacing w:line="276" w:lineRule="auto"/>
        <w:rPr>
          <w:rFonts w:cs="Arial"/>
          <w:color w:val="000000"/>
        </w:rPr>
      </w:pPr>
      <w:r w:rsidRPr="008E03FA">
        <w:rPr>
          <w:rFonts w:cs="Arial"/>
          <w:color w:val="000000"/>
        </w:rPr>
        <w:t>Št.</w:t>
      </w:r>
      <w:r w:rsidRPr="002410FA">
        <w:rPr>
          <w:rFonts w:cs="Arial"/>
          <w:color w:val="000000"/>
        </w:rPr>
        <w:t xml:space="preserve"> </w:t>
      </w:r>
      <w:r w:rsidRPr="008E03FA">
        <w:rPr>
          <w:rFonts w:cs="Arial"/>
          <w:bCs/>
          <w:color w:val="000000"/>
        </w:rPr>
        <w:t>007-552/2022</w:t>
      </w:r>
    </w:p>
    <w:p w14:paraId="6D50776B" w14:textId="77777777" w:rsidR="00811457" w:rsidRPr="002410FA" w:rsidRDefault="00811457" w:rsidP="00811457">
      <w:pPr>
        <w:spacing w:line="276" w:lineRule="auto"/>
        <w:rPr>
          <w:rFonts w:cs="Arial"/>
          <w:color w:val="000000"/>
        </w:rPr>
      </w:pPr>
      <w:r w:rsidRPr="002410FA">
        <w:rPr>
          <w:rFonts w:cs="Arial"/>
          <w:color w:val="000000"/>
        </w:rPr>
        <w:t>Ljubljana, dne ... … 202</w:t>
      </w:r>
      <w:r>
        <w:rPr>
          <w:rFonts w:cs="Arial"/>
          <w:color w:val="000000"/>
        </w:rPr>
        <w:t>2</w:t>
      </w:r>
    </w:p>
    <w:p w14:paraId="430243A0" w14:textId="2BE5D8F1" w:rsidR="00811457" w:rsidRPr="002410FA" w:rsidRDefault="00811457" w:rsidP="00811457">
      <w:pPr>
        <w:spacing w:line="276" w:lineRule="auto"/>
        <w:rPr>
          <w:rFonts w:cs="Arial"/>
          <w:color w:val="000000"/>
        </w:rPr>
      </w:pPr>
      <w:r w:rsidRPr="00337DFD">
        <w:rPr>
          <w:rFonts w:cs="Arial"/>
          <w:color w:val="000000"/>
        </w:rPr>
        <w:t>EVA</w:t>
      </w:r>
      <w:r w:rsidRPr="002410FA">
        <w:rPr>
          <w:rFonts w:cs="Arial"/>
          <w:color w:val="000000"/>
        </w:rPr>
        <w:t xml:space="preserve"> </w:t>
      </w:r>
      <w:r>
        <w:rPr>
          <w:rFonts w:cs="Arial"/>
          <w:color w:val="000000"/>
        </w:rPr>
        <w:t>202</w:t>
      </w:r>
      <w:r w:rsidR="00E731C0">
        <w:rPr>
          <w:rFonts w:cs="Arial"/>
          <w:color w:val="000000"/>
        </w:rPr>
        <w:t>2</w:t>
      </w:r>
      <w:r>
        <w:rPr>
          <w:rFonts w:cs="Arial"/>
          <w:color w:val="000000"/>
        </w:rPr>
        <w:t>-2330-0126</w:t>
      </w:r>
    </w:p>
    <w:p w14:paraId="48E91F6D" w14:textId="77777777" w:rsidR="00811457" w:rsidRPr="002410FA" w:rsidRDefault="00811457" w:rsidP="00811457">
      <w:pPr>
        <w:spacing w:line="276" w:lineRule="auto"/>
        <w:rPr>
          <w:rFonts w:cs="Arial"/>
          <w:color w:val="000000"/>
        </w:rPr>
      </w:pPr>
      <w:r w:rsidRPr="002410FA">
        <w:rPr>
          <w:rFonts w:cs="Arial"/>
          <w:color w:val="000000"/>
        </w:rPr>
        <w:tab/>
      </w:r>
    </w:p>
    <w:p w14:paraId="32676B52" w14:textId="77777777" w:rsidR="00992F05" w:rsidRDefault="00992F05" w:rsidP="00811457">
      <w:pPr>
        <w:spacing w:line="276" w:lineRule="auto"/>
        <w:jc w:val="center"/>
        <w:rPr>
          <w:rFonts w:cs="Arial"/>
          <w:color w:val="000000"/>
        </w:rPr>
      </w:pPr>
    </w:p>
    <w:p w14:paraId="448CF0A5" w14:textId="77777777" w:rsidR="00992F05" w:rsidRDefault="00992F05" w:rsidP="00811457">
      <w:pPr>
        <w:spacing w:line="276" w:lineRule="auto"/>
        <w:jc w:val="center"/>
        <w:rPr>
          <w:rFonts w:cs="Arial"/>
          <w:color w:val="000000"/>
        </w:rPr>
      </w:pPr>
    </w:p>
    <w:p w14:paraId="6DF8CB32" w14:textId="77777777" w:rsidR="00811457" w:rsidRPr="002410FA" w:rsidRDefault="00811457" w:rsidP="00811457">
      <w:pPr>
        <w:spacing w:line="276" w:lineRule="auto"/>
        <w:jc w:val="center"/>
        <w:rPr>
          <w:rFonts w:cs="Arial"/>
          <w:color w:val="000000"/>
          <w:szCs w:val="20"/>
        </w:rPr>
      </w:pP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587894BD">
        <w:rPr>
          <w:rFonts w:cs="Arial"/>
          <w:color w:val="000000"/>
          <w:szCs w:val="20"/>
        </w:rPr>
        <w:t>Vlada Republike Slovenije</w:t>
      </w:r>
    </w:p>
    <w:p w14:paraId="7C983485" w14:textId="4A658395" w:rsidR="00811457" w:rsidRPr="002410FA" w:rsidRDefault="00E121E8" w:rsidP="00811457">
      <w:pPr>
        <w:spacing w:line="276" w:lineRule="auto"/>
        <w:ind w:left="4956" w:firstLine="708"/>
        <w:rPr>
          <w:rFonts w:cs="Arial"/>
          <w:color w:val="000000"/>
        </w:rPr>
      </w:pPr>
      <w:r w:rsidRPr="00E121E8">
        <w:rPr>
          <w:rFonts w:cs="Arial"/>
          <w:color w:val="000000"/>
        </w:rPr>
        <w:t xml:space="preserve"> </w:t>
      </w:r>
      <w:r w:rsidR="00811457">
        <w:rPr>
          <w:rFonts w:cs="Arial"/>
          <w:color w:val="000000"/>
        </w:rPr>
        <w:t>Robert Golob</w:t>
      </w:r>
    </w:p>
    <w:p w14:paraId="7623E027" w14:textId="46492454" w:rsidR="00811457" w:rsidRPr="002410FA" w:rsidRDefault="00811457" w:rsidP="00811457">
      <w:pPr>
        <w:spacing w:line="276" w:lineRule="auto"/>
        <w:rPr>
          <w:rFonts w:cs="Arial"/>
          <w:color w:val="000000"/>
        </w:rPr>
      </w:pP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Pr="002410FA">
        <w:rPr>
          <w:rFonts w:cs="Arial"/>
          <w:color w:val="000000"/>
        </w:rPr>
        <w:tab/>
      </w:r>
      <w:r w:rsidR="00E121E8" w:rsidRPr="00E121E8">
        <w:rPr>
          <w:rFonts w:cs="Arial"/>
          <w:color w:val="000000"/>
        </w:rPr>
        <w:t xml:space="preserve"> </w:t>
      </w:r>
      <w:r w:rsidRPr="002410FA">
        <w:rPr>
          <w:rFonts w:cs="Arial"/>
          <w:color w:val="000000"/>
        </w:rPr>
        <w:t xml:space="preserve">predsednik </w:t>
      </w:r>
    </w:p>
    <w:p w14:paraId="595B3286" w14:textId="77777777" w:rsidR="00811457" w:rsidRDefault="00811457" w:rsidP="00FC3F7A">
      <w:pPr>
        <w:spacing w:line="276" w:lineRule="auto"/>
        <w:rPr>
          <w:rFonts w:cs="Arial"/>
          <w:lang w:eastAsia="sl-SI"/>
        </w:rPr>
      </w:pPr>
    </w:p>
    <w:p w14:paraId="30528788" w14:textId="77777777" w:rsidR="00811457" w:rsidRDefault="00811457" w:rsidP="00FC3F7A">
      <w:pPr>
        <w:spacing w:line="276" w:lineRule="auto"/>
        <w:rPr>
          <w:rFonts w:cs="Arial"/>
          <w:lang w:eastAsia="sl-SI"/>
        </w:rPr>
        <w:sectPr w:rsidR="00811457" w:rsidSect="00BA1A8E">
          <w:headerReference w:type="first" r:id="rId17"/>
          <w:pgSz w:w="11900" w:h="16840" w:code="9"/>
          <w:pgMar w:top="1701" w:right="1701" w:bottom="1134" w:left="1701" w:header="993" w:footer="794" w:gutter="0"/>
          <w:cols w:space="708"/>
          <w:titlePg/>
          <w:docGrid w:linePitch="272"/>
        </w:sectPr>
      </w:pPr>
    </w:p>
    <w:p w14:paraId="69263EAD" w14:textId="77777777" w:rsidR="00FC3F7A" w:rsidRPr="00FC3F7A" w:rsidRDefault="00FC3F7A" w:rsidP="00FC3F7A">
      <w:pPr>
        <w:spacing w:line="276" w:lineRule="auto"/>
        <w:rPr>
          <w:rFonts w:cs="Arial"/>
          <w:lang w:eastAsia="sl-SI"/>
        </w:rPr>
      </w:pPr>
      <w:r w:rsidRPr="00FC3F7A">
        <w:rPr>
          <w:rFonts w:cs="Arial"/>
          <w:lang w:eastAsia="sl-SI"/>
        </w:rPr>
        <w:lastRenderedPageBreak/>
        <w:t>PRILOGA 1: PRAVILA O POGOJENOSTI</w:t>
      </w:r>
    </w:p>
    <w:p w14:paraId="7B3F5D9E" w14:textId="225DF38B" w:rsidR="00FC3F7A" w:rsidRPr="00FC3F7A" w:rsidRDefault="00FC3F7A" w:rsidP="00FC3F7A">
      <w:pPr>
        <w:spacing w:line="276" w:lineRule="auto"/>
        <w:rPr>
          <w:rFonts w:cs="Arial"/>
          <w:lang w:eastAsia="sl-SI"/>
        </w:rPr>
      </w:pPr>
      <w:r w:rsidRPr="00FC3F7A">
        <w:rPr>
          <w:rFonts w:cs="Arial"/>
          <w:lang w:eastAsia="sl-SI"/>
        </w:rPr>
        <w:t xml:space="preserve">Izrazi, </w:t>
      </w:r>
      <w:r w:rsidRPr="0019124D">
        <w:rPr>
          <w:rFonts w:cs="Arial"/>
          <w:lang w:eastAsia="sl-SI"/>
        </w:rPr>
        <w:t>uporabljeni v</w:t>
      </w:r>
      <w:r w:rsidR="00031E1B" w:rsidRPr="0019124D">
        <w:rPr>
          <w:rFonts w:cs="Arial"/>
          <w:lang w:eastAsia="sl-SI"/>
        </w:rPr>
        <w:t xml:space="preserve"> tej </w:t>
      </w:r>
      <w:r w:rsidRPr="0019124D">
        <w:rPr>
          <w:rFonts w:cs="Arial"/>
          <w:lang w:eastAsia="sl-SI"/>
        </w:rPr>
        <w:t>prilogi</w:t>
      </w:r>
      <w:r w:rsidR="00031E1B" w:rsidRPr="0019124D">
        <w:rPr>
          <w:rFonts w:cs="Arial"/>
          <w:lang w:eastAsia="sl-SI"/>
        </w:rPr>
        <w:t>, pomenijo</w:t>
      </w:r>
      <w:r w:rsidRPr="00FC3F7A">
        <w:rPr>
          <w:rFonts w:cs="Arial"/>
          <w:lang w:eastAsia="sl-SI"/>
        </w:rPr>
        <w:t>:</w:t>
      </w:r>
    </w:p>
    <w:p w14:paraId="48F77062" w14:textId="77777777" w:rsidR="00FC3F7A" w:rsidRPr="00FC3F7A" w:rsidRDefault="00FC3F7A" w:rsidP="00FC3F7A">
      <w:pPr>
        <w:spacing w:line="276" w:lineRule="auto"/>
        <w:rPr>
          <w:rFonts w:cs="Arial"/>
          <w:lang w:eastAsia="sl-SI"/>
        </w:rPr>
      </w:pPr>
      <w:r w:rsidRPr="00FC3F7A">
        <w:rPr>
          <w:rFonts w:cs="Arial"/>
          <w:lang w:eastAsia="sl-SI"/>
        </w:rPr>
        <w:t>PZR – predpisane zahteve ravnanja</w:t>
      </w:r>
    </w:p>
    <w:p w14:paraId="579F2E5A" w14:textId="77777777" w:rsidR="00FC3F7A" w:rsidRPr="00FC3F7A" w:rsidRDefault="00FC3F7A" w:rsidP="00FC3F7A">
      <w:pPr>
        <w:spacing w:line="276" w:lineRule="auto"/>
        <w:rPr>
          <w:rFonts w:cs="Arial"/>
          <w:lang w:eastAsia="sl-SI"/>
        </w:rPr>
      </w:pPr>
      <w:r w:rsidRPr="00FC3F7A">
        <w:rPr>
          <w:rFonts w:cs="Arial"/>
          <w:lang w:eastAsia="sl-SI"/>
        </w:rPr>
        <w:t>DKOP – standardi za dobre kmetijske in okoljske pogoje</w:t>
      </w:r>
    </w:p>
    <w:p w14:paraId="10C208DE" w14:textId="77777777" w:rsidR="00FC3F7A" w:rsidRPr="00FC3F7A" w:rsidRDefault="00FC3F7A" w:rsidP="00FC3F7A">
      <w:pPr>
        <w:spacing w:line="276" w:lineRule="auto"/>
        <w:rPr>
          <w:rFonts w:cs="Arial"/>
          <w:lang w:eastAsia="sl-SI"/>
        </w:rPr>
      </w:pPr>
      <w:r w:rsidRPr="00FC3F7A">
        <w:rPr>
          <w:rFonts w:cs="Arial"/>
          <w:lang w:eastAsia="sl-SI"/>
        </w:rPr>
        <w:t>NBP – neskladnost brez</w:t>
      </w:r>
      <w:r w:rsidR="00302C35">
        <w:rPr>
          <w:rFonts w:cs="Arial"/>
          <w:lang w:eastAsia="sl-SI"/>
        </w:rPr>
        <w:t xml:space="preserve"> ali z zanemarljivimi posledicami</w:t>
      </w:r>
      <w:r w:rsidRPr="00FC3F7A">
        <w:rPr>
          <w:rFonts w:cs="Arial"/>
          <w:lang w:eastAsia="sl-SI"/>
        </w:rPr>
        <w:t xml:space="preserve"> </w:t>
      </w:r>
    </w:p>
    <w:p w14:paraId="7EDADBC6" w14:textId="77777777" w:rsidR="00FC3F7A" w:rsidRPr="00FC3F7A" w:rsidRDefault="00FC3F7A" w:rsidP="00FC3F7A">
      <w:pPr>
        <w:spacing w:line="276" w:lineRule="auto"/>
        <w:rPr>
          <w:rFonts w:cs="Arial"/>
          <w:lang w:eastAsia="sl-SI"/>
        </w:rPr>
      </w:pPr>
    </w:p>
    <w:p w14:paraId="2D2E44CD"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OBMOČJE: PODNEBJE IN OKOLJE</w:t>
      </w:r>
    </w:p>
    <w:p w14:paraId="6312285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GLAVNA ZADEVA: PODNEBNE SPREMEMBE (BLAŽENJE IN PRILAGAJANJE NANJE)</w:t>
      </w:r>
    </w:p>
    <w:p w14:paraId="4AA2707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DKOP 1: OHRANJANJE TRAJNEGA TRAVINJA NA PODLAGI DELEŽA TRAJNEGA TRAVINJA V PRIMERJAVI S KMETIJSKO POVRŠINO NA NACIONALNI RAVNI</w:t>
      </w:r>
    </w:p>
    <w:tbl>
      <w:tblPr>
        <w:tblStyle w:val="Tabelamrea2"/>
        <w:tblW w:w="0" w:type="auto"/>
        <w:tblLook w:val="04A0" w:firstRow="1" w:lastRow="0" w:firstColumn="1" w:lastColumn="0" w:noHBand="0" w:noVBand="1"/>
      </w:tblPr>
      <w:tblGrid>
        <w:gridCol w:w="2250"/>
        <w:gridCol w:w="2316"/>
        <w:gridCol w:w="2321"/>
        <w:gridCol w:w="4023"/>
        <w:gridCol w:w="3084"/>
      </w:tblGrid>
      <w:tr w:rsidR="004D2227" w:rsidRPr="00111931" w14:paraId="4DAA308B" w14:textId="77777777" w:rsidTr="00732788">
        <w:trPr>
          <w:trHeight w:val="576"/>
        </w:trPr>
        <w:tc>
          <w:tcPr>
            <w:tcW w:w="2250" w:type="dxa"/>
            <w:hideMark/>
          </w:tcPr>
          <w:p w14:paraId="54C15D6C"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 xml:space="preserve">NAČIN DELOVANJA </w:t>
            </w:r>
          </w:p>
        </w:tc>
        <w:tc>
          <w:tcPr>
            <w:tcW w:w="2316" w:type="dxa"/>
          </w:tcPr>
          <w:p w14:paraId="1929CA0F"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UKREP</w:t>
            </w:r>
          </w:p>
        </w:tc>
        <w:tc>
          <w:tcPr>
            <w:tcW w:w="2321" w:type="dxa"/>
          </w:tcPr>
          <w:p w14:paraId="73396269"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SMERNICE</w:t>
            </w:r>
          </w:p>
        </w:tc>
        <w:tc>
          <w:tcPr>
            <w:tcW w:w="4023" w:type="dxa"/>
          </w:tcPr>
          <w:p w14:paraId="7B81427D" w14:textId="77777777"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ZAHTEVE ZA ZAVEZANCA</w:t>
            </w:r>
          </w:p>
        </w:tc>
        <w:tc>
          <w:tcPr>
            <w:tcW w:w="3084" w:type="dxa"/>
          </w:tcPr>
          <w:p w14:paraId="28E0A86D" w14:textId="77777777" w:rsidR="004D2227" w:rsidRPr="00111931" w:rsidRDefault="004D2227" w:rsidP="00732788">
            <w:pPr>
              <w:spacing w:line="240" w:lineRule="auto"/>
              <w:ind w:left="-103"/>
              <w:jc w:val="both"/>
              <w:rPr>
                <w:rFonts w:ascii="Calibri" w:hAnsi="Calibri"/>
                <w:sz w:val="20"/>
                <w:szCs w:val="20"/>
              </w:rPr>
            </w:pPr>
            <w:r w:rsidRPr="00111931">
              <w:rPr>
                <w:rFonts w:ascii="Calibri" w:hAnsi="Calibri"/>
                <w:sz w:val="20"/>
                <w:szCs w:val="20"/>
              </w:rPr>
              <w:t>ODSTOTEK ZMANJŠANJA PLAČIL</w:t>
            </w:r>
          </w:p>
        </w:tc>
      </w:tr>
      <w:tr w:rsidR="004D2227" w:rsidRPr="00111931" w14:paraId="112B6576" w14:textId="77777777" w:rsidTr="00732788">
        <w:trPr>
          <w:trHeight w:val="703"/>
        </w:trPr>
        <w:tc>
          <w:tcPr>
            <w:tcW w:w="2250" w:type="dxa"/>
            <w:hideMark/>
          </w:tcPr>
          <w:p w14:paraId="15152143"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Ohranjanje trajnega travinja na podlagi deleža trajnega travinja v primerjavi s kmetijsko površino</w:t>
            </w:r>
          </w:p>
          <w:p w14:paraId="66A9B5DE" w14:textId="77777777" w:rsidR="004D2227" w:rsidRPr="00111931" w:rsidRDefault="004D2227" w:rsidP="004D2227">
            <w:pPr>
              <w:spacing w:line="240" w:lineRule="auto"/>
              <w:jc w:val="both"/>
              <w:rPr>
                <w:rFonts w:ascii="Calibri" w:hAnsi="Calibri"/>
                <w:sz w:val="20"/>
                <w:szCs w:val="20"/>
              </w:rPr>
            </w:pPr>
          </w:p>
          <w:p w14:paraId="17B2FE23" w14:textId="77777777" w:rsidR="004D2227" w:rsidRPr="00111931" w:rsidRDefault="004D2227" w:rsidP="004D2227">
            <w:pPr>
              <w:spacing w:line="240" w:lineRule="auto"/>
              <w:rPr>
                <w:rFonts w:ascii="Calibri" w:hAnsi="Calibri"/>
                <w:sz w:val="20"/>
                <w:szCs w:val="20"/>
              </w:rPr>
            </w:pPr>
          </w:p>
        </w:tc>
        <w:tc>
          <w:tcPr>
            <w:tcW w:w="2316" w:type="dxa"/>
            <w:hideMark/>
          </w:tcPr>
          <w:p w14:paraId="48CC3B30"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Splošna zaščita pred preusmeritvijo v druge kmetijske uporabe za ohranitev zalog ogljika.</w:t>
            </w:r>
          </w:p>
        </w:tc>
        <w:tc>
          <w:tcPr>
            <w:tcW w:w="2321" w:type="dxa"/>
            <w:hideMark/>
          </w:tcPr>
          <w:p w14:paraId="5E077C4C"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 xml:space="preserve">Reševanje vprašanj podnebnih sprememb (prilagajanje in ublažitev) glede na zmogljivost trajnih travnikov za skladiščenje in odlaganje ogljika iz ozračja </w:t>
            </w:r>
          </w:p>
          <w:p w14:paraId="603863F9" w14:textId="77777777" w:rsidR="004D2227" w:rsidRPr="00111931" w:rsidRDefault="004D2227" w:rsidP="004D2227">
            <w:pPr>
              <w:spacing w:line="240" w:lineRule="auto"/>
              <w:jc w:val="both"/>
              <w:rPr>
                <w:rFonts w:ascii="Calibri" w:hAnsi="Calibri"/>
                <w:sz w:val="20"/>
                <w:szCs w:val="20"/>
              </w:rPr>
            </w:pPr>
          </w:p>
          <w:p w14:paraId="6E6024AA" w14:textId="56AF5832"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DKOP prispeva k preprečevanju spreminjanja trajnih travnikov v druge kmetijske rabe z namenom ohranjanja zalog ogljika.</w:t>
            </w:r>
          </w:p>
          <w:p w14:paraId="796B8C75" w14:textId="77777777" w:rsidR="004D2227" w:rsidRPr="00111931" w:rsidRDefault="004D2227" w:rsidP="004D2227">
            <w:pPr>
              <w:spacing w:line="240" w:lineRule="auto"/>
              <w:jc w:val="both"/>
              <w:rPr>
                <w:rFonts w:ascii="Calibri" w:hAnsi="Calibri"/>
                <w:sz w:val="20"/>
                <w:szCs w:val="20"/>
              </w:rPr>
            </w:pPr>
          </w:p>
          <w:p w14:paraId="2DF86AB4" w14:textId="6574E283"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 xml:space="preserve">Prispeva tudi k varovanju voda, k preprečevanju erozije, k zaščiti kakovosti tal </w:t>
            </w:r>
            <w:r w:rsidR="00111931" w:rsidRPr="00111931">
              <w:rPr>
                <w:rFonts w:ascii="Calibri" w:hAnsi="Calibri"/>
                <w:sz w:val="20"/>
                <w:szCs w:val="20"/>
              </w:rPr>
              <w:t>in</w:t>
            </w:r>
            <w:r w:rsidRPr="00111931">
              <w:rPr>
                <w:rFonts w:ascii="Calibri" w:hAnsi="Calibri"/>
                <w:sz w:val="20"/>
                <w:szCs w:val="20"/>
              </w:rPr>
              <w:t xml:space="preserve"> k biotski raznovrstnosti.</w:t>
            </w:r>
          </w:p>
        </w:tc>
        <w:tc>
          <w:tcPr>
            <w:tcW w:w="4023" w:type="dxa"/>
            <w:hideMark/>
          </w:tcPr>
          <w:p w14:paraId="2E223B28" w14:textId="77777777"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fldChar w:fldCharType="begin"/>
            </w:r>
            <w:r w:rsidRPr="00111931">
              <w:rPr>
                <w:rFonts w:ascii="Calibri" w:hAnsi="Calibri"/>
                <w:sz w:val="20"/>
                <w:szCs w:val="20"/>
              </w:rPr>
              <w:instrText xml:space="preserve"> LISTNUM  \s 1 </w:instrText>
            </w:r>
            <w:r w:rsidRPr="00111931">
              <w:rPr>
                <w:rFonts w:ascii="Calibri" w:hAnsi="Calibri"/>
                <w:sz w:val="20"/>
                <w:szCs w:val="20"/>
              </w:rPr>
              <w:fldChar w:fldCharType="end"/>
            </w:r>
            <w:r w:rsidRPr="00111931">
              <w:rPr>
                <w:rFonts w:ascii="Calibri" w:hAnsi="Calibri"/>
                <w:sz w:val="20"/>
                <w:szCs w:val="20"/>
              </w:rPr>
              <w:t xml:space="preserve"> Ohranjanje trajnega travinja na podlagi deleža trajnega travinja v primerjavi s celotno površino kmetijskih zemljišč na ravni države v primerjavi z letom 2018.</w:t>
            </w:r>
          </w:p>
          <w:p w14:paraId="7244371C" w14:textId="77777777" w:rsidR="004D2227" w:rsidRPr="00111931" w:rsidRDefault="004D2227" w:rsidP="00111931">
            <w:pPr>
              <w:spacing w:line="240" w:lineRule="auto"/>
              <w:jc w:val="both"/>
              <w:rPr>
                <w:rFonts w:ascii="Calibri" w:hAnsi="Calibri"/>
                <w:sz w:val="20"/>
                <w:szCs w:val="20"/>
              </w:rPr>
            </w:pPr>
          </w:p>
          <w:p w14:paraId="3E03153F" w14:textId="77777777"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Vzdrževanje razmerja trajnega travinja glede na celotno površino kmetijskih zemljišč se zagotavlja na ravni države. Izhodiščno leto predstavlja stanje v letu 2018.</w:t>
            </w:r>
          </w:p>
          <w:p w14:paraId="1752F744" w14:textId="77777777" w:rsidR="004D2227" w:rsidRPr="00111931" w:rsidRDefault="004D2227" w:rsidP="00111931">
            <w:pPr>
              <w:spacing w:line="240" w:lineRule="auto"/>
              <w:jc w:val="both"/>
              <w:rPr>
                <w:rFonts w:ascii="Calibri" w:hAnsi="Calibri"/>
                <w:sz w:val="20"/>
                <w:szCs w:val="20"/>
              </w:rPr>
            </w:pPr>
          </w:p>
          <w:p w14:paraId="64E4BC53" w14:textId="4A56348D" w:rsidR="004D2227" w:rsidRPr="00111931" w:rsidRDefault="004D2227" w:rsidP="00111931">
            <w:pPr>
              <w:spacing w:line="240" w:lineRule="auto"/>
              <w:jc w:val="both"/>
              <w:rPr>
                <w:rFonts w:ascii="Calibri" w:hAnsi="Calibri"/>
                <w:sz w:val="20"/>
                <w:szCs w:val="20"/>
              </w:rPr>
            </w:pPr>
            <w:r w:rsidRPr="00111931">
              <w:rPr>
                <w:rFonts w:ascii="Calibri" w:hAnsi="Calibri"/>
                <w:sz w:val="20"/>
                <w:szCs w:val="20"/>
              </w:rPr>
              <w:t>Razmerje se glede na leto 2018 ne sme zmanjšati za več kot 5 %. V primeru, da se bo zmanjšanje razmerja približalo 5</w:t>
            </w:r>
            <w:r w:rsidR="00111931" w:rsidRPr="00111931">
              <w:rPr>
                <w:rFonts w:ascii="Calibri" w:hAnsi="Calibri"/>
                <w:sz w:val="20"/>
                <w:szCs w:val="20"/>
              </w:rPr>
              <w:t xml:space="preserve"> </w:t>
            </w:r>
            <w:r w:rsidRPr="00111931">
              <w:rPr>
                <w:rFonts w:ascii="Calibri" w:hAnsi="Calibri"/>
                <w:sz w:val="20"/>
                <w:szCs w:val="20"/>
              </w:rPr>
              <w:t>% (delež zmanjšanja preseže 4,5 %), se bo na nivoju države vzpostavil poseben sistem, kjer se bo zahtevalo posebno predhodno odobritev oranja trajnega travnika na nivoju zadevnega kmetijskega gospodarstva. V primeru, da se razmerje glede na leto 2018 zmanjša za 5 %, bodo zadevne kmetije dolžne spremenjeno trajno travinje vrniti nazaj v trajno travinje.</w:t>
            </w:r>
          </w:p>
        </w:tc>
        <w:tc>
          <w:tcPr>
            <w:tcW w:w="3084" w:type="dxa"/>
          </w:tcPr>
          <w:p w14:paraId="3619A713" w14:textId="77777777" w:rsidR="004D2227" w:rsidRPr="00111931" w:rsidRDefault="004D2227" w:rsidP="004D2227">
            <w:pPr>
              <w:spacing w:line="240" w:lineRule="auto"/>
              <w:jc w:val="both"/>
              <w:rPr>
                <w:rFonts w:ascii="Calibri" w:hAnsi="Calibri"/>
                <w:sz w:val="20"/>
                <w:szCs w:val="20"/>
              </w:rPr>
            </w:pPr>
            <w:r w:rsidRPr="00111931">
              <w:rPr>
                <w:rFonts w:ascii="Calibri" w:hAnsi="Calibri"/>
                <w:sz w:val="20"/>
                <w:szCs w:val="20"/>
              </w:rPr>
              <w:t>1, 3, 5 ali 10</w:t>
            </w:r>
          </w:p>
        </w:tc>
      </w:tr>
    </w:tbl>
    <w:p w14:paraId="48E02660" w14:textId="77777777" w:rsidR="001E28D1" w:rsidRDefault="001E28D1" w:rsidP="004D2227">
      <w:pPr>
        <w:spacing w:after="160" w:line="259" w:lineRule="auto"/>
        <w:rPr>
          <w:rFonts w:asciiTheme="minorHAnsi" w:eastAsiaTheme="minorHAnsi" w:hAnsiTheme="minorHAnsi" w:cstheme="minorBidi"/>
          <w:sz w:val="22"/>
          <w:szCs w:val="22"/>
        </w:rPr>
      </w:pPr>
    </w:p>
    <w:p w14:paraId="5A2D07CA" w14:textId="77777777" w:rsidR="001E28D1" w:rsidRDefault="001E28D1">
      <w:pPr>
        <w:spacing w:line="240"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br w:type="page"/>
      </w:r>
    </w:p>
    <w:p w14:paraId="0C90C53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2: VAROVANJE MOKRIŠČ IN ŠOTIŠČ </w:t>
      </w:r>
    </w:p>
    <w:tbl>
      <w:tblPr>
        <w:tblStyle w:val="Tabelamrea2"/>
        <w:tblW w:w="0" w:type="auto"/>
        <w:tblLook w:val="04A0" w:firstRow="1" w:lastRow="0" w:firstColumn="1" w:lastColumn="0" w:noHBand="0" w:noVBand="1"/>
      </w:tblPr>
      <w:tblGrid>
        <w:gridCol w:w="2251"/>
        <w:gridCol w:w="2316"/>
        <w:gridCol w:w="2321"/>
        <w:gridCol w:w="3557"/>
        <w:gridCol w:w="3205"/>
      </w:tblGrid>
      <w:tr w:rsidR="004D2227" w:rsidRPr="004D2227" w14:paraId="610D2F6A" w14:textId="77777777" w:rsidTr="005C5FD0">
        <w:trPr>
          <w:trHeight w:val="576"/>
        </w:trPr>
        <w:tc>
          <w:tcPr>
            <w:tcW w:w="2251" w:type="dxa"/>
            <w:hideMark/>
          </w:tcPr>
          <w:p w14:paraId="28E9EFD3"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 xml:space="preserve">NAČIN DELOVANJA </w:t>
            </w:r>
          </w:p>
        </w:tc>
        <w:tc>
          <w:tcPr>
            <w:tcW w:w="2316" w:type="dxa"/>
          </w:tcPr>
          <w:p w14:paraId="31A23145"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UKREP</w:t>
            </w:r>
          </w:p>
        </w:tc>
        <w:tc>
          <w:tcPr>
            <w:tcW w:w="2321" w:type="dxa"/>
          </w:tcPr>
          <w:p w14:paraId="3648DFB6"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SMERNICE</w:t>
            </w:r>
          </w:p>
        </w:tc>
        <w:tc>
          <w:tcPr>
            <w:tcW w:w="3557" w:type="dxa"/>
          </w:tcPr>
          <w:p w14:paraId="24BB1313"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ZAHTEVE ZA ZAVEZANCA</w:t>
            </w:r>
          </w:p>
        </w:tc>
        <w:tc>
          <w:tcPr>
            <w:tcW w:w="3205" w:type="dxa"/>
          </w:tcPr>
          <w:p w14:paraId="37D77E18"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ODSTOTEK ZMANJŠANJA PLAČIL</w:t>
            </w:r>
          </w:p>
        </w:tc>
      </w:tr>
      <w:tr w:rsidR="004D2227" w:rsidRPr="004D2227" w14:paraId="572ECFBD" w14:textId="77777777" w:rsidTr="005C5FD0">
        <w:trPr>
          <w:trHeight w:val="3099"/>
        </w:trPr>
        <w:tc>
          <w:tcPr>
            <w:tcW w:w="2251" w:type="dxa"/>
            <w:vMerge w:val="restart"/>
            <w:hideMark/>
          </w:tcPr>
          <w:p w14:paraId="51E0E766" w14:textId="77777777" w:rsidR="004D2227" w:rsidRPr="004D2227" w:rsidRDefault="004D2227" w:rsidP="004D2227">
            <w:pPr>
              <w:spacing w:after="240"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Varovanje mokrišč in šotišč</w:t>
            </w:r>
          </w:p>
          <w:p w14:paraId="3C1A117E"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val="restart"/>
            <w:hideMark/>
          </w:tcPr>
          <w:p w14:paraId="4F1DD5A8"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Varstvo z ogljikom bogate prsti</w:t>
            </w:r>
          </w:p>
          <w:p w14:paraId="469A616D"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 xml:space="preserve"> </w:t>
            </w:r>
          </w:p>
        </w:tc>
        <w:tc>
          <w:tcPr>
            <w:tcW w:w="2321" w:type="dxa"/>
            <w:vMerge w:val="restart"/>
            <w:hideMark/>
          </w:tcPr>
          <w:p w14:paraId="2B9872CF" w14:textId="66D8B053"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Zaščita z ogljikom bogatih tal.</w:t>
            </w:r>
            <w:r w:rsidR="00111931" w:rsidRPr="00111931">
              <w:rPr>
                <w:rFonts w:ascii="Calibri" w:hAnsi="Calibri" w:cs="Calibri"/>
                <w:color w:val="000000"/>
                <w:sz w:val="20"/>
                <w:szCs w:val="20"/>
                <w:lang w:eastAsia="sl-SI"/>
              </w:rPr>
              <w:t xml:space="preserve"> </w:t>
            </w:r>
          </w:p>
          <w:p w14:paraId="12792B5F" w14:textId="7B34320E"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Ohranjanje šotišč in mokrišč kot pomembn</w:t>
            </w:r>
            <w:r w:rsidR="00EB0ADB">
              <w:rPr>
                <w:rFonts w:ascii="Calibri" w:hAnsi="Calibri" w:cs="Calibri"/>
                <w:color w:val="000000"/>
                <w:sz w:val="20"/>
                <w:szCs w:val="20"/>
                <w:lang w:eastAsia="sl-SI"/>
              </w:rPr>
              <w:t>e</w:t>
            </w:r>
            <w:r w:rsidRPr="004D2227">
              <w:rPr>
                <w:rFonts w:ascii="Calibri" w:hAnsi="Calibri" w:cs="Calibri"/>
                <w:color w:val="000000"/>
                <w:sz w:val="20"/>
                <w:szCs w:val="20"/>
                <w:lang w:eastAsia="sl-SI"/>
              </w:rPr>
              <w:t xml:space="preserve"> zalog</w:t>
            </w:r>
            <w:r w:rsidR="00EB0ADB">
              <w:rPr>
                <w:rFonts w:ascii="Calibri" w:hAnsi="Calibri" w:cs="Calibri"/>
                <w:color w:val="000000"/>
                <w:sz w:val="20"/>
                <w:szCs w:val="20"/>
                <w:lang w:eastAsia="sl-SI"/>
              </w:rPr>
              <w:t>e</w:t>
            </w:r>
            <w:r w:rsidRPr="004D2227">
              <w:rPr>
                <w:rFonts w:ascii="Calibri" w:hAnsi="Calibri" w:cs="Calibri"/>
                <w:color w:val="000000"/>
                <w:sz w:val="20"/>
                <w:szCs w:val="20"/>
                <w:lang w:eastAsia="sl-SI"/>
              </w:rPr>
              <w:t xml:space="preserve"> ogljika.</w:t>
            </w:r>
            <w:r w:rsidR="00111931" w:rsidRPr="00111931">
              <w:rPr>
                <w:rFonts w:ascii="Calibri" w:hAnsi="Calibri" w:cs="Calibri"/>
                <w:color w:val="000000"/>
                <w:sz w:val="20"/>
                <w:szCs w:val="20"/>
                <w:lang w:eastAsia="sl-SI"/>
              </w:rPr>
              <w:t xml:space="preserve"> </w:t>
            </w:r>
            <w:r w:rsidRPr="004D2227">
              <w:rPr>
                <w:rFonts w:ascii="Calibri" w:hAnsi="Calibri" w:cs="Calibri"/>
                <w:color w:val="000000"/>
                <w:sz w:val="20"/>
                <w:szCs w:val="20"/>
                <w:lang w:eastAsia="sl-SI"/>
              </w:rPr>
              <w:t>Zmanjšanje nadaljnje degradacije območij, ki so podvržena izčrpavanju zalog ogljika; to</w:t>
            </w:r>
            <w:r w:rsidR="00E121E8" w:rsidRPr="00E121E8">
              <w:rPr>
                <w:rFonts w:ascii="Calibri" w:hAnsi="Calibri" w:cs="Calibri"/>
                <w:color w:val="000000"/>
                <w:sz w:val="20"/>
                <w:szCs w:val="20"/>
                <w:lang w:eastAsia="sl-SI"/>
              </w:rPr>
              <w:t xml:space="preserve"> </w:t>
            </w:r>
            <w:r w:rsidRPr="004D2227">
              <w:rPr>
                <w:rFonts w:ascii="Calibri" w:hAnsi="Calibri" w:cs="Calibri"/>
                <w:color w:val="000000"/>
                <w:sz w:val="20"/>
                <w:szCs w:val="20"/>
                <w:lang w:eastAsia="sl-SI"/>
              </w:rPr>
              <w:t>je pomembno z vidika blaženja posledic in prilagajanja podnebnim spremembam.</w:t>
            </w:r>
            <w:r w:rsidR="00111931" w:rsidRPr="00111931">
              <w:rPr>
                <w:rFonts w:ascii="Calibri" w:hAnsi="Calibri" w:cs="Calibri"/>
                <w:color w:val="000000"/>
                <w:sz w:val="20"/>
                <w:szCs w:val="20"/>
                <w:lang w:eastAsia="sl-SI"/>
              </w:rPr>
              <w:t xml:space="preserve"> </w:t>
            </w:r>
          </w:p>
          <w:p w14:paraId="4D818984" w14:textId="553ADF80" w:rsidR="004D2227" w:rsidRPr="004D2227" w:rsidRDefault="004D2227" w:rsidP="00EB0ADB">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Mokrišča in šotišča predstavljajo ekosisteme z visoko biotsko pestrostjo, nudijo življenjski prostor številnim vrstam, predvsem pticam, ne nazadnje pa njihovo ohranjanje prispeva k kvalitetnejši pitni vodi in prsti (visoka zmogljivost zadrževanja vode in njen</w:t>
            </w:r>
            <w:r w:rsidR="00EB0ADB">
              <w:rPr>
                <w:rFonts w:ascii="Calibri" w:hAnsi="Calibri" w:cs="Calibri"/>
                <w:color w:val="000000"/>
                <w:sz w:val="20"/>
                <w:szCs w:val="20"/>
                <w:lang w:eastAsia="sl-SI"/>
              </w:rPr>
              <w:t>ega</w:t>
            </w:r>
            <w:r w:rsidRPr="004D2227">
              <w:rPr>
                <w:rFonts w:ascii="Calibri" w:hAnsi="Calibri" w:cs="Calibri"/>
                <w:color w:val="000000"/>
                <w:sz w:val="20"/>
                <w:szCs w:val="20"/>
                <w:lang w:eastAsia="sl-SI"/>
              </w:rPr>
              <w:t xml:space="preserve"> prečiščevanj</w:t>
            </w:r>
            <w:r w:rsidR="00EB0ADB">
              <w:rPr>
                <w:rFonts w:ascii="Calibri" w:hAnsi="Calibri" w:cs="Calibri"/>
                <w:color w:val="000000"/>
                <w:sz w:val="20"/>
                <w:szCs w:val="20"/>
                <w:lang w:eastAsia="sl-SI"/>
              </w:rPr>
              <w:t>a</w:t>
            </w:r>
            <w:r w:rsidRPr="004D2227">
              <w:rPr>
                <w:rFonts w:ascii="Calibri" w:hAnsi="Calibri" w:cs="Calibri"/>
                <w:color w:val="000000"/>
                <w:sz w:val="20"/>
                <w:szCs w:val="20"/>
                <w:lang w:eastAsia="sl-SI"/>
              </w:rPr>
              <w:t>).</w:t>
            </w:r>
          </w:p>
        </w:tc>
        <w:tc>
          <w:tcPr>
            <w:tcW w:w="3557" w:type="dxa"/>
            <w:hideMark/>
          </w:tcPr>
          <w:p w14:paraId="7D857B05" w14:textId="7D49D73B"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sz w:val="20"/>
                <w:szCs w:val="20"/>
                <w:lang w:eastAsia="sl-SI"/>
              </w:rPr>
              <w:t>Površine na območju mokrišč in šotišč je prepovedano preoravati, požigati, nasipavati ali kakor</w:t>
            </w:r>
            <w:r w:rsidR="00EB0ADB">
              <w:rPr>
                <w:rFonts w:ascii="Calibri" w:hAnsi="Calibri" w:cs="Calibri"/>
                <w:sz w:val="20"/>
                <w:szCs w:val="20"/>
                <w:lang w:eastAsia="sl-SI"/>
              </w:rPr>
              <w:t xml:space="preserve"> </w:t>
            </w:r>
            <w:r w:rsidRPr="004D2227">
              <w:rPr>
                <w:rFonts w:ascii="Calibri" w:hAnsi="Calibri" w:cs="Calibri"/>
                <w:sz w:val="20"/>
                <w:szCs w:val="20"/>
                <w:lang w:eastAsia="sl-SI"/>
              </w:rPr>
              <w:t>koli posegati v zgornjo plast zemljišča/travno rušo.</w:t>
            </w:r>
          </w:p>
        </w:tc>
        <w:tc>
          <w:tcPr>
            <w:tcW w:w="3205" w:type="dxa"/>
          </w:tcPr>
          <w:p w14:paraId="04CD6881"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 w:val="20"/>
                <w:szCs w:val="20"/>
              </w:rPr>
              <w:t>1, 3, 5 ali 10</w:t>
            </w:r>
          </w:p>
        </w:tc>
      </w:tr>
      <w:tr w:rsidR="004D2227" w:rsidRPr="004D2227" w14:paraId="71390F81" w14:textId="77777777" w:rsidTr="005C5FD0">
        <w:trPr>
          <w:trHeight w:val="1110"/>
        </w:trPr>
        <w:tc>
          <w:tcPr>
            <w:tcW w:w="2251" w:type="dxa"/>
            <w:vMerge/>
            <w:hideMark/>
          </w:tcPr>
          <w:p w14:paraId="39E46C50"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0B1C0D10"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4E2DC3AD"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4CB8ABC6"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sz w:val="20"/>
                <w:szCs w:val="20"/>
                <w:lang w:eastAsia="sl-SI"/>
              </w:rPr>
              <w:t>Orne površine in površine trajnih nasadov na območju mokrišč in šotišč so obdelane plitvo. Prepovedano jih je požigati ali nasipavati.</w:t>
            </w:r>
          </w:p>
        </w:tc>
        <w:tc>
          <w:tcPr>
            <w:tcW w:w="3205" w:type="dxa"/>
          </w:tcPr>
          <w:p w14:paraId="63A2A24B"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56281159" w14:textId="77777777" w:rsidTr="005C5FD0">
        <w:trPr>
          <w:trHeight w:val="600"/>
        </w:trPr>
        <w:tc>
          <w:tcPr>
            <w:tcW w:w="2251" w:type="dxa"/>
            <w:vMerge/>
            <w:hideMark/>
          </w:tcPr>
          <w:p w14:paraId="3514B629"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769D04C1"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00CC535B"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39A68B9F" w14:textId="521E3A63" w:rsidR="004D2227" w:rsidRPr="004D2227" w:rsidRDefault="004D2227" w:rsidP="00111931">
            <w:pPr>
              <w:spacing w:line="240" w:lineRule="auto"/>
              <w:jc w:val="both"/>
              <w:rPr>
                <w:rFonts w:ascii="Calibri" w:hAnsi="Calibri" w:cs="Calibri"/>
                <w:color w:val="000000"/>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color w:val="000000"/>
                <w:sz w:val="20"/>
                <w:szCs w:val="20"/>
                <w:lang w:eastAsia="sl-SI"/>
              </w:rPr>
              <w:t>Prepovedano j</w:t>
            </w:r>
            <w:r w:rsidR="00EB0ADB">
              <w:rPr>
                <w:rFonts w:ascii="Calibri" w:hAnsi="Calibri" w:cs="Calibri"/>
                <w:color w:val="000000"/>
                <w:sz w:val="20"/>
                <w:szCs w:val="20"/>
                <w:lang w:eastAsia="sl-SI"/>
              </w:rPr>
              <w:t>e izkopavanje</w:t>
            </w:r>
            <w:r w:rsidRPr="004D2227">
              <w:rPr>
                <w:rFonts w:ascii="Calibri" w:hAnsi="Calibri" w:cs="Calibri"/>
                <w:color w:val="000000"/>
                <w:sz w:val="20"/>
                <w:szCs w:val="20"/>
                <w:lang w:eastAsia="sl-SI"/>
              </w:rPr>
              <w:t>/izkoriščanje šote.</w:t>
            </w:r>
          </w:p>
        </w:tc>
        <w:tc>
          <w:tcPr>
            <w:tcW w:w="3205" w:type="dxa"/>
          </w:tcPr>
          <w:p w14:paraId="45472A21"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58EBE935" w14:textId="77777777" w:rsidTr="005C5FD0">
        <w:trPr>
          <w:trHeight w:val="3048"/>
        </w:trPr>
        <w:tc>
          <w:tcPr>
            <w:tcW w:w="2251" w:type="dxa"/>
            <w:vMerge/>
            <w:hideMark/>
          </w:tcPr>
          <w:p w14:paraId="5A2E699C"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41965D30"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4081DA45"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509F6F1E" w14:textId="1C63BB57" w:rsidR="004D2227" w:rsidRPr="004D2227" w:rsidRDefault="004D2227" w:rsidP="00111931">
            <w:pPr>
              <w:spacing w:after="240"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sz w:val="20"/>
                <w:szCs w:val="20"/>
                <w:lang w:eastAsia="sl-SI"/>
              </w:rPr>
              <w:t xml:space="preserve">Površine na območju mokrišč in šotišč so obdelane vsaj enkrat na dve leti, vendar pa je </w:t>
            </w:r>
            <w:r w:rsidR="00EB0ADB">
              <w:rPr>
                <w:rFonts w:ascii="Calibri" w:hAnsi="Calibri" w:cs="Calibri"/>
                <w:sz w:val="20"/>
                <w:szCs w:val="20"/>
                <w:lang w:eastAsia="sl-SI"/>
              </w:rPr>
              <w:t>treba</w:t>
            </w:r>
            <w:r w:rsidRPr="004D2227">
              <w:rPr>
                <w:rFonts w:ascii="Calibri" w:hAnsi="Calibri" w:cs="Calibri"/>
                <w:sz w:val="20"/>
                <w:szCs w:val="20"/>
                <w:lang w:eastAsia="sl-SI"/>
              </w:rPr>
              <w:t xml:space="preserve"> izvajati ukrepe za omejitev širjenja tujerodnih rastlin z invazivnim potencialom in ukrepe za preprečitev širjenja zaraščanja.</w:t>
            </w:r>
          </w:p>
        </w:tc>
        <w:tc>
          <w:tcPr>
            <w:tcW w:w="3205" w:type="dxa"/>
          </w:tcPr>
          <w:p w14:paraId="0F76BAE0" w14:textId="77777777" w:rsidR="004D2227" w:rsidRPr="004D2227" w:rsidRDefault="004D2227" w:rsidP="004D2227">
            <w:pPr>
              <w:spacing w:after="240"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2222A9C9" w14:textId="77777777" w:rsidTr="005C5FD0">
        <w:trPr>
          <w:trHeight w:val="2592"/>
        </w:trPr>
        <w:tc>
          <w:tcPr>
            <w:tcW w:w="2251" w:type="dxa"/>
            <w:vMerge/>
            <w:hideMark/>
          </w:tcPr>
          <w:p w14:paraId="6D5E7B2E"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5CA88740"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48597FAF"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2C8449D2"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sz w:val="20"/>
                <w:szCs w:val="20"/>
                <w:lang w:eastAsia="sl-SI"/>
              </w:rPr>
              <w:t>Prepovedano je izsuševanje in spreminjanje vodnih režimov. Vzdrževanje osuševalnih sistemov se izvaja v skladu z letnim programom vzdrževanja, ki ga pripravi Državna javna služba oziroma se vzdržujejo na način, da se ohrani mokrotni značaj površin.</w:t>
            </w:r>
          </w:p>
        </w:tc>
        <w:tc>
          <w:tcPr>
            <w:tcW w:w="3205" w:type="dxa"/>
          </w:tcPr>
          <w:p w14:paraId="6A10D0AF"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61F0EAB9" w14:textId="77777777" w:rsidTr="005C5FD0">
        <w:trPr>
          <w:trHeight w:val="1968"/>
        </w:trPr>
        <w:tc>
          <w:tcPr>
            <w:tcW w:w="2251" w:type="dxa"/>
            <w:vMerge/>
            <w:hideMark/>
          </w:tcPr>
          <w:p w14:paraId="26D84030"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hideMark/>
          </w:tcPr>
          <w:p w14:paraId="512345CE"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hideMark/>
          </w:tcPr>
          <w:p w14:paraId="5139DDE8"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3402E09A"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sz w:val="20"/>
                <w:szCs w:val="20"/>
                <w:lang w:eastAsia="sl-SI"/>
              </w:rPr>
              <w:t>Na površinah na območju mokrišč in šotišč je prepovedana uporaba organskih in mineralnih gnojil.</w:t>
            </w:r>
          </w:p>
        </w:tc>
        <w:tc>
          <w:tcPr>
            <w:tcW w:w="3205" w:type="dxa"/>
          </w:tcPr>
          <w:p w14:paraId="6D6F4D2F"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1, 3, 5 ali 10</w:t>
            </w:r>
          </w:p>
        </w:tc>
      </w:tr>
      <w:tr w:rsidR="004D2227" w:rsidRPr="004D2227" w14:paraId="017A54BB" w14:textId="77777777" w:rsidTr="005C5FD0">
        <w:trPr>
          <w:trHeight w:val="864"/>
        </w:trPr>
        <w:tc>
          <w:tcPr>
            <w:tcW w:w="2251" w:type="dxa"/>
            <w:vMerge/>
            <w:noWrap/>
            <w:hideMark/>
          </w:tcPr>
          <w:p w14:paraId="7269B5B6" w14:textId="77777777" w:rsidR="004D2227" w:rsidRPr="004D2227" w:rsidRDefault="004D2227" w:rsidP="004D2227">
            <w:pPr>
              <w:spacing w:line="240" w:lineRule="auto"/>
              <w:rPr>
                <w:rFonts w:ascii="Calibri" w:hAnsi="Calibri" w:cs="Calibri"/>
                <w:color w:val="000000"/>
                <w:sz w:val="20"/>
                <w:szCs w:val="20"/>
                <w:lang w:eastAsia="sl-SI"/>
              </w:rPr>
            </w:pPr>
          </w:p>
        </w:tc>
        <w:tc>
          <w:tcPr>
            <w:tcW w:w="2316" w:type="dxa"/>
            <w:vMerge/>
            <w:noWrap/>
            <w:hideMark/>
          </w:tcPr>
          <w:p w14:paraId="5C6D06A5" w14:textId="77777777" w:rsidR="004D2227" w:rsidRPr="004D2227" w:rsidRDefault="004D2227" w:rsidP="004D2227">
            <w:pPr>
              <w:spacing w:line="240" w:lineRule="auto"/>
              <w:rPr>
                <w:rFonts w:ascii="Calibri" w:hAnsi="Calibri" w:cs="Calibri"/>
                <w:color w:val="000000"/>
                <w:sz w:val="20"/>
                <w:szCs w:val="20"/>
                <w:lang w:eastAsia="sl-SI"/>
              </w:rPr>
            </w:pPr>
          </w:p>
        </w:tc>
        <w:tc>
          <w:tcPr>
            <w:tcW w:w="2321" w:type="dxa"/>
            <w:vMerge/>
            <w:noWrap/>
            <w:hideMark/>
          </w:tcPr>
          <w:p w14:paraId="5DA4C7C6" w14:textId="77777777" w:rsidR="004D2227" w:rsidRPr="004D2227" w:rsidRDefault="004D2227" w:rsidP="004D2227">
            <w:pPr>
              <w:spacing w:line="240" w:lineRule="auto"/>
              <w:rPr>
                <w:rFonts w:ascii="Calibri" w:hAnsi="Calibri" w:cs="Calibri"/>
                <w:color w:val="000000"/>
                <w:sz w:val="20"/>
                <w:szCs w:val="20"/>
                <w:lang w:eastAsia="sl-SI"/>
              </w:rPr>
            </w:pPr>
          </w:p>
        </w:tc>
        <w:tc>
          <w:tcPr>
            <w:tcW w:w="3557" w:type="dxa"/>
            <w:hideMark/>
          </w:tcPr>
          <w:p w14:paraId="1590DCFC" w14:textId="77777777" w:rsidR="004D2227" w:rsidRPr="004D2227" w:rsidRDefault="004D2227" w:rsidP="00111931">
            <w:pPr>
              <w:spacing w:line="240" w:lineRule="auto"/>
              <w:jc w:val="both"/>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sz w:val="20"/>
                <w:szCs w:val="20"/>
                <w:lang w:eastAsia="sl-SI"/>
              </w:rPr>
              <w:t>Na kmetijskih površinah znotraj območja mokrišč in šotišč je prepovedana reja na prostem.</w:t>
            </w:r>
          </w:p>
        </w:tc>
        <w:tc>
          <w:tcPr>
            <w:tcW w:w="3205" w:type="dxa"/>
          </w:tcPr>
          <w:p w14:paraId="717A7228"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 w:val="20"/>
                <w:szCs w:val="20"/>
              </w:rPr>
              <w:t>1, 3, 5 ali 10</w:t>
            </w:r>
          </w:p>
        </w:tc>
      </w:tr>
    </w:tbl>
    <w:p w14:paraId="4D114880"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2B1723AE"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31C08C99"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DKOP 3: PREPOVED SEŽIGANJA ORNIH STRNIŠČ, RAZEN ZARADI ZDRAVSTVENEGA VARSTVA RASTLIN</w:t>
      </w:r>
    </w:p>
    <w:tbl>
      <w:tblPr>
        <w:tblStyle w:val="Tabelamrea2"/>
        <w:tblW w:w="0" w:type="auto"/>
        <w:tblLook w:val="04A0" w:firstRow="1" w:lastRow="0" w:firstColumn="1" w:lastColumn="0" w:noHBand="0" w:noVBand="1"/>
      </w:tblPr>
      <w:tblGrid>
        <w:gridCol w:w="2250"/>
        <w:gridCol w:w="2314"/>
        <w:gridCol w:w="2320"/>
        <w:gridCol w:w="3743"/>
        <w:gridCol w:w="3015"/>
      </w:tblGrid>
      <w:tr w:rsidR="004D2227" w:rsidRPr="004D2227" w14:paraId="15961710" w14:textId="77777777" w:rsidTr="005C5FD0">
        <w:trPr>
          <w:trHeight w:val="576"/>
        </w:trPr>
        <w:tc>
          <w:tcPr>
            <w:tcW w:w="2250" w:type="dxa"/>
            <w:hideMark/>
          </w:tcPr>
          <w:p w14:paraId="42DEA0E0"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 xml:space="preserve">NAČIN DELOVANJA </w:t>
            </w:r>
          </w:p>
        </w:tc>
        <w:tc>
          <w:tcPr>
            <w:tcW w:w="2314" w:type="dxa"/>
          </w:tcPr>
          <w:p w14:paraId="71CE7C4D"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UKREP</w:t>
            </w:r>
          </w:p>
        </w:tc>
        <w:tc>
          <w:tcPr>
            <w:tcW w:w="2320" w:type="dxa"/>
          </w:tcPr>
          <w:p w14:paraId="19838864"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SMERNICE</w:t>
            </w:r>
          </w:p>
        </w:tc>
        <w:tc>
          <w:tcPr>
            <w:tcW w:w="3743" w:type="dxa"/>
          </w:tcPr>
          <w:p w14:paraId="661425E3"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ZAHTEVE ZA ZAVEZANCA</w:t>
            </w:r>
          </w:p>
        </w:tc>
        <w:tc>
          <w:tcPr>
            <w:tcW w:w="3015" w:type="dxa"/>
          </w:tcPr>
          <w:p w14:paraId="2DFE7332" w14:textId="77777777" w:rsidR="004D2227" w:rsidRPr="004D2227" w:rsidRDefault="004D2227" w:rsidP="004D2227">
            <w:pPr>
              <w:spacing w:line="240" w:lineRule="auto"/>
              <w:jc w:val="both"/>
              <w:rPr>
                <w:rFonts w:asciiTheme="minorHAnsi" w:hAnsiTheme="minorHAnsi"/>
                <w:sz w:val="20"/>
                <w:szCs w:val="20"/>
              </w:rPr>
            </w:pPr>
            <w:r w:rsidRPr="004D2227">
              <w:rPr>
                <w:rFonts w:asciiTheme="minorHAnsi" w:hAnsiTheme="minorHAnsi"/>
                <w:sz w:val="20"/>
                <w:szCs w:val="20"/>
              </w:rPr>
              <w:t>ODSTOTEK ZMANJŠANJA PLAČIL</w:t>
            </w:r>
          </w:p>
        </w:tc>
      </w:tr>
      <w:tr w:rsidR="004D2227" w:rsidRPr="004D2227" w14:paraId="1E456AE0" w14:textId="77777777" w:rsidTr="005C5FD0">
        <w:trPr>
          <w:trHeight w:val="2592"/>
        </w:trPr>
        <w:tc>
          <w:tcPr>
            <w:tcW w:w="2250" w:type="dxa"/>
            <w:vMerge w:val="restart"/>
            <w:hideMark/>
          </w:tcPr>
          <w:p w14:paraId="39FF88BF"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Vzdrževanje ravni vsebnosti organskih snovi v prsti</w:t>
            </w:r>
          </w:p>
          <w:p w14:paraId="1B2DC940"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 xml:space="preserve"> </w:t>
            </w:r>
          </w:p>
        </w:tc>
        <w:tc>
          <w:tcPr>
            <w:tcW w:w="2314" w:type="dxa"/>
            <w:vMerge w:val="restart"/>
            <w:hideMark/>
          </w:tcPr>
          <w:p w14:paraId="468E6920"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Standard prispeva k ohranjanju in povečevanju zalog ogljika v tleh.</w:t>
            </w:r>
          </w:p>
        </w:tc>
        <w:tc>
          <w:tcPr>
            <w:tcW w:w="2320" w:type="dxa"/>
            <w:vMerge w:val="restart"/>
            <w:hideMark/>
          </w:tcPr>
          <w:p w14:paraId="6063D866"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Žetveni ostanki so bogat vir organske snovi, ki je nujna za rodovitnost tal. Vesten gospodar v skladu z dobro kmetijsko prakso žetvene ostanke primerno obdela in jih zaorje oziroma jih porabi za steljo živalim ter jo vrne tlom v obliki hlevskega gnoja. Kot žetveni ostanki se štejejo strnišča in slama po žetvi strnih žit, oljnic ali koruze za zrnje.</w:t>
            </w:r>
          </w:p>
          <w:p w14:paraId="7171B0D8" w14:textId="77777777" w:rsidR="004D2227" w:rsidRPr="004D2227" w:rsidRDefault="004D2227" w:rsidP="004D2227">
            <w:pPr>
              <w:spacing w:line="240" w:lineRule="auto"/>
              <w:rPr>
                <w:rFonts w:ascii="Calibri" w:hAnsi="Calibri" w:cs="Calibri"/>
                <w:color w:val="000000"/>
                <w:sz w:val="20"/>
                <w:szCs w:val="20"/>
                <w:lang w:eastAsia="sl-SI"/>
              </w:rPr>
            </w:pPr>
          </w:p>
          <w:p w14:paraId="319A4EF9" w14:textId="77777777" w:rsidR="004D2227" w:rsidRPr="004D2227" w:rsidRDefault="004D2227" w:rsidP="004D2227">
            <w:pPr>
              <w:spacing w:line="240" w:lineRule="auto"/>
              <w:rPr>
                <w:rFonts w:ascii="Calibri" w:hAnsi="Calibri" w:cs="Calibri"/>
                <w:color w:val="000000"/>
                <w:sz w:val="20"/>
                <w:szCs w:val="20"/>
                <w:lang w:eastAsia="sl-SI"/>
              </w:rPr>
            </w:pPr>
          </w:p>
          <w:p w14:paraId="07D46DB8"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Calibri" w:hAnsi="Calibri" w:cs="Calibri"/>
                <w:color w:val="000000"/>
                <w:sz w:val="20"/>
                <w:szCs w:val="20"/>
                <w:lang w:eastAsia="sl-SI"/>
              </w:rPr>
              <w:t xml:space="preserve"> </w:t>
            </w:r>
          </w:p>
        </w:tc>
        <w:tc>
          <w:tcPr>
            <w:tcW w:w="3743" w:type="dxa"/>
            <w:hideMark/>
          </w:tcPr>
          <w:p w14:paraId="7B81D55A"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color w:val="000000"/>
                <w:sz w:val="20"/>
                <w:szCs w:val="20"/>
                <w:lang w:eastAsia="sl-SI"/>
              </w:rPr>
              <w:t>Žetveni ostanki na ornih strniščih se ne smejo kuriti.</w:t>
            </w:r>
          </w:p>
        </w:tc>
        <w:tc>
          <w:tcPr>
            <w:tcW w:w="3015" w:type="dxa"/>
          </w:tcPr>
          <w:p w14:paraId="3EE2CFA9" w14:textId="77777777" w:rsidR="004D2227" w:rsidRPr="004D2227" w:rsidRDefault="004D2227" w:rsidP="004D2227">
            <w:pPr>
              <w:spacing w:line="240" w:lineRule="auto"/>
              <w:rPr>
                <w:rFonts w:ascii="Calibri" w:hAnsi="Calibri" w:cs="Calibri"/>
                <w:color w:val="000000"/>
                <w:sz w:val="20"/>
                <w:szCs w:val="20"/>
                <w:lang w:eastAsia="sl-SI"/>
              </w:rPr>
            </w:pPr>
            <w:r w:rsidRPr="004D2227">
              <w:rPr>
                <w:rFonts w:asciiTheme="minorHAnsi" w:hAnsiTheme="minorHAnsi"/>
                <w:sz w:val="20"/>
                <w:szCs w:val="20"/>
              </w:rPr>
              <w:t xml:space="preserve">1, 3 ali 5 </w:t>
            </w:r>
          </w:p>
        </w:tc>
      </w:tr>
      <w:tr w:rsidR="004D2227" w:rsidRPr="004D2227" w14:paraId="700597D1" w14:textId="77777777" w:rsidTr="005C5FD0">
        <w:trPr>
          <w:trHeight w:val="888"/>
        </w:trPr>
        <w:tc>
          <w:tcPr>
            <w:tcW w:w="2250" w:type="dxa"/>
            <w:vMerge/>
            <w:noWrap/>
            <w:hideMark/>
          </w:tcPr>
          <w:p w14:paraId="6821DD1A" w14:textId="77777777" w:rsidR="004D2227" w:rsidRPr="004D2227" w:rsidRDefault="004D2227" w:rsidP="004D2227">
            <w:pPr>
              <w:spacing w:line="240" w:lineRule="auto"/>
              <w:rPr>
                <w:rFonts w:ascii="Calibri" w:hAnsi="Calibri" w:cs="Calibri"/>
                <w:color w:val="000000"/>
                <w:sz w:val="20"/>
                <w:szCs w:val="20"/>
                <w:lang w:eastAsia="sl-SI"/>
              </w:rPr>
            </w:pPr>
          </w:p>
        </w:tc>
        <w:tc>
          <w:tcPr>
            <w:tcW w:w="2314" w:type="dxa"/>
            <w:vMerge/>
            <w:noWrap/>
            <w:hideMark/>
          </w:tcPr>
          <w:p w14:paraId="762C2474" w14:textId="77777777" w:rsidR="004D2227" w:rsidRPr="004D2227" w:rsidRDefault="004D2227" w:rsidP="004D2227">
            <w:pPr>
              <w:spacing w:line="240" w:lineRule="auto"/>
              <w:rPr>
                <w:rFonts w:ascii="Calibri" w:hAnsi="Calibri" w:cs="Calibri"/>
                <w:color w:val="000000"/>
                <w:sz w:val="20"/>
                <w:szCs w:val="20"/>
                <w:lang w:eastAsia="sl-SI"/>
              </w:rPr>
            </w:pPr>
          </w:p>
        </w:tc>
        <w:tc>
          <w:tcPr>
            <w:tcW w:w="2320" w:type="dxa"/>
            <w:vMerge/>
            <w:noWrap/>
            <w:hideMark/>
          </w:tcPr>
          <w:p w14:paraId="167F7991" w14:textId="77777777" w:rsidR="004D2227" w:rsidRPr="004D2227" w:rsidRDefault="004D2227" w:rsidP="004D2227">
            <w:pPr>
              <w:spacing w:line="240" w:lineRule="auto"/>
              <w:rPr>
                <w:rFonts w:ascii="Calibri" w:hAnsi="Calibri" w:cs="Calibri"/>
                <w:color w:val="000000"/>
                <w:sz w:val="20"/>
                <w:szCs w:val="20"/>
                <w:lang w:eastAsia="sl-SI"/>
              </w:rPr>
            </w:pPr>
          </w:p>
        </w:tc>
        <w:tc>
          <w:tcPr>
            <w:tcW w:w="3743" w:type="dxa"/>
            <w:hideMark/>
          </w:tcPr>
          <w:p w14:paraId="33677A3B"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Cs w:val="20"/>
              </w:rPr>
              <w:fldChar w:fldCharType="begin"/>
            </w:r>
            <w:r w:rsidRPr="004D2227">
              <w:rPr>
                <w:rFonts w:asciiTheme="minorHAnsi" w:hAnsiTheme="minorHAnsi"/>
                <w:sz w:val="20"/>
                <w:szCs w:val="20"/>
              </w:rPr>
              <w:instrText xml:space="preserve"> LISTNUM  </w:instrText>
            </w:r>
            <w:r w:rsidRPr="004D2227">
              <w:rPr>
                <w:rFonts w:asciiTheme="minorHAnsi" w:hAnsiTheme="minorHAnsi"/>
                <w:szCs w:val="20"/>
              </w:rPr>
              <w:fldChar w:fldCharType="end"/>
            </w:r>
            <w:r w:rsidRPr="004D2227">
              <w:rPr>
                <w:rFonts w:asciiTheme="minorHAnsi" w:hAnsiTheme="minorHAnsi"/>
                <w:sz w:val="20"/>
                <w:szCs w:val="20"/>
              </w:rPr>
              <w:t xml:space="preserve"> </w:t>
            </w:r>
            <w:r w:rsidRPr="004D2227">
              <w:rPr>
                <w:rFonts w:ascii="Calibri" w:hAnsi="Calibri" w:cs="Calibri"/>
                <w:sz w:val="20"/>
                <w:szCs w:val="20"/>
                <w:lang w:eastAsia="sl-SI"/>
              </w:rPr>
              <w:t>Sežiganje travniških površin kot edini način obdelave v tekočem letu ni dovoljeno.</w:t>
            </w:r>
          </w:p>
        </w:tc>
        <w:tc>
          <w:tcPr>
            <w:tcW w:w="3015" w:type="dxa"/>
          </w:tcPr>
          <w:p w14:paraId="23C8F902" w14:textId="77777777" w:rsidR="004D2227" w:rsidRPr="004D2227" w:rsidRDefault="004D2227" w:rsidP="004D2227">
            <w:pPr>
              <w:spacing w:line="240" w:lineRule="auto"/>
              <w:rPr>
                <w:rFonts w:ascii="Calibri" w:hAnsi="Calibri" w:cs="Calibri"/>
                <w:sz w:val="20"/>
                <w:szCs w:val="20"/>
                <w:lang w:eastAsia="sl-SI"/>
              </w:rPr>
            </w:pPr>
            <w:r w:rsidRPr="004D2227">
              <w:rPr>
                <w:rFonts w:asciiTheme="minorHAnsi" w:hAnsiTheme="minorHAnsi"/>
                <w:sz w:val="20"/>
                <w:szCs w:val="20"/>
              </w:rPr>
              <w:t xml:space="preserve">3 ali 5 </w:t>
            </w:r>
          </w:p>
        </w:tc>
      </w:tr>
    </w:tbl>
    <w:p w14:paraId="219E21D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4A841030"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476DE34B"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GLAVNA ZADEVA: VODA</w:t>
      </w:r>
    </w:p>
    <w:p w14:paraId="5DB596A0"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1: NADZOROVANJE RAZPRŠENIH VIROV ONESNAŽEVANJA S FOSFATI</w:t>
      </w:r>
    </w:p>
    <w:tbl>
      <w:tblPr>
        <w:tblStyle w:val="Tabelamrea2"/>
        <w:tblW w:w="14879" w:type="dxa"/>
        <w:tblLook w:val="04A0" w:firstRow="1" w:lastRow="0" w:firstColumn="1" w:lastColumn="0" w:noHBand="0" w:noVBand="1"/>
      </w:tblPr>
      <w:tblGrid>
        <w:gridCol w:w="2332"/>
        <w:gridCol w:w="2332"/>
        <w:gridCol w:w="2332"/>
        <w:gridCol w:w="3489"/>
        <w:gridCol w:w="2268"/>
        <w:gridCol w:w="2126"/>
      </w:tblGrid>
      <w:tr w:rsidR="004D2227" w:rsidRPr="004D2227" w14:paraId="45F67A39" w14:textId="77777777" w:rsidTr="00180898">
        <w:tc>
          <w:tcPr>
            <w:tcW w:w="2332" w:type="dxa"/>
            <w:tcBorders>
              <w:top w:val="single" w:sz="4" w:space="0" w:color="auto"/>
              <w:left w:val="single" w:sz="4" w:space="0" w:color="auto"/>
              <w:bottom w:val="single" w:sz="4" w:space="0" w:color="auto"/>
              <w:right w:val="single" w:sz="4" w:space="0" w:color="auto"/>
            </w:tcBorders>
          </w:tcPr>
          <w:p w14:paraId="1A6064E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7F0C81AE"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1DD7E926"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332" w:type="dxa"/>
            <w:tcBorders>
              <w:top w:val="single" w:sz="4" w:space="0" w:color="auto"/>
              <w:left w:val="single" w:sz="4" w:space="0" w:color="auto"/>
              <w:bottom w:val="single" w:sz="4" w:space="0" w:color="auto"/>
              <w:right w:val="single" w:sz="4" w:space="0" w:color="auto"/>
            </w:tcBorders>
          </w:tcPr>
          <w:p w14:paraId="7F1810DF"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 RS</w:t>
            </w:r>
          </w:p>
          <w:p w14:paraId="594C327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3489" w:type="dxa"/>
            <w:tcBorders>
              <w:top w:val="single" w:sz="4" w:space="0" w:color="auto"/>
              <w:left w:val="single" w:sz="4" w:space="0" w:color="auto"/>
              <w:bottom w:val="single" w:sz="4" w:space="0" w:color="auto"/>
              <w:right w:val="single" w:sz="4" w:space="0" w:color="auto"/>
            </w:tcBorders>
          </w:tcPr>
          <w:p w14:paraId="5B382DEF"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1547009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268" w:type="dxa"/>
            <w:tcBorders>
              <w:top w:val="single" w:sz="4" w:space="0" w:color="auto"/>
              <w:left w:val="single" w:sz="4" w:space="0" w:color="auto"/>
              <w:bottom w:val="single" w:sz="4" w:space="0" w:color="auto"/>
              <w:right w:val="single" w:sz="4" w:space="0" w:color="auto"/>
            </w:tcBorders>
          </w:tcPr>
          <w:p w14:paraId="5FEE87BB"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5CD9F9D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126" w:type="dxa"/>
            <w:tcBorders>
              <w:top w:val="single" w:sz="4" w:space="0" w:color="auto"/>
              <w:left w:val="single" w:sz="4" w:space="0" w:color="auto"/>
              <w:bottom w:val="single" w:sz="4" w:space="0" w:color="auto"/>
              <w:right w:val="single" w:sz="4" w:space="0" w:color="auto"/>
            </w:tcBorders>
          </w:tcPr>
          <w:p w14:paraId="3152459C" w14:textId="77777777" w:rsidR="004D2227" w:rsidRPr="009510B6" w:rsidRDefault="004D2227" w:rsidP="004D2227">
            <w:pPr>
              <w:spacing w:line="240" w:lineRule="auto"/>
              <w:jc w:val="both"/>
              <w:rPr>
                <w:rFonts w:asciiTheme="minorHAnsi" w:hAnsiTheme="minorHAnsi"/>
                <w:b/>
                <w:sz w:val="16"/>
                <w:szCs w:val="16"/>
              </w:rPr>
            </w:pPr>
            <w:r w:rsidRPr="009510B6">
              <w:rPr>
                <w:rFonts w:asciiTheme="minorHAnsi" w:hAnsiTheme="minorHAnsi"/>
                <w:b/>
                <w:sz w:val="16"/>
                <w:szCs w:val="16"/>
              </w:rPr>
              <w:t>ODSTOTEK ZMANJŠANJA PLAČIL</w:t>
            </w:r>
          </w:p>
          <w:p w14:paraId="3C45345C" w14:textId="77777777" w:rsidR="004D2227" w:rsidRPr="009510B6" w:rsidRDefault="004D2227" w:rsidP="004D2227">
            <w:pPr>
              <w:spacing w:line="240" w:lineRule="auto"/>
              <w:jc w:val="both"/>
              <w:rPr>
                <w:rFonts w:asciiTheme="minorHAnsi" w:hAnsiTheme="minorHAnsi"/>
                <w:sz w:val="16"/>
                <w:szCs w:val="16"/>
              </w:rPr>
            </w:pPr>
            <w:r w:rsidRPr="009510B6">
              <w:rPr>
                <w:rFonts w:asciiTheme="minorHAnsi" w:hAnsiTheme="minorHAnsi"/>
                <w:sz w:val="16"/>
                <w:szCs w:val="16"/>
              </w:rPr>
              <w:t>zaradi kršitve zahtev iz predpisov RS, izražene z odstotkom</w:t>
            </w:r>
          </w:p>
        </w:tc>
      </w:tr>
      <w:tr w:rsidR="004D2227" w:rsidRPr="004D2227" w14:paraId="1FA5E21E" w14:textId="77777777" w:rsidTr="00180898">
        <w:trPr>
          <w:trHeight w:val="7422"/>
        </w:trPr>
        <w:tc>
          <w:tcPr>
            <w:tcW w:w="2332" w:type="dxa"/>
            <w:vMerge w:val="restart"/>
            <w:tcBorders>
              <w:bottom w:val="single" w:sz="4" w:space="0" w:color="auto"/>
            </w:tcBorders>
            <w:hideMark/>
          </w:tcPr>
          <w:p w14:paraId="1BBBBD84"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Direktiva 2000/60/ES Evropskega parlamenta in Sveta z dne 23. oktobra 2000 o določitvi okvira za ukrepe Skupnosti na področju vodne politike: </w:t>
            </w:r>
            <w:r w:rsidRPr="004D2227">
              <w:rPr>
                <w:rFonts w:ascii="Calibri" w:hAnsi="Calibri" w:cs="Calibri"/>
                <w:sz w:val="16"/>
                <w:szCs w:val="16"/>
                <w:lang w:eastAsia="sl-SI"/>
              </w:rPr>
              <w:br/>
            </w:r>
            <w:r w:rsidRPr="004D2227">
              <w:rPr>
                <w:rFonts w:ascii="Calibri" w:hAnsi="Calibri" w:cs="Calibri"/>
                <w:sz w:val="16"/>
                <w:szCs w:val="16"/>
                <w:lang w:eastAsia="sl-SI"/>
              </w:rPr>
              <w:br/>
              <w:t xml:space="preserve">člena 11(3)(e) in 11(3)(h) glede obveznih zahtev za nadzorovanje razpršenih virov onesnaževanja s fosfati </w:t>
            </w:r>
          </w:p>
        </w:tc>
        <w:tc>
          <w:tcPr>
            <w:tcW w:w="2332" w:type="dxa"/>
            <w:tcBorders>
              <w:bottom w:val="single" w:sz="4" w:space="0" w:color="auto"/>
            </w:tcBorders>
            <w:hideMark/>
          </w:tcPr>
          <w:p w14:paraId="0C623E82" w14:textId="797ADE54" w:rsidR="004D2227" w:rsidRPr="004D2227" w:rsidRDefault="004D2227" w:rsidP="004D2227">
            <w:pPr>
              <w:spacing w:after="240" w:line="240" w:lineRule="auto"/>
              <w:rPr>
                <w:rFonts w:ascii="Calibri" w:hAnsi="Calibri" w:cs="Calibri"/>
                <w:sz w:val="16"/>
                <w:szCs w:val="16"/>
                <w:lang w:eastAsia="sl-SI"/>
              </w:rPr>
            </w:pPr>
            <w:r w:rsidRPr="004D2227">
              <w:rPr>
                <w:rFonts w:ascii="Calibri" w:hAnsi="Calibri" w:cs="Calibri"/>
                <w:sz w:val="16"/>
                <w:szCs w:val="16"/>
                <w:lang w:eastAsia="sl-SI"/>
              </w:rPr>
              <w:t>Člen 11</w:t>
            </w:r>
            <w:r w:rsidRPr="004D2227">
              <w:rPr>
                <w:rFonts w:ascii="Calibri" w:hAnsi="Calibri" w:cs="Calibri"/>
                <w:sz w:val="16"/>
                <w:szCs w:val="16"/>
                <w:lang w:eastAsia="sl-SI"/>
              </w:rPr>
              <w:br/>
              <w:t>Program ukrepov</w:t>
            </w:r>
            <w:r w:rsidRPr="004D2227">
              <w:rPr>
                <w:rFonts w:ascii="Calibri" w:hAnsi="Calibri" w:cs="Calibri"/>
                <w:sz w:val="16"/>
                <w:szCs w:val="16"/>
                <w:lang w:eastAsia="sl-SI"/>
              </w:rPr>
              <w:br/>
              <w:t>3.</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„Osnovni ukrepi“ so najmanjše zahteve, ki jih je treba izpolniti, in jih sestavljajo:</w:t>
            </w:r>
            <w:r w:rsidRPr="004D2227">
              <w:rPr>
                <w:rFonts w:ascii="Calibri" w:hAnsi="Calibri" w:cs="Calibri"/>
                <w:sz w:val="16"/>
                <w:szCs w:val="16"/>
                <w:lang w:eastAsia="sl-SI"/>
              </w:rPr>
              <w:br/>
              <w:t xml:space="preserve">(e) nadzor nad odvzemanjem sladke površinske in podzemne vode ter </w:t>
            </w:r>
            <w:proofErr w:type="spellStart"/>
            <w:r w:rsidRPr="004D2227">
              <w:rPr>
                <w:rFonts w:ascii="Calibri" w:hAnsi="Calibri" w:cs="Calibri"/>
                <w:sz w:val="16"/>
                <w:szCs w:val="16"/>
                <w:lang w:eastAsia="sl-SI"/>
              </w:rPr>
              <w:t>zajezovanjem</w:t>
            </w:r>
            <w:proofErr w:type="spellEnd"/>
            <w:r w:rsidRPr="004D2227">
              <w:rPr>
                <w:rFonts w:ascii="Calibri" w:hAnsi="Calibri" w:cs="Calibri"/>
                <w:sz w:val="16"/>
                <w:szCs w:val="16"/>
                <w:lang w:eastAsia="sl-SI"/>
              </w:rPr>
              <w:t xml:space="preserve"> sladke površinske vode, skupaj z registrom ali registri odvzemov vode in zahtevo za predhodno dovoljenje za odvzem in zajezitev. Ta nadzor se redno preverja in po potrebi posodobi. Države članice lahko iz tega nadzora izvzamejo odvzeme ali zajezitve, ki nimajo pomembnega vpliva na stanje vode</w:t>
            </w:r>
          </w:p>
        </w:tc>
        <w:tc>
          <w:tcPr>
            <w:tcW w:w="2332" w:type="dxa"/>
            <w:tcBorders>
              <w:bottom w:val="single" w:sz="4" w:space="0" w:color="auto"/>
            </w:tcBorders>
            <w:hideMark/>
          </w:tcPr>
          <w:p w14:paraId="10530997" w14:textId="77777777" w:rsid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5. točka 1. odstavka 125. člena Zakona o vodah </w:t>
            </w:r>
            <w:r w:rsidRPr="004D2227">
              <w:rPr>
                <w:rFonts w:ascii="Calibri" w:hAnsi="Calibri" w:cs="Calibri"/>
                <w:bCs/>
                <w:sz w:val="16"/>
                <w:szCs w:val="16"/>
                <w:lang w:eastAsia="sl-SI"/>
              </w:rPr>
              <w:t>(Uradni list RS, št. 67/02, 2/04 – ZZdrI-A, 41/04 – ZVO-1, 57/08, 57/12, 100/13, 40/14, 56/15 in 65/20)</w:t>
            </w:r>
            <w:r w:rsidRPr="004D2227">
              <w:rPr>
                <w:rFonts w:ascii="Calibri" w:hAnsi="Calibri" w:cs="Calibri"/>
                <w:sz w:val="16"/>
                <w:szCs w:val="16"/>
                <w:lang w:eastAsia="sl-SI"/>
              </w:rPr>
              <w:br/>
            </w:r>
            <w:r w:rsidRPr="004D2227">
              <w:rPr>
                <w:rFonts w:ascii="Calibri" w:hAnsi="Calibri" w:cs="Calibri"/>
                <w:sz w:val="16"/>
                <w:szCs w:val="16"/>
                <w:lang w:eastAsia="sl-SI"/>
              </w:rPr>
              <w:br/>
              <w:t xml:space="preserve">Pravilnik o vsebini vloge za pridobitev vodnega dovoljenja in o vsebini vloge za pridobitev dovoljenja za raziskavo podzemnih voda </w:t>
            </w:r>
            <w:r w:rsidRPr="004D2227">
              <w:rPr>
                <w:rFonts w:ascii="Calibri" w:hAnsi="Calibri" w:cs="Calibri"/>
                <w:bCs/>
                <w:sz w:val="16"/>
                <w:szCs w:val="16"/>
                <w:lang w:eastAsia="sl-SI"/>
              </w:rPr>
              <w:t>(Uradni list RS, št. 79/07)</w:t>
            </w:r>
            <w:r w:rsidRPr="004D2227">
              <w:rPr>
                <w:rFonts w:ascii="Calibri" w:hAnsi="Calibri" w:cs="Calibri"/>
                <w:sz w:val="16"/>
                <w:szCs w:val="16"/>
                <w:lang w:eastAsia="sl-SI"/>
              </w:rPr>
              <w:br/>
            </w:r>
            <w:r w:rsidRPr="004D2227">
              <w:rPr>
                <w:rFonts w:ascii="Calibri" w:hAnsi="Calibri" w:cs="Calibri"/>
                <w:sz w:val="16"/>
                <w:szCs w:val="16"/>
                <w:lang w:eastAsia="sl-SI"/>
              </w:rPr>
              <w:br/>
            </w:r>
            <w:r w:rsidRPr="004D2227">
              <w:rPr>
                <w:rFonts w:ascii="Calibri" w:hAnsi="Calibri" w:cs="Calibri"/>
                <w:sz w:val="16"/>
                <w:szCs w:val="16"/>
                <w:lang w:eastAsia="sl-SI"/>
              </w:rPr>
              <w:br/>
              <w:t>Pravilnik o vodni knjigi (Uradni list RS, št. 48/18)</w:t>
            </w:r>
          </w:p>
          <w:p w14:paraId="3004B4A1" w14:textId="2572AD08" w:rsidR="0018706A" w:rsidRPr="004D2227" w:rsidRDefault="0018706A" w:rsidP="004D2227">
            <w:pPr>
              <w:spacing w:line="240" w:lineRule="auto"/>
              <w:rPr>
                <w:rFonts w:ascii="Calibri" w:hAnsi="Calibri" w:cs="Calibri"/>
                <w:sz w:val="16"/>
                <w:szCs w:val="16"/>
                <w:lang w:eastAsia="sl-SI"/>
              </w:rPr>
            </w:pPr>
            <w:r>
              <w:rPr>
                <w:rFonts w:ascii="Calibri" w:hAnsi="Calibri" w:cs="Calibri"/>
                <w:sz w:val="16"/>
                <w:szCs w:val="16"/>
                <w:lang w:eastAsia="sl-SI"/>
              </w:rPr>
              <w:br/>
            </w:r>
            <w:r>
              <w:rPr>
                <w:rFonts w:ascii="Calibri" w:hAnsi="Calibri" w:cs="Calibri"/>
                <w:sz w:val="16"/>
                <w:szCs w:val="16"/>
                <w:lang w:eastAsia="sl-SI"/>
              </w:rPr>
              <w:br/>
            </w:r>
            <w:r w:rsidR="009510B6">
              <w:rPr>
                <w:rFonts w:ascii="Calibri" w:hAnsi="Calibri" w:cs="Calibri"/>
                <w:sz w:val="16"/>
                <w:szCs w:val="16"/>
                <w:lang w:eastAsia="sl-SI"/>
              </w:rPr>
              <w:t>Zakon o kmetijskih zemljiščih</w:t>
            </w:r>
          </w:p>
        </w:tc>
        <w:tc>
          <w:tcPr>
            <w:tcW w:w="3489" w:type="dxa"/>
            <w:tcBorders>
              <w:bottom w:val="single" w:sz="4" w:space="0" w:color="auto"/>
            </w:tcBorders>
            <w:hideMark/>
          </w:tcPr>
          <w:p w14:paraId="3F924F31"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125. člen (vodno dovoljenje) Zakon o vodah</w:t>
            </w:r>
            <w:r w:rsidRPr="004D2227">
              <w:rPr>
                <w:rFonts w:ascii="Calibri" w:hAnsi="Calibri" w:cs="Calibri"/>
                <w:sz w:val="16"/>
                <w:szCs w:val="16"/>
                <w:lang w:eastAsia="sl-SI"/>
              </w:rPr>
              <w:br/>
              <w:t>(1) Vodno dovoljenje je treba pridobiti za neposredno rabo vode za:</w:t>
            </w:r>
          </w:p>
          <w:p w14:paraId="6AF4E84F" w14:textId="77777777" w:rsidR="004D2227" w:rsidRPr="004D2227" w:rsidRDefault="004D2227" w:rsidP="004D2227">
            <w:pPr>
              <w:spacing w:line="240" w:lineRule="auto"/>
              <w:rPr>
                <w:rFonts w:ascii="Calibri" w:hAnsi="Calibri" w:cs="Calibri"/>
                <w:sz w:val="16"/>
                <w:szCs w:val="16"/>
                <w:lang w:eastAsia="sl-SI"/>
              </w:rPr>
            </w:pPr>
          </w:p>
          <w:p w14:paraId="508112EA" w14:textId="5744FC10" w:rsidR="004D2227" w:rsidRPr="004D2227" w:rsidRDefault="009510B6" w:rsidP="004D2227">
            <w:pPr>
              <w:spacing w:line="240" w:lineRule="auto"/>
              <w:rPr>
                <w:rFonts w:ascii="Calibri" w:hAnsi="Calibri" w:cs="Calibri"/>
                <w:sz w:val="16"/>
                <w:szCs w:val="16"/>
                <w:lang w:eastAsia="sl-SI"/>
              </w:rPr>
            </w:pPr>
            <w:r>
              <w:rPr>
                <w:rFonts w:ascii="Calibri" w:hAnsi="Calibri" w:cs="Calibri"/>
                <w:sz w:val="16"/>
                <w:szCs w:val="16"/>
                <w:lang w:eastAsia="sl-SI"/>
              </w:rPr>
              <w:t xml:space="preserve">5. </w:t>
            </w:r>
            <w:r w:rsidR="004D2227" w:rsidRPr="004D2227">
              <w:rPr>
                <w:rFonts w:ascii="Calibri" w:hAnsi="Calibri" w:cs="Calibri"/>
                <w:sz w:val="16"/>
                <w:szCs w:val="16"/>
                <w:lang w:eastAsia="sl-SI"/>
              </w:rPr>
              <w:t>namakanje kmetijskega zemljišča ali drugih površin</w:t>
            </w:r>
          </w:p>
          <w:p w14:paraId="02BF6A5C" w14:textId="77777777" w:rsidR="004D2227" w:rsidRPr="004D2227" w:rsidRDefault="004D2227" w:rsidP="004D2227">
            <w:pPr>
              <w:spacing w:line="240" w:lineRule="auto"/>
              <w:rPr>
                <w:rFonts w:ascii="Calibri" w:hAnsi="Calibri" w:cs="Calibri"/>
                <w:sz w:val="16"/>
                <w:szCs w:val="16"/>
                <w:lang w:eastAsia="sl-SI"/>
              </w:rPr>
            </w:pPr>
          </w:p>
          <w:p w14:paraId="04600C9D" w14:textId="77777777" w:rsidR="004D2227" w:rsidRPr="004D2227" w:rsidRDefault="004D2227" w:rsidP="004D2227">
            <w:pPr>
              <w:spacing w:line="240" w:lineRule="auto"/>
              <w:rPr>
                <w:rFonts w:ascii="Calibri" w:hAnsi="Calibri" w:cs="Calibri"/>
                <w:sz w:val="16"/>
                <w:szCs w:val="16"/>
                <w:lang w:eastAsia="sl-SI"/>
              </w:rPr>
            </w:pPr>
          </w:p>
          <w:p w14:paraId="73D0978F" w14:textId="77777777" w:rsidR="004D2227" w:rsidRPr="004D2227" w:rsidRDefault="004D2227" w:rsidP="004D2227">
            <w:pPr>
              <w:spacing w:line="240" w:lineRule="auto"/>
              <w:rPr>
                <w:rFonts w:ascii="Calibri" w:hAnsi="Calibri" w:cs="Calibri"/>
                <w:sz w:val="16"/>
                <w:szCs w:val="16"/>
                <w:lang w:eastAsia="sl-SI"/>
              </w:rPr>
            </w:pPr>
          </w:p>
        </w:tc>
        <w:tc>
          <w:tcPr>
            <w:tcW w:w="2268" w:type="dxa"/>
            <w:tcBorders>
              <w:bottom w:val="single" w:sz="4" w:space="0" w:color="auto"/>
            </w:tcBorders>
            <w:hideMark/>
          </w:tcPr>
          <w:p w14:paraId="24534672" w14:textId="77777777" w:rsidR="004D2227" w:rsidRPr="004D2227" w:rsidRDefault="004D2227" w:rsidP="004D2227">
            <w:pPr>
              <w:spacing w:after="240"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lang w:eastAsia="sl-SI"/>
              </w:rPr>
              <w:t xml:space="preserve">Za namakanje kmetijskih površin mora biti izdana odločba </w:t>
            </w:r>
            <w:r w:rsidRPr="004D2227">
              <w:rPr>
                <w:rFonts w:ascii="Calibri" w:hAnsi="Calibri" w:cs="Calibri"/>
                <w:sz w:val="16"/>
                <w:szCs w:val="16"/>
                <w:lang w:eastAsia="sl-SI"/>
              </w:rPr>
              <w:br/>
            </w:r>
          </w:p>
        </w:tc>
        <w:tc>
          <w:tcPr>
            <w:tcW w:w="2126" w:type="dxa"/>
            <w:tcBorders>
              <w:bottom w:val="single" w:sz="4" w:space="0" w:color="auto"/>
            </w:tcBorders>
          </w:tcPr>
          <w:p w14:paraId="29C2578F" w14:textId="77777777" w:rsidR="004D2227" w:rsidRPr="009510B6" w:rsidRDefault="004D2227" w:rsidP="004D2227">
            <w:pPr>
              <w:spacing w:after="240" w:line="240" w:lineRule="auto"/>
              <w:rPr>
                <w:rFonts w:ascii="Calibri" w:hAnsi="Calibri" w:cs="Calibri"/>
                <w:sz w:val="16"/>
                <w:szCs w:val="16"/>
                <w:lang w:eastAsia="sl-SI"/>
              </w:rPr>
            </w:pPr>
            <w:r w:rsidRPr="009510B6">
              <w:rPr>
                <w:rFonts w:asciiTheme="minorHAnsi" w:hAnsiTheme="minorHAnsi"/>
                <w:sz w:val="16"/>
                <w:szCs w:val="16"/>
              </w:rPr>
              <w:t>1, 3, 5 ali 10</w:t>
            </w:r>
          </w:p>
        </w:tc>
      </w:tr>
      <w:tr w:rsidR="004D2227" w:rsidRPr="004D2227" w14:paraId="424759DF" w14:textId="77777777" w:rsidTr="00180898">
        <w:trPr>
          <w:trHeight w:val="4470"/>
        </w:trPr>
        <w:tc>
          <w:tcPr>
            <w:tcW w:w="2332" w:type="dxa"/>
            <w:vMerge/>
            <w:hideMark/>
          </w:tcPr>
          <w:p w14:paraId="39E05238" w14:textId="77777777" w:rsidR="004D2227" w:rsidRPr="004D2227" w:rsidRDefault="004D2227" w:rsidP="004D2227">
            <w:pPr>
              <w:spacing w:line="240" w:lineRule="auto"/>
              <w:rPr>
                <w:rFonts w:ascii="Calibri" w:hAnsi="Calibri" w:cs="Calibri"/>
                <w:sz w:val="16"/>
                <w:szCs w:val="16"/>
                <w:lang w:eastAsia="sl-SI"/>
              </w:rPr>
            </w:pPr>
          </w:p>
        </w:tc>
        <w:tc>
          <w:tcPr>
            <w:tcW w:w="2332" w:type="dxa"/>
          </w:tcPr>
          <w:p w14:paraId="6DBF0675"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(h) za razpršene vire, ki lahko povzročijo onesnaženje, ukrepi za preprečevanje ali nadzorovanje vnosa onesnaževal. Nadzor je lahko v obliki zahteve za predhodno ureditev, na primer prepoved vnašanja onesnaževal v vodo, ali za predhodno dovoljenje ali registracijo na podlagi splošnih zavezujočih pravil, kadar taka zahteva ni drugače predvidena v zakonodaji Skupnosti. Ta nadzor se redno preverja in po potrebi posodobi;</w:t>
            </w:r>
          </w:p>
        </w:tc>
        <w:tc>
          <w:tcPr>
            <w:tcW w:w="2332" w:type="dxa"/>
          </w:tcPr>
          <w:p w14:paraId="5467A7B8" w14:textId="1A5A8CD7" w:rsidR="004D2227" w:rsidRPr="004D2227" w:rsidRDefault="004D2227" w:rsidP="00180898">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Zakon o vodah </w:t>
            </w:r>
            <w:r w:rsidRPr="004D2227">
              <w:rPr>
                <w:rFonts w:ascii="Calibri" w:hAnsi="Calibri" w:cs="Calibri"/>
                <w:bCs/>
                <w:sz w:val="16"/>
                <w:szCs w:val="16"/>
                <w:lang w:eastAsia="sl-SI"/>
              </w:rPr>
              <w:t>(Uradni list RS, št. 67/02, 2/04 – ZZdrI-A, 41/04 – ZVO-1, 57/08, 57/12, 100/13, 40/14, 56/15 in 65/20) - 79.b člen</w:t>
            </w:r>
            <w:r w:rsidR="00180898" w:rsidRPr="004D2227">
              <w:rPr>
                <w:rFonts w:ascii="Calibri" w:hAnsi="Calibri" w:cs="Calibri"/>
                <w:sz w:val="16"/>
                <w:szCs w:val="16"/>
                <w:lang w:eastAsia="sl-SI"/>
              </w:rPr>
              <w:t xml:space="preserve"> </w:t>
            </w:r>
            <w:r w:rsidRPr="004D2227">
              <w:rPr>
                <w:rFonts w:ascii="Calibri" w:hAnsi="Calibri" w:cs="Calibri"/>
                <w:sz w:val="16"/>
                <w:szCs w:val="16"/>
                <w:lang w:eastAsia="sl-SI"/>
              </w:rPr>
              <w:br/>
              <w:t xml:space="preserve">Zakon o varstvu okolja </w:t>
            </w:r>
            <w:r w:rsidRPr="004D2227">
              <w:rPr>
                <w:rFonts w:ascii="Calibri" w:hAnsi="Calibri" w:cs="Calibri"/>
                <w:bCs/>
                <w:sz w:val="16"/>
                <w:szCs w:val="16"/>
                <w:lang w:eastAsia="sl-SI"/>
              </w:rPr>
              <w:t>( Uradni list RS, št. 44/22)</w:t>
            </w:r>
            <w:r w:rsidRPr="004D2227">
              <w:rPr>
                <w:rFonts w:ascii="Calibri" w:hAnsi="Calibri" w:cs="Calibri"/>
                <w:sz w:val="16"/>
                <w:szCs w:val="16"/>
                <w:lang w:eastAsia="sl-SI"/>
              </w:rPr>
              <w:br/>
              <w:t>Zakon o ratifikaciji Konvencije o varstvu in uporabi čezmejnih vodotokov in mednarodnih jezer (Uradni list RS, 5/99)</w:t>
            </w:r>
            <w:r w:rsidRPr="004D2227">
              <w:rPr>
                <w:rFonts w:ascii="Calibri" w:hAnsi="Calibri" w:cs="Calibri"/>
                <w:sz w:val="16"/>
                <w:szCs w:val="16"/>
                <w:lang w:eastAsia="sl-SI"/>
              </w:rPr>
              <w:br/>
              <w:t>Zakon o ratifikaciji Konvencije o sodelovanju pri varstvu in trajnostni rabi reke Donave (Uradni list RS, 12/98)</w:t>
            </w:r>
            <w:r w:rsidRPr="004D2227">
              <w:rPr>
                <w:rFonts w:ascii="Calibri" w:hAnsi="Calibri" w:cs="Calibri"/>
                <w:sz w:val="16"/>
                <w:szCs w:val="16"/>
                <w:lang w:eastAsia="sl-SI"/>
              </w:rPr>
              <w:br/>
              <w:t xml:space="preserve">Zakon o ratifikaciji Konvencije o zaščiti Mediteranskega morja pred onesnaženjem (Uradni list RS, 11/92) </w:t>
            </w:r>
            <w:r w:rsidRPr="004D2227">
              <w:rPr>
                <w:rFonts w:ascii="Calibri" w:hAnsi="Calibri" w:cs="Calibri"/>
                <w:bCs/>
                <w:sz w:val="16"/>
                <w:szCs w:val="16"/>
                <w:lang w:eastAsia="sl-SI"/>
              </w:rPr>
              <w:t>zadnjič spremenjeno z Zakon o ratifikaciji Sprememb Konvencije o varstvu Sredozemskega morja pred onesnaženjem (MSKVSM) (Uradni list RS, 102/2002)</w:t>
            </w:r>
          </w:p>
        </w:tc>
        <w:tc>
          <w:tcPr>
            <w:tcW w:w="3489" w:type="dxa"/>
            <w:hideMark/>
          </w:tcPr>
          <w:p w14:paraId="7BD234AD" w14:textId="3C5FD25B"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79.b člen</w:t>
            </w:r>
          </w:p>
          <w:p w14:paraId="4A3BDC84"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(varstveno območje površinskih voda)</w:t>
            </w:r>
          </w:p>
          <w:p w14:paraId="75877D9B"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(1) Z namenom zavarovanja površinske vode pred onesnaženjem ali drugimi vrstami obremenjevanja, ki bi lahko vplivalo na kakovost površinske vode, lahko vlada določi varstvena območja na priobalnih zemljiščih in na vplivnem območju površinskih voda. </w:t>
            </w:r>
          </w:p>
          <w:p w14:paraId="69EA925A"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(2) Na območjih iz prejšnjega odstavka se lahko omejijo ali prepovejo dejavnosti, ki bi lahko ogrozile ustrezno kakovost površinske vode, ali naloži lastnikom ali drugim posestnikom zemljišč na tem območju, da izvršijo ali dopustijo izvršitev ukrepov, s katerimi se zavaruje kakovost površinskih voda. </w:t>
            </w:r>
          </w:p>
          <w:p w14:paraId="66FD6806"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(3) Omejitve in prepovedi iz prejšnjega odstavka se nanašajo na: </w:t>
            </w:r>
          </w:p>
          <w:p w14:paraId="228CAC83" w14:textId="44A5BD7B"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1. prepoved ali določitev posebnih pogojev pri posegih v prostor, </w:t>
            </w:r>
          </w:p>
          <w:p w14:paraId="09C2DA83" w14:textId="25705D31"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2. prepoved ali omejitev opravljanja dejavnosti, </w:t>
            </w:r>
          </w:p>
          <w:p w14:paraId="13457A8E" w14:textId="55057EA5"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3. prepoved ali omejitev pri prevozu blaga ali ljudi. </w:t>
            </w:r>
          </w:p>
          <w:p w14:paraId="6B7B5E71"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(4) Lastninska pravica na zemljišču, ki je na območju varstvenega območja površinskih voda, se lahko po predpisih o razlastitvi odvzame ali omeji, če ni mogoče doseči zavarovanja kakovosti površinske vode z omejitvami in s prepovedmi iz prejšnjega odstavka. </w:t>
            </w:r>
          </w:p>
          <w:p w14:paraId="76E3127A"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(5) Če je na istem območju določenih več varstvenih režimov ali režimov na ogroženem območju po tem zakonu, se uporablja tisti režim, ki je strožji. </w:t>
            </w:r>
          </w:p>
          <w:p w14:paraId="0048D539"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 xml:space="preserve">(6) V okviru varstvenega režima ali režima na ogroženem območju se lahko zahteva izdelava analize tveganja, s katero se ugotovi stopnjo tveganja za onesnaženje ali druge vrste obremenjevanja oziroma ogroženost, če je to določeno za posamezne posege z akti, s katerimi so določeni varstveni režimi in ogrožena območja po tem zakonu. </w:t>
            </w:r>
          </w:p>
          <w:p w14:paraId="0528ABC6" w14:textId="77777777" w:rsidR="00180898" w:rsidRPr="00180898" w:rsidRDefault="00180898" w:rsidP="00180898">
            <w:pPr>
              <w:spacing w:line="240" w:lineRule="auto"/>
              <w:rPr>
                <w:rFonts w:ascii="Calibri" w:hAnsi="Calibri" w:cs="Calibri"/>
                <w:sz w:val="16"/>
                <w:szCs w:val="16"/>
                <w:lang w:eastAsia="sl-SI"/>
              </w:rPr>
            </w:pPr>
            <w:r w:rsidRPr="00180898">
              <w:rPr>
                <w:rFonts w:ascii="Calibri" w:hAnsi="Calibri" w:cs="Calibri"/>
                <w:sz w:val="16"/>
                <w:szCs w:val="16"/>
                <w:lang w:val="x-none" w:eastAsia="sl-SI"/>
              </w:rPr>
              <w:t>(7) Minister predpiše podrobnejša merila za izdelavo analize tveganja iz prejšnjega odstavka.</w:t>
            </w:r>
          </w:p>
          <w:p w14:paraId="279A295E" w14:textId="77777777" w:rsidR="004D2227" w:rsidRPr="004D2227" w:rsidRDefault="004D2227" w:rsidP="004D2227">
            <w:pPr>
              <w:spacing w:line="240" w:lineRule="auto"/>
              <w:rPr>
                <w:rFonts w:ascii="Calibri" w:hAnsi="Calibri" w:cs="Calibri"/>
                <w:sz w:val="16"/>
                <w:szCs w:val="16"/>
                <w:lang w:eastAsia="sl-SI"/>
              </w:rPr>
            </w:pPr>
          </w:p>
        </w:tc>
        <w:tc>
          <w:tcPr>
            <w:tcW w:w="2268" w:type="dxa"/>
            <w:hideMark/>
          </w:tcPr>
          <w:p w14:paraId="6031C7B9" w14:textId="4BE60A5D" w:rsidR="004D2227" w:rsidRPr="004D2227" w:rsidRDefault="004D2227" w:rsidP="004D2227">
            <w:pPr>
              <w:spacing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lang w:eastAsia="sl-SI"/>
              </w:rPr>
              <w:t xml:space="preserve">Gnojenje njivskih površin z gnojili, ki vsebujejo fosfor, </w:t>
            </w:r>
            <w:r w:rsidR="00625B2D" w:rsidRPr="00625B2D">
              <w:rPr>
                <w:rFonts w:ascii="Calibri" w:hAnsi="Calibri" w:cs="Calibri"/>
                <w:sz w:val="16"/>
                <w:szCs w:val="16"/>
                <w:lang w:eastAsia="sl-SI"/>
              </w:rPr>
              <w:t>ki ležijo na prispevni površini vodnih teles z zmernim ekološkim stanjem glede na parameter celotni fosfor</w:t>
            </w:r>
            <w:r w:rsidRPr="004D2227">
              <w:rPr>
                <w:rFonts w:ascii="Calibri" w:hAnsi="Calibri" w:cs="Calibri"/>
                <w:sz w:val="16"/>
                <w:szCs w:val="16"/>
                <w:lang w:eastAsia="sl-SI"/>
              </w:rPr>
              <w:t>, se izvaja skladno z gnojilnim načrtom.</w:t>
            </w:r>
          </w:p>
        </w:tc>
        <w:tc>
          <w:tcPr>
            <w:tcW w:w="2126" w:type="dxa"/>
            <w:tcBorders>
              <w:bottom w:val="single" w:sz="4" w:space="0" w:color="auto"/>
            </w:tcBorders>
          </w:tcPr>
          <w:p w14:paraId="70C7F678" w14:textId="77777777" w:rsidR="004D2227" w:rsidRPr="009510B6" w:rsidRDefault="004D2227" w:rsidP="004D2227">
            <w:pPr>
              <w:spacing w:line="240" w:lineRule="auto"/>
              <w:rPr>
                <w:rFonts w:ascii="Calibri" w:hAnsi="Calibri" w:cs="Calibri"/>
                <w:strike/>
                <w:sz w:val="16"/>
                <w:szCs w:val="16"/>
                <w:lang w:eastAsia="sl-SI"/>
              </w:rPr>
            </w:pPr>
            <w:r w:rsidRPr="009510B6">
              <w:rPr>
                <w:rFonts w:asciiTheme="minorHAnsi" w:hAnsiTheme="minorHAnsi"/>
                <w:sz w:val="16"/>
                <w:szCs w:val="16"/>
              </w:rPr>
              <w:t>1, 3, 5 ali 10</w:t>
            </w:r>
          </w:p>
        </w:tc>
      </w:tr>
    </w:tbl>
    <w:p w14:paraId="76A013EF"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7629ACC9"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37D689B0"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C6D09B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2: VARSTVO VODA PRED ONESNAŽENJEM Z NITRATI IZ KMETIJSKIH VIROV</w:t>
      </w:r>
    </w:p>
    <w:tbl>
      <w:tblPr>
        <w:tblStyle w:val="Tabelamrea2"/>
        <w:tblW w:w="0" w:type="auto"/>
        <w:tblLook w:val="04A0" w:firstRow="1" w:lastRow="0" w:firstColumn="1" w:lastColumn="0" w:noHBand="0" w:noVBand="1"/>
      </w:tblPr>
      <w:tblGrid>
        <w:gridCol w:w="2332"/>
        <w:gridCol w:w="2332"/>
        <w:gridCol w:w="2332"/>
        <w:gridCol w:w="2332"/>
        <w:gridCol w:w="2149"/>
        <w:gridCol w:w="2517"/>
      </w:tblGrid>
      <w:tr w:rsidR="004D2227" w:rsidRPr="004D2227" w14:paraId="7490717C" w14:textId="77777777" w:rsidTr="005C5FD0">
        <w:tc>
          <w:tcPr>
            <w:tcW w:w="2332" w:type="dxa"/>
            <w:tcBorders>
              <w:top w:val="single" w:sz="4" w:space="0" w:color="auto"/>
              <w:left w:val="single" w:sz="4" w:space="0" w:color="auto"/>
              <w:bottom w:val="single" w:sz="4" w:space="0" w:color="auto"/>
              <w:right w:val="single" w:sz="4" w:space="0" w:color="auto"/>
            </w:tcBorders>
          </w:tcPr>
          <w:p w14:paraId="3E1A9715"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1D22E62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5EE46B17"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332" w:type="dxa"/>
            <w:tcBorders>
              <w:top w:val="single" w:sz="4" w:space="0" w:color="auto"/>
              <w:left w:val="single" w:sz="4" w:space="0" w:color="auto"/>
              <w:bottom w:val="single" w:sz="4" w:space="0" w:color="auto"/>
              <w:right w:val="single" w:sz="4" w:space="0" w:color="auto"/>
            </w:tcBorders>
          </w:tcPr>
          <w:p w14:paraId="7BED3408" w14:textId="565F16F3"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EB0ADB">
              <w:rPr>
                <w:rFonts w:asciiTheme="minorHAnsi" w:hAnsiTheme="minorHAnsi"/>
                <w:b/>
                <w:sz w:val="16"/>
                <w:szCs w:val="16"/>
              </w:rPr>
              <w:t>I</w:t>
            </w:r>
            <w:r w:rsidRPr="004D2227">
              <w:rPr>
                <w:rFonts w:asciiTheme="minorHAnsi" w:hAnsiTheme="minorHAnsi"/>
                <w:b/>
                <w:sz w:val="16"/>
                <w:szCs w:val="16"/>
              </w:rPr>
              <w:t xml:space="preserve"> RS</w:t>
            </w:r>
          </w:p>
          <w:p w14:paraId="55F21F9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332" w:type="dxa"/>
            <w:tcBorders>
              <w:top w:val="single" w:sz="4" w:space="0" w:color="auto"/>
              <w:left w:val="single" w:sz="4" w:space="0" w:color="auto"/>
              <w:bottom w:val="single" w:sz="4" w:space="0" w:color="auto"/>
              <w:right w:val="single" w:sz="4" w:space="0" w:color="auto"/>
            </w:tcBorders>
          </w:tcPr>
          <w:p w14:paraId="44B2303B"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02F11B8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149" w:type="dxa"/>
            <w:tcBorders>
              <w:top w:val="single" w:sz="4" w:space="0" w:color="auto"/>
              <w:left w:val="single" w:sz="4" w:space="0" w:color="auto"/>
              <w:bottom w:val="single" w:sz="4" w:space="0" w:color="auto"/>
              <w:right w:val="single" w:sz="4" w:space="0" w:color="auto"/>
            </w:tcBorders>
          </w:tcPr>
          <w:p w14:paraId="76B8F60E"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30C4814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517" w:type="dxa"/>
            <w:tcBorders>
              <w:top w:val="single" w:sz="4" w:space="0" w:color="auto"/>
              <w:left w:val="single" w:sz="4" w:space="0" w:color="auto"/>
              <w:bottom w:val="single" w:sz="4" w:space="0" w:color="auto"/>
              <w:right w:val="single" w:sz="4" w:space="0" w:color="auto"/>
            </w:tcBorders>
          </w:tcPr>
          <w:p w14:paraId="7D9F896E" w14:textId="77777777" w:rsidR="004D2227" w:rsidRPr="009510B6" w:rsidRDefault="004D2227" w:rsidP="004D2227">
            <w:pPr>
              <w:spacing w:line="240" w:lineRule="auto"/>
              <w:jc w:val="both"/>
              <w:rPr>
                <w:rFonts w:asciiTheme="minorHAnsi" w:hAnsiTheme="minorHAnsi"/>
                <w:b/>
                <w:sz w:val="16"/>
                <w:szCs w:val="16"/>
              </w:rPr>
            </w:pPr>
            <w:r w:rsidRPr="009510B6">
              <w:rPr>
                <w:rFonts w:asciiTheme="minorHAnsi" w:hAnsiTheme="minorHAnsi"/>
                <w:b/>
                <w:sz w:val="16"/>
                <w:szCs w:val="16"/>
              </w:rPr>
              <w:t>ODSTOTEK ZMANJŠANJA PLAČIL</w:t>
            </w:r>
          </w:p>
          <w:p w14:paraId="6C683399" w14:textId="77777777" w:rsidR="004D2227" w:rsidRPr="009510B6" w:rsidRDefault="004D2227" w:rsidP="004D2227">
            <w:pPr>
              <w:spacing w:line="240" w:lineRule="auto"/>
              <w:jc w:val="both"/>
              <w:rPr>
                <w:rFonts w:asciiTheme="minorHAnsi" w:hAnsiTheme="minorHAnsi"/>
                <w:sz w:val="16"/>
                <w:szCs w:val="16"/>
              </w:rPr>
            </w:pPr>
            <w:r w:rsidRPr="009510B6">
              <w:rPr>
                <w:rFonts w:asciiTheme="minorHAnsi" w:hAnsiTheme="minorHAnsi"/>
                <w:sz w:val="16"/>
                <w:szCs w:val="16"/>
              </w:rPr>
              <w:t>zaradi kršitve zahtev iz predpisov RS, izražene z odstotkom</w:t>
            </w:r>
          </w:p>
        </w:tc>
      </w:tr>
      <w:tr w:rsidR="00936B99" w:rsidRPr="004D2227" w14:paraId="78E93CF9" w14:textId="77777777" w:rsidTr="004C6C4E">
        <w:trPr>
          <w:trHeight w:val="58"/>
        </w:trPr>
        <w:tc>
          <w:tcPr>
            <w:tcW w:w="2332" w:type="dxa"/>
            <w:vMerge w:val="restart"/>
          </w:tcPr>
          <w:p w14:paraId="4200CBA3"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 xml:space="preserve">Direktiva Sveta 91/676/EGS z dne 12. decembra 1991 o varstvu voda pred onesnaženjem z nitrati iz kmetijskih virov (UL L 375, 31.12.1991, str. 1) zadnjič spremenjeno z Uredbo (ES) št. 1137/2008 Evropskega parlamenta in Sveta z dne 22. oktobra 2008 o prilagoditvi nekaterih aktov, za katere se uporablja postopek, določen v členu 251 Pogodbe, Sklepu Sveta 1999/468/ES, glede regulativnega postopka s pregledom Prilagoditev regulativnemu postopku s pregledom – Prvi del (UL L št. 311 z dne 21. 11. 2008, str. 1): </w:t>
            </w:r>
            <w:r w:rsidRPr="004D2227">
              <w:rPr>
                <w:rFonts w:asciiTheme="minorHAnsi" w:hAnsiTheme="minorHAnsi"/>
                <w:sz w:val="16"/>
                <w:szCs w:val="16"/>
              </w:rPr>
              <w:br/>
            </w:r>
            <w:r w:rsidRPr="004D2227">
              <w:rPr>
                <w:rFonts w:asciiTheme="minorHAnsi" w:hAnsiTheme="minorHAnsi"/>
                <w:sz w:val="16"/>
                <w:szCs w:val="16"/>
              </w:rPr>
              <w:br/>
              <w:t xml:space="preserve">člena 4 in 5 </w:t>
            </w:r>
          </w:p>
          <w:p w14:paraId="37C81FF7" w14:textId="77777777" w:rsidR="00936B99" w:rsidRPr="004D2227" w:rsidRDefault="00936B99" w:rsidP="00936B99">
            <w:pPr>
              <w:spacing w:line="240" w:lineRule="auto"/>
              <w:jc w:val="both"/>
              <w:rPr>
                <w:rFonts w:asciiTheme="minorHAnsi" w:hAnsiTheme="minorHAnsi"/>
                <w:sz w:val="16"/>
                <w:szCs w:val="16"/>
              </w:rPr>
            </w:pPr>
          </w:p>
        </w:tc>
        <w:tc>
          <w:tcPr>
            <w:tcW w:w="2332" w:type="dxa"/>
            <w:vMerge w:val="restart"/>
          </w:tcPr>
          <w:p w14:paraId="43F24C57"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Člen 4</w:t>
            </w:r>
          </w:p>
          <w:p w14:paraId="416790E7" w14:textId="7935CF3D"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1.</w:t>
            </w:r>
            <w:r w:rsidR="00E121E8" w:rsidRPr="00E121E8">
              <w:rPr>
                <w:rFonts w:asciiTheme="minorHAnsi" w:hAnsiTheme="minorHAnsi"/>
                <w:sz w:val="16"/>
                <w:szCs w:val="16"/>
              </w:rPr>
              <w:t xml:space="preserve"> </w:t>
            </w:r>
            <w:r w:rsidRPr="004D2227">
              <w:rPr>
                <w:rFonts w:asciiTheme="minorHAnsi" w:hAnsiTheme="minorHAnsi"/>
                <w:sz w:val="16"/>
                <w:szCs w:val="16"/>
              </w:rPr>
              <w:t>Države članice za zagotovitev splošne ravni varstva pred onesnaževanjem za vse vode v dveh letih po notifikaciji te direktive sprejmejo naslednje ukrepe:</w:t>
            </w:r>
          </w:p>
          <w:p w14:paraId="3D2ECBF4"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(a) izdelajo kodeks ali kodekse dobre kmetijske prakse, ki jih bodo kmetje izvajali prostovoljno in naj bi vključevali določbe, ki zajemajo vsaj točke iz Priloge II A;</w:t>
            </w:r>
          </w:p>
          <w:p w14:paraId="475327E8"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(b) pripravijo, kadar je to potrebno, program za spodbujanje uporabe kodeksa(-ov) dobre kmetijske prakse, ki predvideva tudi zagotavljanje usposabljanja in obveščanja kmetov.</w:t>
            </w:r>
          </w:p>
          <w:p w14:paraId="5C2EC812" w14:textId="128D5128"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2.</w:t>
            </w:r>
            <w:r w:rsidR="00E121E8" w:rsidRPr="00E121E8">
              <w:rPr>
                <w:rFonts w:asciiTheme="minorHAnsi" w:hAnsiTheme="minorHAnsi"/>
                <w:sz w:val="16"/>
                <w:szCs w:val="16"/>
              </w:rPr>
              <w:t xml:space="preserve"> </w:t>
            </w:r>
            <w:r w:rsidRPr="004D2227">
              <w:rPr>
                <w:rFonts w:asciiTheme="minorHAnsi" w:hAnsiTheme="minorHAnsi"/>
                <w:sz w:val="16"/>
                <w:szCs w:val="16"/>
              </w:rPr>
              <w:t>Države članice Komisiji predložijo podrobnosti o svojih kodeksih dobre kmetijske prakse in Komisija vključi podatke o teh kodeksih v poročilo iz člena 11. S pomočjo prejetih informacij lahko Komisija, če meni, da je to potrebno, da Svetu ustrezne predloge.</w:t>
            </w:r>
          </w:p>
          <w:p w14:paraId="09BE3DBF" w14:textId="77777777" w:rsidR="00936B99" w:rsidRPr="004D2227" w:rsidRDefault="00936B99" w:rsidP="00936B99">
            <w:pPr>
              <w:spacing w:line="240" w:lineRule="auto"/>
              <w:jc w:val="both"/>
              <w:rPr>
                <w:rFonts w:asciiTheme="minorHAnsi" w:hAnsiTheme="minorHAnsi"/>
                <w:sz w:val="16"/>
                <w:szCs w:val="16"/>
              </w:rPr>
            </w:pPr>
          </w:p>
          <w:p w14:paraId="62538EBE"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Člen 5</w:t>
            </w:r>
          </w:p>
          <w:p w14:paraId="3A97FE5E" w14:textId="0A64942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1.</w:t>
            </w:r>
            <w:r w:rsidR="00E121E8" w:rsidRPr="00E121E8">
              <w:rPr>
                <w:rFonts w:asciiTheme="minorHAnsi" w:hAnsiTheme="minorHAnsi"/>
                <w:sz w:val="16"/>
                <w:szCs w:val="16"/>
              </w:rPr>
              <w:t xml:space="preserve"> </w:t>
            </w:r>
            <w:r w:rsidRPr="004D2227">
              <w:rPr>
                <w:rFonts w:asciiTheme="minorHAnsi" w:hAnsiTheme="minorHAnsi"/>
                <w:sz w:val="16"/>
                <w:szCs w:val="16"/>
              </w:rPr>
              <w:t>Države članice za uresničitev ciljev iz člena 1 v dveh letih po prvem imenovanju iz člena 3(2) ali v enem letu od vsakega dodatnega imenovanja iz člena 3(4) izdelajo delovne programe za imenovana ranljiva območja.</w:t>
            </w:r>
          </w:p>
          <w:p w14:paraId="740632D6" w14:textId="0AFEF93E"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2.</w:t>
            </w:r>
            <w:r w:rsidR="00E121E8" w:rsidRPr="00E121E8">
              <w:rPr>
                <w:rFonts w:asciiTheme="minorHAnsi" w:hAnsiTheme="minorHAnsi"/>
                <w:sz w:val="16"/>
                <w:szCs w:val="16"/>
              </w:rPr>
              <w:t xml:space="preserve"> </w:t>
            </w:r>
            <w:r w:rsidRPr="004D2227">
              <w:rPr>
                <w:rFonts w:asciiTheme="minorHAnsi" w:hAnsiTheme="minorHAnsi"/>
                <w:sz w:val="16"/>
                <w:szCs w:val="16"/>
              </w:rPr>
              <w:t xml:space="preserve">Delovni program se lahko nanaša na vsa ranljiva območja na ozemlju države članice, če pa država članica meni, da je to primerno, se lahko za različna </w:t>
            </w:r>
            <w:r w:rsidRPr="004D2227">
              <w:rPr>
                <w:rFonts w:asciiTheme="minorHAnsi" w:hAnsiTheme="minorHAnsi"/>
                <w:sz w:val="16"/>
                <w:szCs w:val="16"/>
              </w:rPr>
              <w:lastRenderedPageBreak/>
              <w:t>ranljiva območja ali dele območij izdelajo različni programi.</w:t>
            </w:r>
          </w:p>
          <w:p w14:paraId="2CD94204" w14:textId="5C713C6C"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3.</w:t>
            </w:r>
            <w:r w:rsidR="00E121E8" w:rsidRPr="00E121E8">
              <w:rPr>
                <w:rFonts w:asciiTheme="minorHAnsi" w:hAnsiTheme="minorHAnsi"/>
                <w:sz w:val="16"/>
                <w:szCs w:val="16"/>
              </w:rPr>
              <w:t xml:space="preserve"> </w:t>
            </w:r>
            <w:r w:rsidRPr="004D2227">
              <w:rPr>
                <w:rFonts w:asciiTheme="minorHAnsi" w:hAnsiTheme="minorHAnsi"/>
                <w:sz w:val="16"/>
                <w:szCs w:val="16"/>
              </w:rPr>
              <w:t>V delovnih programih se upoštevajo:</w:t>
            </w:r>
          </w:p>
          <w:p w14:paraId="25C65A1D"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(a) razpoložljivi znanstveni in tehnični podatki, predvsem glede vnosa dušika, ki izvira iz kmetijskih in drugih virov;</w:t>
            </w:r>
          </w:p>
          <w:p w14:paraId="457BC906"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(b) razmere v okolju v ustreznih regijah zadevne države članice.</w:t>
            </w:r>
          </w:p>
          <w:p w14:paraId="38DBD7C0" w14:textId="36C1449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4.</w:t>
            </w:r>
            <w:r w:rsidR="00E121E8" w:rsidRPr="00E121E8">
              <w:rPr>
                <w:rFonts w:asciiTheme="minorHAnsi" w:hAnsiTheme="minorHAnsi"/>
                <w:sz w:val="16"/>
                <w:szCs w:val="16"/>
              </w:rPr>
              <w:t xml:space="preserve"> </w:t>
            </w:r>
            <w:r w:rsidRPr="004D2227">
              <w:rPr>
                <w:rFonts w:asciiTheme="minorHAnsi" w:hAnsiTheme="minorHAnsi"/>
                <w:sz w:val="16"/>
                <w:szCs w:val="16"/>
              </w:rPr>
              <w:t>Delovni programi se izvedejo v štirih letih od izdelave in so sestavljeni iz naslednjih obvezujočih ukrepov:</w:t>
            </w:r>
          </w:p>
          <w:p w14:paraId="64F0C228"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(a) ukrepov iz Priloge III;</w:t>
            </w:r>
          </w:p>
          <w:p w14:paraId="03555778" w14:textId="77777777" w:rsidR="00936B99" w:rsidRPr="004D2227" w:rsidRDefault="00936B99" w:rsidP="00936B99">
            <w:pPr>
              <w:spacing w:line="240" w:lineRule="auto"/>
              <w:rPr>
                <w:rFonts w:asciiTheme="minorHAnsi" w:hAnsiTheme="minorHAnsi"/>
                <w:sz w:val="16"/>
                <w:szCs w:val="16"/>
              </w:rPr>
            </w:pPr>
            <w:r w:rsidRPr="004D2227">
              <w:rPr>
                <w:rFonts w:asciiTheme="minorHAnsi" w:hAnsiTheme="minorHAnsi"/>
                <w:sz w:val="16"/>
                <w:szCs w:val="16"/>
              </w:rPr>
              <w:t>(b) ukrepov, ki so jih države članice predpisale v kodeksu(-ih) dobre kmetijske prakse, izdelanih skladno s členom 4, razen tistih, ki so bili nadomeščeni z ukrepi iz Priloge III.</w:t>
            </w:r>
          </w:p>
          <w:p w14:paraId="7C094F63" w14:textId="252D27EC"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5.</w:t>
            </w:r>
            <w:r w:rsidR="00E121E8" w:rsidRPr="00E121E8">
              <w:rPr>
                <w:rFonts w:asciiTheme="minorHAnsi" w:hAnsiTheme="minorHAnsi"/>
                <w:sz w:val="16"/>
                <w:szCs w:val="16"/>
              </w:rPr>
              <w:t xml:space="preserve"> </w:t>
            </w:r>
            <w:r w:rsidRPr="004D2227">
              <w:rPr>
                <w:rFonts w:asciiTheme="minorHAnsi" w:hAnsiTheme="minorHAnsi"/>
                <w:sz w:val="16"/>
                <w:szCs w:val="16"/>
              </w:rPr>
              <w:t>Države članice v okviru delovnih programov sprejmejo tudi vse dodatne ali okrepljene ukrepe, za katere menijo, da so potrebni, če se na začetku izvajanja ali glede na izkušnje pri izvajanju delovnih programov izkaže, da ukrepi iz odstavka 4 ne bodo zadostovali za uresničitev ciljev iz člena 1. Pri izbiri teh ukrepov države članice upoštevajo njihovo učinkovitost in stroške v primerjavi z drugimi možnimi preventivnimi ukrepi.</w:t>
            </w:r>
          </w:p>
          <w:p w14:paraId="0C377D09" w14:textId="4132488B"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6.</w:t>
            </w:r>
            <w:r w:rsidR="00E121E8" w:rsidRPr="00E121E8">
              <w:rPr>
                <w:rFonts w:asciiTheme="minorHAnsi" w:hAnsiTheme="minorHAnsi"/>
                <w:sz w:val="16"/>
                <w:szCs w:val="16"/>
              </w:rPr>
              <w:t xml:space="preserve"> </w:t>
            </w:r>
            <w:r w:rsidRPr="004D2227">
              <w:rPr>
                <w:rFonts w:asciiTheme="minorHAnsi" w:hAnsiTheme="minorHAnsi"/>
                <w:sz w:val="16"/>
                <w:szCs w:val="16"/>
              </w:rPr>
              <w:t>Države članice pripravijo in izvajajo primerne programe spremljanja stanja, da presodijo učinkovitost delovnih programov, izdelanih na podlagi tega člena.</w:t>
            </w:r>
          </w:p>
          <w:p w14:paraId="47C4743F"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Države članice, ki uporabljajo člen 5 na svojem celotnem ozemlju, spremljajo delež nitratov v vodi (površinskih vodah in podzemnih vodah) na izbranih merilnih točkah, ki omogočajo določitev obsega onesnaženja vode z nitrati iz kmetijskih virov.</w:t>
            </w:r>
          </w:p>
          <w:p w14:paraId="137F237F" w14:textId="7CC3FECF"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t>7.</w:t>
            </w:r>
            <w:r w:rsidR="00E121E8" w:rsidRPr="00E121E8">
              <w:rPr>
                <w:rFonts w:asciiTheme="minorHAnsi" w:hAnsiTheme="minorHAnsi"/>
                <w:sz w:val="16"/>
                <w:szCs w:val="16"/>
              </w:rPr>
              <w:t xml:space="preserve"> </w:t>
            </w:r>
            <w:r w:rsidRPr="004D2227">
              <w:rPr>
                <w:rFonts w:asciiTheme="minorHAnsi" w:hAnsiTheme="minorHAnsi"/>
                <w:sz w:val="16"/>
                <w:szCs w:val="16"/>
              </w:rPr>
              <w:t>Države članice vsaj vsaka štiri leta pregledajo in, če je potrebno, popravijo svoje delovne programe, vključno s kakršnimi koli dodatnimi ukrepi na podlagi odstavka 5. Komisijo obvestijo o kakršnih koli spremembah delovnih programov.</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0F817922" w14:textId="2806774D" w:rsidR="00936B99" w:rsidRPr="004D2227" w:rsidRDefault="00936B99" w:rsidP="00936B99">
            <w:pPr>
              <w:spacing w:line="240" w:lineRule="auto"/>
              <w:jc w:val="both"/>
              <w:rPr>
                <w:rFonts w:ascii="Calibri" w:hAnsi="Calibri" w:cs="Calibri"/>
                <w:sz w:val="16"/>
                <w:szCs w:val="16"/>
              </w:rPr>
            </w:pPr>
            <w:r>
              <w:rPr>
                <w:rFonts w:ascii="Calibri" w:hAnsi="Calibri" w:cs="Calibri"/>
                <w:sz w:val="16"/>
                <w:szCs w:val="16"/>
              </w:rPr>
              <w:lastRenderedPageBreak/>
              <w:t xml:space="preserve">3 odstavek 5. člena </w:t>
            </w:r>
            <w:r w:rsidRPr="004D2227">
              <w:rPr>
                <w:rFonts w:ascii="Calibri" w:hAnsi="Calibri" w:cs="Calibri"/>
                <w:sz w:val="16"/>
                <w:szCs w:val="16"/>
              </w:rPr>
              <w:t>Uredbe o varstvu voda pred onesnaževanjem z nitrati iz kmetijskih virov (Uradni list RS, št. 113/09, 5/13, 22/15 in 12/17)</w:t>
            </w:r>
          </w:p>
        </w:tc>
        <w:tc>
          <w:tcPr>
            <w:tcW w:w="2332" w:type="dxa"/>
            <w:tcBorders>
              <w:top w:val="single" w:sz="4" w:space="0" w:color="auto"/>
              <w:left w:val="nil"/>
              <w:bottom w:val="single" w:sz="4" w:space="0" w:color="auto"/>
              <w:right w:val="single" w:sz="4" w:space="0" w:color="auto"/>
            </w:tcBorders>
            <w:shd w:val="clear" w:color="auto" w:fill="auto"/>
          </w:tcPr>
          <w:p w14:paraId="7510D774" w14:textId="2A83D0E1" w:rsidR="00936B99" w:rsidRPr="004D2227" w:rsidRDefault="00936B99" w:rsidP="00936B99">
            <w:pPr>
              <w:spacing w:line="240" w:lineRule="auto"/>
              <w:rPr>
                <w:rFonts w:ascii="Calibri" w:hAnsi="Calibri" w:cs="Calibri"/>
                <w:sz w:val="16"/>
                <w:szCs w:val="16"/>
              </w:rPr>
            </w:pPr>
            <w:r w:rsidRPr="003F7C8D">
              <w:rPr>
                <w:rFonts w:ascii="Calibri" w:hAnsi="Calibri" w:cs="Calibri"/>
                <w:sz w:val="16"/>
                <w:szCs w:val="16"/>
              </w:rPr>
              <w:t xml:space="preserve">Vodenje podatkov v skladu s Prilogo </w:t>
            </w:r>
            <w:r>
              <w:rPr>
                <w:rFonts w:ascii="Calibri" w:hAnsi="Calibri" w:cs="Calibri"/>
                <w:sz w:val="16"/>
                <w:szCs w:val="16"/>
              </w:rPr>
              <w:t>5</w:t>
            </w:r>
            <w:r w:rsidRPr="003F7C8D">
              <w:rPr>
                <w:rFonts w:ascii="Calibri" w:hAnsi="Calibri" w:cs="Calibri"/>
                <w:sz w:val="16"/>
                <w:szCs w:val="16"/>
              </w:rPr>
              <w:t xml:space="preserve"> te uredbe je obvezno za vse nosilce kmetijskih gospodarstev, pri katerih letni vnos dušika iz živinskih gnojil presega 350 kg N/leto, hkrati pa letna obremenitev z živinskimi gnojili presega 140 kg N/ha kmetijskih površin, zavezance za KOP, zavezance za</w:t>
            </w:r>
            <w:r>
              <w:rPr>
                <w:rFonts w:ascii="Calibri" w:hAnsi="Calibri" w:cs="Calibri"/>
                <w:sz w:val="16"/>
                <w:szCs w:val="16"/>
              </w:rPr>
              <w:t xml:space="preserve"> EK, KMG, ki gnojijo površine na</w:t>
            </w:r>
            <w:r w:rsidR="00EB0ADB">
              <w:rPr>
                <w:rFonts w:ascii="Calibri" w:hAnsi="Calibri" w:cs="Calibri"/>
                <w:sz w:val="16"/>
                <w:szCs w:val="16"/>
              </w:rPr>
              <w:t>gnjene k površinskim vodam, i</w:t>
            </w:r>
            <w:r w:rsidRPr="003F7C8D">
              <w:rPr>
                <w:rFonts w:ascii="Calibri" w:hAnsi="Calibri" w:cs="Calibri"/>
                <w:sz w:val="16"/>
                <w:szCs w:val="16"/>
              </w:rPr>
              <w:t>n KMG, ki gnojijo z mineralnimi gnojili po 1. 9.</w:t>
            </w:r>
          </w:p>
        </w:tc>
        <w:tc>
          <w:tcPr>
            <w:tcW w:w="2149" w:type="dxa"/>
            <w:tcBorders>
              <w:top w:val="single" w:sz="4" w:space="0" w:color="auto"/>
              <w:left w:val="nil"/>
              <w:bottom w:val="single" w:sz="4" w:space="0" w:color="auto"/>
              <w:right w:val="single" w:sz="4" w:space="0" w:color="auto"/>
            </w:tcBorders>
            <w:shd w:val="clear" w:color="auto" w:fill="auto"/>
          </w:tcPr>
          <w:p w14:paraId="22266FA2" w14:textId="43331BF8" w:rsidR="00936B99" w:rsidRPr="004D2227" w:rsidRDefault="00EC5512"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00936B99" w:rsidRPr="003F7C8D">
              <w:rPr>
                <w:rFonts w:asciiTheme="minorHAnsi" w:hAnsiTheme="minorHAnsi"/>
                <w:sz w:val="16"/>
                <w:szCs w:val="16"/>
              </w:rPr>
              <w:t>Nosilec KMG vodi podatke o uporabi organskih i</w:t>
            </w:r>
            <w:r w:rsidR="00936B99">
              <w:rPr>
                <w:rFonts w:asciiTheme="minorHAnsi" w:hAnsiTheme="minorHAnsi"/>
                <w:sz w:val="16"/>
                <w:szCs w:val="16"/>
              </w:rPr>
              <w:t>n mineralnih gnojil v skladu s P</w:t>
            </w:r>
            <w:r w:rsidR="00936B99" w:rsidRPr="003F7C8D">
              <w:rPr>
                <w:rFonts w:asciiTheme="minorHAnsi" w:hAnsiTheme="minorHAnsi"/>
                <w:sz w:val="16"/>
                <w:szCs w:val="16"/>
              </w:rPr>
              <w:t>rilogo</w:t>
            </w:r>
            <w:r w:rsidR="00936B99">
              <w:rPr>
                <w:rFonts w:asciiTheme="minorHAnsi" w:hAnsiTheme="minorHAnsi"/>
                <w:sz w:val="16"/>
                <w:szCs w:val="16"/>
              </w:rPr>
              <w:t xml:space="preserve"> 5 </w:t>
            </w:r>
            <w:r w:rsidR="00FA2E56">
              <w:rPr>
                <w:rFonts w:asciiTheme="minorHAnsi" w:hAnsiTheme="minorHAnsi"/>
                <w:sz w:val="16"/>
                <w:szCs w:val="16"/>
              </w:rPr>
              <w:t>t</w:t>
            </w:r>
            <w:r w:rsidR="00936B99" w:rsidRPr="003F7C8D">
              <w:rPr>
                <w:rFonts w:asciiTheme="minorHAnsi" w:hAnsiTheme="minorHAnsi"/>
                <w:sz w:val="16"/>
                <w:szCs w:val="16"/>
              </w:rPr>
              <w:t>e uredbe</w:t>
            </w:r>
          </w:p>
        </w:tc>
        <w:tc>
          <w:tcPr>
            <w:tcW w:w="2517" w:type="dxa"/>
          </w:tcPr>
          <w:p w14:paraId="3795624F" w14:textId="68F4B150"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32292638" w14:textId="77777777" w:rsidTr="00B415DA">
        <w:trPr>
          <w:trHeight w:val="58"/>
        </w:trPr>
        <w:tc>
          <w:tcPr>
            <w:tcW w:w="2332" w:type="dxa"/>
            <w:vMerge/>
            <w:tcBorders>
              <w:bottom w:val="nil"/>
            </w:tcBorders>
          </w:tcPr>
          <w:p w14:paraId="1C58507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bottom w:val="nil"/>
            </w:tcBorders>
          </w:tcPr>
          <w:p w14:paraId="5B8179E0" w14:textId="53F6F3C2" w:rsidR="00936B99" w:rsidRPr="004D2227" w:rsidRDefault="00936B99" w:rsidP="00936B99">
            <w:pPr>
              <w:spacing w:line="240" w:lineRule="auto"/>
              <w:jc w:val="both"/>
              <w:rPr>
                <w:rFonts w:asciiTheme="minorHAnsi" w:hAnsiTheme="minorHAnsi"/>
                <w:sz w:val="16"/>
                <w:szCs w:val="16"/>
              </w:rPr>
            </w:pP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112D7306"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8. člen Uredbe o varstvu voda pred onesnaževanjem z nitrati iz kmetijskih virov (Uradni list RS, št. 113/09, 5/13, 22/15 in 12/17) </w:t>
            </w:r>
            <w:r w:rsidRPr="004D2227">
              <w:rPr>
                <w:rFonts w:ascii="Calibri" w:hAnsi="Calibri" w:cs="Calibri"/>
                <w:sz w:val="16"/>
                <w:szCs w:val="16"/>
              </w:rPr>
              <w:br/>
            </w:r>
            <w:r w:rsidRPr="004D2227">
              <w:rPr>
                <w:rFonts w:ascii="Calibri" w:hAnsi="Calibri" w:cs="Calibri"/>
                <w:sz w:val="16"/>
                <w:szCs w:val="16"/>
              </w:rPr>
              <w:br/>
              <w:t xml:space="preserve"> </w:t>
            </w:r>
          </w:p>
        </w:tc>
        <w:tc>
          <w:tcPr>
            <w:tcW w:w="2332" w:type="dxa"/>
            <w:tcBorders>
              <w:top w:val="single" w:sz="4" w:space="0" w:color="auto"/>
              <w:left w:val="nil"/>
              <w:bottom w:val="single" w:sz="4" w:space="0" w:color="auto"/>
              <w:right w:val="single" w:sz="4" w:space="0" w:color="auto"/>
            </w:tcBorders>
            <w:shd w:val="clear" w:color="auto" w:fill="auto"/>
          </w:tcPr>
          <w:p w14:paraId="17A26F32" w14:textId="77777777" w:rsidR="00936B99" w:rsidRPr="004D2227" w:rsidRDefault="00936B99" w:rsidP="00936B99">
            <w:pPr>
              <w:spacing w:line="240" w:lineRule="auto"/>
              <w:rPr>
                <w:rFonts w:ascii="Calibri" w:hAnsi="Calibri" w:cs="Calibri"/>
                <w:sz w:val="16"/>
                <w:szCs w:val="16"/>
              </w:rPr>
            </w:pPr>
            <w:r w:rsidRPr="004D2227">
              <w:rPr>
                <w:rFonts w:ascii="Calibri" w:hAnsi="Calibri" w:cs="Calibri"/>
                <w:sz w:val="16"/>
                <w:szCs w:val="16"/>
              </w:rPr>
              <w:t>8. člen</w:t>
            </w:r>
            <w:r w:rsidRPr="004D2227">
              <w:rPr>
                <w:rFonts w:ascii="Calibri" w:hAnsi="Calibri" w:cs="Calibri"/>
                <w:sz w:val="16"/>
                <w:szCs w:val="16"/>
              </w:rPr>
              <w:br/>
              <w:t>(1) Gnojenje s tekočimi organskimi gnojili je na kmetijskih zemljiščih prepovedano od, 15. novembra do 1. marca.</w:t>
            </w:r>
            <w:r w:rsidRPr="004D2227">
              <w:rPr>
                <w:rFonts w:ascii="Calibri" w:hAnsi="Calibri" w:cs="Calibri"/>
                <w:sz w:val="16"/>
                <w:szCs w:val="16"/>
              </w:rPr>
              <w:br/>
              <w:t>(2) Ne glede na prejšnji odstavek je gnojenje s tekočimi organskimi gnojili na kmetijskih zemljiščih prepovedano od 15. novembra do 15. februarja če gre za:</w:t>
            </w:r>
            <w:r w:rsidRPr="004D2227">
              <w:rPr>
                <w:rFonts w:ascii="Calibri" w:hAnsi="Calibri" w:cs="Calibri"/>
                <w:sz w:val="16"/>
                <w:szCs w:val="16"/>
              </w:rPr>
              <w:br/>
              <w:t>- pripravo zemljišč za setev jarih žit, trav in travno-deteljnih mešanic ali</w:t>
            </w:r>
            <w:r w:rsidRPr="004D2227">
              <w:rPr>
                <w:rFonts w:ascii="Calibri" w:hAnsi="Calibri" w:cs="Calibri"/>
                <w:sz w:val="16"/>
                <w:szCs w:val="16"/>
              </w:rPr>
              <w:br/>
              <w:t>- pomladansko dognojevanje ozimin in sejanega travinja.</w:t>
            </w:r>
            <w:r w:rsidRPr="004D2227">
              <w:rPr>
                <w:rFonts w:ascii="Calibri" w:hAnsi="Calibri" w:cs="Calibri"/>
                <w:sz w:val="16"/>
                <w:szCs w:val="16"/>
              </w:rPr>
              <w:br/>
              <w:t>(3) Ne glede na prvi odstavek tega člena je gnojenje s tekočimi organskimi gnojili na kmetijskih zemljiščih z zeleno odejo v katastrskih občinah, določenih v Prilogi 2, ki je sestavni del te uredbe, prepovedano od 15. decembra do 15. januarja, na kmetijskih zemljiščih brez zelene odeje pa od 1. decembra do 15. februarja.</w:t>
            </w:r>
            <w:r w:rsidRPr="004D2227">
              <w:rPr>
                <w:rFonts w:ascii="Calibri" w:hAnsi="Calibri" w:cs="Calibri"/>
                <w:sz w:val="16"/>
                <w:szCs w:val="16"/>
              </w:rPr>
              <w:br/>
              <w:t xml:space="preserve">(4) Ne glede na prvi odstavek tega člena je gnojenje s tekočimi </w:t>
            </w:r>
            <w:r w:rsidRPr="004D2227">
              <w:rPr>
                <w:rFonts w:ascii="Calibri" w:hAnsi="Calibri" w:cs="Calibri"/>
                <w:sz w:val="16"/>
                <w:szCs w:val="16"/>
              </w:rPr>
              <w:lastRenderedPageBreak/>
              <w:t>organskimi gnojili na kmetijskih zemljiščih brez zelene odeje v katastrskih občinah, določenih v Prilogi 2 te uredbe, prepovedano od 1. decembra do 1. februarja, če gre za pripravo zemljišč za setev jarih žit, trav in travno-deteljnih mešanic.</w:t>
            </w:r>
            <w:r w:rsidRPr="004D2227">
              <w:rPr>
                <w:rFonts w:ascii="Calibri" w:hAnsi="Calibri" w:cs="Calibri"/>
                <w:sz w:val="16"/>
                <w:szCs w:val="16"/>
              </w:rPr>
              <w:br/>
              <w:t>(5) Ne glede na prvi do četrti odstavek tega člena lahko minister, pristojen za kmetijstvo, dovoli podaljšanje obdobja gnojenja s tekočimi organskimi gnojili za največ trideset dni, vendar ne dlje kot do 15. decembra, na prizadetih območjih, če gre za nepredvidene ali izjemne okoliščine zaradi poplav in so bila kmetijska zemljišča poplavljena in tla zasičena z vodo v obdobju dvajsetih dni pred začetkom prepovedi iz prvega odstavka tega člena ter zato razvoz gnojil in gnojenje v predpisanih rokih nista bila mogoča.</w:t>
            </w:r>
          </w:p>
        </w:tc>
        <w:tc>
          <w:tcPr>
            <w:tcW w:w="2149" w:type="dxa"/>
            <w:tcBorders>
              <w:top w:val="single" w:sz="4" w:space="0" w:color="auto"/>
              <w:left w:val="nil"/>
              <w:bottom w:val="single" w:sz="4" w:space="0" w:color="auto"/>
              <w:right w:val="single" w:sz="4" w:space="0" w:color="auto"/>
            </w:tcBorders>
            <w:shd w:val="clear" w:color="auto" w:fill="auto"/>
          </w:tcPr>
          <w:p w14:paraId="4D90859D"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Tekoča organska gnojila se ne uporabljajo v obdobju prepovedi.</w:t>
            </w:r>
            <w:r w:rsidRPr="004D2227">
              <w:rPr>
                <w:rFonts w:ascii="Calibri" w:hAnsi="Calibri" w:cs="Calibri"/>
                <w:sz w:val="16"/>
                <w:szCs w:val="16"/>
              </w:rPr>
              <w:br/>
              <w:t xml:space="preserve">Minister, pristojen za kmetijstvo, lahko dovoli podaljšanje obdobja gnojenja s tekočimi organskimi gnojili (razen </w:t>
            </w:r>
            <w:proofErr w:type="spellStart"/>
            <w:r w:rsidRPr="004D2227">
              <w:rPr>
                <w:rFonts w:ascii="Calibri" w:hAnsi="Calibri" w:cs="Calibri"/>
                <w:sz w:val="16"/>
                <w:szCs w:val="16"/>
              </w:rPr>
              <w:t>digestata</w:t>
            </w:r>
            <w:proofErr w:type="spellEnd"/>
            <w:r w:rsidRPr="004D2227">
              <w:rPr>
                <w:rFonts w:ascii="Calibri" w:hAnsi="Calibri" w:cs="Calibri"/>
                <w:sz w:val="16"/>
                <w:szCs w:val="16"/>
              </w:rPr>
              <w:t>) za največ trideset dni ob upoštevanju nepredvidenih ali izjemnih razmer, vendar ne dlje kot do 15. decembra, na prizadetih območjih, če gre za nepredvidene ali izjemne okoliščine zaradi poplav in so bila kmetijska zemljišča poplavljena in tla zasičena z vodo v obdobju dvajsetih dni pred začetkom prepovedi iz prvega odstavka tega člena ter zato razvoz gnojil in gnojenje v predpisanih rokih nista bila mogoča.</w:t>
            </w:r>
          </w:p>
        </w:tc>
        <w:tc>
          <w:tcPr>
            <w:tcW w:w="2517" w:type="dxa"/>
          </w:tcPr>
          <w:p w14:paraId="3C62B792"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60A5DAEF" w14:textId="77777777" w:rsidTr="005C5FD0">
        <w:tc>
          <w:tcPr>
            <w:tcW w:w="2332" w:type="dxa"/>
            <w:tcBorders>
              <w:top w:val="nil"/>
              <w:bottom w:val="nil"/>
            </w:tcBorders>
          </w:tcPr>
          <w:p w14:paraId="6FAC0570"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35598463"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4638969E"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8. a člen Uredbe o varstvu voda pred onesnaževanjem z nitrati iz kmetijskih virov (Uradni list RS, št. 113/09, 5/13, 22/15 in 12/17) </w:t>
            </w:r>
            <w:r w:rsidRPr="004D2227">
              <w:rPr>
                <w:rFonts w:ascii="Calibri" w:hAnsi="Calibri" w:cs="Calibri"/>
                <w:sz w:val="16"/>
                <w:szCs w:val="16"/>
              </w:rPr>
              <w:br/>
            </w:r>
            <w:r w:rsidRPr="004D2227">
              <w:rPr>
                <w:rFonts w:ascii="Calibri" w:hAnsi="Calibri" w:cs="Calibri"/>
                <w:sz w:val="16"/>
                <w:szCs w:val="16"/>
              </w:rPr>
              <w:br/>
              <w:t xml:space="preserve"> </w:t>
            </w:r>
          </w:p>
        </w:tc>
        <w:tc>
          <w:tcPr>
            <w:tcW w:w="2332" w:type="dxa"/>
            <w:tcBorders>
              <w:top w:val="nil"/>
              <w:left w:val="nil"/>
              <w:bottom w:val="single" w:sz="4" w:space="0" w:color="auto"/>
              <w:right w:val="single" w:sz="4" w:space="0" w:color="auto"/>
            </w:tcBorders>
            <w:shd w:val="clear" w:color="auto" w:fill="auto"/>
          </w:tcPr>
          <w:p w14:paraId="03F6FE46" w14:textId="77777777" w:rsidR="00936B99" w:rsidRPr="004D2227" w:rsidRDefault="00936B99" w:rsidP="00936B99">
            <w:pPr>
              <w:spacing w:line="240" w:lineRule="auto"/>
              <w:rPr>
                <w:rFonts w:asciiTheme="minorHAnsi" w:hAnsiTheme="minorHAnsi"/>
                <w:sz w:val="16"/>
                <w:szCs w:val="16"/>
              </w:rPr>
            </w:pPr>
            <w:r w:rsidRPr="004D2227">
              <w:rPr>
                <w:rFonts w:ascii="Calibri" w:hAnsi="Calibri" w:cs="Calibri"/>
                <w:sz w:val="16"/>
                <w:szCs w:val="16"/>
              </w:rPr>
              <w:t>8.a člen</w:t>
            </w:r>
            <w:r w:rsidRPr="004D2227">
              <w:rPr>
                <w:rFonts w:ascii="Calibri" w:hAnsi="Calibri" w:cs="Calibri"/>
                <w:sz w:val="16"/>
                <w:szCs w:val="16"/>
              </w:rPr>
              <w:br/>
              <w:t xml:space="preserve">(1) Gnojenje s hlevskim gnojem, kompostom ali </w:t>
            </w:r>
            <w:proofErr w:type="spellStart"/>
            <w:r w:rsidRPr="004D2227">
              <w:rPr>
                <w:rFonts w:ascii="Calibri" w:hAnsi="Calibri" w:cs="Calibri"/>
                <w:sz w:val="16"/>
                <w:szCs w:val="16"/>
              </w:rPr>
              <w:t>digestatom</w:t>
            </w:r>
            <w:proofErr w:type="spellEnd"/>
            <w:r w:rsidRPr="004D2227">
              <w:rPr>
                <w:rFonts w:ascii="Calibri" w:hAnsi="Calibri" w:cs="Calibri"/>
                <w:sz w:val="16"/>
                <w:szCs w:val="16"/>
              </w:rPr>
              <w:t>, če slednji vsebuje več kakor 20 odstotkov suhe snovi, je na kmetijskih zemljiščih prepovedano od 1. decembra do 15. februarja.</w:t>
            </w:r>
            <w:r w:rsidRPr="004D2227">
              <w:rPr>
                <w:rFonts w:ascii="Calibri" w:hAnsi="Calibri" w:cs="Calibri"/>
                <w:sz w:val="16"/>
                <w:szCs w:val="16"/>
              </w:rPr>
              <w:br/>
              <w:t xml:space="preserve">(2) Ne glede na prejšnji odstavek je gnojenje s hlevskim gnojem, kompostom ali </w:t>
            </w:r>
            <w:proofErr w:type="spellStart"/>
            <w:r w:rsidRPr="004D2227">
              <w:rPr>
                <w:rFonts w:ascii="Calibri" w:hAnsi="Calibri" w:cs="Calibri"/>
                <w:sz w:val="16"/>
                <w:szCs w:val="16"/>
              </w:rPr>
              <w:t>digestatom</w:t>
            </w:r>
            <w:proofErr w:type="spellEnd"/>
            <w:r w:rsidRPr="004D2227">
              <w:rPr>
                <w:rFonts w:ascii="Calibri" w:hAnsi="Calibri" w:cs="Calibri"/>
                <w:sz w:val="16"/>
                <w:szCs w:val="16"/>
              </w:rPr>
              <w:t>, če slednji vsebuje več kakor 20 odstotkov suhe snovi, na kmetijskih zemljiščih z zeleno odejo v katastrskih občinah, določenih v Prilogi 2 te uredbe, prepovedano od 15. decembra do 15. januarja, na kmetijskih zemljiščih brez zelene odeje pa od 1. decembra do 1. februarja.</w:t>
            </w:r>
            <w:r w:rsidRPr="004D2227">
              <w:rPr>
                <w:rFonts w:ascii="Calibri" w:hAnsi="Calibri" w:cs="Calibri"/>
                <w:sz w:val="16"/>
                <w:szCs w:val="16"/>
              </w:rPr>
              <w:br/>
              <w:t>(3) Določbe prejšnjih odstavkov tega člena ne veljajo za gnojenje kmetijskih rastlin v rastlinjakih.</w:t>
            </w:r>
          </w:p>
        </w:tc>
        <w:tc>
          <w:tcPr>
            <w:tcW w:w="2149" w:type="dxa"/>
            <w:tcBorders>
              <w:top w:val="nil"/>
              <w:left w:val="nil"/>
              <w:bottom w:val="single" w:sz="4" w:space="0" w:color="auto"/>
              <w:right w:val="single" w:sz="4" w:space="0" w:color="auto"/>
            </w:tcBorders>
            <w:shd w:val="clear" w:color="auto" w:fill="auto"/>
          </w:tcPr>
          <w:p w14:paraId="358572DC"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 w:val="16"/>
                <w:szCs w:val="16"/>
              </w:rPr>
              <w:t xml:space="preserve"> </w:t>
            </w:r>
            <w:r w:rsidRPr="004D2227">
              <w:rPr>
                <w:rFonts w:ascii="Calibri" w:hAnsi="Calibri" w:cs="Calibri"/>
                <w:sz w:val="16"/>
                <w:szCs w:val="16"/>
              </w:rPr>
              <w:t>Hlevski gnoj se ne uporablja v obdobju prepovedi, razen, če se gnojijo kmetijske rastline v rastlinjakih.</w:t>
            </w:r>
          </w:p>
        </w:tc>
        <w:tc>
          <w:tcPr>
            <w:tcW w:w="2517" w:type="dxa"/>
          </w:tcPr>
          <w:p w14:paraId="5B943AEF"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707E0248" w14:textId="77777777" w:rsidTr="005C5FD0">
        <w:tc>
          <w:tcPr>
            <w:tcW w:w="2332" w:type="dxa"/>
            <w:tcBorders>
              <w:top w:val="nil"/>
              <w:bottom w:val="nil"/>
            </w:tcBorders>
          </w:tcPr>
          <w:p w14:paraId="55CCE32E"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30344C2E" w14:textId="77777777" w:rsidR="00936B99" w:rsidRPr="004D2227" w:rsidRDefault="00936B99" w:rsidP="00936B99">
            <w:pPr>
              <w:spacing w:line="240" w:lineRule="auto"/>
              <w:jc w:val="both"/>
              <w:rPr>
                <w:rFonts w:asciiTheme="minorHAnsi" w:hAnsiTheme="minorHAnsi"/>
                <w:sz w:val="16"/>
                <w:szCs w:val="16"/>
              </w:rPr>
            </w:pPr>
          </w:p>
        </w:tc>
        <w:tc>
          <w:tcPr>
            <w:tcW w:w="2332" w:type="dxa"/>
            <w:vMerge w:val="restart"/>
            <w:tcBorders>
              <w:top w:val="nil"/>
              <w:left w:val="single" w:sz="4" w:space="0" w:color="auto"/>
              <w:right w:val="single" w:sz="4" w:space="0" w:color="auto"/>
            </w:tcBorders>
            <w:shd w:val="clear" w:color="auto" w:fill="auto"/>
          </w:tcPr>
          <w:p w14:paraId="615B4CD6"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t>9. člen Uredbe o varstvu voda pred onesnaževanjem z nitrati iz kmetijskih virov (Uradni list RS, št. 113/09, 5/13, 22/15 in 12/17) </w:t>
            </w:r>
          </w:p>
        </w:tc>
        <w:tc>
          <w:tcPr>
            <w:tcW w:w="2332" w:type="dxa"/>
            <w:vMerge w:val="restart"/>
            <w:tcBorders>
              <w:top w:val="nil"/>
              <w:left w:val="single" w:sz="4" w:space="0" w:color="auto"/>
              <w:right w:val="single" w:sz="4" w:space="0" w:color="auto"/>
            </w:tcBorders>
            <w:shd w:val="clear" w:color="auto" w:fill="auto"/>
          </w:tcPr>
          <w:p w14:paraId="069F9C91" w14:textId="77777777" w:rsidR="00936B99" w:rsidRPr="004D2227" w:rsidRDefault="00936B99" w:rsidP="00936B99">
            <w:pPr>
              <w:spacing w:line="240" w:lineRule="auto"/>
              <w:rPr>
                <w:rFonts w:asciiTheme="minorHAnsi" w:hAnsiTheme="minorHAnsi"/>
                <w:sz w:val="16"/>
                <w:szCs w:val="16"/>
              </w:rPr>
            </w:pPr>
            <w:r w:rsidRPr="004D2227">
              <w:rPr>
                <w:rFonts w:ascii="Calibri" w:hAnsi="Calibri" w:cs="Calibri"/>
                <w:sz w:val="16"/>
                <w:szCs w:val="16"/>
              </w:rPr>
              <w:t>9. člen</w:t>
            </w:r>
            <w:r w:rsidRPr="004D2227">
              <w:rPr>
                <w:rFonts w:ascii="Calibri" w:hAnsi="Calibri" w:cs="Calibri"/>
                <w:sz w:val="16"/>
                <w:szCs w:val="16"/>
              </w:rPr>
              <w:br/>
              <w:t>(1) Gnojenje z mineralnimi gnojili, ki vsebujejo dušik, je prepovedano od 15. oktobra do 1. marca.</w:t>
            </w:r>
            <w:r w:rsidRPr="004D2227">
              <w:rPr>
                <w:rFonts w:ascii="Calibri" w:hAnsi="Calibri" w:cs="Calibri"/>
                <w:sz w:val="16"/>
                <w:szCs w:val="16"/>
              </w:rPr>
              <w:br/>
              <w:t>(2) Ne glede na prejšnji odstavek je gnojenje ozimin z mineralnimi gnojili, ki vsebujejo dušik, prepovedano od 1. decembra do 15. februarja.</w:t>
            </w:r>
            <w:r w:rsidRPr="004D2227">
              <w:rPr>
                <w:rFonts w:ascii="Calibri" w:hAnsi="Calibri" w:cs="Calibri"/>
                <w:sz w:val="16"/>
                <w:szCs w:val="16"/>
              </w:rPr>
              <w:br/>
              <w:t xml:space="preserve">(3) Ne glede na prvi odstavek tega člena je gnojenje z mineralnimi gnojili, ki vsebujejo dušik, na kmetijskih zemljiščih z zeleno odejo v katastrskih občinah, določenih v Prilogi 2 te uredbe, prepovedano od 15. decembra do 15. januarja, na kmetijskih zemljiščih brez zelene </w:t>
            </w:r>
            <w:r w:rsidRPr="004D2227">
              <w:rPr>
                <w:rFonts w:ascii="Calibri" w:hAnsi="Calibri" w:cs="Calibri"/>
                <w:sz w:val="16"/>
                <w:szCs w:val="16"/>
              </w:rPr>
              <w:lastRenderedPageBreak/>
              <w:t>odeje pa od 1. decembra do 1. februarja.</w:t>
            </w:r>
            <w:r w:rsidRPr="004D2227">
              <w:rPr>
                <w:rFonts w:ascii="Calibri" w:hAnsi="Calibri" w:cs="Calibri"/>
                <w:sz w:val="16"/>
                <w:szCs w:val="16"/>
              </w:rPr>
              <w:br/>
              <w:t>(4) Vnos dušika v tla v obliki mineralnih gnojil v času od 1. septembra do začetka trajanja prepovedi iz prvega, drugega in tretjega odstavka tega člena ne sme presegati 40 kg N/ha.</w:t>
            </w:r>
            <w:r w:rsidRPr="004D2227">
              <w:rPr>
                <w:rFonts w:ascii="Calibri" w:hAnsi="Calibri" w:cs="Calibri"/>
                <w:sz w:val="16"/>
                <w:szCs w:val="16"/>
              </w:rPr>
              <w:br/>
              <w:t>(5) Določbe prejšnjih odstavkov tega člena ne veljajo za gnojenje kmetijskih rastlin v rastlinjakih.</w:t>
            </w:r>
          </w:p>
        </w:tc>
        <w:tc>
          <w:tcPr>
            <w:tcW w:w="2149" w:type="dxa"/>
            <w:tcBorders>
              <w:top w:val="nil"/>
              <w:left w:val="nil"/>
              <w:bottom w:val="single" w:sz="4" w:space="0" w:color="auto"/>
              <w:right w:val="single" w:sz="4" w:space="0" w:color="auto"/>
            </w:tcBorders>
            <w:shd w:val="clear" w:color="auto" w:fill="auto"/>
          </w:tcPr>
          <w:p w14:paraId="34460C97"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V obdobju prepovedi se ne gnoji z mineralnimi gnojili, ki vsebujejo dušik, razen, če se gnojijo kmetijske rastline v rastlinjakih.</w:t>
            </w:r>
          </w:p>
        </w:tc>
        <w:tc>
          <w:tcPr>
            <w:tcW w:w="2517" w:type="dxa"/>
          </w:tcPr>
          <w:p w14:paraId="7E5DD33F"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0425DBE1" w14:textId="77777777" w:rsidTr="005C5FD0">
        <w:tc>
          <w:tcPr>
            <w:tcW w:w="2332" w:type="dxa"/>
            <w:tcBorders>
              <w:top w:val="nil"/>
              <w:bottom w:val="nil"/>
            </w:tcBorders>
          </w:tcPr>
          <w:p w14:paraId="2D2A81AA"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52BD13D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right w:val="single" w:sz="4" w:space="0" w:color="auto"/>
            </w:tcBorders>
            <w:vAlign w:val="center"/>
          </w:tcPr>
          <w:p w14:paraId="3AAE60EA"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right w:val="single" w:sz="4" w:space="0" w:color="auto"/>
            </w:tcBorders>
            <w:vAlign w:val="center"/>
          </w:tcPr>
          <w:p w14:paraId="4EC8D3FD"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097968BB" w14:textId="77777777" w:rsidR="00936B99" w:rsidRPr="004D2227" w:rsidRDefault="00936B99" w:rsidP="00936B99">
            <w:pPr>
              <w:spacing w:line="240" w:lineRule="auto"/>
              <w:rPr>
                <w:rFonts w:ascii="Calibri" w:hAnsi="Calibri" w:cs="Calibr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Na kmetijskem gospodarstvu se upošteva prepoved gnojenja ozimin z mineralnimi gnojili, ki vsebujejo dušik:</w:t>
            </w:r>
          </w:p>
          <w:p w14:paraId="11B37CEB"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med 1. decembrom in 15. februarjem, razen, če se gnojijo kmetijske rastline v rastlinjakih.</w:t>
            </w:r>
          </w:p>
        </w:tc>
        <w:tc>
          <w:tcPr>
            <w:tcW w:w="2517" w:type="dxa"/>
          </w:tcPr>
          <w:p w14:paraId="2DCBF294"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05F290D5" w14:textId="77777777" w:rsidTr="005C5FD0">
        <w:tc>
          <w:tcPr>
            <w:tcW w:w="2332" w:type="dxa"/>
            <w:tcBorders>
              <w:top w:val="nil"/>
              <w:bottom w:val="nil"/>
            </w:tcBorders>
          </w:tcPr>
          <w:p w14:paraId="3B70FE7C"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78DFBA47"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39FA30D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4E2FF262"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20726A60" w14:textId="21C1A9D7" w:rsidR="00936B99" w:rsidRPr="004D2227" w:rsidRDefault="00936B99" w:rsidP="00423E45">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Na kmetijskem gospodarstvu vnos dušika v tla v obliki mineralnih gnojil v času od 1.</w:t>
            </w:r>
            <w:r w:rsidR="00423E45">
              <w:rPr>
                <w:rFonts w:ascii="Calibri" w:hAnsi="Calibri" w:cs="Calibri"/>
                <w:sz w:val="16"/>
                <w:szCs w:val="16"/>
              </w:rPr>
              <w:t xml:space="preserve"> </w:t>
            </w:r>
            <w:r w:rsidRPr="004D2227">
              <w:rPr>
                <w:rFonts w:ascii="Calibri" w:hAnsi="Calibri" w:cs="Calibri"/>
                <w:sz w:val="16"/>
                <w:szCs w:val="16"/>
              </w:rPr>
              <w:t xml:space="preserve">septembra do začetka prepovedi ne presega </w:t>
            </w:r>
            <w:r w:rsidRPr="004D2227">
              <w:rPr>
                <w:rFonts w:ascii="Calibri" w:hAnsi="Calibri" w:cs="Calibri"/>
                <w:sz w:val="16"/>
                <w:szCs w:val="16"/>
              </w:rPr>
              <w:lastRenderedPageBreak/>
              <w:t>40 kg N/ha, razen, če se gnojijo kmetijske rastline v rastlinjakih.</w:t>
            </w:r>
          </w:p>
        </w:tc>
        <w:tc>
          <w:tcPr>
            <w:tcW w:w="2517" w:type="dxa"/>
          </w:tcPr>
          <w:p w14:paraId="6067B75F"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lastRenderedPageBreak/>
              <w:t>1, 3, 5 ali 10</w:t>
            </w:r>
          </w:p>
        </w:tc>
      </w:tr>
      <w:tr w:rsidR="00936B99" w:rsidRPr="004D2227" w14:paraId="3B432554" w14:textId="77777777" w:rsidTr="005C5FD0">
        <w:tc>
          <w:tcPr>
            <w:tcW w:w="2332" w:type="dxa"/>
            <w:tcBorders>
              <w:top w:val="nil"/>
              <w:bottom w:val="nil"/>
            </w:tcBorders>
          </w:tcPr>
          <w:p w14:paraId="45AADC4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46D1394E"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639030F0"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 odstavek 10. člena Uredbe o varstvu voda pred onesnaževanjem z nitrati iz kmetijskih virov (Uradni list RS, št. 113/09, 5/13, 22/15 in 12/17)</w:t>
            </w:r>
          </w:p>
        </w:tc>
        <w:tc>
          <w:tcPr>
            <w:tcW w:w="2332" w:type="dxa"/>
            <w:tcBorders>
              <w:top w:val="nil"/>
              <w:left w:val="nil"/>
              <w:bottom w:val="single" w:sz="4" w:space="0" w:color="auto"/>
              <w:right w:val="single" w:sz="4" w:space="0" w:color="auto"/>
            </w:tcBorders>
            <w:shd w:val="clear" w:color="auto" w:fill="auto"/>
          </w:tcPr>
          <w:p w14:paraId="2DB24B98"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10. člen</w:t>
            </w:r>
            <w:r w:rsidRPr="004D2227">
              <w:rPr>
                <w:rFonts w:ascii="Calibri" w:hAnsi="Calibri" w:cs="Calibri"/>
                <w:sz w:val="16"/>
                <w:szCs w:val="16"/>
              </w:rPr>
              <w:br/>
              <w:t>(1) Gnojenje z organskimi in mineralnimi gnojili je prepovedano na poplavljenih tleh, na tleh, nasičenih z vodo, na tleh, prekritih s snežno odejo, in na zamrznjenih tleh.</w:t>
            </w:r>
          </w:p>
        </w:tc>
        <w:tc>
          <w:tcPr>
            <w:tcW w:w="2149" w:type="dxa"/>
            <w:tcBorders>
              <w:top w:val="nil"/>
              <w:left w:val="nil"/>
              <w:bottom w:val="single" w:sz="4" w:space="0" w:color="auto"/>
              <w:right w:val="single" w:sz="4" w:space="0" w:color="auto"/>
            </w:tcBorders>
            <w:shd w:val="clear" w:color="auto" w:fill="auto"/>
          </w:tcPr>
          <w:p w14:paraId="2C0AC8FB"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Na kmetijskem gospodarstvu se upošteva prepoved uporabe organskih in mineralnih gnojil na kmetijskih zemljiščih, kjer so poplavljena tla, tla nasičena z vodo, tla prekrita s snežno odejo, zamrznjena tla.</w:t>
            </w:r>
          </w:p>
        </w:tc>
        <w:tc>
          <w:tcPr>
            <w:tcW w:w="2517" w:type="dxa"/>
          </w:tcPr>
          <w:p w14:paraId="34CD18F4"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0982420F" w14:textId="77777777" w:rsidTr="005C5FD0">
        <w:tc>
          <w:tcPr>
            <w:tcW w:w="2332" w:type="dxa"/>
            <w:tcBorders>
              <w:top w:val="nil"/>
              <w:bottom w:val="nil"/>
            </w:tcBorders>
          </w:tcPr>
          <w:p w14:paraId="19FBD572"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6D38264A"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1E21E7B6"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2. odstavek 10. člena Uredbe o varstvu voda pred onesnaževanjem z nitrati iz kmetijskih virov (Uradni list RS, št. 113/09, 5/13, 22/15 in 12/17)</w:t>
            </w:r>
          </w:p>
        </w:tc>
        <w:tc>
          <w:tcPr>
            <w:tcW w:w="2332" w:type="dxa"/>
            <w:tcBorders>
              <w:top w:val="nil"/>
              <w:left w:val="nil"/>
              <w:bottom w:val="single" w:sz="4" w:space="0" w:color="auto"/>
              <w:right w:val="single" w:sz="4" w:space="0" w:color="auto"/>
            </w:tcBorders>
            <w:shd w:val="clear" w:color="auto" w:fill="auto"/>
          </w:tcPr>
          <w:p w14:paraId="15C2EA4A"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10. člen</w:t>
            </w:r>
            <w:r w:rsidRPr="004D2227">
              <w:rPr>
                <w:rFonts w:ascii="Calibri" w:hAnsi="Calibri" w:cs="Calibri"/>
                <w:sz w:val="16"/>
                <w:szCs w:val="16"/>
              </w:rPr>
              <w:br/>
              <w:t>(2) Na strmih zemljiščih, ki so nagnjena k površinskim vodam, je treba odmerke organskih in mineralnih gnojil, ki vsebujejo dušik, razdeliti v več delov tako, da enkratni odmerek dušika ne presega 80 kg/ha.</w:t>
            </w:r>
          </w:p>
        </w:tc>
        <w:tc>
          <w:tcPr>
            <w:tcW w:w="2149" w:type="dxa"/>
            <w:tcBorders>
              <w:top w:val="nil"/>
              <w:left w:val="nil"/>
              <w:bottom w:val="single" w:sz="4" w:space="0" w:color="auto"/>
              <w:right w:val="single" w:sz="4" w:space="0" w:color="auto"/>
            </w:tcBorders>
            <w:shd w:val="clear" w:color="auto" w:fill="auto"/>
          </w:tcPr>
          <w:p w14:paraId="71A2E30F"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 xml:space="preserve">Na strmih zemljiščih, ki so nagnjena k površinskim vodam, odmerek dušika ob posameznem gnojenju ne presega 80 kg/ha. </w:t>
            </w:r>
            <w:r w:rsidRPr="004D2227">
              <w:rPr>
                <w:rFonts w:ascii="Calibri" w:hAnsi="Calibri" w:cs="Calibri"/>
                <w:sz w:val="16"/>
                <w:szCs w:val="16"/>
              </w:rPr>
              <w:br/>
            </w:r>
            <w:r w:rsidRPr="00866A13">
              <w:rPr>
                <w:rFonts w:ascii="Calibri" w:hAnsi="Calibri" w:cs="Calibri"/>
                <w:sz w:val="16"/>
                <w:szCs w:val="16"/>
              </w:rPr>
              <w:t>Za spremljanje predpisanih največjih odmerkov dušika ob posameznem gnojenju se vodijo podatki o vrsti, količini in času uporabe gnojila.</w:t>
            </w:r>
          </w:p>
        </w:tc>
        <w:tc>
          <w:tcPr>
            <w:tcW w:w="2517" w:type="dxa"/>
          </w:tcPr>
          <w:p w14:paraId="10EDAFE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191D6EA6" w14:textId="77777777" w:rsidTr="005C5FD0">
        <w:tc>
          <w:tcPr>
            <w:tcW w:w="2332" w:type="dxa"/>
            <w:tcBorders>
              <w:top w:val="nil"/>
              <w:bottom w:val="nil"/>
            </w:tcBorders>
          </w:tcPr>
          <w:p w14:paraId="652CE6B4"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69B7C82"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16043709"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3. odstavek 10. člena Uredbe o varstvu voda pred onesnaževanjem z nitrati iz kmetijskih virov (Uradni list RS, št. 113/09, 5/13, 22/15 in 12/17)</w:t>
            </w:r>
          </w:p>
        </w:tc>
        <w:tc>
          <w:tcPr>
            <w:tcW w:w="2332" w:type="dxa"/>
            <w:tcBorders>
              <w:top w:val="nil"/>
              <w:left w:val="nil"/>
              <w:bottom w:val="single" w:sz="4" w:space="0" w:color="auto"/>
              <w:right w:val="single" w:sz="4" w:space="0" w:color="auto"/>
            </w:tcBorders>
            <w:shd w:val="clear" w:color="auto" w:fill="auto"/>
          </w:tcPr>
          <w:p w14:paraId="3AC00366" w14:textId="054945AC" w:rsidR="00936B99" w:rsidRPr="004D2227" w:rsidRDefault="00936B99" w:rsidP="00EB0ADB">
            <w:pPr>
              <w:spacing w:line="240" w:lineRule="auto"/>
              <w:jc w:val="both"/>
              <w:rPr>
                <w:rFonts w:asciiTheme="minorHAnsi" w:hAnsiTheme="minorHAnsi"/>
                <w:sz w:val="16"/>
                <w:szCs w:val="16"/>
              </w:rPr>
            </w:pPr>
            <w:r w:rsidRPr="004D2227">
              <w:rPr>
                <w:rFonts w:ascii="Calibri" w:hAnsi="Calibri" w:cs="Calibri"/>
                <w:sz w:val="16"/>
                <w:szCs w:val="16"/>
              </w:rPr>
              <w:t>10. člen</w:t>
            </w:r>
            <w:r w:rsidRPr="004D2227">
              <w:rPr>
                <w:rFonts w:ascii="Calibri" w:hAnsi="Calibri" w:cs="Calibri"/>
                <w:sz w:val="16"/>
                <w:szCs w:val="16"/>
              </w:rPr>
              <w:br/>
              <w:t>(3) Poleg zahtev iz prejšnjega odstavka je treba na njivah, ki so na strmih zemljiščih, nagnjenih k površinskim vodam, zagotoviti enega od naslednjih ukrepov:</w:t>
            </w:r>
            <w:r w:rsidRPr="004D2227">
              <w:rPr>
                <w:rFonts w:ascii="Calibri" w:hAnsi="Calibri" w:cs="Calibri"/>
                <w:sz w:val="16"/>
                <w:szCs w:val="16"/>
              </w:rPr>
              <w:br/>
              <w:t>- njiva mora biti razmejena s prečnimi ozelenjenimi pasovi ali</w:t>
            </w:r>
            <w:r w:rsidRPr="004D2227">
              <w:rPr>
                <w:rFonts w:ascii="Calibri" w:hAnsi="Calibri" w:cs="Calibri"/>
                <w:sz w:val="16"/>
                <w:szCs w:val="16"/>
              </w:rPr>
              <w:br/>
              <w:t>- med njivo in površinsko vodo mora biti najmanj 15 m širok pas zemljišča, porasel z zeleno odejo ali drugimi kmetijskimi rastlinami, ali</w:t>
            </w:r>
            <w:r w:rsidRPr="004D2227">
              <w:rPr>
                <w:rFonts w:ascii="Calibri" w:hAnsi="Calibri" w:cs="Calibri"/>
                <w:sz w:val="16"/>
                <w:szCs w:val="16"/>
              </w:rPr>
              <w:br/>
              <w:t>- njiva mora biti obdelana prečno na strmino ali</w:t>
            </w:r>
            <w:r w:rsidRPr="004D2227">
              <w:rPr>
                <w:rFonts w:ascii="Calibri" w:hAnsi="Calibri" w:cs="Calibri"/>
                <w:sz w:val="16"/>
                <w:szCs w:val="16"/>
              </w:rPr>
              <w:br/>
              <w:t>- njiva mora biti čez zimo prekrita z zeleno odejo.</w:t>
            </w:r>
          </w:p>
        </w:tc>
        <w:tc>
          <w:tcPr>
            <w:tcW w:w="2149" w:type="dxa"/>
            <w:tcBorders>
              <w:top w:val="nil"/>
              <w:left w:val="nil"/>
              <w:bottom w:val="single" w:sz="4" w:space="0" w:color="auto"/>
              <w:right w:val="single" w:sz="4" w:space="0" w:color="auto"/>
            </w:tcBorders>
            <w:shd w:val="clear" w:color="auto" w:fill="auto"/>
          </w:tcPr>
          <w:p w14:paraId="734F438F" w14:textId="26F3052C"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Na strmih zemljiščih z rabo njiva, ki so nagnjena k površinskim vodam,</w:t>
            </w:r>
            <w:r w:rsidRPr="004D2227">
              <w:rPr>
                <w:rFonts w:ascii="Calibri" w:hAnsi="Calibri" w:cs="Calibri"/>
                <w:strike/>
                <w:sz w:val="16"/>
                <w:szCs w:val="16"/>
              </w:rPr>
              <w:t xml:space="preserve"> </w:t>
            </w:r>
            <w:r w:rsidRPr="004D2227">
              <w:rPr>
                <w:rFonts w:ascii="Calibri" w:hAnsi="Calibri" w:cs="Calibri"/>
                <w:sz w:val="16"/>
                <w:szCs w:val="16"/>
              </w:rPr>
              <w:t>zagotavljajo enega od naslednjih ukrepov:</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njiva mora biti razmejena s prečnimi ozelenjenimi pasovi, ki preprečujejo odplavljanje gnojil, ali</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med njivo in površinsko vodo mora biti najmanj 15 m širok pas zemljišča, porasel z zeleno odejo ali drugimi kmetijskimi rastlinami, ali</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njiva mora biti obdelana prečno na strmino ali</w:t>
            </w:r>
            <w:r w:rsidRPr="004D2227">
              <w:rPr>
                <w:rFonts w:ascii="Calibri" w:hAnsi="Calibri" w:cs="Calibri"/>
                <w:sz w:val="16"/>
                <w:szCs w:val="16"/>
              </w:rPr>
              <w:br/>
            </w:r>
            <w:r w:rsidR="00EB0ADB" w:rsidRPr="00EB0ADB">
              <w:rPr>
                <w:rFonts w:ascii="Calibri" w:hAnsi="Calibri" w:cs="Calibri"/>
                <w:sz w:val="16"/>
                <w:szCs w:val="16"/>
              </w:rPr>
              <w:t>–</w:t>
            </w:r>
            <w:r w:rsidRPr="004D2227">
              <w:rPr>
                <w:rFonts w:ascii="Calibri" w:hAnsi="Calibri" w:cs="Calibri"/>
                <w:sz w:val="16"/>
                <w:szCs w:val="16"/>
              </w:rPr>
              <w:t xml:space="preserve"> njiva mora biti čez zimo prekrita z zeleno odejo.</w:t>
            </w:r>
          </w:p>
        </w:tc>
        <w:tc>
          <w:tcPr>
            <w:tcW w:w="2517" w:type="dxa"/>
          </w:tcPr>
          <w:p w14:paraId="42DFA72E"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 xml:space="preserve">1, 3 ali 5 </w:t>
            </w:r>
          </w:p>
        </w:tc>
      </w:tr>
      <w:tr w:rsidR="00936B99" w:rsidRPr="004D2227" w14:paraId="749E50BD" w14:textId="77777777" w:rsidTr="005C5FD0">
        <w:tc>
          <w:tcPr>
            <w:tcW w:w="2332" w:type="dxa"/>
            <w:tcBorders>
              <w:top w:val="nil"/>
              <w:bottom w:val="nil"/>
            </w:tcBorders>
          </w:tcPr>
          <w:p w14:paraId="192A8F1A"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10C0A626" w14:textId="77777777" w:rsidR="00936B99" w:rsidRPr="004D2227" w:rsidRDefault="00936B99" w:rsidP="00936B99">
            <w:pPr>
              <w:spacing w:line="240" w:lineRule="auto"/>
              <w:jc w:val="both"/>
              <w:rPr>
                <w:rFonts w:asciiTheme="minorHAnsi" w:hAnsiTheme="minorHAnsi"/>
                <w:sz w:val="16"/>
                <w:szCs w:val="16"/>
              </w:rPr>
            </w:pPr>
          </w:p>
        </w:tc>
        <w:tc>
          <w:tcPr>
            <w:tcW w:w="2332" w:type="dxa"/>
            <w:vMerge w:val="restart"/>
            <w:tcBorders>
              <w:top w:val="nil"/>
              <w:left w:val="single" w:sz="4" w:space="0" w:color="auto"/>
              <w:right w:val="single" w:sz="4" w:space="0" w:color="auto"/>
            </w:tcBorders>
            <w:shd w:val="clear" w:color="auto" w:fill="auto"/>
          </w:tcPr>
          <w:p w14:paraId="49B2C124"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4. odstavek 11. člena Uredbe o varstvu voda pred onesnaževanjem z nitrati iz kmetijskih virov (Uradni list RS, št. 113/09, 5/13, 22/15 in 12/17) </w:t>
            </w:r>
            <w:r w:rsidRPr="004D2227">
              <w:rPr>
                <w:rFonts w:ascii="Calibri" w:hAnsi="Calibri" w:cs="Calibri"/>
                <w:sz w:val="16"/>
                <w:szCs w:val="16"/>
              </w:rPr>
              <w:br/>
            </w:r>
            <w:r w:rsidRPr="004D2227">
              <w:rPr>
                <w:rFonts w:ascii="Calibri" w:hAnsi="Calibri" w:cs="Calibri"/>
                <w:sz w:val="16"/>
                <w:szCs w:val="16"/>
              </w:rPr>
              <w:lastRenderedPageBreak/>
              <w:br/>
              <w:t>65. člen Zakona o vodah (Uradni list RS, št. 67/02, 2/04 – ZZdrI-A, 41/04 – ZVO-1, 57/08, 57/12, 100/13, 40/14 in 56/15)</w:t>
            </w:r>
          </w:p>
          <w:p w14:paraId="69A86AE7"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 </w:t>
            </w:r>
          </w:p>
        </w:tc>
        <w:tc>
          <w:tcPr>
            <w:tcW w:w="2332" w:type="dxa"/>
            <w:vMerge w:val="restart"/>
            <w:tcBorders>
              <w:top w:val="nil"/>
              <w:left w:val="single" w:sz="4" w:space="0" w:color="auto"/>
              <w:right w:val="single" w:sz="4" w:space="0" w:color="auto"/>
            </w:tcBorders>
            <w:shd w:val="clear" w:color="auto" w:fill="auto"/>
          </w:tcPr>
          <w:p w14:paraId="7D19FE2D" w14:textId="45FAC7C1" w:rsidR="00936B99" w:rsidRPr="004D2227" w:rsidRDefault="00936B99" w:rsidP="00936B99">
            <w:pPr>
              <w:spacing w:line="240" w:lineRule="auto"/>
              <w:jc w:val="both"/>
              <w:rPr>
                <w:rFonts w:ascii="Calibri" w:hAnsi="Calibri" w:cs="Calibri"/>
                <w:sz w:val="16"/>
                <w:szCs w:val="16"/>
              </w:rPr>
            </w:pPr>
            <w:r w:rsidRPr="004D2227">
              <w:rPr>
                <w:rFonts w:ascii="Calibri" w:hAnsi="Calibri" w:cs="Calibri"/>
                <w:sz w:val="16"/>
                <w:szCs w:val="16"/>
              </w:rPr>
              <w:lastRenderedPageBreak/>
              <w:t>11.člen</w:t>
            </w:r>
            <w:r w:rsidRPr="004D2227">
              <w:rPr>
                <w:rFonts w:ascii="Calibri" w:hAnsi="Calibri" w:cs="Calibri"/>
                <w:sz w:val="16"/>
                <w:szCs w:val="16"/>
              </w:rPr>
              <w:br/>
              <w:t xml:space="preserve">(1) Vnos gnojil v tla ali na tla je prepovedan na kmetijskih zemljiščih v zaraščanju ter na nerodovitnih in vodnih </w:t>
            </w:r>
            <w:r w:rsidRPr="004D2227">
              <w:rPr>
                <w:rFonts w:ascii="Calibri" w:hAnsi="Calibri" w:cs="Calibri"/>
                <w:sz w:val="16"/>
                <w:szCs w:val="16"/>
              </w:rPr>
              <w:lastRenderedPageBreak/>
              <w:t>zemljiščih.</w:t>
            </w:r>
            <w:r w:rsidRPr="004D2227">
              <w:rPr>
                <w:rFonts w:ascii="Calibri" w:hAnsi="Calibri" w:cs="Calibri"/>
                <w:sz w:val="16"/>
                <w:szCs w:val="16"/>
              </w:rPr>
              <w:br/>
              <w:t>(3) Če za območje okoli objekta za zajem pitne vode, ki je vključen v sistem javne oskrbe s pitno vodo, ni določen vodovarstveni režim, sta do sprejetja vodovarstvenih režimov v skladu z zakonom, ki ureja vode, vnos tekočih organskih gnojil v tla ali na tla in preoravanje trajnega travinja prepovedana v razdalji 100 m od tega objekta.</w:t>
            </w:r>
            <w:r w:rsidRPr="004D2227">
              <w:rPr>
                <w:rFonts w:ascii="Calibri" w:hAnsi="Calibri" w:cs="Calibri"/>
                <w:sz w:val="16"/>
                <w:szCs w:val="16"/>
              </w:rPr>
              <w:br/>
              <w:t>(4) Ob vodotokih je prepovedan vnos gnojil na priobalnih zemljiščih v tlorisni širini, določeni z zakonom, ki ureja vode.</w:t>
            </w:r>
          </w:p>
          <w:p w14:paraId="6938F184"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br/>
              <w:t>65. člen</w:t>
            </w:r>
            <w:r w:rsidRPr="004D2227">
              <w:rPr>
                <w:rFonts w:ascii="Calibri" w:hAnsi="Calibri" w:cs="Calibri"/>
                <w:sz w:val="16"/>
                <w:szCs w:val="16"/>
              </w:rPr>
              <w:br/>
              <w:t>(prepoved gnojenja in uporabe sredstev za varstvo rastlin)</w:t>
            </w:r>
            <w:r w:rsidRPr="004D2227">
              <w:rPr>
                <w:rFonts w:ascii="Calibri" w:hAnsi="Calibri" w:cs="Calibri"/>
                <w:sz w:val="16"/>
                <w:szCs w:val="16"/>
              </w:rPr>
              <w:br/>
              <w:t>Prepovedano je gnojenje ali uporaba sredstev za varstvo rastlin na priobalnih zemljiščih v tlorisni širini 15 metrov od meje brega voda 1. reda, in pet metrov od meje brega voda 2. reda.</w:t>
            </w:r>
          </w:p>
        </w:tc>
        <w:tc>
          <w:tcPr>
            <w:tcW w:w="2149" w:type="dxa"/>
            <w:tcBorders>
              <w:top w:val="nil"/>
              <w:left w:val="nil"/>
              <w:bottom w:val="single" w:sz="4" w:space="0" w:color="auto"/>
              <w:right w:val="single" w:sz="4" w:space="0" w:color="auto"/>
            </w:tcBorders>
            <w:shd w:val="clear" w:color="auto" w:fill="auto"/>
          </w:tcPr>
          <w:p w14:paraId="489647D1" w14:textId="5D0EC7BD" w:rsidR="00936B99" w:rsidRPr="004D2227" w:rsidRDefault="00936B99" w:rsidP="00EB0ADB">
            <w:pPr>
              <w:spacing w:line="240" w:lineRule="auto"/>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00EB0ADB">
              <w:rPr>
                <w:rFonts w:asciiTheme="minorHAnsi" w:hAnsiTheme="minorHAnsi"/>
                <w:sz w:val="16"/>
                <w:szCs w:val="16"/>
              </w:rPr>
              <w:t xml:space="preserve"> </w:t>
            </w:r>
            <w:r w:rsidRPr="004D2227">
              <w:rPr>
                <w:rFonts w:ascii="Calibri" w:hAnsi="Calibri" w:cs="Calibri"/>
                <w:sz w:val="16"/>
                <w:szCs w:val="16"/>
              </w:rPr>
              <w:t xml:space="preserve">Na kmetijskem gospodarstvu se upošteva prepoved vnosa gnojil na priobalnih zemljiščih in sicer v tlorisni širini 15 m od meje </w:t>
            </w:r>
            <w:r w:rsidRPr="004D2227">
              <w:rPr>
                <w:rFonts w:ascii="Calibri" w:hAnsi="Calibri" w:cs="Calibri"/>
                <w:sz w:val="16"/>
                <w:szCs w:val="16"/>
              </w:rPr>
              <w:lastRenderedPageBreak/>
              <w:t>brega voda 1. reda in 5 m od meje brega voda 2. reda.</w:t>
            </w:r>
          </w:p>
        </w:tc>
        <w:tc>
          <w:tcPr>
            <w:tcW w:w="2517" w:type="dxa"/>
          </w:tcPr>
          <w:p w14:paraId="484E083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lastRenderedPageBreak/>
              <w:t>1, 3, 5 ali 10</w:t>
            </w:r>
          </w:p>
        </w:tc>
      </w:tr>
      <w:tr w:rsidR="00936B99" w:rsidRPr="004D2227" w14:paraId="652C899A" w14:textId="77777777" w:rsidTr="005C5FD0">
        <w:tc>
          <w:tcPr>
            <w:tcW w:w="2332" w:type="dxa"/>
            <w:tcBorders>
              <w:top w:val="nil"/>
              <w:bottom w:val="nil"/>
            </w:tcBorders>
          </w:tcPr>
          <w:p w14:paraId="788C6149"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3C7D2CD3"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shd w:val="clear" w:color="auto" w:fill="auto"/>
          </w:tcPr>
          <w:p w14:paraId="292D6582"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4D9BF14F"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72854FAB" w14:textId="77777777" w:rsidR="00936B99" w:rsidRPr="004D2227" w:rsidRDefault="00936B99" w:rsidP="00936B99">
            <w:pPr>
              <w:spacing w:line="240" w:lineRule="auto"/>
              <w:jc w:val="both"/>
              <w:rPr>
                <w:rFonts w:ascii="Calibri" w:hAnsi="Calibri" w:cs="Calibr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Vnos gnojil v tla ali na tla je prepovedan na kmetijskih zemljiščih v zaraščanju ter na nerodovitnih in vodnih zemljiščih.</w:t>
            </w:r>
          </w:p>
          <w:p w14:paraId="7F4E4981" w14:textId="77777777" w:rsidR="00936B99" w:rsidRPr="004D2227" w:rsidRDefault="00936B99" w:rsidP="00936B99">
            <w:pPr>
              <w:spacing w:line="240" w:lineRule="auto"/>
              <w:jc w:val="both"/>
              <w:rPr>
                <w:rFonts w:ascii="Calibri" w:hAnsi="Calibri" w:cs="Calibri"/>
                <w:sz w:val="16"/>
                <w:szCs w:val="16"/>
              </w:rPr>
            </w:pPr>
          </w:p>
          <w:p w14:paraId="7966D9C3" w14:textId="77777777" w:rsidR="00936B99" w:rsidRPr="004D2227" w:rsidRDefault="00936B99" w:rsidP="00936B99">
            <w:pPr>
              <w:spacing w:line="240" w:lineRule="auto"/>
              <w:jc w:val="both"/>
              <w:rPr>
                <w:rFonts w:asciiTheme="minorHAnsi" w:hAnsiTheme="minorHAnsi"/>
                <w:sz w:val="16"/>
                <w:szCs w:val="16"/>
              </w:rPr>
            </w:pPr>
          </w:p>
        </w:tc>
        <w:tc>
          <w:tcPr>
            <w:tcW w:w="2517" w:type="dxa"/>
          </w:tcPr>
          <w:p w14:paraId="79BD1070"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179FB6B1" w14:textId="77777777" w:rsidTr="0075252B">
        <w:tc>
          <w:tcPr>
            <w:tcW w:w="2332" w:type="dxa"/>
            <w:tcBorders>
              <w:top w:val="nil"/>
              <w:bottom w:val="nil"/>
            </w:tcBorders>
          </w:tcPr>
          <w:p w14:paraId="78A7CEF4"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58BB6A10"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single" w:sz="4" w:space="0" w:color="auto"/>
              <w:left w:val="single" w:sz="4" w:space="0" w:color="auto"/>
              <w:bottom w:val="nil"/>
              <w:right w:val="single" w:sz="4" w:space="0" w:color="auto"/>
            </w:tcBorders>
            <w:shd w:val="clear" w:color="auto" w:fill="auto"/>
          </w:tcPr>
          <w:p w14:paraId="28E0D8BB"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12 in 12. a. člen Uredbe o varstvu voda pred onesnaževanjem z nitrati iz kmetijskih virov (Uradni list RS, št. 113/09, 5/13, 22/15 in 12/17) </w:t>
            </w:r>
          </w:p>
        </w:tc>
        <w:tc>
          <w:tcPr>
            <w:tcW w:w="2332" w:type="dxa"/>
            <w:vMerge w:val="restart"/>
            <w:tcBorders>
              <w:top w:val="single" w:sz="4" w:space="0" w:color="auto"/>
              <w:left w:val="single" w:sz="4" w:space="0" w:color="auto"/>
              <w:right w:val="single" w:sz="4" w:space="0" w:color="auto"/>
            </w:tcBorders>
            <w:shd w:val="clear" w:color="auto" w:fill="auto"/>
          </w:tcPr>
          <w:p w14:paraId="54E74D82" w14:textId="21573108" w:rsidR="00936B99" w:rsidRPr="004D2227" w:rsidRDefault="00936B99" w:rsidP="002F3FD0">
            <w:pPr>
              <w:spacing w:line="240" w:lineRule="auto"/>
              <w:rPr>
                <w:rFonts w:asciiTheme="minorHAnsi" w:hAnsiTheme="minorHAnsi"/>
                <w:sz w:val="16"/>
                <w:szCs w:val="16"/>
              </w:rPr>
            </w:pPr>
            <w:r w:rsidRPr="004D2227">
              <w:rPr>
                <w:rFonts w:ascii="Calibri" w:hAnsi="Calibri" w:cs="Calibri"/>
                <w:sz w:val="16"/>
                <w:szCs w:val="16"/>
              </w:rPr>
              <w:t>12. člen</w:t>
            </w:r>
            <w:r w:rsidRPr="004D2227">
              <w:rPr>
                <w:rFonts w:ascii="Calibri" w:hAnsi="Calibri" w:cs="Calibri"/>
                <w:sz w:val="16"/>
                <w:szCs w:val="16"/>
              </w:rPr>
              <w:br/>
              <w:t xml:space="preserve">(1) Živinska gnojila in </w:t>
            </w:r>
            <w:proofErr w:type="spellStart"/>
            <w:r w:rsidRPr="004D2227">
              <w:rPr>
                <w:rFonts w:ascii="Calibri" w:hAnsi="Calibri" w:cs="Calibri"/>
                <w:sz w:val="16"/>
                <w:szCs w:val="16"/>
              </w:rPr>
              <w:t>bioplinska</w:t>
            </w:r>
            <w:proofErr w:type="spellEnd"/>
            <w:r w:rsidRPr="004D2227">
              <w:rPr>
                <w:rFonts w:ascii="Calibri" w:hAnsi="Calibri" w:cs="Calibri"/>
                <w:sz w:val="16"/>
                <w:szCs w:val="16"/>
              </w:rPr>
              <w:t xml:space="preserve"> gnojevka, četudi ta ne vsebuje živinskih gnojil, se morajo skladiščiti v zbiralnikih tekočih živinskih gnojil, na gnojiščih ali v drugih vodotesnih objektih (v nadaljnjem besedilu: skladišča za živinska gnojila). Skladišča za živinska gnojila morajo biti umeščena v prostor ter grajena in upravljana tako, da ne pride do nenadzorovanega iztekanja in onesnaženja vode ali tal. Biti morajo vodotesna, stabilna in odporna proti mehanskim, toplotnim ali kemičnim vplivom. Skladišča za živinska gnojila morajo biti redno vzdrževana. Ob poškodbah je treba živinska gnojila ali </w:t>
            </w:r>
            <w:proofErr w:type="spellStart"/>
            <w:r w:rsidRPr="004D2227">
              <w:rPr>
                <w:rFonts w:ascii="Calibri" w:hAnsi="Calibri" w:cs="Calibri"/>
                <w:sz w:val="16"/>
                <w:szCs w:val="16"/>
              </w:rPr>
              <w:t>bioplinsko</w:t>
            </w:r>
            <w:proofErr w:type="spellEnd"/>
            <w:r w:rsidRPr="004D2227">
              <w:rPr>
                <w:rFonts w:ascii="Calibri" w:hAnsi="Calibri" w:cs="Calibri"/>
                <w:sz w:val="16"/>
                <w:szCs w:val="16"/>
              </w:rPr>
              <w:t xml:space="preserve"> gnojevko hitro in varno uporabiti ali skladiščiti drugje tako, da ne </w:t>
            </w:r>
            <w:r w:rsidRPr="004D2227">
              <w:rPr>
                <w:rFonts w:ascii="Calibri" w:hAnsi="Calibri" w:cs="Calibri"/>
                <w:sz w:val="16"/>
                <w:szCs w:val="16"/>
              </w:rPr>
              <w:lastRenderedPageBreak/>
              <w:t>pride do onesnaževanja vode ali tal.</w:t>
            </w:r>
            <w:r w:rsidRPr="004D2227">
              <w:rPr>
                <w:rFonts w:ascii="Calibri" w:hAnsi="Calibri" w:cs="Calibri"/>
                <w:sz w:val="16"/>
                <w:szCs w:val="16"/>
              </w:rPr>
              <w:br/>
              <w:t>(2) Pretočni kanali in cevovodi, ki povezujejo hleve in skladišča za živinska gnojila ali skladišča za živinska gnojila med seboj, morajo biti vodotesni, stabilni, nepremični in odporni proti mehanskim, toplotnim ali kemičnim vplivom. Pretočni kanali in cevovodi morajo biti redno vzdrževani. Pri poškodbah kanala ali cevovoda pretakanje tekočih organskih gnojil ni dovoljeno.</w:t>
            </w:r>
            <w:r w:rsidRPr="004D2227">
              <w:rPr>
                <w:rFonts w:ascii="Calibri" w:hAnsi="Calibri" w:cs="Calibri"/>
                <w:sz w:val="16"/>
                <w:szCs w:val="16"/>
              </w:rPr>
              <w:br/>
              <w:t>(3) Zmogljivost skladišča za živinska gnojila mora biti prilagojena številu in vrsti živali na kmetijskem gospodarstvu in mora zagotavljati skladiščne zmogljivosti za najmanj šestmesečno skladiščenje. Najmanjše potrebne zmogljivosti skladišč za živinska gnojila so določene v preglednici 3 iz Priloge 1 te uredbe. Če kmetijsko gospodarstvo nima dovolj velikega skladišča za živinska gnojila, lahko manjkajoče zmogljivosti najame, kar mora biti izkazano z najemno pogodbo.</w:t>
            </w:r>
            <w:r w:rsidRPr="004D2227">
              <w:rPr>
                <w:rFonts w:ascii="Calibri" w:hAnsi="Calibri" w:cs="Calibri"/>
                <w:sz w:val="16"/>
                <w:szCs w:val="16"/>
              </w:rPr>
              <w:br/>
              <w:t xml:space="preserve">(4) Če se na kmetijskem gospodarstvu uporabljajo različni načini zbiranja živinskih gnojil, se najmanjše potrebne zmogljivosti skladišč za živinska gnojila, ki so določene v preglednici 3 iz Priloge 1 te uredbe, ustrezno preračunajo. Če se različni načini zbiranja živinskih gnojil uporabljajo za različne vrste ali kategorije rejnih živali, se potrebe po zmogljivostih za gnojevko, gnojnico ali hlevski gnoj računajo za vsako vrsto ali kategorijo živali posebej in se na koncu seštejejo. Če se izločki iste kategorije živali zbirajo na različne načine (npr. gnojevka </w:t>
            </w:r>
            <w:r w:rsidRPr="004D2227">
              <w:rPr>
                <w:rFonts w:ascii="Calibri" w:hAnsi="Calibri" w:cs="Calibri"/>
                <w:sz w:val="16"/>
                <w:szCs w:val="16"/>
              </w:rPr>
              <w:lastRenderedPageBreak/>
              <w:t xml:space="preserve">na hodniku ob krmilni mizi in globoki </w:t>
            </w:r>
            <w:proofErr w:type="spellStart"/>
            <w:r w:rsidRPr="004D2227">
              <w:rPr>
                <w:rFonts w:ascii="Calibri" w:hAnsi="Calibri" w:cs="Calibri"/>
                <w:sz w:val="16"/>
                <w:szCs w:val="16"/>
              </w:rPr>
              <w:t>nastil</w:t>
            </w:r>
            <w:proofErr w:type="spellEnd"/>
            <w:r w:rsidRPr="004D2227">
              <w:rPr>
                <w:rFonts w:ascii="Calibri" w:hAnsi="Calibri" w:cs="Calibri"/>
                <w:sz w:val="16"/>
                <w:szCs w:val="16"/>
              </w:rPr>
              <w:t xml:space="preserve"> na ležalnem prostoru), potem mora kombinacija vseh načinov skladiščenja živinskih gnojil zadostiti potrebnim zmogljivostim iz preglednice 3 iz Priloge 1 te uredbe.</w:t>
            </w:r>
            <w:r w:rsidRPr="004D2227">
              <w:rPr>
                <w:rFonts w:ascii="Calibri" w:hAnsi="Calibri" w:cs="Calibri"/>
                <w:sz w:val="16"/>
                <w:szCs w:val="16"/>
              </w:rPr>
              <w:br/>
              <w:t>(5) Uležan hlevski gnoj se lahko začasno odloži na kmetijskem zemljišču v uporabi, ki ni nagnjeno k površinskim vodam, vendar ne dlje kakor dva meseca z obvezno menjavo lokacije vsako leto. Začasno odlaganje uležanega hlevskega gnoja mora biti od tekočih ali stoječih voda oddaljeno najmanj 25 m.</w:t>
            </w:r>
            <w:r w:rsidRPr="004D2227">
              <w:rPr>
                <w:rFonts w:ascii="Calibri" w:hAnsi="Calibri" w:cs="Calibri"/>
                <w:sz w:val="16"/>
                <w:szCs w:val="16"/>
              </w:rPr>
              <w:br/>
              <w:t>(6) Začasno odlaganje uležanega hlevskega gnoja je prepovedano v razdalji 100 m od objekta za zajem pitne vode, ki je vključen v sistem javne oskrbe s pitno vodo, če za območje okoli tega objekta ni določen vodovarstveni režim.</w:t>
            </w:r>
            <w:r w:rsidRPr="004D2227">
              <w:rPr>
                <w:rFonts w:ascii="Calibri" w:hAnsi="Calibri" w:cs="Calibri"/>
                <w:sz w:val="16"/>
                <w:szCs w:val="16"/>
              </w:rPr>
              <w:br/>
              <w:t xml:space="preserve">(7) Pri reji na globokem </w:t>
            </w:r>
            <w:proofErr w:type="spellStart"/>
            <w:r w:rsidRPr="004D2227">
              <w:rPr>
                <w:rFonts w:ascii="Calibri" w:hAnsi="Calibri" w:cs="Calibri"/>
                <w:sz w:val="16"/>
                <w:szCs w:val="16"/>
              </w:rPr>
              <w:t>nastilu</w:t>
            </w:r>
            <w:proofErr w:type="spellEnd"/>
            <w:r w:rsidRPr="004D2227">
              <w:rPr>
                <w:rFonts w:ascii="Calibri" w:hAnsi="Calibri" w:cs="Calibri"/>
                <w:sz w:val="16"/>
                <w:szCs w:val="16"/>
              </w:rPr>
              <w:t xml:space="preserve"> se hlevski gnoj lahko skladišči tudi v hlevu. V tem primeru se zahtevana zmogljivost skladišč za živinska gnojila iz tretjega odstavka tega člena zmanjša za prostornino skladišča v hlevu.</w:t>
            </w:r>
            <w:r w:rsidRPr="004D2227">
              <w:rPr>
                <w:rFonts w:ascii="Calibri" w:hAnsi="Calibri" w:cs="Calibri"/>
                <w:sz w:val="16"/>
                <w:szCs w:val="16"/>
              </w:rPr>
              <w:br/>
              <w:t>(8) Pri reji živali, ki se pasejo osem mesecev ali več, ni treba zagotavljati skladiščnih zmogljivosti, ki jih določa preglednica 3 iz Priloge 1 te uredbe. V tem primeru je treba za vsak mesec bivanja živali v hlevu zagotoviti četrtino zmogljivosti, ki so določene v preglednici 3 iz Priloge 1 te uredbe.</w:t>
            </w:r>
            <w:r w:rsidRPr="004D2227">
              <w:rPr>
                <w:rFonts w:ascii="Calibri" w:hAnsi="Calibri" w:cs="Calibri"/>
                <w:sz w:val="16"/>
                <w:szCs w:val="16"/>
              </w:rPr>
              <w:br/>
              <w:t xml:space="preserve">(9) Skladišče za gnojnico ali gnojevko ni potrebno, če zaradi posebnih načinov reje in skladiščenja gnoja z </w:t>
            </w:r>
            <w:proofErr w:type="spellStart"/>
            <w:r w:rsidRPr="004D2227">
              <w:rPr>
                <w:rFonts w:ascii="Calibri" w:hAnsi="Calibri" w:cs="Calibri"/>
                <w:sz w:val="16"/>
                <w:szCs w:val="16"/>
              </w:rPr>
              <w:t>nastilom</w:t>
            </w:r>
            <w:proofErr w:type="spellEnd"/>
            <w:r w:rsidRPr="004D2227">
              <w:rPr>
                <w:rFonts w:ascii="Calibri" w:hAnsi="Calibri" w:cs="Calibri"/>
                <w:sz w:val="16"/>
                <w:szCs w:val="16"/>
              </w:rPr>
              <w:t xml:space="preserve"> gnojevka ali gnojnica ne nastajata.</w:t>
            </w:r>
            <w:r w:rsidRPr="004D2227">
              <w:rPr>
                <w:rFonts w:ascii="Calibri" w:hAnsi="Calibri" w:cs="Calibri"/>
                <w:sz w:val="16"/>
                <w:szCs w:val="16"/>
              </w:rPr>
              <w:br/>
              <w:t xml:space="preserve">(10) Ne glede na določbe </w:t>
            </w:r>
            <w:r w:rsidRPr="004D2227">
              <w:rPr>
                <w:rFonts w:ascii="Calibri" w:hAnsi="Calibri" w:cs="Calibri"/>
                <w:sz w:val="16"/>
                <w:szCs w:val="16"/>
              </w:rPr>
              <w:lastRenderedPageBreak/>
              <w:t>tretjega odstavka tega člena mora biti zagotovljena najmanj šestina zmogljivosti skladišč za živinska gnojila, ki so določene v preglednici 3 iz Priloge 1 te uredbe, če kmetijsko gospodarstvo živinska gnojila predeluje in jih v različnih oblikah prodaja na trgu ali če živinska gnojila odstranjuje po predpisih, ki urejajo ravnanje z odpadki, kar mora biti izkazano z evidenčnimi listi ali drugimi knjigovodskimi listinami, iz katerih mora biti razvidna tudi količina predelanih, prodanih ali drugače odstranjenih živinskih gnojil.</w:t>
            </w:r>
            <w:r w:rsidRPr="004D2227">
              <w:rPr>
                <w:rFonts w:ascii="Calibri" w:hAnsi="Calibri" w:cs="Calibri"/>
                <w:sz w:val="16"/>
                <w:szCs w:val="16"/>
              </w:rPr>
              <w:br/>
              <w:t>(11) Ne glede na določbe tretjega odstavka tega člena je na območju katastrskih občin iz Priloge 2 te uredbe treba zagotoviti skladiščne zmogljivosti za najmanj štiri mesece, kar pomeni dve tretjini skladiščnih zmogljivosti, kakor so določene v preglednici 3 iz Priloge 1 te uredbe.</w:t>
            </w:r>
            <w:r w:rsidRPr="004D2227">
              <w:rPr>
                <w:rFonts w:ascii="Calibri" w:hAnsi="Calibri" w:cs="Calibri"/>
                <w:sz w:val="16"/>
                <w:szCs w:val="16"/>
              </w:rPr>
              <w:br/>
              <w:t xml:space="preserve">(12) Ne glede na prvi in peti odstavek tega člena se lahko perutninski gnoj z </w:t>
            </w:r>
            <w:proofErr w:type="spellStart"/>
            <w:r w:rsidRPr="004D2227">
              <w:rPr>
                <w:rFonts w:ascii="Calibri" w:hAnsi="Calibri" w:cs="Calibri"/>
                <w:sz w:val="16"/>
                <w:szCs w:val="16"/>
              </w:rPr>
              <w:t>nastiljem</w:t>
            </w:r>
            <w:proofErr w:type="spellEnd"/>
            <w:r w:rsidRPr="004D2227">
              <w:rPr>
                <w:rFonts w:ascii="Calibri" w:hAnsi="Calibri" w:cs="Calibri"/>
                <w:sz w:val="16"/>
                <w:szCs w:val="16"/>
              </w:rPr>
              <w:t xml:space="preserve"> skladišči na kmetijskem zemljišču v uporabi do največ šest mesecev z obvezno menjavo lokacije vsako leto, če:</w:t>
            </w:r>
            <w:r w:rsidRPr="004D2227">
              <w:rPr>
                <w:rFonts w:ascii="Calibri" w:hAnsi="Calibri" w:cs="Calibri"/>
                <w:sz w:val="16"/>
                <w:szCs w:val="16"/>
              </w:rPr>
              <w:br/>
              <w:t>- gre za gnoj iz talne reje,</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gnoj vsebuje več kot 400 g suhe snovi na kg,</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se gnoj nalaga v kup, katerega skupna prostornina je enaka ali manjša kot 30 m3,</w:t>
            </w:r>
            <w:r w:rsidRPr="004D2227">
              <w:rPr>
                <w:rFonts w:ascii="Calibri" w:hAnsi="Calibri" w:cs="Calibri"/>
                <w:sz w:val="16"/>
                <w:szCs w:val="16"/>
              </w:rPr>
              <w:br/>
              <w:t>- je kup v celoti prekrit z nepoškodovano vodoodporno folijo, ki mora segati čez vznožje kupa najmanj 1 m v vse smeri, da ne pride do zatekanja vode pod folijo,</w:t>
            </w:r>
            <w:r w:rsidRPr="004D2227">
              <w:rPr>
                <w:rFonts w:ascii="Calibri" w:hAnsi="Calibri" w:cs="Calibri"/>
                <w:sz w:val="16"/>
                <w:szCs w:val="16"/>
              </w:rPr>
              <w:br/>
              <w:t>- je folija obtežena ali kako drugače pritrjena k tlom, da je onemogočeno razkritje zaradi vetra,</w:t>
            </w:r>
            <w:r w:rsidRPr="004D2227">
              <w:rPr>
                <w:rFonts w:ascii="Calibri" w:hAnsi="Calibri" w:cs="Calibri"/>
                <w:sz w:val="16"/>
                <w:szCs w:val="16"/>
              </w:rPr>
              <w:br/>
              <w:t xml:space="preserve">- je kup oblikovan in prekrit </w:t>
            </w:r>
            <w:r w:rsidRPr="004D2227">
              <w:rPr>
                <w:rFonts w:ascii="Calibri" w:hAnsi="Calibri" w:cs="Calibri"/>
                <w:sz w:val="16"/>
                <w:szCs w:val="16"/>
              </w:rPr>
              <w:lastRenderedPageBreak/>
              <w:t>najpozneje v štirih dneh od začetka dovažanja gnoja,</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je kup oblikovan tako, da se na foliji, s katero je prekrit, ne nabira deževnica,</w:t>
            </w:r>
            <w:r w:rsidRPr="004D2227">
              <w:rPr>
                <w:rFonts w:ascii="Calibri" w:hAnsi="Calibri" w:cs="Calibri"/>
                <w:sz w:val="16"/>
                <w:szCs w:val="16"/>
              </w:rPr>
              <w:br/>
              <w:t>- je kup oddaljen od stoječih ali tekočih voda najmanj 25 m,</w:t>
            </w:r>
            <w:r w:rsidRPr="004D2227">
              <w:rPr>
                <w:rFonts w:ascii="Calibri" w:hAnsi="Calibri" w:cs="Calibri"/>
                <w:sz w:val="16"/>
                <w:szCs w:val="16"/>
              </w:rPr>
              <w:br/>
              <w:t>-</w:t>
            </w:r>
            <w:r w:rsidR="00E121E8" w:rsidRPr="00E121E8">
              <w:rPr>
                <w:rFonts w:ascii="Calibri" w:hAnsi="Calibri" w:cs="Calibri"/>
                <w:sz w:val="16"/>
                <w:szCs w:val="16"/>
              </w:rPr>
              <w:t xml:space="preserve"> </w:t>
            </w:r>
            <w:r w:rsidRPr="004D2227">
              <w:rPr>
                <w:rFonts w:ascii="Calibri" w:hAnsi="Calibri" w:cs="Calibri"/>
                <w:sz w:val="16"/>
                <w:szCs w:val="16"/>
              </w:rPr>
              <w:t>je kup oddaljen več kot 100 m od objekta za zajem pitne vode, ki je vključen v sistem javne oskrbe s pitno vodo, če za območje okoli tega objekta ni določen vodovarstveni režim,</w:t>
            </w:r>
            <w:r w:rsidRPr="004D2227">
              <w:rPr>
                <w:rFonts w:ascii="Calibri" w:hAnsi="Calibri" w:cs="Calibri"/>
                <w:sz w:val="16"/>
                <w:szCs w:val="16"/>
              </w:rPr>
              <w:br/>
              <w:t>- kup leži neposredno ob hlevu ali je od naselja oddaljen več kot 300 m in</w:t>
            </w:r>
            <w:r w:rsidRPr="004D2227">
              <w:rPr>
                <w:rFonts w:ascii="Calibri" w:hAnsi="Calibri" w:cs="Calibri"/>
                <w:sz w:val="16"/>
                <w:szCs w:val="16"/>
              </w:rPr>
              <w:br/>
              <w:t>- up ni na strmem zemljišču, na poplavnem zemljišču ali zemljišču, na katerem lahko zastaja voda.</w:t>
            </w:r>
            <w:r w:rsidRPr="004D2227">
              <w:rPr>
                <w:rFonts w:ascii="Calibri" w:hAnsi="Calibri" w:cs="Calibri"/>
                <w:sz w:val="16"/>
                <w:szCs w:val="16"/>
              </w:rPr>
              <w:br/>
              <w:t xml:space="preserve">(13) Prostornina skladišč za perutninski gnoj z </w:t>
            </w:r>
            <w:proofErr w:type="spellStart"/>
            <w:r w:rsidRPr="004D2227">
              <w:rPr>
                <w:rFonts w:ascii="Calibri" w:hAnsi="Calibri" w:cs="Calibri"/>
                <w:sz w:val="16"/>
                <w:szCs w:val="16"/>
              </w:rPr>
              <w:t>nastiljem</w:t>
            </w:r>
            <w:proofErr w:type="spellEnd"/>
            <w:r w:rsidRPr="004D2227">
              <w:rPr>
                <w:rFonts w:ascii="Calibri" w:hAnsi="Calibri" w:cs="Calibri"/>
                <w:sz w:val="16"/>
                <w:szCs w:val="16"/>
              </w:rPr>
              <w:t>, ki so urejena v skladu z zahtevami iz prejšnjega odstavka, se upošteva pri preverjanju najmanjših potrebnih zmogljivosti skladišč za živinska gnojila, kot jih določa tretji odstavek tega člena.</w:t>
            </w:r>
            <w:r w:rsidRPr="004D2227">
              <w:rPr>
                <w:rFonts w:ascii="Calibri" w:hAnsi="Calibri" w:cs="Calibri"/>
                <w:sz w:val="16"/>
                <w:szCs w:val="16"/>
              </w:rPr>
              <w:br/>
              <w:t>(14) Določbe prvega in drugega odstavka tega člena se uporabljajo tudi za skladiščenje tekočih organskih gnojil, četudi ta ne vsebujejo živinskih gnojil.</w:t>
            </w:r>
            <w:r w:rsidRPr="004D2227">
              <w:rPr>
                <w:rFonts w:ascii="Calibri" w:hAnsi="Calibri" w:cs="Calibri"/>
                <w:sz w:val="16"/>
                <w:szCs w:val="16"/>
              </w:rPr>
              <w:br/>
            </w:r>
            <w:r w:rsidRPr="004D2227">
              <w:rPr>
                <w:rFonts w:ascii="Calibri" w:hAnsi="Calibri" w:cs="Calibri"/>
                <w:sz w:val="16"/>
                <w:szCs w:val="16"/>
              </w:rPr>
              <w:br/>
              <w:t>12.a člen</w:t>
            </w:r>
            <w:r w:rsidRPr="004D2227">
              <w:rPr>
                <w:rFonts w:ascii="Calibri" w:hAnsi="Calibri" w:cs="Calibri"/>
                <w:sz w:val="16"/>
                <w:szCs w:val="16"/>
              </w:rPr>
              <w:br/>
              <w:t>(1) Določbe prejšnjega člena se ne uporabljajo za kmetijska gospodarstva, na katerih skupna letna količina dušika iz živinskih gnojil ne presega 150 kg in na katerih letna količina dušika iz živinskih gnojil, ki ga prispevajo posamezne vrste in kategorije rejnih živali, ne presegajo:</w:t>
            </w:r>
            <w:r w:rsidRPr="004D2227">
              <w:rPr>
                <w:rFonts w:ascii="Calibri" w:hAnsi="Calibri" w:cs="Calibri"/>
                <w:sz w:val="16"/>
                <w:szCs w:val="16"/>
              </w:rPr>
              <w:br/>
              <w:t>- 120 kg dušika pri govedu, drobnici in konjih,</w:t>
            </w:r>
            <w:r w:rsidRPr="004D2227">
              <w:rPr>
                <w:rFonts w:ascii="Calibri" w:hAnsi="Calibri" w:cs="Calibri"/>
                <w:sz w:val="16"/>
                <w:szCs w:val="16"/>
              </w:rPr>
              <w:br/>
              <w:t>- 60 kg dušika pri prašičih in</w:t>
            </w:r>
            <w:r w:rsidRPr="004D2227">
              <w:rPr>
                <w:rFonts w:ascii="Calibri" w:hAnsi="Calibri" w:cs="Calibri"/>
                <w:sz w:val="16"/>
                <w:szCs w:val="16"/>
              </w:rPr>
              <w:br/>
              <w:t>- 20 kg dušika pri perutnini in kuncih.</w:t>
            </w:r>
            <w:r w:rsidRPr="004D2227">
              <w:rPr>
                <w:rFonts w:ascii="Calibri" w:hAnsi="Calibri" w:cs="Calibri"/>
                <w:sz w:val="16"/>
                <w:szCs w:val="16"/>
              </w:rPr>
              <w:br/>
              <w:t xml:space="preserve">(2) Ne glede na določbe prejšnjega odstavka mora biti </w:t>
            </w:r>
            <w:r w:rsidRPr="004D2227">
              <w:rPr>
                <w:rFonts w:ascii="Calibri" w:hAnsi="Calibri" w:cs="Calibri"/>
                <w:sz w:val="16"/>
                <w:szCs w:val="16"/>
              </w:rPr>
              <w:lastRenderedPageBreak/>
              <w:t>skladiščenje živinskih gnojil urejeno tako, da je preprečeno izlivanje, izpiranje ali odtekanje izcedkov gnojnice ali izcedkov hlevskega gnoja v površinske ali podzemne vode ali okolje.</w:t>
            </w:r>
            <w:r w:rsidRPr="004D2227">
              <w:rPr>
                <w:rFonts w:ascii="Calibri" w:hAnsi="Calibri" w:cs="Calibri"/>
                <w:sz w:val="16"/>
                <w:szCs w:val="16"/>
              </w:rPr>
              <w:br/>
              <w:t>(3) Določbe tega člena se ne uporabljajo za načine reje z zbiranjem gnojevke.</w:t>
            </w:r>
          </w:p>
        </w:tc>
        <w:tc>
          <w:tcPr>
            <w:tcW w:w="2149" w:type="dxa"/>
            <w:tcBorders>
              <w:top w:val="nil"/>
              <w:left w:val="nil"/>
              <w:bottom w:val="single" w:sz="4" w:space="0" w:color="auto"/>
              <w:right w:val="single" w:sz="4" w:space="0" w:color="auto"/>
            </w:tcBorders>
            <w:shd w:val="clear" w:color="auto" w:fill="auto"/>
          </w:tcPr>
          <w:p w14:paraId="48954A52"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 xml:space="preserve">Na kmetijskem gospodarstvu so po vizualni oceni skladiščni prostori za živinska gnojila in </w:t>
            </w:r>
            <w:proofErr w:type="spellStart"/>
            <w:r w:rsidRPr="004D2227">
              <w:rPr>
                <w:rFonts w:ascii="Calibri" w:hAnsi="Calibri" w:cs="Calibri"/>
                <w:sz w:val="16"/>
                <w:szCs w:val="16"/>
              </w:rPr>
              <w:t>bioplinsko</w:t>
            </w:r>
            <w:proofErr w:type="spellEnd"/>
            <w:r w:rsidRPr="004D2227">
              <w:rPr>
                <w:rFonts w:ascii="Calibri" w:hAnsi="Calibri" w:cs="Calibri"/>
                <w:sz w:val="16"/>
                <w:szCs w:val="16"/>
              </w:rPr>
              <w:t xml:space="preserve"> gnojevko izdelani tako, da je preprečeno izlivanje, izpiranje ali odtekanje izcedkov v površinske ali podzemne vode ali v okolje.</w:t>
            </w:r>
          </w:p>
        </w:tc>
        <w:tc>
          <w:tcPr>
            <w:tcW w:w="2517" w:type="dxa"/>
          </w:tcPr>
          <w:p w14:paraId="2250FA51"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6333053F" w14:textId="77777777" w:rsidTr="0075252B">
        <w:tc>
          <w:tcPr>
            <w:tcW w:w="2332" w:type="dxa"/>
            <w:tcBorders>
              <w:top w:val="nil"/>
              <w:bottom w:val="nil"/>
            </w:tcBorders>
          </w:tcPr>
          <w:p w14:paraId="65305FCB"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BD7D121"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nil"/>
              <w:right w:val="single" w:sz="4" w:space="0" w:color="auto"/>
            </w:tcBorders>
            <w:vAlign w:val="center"/>
          </w:tcPr>
          <w:p w14:paraId="717EA56B"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right w:val="single" w:sz="4" w:space="0" w:color="auto"/>
            </w:tcBorders>
            <w:vAlign w:val="center"/>
          </w:tcPr>
          <w:p w14:paraId="229CF02F"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79B70DB8"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 xml:space="preserve">Na kmetijskem gospodarstvu imajo zadostne skladiščne zmogljivosti za skladiščenje živinskih gnojil in </w:t>
            </w:r>
            <w:proofErr w:type="spellStart"/>
            <w:r w:rsidRPr="004D2227">
              <w:rPr>
                <w:rFonts w:ascii="Calibri" w:hAnsi="Calibri" w:cs="Calibri"/>
                <w:sz w:val="16"/>
                <w:szCs w:val="16"/>
              </w:rPr>
              <w:t>bioplinske</w:t>
            </w:r>
            <w:proofErr w:type="spellEnd"/>
            <w:r w:rsidRPr="004D2227">
              <w:rPr>
                <w:rFonts w:ascii="Calibri" w:hAnsi="Calibri" w:cs="Calibri"/>
                <w:sz w:val="16"/>
                <w:szCs w:val="16"/>
              </w:rPr>
              <w:t xml:space="preserve"> gnojevke.</w:t>
            </w:r>
          </w:p>
        </w:tc>
        <w:tc>
          <w:tcPr>
            <w:tcW w:w="2517" w:type="dxa"/>
          </w:tcPr>
          <w:p w14:paraId="7E963317"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1F43E74C" w14:textId="77777777" w:rsidTr="0075252B">
        <w:tc>
          <w:tcPr>
            <w:tcW w:w="2332" w:type="dxa"/>
            <w:tcBorders>
              <w:top w:val="nil"/>
              <w:bottom w:val="nil"/>
            </w:tcBorders>
          </w:tcPr>
          <w:p w14:paraId="375D208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AB577F8"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vAlign w:val="center"/>
          </w:tcPr>
          <w:p w14:paraId="6EC81CEA" w14:textId="77777777" w:rsidR="00936B99" w:rsidRPr="004D2227" w:rsidRDefault="00936B99" w:rsidP="00936B99">
            <w:pPr>
              <w:spacing w:line="240" w:lineRule="auto"/>
              <w:jc w:val="both"/>
              <w:rPr>
                <w:rFonts w:asciiTheme="minorHAnsi" w:hAnsiTheme="minorHAnsi"/>
                <w:sz w:val="16"/>
                <w:szCs w:val="16"/>
              </w:rPr>
            </w:pPr>
          </w:p>
        </w:tc>
        <w:tc>
          <w:tcPr>
            <w:tcW w:w="2332" w:type="dxa"/>
            <w:vMerge/>
            <w:tcBorders>
              <w:left w:val="single" w:sz="4" w:space="0" w:color="auto"/>
              <w:bottom w:val="single" w:sz="4" w:space="0" w:color="auto"/>
              <w:right w:val="single" w:sz="4" w:space="0" w:color="auto"/>
            </w:tcBorders>
            <w:vAlign w:val="center"/>
          </w:tcPr>
          <w:p w14:paraId="0E0A2337" w14:textId="77777777" w:rsidR="00936B99" w:rsidRPr="004D2227" w:rsidRDefault="00936B99" w:rsidP="00936B99">
            <w:pPr>
              <w:spacing w:line="240" w:lineRule="auto"/>
              <w:jc w:val="both"/>
              <w:rPr>
                <w:rFonts w:asciiTheme="minorHAnsi" w:hAnsiTheme="minorHAnsi"/>
                <w:sz w:val="16"/>
                <w:szCs w:val="16"/>
              </w:rPr>
            </w:pPr>
          </w:p>
        </w:tc>
        <w:tc>
          <w:tcPr>
            <w:tcW w:w="2149" w:type="dxa"/>
            <w:tcBorders>
              <w:top w:val="nil"/>
              <w:left w:val="nil"/>
              <w:bottom w:val="single" w:sz="4" w:space="0" w:color="auto"/>
              <w:right w:val="single" w:sz="4" w:space="0" w:color="auto"/>
            </w:tcBorders>
            <w:shd w:val="clear" w:color="auto" w:fill="auto"/>
          </w:tcPr>
          <w:p w14:paraId="35F59F2B"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Uležan hlevski gnoj se lahko začasno odloži na kmetijskem zemljišču v uporabi tako, da se vode ne onesnažujejo.</w:t>
            </w:r>
          </w:p>
        </w:tc>
        <w:tc>
          <w:tcPr>
            <w:tcW w:w="2517" w:type="dxa"/>
          </w:tcPr>
          <w:p w14:paraId="2AE7F237"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266702DB" w14:textId="77777777" w:rsidTr="005C5FD0">
        <w:tc>
          <w:tcPr>
            <w:tcW w:w="2332" w:type="dxa"/>
            <w:tcBorders>
              <w:top w:val="nil"/>
              <w:bottom w:val="nil"/>
            </w:tcBorders>
          </w:tcPr>
          <w:p w14:paraId="0B0D14BF"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0FE19777"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5C7C6CEC"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 in 2. odstavek 5. člena ter 1. in 2. odstavek 6.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2C6B7885"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5. člen</w:t>
            </w:r>
            <w:r w:rsidRPr="004D2227">
              <w:rPr>
                <w:rFonts w:ascii="Calibri" w:hAnsi="Calibri" w:cs="Calibri"/>
                <w:sz w:val="16"/>
                <w:szCs w:val="16"/>
              </w:rPr>
              <w:br/>
              <w:t>(1) Na območju iz 3. člena te uredbe letni vnos dušika iz živinskih gnojil ne sme presegati 170 kg N/ha kmetijskih zemljišč v uporabi na ravni kmetijskega gospodarstva.</w:t>
            </w:r>
            <w:r w:rsidRPr="004D2227">
              <w:rPr>
                <w:rFonts w:ascii="Calibri" w:hAnsi="Calibri" w:cs="Calibri"/>
                <w:sz w:val="16"/>
                <w:szCs w:val="16"/>
              </w:rPr>
              <w:br/>
              <w:t>(2) Letni vnos dušika v tla z živinskimi gnojili se izračuna na podlagi podatkov o številu živali na kmetijskem gospodarstvu in letne količine dušika v živinskih gnojilih, ki ga prispevajo posamezne vrste in kategorije rejnih živali in so prikazani v preglednici 1 v Prilogi 1, ki je sestavni del te uredbe. Pri izračunu letnega vnosa dušika iz živinskih gnojil v tla se upoštevajo tudi podatki o prejeti ali oddani količini živinskih gnojil. Količina prejetih ali oddanih živinskih gnojil mora biti izkazana na obrazcu iz Priloge 3, ki je sestavni del te uredbe.</w:t>
            </w:r>
            <w:r w:rsidRPr="004D2227">
              <w:rPr>
                <w:rFonts w:ascii="Calibri" w:hAnsi="Calibri" w:cs="Calibri"/>
                <w:sz w:val="16"/>
                <w:szCs w:val="16"/>
              </w:rPr>
              <w:br/>
            </w:r>
            <w:r w:rsidRPr="004D2227">
              <w:rPr>
                <w:rFonts w:ascii="Calibri" w:hAnsi="Calibri" w:cs="Calibri"/>
                <w:sz w:val="16"/>
                <w:szCs w:val="16"/>
              </w:rPr>
              <w:br/>
              <w:t>6. člen</w:t>
            </w:r>
            <w:r w:rsidRPr="004D2227">
              <w:rPr>
                <w:rFonts w:ascii="Calibri" w:hAnsi="Calibri" w:cs="Calibri"/>
                <w:sz w:val="16"/>
                <w:szCs w:val="16"/>
              </w:rPr>
              <w:br/>
              <w:t>(1) Kmetijsko gospodarstvo, na katerem nastajajo živinska gnojila v količinah, ki presegajo dovoljeni letni vnos dušika iz prvega odstavka prejšnjega člena, mora zagotoviti:</w:t>
            </w:r>
            <w:r w:rsidRPr="004D2227">
              <w:rPr>
                <w:rFonts w:ascii="Calibri" w:hAnsi="Calibri" w:cs="Calibri"/>
                <w:sz w:val="16"/>
                <w:szCs w:val="16"/>
              </w:rPr>
              <w:br/>
              <w:t>- oddajo presežkov živinskih gnojil drugim uporabnikom kmetijskih zemljišč,</w:t>
            </w:r>
            <w:r w:rsidRPr="004D2227">
              <w:rPr>
                <w:rFonts w:ascii="Calibri" w:hAnsi="Calibri" w:cs="Calibri"/>
                <w:sz w:val="16"/>
                <w:szCs w:val="16"/>
              </w:rPr>
              <w:br/>
              <w:t>- predelavo presežkov živinskih gnojil in njihovo prodajo na trgu v različnih oblikah ali</w:t>
            </w:r>
            <w:r w:rsidRPr="004D2227">
              <w:rPr>
                <w:rFonts w:ascii="Calibri" w:hAnsi="Calibri" w:cs="Calibri"/>
                <w:sz w:val="16"/>
                <w:szCs w:val="16"/>
              </w:rPr>
              <w:br/>
              <w:t xml:space="preserve">- ravnanje s presežki živinskih gnojil v skladu s predpisi, ki urejajo odpadke, in predpisi, ki urejajo ravnanje z živalskimi </w:t>
            </w:r>
            <w:r w:rsidRPr="004D2227">
              <w:rPr>
                <w:rFonts w:ascii="Calibri" w:hAnsi="Calibri" w:cs="Calibri"/>
                <w:sz w:val="16"/>
                <w:szCs w:val="16"/>
              </w:rPr>
              <w:lastRenderedPageBreak/>
              <w:t>stranskimi proizvodi.</w:t>
            </w:r>
            <w:r w:rsidRPr="004D2227">
              <w:rPr>
                <w:rFonts w:ascii="Calibri" w:hAnsi="Calibri" w:cs="Calibri"/>
                <w:sz w:val="16"/>
                <w:szCs w:val="16"/>
              </w:rPr>
              <w:br/>
              <w:t>(2) Količina oddanega, prodanega ali na drug način odstranjenega dušika iz živinskih gnojil se izračuna na podlagi vsebnosti dušika v živinskih gnojilih iz preglednice 2 Priloge 1 te uredbe ali na podlagi analize dušika v teh gnojilih.</w:t>
            </w:r>
          </w:p>
        </w:tc>
        <w:tc>
          <w:tcPr>
            <w:tcW w:w="2149" w:type="dxa"/>
            <w:tcBorders>
              <w:top w:val="nil"/>
              <w:left w:val="nil"/>
              <w:bottom w:val="single" w:sz="4" w:space="0" w:color="auto"/>
              <w:right w:val="single" w:sz="4" w:space="0" w:color="auto"/>
            </w:tcBorders>
            <w:shd w:val="clear" w:color="auto" w:fill="auto"/>
          </w:tcPr>
          <w:p w14:paraId="31FB578A" w14:textId="6E7FA50A" w:rsidR="00936B99" w:rsidRPr="004D2227" w:rsidRDefault="00936B99" w:rsidP="00936B99">
            <w:pPr>
              <w:spacing w:line="240" w:lineRule="auto"/>
              <w:jc w:val="both"/>
              <w:rPr>
                <w:rFonts w:asciiTheme="minorHAnsi" w:hAnsiTheme="minorHAnsi"/>
                <w:sz w:val="16"/>
                <w:szCs w:val="16"/>
                <w:highlight w:val="yellow"/>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Na kmetijskem gospodarstvu letni vnos dušika iz živinskih gnojil ne presega 170 kg N/ha kmetijskih površin.</w:t>
            </w:r>
            <w:r w:rsidRPr="004D2227">
              <w:rPr>
                <w:rFonts w:ascii="Calibri" w:hAnsi="Calibri" w:cs="Calibri"/>
                <w:sz w:val="16"/>
                <w:szCs w:val="16"/>
              </w:rPr>
              <w:br/>
            </w:r>
            <w:r w:rsidRPr="004D2227">
              <w:rPr>
                <w:rFonts w:ascii="Calibri" w:hAnsi="Calibri" w:cs="Calibri"/>
                <w:sz w:val="16"/>
                <w:szCs w:val="16"/>
              </w:rPr>
              <w:br/>
              <w:t>Letni vnos dušika v tla z živinskimi gnojili se izračuna na podlagi podatkov o številu živali na kmetijskem gospodarstvu in letne količine dušika v živinskih gnojilih, ki ga prispevajo posamezne vrste in kategorije rejnih živali in so prikazani v preglednici 1 v</w:t>
            </w:r>
            <w:r>
              <w:rPr>
                <w:rFonts w:ascii="Calibri" w:hAnsi="Calibri" w:cs="Calibri"/>
                <w:sz w:val="16"/>
                <w:szCs w:val="16"/>
              </w:rPr>
              <w:t xml:space="preserve"> Prilogi 1, ki je sestavni del u</w:t>
            </w:r>
            <w:r w:rsidRPr="004D2227">
              <w:rPr>
                <w:rFonts w:ascii="Calibri" w:hAnsi="Calibri" w:cs="Calibri"/>
                <w:sz w:val="16"/>
                <w:szCs w:val="16"/>
              </w:rPr>
              <w:t xml:space="preserve">redbe, ki ureja varstvo voda pred onesnaževanjem z nitrati iz kmetijskih virov. Pri izračunu letnega vnosa dušika iz živinskih gnojil v tla se upoštevajo tudi podatki o prejeti ali oddani količini živinskih gnojil. Količina prejetih ali oddanih živinskih gnojil mora biti izkazana na obrazcu iz Priloge </w:t>
            </w:r>
            <w:r>
              <w:rPr>
                <w:rFonts w:ascii="Calibri" w:hAnsi="Calibri" w:cs="Calibri"/>
                <w:sz w:val="16"/>
                <w:szCs w:val="16"/>
              </w:rPr>
              <w:t>4</w:t>
            </w:r>
            <w:r w:rsidRPr="004D2227">
              <w:rPr>
                <w:rFonts w:ascii="Calibri" w:hAnsi="Calibri" w:cs="Calibri"/>
                <w:sz w:val="16"/>
                <w:szCs w:val="16"/>
              </w:rPr>
              <w:t xml:space="preserve">, ki je sestavni del te </w:t>
            </w:r>
            <w:r>
              <w:rPr>
                <w:rFonts w:ascii="Calibri" w:hAnsi="Calibri" w:cs="Calibri"/>
                <w:sz w:val="16"/>
                <w:szCs w:val="16"/>
              </w:rPr>
              <w:t>u</w:t>
            </w:r>
            <w:r w:rsidRPr="004D2227">
              <w:rPr>
                <w:rFonts w:ascii="Calibri" w:hAnsi="Calibri" w:cs="Calibri"/>
                <w:sz w:val="16"/>
                <w:szCs w:val="16"/>
              </w:rPr>
              <w:t>red</w:t>
            </w:r>
            <w:r>
              <w:rPr>
                <w:rFonts w:ascii="Calibri" w:hAnsi="Calibri" w:cs="Calibri"/>
                <w:sz w:val="16"/>
                <w:szCs w:val="16"/>
              </w:rPr>
              <w:t>be.</w:t>
            </w:r>
          </w:p>
        </w:tc>
        <w:tc>
          <w:tcPr>
            <w:tcW w:w="2517" w:type="dxa"/>
          </w:tcPr>
          <w:p w14:paraId="125A1F14"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13538EE9" w14:textId="77777777" w:rsidTr="005C5FD0">
        <w:tc>
          <w:tcPr>
            <w:tcW w:w="2332" w:type="dxa"/>
            <w:tcBorders>
              <w:top w:val="nil"/>
              <w:bottom w:val="nil"/>
            </w:tcBorders>
          </w:tcPr>
          <w:p w14:paraId="58E55510"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70FD27EB"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3AF14BCC" w14:textId="1F41367C"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3. odstavek 6. člena ter 1., 2. in 5. odstavek</w:t>
            </w:r>
            <w:r w:rsidR="00E121E8" w:rsidRPr="00E121E8">
              <w:rPr>
                <w:rFonts w:ascii="Calibri" w:hAnsi="Calibri" w:cs="Calibri"/>
                <w:sz w:val="16"/>
                <w:szCs w:val="16"/>
              </w:rPr>
              <w:t xml:space="preserve"> </w:t>
            </w:r>
            <w:r w:rsidRPr="004D2227">
              <w:rPr>
                <w:rFonts w:ascii="Calibri" w:hAnsi="Calibri" w:cs="Calibri"/>
                <w:sz w:val="16"/>
                <w:szCs w:val="16"/>
              </w:rPr>
              <w:t xml:space="preserve">6. a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55F59A77"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6. člen</w:t>
            </w:r>
            <w:r w:rsidRPr="004D2227">
              <w:rPr>
                <w:rFonts w:ascii="Calibri" w:hAnsi="Calibri" w:cs="Calibri"/>
                <w:sz w:val="16"/>
                <w:szCs w:val="16"/>
              </w:rPr>
              <w:br/>
              <w:t>(3) Količina oddanih, prodanih ali na drug način odstranjenih živinskih gnojil mora biti izkazana na obrazcu iz Priloge 3 te uredbe, pri čemer mora biti obrazec izpolnjen vsakič na dan oddaje živinskega gnojila.</w:t>
            </w:r>
            <w:r w:rsidRPr="004D2227">
              <w:rPr>
                <w:rFonts w:ascii="Calibri" w:hAnsi="Calibri" w:cs="Calibri"/>
                <w:sz w:val="16"/>
                <w:szCs w:val="16"/>
              </w:rPr>
              <w:br/>
            </w:r>
            <w:r w:rsidRPr="004D2227">
              <w:rPr>
                <w:rFonts w:ascii="Calibri" w:hAnsi="Calibri" w:cs="Calibri"/>
                <w:sz w:val="16"/>
                <w:szCs w:val="16"/>
              </w:rPr>
              <w:br/>
              <w:t>6.a člen</w:t>
            </w:r>
            <w:r w:rsidRPr="004D2227">
              <w:rPr>
                <w:rFonts w:ascii="Calibri" w:hAnsi="Calibri" w:cs="Calibri"/>
                <w:sz w:val="16"/>
                <w:szCs w:val="16"/>
              </w:rPr>
              <w:br/>
              <w:t>(1) Kmetijsko gospodarstvo, ki uporablja kupljena ali izven lastnega kmetijskega gospodarstva pridobljena živinska ali druga organska gnojila, mora količino kupljenega ali izven lastnega kmetijskega gospodarstva pridobljenega gnojila izkazati na obrazcu iz tretjega odstavka prejšnjega člena.</w:t>
            </w:r>
            <w:r w:rsidRPr="004D2227">
              <w:rPr>
                <w:rFonts w:ascii="Calibri" w:hAnsi="Calibri" w:cs="Calibri"/>
                <w:sz w:val="16"/>
                <w:szCs w:val="16"/>
              </w:rPr>
              <w:br/>
              <w:t xml:space="preserve">(2) Kmetijsko gospodarstvo iz prejšnjega odstavka, ki uporablja </w:t>
            </w:r>
            <w:proofErr w:type="spellStart"/>
            <w:r w:rsidRPr="004D2227">
              <w:rPr>
                <w:rFonts w:ascii="Calibri" w:hAnsi="Calibri" w:cs="Calibri"/>
                <w:sz w:val="16"/>
                <w:szCs w:val="16"/>
              </w:rPr>
              <w:t>digestat</w:t>
            </w:r>
            <w:proofErr w:type="spellEnd"/>
            <w:r w:rsidRPr="004D2227">
              <w:rPr>
                <w:rFonts w:ascii="Calibri" w:hAnsi="Calibri" w:cs="Calibri"/>
                <w:sz w:val="16"/>
                <w:szCs w:val="16"/>
              </w:rPr>
              <w:t xml:space="preserve">, mora k obrazcu iz tretjega odstavka prejšnjega člena priložiti tudi dokazilo o vsebnosti dušika v skladu s predpisom, ki ureja predelavo biološko razgradljivih odpadkov in uporabo komposta ali </w:t>
            </w:r>
            <w:proofErr w:type="spellStart"/>
            <w:r w:rsidRPr="004D2227">
              <w:rPr>
                <w:rFonts w:ascii="Calibri" w:hAnsi="Calibri" w:cs="Calibri"/>
                <w:sz w:val="16"/>
                <w:szCs w:val="16"/>
              </w:rPr>
              <w:t>digestata</w:t>
            </w:r>
            <w:proofErr w:type="spellEnd"/>
            <w:r w:rsidRPr="004D2227">
              <w:rPr>
                <w:rFonts w:ascii="Calibri" w:hAnsi="Calibri" w:cs="Calibri"/>
                <w:sz w:val="16"/>
                <w:szCs w:val="16"/>
              </w:rPr>
              <w:t xml:space="preserve">. Iz dokazila o vsebnosti dušika v </w:t>
            </w:r>
            <w:proofErr w:type="spellStart"/>
            <w:r w:rsidRPr="004D2227">
              <w:rPr>
                <w:rFonts w:ascii="Calibri" w:hAnsi="Calibri" w:cs="Calibri"/>
                <w:sz w:val="16"/>
                <w:szCs w:val="16"/>
              </w:rPr>
              <w:t>digestatu</w:t>
            </w:r>
            <w:proofErr w:type="spellEnd"/>
            <w:r w:rsidRPr="004D2227">
              <w:rPr>
                <w:rFonts w:ascii="Calibri" w:hAnsi="Calibri" w:cs="Calibri"/>
                <w:sz w:val="16"/>
                <w:szCs w:val="16"/>
              </w:rPr>
              <w:t xml:space="preserve"> mora biti razviden tudi delež dušika iz živinskih gnojil. Delež dušika iz živinskih gnojil v </w:t>
            </w:r>
            <w:proofErr w:type="spellStart"/>
            <w:r w:rsidRPr="004D2227">
              <w:rPr>
                <w:rFonts w:ascii="Calibri" w:hAnsi="Calibri" w:cs="Calibri"/>
                <w:sz w:val="16"/>
                <w:szCs w:val="16"/>
              </w:rPr>
              <w:t>digestatu</w:t>
            </w:r>
            <w:proofErr w:type="spellEnd"/>
            <w:r w:rsidRPr="004D2227">
              <w:rPr>
                <w:rFonts w:ascii="Calibri" w:hAnsi="Calibri" w:cs="Calibri"/>
                <w:sz w:val="16"/>
                <w:szCs w:val="16"/>
              </w:rPr>
              <w:t xml:space="preserve"> se izračuna na ravni </w:t>
            </w:r>
            <w:proofErr w:type="spellStart"/>
            <w:r w:rsidRPr="004D2227">
              <w:rPr>
                <w:rFonts w:ascii="Calibri" w:hAnsi="Calibri" w:cs="Calibri"/>
                <w:sz w:val="16"/>
                <w:szCs w:val="16"/>
              </w:rPr>
              <w:t>bioplinske</w:t>
            </w:r>
            <w:proofErr w:type="spellEnd"/>
            <w:r w:rsidRPr="004D2227">
              <w:rPr>
                <w:rFonts w:ascii="Calibri" w:hAnsi="Calibri" w:cs="Calibri"/>
                <w:sz w:val="16"/>
                <w:szCs w:val="16"/>
              </w:rPr>
              <w:t xml:space="preserve"> naprave v skladu s tretjim odstavkom tega člena.</w:t>
            </w:r>
            <w:r w:rsidRPr="004D2227">
              <w:rPr>
                <w:rFonts w:ascii="Calibri" w:hAnsi="Calibri" w:cs="Calibri"/>
                <w:sz w:val="16"/>
                <w:szCs w:val="16"/>
              </w:rPr>
              <w:br/>
              <w:t xml:space="preserve">(5) Dokazila o oddaji ali prejemu živinskih in drugih organskih gnojil ter dokazila o vsebnosti dušika v prejetem gnojilu morajo </w:t>
            </w:r>
            <w:r w:rsidRPr="004D2227">
              <w:rPr>
                <w:rFonts w:ascii="Calibri" w:hAnsi="Calibri" w:cs="Calibri"/>
                <w:sz w:val="16"/>
                <w:szCs w:val="16"/>
              </w:rPr>
              <w:lastRenderedPageBreak/>
              <w:t>zavezanci iz 4. člena te uredbe hraniti najmanj pet let.</w:t>
            </w:r>
          </w:p>
        </w:tc>
        <w:tc>
          <w:tcPr>
            <w:tcW w:w="2149" w:type="dxa"/>
            <w:tcBorders>
              <w:top w:val="nil"/>
              <w:left w:val="nil"/>
              <w:bottom w:val="single" w:sz="4" w:space="0" w:color="auto"/>
              <w:right w:val="single" w:sz="4" w:space="0" w:color="auto"/>
            </w:tcBorders>
            <w:shd w:val="clear" w:color="auto" w:fill="auto"/>
          </w:tcPr>
          <w:p w14:paraId="4A339A67" w14:textId="1EF8B099" w:rsidR="00936B99" w:rsidRDefault="00936B99" w:rsidP="00936B99">
            <w:pPr>
              <w:spacing w:line="240" w:lineRule="auto"/>
              <w:jc w:val="both"/>
              <w:rPr>
                <w:rFonts w:ascii="Calibri" w:hAnsi="Calibri" w:cs="Calibr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Kmetijsko gospodarstvo, ki oddaja, prodaja ali drugače odstranjuje živinska gnojila ali uporablja kupljena ali zunaj</w:t>
            </w:r>
            <w:r w:rsidR="00423E45">
              <w:rPr>
                <w:rFonts w:ascii="Calibri" w:hAnsi="Calibri" w:cs="Calibri"/>
                <w:sz w:val="16"/>
                <w:szCs w:val="16"/>
              </w:rPr>
              <w:t xml:space="preserve"> </w:t>
            </w:r>
            <w:r w:rsidRPr="004D2227">
              <w:rPr>
                <w:rFonts w:ascii="Calibri" w:hAnsi="Calibri" w:cs="Calibri"/>
                <w:sz w:val="16"/>
                <w:szCs w:val="16"/>
              </w:rPr>
              <w:t xml:space="preserve">lastnega kmetijskega gospodarstva pridobljena organska gnojila, ima za oddajo, nakup ali prejem organskih gnojil izpolnjen </w:t>
            </w:r>
            <w:r w:rsidRPr="00DD2FEC">
              <w:rPr>
                <w:rFonts w:ascii="Calibri" w:hAnsi="Calibri" w:cs="Calibri"/>
                <w:sz w:val="16"/>
                <w:szCs w:val="16"/>
              </w:rPr>
              <w:t>Obrazec za oddajo in prejem živinskih gn</w:t>
            </w:r>
            <w:r w:rsidR="00423E45">
              <w:rPr>
                <w:rFonts w:ascii="Calibri" w:hAnsi="Calibri" w:cs="Calibri"/>
                <w:sz w:val="16"/>
                <w:szCs w:val="16"/>
              </w:rPr>
              <w:t xml:space="preserve">ojil, </w:t>
            </w:r>
            <w:proofErr w:type="spellStart"/>
            <w:r w:rsidR="00423E45">
              <w:rPr>
                <w:rFonts w:ascii="Calibri" w:hAnsi="Calibri" w:cs="Calibri"/>
                <w:sz w:val="16"/>
                <w:szCs w:val="16"/>
              </w:rPr>
              <w:t>digestata</w:t>
            </w:r>
            <w:proofErr w:type="spellEnd"/>
            <w:r w:rsidR="00423E45">
              <w:rPr>
                <w:rFonts w:ascii="Calibri" w:hAnsi="Calibri" w:cs="Calibri"/>
                <w:sz w:val="16"/>
                <w:szCs w:val="16"/>
              </w:rPr>
              <w:t xml:space="preserve"> in komposta iz Priloge 4 te uredbe.</w:t>
            </w:r>
            <w:r w:rsidRPr="00DD2FEC">
              <w:rPr>
                <w:rFonts w:ascii="Calibri" w:hAnsi="Calibri" w:cs="Calibri"/>
                <w:sz w:val="16"/>
                <w:szCs w:val="16"/>
              </w:rPr>
              <w:t xml:space="preserve"> </w:t>
            </w:r>
          </w:p>
          <w:p w14:paraId="38B72CB9" w14:textId="77777777" w:rsidR="00936B99" w:rsidRPr="004D2227" w:rsidRDefault="00936B99" w:rsidP="00936B99">
            <w:pPr>
              <w:spacing w:line="240" w:lineRule="auto"/>
              <w:jc w:val="both"/>
              <w:rPr>
                <w:rFonts w:asciiTheme="minorHAnsi" w:hAnsiTheme="minorHAnsi"/>
                <w:sz w:val="16"/>
                <w:szCs w:val="16"/>
                <w:highlight w:val="yellow"/>
              </w:rPr>
            </w:pPr>
            <w:r w:rsidRPr="004D2227">
              <w:rPr>
                <w:rFonts w:ascii="Calibri" w:hAnsi="Calibri" w:cs="Calibri"/>
                <w:sz w:val="16"/>
                <w:szCs w:val="16"/>
              </w:rPr>
              <w:t xml:space="preserve">Kmetijsko gospodarstvo, ki uporablja </w:t>
            </w:r>
            <w:proofErr w:type="spellStart"/>
            <w:r w:rsidRPr="004D2227">
              <w:rPr>
                <w:rFonts w:ascii="Calibri" w:hAnsi="Calibri" w:cs="Calibri"/>
                <w:sz w:val="16"/>
                <w:szCs w:val="16"/>
              </w:rPr>
              <w:t>digestat</w:t>
            </w:r>
            <w:proofErr w:type="spellEnd"/>
            <w:r w:rsidRPr="004D2227">
              <w:rPr>
                <w:rFonts w:ascii="Calibri" w:hAnsi="Calibri" w:cs="Calibri"/>
                <w:sz w:val="16"/>
                <w:szCs w:val="16"/>
              </w:rPr>
              <w:t xml:space="preserve">, mora k obrazcu priložiti tudi dokazilo o vsebnosti dušika v skladu s predpisom, ki ureja predelavo biološko razgradljivih odpadkov in uporabo komposta ali </w:t>
            </w:r>
            <w:proofErr w:type="spellStart"/>
            <w:r w:rsidRPr="004D2227">
              <w:rPr>
                <w:rFonts w:ascii="Calibri" w:hAnsi="Calibri" w:cs="Calibri"/>
                <w:sz w:val="16"/>
                <w:szCs w:val="16"/>
              </w:rPr>
              <w:t>digestata</w:t>
            </w:r>
            <w:proofErr w:type="spellEnd"/>
            <w:r w:rsidRPr="004D2227">
              <w:rPr>
                <w:rFonts w:ascii="Calibri" w:hAnsi="Calibri" w:cs="Calibri"/>
                <w:sz w:val="16"/>
                <w:szCs w:val="16"/>
              </w:rPr>
              <w:t xml:space="preserve">. Iz dokazila o vsebnosti dušika v </w:t>
            </w:r>
            <w:proofErr w:type="spellStart"/>
            <w:r w:rsidRPr="004D2227">
              <w:rPr>
                <w:rFonts w:ascii="Calibri" w:hAnsi="Calibri" w:cs="Calibri"/>
                <w:sz w:val="16"/>
                <w:szCs w:val="16"/>
              </w:rPr>
              <w:t>digestatu</w:t>
            </w:r>
            <w:proofErr w:type="spellEnd"/>
            <w:r w:rsidRPr="004D2227">
              <w:rPr>
                <w:rFonts w:ascii="Calibri" w:hAnsi="Calibri" w:cs="Calibri"/>
                <w:sz w:val="16"/>
                <w:szCs w:val="16"/>
              </w:rPr>
              <w:t xml:space="preserve"> mora biti razviden tudi delež dušika iz živinskih gnojil.</w:t>
            </w:r>
            <w:r w:rsidRPr="004D2227">
              <w:rPr>
                <w:rFonts w:ascii="Calibri" w:hAnsi="Calibri" w:cs="Calibri"/>
                <w:sz w:val="16"/>
                <w:szCs w:val="16"/>
              </w:rPr>
              <w:br/>
            </w:r>
            <w:r w:rsidRPr="004D2227">
              <w:rPr>
                <w:rFonts w:ascii="Calibri" w:hAnsi="Calibri" w:cs="Calibri"/>
                <w:sz w:val="16"/>
                <w:szCs w:val="16"/>
              </w:rPr>
              <w:br/>
              <w:t>Dokazila o oddaji ali prejemu živinskih in drugih organskih gnojil ter dokazila o vsebnosti dušika v prejetem gnojilu morajo zavezanci hraniti najmanj pet let.</w:t>
            </w:r>
          </w:p>
        </w:tc>
        <w:tc>
          <w:tcPr>
            <w:tcW w:w="2517" w:type="dxa"/>
          </w:tcPr>
          <w:p w14:paraId="663B7DBC"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2D8A7FAD" w14:textId="77777777" w:rsidTr="005C5FD0">
        <w:tc>
          <w:tcPr>
            <w:tcW w:w="2332" w:type="dxa"/>
            <w:tcBorders>
              <w:top w:val="nil"/>
              <w:bottom w:val="nil"/>
            </w:tcBorders>
          </w:tcPr>
          <w:p w14:paraId="079E2C8E"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5A2007FF"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19DF9542"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 odstavek 13.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316DD3BA"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3. člen</w:t>
            </w:r>
            <w:r w:rsidRPr="004D2227">
              <w:rPr>
                <w:rFonts w:ascii="Calibri" w:hAnsi="Calibri" w:cs="Calibri"/>
                <w:sz w:val="16"/>
                <w:szCs w:val="16"/>
              </w:rPr>
              <w:br/>
              <w:t>(1) Gnojila je treba uporabljati v skladu s potrebami rastlin. Te se določijo na podlagi pričakovanih pridelkov, tipov tal, razmer v tleh, podnebnih razmer, rabe zemljišč in drugih pridelovalnih razmer. Ob upoštevanju navedenih dejavnikov mejna vrednost vnosa dušika v tla na posamezno enoto rabe kmetijskih zemljišč pri gnojenju posameznih vrst kmetijskih rastlin ne sme presegati mejnih vrednosti, ki so navedene v preglednici 4 iz Priloge 1 te uredbe.</w:t>
            </w:r>
          </w:p>
        </w:tc>
        <w:tc>
          <w:tcPr>
            <w:tcW w:w="2149" w:type="dxa"/>
            <w:tcBorders>
              <w:top w:val="nil"/>
              <w:left w:val="nil"/>
              <w:bottom w:val="single" w:sz="4" w:space="0" w:color="auto"/>
              <w:right w:val="single" w:sz="4" w:space="0" w:color="auto"/>
            </w:tcBorders>
            <w:shd w:val="clear" w:color="auto" w:fill="auto"/>
          </w:tcPr>
          <w:p w14:paraId="5D605CBD" w14:textId="77777777"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Skupni letni vnos dušika pri gnojenju posameznih vrst kmetijskih rastlin ne presega predpisanih mejnih vrednosti, ki so navedene v preglednici 4 iz Priloge 1 Uredbe, ki ureja varstvo voda pred onesnaževanjem z nitrati iz kmetijskih virov, razen, če je večji vnos utemeljen z gnojilnim načrtom.</w:t>
            </w:r>
          </w:p>
        </w:tc>
        <w:tc>
          <w:tcPr>
            <w:tcW w:w="2517" w:type="dxa"/>
          </w:tcPr>
          <w:p w14:paraId="54D29427"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7B1F9F3F" w14:textId="77777777" w:rsidTr="005C5FD0">
        <w:tc>
          <w:tcPr>
            <w:tcW w:w="2332" w:type="dxa"/>
            <w:tcBorders>
              <w:top w:val="nil"/>
              <w:bottom w:val="nil"/>
            </w:tcBorders>
          </w:tcPr>
          <w:p w14:paraId="3550CBB7"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77A40A5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6B2D83CB"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2. in 3. odstavek 13. člena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4C25FB01"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13. člen</w:t>
            </w:r>
            <w:r w:rsidRPr="004D2227">
              <w:rPr>
                <w:rFonts w:ascii="Calibri" w:hAnsi="Calibri" w:cs="Calibri"/>
                <w:sz w:val="16"/>
                <w:szCs w:val="16"/>
              </w:rPr>
              <w:br/>
              <w:t>(2) Letni vnos dušika iz organskih gnojil na posamezno enoto rabe kmetijskih zemljišč ne sme presegati 250 kg N/ha.</w:t>
            </w:r>
            <w:r w:rsidRPr="004D2227">
              <w:rPr>
                <w:rFonts w:ascii="Calibri" w:hAnsi="Calibri" w:cs="Calibri"/>
                <w:sz w:val="16"/>
                <w:szCs w:val="16"/>
              </w:rPr>
              <w:br/>
              <w:t>(3) Letni vnos dušika iz živinskih gnojil na posamezno enoto rabe kmetijskih zemljišč se izračuna na podlagi vsebnosti dušika v živinskih gnojilih iz preglednice 2 iz Priloge 1 te uredbe ali na podlagi analize dušika v teh gnojilih</w:t>
            </w:r>
          </w:p>
        </w:tc>
        <w:tc>
          <w:tcPr>
            <w:tcW w:w="2149" w:type="dxa"/>
            <w:tcBorders>
              <w:top w:val="nil"/>
              <w:left w:val="nil"/>
              <w:bottom w:val="single" w:sz="4" w:space="0" w:color="auto"/>
              <w:right w:val="single" w:sz="4" w:space="0" w:color="auto"/>
            </w:tcBorders>
            <w:shd w:val="clear" w:color="auto" w:fill="auto"/>
          </w:tcPr>
          <w:p w14:paraId="681B43BB" w14:textId="77777777" w:rsidR="00936B99" w:rsidRDefault="00936B99" w:rsidP="00936B99">
            <w:pPr>
              <w:spacing w:line="240" w:lineRule="auto"/>
              <w:jc w:val="both"/>
              <w:rPr>
                <w:rFonts w:ascii="Calibri" w:hAnsi="Calibri" w:cs="Calibr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Letni vnos dušika iz organskih gnojil na posamezno enoto rabe kmetijskih površin ne presega 250 kg N/ha.</w:t>
            </w:r>
          </w:p>
          <w:p w14:paraId="79024C20" w14:textId="2D0462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Letni vnos dušika iz živinskih gnojil na posamezno enoto rabe kmetijskih zemljišč se izračuna na podlagi vsebnosti dušika v živinskih gnojilih</w:t>
            </w:r>
            <w:r>
              <w:rPr>
                <w:rFonts w:ascii="Calibri" w:hAnsi="Calibri" w:cs="Calibri"/>
                <w:sz w:val="16"/>
                <w:szCs w:val="16"/>
              </w:rPr>
              <w:t xml:space="preserve"> iz preglednice 2 iz Priloge 1 u</w:t>
            </w:r>
            <w:r w:rsidRPr="004D2227">
              <w:rPr>
                <w:rFonts w:ascii="Calibri" w:hAnsi="Calibri" w:cs="Calibri"/>
                <w:sz w:val="16"/>
                <w:szCs w:val="16"/>
              </w:rPr>
              <w:t>redbe, ki ureja varstvo voda pred onesnaževanjem z nitrati iz kmetijskih virov ali na podlagi analize dušika v teh gnojilih</w:t>
            </w:r>
          </w:p>
        </w:tc>
        <w:tc>
          <w:tcPr>
            <w:tcW w:w="2517" w:type="dxa"/>
          </w:tcPr>
          <w:p w14:paraId="682F56BE"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NBP, 1, 3, 5 ali 10</w:t>
            </w:r>
          </w:p>
        </w:tc>
      </w:tr>
      <w:tr w:rsidR="00936B99" w:rsidRPr="004D2227" w14:paraId="614979A8" w14:textId="77777777" w:rsidTr="005C5FD0">
        <w:tc>
          <w:tcPr>
            <w:tcW w:w="2332" w:type="dxa"/>
            <w:tcBorders>
              <w:top w:val="nil"/>
              <w:bottom w:val="nil"/>
            </w:tcBorders>
          </w:tcPr>
          <w:p w14:paraId="072D2721"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nil"/>
            </w:tcBorders>
          </w:tcPr>
          <w:p w14:paraId="6A42DE8C"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left w:val="single" w:sz="4" w:space="0" w:color="auto"/>
              <w:bottom w:val="single" w:sz="4" w:space="0" w:color="auto"/>
              <w:right w:val="single" w:sz="4" w:space="0" w:color="auto"/>
            </w:tcBorders>
            <w:shd w:val="clear" w:color="auto" w:fill="auto"/>
          </w:tcPr>
          <w:p w14:paraId="22609E97"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 xml:space="preserve">14. člen Uredbe o varstvu voda pred onesnaževanjem z nitrati iz kmetijskih virov (Uradni list RS, št. 113/09, 5/13, 22/15 in 12/17) </w:t>
            </w:r>
          </w:p>
        </w:tc>
        <w:tc>
          <w:tcPr>
            <w:tcW w:w="2332" w:type="dxa"/>
            <w:tcBorders>
              <w:top w:val="nil"/>
              <w:left w:val="nil"/>
              <w:bottom w:val="single" w:sz="4" w:space="0" w:color="auto"/>
              <w:right w:val="single" w:sz="4" w:space="0" w:color="auto"/>
            </w:tcBorders>
            <w:shd w:val="clear" w:color="auto" w:fill="auto"/>
          </w:tcPr>
          <w:p w14:paraId="6FB0D8C0" w14:textId="77777777" w:rsidR="00936B99" w:rsidRPr="004D2227" w:rsidRDefault="00936B99" w:rsidP="00936B99">
            <w:pPr>
              <w:spacing w:line="240" w:lineRule="auto"/>
              <w:jc w:val="both"/>
              <w:rPr>
                <w:rFonts w:asciiTheme="minorHAnsi" w:hAnsiTheme="minorHAnsi"/>
                <w:sz w:val="16"/>
                <w:szCs w:val="16"/>
              </w:rPr>
            </w:pPr>
            <w:r w:rsidRPr="004D2227">
              <w:rPr>
                <w:rFonts w:ascii="Calibri" w:hAnsi="Calibri" w:cs="Calibri"/>
                <w:sz w:val="16"/>
                <w:szCs w:val="16"/>
              </w:rPr>
              <w:t>14. člen</w:t>
            </w:r>
            <w:r w:rsidRPr="004D2227">
              <w:rPr>
                <w:rFonts w:ascii="Calibri" w:hAnsi="Calibri" w:cs="Calibri"/>
                <w:sz w:val="16"/>
                <w:szCs w:val="16"/>
              </w:rPr>
              <w:br/>
              <w:t xml:space="preserve">(1) Mineralna in organska gnojila morajo biti po površini, ki se gnoji, raztrošena enakomerno. Pri prevozu in gnojenju je treba preprečiti nenadzorovano </w:t>
            </w:r>
            <w:proofErr w:type="spellStart"/>
            <w:r w:rsidRPr="004D2227">
              <w:rPr>
                <w:rFonts w:ascii="Calibri" w:hAnsi="Calibri" w:cs="Calibri"/>
                <w:sz w:val="16"/>
                <w:szCs w:val="16"/>
              </w:rPr>
              <w:t>raztrošanje</w:t>
            </w:r>
            <w:proofErr w:type="spellEnd"/>
            <w:r w:rsidRPr="004D2227">
              <w:rPr>
                <w:rFonts w:ascii="Calibri" w:hAnsi="Calibri" w:cs="Calibri"/>
                <w:sz w:val="16"/>
                <w:szCs w:val="16"/>
              </w:rPr>
              <w:t xml:space="preserve"> gnojil in gnojenje zunaj predvidenega območja gnojenja.</w:t>
            </w:r>
            <w:r w:rsidRPr="004D2227">
              <w:rPr>
                <w:rFonts w:ascii="Calibri" w:hAnsi="Calibri" w:cs="Calibri"/>
                <w:sz w:val="16"/>
                <w:szCs w:val="16"/>
              </w:rPr>
              <w:br/>
              <w:t xml:space="preserve">(2) Za gnojenje z mineralnimi gnojili je dovoljeno uporabljati široke trosilnike, metalne trosilnike z vrtečo enojno ali dvojno ploščo (centrifugalni ploščni trosilniki), metalne trosilnike z nihajno cevjo, pnevmatične trosilnike, </w:t>
            </w:r>
            <w:r w:rsidRPr="004D2227">
              <w:rPr>
                <w:rFonts w:ascii="Calibri" w:hAnsi="Calibri" w:cs="Calibri"/>
                <w:sz w:val="16"/>
                <w:szCs w:val="16"/>
              </w:rPr>
              <w:lastRenderedPageBreak/>
              <w:t xml:space="preserve">trosilnike s polžastim transporterjem in naprave za tekoče gnojenje. Za gnojenje s hlevskim gnojem in drugimi </w:t>
            </w:r>
            <w:proofErr w:type="spellStart"/>
            <w:r w:rsidRPr="004D2227">
              <w:rPr>
                <w:rFonts w:ascii="Calibri" w:hAnsi="Calibri" w:cs="Calibri"/>
                <w:sz w:val="16"/>
                <w:szCs w:val="16"/>
              </w:rPr>
              <w:t>netekočimi</w:t>
            </w:r>
            <w:proofErr w:type="spellEnd"/>
            <w:r w:rsidRPr="004D2227">
              <w:rPr>
                <w:rFonts w:ascii="Calibri" w:hAnsi="Calibri" w:cs="Calibri"/>
                <w:sz w:val="16"/>
                <w:szCs w:val="16"/>
              </w:rPr>
              <w:t xml:space="preserve"> organskimi gnojili je dovoljeno uporabljati trosilnike s trosilno napravo s horizontalnimi ali vertikalnimi trosilnimi valji, trosilnike s trosilno napravo z vrtečo ploščo in trosilnike z bočno </w:t>
            </w:r>
            <w:proofErr w:type="spellStart"/>
            <w:r w:rsidRPr="004D2227">
              <w:rPr>
                <w:rFonts w:ascii="Calibri" w:hAnsi="Calibri" w:cs="Calibri"/>
                <w:sz w:val="16"/>
                <w:szCs w:val="16"/>
              </w:rPr>
              <w:t>izmetalno</w:t>
            </w:r>
            <w:proofErr w:type="spellEnd"/>
            <w:r w:rsidRPr="004D2227">
              <w:rPr>
                <w:rFonts w:ascii="Calibri" w:hAnsi="Calibri" w:cs="Calibri"/>
                <w:sz w:val="16"/>
                <w:szCs w:val="16"/>
              </w:rPr>
              <w:t xml:space="preserve"> napravo. Za gnojenje s tekočimi organskimi gnojili je dovoljeno uporabljati cisterne z razpršilno ploščo, cisterne z razpršilnim topom, cisterne za nanašanje tekočih organskih gnojil v pasovih (vlečene cevi in vlečene sani), cisterne za plitev vnos tekočih organskih gnojil v tla z odprtimi režami ali z zapiranjem rež in cisterne za globok vnos tekočih organskih gnojil v tla. Poleg cistern je dovoljeno za gnojenje s tekočimi organskimi gnojili uporabljati tudi naprave s priključkom na cevi za distribucijo tekočih organskih gnojil.</w:t>
            </w:r>
            <w:r w:rsidRPr="004D2227">
              <w:rPr>
                <w:rFonts w:ascii="Calibri" w:hAnsi="Calibri" w:cs="Calibri"/>
                <w:sz w:val="16"/>
                <w:szCs w:val="16"/>
              </w:rPr>
              <w:br/>
              <w:t>(3) Ne glede na prejšnji odstavek je za gnojenje z mineralnimi organskimi gnojili dovoljen tudi ročni raztros.</w:t>
            </w:r>
            <w:r w:rsidRPr="004D2227">
              <w:rPr>
                <w:rFonts w:ascii="Calibri" w:hAnsi="Calibri" w:cs="Calibri"/>
                <w:sz w:val="16"/>
                <w:szCs w:val="16"/>
              </w:rPr>
              <w:br/>
              <w:t>(4) Naprave za gnojenje ne smejo imeti poškodovanih tistih delov, ki lahko vplivajo na enakomernost raztrosa, zagotavljati morajo pravilne odmerke in njihovo porazdelitev ter čim manjše izgube pri vnosu.</w:t>
            </w:r>
          </w:p>
        </w:tc>
        <w:tc>
          <w:tcPr>
            <w:tcW w:w="2149" w:type="dxa"/>
            <w:tcBorders>
              <w:top w:val="nil"/>
              <w:left w:val="nil"/>
              <w:bottom w:val="single" w:sz="4" w:space="0" w:color="auto"/>
              <w:right w:val="single" w:sz="4" w:space="0" w:color="auto"/>
            </w:tcBorders>
            <w:shd w:val="clear" w:color="auto" w:fill="auto"/>
          </w:tcPr>
          <w:p w14:paraId="6E782C0B" w14:textId="51859625" w:rsidR="00936B99" w:rsidRPr="004D2227" w:rsidRDefault="00936B99" w:rsidP="002F3FD0">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Mineralna in organska gnojila so po površini, ki se gnoji, enakomerno nane</w:t>
            </w:r>
            <w:r w:rsidR="002F3FD0">
              <w:rPr>
                <w:rFonts w:ascii="Calibri" w:hAnsi="Calibri" w:cs="Calibri"/>
                <w:sz w:val="16"/>
                <w:szCs w:val="16"/>
              </w:rPr>
              <w:t>s</w:t>
            </w:r>
            <w:r w:rsidRPr="004D2227">
              <w:rPr>
                <w:rFonts w:ascii="Calibri" w:hAnsi="Calibri" w:cs="Calibri"/>
                <w:sz w:val="16"/>
                <w:szCs w:val="16"/>
              </w:rPr>
              <w:t>ena. Pri prevozu in gnojenju ni nenadzorovanega raztrosa gnojil in gnojenja zunaj predvidenega območja gnojenja.</w:t>
            </w:r>
          </w:p>
        </w:tc>
        <w:tc>
          <w:tcPr>
            <w:tcW w:w="2517" w:type="dxa"/>
          </w:tcPr>
          <w:p w14:paraId="133E8A3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r w:rsidR="00936B99" w:rsidRPr="004D2227" w14:paraId="373BA602" w14:textId="77777777" w:rsidTr="00180898">
        <w:trPr>
          <w:trHeight w:val="2684"/>
        </w:trPr>
        <w:tc>
          <w:tcPr>
            <w:tcW w:w="2332" w:type="dxa"/>
            <w:tcBorders>
              <w:top w:val="nil"/>
              <w:bottom w:val="single" w:sz="4" w:space="0" w:color="auto"/>
            </w:tcBorders>
          </w:tcPr>
          <w:p w14:paraId="5ACD10C6" w14:textId="77777777" w:rsidR="00936B99" w:rsidRPr="004D2227" w:rsidRDefault="00936B99" w:rsidP="00936B99">
            <w:pPr>
              <w:spacing w:line="240" w:lineRule="auto"/>
              <w:jc w:val="both"/>
              <w:rPr>
                <w:rFonts w:asciiTheme="minorHAnsi" w:hAnsiTheme="minorHAnsi"/>
                <w:sz w:val="16"/>
                <w:szCs w:val="16"/>
              </w:rPr>
            </w:pPr>
          </w:p>
        </w:tc>
        <w:tc>
          <w:tcPr>
            <w:tcW w:w="2332" w:type="dxa"/>
            <w:tcBorders>
              <w:top w:val="nil"/>
              <w:bottom w:val="single" w:sz="4" w:space="0" w:color="auto"/>
            </w:tcBorders>
          </w:tcPr>
          <w:p w14:paraId="0809679B" w14:textId="77777777" w:rsidR="00936B99" w:rsidRPr="004D2227" w:rsidRDefault="00936B99" w:rsidP="00936B99">
            <w:pPr>
              <w:spacing w:line="240" w:lineRule="auto"/>
              <w:jc w:val="both"/>
              <w:rPr>
                <w:rFonts w:asciiTheme="minorHAnsi" w:hAnsiTheme="minorHAnsi"/>
                <w:strike/>
                <w:sz w:val="16"/>
                <w:szCs w:val="16"/>
              </w:rPr>
            </w:pPr>
          </w:p>
        </w:tc>
        <w:tc>
          <w:tcPr>
            <w:tcW w:w="2332" w:type="dxa"/>
            <w:tcBorders>
              <w:top w:val="single" w:sz="4" w:space="0" w:color="auto"/>
              <w:bottom w:val="single" w:sz="4" w:space="0" w:color="auto"/>
            </w:tcBorders>
          </w:tcPr>
          <w:p w14:paraId="6BD85975" w14:textId="77777777" w:rsidR="00936B99" w:rsidRPr="004D2227" w:rsidRDefault="00936B99" w:rsidP="00936B99">
            <w:pPr>
              <w:spacing w:line="240" w:lineRule="auto"/>
              <w:jc w:val="both"/>
              <w:rPr>
                <w:rFonts w:asciiTheme="minorHAnsi" w:hAnsiTheme="minorHAnsi"/>
                <w:strike/>
                <w:sz w:val="16"/>
                <w:szCs w:val="16"/>
              </w:rPr>
            </w:pPr>
          </w:p>
        </w:tc>
        <w:tc>
          <w:tcPr>
            <w:tcW w:w="2332" w:type="dxa"/>
            <w:tcBorders>
              <w:top w:val="single" w:sz="4" w:space="0" w:color="auto"/>
              <w:bottom w:val="single" w:sz="4" w:space="0" w:color="auto"/>
            </w:tcBorders>
          </w:tcPr>
          <w:p w14:paraId="65ECC787" w14:textId="77777777" w:rsidR="00936B99" w:rsidRPr="004D2227" w:rsidRDefault="00936B99" w:rsidP="00936B99">
            <w:pPr>
              <w:spacing w:line="240" w:lineRule="auto"/>
              <w:jc w:val="both"/>
              <w:rPr>
                <w:rFonts w:asciiTheme="minorHAnsi" w:hAnsiTheme="minorHAnsi"/>
                <w:strike/>
                <w:sz w:val="16"/>
                <w:szCs w:val="16"/>
              </w:rPr>
            </w:pPr>
          </w:p>
        </w:tc>
        <w:tc>
          <w:tcPr>
            <w:tcW w:w="2149" w:type="dxa"/>
            <w:tcBorders>
              <w:bottom w:val="single" w:sz="4" w:space="0" w:color="auto"/>
            </w:tcBorders>
          </w:tcPr>
          <w:p w14:paraId="47AF60C8" w14:textId="7E9FD656" w:rsidR="00936B99" w:rsidRPr="004D2227" w:rsidRDefault="00936B99" w:rsidP="00936B99">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rPr>
              <w:t xml:space="preserve">Kmetijska gospodarstva, ki oddajajo (ali prejemajo v primerih iz </w:t>
            </w:r>
            <w:r>
              <w:rPr>
                <w:rFonts w:ascii="Calibri" w:hAnsi="Calibri" w:cs="Calibri"/>
                <w:sz w:val="16"/>
                <w:szCs w:val="16"/>
              </w:rPr>
              <w:t>šestega</w:t>
            </w:r>
            <w:r w:rsidRPr="004D2227">
              <w:rPr>
                <w:rFonts w:ascii="Calibri" w:hAnsi="Calibri" w:cs="Calibri"/>
                <w:sz w:val="16"/>
                <w:szCs w:val="16"/>
              </w:rPr>
              <w:t xml:space="preserve"> odstavka 12. člena te uredbe) živinska gnojila morajo Obrazec za oddajo in prejem živinskih gnojil </w:t>
            </w:r>
            <w:proofErr w:type="spellStart"/>
            <w:r w:rsidRPr="004D2227">
              <w:rPr>
                <w:rFonts w:ascii="Calibri" w:hAnsi="Calibri" w:cs="Calibri"/>
                <w:sz w:val="16"/>
                <w:szCs w:val="16"/>
              </w:rPr>
              <w:t>digestata</w:t>
            </w:r>
            <w:proofErr w:type="spellEnd"/>
            <w:r w:rsidRPr="004D2227">
              <w:rPr>
                <w:rFonts w:ascii="Calibri" w:hAnsi="Calibri" w:cs="Calibri"/>
                <w:sz w:val="16"/>
                <w:szCs w:val="16"/>
              </w:rPr>
              <w:t xml:space="preserve"> ali komposta poslati na ARSKTRP do 15.</w:t>
            </w:r>
            <w:r w:rsidR="00423E45">
              <w:rPr>
                <w:rFonts w:ascii="Calibri" w:hAnsi="Calibri" w:cs="Calibri"/>
                <w:sz w:val="16"/>
                <w:szCs w:val="16"/>
              </w:rPr>
              <w:t xml:space="preserve"> </w:t>
            </w:r>
            <w:r w:rsidRPr="004D2227">
              <w:rPr>
                <w:rFonts w:ascii="Calibri" w:hAnsi="Calibri" w:cs="Calibri"/>
                <w:sz w:val="16"/>
                <w:szCs w:val="16"/>
              </w:rPr>
              <w:t>12. tekočega leta.</w:t>
            </w:r>
          </w:p>
        </w:tc>
        <w:tc>
          <w:tcPr>
            <w:tcW w:w="2517" w:type="dxa"/>
          </w:tcPr>
          <w:p w14:paraId="2E20B139" w14:textId="77777777" w:rsidR="00936B99" w:rsidRPr="009510B6" w:rsidRDefault="00936B99" w:rsidP="00936B99">
            <w:pPr>
              <w:spacing w:line="240" w:lineRule="auto"/>
              <w:jc w:val="both"/>
              <w:rPr>
                <w:rFonts w:asciiTheme="minorHAnsi" w:hAnsiTheme="minorHAnsi"/>
                <w:sz w:val="16"/>
                <w:szCs w:val="16"/>
              </w:rPr>
            </w:pPr>
            <w:r w:rsidRPr="009510B6">
              <w:rPr>
                <w:rFonts w:asciiTheme="minorHAnsi" w:hAnsiTheme="minorHAnsi"/>
                <w:sz w:val="16"/>
                <w:szCs w:val="16"/>
              </w:rPr>
              <w:t>1, 3, 5 ali 10</w:t>
            </w:r>
          </w:p>
        </w:tc>
      </w:tr>
    </w:tbl>
    <w:p w14:paraId="065C6D74"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22DF9CA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DKOP 4: VZPOSTAVITEV VAROVALNIH PASOV VZDOLŽ VODNIH TOKOV</w:t>
      </w:r>
    </w:p>
    <w:tbl>
      <w:tblPr>
        <w:tblStyle w:val="Tabelamrea2"/>
        <w:tblW w:w="0" w:type="auto"/>
        <w:tblLook w:val="04A0" w:firstRow="1" w:lastRow="0" w:firstColumn="1" w:lastColumn="0" w:noHBand="0" w:noVBand="1"/>
      </w:tblPr>
      <w:tblGrid>
        <w:gridCol w:w="2547"/>
        <w:gridCol w:w="2827"/>
        <w:gridCol w:w="2985"/>
        <w:gridCol w:w="2857"/>
        <w:gridCol w:w="2406"/>
      </w:tblGrid>
      <w:tr w:rsidR="004D2227" w:rsidRPr="00DB1751" w14:paraId="1179AC47" w14:textId="77777777" w:rsidTr="005C5FD0">
        <w:trPr>
          <w:trHeight w:val="576"/>
        </w:trPr>
        <w:tc>
          <w:tcPr>
            <w:tcW w:w="2547" w:type="dxa"/>
            <w:tcBorders>
              <w:top w:val="single" w:sz="4" w:space="0" w:color="auto"/>
              <w:left w:val="single" w:sz="4" w:space="0" w:color="auto"/>
              <w:bottom w:val="single" w:sz="4" w:space="0" w:color="auto"/>
              <w:right w:val="single" w:sz="4" w:space="0" w:color="auto"/>
            </w:tcBorders>
            <w:hideMark/>
          </w:tcPr>
          <w:p w14:paraId="7788D41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 xml:space="preserve">NAČIN DELOVANJA </w:t>
            </w:r>
          </w:p>
        </w:tc>
        <w:tc>
          <w:tcPr>
            <w:tcW w:w="2827" w:type="dxa"/>
            <w:tcBorders>
              <w:top w:val="single" w:sz="4" w:space="0" w:color="auto"/>
              <w:left w:val="single" w:sz="4" w:space="0" w:color="auto"/>
              <w:bottom w:val="single" w:sz="4" w:space="0" w:color="auto"/>
              <w:right w:val="single" w:sz="4" w:space="0" w:color="auto"/>
            </w:tcBorders>
          </w:tcPr>
          <w:p w14:paraId="573E072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UKREP</w:t>
            </w:r>
          </w:p>
        </w:tc>
        <w:tc>
          <w:tcPr>
            <w:tcW w:w="2985" w:type="dxa"/>
            <w:tcBorders>
              <w:top w:val="single" w:sz="4" w:space="0" w:color="auto"/>
              <w:left w:val="single" w:sz="4" w:space="0" w:color="auto"/>
              <w:bottom w:val="single" w:sz="4" w:space="0" w:color="auto"/>
              <w:right w:val="single" w:sz="4" w:space="0" w:color="auto"/>
            </w:tcBorders>
          </w:tcPr>
          <w:p w14:paraId="01A5E41A"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SMERNICE</w:t>
            </w:r>
          </w:p>
        </w:tc>
        <w:tc>
          <w:tcPr>
            <w:tcW w:w="2857" w:type="dxa"/>
            <w:tcBorders>
              <w:top w:val="single" w:sz="4" w:space="0" w:color="auto"/>
              <w:left w:val="single" w:sz="4" w:space="0" w:color="auto"/>
              <w:bottom w:val="single" w:sz="4" w:space="0" w:color="auto"/>
              <w:right w:val="single" w:sz="4" w:space="0" w:color="auto"/>
            </w:tcBorders>
          </w:tcPr>
          <w:p w14:paraId="542C6700"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ZAHTEVE ZA ZAVEZANCA</w:t>
            </w:r>
          </w:p>
        </w:tc>
        <w:tc>
          <w:tcPr>
            <w:tcW w:w="2406" w:type="dxa"/>
            <w:tcBorders>
              <w:top w:val="single" w:sz="4" w:space="0" w:color="auto"/>
              <w:left w:val="single" w:sz="4" w:space="0" w:color="auto"/>
              <w:bottom w:val="single" w:sz="4" w:space="0" w:color="auto"/>
              <w:right w:val="single" w:sz="4" w:space="0" w:color="auto"/>
            </w:tcBorders>
          </w:tcPr>
          <w:p w14:paraId="467855A0"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ODSTOTEK ZMANJŠANJA PLAČIL</w:t>
            </w:r>
          </w:p>
        </w:tc>
      </w:tr>
      <w:tr w:rsidR="004D2227" w:rsidRPr="00DB1751" w14:paraId="4BFF3B56" w14:textId="77777777" w:rsidTr="005C5FD0">
        <w:trPr>
          <w:trHeight w:val="6264"/>
        </w:trPr>
        <w:tc>
          <w:tcPr>
            <w:tcW w:w="2547" w:type="dxa"/>
            <w:vMerge w:val="restart"/>
            <w:tcBorders>
              <w:top w:val="single" w:sz="4" w:space="0" w:color="auto"/>
            </w:tcBorders>
            <w:hideMark/>
          </w:tcPr>
          <w:p w14:paraId="03D2C868"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Varstvo rečnih tokov pred onesnaževanjem in odtekanjem. Varovalni pasovi v okviru dobrih kmetijskih in okoljskih pogojev morajo na ranljivih območjih, določenih v skladu s členom 3(2) Direktive 91/676/EGS, in zunaj njih izpolnjevati vsaj zahteve v zvezi s pogoji za vnos gnojil v tla blizu vodotokov, navedene v točki A.4 Priloge II k Direktivi 91/676/EGS, ki jih je treba uporabljati v skladu z delovnimi programi, ki jih države članice določijo v skladu s členom 5(4) Direktive 91/676/EGS.</w:t>
            </w:r>
          </w:p>
        </w:tc>
        <w:tc>
          <w:tcPr>
            <w:tcW w:w="2827" w:type="dxa"/>
            <w:vMerge w:val="restart"/>
            <w:tcBorders>
              <w:top w:val="single" w:sz="4" w:space="0" w:color="auto"/>
            </w:tcBorders>
            <w:hideMark/>
          </w:tcPr>
          <w:p w14:paraId="485F027E" w14:textId="4270B5E1" w:rsidR="004D2227" w:rsidRPr="00DB1751" w:rsidRDefault="004D2227" w:rsidP="009743C5">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Zaščita vodotokov pred onesnaževanjem in odtekanjem, zmanjšanje onesnaževanja vodotokov in izboljšanje kakovosti voda, prispeva k biotski raznovrstnosti, varovalni pas je življen</w:t>
            </w:r>
            <w:r w:rsidR="002F3FD0">
              <w:rPr>
                <w:rFonts w:ascii="Calibri" w:hAnsi="Calibri" w:cs="Calibri"/>
                <w:color w:val="000000"/>
                <w:sz w:val="20"/>
                <w:szCs w:val="20"/>
                <w:lang w:eastAsia="sl-SI"/>
              </w:rPr>
              <w:t>j</w:t>
            </w:r>
            <w:r w:rsidRPr="00DB1751">
              <w:rPr>
                <w:rFonts w:ascii="Calibri" w:hAnsi="Calibri" w:cs="Calibri"/>
                <w:color w:val="000000"/>
                <w:sz w:val="20"/>
                <w:szCs w:val="20"/>
                <w:lang w:eastAsia="sl-SI"/>
              </w:rPr>
              <w:t xml:space="preserve">ski prostor za rastlinske in živalske vrste, preprečuje in omejuje </w:t>
            </w:r>
            <w:proofErr w:type="spellStart"/>
            <w:r w:rsidRPr="00DB1751">
              <w:rPr>
                <w:rFonts w:ascii="Calibri" w:hAnsi="Calibri" w:cs="Calibri"/>
                <w:color w:val="000000"/>
                <w:sz w:val="20"/>
                <w:szCs w:val="20"/>
                <w:lang w:eastAsia="sl-SI"/>
              </w:rPr>
              <w:t>evtrofikacijo</w:t>
            </w:r>
            <w:proofErr w:type="spellEnd"/>
            <w:r w:rsidRPr="00DB1751">
              <w:rPr>
                <w:rFonts w:ascii="Calibri" w:hAnsi="Calibri" w:cs="Calibri"/>
                <w:color w:val="000000"/>
                <w:sz w:val="20"/>
                <w:szCs w:val="20"/>
                <w:lang w:eastAsia="sl-SI"/>
              </w:rPr>
              <w:t xml:space="preserve"> (organsko onesnaženje)</w:t>
            </w:r>
            <w:r w:rsidR="002F3FD0">
              <w:rPr>
                <w:rFonts w:ascii="Calibri" w:hAnsi="Calibri" w:cs="Calibri"/>
                <w:color w:val="000000"/>
                <w:sz w:val="20"/>
                <w:szCs w:val="20"/>
                <w:lang w:eastAsia="sl-SI"/>
              </w:rPr>
              <w:t>.</w:t>
            </w:r>
          </w:p>
        </w:tc>
        <w:tc>
          <w:tcPr>
            <w:tcW w:w="2985" w:type="dxa"/>
            <w:vMerge w:val="restart"/>
            <w:tcBorders>
              <w:top w:val="single" w:sz="4" w:space="0" w:color="auto"/>
            </w:tcBorders>
            <w:hideMark/>
          </w:tcPr>
          <w:p w14:paraId="7FEF64E6" w14:textId="07249DB7" w:rsidR="004D2227" w:rsidRPr="00DB1751" w:rsidRDefault="004D2227" w:rsidP="004D2227">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Varovalni pasovi ob vodotokih so različno širok pas zemljišča, kjer je prepovedana uporaba gnojil in sredstev za varstvo rastlin, ki bi se s površine ali podzemno lahko izlivala v vodotoke in ogrozila življenje v vodi ali ob njej. Prepovedano je gnojenje</w:t>
            </w:r>
            <w:r w:rsidR="00625B2D">
              <w:rPr>
                <w:rFonts w:ascii="Calibri" w:hAnsi="Calibri" w:cs="Calibri"/>
                <w:color w:val="000000"/>
                <w:sz w:val="20"/>
                <w:szCs w:val="20"/>
                <w:lang w:eastAsia="sl-SI"/>
              </w:rPr>
              <w:t xml:space="preserve"> in uporaba fitofarmacevtskih sredstev</w:t>
            </w:r>
            <w:r w:rsidRPr="00DB1751">
              <w:rPr>
                <w:rFonts w:ascii="Calibri" w:hAnsi="Calibri" w:cs="Calibri"/>
                <w:color w:val="000000"/>
                <w:sz w:val="20"/>
                <w:szCs w:val="20"/>
                <w:lang w:eastAsia="sl-SI"/>
              </w:rPr>
              <w:t xml:space="preserve"> na priobalnih zemljiščih v tlorisni širini 15 metrov od meje brega voda 1. reda in 5 metrov od meje brega voda 2. reda.</w:t>
            </w:r>
            <w:r w:rsidR="00E121E8" w:rsidRPr="00E121E8">
              <w:rPr>
                <w:rFonts w:ascii="Calibri" w:hAnsi="Calibri" w:cs="Calibri"/>
                <w:color w:val="000000"/>
                <w:sz w:val="20"/>
                <w:szCs w:val="20"/>
                <w:lang w:eastAsia="sl-SI"/>
              </w:rPr>
              <w:t xml:space="preserve"> </w:t>
            </w:r>
            <w:r w:rsidRPr="00DB1751">
              <w:rPr>
                <w:rFonts w:ascii="Calibri" w:hAnsi="Calibri" w:cs="Calibri"/>
                <w:color w:val="000000"/>
                <w:sz w:val="20"/>
                <w:szCs w:val="20"/>
                <w:lang w:eastAsia="sl-SI"/>
              </w:rPr>
              <w:t>Na površini varovalnega pasu se ne sme odlagati hlevskega gnoja.</w:t>
            </w:r>
            <w:r w:rsidR="00E121E8" w:rsidRPr="00E121E8">
              <w:rPr>
                <w:rFonts w:ascii="Calibri" w:hAnsi="Calibri" w:cs="Calibri"/>
                <w:color w:val="000000"/>
                <w:sz w:val="20"/>
                <w:szCs w:val="20"/>
                <w:lang w:eastAsia="sl-SI"/>
              </w:rPr>
              <w:t xml:space="preserve"> </w:t>
            </w:r>
            <w:r w:rsidRPr="00DB1751">
              <w:rPr>
                <w:rFonts w:ascii="Calibri" w:hAnsi="Calibri" w:cs="Calibri"/>
                <w:color w:val="000000"/>
                <w:sz w:val="20"/>
                <w:szCs w:val="20"/>
                <w:lang w:eastAsia="sl-SI"/>
              </w:rPr>
              <w:t xml:space="preserve">Varovalni pas je lahko zaraščen s travo, divje rastočimi rastlinami, grmovjem ali drevesi ne sme pa biti neobdelana površina ali površina preraščena z rastlinami z invazivnim potencialom. Prepovedano je preoravanje </w:t>
            </w:r>
            <w:r w:rsidR="00625B2D">
              <w:rPr>
                <w:rFonts w:ascii="Calibri" w:hAnsi="Calibri" w:cs="Calibri"/>
                <w:color w:val="000000"/>
                <w:sz w:val="20"/>
                <w:szCs w:val="20"/>
                <w:lang w:eastAsia="sl-SI"/>
              </w:rPr>
              <w:t xml:space="preserve">vseh </w:t>
            </w:r>
            <w:r w:rsidRPr="00DB1751">
              <w:rPr>
                <w:rFonts w:ascii="Calibri" w:hAnsi="Calibri" w:cs="Calibri"/>
                <w:color w:val="000000"/>
                <w:sz w:val="20"/>
                <w:szCs w:val="20"/>
                <w:lang w:eastAsia="sl-SI"/>
              </w:rPr>
              <w:t>površin varovalnih pasov. Površinska obdelava (košnja, mulčenje ali paša) je dovoljena. Biti mora vzdrževan v skladu z dobro kmetijsko prakso.</w:t>
            </w:r>
          </w:p>
          <w:p w14:paraId="1DFED68D" w14:textId="77777777" w:rsidR="004D2227" w:rsidRPr="00DB1751" w:rsidRDefault="004D2227" w:rsidP="004D2227">
            <w:pPr>
              <w:spacing w:line="240" w:lineRule="auto"/>
              <w:rPr>
                <w:rFonts w:ascii="Calibri" w:hAnsi="Calibri" w:cs="Calibri"/>
                <w:color w:val="000000"/>
                <w:sz w:val="20"/>
                <w:szCs w:val="20"/>
                <w:lang w:eastAsia="sl-SI"/>
              </w:rPr>
            </w:pPr>
          </w:p>
          <w:p w14:paraId="54799099" w14:textId="77777777" w:rsidR="004D2227" w:rsidRPr="00DB1751" w:rsidRDefault="004D2227" w:rsidP="004D2227">
            <w:pPr>
              <w:spacing w:line="240" w:lineRule="auto"/>
              <w:rPr>
                <w:rFonts w:ascii="Calibri" w:hAnsi="Calibri" w:cs="Calibri"/>
                <w:color w:val="000000"/>
                <w:sz w:val="20"/>
                <w:szCs w:val="20"/>
                <w:lang w:eastAsia="sl-SI"/>
              </w:rPr>
            </w:pPr>
          </w:p>
          <w:p w14:paraId="56AD3252" w14:textId="77777777" w:rsidR="004D2227" w:rsidRPr="00DB1751" w:rsidRDefault="004D2227" w:rsidP="004D2227">
            <w:pPr>
              <w:spacing w:line="240" w:lineRule="auto"/>
              <w:rPr>
                <w:rFonts w:ascii="Calibri" w:hAnsi="Calibri" w:cs="Calibri"/>
                <w:color w:val="000000"/>
                <w:sz w:val="20"/>
                <w:szCs w:val="20"/>
                <w:lang w:eastAsia="sl-SI"/>
              </w:rPr>
            </w:pPr>
          </w:p>
        </w:tc>
        <w:tc>
          <w:tcPr>
            <w:tcW w:w="2857" w:type="dxa"/>
            <w:tcBorders>
              <w:top w:val="single" w:sz="4" w:space="0" w:color="auto"/>
            </w:tcBorders>
            <w:hideMark/>
          </w:tcPr>
          <w:p w14:paraId="27D36BCF" w14:textId="528DF404" w:rsidR="001E6482" w:rsidRPr="00DB1751" w:rsidRDefault="004D2227" w:rsidP="001E6482">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w:t>
            </w:r>
            <w:r w:rsidR="001E6482" w:rsidRPr="00DB1751">
              <w:rPr>
                <w:rFonts w:ascii="Calibri" w:hAnsi="Calibri" w:cs="Calibri"/>
                <w:sz w:val="20"/>
                <w:szCs w:val="20"/>
                <w:lang w:eastAsia="sl-SI"/>
              </w:rPr>
              <w:t>Oranje</w:t>
            </w:r>
            <w:r w:rsidR="001E6482">
              <w:rPr>
                <w:rFonts w:ascii="Calibri" w:hAnsi="Calibri" w:cs="Calibri"/>
                <w:sz w:val="20"/>
                <w:szCs w:val="20"/>
                <w:lang w:eastAsia="sl-SI"/>
              </w:rPr>
              <w:t xml:space="preserve"> v varovalnem pasu</w:t>
            </w:r>
            <w:r w:rsidR="001E6482" w:rsidRPr="00DB1751">
              <w:rPr>
                <w:rFonts w:ascii="Calibri" w:hAnsi="Calibri" w:cs="Calibri"/>
                <w:sz w:val="20"/>
                <w:szCs w:val="20"/>
                <w:lang w:eastAsia="sl-SI"/>
              </w:rPr>
              <w:t xml:space="preserve"> je prepovedano, dovoljena je površinska obdelava zaradi vzdrževanja </w:t>
            </w:r>
            <w:r w:rsidR="001E6482">
              <w:rPr>
                <w:rFonts w:ascii="Calibri" w:hAnsi="Calibri" w:cs="Calibri"/>
                <w:sz w:val="20"/>
                <w:szCs w:val="20"/>
                <w:lang w:eastAsia="sl-SI"/>
              </w:rPr>
              <w:t>varovalnega pasu</w:t>
            </w:r>
            <w:r w:rsidR="001E6482" w:rsidRPr="00DB1751">
              <w:rPr>
                <w:rFonts w:ascii="Calibri" w:hAnsi="Calibri" w:cs="Calibri"/>
                <w:sz w:val="20"/>
                <w:szCs w:val="20"/>
                <w:lang w:eastAsia="sl-SI"/>
              </w:rPr>
              <w:t xml:space="preserve"> (košnja, mulčenje ali paša).</w:t>
            </w:r>
          </w:p>
          <w:p w14:paraId="74DBAE27" w14:textId="77777777" w:rsidR="001E6482" w:rsidRPr="00DB1751" w:rsidRDefault="001E6482" w:rsidP="001E6482">
            <w:pPr>
              <w:spacing w:line="240" w:lineRule="auto"/>
              <w:rPr>
                <w:rFonts w:ascii="Calibri" w:hAnsi="Calibri" w:cs="Calibri"/>
                <w:sz w:val="20"/>
                <w:szCs w:val="20"/>
                <w:lang w:eastAsia="sl-SI"/>
              </w:rPr>
            </w:pPr>
          </w:p>
          <w:p w14:paraId="2AB4F2B9" w14:textId="77777777" w:rsidR="001E6482" w:rsidRPr="00DB1751" w:rsidRDefault="001E6482" w:rsidP="001E6482">
            <w:pPr>
              <w:spacing w:line="240" w:lineRule="auto"/>
              <w:rPr>
                <w:rFonts w:ascii="Calibri" w:hAnsi="Calibri" w:cs="Calibri"/>
                <w:sz w:val="20"/>
                <w:szCs w:val="20"/>
                <w:lang w:eastAsia="sl-SI"/>
              </w:rPr>
            </w:pPr>
            <w:r w:rsidRPr="00DB1751">
              <w:rPr>
                <w:rFonts w:ascii="Calibri" w:hAnsi="Calibri" w:cs="Calibri"/>
                <w:sz w:val="20"/>
                <w:szCs w:val="20"/>
                <w:lang w:eastAsia="sl-SI"/>
              </w:rPr>
              <w:t>Varovalni pas je lahko zaraščen s travo, samoniklimi rastlinami, grmovjem ali drevesi.</w:t>
            </w:r>
          </w:p>
          <w:p w14:paraId="2AEF62C4" w14:textId="77777777" w:rsidR="001E6482" w:rsidRDefault="001E6482" w:rsidP="004D2227">
            <w:pPr>
              <w:spacing w:line="240" w:lineRule="auto"/>
              <w:rPr>
                <w:rFonts w:asciiTheme="minorHAnsi" w:hAnsiTheme="minorHAnsi"/>
                <w:sz w:val="20"/>
                <w:szCs w:val="20"/>
              </w:rPr>
            </w:pPr>
          </w:p>
          <w:p w14:paraId="7FC75C35" w14:textId="77777777" w:rsidR="001E6482" w:rsidRDefault="001E6482" w:rsidP="004D2227">
            <w:pPr>
              <w:spacing w:line="240" w:lineRule="auto"/>
              <w:rPr>
                <w:rFonts w:asciiTheme="minorHAnsi" w:hAnsiTheme="minorHAnsi"/>
                <w:sz w:val="20"/>
                <w:szCs w:val="20"/>
              </w:rPr>
            </w:pPr>
          </w:p>
          <w:p w14:paraId="4D704D7A" w14:textId="0F27AA92"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 xml:space="preserve">Priobalna zemljišča (za namen tega standarda so to varovalni pasovi) ob vodah 1. reda v širini 15 m in 2. reda v širini 5 m, morajo biti vzpostavljena v skladu z Zakonom o vodah. </w:t>
            </w:r>
          </w:p>
          <w:p w14:paraId="68592B6B" w14:textId="77777777" w:rsidR="004D2227" w:rsidRPr="00DB1751" w:rsidRDefault="004D2227" w:rsidP="004D2227">
            <w:pPr>
              <w:spacing w:line="240" w:lineRule="auto"/>
              <w:rPr>
                <w:rFonts w:ascii="Calibri" w:hAnsi="Calibri" w:cs="Calibri"/>
                <w:sz w:val="20"/>
                <w:szCs w:val="20"/>
                <w:lang w:eastAsia="sl-SI"/>
              </w:rPr>
            </w:pPr>
          </w:p>
          <w:p w14:paraId="3FE38981" w14:textId="77777777"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Varovalni pasovi ob osuševalnih jarkih širših od 2 m v širini 3 m morajo biti vzpostavljeni.</w:t>
            </w:r>
          </w:p>
          <w:p w14:paraId="5F7BE0C4" w14:textId="77777777" w:rsidR="004D2227" w:rsidRPr="00DB1751" w:rsidRDefault="004D2227" w:rsidP="001E6482">
            <w:pPr>
              <w:spacing w:line="240" w:lineRule="auto"/>
              <w:rPr>
                <w:rFonts w:ascii="Calibri" w:hAnsi="Calibri" w:cs="Calibri"/>
                <w:sz w:val="20"/>
                <w:szCs w:val="20"/>
                <w:lang w:eastAsia="sl-SI"/>
              </w:rPr>
            </w:pPr>
          </w:p>
        </w:tc>
        <w:tc>
          <w:tcPr>
            <w:tcW w:w="2406" w:type="dxa"/>
            <w:tcBorders>
              <w:top w:val="single" w:sz="4" w:space="0" w:color="auto"/>
            </w:tcBorders>
          </w:tcPr>
          <w:p w14:paraId="2E6AA315" w14:textId="77777777" w:rsidR="004D2227" w:rsidRPr="00DB1751" w:rsidRDefault="00357CDD" w:rsidP="004D2227">
            <w:pPr>
              <w:spacing w:line="240" w:lineRule="auto"/>
              <w:rPr>
                <w:rFonts w:ascii="Calibri" w:hAnsi="Calibri" w:cs="Calibri"/>
                <w:color w:val="953735"/>
                <w:sz w:val="20"/>
                <w:szCs w:val="20"/>
                <w:lang w:eastAsia="sl-SI"/>
              </w:rPr>
            </w:pPr>
            <w:r w:rsidRPr="00DB1751">
              <w:rPr>
                <w:rFonts w:asciiTheme="minorHAnsi" w:hAnsiTheme="minorHAnsi"/>
                <w:sz w:val="20"/>
                <w:szCs w:val="20"/>
              </w:rPr>
              <w:t>NBP</w:t>
            </w:r>
            <w:r w:rsidR="004D2227" w:rsidRPr="00DB1751">
              <w:rPr>
                <w:rFonts w:asciiTheme="minorHAnsi" w:hAnsiTheme="minorHAnsi"/>
                <w:sz w:val="20"/>
                <w:szCs w:val="20"/>
              </w:rPr>
              <w:t xml:space="preserve">, 1, 3 ali 5 </w:t>
            </w:r>
          </w:p>
        </w:tc>
      </w:tr>
      <w:tr w:rsidR="004D2227" w:rsidRPr="00DB1751" w14:paraId="209DA402" w14:textId="77777777" w:rsidTr="005C5FD0">
        <w:trPr>
          <w:trHeight w:val="1620"/>
        </w:trPr>
        <w:tc>
          <w:tcPr>
            <w:tcW w:w="2547" w:type="dxa"/>
            <w:vMerge/>
            <w:noWrap/>
            <w:hideMark/>
          </w:tcPr>
          <w:p w14:paraId="199442DD" w14:textId="77777777" w:rsidR="004D2227" w:rsidRPr="00DB1751" w:rsidRDefault="004D2227" w:rsidP="004D2227">
            <w:pPr>
              <w:spacing w:line="240" w:lineRule="auto"/>
              <w:rPr>
                <w:rFonts w:ascii="Calibri" w:hAnsi="Calibri" w:cs="Calibri"/>
                <w:color w:val="953735"/>
                <w:sz w:val="20"/>
                <w:szCs w:val="20"/>
                <w:lang w:eastAsia="sl-SI"/>
              </w:rPr>
            </w:pPr>
          </w:p>
        </w:tc>
        <w:tc>
          <w:tcPr>
            <w:tcW w:w="2827" w:type="dxa"/>
            <w:vMerge/>
            <w:noWrap/>
            <w:hideMark/>
          </w:tcPr>
          <w:p w14:paraId="67D5CBFC"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0FFF6921"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5470BDA6"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Znotraj varovalnih pasov je prepovedano gnojenje z organskimi in mineralnimi gnojili, ne velja za iztrebljanje živali na pašnikih med pašo.</w:t>
            </w:r>
          </w:p>
        </w:tc>
        <w:tc>
          <w:tcPr>
            <w:tcW w:w="2406" w:type="dxa"/>
          </w:tcPr>
          <w:p w14:paraId="04287F05" w14:textId="77777777" w:rsidR="004D2227" w:rsidRPr="00DB1751" w:rsidRDefault="004D2227" w:rsidP="004D2227">
            <w:pPr>
              <w:spacing w:line="240" w:lineRule="auto"/>
              <w:rPr>
                <w:rFonts w:asciiTheme="minorHAnsi" w:hAnsiTheme="minorHAnsi"/>
                <w:sz w:val="20"/>
                <w:szCs w:val="20"/>
              </w:rPr>
            </w:pPr>
            <w:r w:rsidRPr="00DB1751">
              <w:rPr>
                <w:rFonts w:asciiTheme="minorHAnsi" w:hAnsiTheme="minorHAnsi"/>
                <w:sz w:val="20"/>
                <w:szCs w:val="20"/>
              </w:rPr>
              <w:t>1, 3, 5 ali 10</w:t>
            </w:r>
          </w:p>
        </w:tc>
      </w:tr>
      <w:tr w:rsidR="004D2227" w:rsidRPr="00DB1751" w14:paraId="3A2001D6" w14:textId="77777777" w:rsidTr="005C5FD0">
        <w:trPr>
          <w:trHeight w:val="576"/>
        </w:trPr>
        <w:tc>
          <w:tcPr>
            <w:tcW w:w="2547" w:type="dxa"/>
            <w:vMerge/>
            <w:noWrap/>
            <w:hideMark/>
          </w:tcPr>
          <w:p w14:paraId="5AA99540" w14:textId="77777777" w:rsidR="004D2227" w:rsidRPr="00DB1751" w:rsidRDefault="004D2227" w:rsidP="004D2227">
            <w:pPr>
              <w:spacing w:line="240" w:lineRule="auto"/>
              <w:rPr>
                <w:rFonts w:ascii="Calibri" w:hAnsi="Calibri" w:cs="Calibri"/>
                <w:color w:val="FF0000"/>
                <w:sz w:val="20"/>
                <w:szCs w:val="20"/>
                <w:lang w:eastAsia="sl-SI"/>
              </w:rPr>
            </w:pPr>
          </w:p>
        </w:tc>
        <w:tc>
          <w:tcPr>
            <w:tcW w:w="2827" w:type="dxa"/>
            <w:vMerge/>
            <w:noWrap/>
            <w:hideMark/>
          </w:tcPr>
          <w:p w14:paraId="36CF9EC1"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560A182C"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5C4E2374"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Znotraj varovalnih pasov velja prepoved uporabe FFS.</w:t>
            </w:r>
          </w:p>
        </w:tc>
        <w:tc>
          <w:tcPr>
            <w:tcW w:w="2406" w:type="dxa"/>
          </w:tcPr>
          <w:p w14:paraId="3CB30051" w14:textId="77777777" w:rsidR="004D2227" w:rsidRPr="00DB1751" w:rsidRDefault="004D2227" w:rsidP="004D2227">
            <w:pPr>
              <w:spacing w:line="240" w:lineRule="auto"/>
              <w:rPr>
                <w:rFonts w:asciiTheme="minorHAnsi" w:hAnsiTheme="minorHAnsi"/>
                <w:sz w:val="20"/>
                <w:szCs w:val="20"/>
              </w:rPr>
            </w:pPr>
            <w:r w:rsidRPr="00DB1751">
              <w:rPr>
                <w:rFonts w:asciiTheme="minorHAnsi" w:hAnsiTheme="minorHAnsi"/>
                <w:sz w:val="20"/>
                <w:szCs w:val="20"/>
              </w:rPr>
              <w:t>1, 3, 5 ali 10</w:t>
            </w:r>
          </w:p>
        </w:tc>
      </w:tr>
      <w:tr w:rsidR="004D2227" w:rsidRPr="00DB1751" w14:paraId="75986DB6" w14:textId="77777777" w:rsidTr="005C5FD0">
        <w:trPr>
          <w:trHeight w:val="576"/>
        </w:trPr>
        <w:tc>
          <w:tcPr>
            <w:tcW w:w="2547" w:type="dxa"/>
            <w:vMerge/>
            <w:noWrap/>
            <w:hideMark/>
          </w:tcPr>
          <w:p w14:paraId="78F3437C" w14:textId="77777777" w:rsidR="004D2227" w:rsidRPr="00DB1751" w:rsidRDefault="004D2227" w:rsidP="004D2227">
            <w:pPr>
              <w:spacing w:line="240" w:lineRule="auto"/>
              <w:rPr>
                <w:rFonts w:ascii="Calibri" w:hAnsi="Calibri" w:cs="Calibri"/>
                <w:color w:val="FF0000"/>
                <w:sz w:val="20"/>
                <w:szCs w:val="20"/>
                <w:lang w:eastAsia="sl-SI"/>
              </w:rPr>
            </w:pPr>
          </w:p>
        </w:tc>
        <w:tc>
          <w:tcPr>
            <w:tcW w:w="2827" w:type="dxa"/>
            <w:vMerge/>
            <w:noWrap/>
            <w:hideMark/>
          </w:tcPr>
          <w:p w14:paraId="2770D699"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2EE56A73"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32318077"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Znotraj varovalnih pasov velja prepoved odlaganja organskih gnojil.</w:t>
            </w:r>
          </w:p>
        </w:tc>
        <w:tc>
          <w:tcPr>
            <w:tcW w:w="2406" w:type="dxa"/>
          </w:tcPr>
          <w:p w14:paraId="301A2209" w14:textId="77777777" w:rsidR="004D2227" w:rsidRPr="00DB1751" w:rsidRDefault="004D2227" w:rsidP="004D2227">
            <w:pPr>
              <w:spacing w:line="240" w:lineRule="auto"/>
              <w:rPr>
                <w:rFonts w:asciiTheme="minorHAnsi" w:hAnsiTheme="minorHAnsi"/>
                <w:sz w:val="20"/>
                <w:szCs w:val="20"/>
              </w:rPr>
            </w:pPr>
            <w:r w:rsidRPr="00DB1751">
              <w:rPr>
                <w:rFonts w:asciiTheme="minorHAnsi" w:hAnsiTheme="minorHAnsi"/>
                <w:sz w:val="20"/>
                <w:szCs w:val="20"/>
              </w:rPr>
              <w:t>1, 3, 5 ali 10</w:t>
            </w:r>
          </w:p>
        </w:tc>
      </w:tr>
      <w:tr w:rsidR="004D2227" w:rsidRPr="00DB1751" w14:paraId="6D28A48A" w14:textId="77777777" w:rsidTr="005C5FD0">
        <w:trPr>
          <w:trHeight w:val="576"/>
        </w:trPr>
        <w:tc>
          <w:tcPr>
            <w:tcW w:w="2547" w:type="dxa"/>
            <w:vMerge/>
            <w:noWrap/>
            <w:hideMark/>
          </w:tcPr>
          <w:p w14:paraId="73B5D307" w14:textId="77777777" w:rsidR="004D2227" w:rsidRPr="00DB1751" w:rsidRDefault="004D2227" w:rsidP="004D2227">
            <w:pPr>
              <w:spacing w:line="240" w:lineRule="auto"/>
              <w:rPr>
                <w:rFonts w:ascii="Calibri" w:hAnsi="Calibri" w:cs="Calibri"/>
                <w:color w:val="FF0000"/>
                <w:sz w:val="20"/>
                <w:szCs w:val="20"/>
                <w:lang w:eastAsia="sl-SI"/>
              </w:rPr>
            </w:pPr>
          </w:p>
        </w:tc>
        <w:tc>
          <w:tcPr>
            <w:tcW w:w="2827" w:type="dxa"/>
            <w:vMerge/>
            <w:noWrap/>
            <w:hideMark/>
          </w:tcPr>
          <w:p w14:paraId="216DB3BF" w14:textId="77777777" w:rsidR="004D2227" w:rsidRPr="00DB1751" w:rsidRDefault="004D2227" w:rsidP="004D2227">
            <w:pPr>
              <w:spacing w:line="240" w:lineRule="auto"/>
              <w:rPr>
                <w:rFonts w:ascii="Times New Roman" w:hAnsi="Times New Roman"/>
                <w:sz w:val="20"/>
                <w:szCs w:val="20"/>
                <w:lang w:eastAsia="sl-SI"/>
              </w:rPr>
            </w:pPr>
          </w:p>
        </w:tc>
        <w:tc>
          <w:tcPr>
            <w:tcW w:w="2985" w:type="dxa"/>
            <w:vMerge/>
            <w:noWrap/>
            <w:hideMark/>
          </w:tcPr>
          <w:p w14:paraId="08957823" w14:textId="77777777" w:rsidR="004D2227" w:rsidRPr="00DB1751" w:rsidRDefault="004D2227" w:rsidP="004D2227">
            <w:pPr>
              <w:spacing w:line="240" w:lineRule="auto"/>
              <w:rPr>
                <w:rFonts w:ascii="Times New Roman" w:hAnsi="Times New Roman"/>
                <w:sz w:val="20"/>
                <w:szCs w:val="20"/>
                <w:lang w:eastAsia="sl-SI"/>
              </w:rPr>
            </w:pPr>
          </w:p>
        </w:tc>
        <w:tc>
          <w:tcPr>
            <w:tcW w:w="2857" w:type="dxa"/>
            <w:hideMark/>
          </w:tcPr>
          <w:p w14:paraId="692E90B5" w14:textId="77777777"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w:t>
            </w:r>
            <w:r w:rsidRPr="00DB1751">
              <w:rPr>
                <w:rFonts w:ascii="Calibri" w:hAnsi="Calibri" w:cs="Calibri"/>
                <w:sz w:val="20"/>
                <w:szCs w:val="20"/>
                <w:lang w:eastAsia="sl-SI"/>
              </w:rPr>
              <w:t>Paša živine na varovalnih pasovih se izvaja brez poseganja v strukturo brega vodnih teles.</w:t>
            </w:r>
          </w:p>
          <w:p w14:paraId="3A726039" w14:textId="77777777" w:rsidR="004D2227" w:rsidRPr="00DB1751" w:rsidRDefault="004D2227" w:rsidP="004D2227">
            <w:pPr>
              <w:spacing w:line="240" w:lineRule="auto"/>
              <w:rPr>
                <w:rFonts w:ascii="Calibri" w:hAnsi="Calibri" w:cs="Calibri"/>
                <w:sz w:val="20"/>
                <w:szCs w:val="20"/>
                <w:lang w:eastAsia="sl-SI"/>
              </w:rPr>
            </w:pPr>
          </w:p>
          <w:p w14:paraId="50E236D5" w14:textId="77777777"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Znotraj varovalnih pasov se izvaja napajanje živine v vodotokih na za to določenih mestih in na kontroliran način brez pretiranih znakov poškodbe zemljišča. Napajamo jih na kontroliran način v več manjših skupinah.</w:t>
            </w:r>
          </w:p>
          <w:p w14:paraId="115E7833" w14:textId="77777777" w:rsidR="004D2227" w:rsidRPr="00DB1751" w:rsidRDefault="004D2227" w:rsidP="004D2227">
            <w:pPr>
              <w:spacing w:line="240" w:lineRule="auto"/>
              <w:rPr>
                <w:rFonts w:ascii="Calibri" w:hAnsi="Calibri" w:cs="Calibri"/>
                <w:sz w:val="20"/>
                <w:szCs w:val="20"/>
                <w:lang w:eastAsia="sl-SI"/>
              </w:rPr>
            </w:pPr>
          </w:p>
          <w:p w14:paraId="703608CD" w14:textId="77777777" w:rsidR="004D2227" w:rsidRPr="00DB1751" w:rsidRDefault="004D2227" w:rsidP="004D2227">
            <w:pPr>
              <w:spacing w:line="240" w:lineRule="auto"/>
              <w:rPr>
                <w:rFonts w:ascii="Calibri" w:hAnsi="Calibri" w:cs="Calibri"/>
                <w:sz w:val="20"/>
                <w:szCs w:val="20"/>
                <w:lang w:eastAsia="sl-SI"/>
              </w:rPr>
            </w:pPr>
            <w:r w:rsidRPr="00DB1751">
              <w:rPr>
                <w:rFonts w:ascii="Calibri" w:hAnsi="Calibri" w:cs="Calibri"/>
                <w:sz w:val="20"/>
                <w:szCs w:val="20"/>
                <w:lang w:eastAsia="sl-SI"/>
              </w:rPr>
              <w:t>Živali na paši v varovalnem pasu ne dokrmljujemo.</w:t>
            </w:r>
          </w:p>
        </w:tc>
        <w:tc>
          <w:tcPr>
            <w:tcW w:w="2406" w:type="dxa"/>
          </w:tcPr>
          <w:p w14:paraId="63FC9D3A" w14:textId="2123C242" w:rsidR="004D2227" w:rsidRPr="00DB1751" w:rsidRDefault="004D2227" w:rsidP="004D2227">
            <w:pPr>
              <w:spacing w:line="240" w:lineRule="auto"/>
              <w:rPr>
                <w:rFonts w:ascii="Calibri" w:hAnsi="Calibri" w:cs="Calibri"/>
                <w:sz w:val="20"/>
                <w:szCs w:val="20"/>
                <w:lang w:eastAsia="sl-SI"/>
              </w:rPr>
            </w:pPr>
            <w:r w:rsidRPr="00DB1751">
              <w:rPr>
                <w:rFonts w:asciiTheme="minorHAnsi" w:hAnsiTheme="minorHAnsi"/>
                <w:sz w:val="20"/>
                <w:szCs w:val="20"/>
              </w:rPr>
              <w:t>1, 3 ali</w:t>
            </w:r>
            <w:r w:rsidR="002F3FD0">
              <w:rPr>
                <w:rFonts w:asciiTheme="minorHAnsi" w:hAnsiTheme="minorHAnsi"/>
                <w:sz w:val="20"/>
                <w:szCs w:val="20"/>
              </w:rPr>
              <w:t xml:space="preserve"> </w:t>
            </w:r>
            <w:r w:rsidRPr="00DB1751">
              <w:rPr>
                <w:rFonts w:asciiTheme="minorHAnsi" w:hAnsiTheme="minorHAnsi"/>
                <w:sz w:val="20"/>
                <w:szCs w:val="20"/>
              </w:rPr>
              <w:t>5</w:t>
            </w:r>
          </w:p>
        </w:tc>
      </w:tr>
    </w:tbl>
    <w:p w14:paraId="4B3D469B"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08CA878C"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5CBEB42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GLAVNA ZADEVA: TLA (VARSTVO IN KAKOVOST)</w:t>
      </w:r>
    </w:p>
    <w:p w14:paraId="1B1292D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DKOP 5: UPRAVLJANJE OBDELAVE ZA ZMANJŠANJE TVEGANJA DEGRADACIJE IN EROZIJE TAL, VKLJUČNO Z UPOŠTEVANJEM NAKLONA TERENA</w:t>
      </w:r>
    </w:p>
    <w:tbl>
      <w:tblPr>
        <w:tblStyle w:val="Tabelamrea2"/>
        <w:tblW w:w="0" w:type="auto"/>
        <w:tblLook w:val="04A0" w:firstRow="1" w:lastRow="0" w:firstColumn="1" w:lastColumn="0" w:noHBand="0" w:noVBand="1"/>
      </w:tblPr>
      <w:tblGrid>
        <w:gridCol w:w="2237"/>
        <w:gridCol w:w="2720"/>
        <w:gridCol w:w="3685"/>
        <w:gridCol w:w="2953"/>
        <w:gridCol w:w="1725"/>
        <w:gridCol w:w="567"/>
      </w:tblGrid>
      <w:tr w:rsidR="004D2227" w:rsidRPr="00DB1751" w14:paraId="068D4FC5" w14:textId="77777777" w:rsidTr="0040608C">
        <w:trPr>
          <w:trHeight w:val="576"/>
        </w:trPr>
        <w:tc>
          <w:tcPr>
            <w:tcW w:w="2237" w:type="dxa"/>
            <w:tcBorders>
              <w:bottom w:val="single" w:sz="4" w:space="0" w:color="auto"/>
            </w:tcBorders>
            <w:hideMark/>
          </w:tcPr>
          <w:p w14:paraId="329804F1"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 xml:space="preserve">NAČIN DELOVANJA </w:t>
            </w:r>
          </w:p>
        </w:tc>
        <w:tc>
          <w:tcPr>
            <w:tcW w:w="2720" w:type="dxa"/>
          </w:tcPr>
          <w:p w14:paraId="0D026C4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UKREP</w:t>
            </w:r>
          </w:p>
        </w:tc>
        <w:tc>
          <w:tcPr>
            <w:tcW w:w="3685" w:type="dxa"/>
          </w:tcPr>
          <w:p w14:paraId="31012B73"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SMERNICE</w:t>
            </w:r>
          </w:p>
        </w:tc>
        <w:tc>
          <w:tcPr>
            <w:tcW w:w="2953" w:type="dxa"/>
          </w:tcPr>
          <w:p w14:paraId="14ECA915"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ZAHTEVE ZA ZAVEZANCA</w:t>
            </w:r>
          </w:p>
        </w:tc>
        <w:tc>
          <w:tcPr>
            <w:tcW w:w="2292" w:type="dxa"/>
            <w:gridSpan w:val="2"/>
          </w:tcPr>
          <w:p w14:paraId="561F36FC"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ODSTOTEK ZMANJŠANJA PLAČIL</w:t>
            </w:r>
          </w:p>
        </w:tc>
      </w:tr>
      <w:tr w:rsidR="004D2227" w:rsidRPr="00DB1751" w14:paraId="17A5BF22" w14:textId="77777777" w:rsidTr="0040608C">
        <w:trPr>
          <w:trHeight w:val="4110"/>
        </w:trPr>
        <w:tc>
          <w:tcPr>
            <w:tcW w:w="2237" w:type="dxa"/>
            <w:tcBorders>
              <w:bottom w:val="nil"/>
            </w:tcBorders>
          </w:tcPr>
          <w:p w14:paraId="7639F375" w14:textId="77777777" w:rsidR="004D2227" w:rsidRPr="00DB1751" w:rsidRDefault="004D2227" w:rsidP="004D2227">
            <w:pPr>
              <w:spacing w:line="240" w:lineRule="auto"/>
              <w:jc w:val="both"/>
              <w:rPr>
                <w:rFonts w:asciiTheme="minorHAnsi" w:hAnsiTheme="minorHAnsi"/>
                <w:sz w:val="20"/>
                <w:szCs w:val="20"/>
              </w:rPr>
            </w:pPr>
            <w:r w:rsidRPr="00DB1751">
              <w:rPr>
                <w:rFonts w:ascii="Calibri" w:hAnsi="Calibri" w:cs="Calibri"/>
                <w:color w:val="000000"/>
                <w:sz w:val="20"/>
                <w:szCs w:val="20"/>
                <w:lang w:eastAsia="sl-SI"/>
              </w:rPr>
              <w:t xml:space="preserve">Minimalno upravljanje zemljišč, ki odraža specifične pogoje za omejitev erozije na zemljiščih </w:t>
            </w:r>
          </w:p>
        </w:tc>
        <w:tc>
          <w:tcPr>
            <w:tcW w:w="2720" w:type="dxa"/>
            <w:vMerge w:val="restart"/>
          </w:tcPr>
          <w:p w14:paraId="283DC6DE" w14:textId="77777777" w:rsidR="004D2227" w:rsidRPr="00DB1751" w:rsidRDefault="004D2227" w:rsidP="004D2227">
            <w:pPr>
              <w:spacing w:line="240" w:lineRule="auto"/>
              <w:jc w:val="both"/>
              <w:rPr>
                <w:rFonts w:ascii="Calibri" w:hAnsi="Calibri" w:cs="Calibri"/>
                <w:color w:val="000000"/>
                <w:sz w:val="20"/>
                <w:szCs w:val="20"/>
                <w:lang w:eastAsia="sl-SI"/>
              </w:rPr>
            </w:pPr>
            <w:r w:rsidRPr="00DB1751">
              <w:rPr>
                <w:rFonts w:ascii="Calibri" w:hAnsi="Calibri" w:cs="Calibri"/>
                <w:color w:val="000000"/>
                <w:sz w:val="20"/>
                <w:szCs w:val="20"/>
                <w:lang w:eastAsia="sl-SI"/>
              </w:rPr>
              <w:t>Kmetijske površine je treba</w:t>
            </w:r>
            <w:r w:rsidRPr="00DB1751">
              <w:rPr>
                <w:rFonts w:ascii="Calibri" w:hAnsi="Calibri" w:cs="Calibri"/>
                <w:color w:val="000000"/>
                <w:sz w:val="20"/>
                <w:szCs w:val="20"/>
                <w:lang w:eastAsia="sl-SI"/>
              </w:rPr>
              <w:br/>
              <w:t>obdelovati tako, da bo</w:t>
            </w:r>
            <w:r w:rsidRPr="00DB1751">
              <w:rPr>
                <w:rFonts w:ascii="Calibri" w:hAnsi="Calibri" w:cs="Calibri"/>
                <w:color w:val="000000"/>
                <w:sz w:val="20"/>
                <w:szCs w:val="20"/>
                <w:lang w:eastAsia="sl-SI"/>
              </w:rPr>
              <w:br/>
              <w:t>možnost erozije tal čim</w:t>
            </w:r>
            <w:r w:rsidRPr="00DB1751">
              <w:rPr>
                <w:rFonts w:ascii="Calibri" w:hAnsi="Calibri" w:cs="Calibri"/>
                <w:color w:val="000000"/>
                <w:sz w:val="20"/>
                <w:szCs w:val="20"/>
                <w:lang w:eastAsia="sl-SI"/>
              </w:rPr>
              <w:br/>
              <w:t>manjša, in hkrati uporabljati</w:t>
            </w:r>
            <w:r w:rsidRPr="00DB1751">
              <w:rPr>
                <w:rFonts w:ascii="Calibri" w:hAnsi="Calibri" w:cs="Calibri"/>
                <w:color w:val="000000"/>
                <w:sz w:val="20"/>
                <w:szCs w:val="20"/>
                <w:lang w:eastAsia="sl-SI"/>
              </w:rPr>
              <w:br/>
              <w:t>agrotehnične ukrepe, ki</w:t>
            </w:r>
            <w:r w:rsidRPr="00DB1751">
              <w:rPr>
                <w:rFonts w:ascii="Calibri" w:hAnsi="Calibri" w:cs="Calibri"/>
                <w:color w:val="000000"/>
                <w:sz w:val="20"/>
                <w:szCs w:val="20"/>
                <w:lang w:eastAsia="sl-SI"/>
              </w:rPr>
              <w:br/>
              <w:t>zmanjšujejo njen učinek.</w:t>
            </w:r>
          </w:p>
        </w:tc>
        <w:tc>
          <w:tcPr>
            <w:tcW w:w="3685" w:type="dxa"/>
            <w:vMerge w:val="restart"/>
          </w:tcPr>
          <w:p w14:paraId="6502F3C2" w14:textId="77777777" w:rsidR="004D2227" w:rsidRPr="00DB1751" w:rsidRDefault="004D2227" w:rsidP="004D2227">
            <w:pPr>
              <w:spacing w:line="240" w:lineRule="auto"/>
              <w:jc w:val="both"/>
              <w:rPr>
                <w:rFonts w:ascii="Calibri" w:hAnsi="Calibri" w:cs="Calibri"/>
                <w:color w:val="000000"/>
                <w:sz w:val="20"/>
                <w:szCs w:val="20"/>
                <w:lang w:eastAsia="sl-SI"/>
              </w:rPr>
            </w:pPr>
            <w:r w:rsidRPr="00DB1751">
              <w:rPr>
                <w:rFonts w:ascii="Calibri" w:hAnsi="Calibri" w:cs="Calibri"/>
                <w:color w:val="000000"/>
                <w:sz w:val="20"/>
                <w:szCs w:val="20"/>
                <w:lang w:eastAsia="sl-SI"/>
              </w:rPr>
              <w:t>Dober gospodar na kmetijskih površinah pri rabi izvaja najnujnejše ukrepe skladno z ustrezno tehnologijo, zlasti tako da ne razvrednoti zemljišč (erozija, zbitost, onesnaženje) z neustrezno tehnologijo. Erozija tal je razpadanje in premeščanje talnih delcev zaradi delovanja vode ali vetra na tla. Pri načrtovanju varovanja tal pred erozijo je treba predvsem upoštevati naklon kmetijskega zemljišča, njegovo izpostavljenost vodni ali vetrni eroziji ter čas in način obdelave tal (poleg preostalih dejavnikov). Z oranjem po plastnicah prečno na naklon ob upoštevanju primernega časa precej preprečimo vodno erozijo (ki je v naših krajih najpogostejša).</w:t>
            </w:r>
          </w:p>
        </w:tc>
        <w:tc>
          <w:tcPr>
            <w:tcW w:w="2953" w:type="dxa"/>
            <w:vMerge w:val="restart"/>
          </w:tcPr>
          <w:p w14:paraId="3D4E53C3"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w:t>
            </w:r>
            <w:r w:rsidRPr="00DB1751">
              <w:rPr>
                <w:rFonts w:ascii="Calibri" w:hAnsi="Calibri" w:cs="Calibri"/>
                <w:color w:val="000000"/>
                <w:sz w:val="20"/>
                <w:szCs w:val="20"/>
                <w:lang w:eastAsia="sl-SI"/>
              </w:rPr>
              <w:t xml:space="preserve">Ohranjanje teras zaradi zaščite pred erozijo. </w:t>
            </w:r>
          </w:p>
        </w:tc>
        <w:tc>
          <w:tcPr>
            <w:tcW w:w="2292" w:type="dxa"/>
            <w:gridSpan w:val="2"/>
            <w:vMerge w:val="restart"/>
          </w:tcPr>
          <w:p w14:paraId="00F0241B" w14:textId="77777777" w:rsidR="004D2227" w:rsidRPr="00DB1751" w:rsidRDefault="004D2227" w:rsidP="004D2227">
            <w:pPr>
              <w:spacing w:line="240" w:lineRule="auto"/>
              <w:jc w:val="both"/>
              <w:rPr>
                <w:rFonts w:asciiTheme="minorHAnsi" w:hAnsiTheme="minorHAnsi"/>
                <w:sz w:val="20"/>
                <w:szCs w:val="20"/>
              </w:rPr>
            </w:pPr>
            <w:r w:rsidRPr="00DB1751">
              <w:rPr>
                <w:rFonts w:asciiTheme="minorHAnsi" w:hAnsiTheme="minorHAnsi"/>
                <w:sz w:val="20"/>
                <w:szCs w:val="20"/>
              </w:rPr>
              <w:t xml:space="preserve">1, 3 ali 5 </w:t>
            </w:r>
          </w:p>
        </w:tc>
      </w:tr>
      <w:tr w:rsidR="004D2227" w:rsidRPr="00DB1751" w14:paraId="0A9CEBBD" w14:textId="77777777" w:rsidTr="0040608C">
        <w:trPr>
          <w:trHeight w:val="1707"/>
        </w:trPr>
        <w:tc>
          <w:tcPr>
            <w:tcW w:w="2237" w:type="dxa"/>
            <w:vMerge w:val="restart"/>
            <w:tcBorders>
              <w:top w:val="nil"/>
            </w:tcBorders>
          </w:tcPr>
          <w:p w14:paraId="4CA22BFB"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vMerge/>
          </w:tcPr>
          <w:p w14:paraId="047E1D1B" w14:textId="77777777" w:rsidR="004D2227" w:rsidRPr="00DB1751" w:rsidRDefault="004D2227" w:rsidP="004D2227">
            <w:pPr>
              <w:spacing w:line="240" w:lineRule="auto"/>
              <w:jc w:val="both"/>
              <w:rPr>
                <w:rFonts w:ascii="Calibri" w:hAnsi="Calibri" w:cs="Calibri"/>
                <w:color w:val="000000"/>
                <w:sz w:val="20"/>
                <w:szCs w:val="20"/>
                <w:lang w:eastAsia="sl-SI"/>
              </w:rPr>
            </w:pPr>
          </w:p>
        </w:tc>
        <w:tc>
          <w:tcPr>
            <w:tcW w:w="3685" w:type="dxa"/>
            <w:vMerge/>
          </w:tcPr>
          <w:p w14:paraId="752F5997" w14:textId="77777777" w:rsidR="004D2227" w:rsidRPr="00DB1751" w:rsidRDefault="004D2227" w:rsidP="004D2227">
            <w:pPr>
              <w:spacing w:line="240" w:lineRule="auto"/>
              <w:jc w:val="both"/>
              <w:rPr>
                <w:rFonts w:ascii="Calibri" w:hAnsi="Calibri" w:cs="Calibri"/>
                <w:color w:val="000000"/>
                <w:sz w:val="20"/>
                <w:szCs w:val="20"/>
                <w:lang w:eastAsia="sl-SI"/>
              </w:rPr>
            </w:pPr>
          </w:p>
        </w:tc>
        <w:tc>
          <w:tcPr>
            <w:tcW w:w="2953" w:type="dxa"/>
            <w:vMerge/>
          </w:tcPr>
          <w:p w14:paraId="348CEC51" w14:textId="77777777" w:rsidR="004D2227" w:rsidRPr="00DB1751" w:rsidRDefault="004D2227" w:rsidP="004D2227">
            <w:pPr>
              <w:spacing w:line="240" w:lineRule="auto"/>
              <w:jc w:val="both"/>
              <w:rPr>
                <w:rFonts w:ascii="Calibri" w:hAnsi="Calibri" w:cs="Calibri"/>
                <w:color w:val="000000"/>
                <w:sz w:val="20"/>
                <w:szCs w:val="20"/>
                <w:lang w:eastAsia="sl-SI"/>
              </w:rPr>
            </w:pPr>
          </w:p>
        </w:tc>
        <w:tc>
          <w:tcPr>
            <w:tcW w:w="2292" w:type="dxa"/>
            <w:gridSpan w:val="2"/>
            <w:vMerge/>
          </w:tcPr>
          <w:p w14:paraId="1D52C003" w14:textId="77777777" w:rsidR="004D2227" w:rsidRPr="00DB1751" w:rsidRDefault="004D2227" w:rsidP="004D2227">
            <w:pPr>
              <w:spacing w:line="240" w:lineRule="auto"/>
              <w:jc w:val="both"/>
              <w:rPr>
                <w:rFonts w:asciiTheme="minorHAnsi" w:hAnsiTheme="minorHAnsi"/>
                <w:sz w:val="20"/>
                <w:szCs w:val="20"/>
              </w:rPr>
            </w:pPr>
          </w:p>
        </w:tc>
      </w:tr>
      <w:tr w:rsidR="004D2227" w:rsidRPr="00DB1751" w14:paraId="0AA7B2F1" w14:textId="77777777" w:rsidTr="005C5FD0">
        <w:trPr>
          <w:gridAfter w:val="1"/>
          <w:wAfter w:w="567" w:type="dxa"/>
          <w:trHeight w:val="4110"/>
        </w:trPr>
        <w:tc>
          <w:tcPr>
            <w:tcW w:w="2237" w:type="dxa"/>
            <w:vMerge/>
            <w:hideMark/>
          </w:tcPr>
          <w:p w14:paraId="410C716D"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vMerge/>
            <w:hideMark/>
          </w:tcPr>
          <w:p w14:paraId="15682C2E" w14:textId="77777777" w:rsidR="004D2227" w:rsidRPr="00DB1751" w:rsidRDefault="004D2227" w:rsidP="004D2227">
            <w:pPr>
              <w:spacing w:line="240" w:lineRule="auto"/>
              <w:rPr>
                <w:rFonts w:ascii="Times New Roman" w:hAnsi="Times New Roman"/>
                <w:sz w:val="20"/>
                <w:szCs w:val="20"/>
                <w:lang w:eastAsia="sl-SI"/>
              </w:rPr>
            </w:pPr>
          </w:p>
        </w:tc>
        <w:tc>
          <w:tcPr>
            <w:tcW w:w="3685" w:type="dxa"/>
            <w:vMerge/>
            <w:hideMark/>
          </w:tcPr>
          <w:p w14:paraId="5873A26C" w14:textId="77777777" w:rsidR="004D2227" w:rsidRPr="00DB1751" w:rsidRDefault="004D2227" w:rsidP="004D2227">
            <w:pPr>
              <w:spacing w:line="240" w:lineRule="auto"/>
              <w:rPr>
                <w:rFonts w:ascii="Times New Roman" w:hAnsi="Times New Roman"/>
                <w:sz w:val="20"/>
                <w:szCs w:val="20"/>
                <w:lang w:eastAsia="sl-SI"/>
              </w:rPr>
            </w:pPr>
          </w:p>
        </w:tc>
        <w:tc>
          <w:tcPr>
            <w:tcW w:w="2953" w:type="dxa"/>
            <w:hideMark/>
          </w:tcPr>
          <w:p w14:paraId="672AEE89"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w:t>
            </w:r>
            <w:r w:rsidRPr="00DB1751">
              <w:rPr>
                <w:rFonts w:ascii="Calibri" w:hAnsi="Calibri" w:cs="Calibri"/>
                <w:color w:val="000000"/>
                <w:sz w:val="20"/>
                <w:szCs w:val="20"/>
                <w:lang w:eastAsia="sl-SI"/>
              </w:rPr>
              <w:t xml:space="preserve">Na kmetijskih površinah z rabo njiva, ki imajo srednji naklon 10 % ali več, je treba med 15. novembrom in 15. februarjem upoštevati vsaj enega od teh ukrepov: </w:t>
            </w:r>
          </w:p>
          <w:p w14:paraId="750DEDC9" w14:textId="75F64E19" w:rsidR="004D2227" w:rsidRPr="00DB1751" w:rsidRDefault="002F3FD0" w:rsidP="004D2227">
            <w:pPr>
              <w:spacing w:line="240" w:lineRule="auto"/>
              <w:rPr>
                <w:rFonts w:ascii="Calibri" w:hAnsi="Calibri" w:cs="Calibri"/>
                <w:color w:val="000000"/>
                <w:sz w:val="20"/>
                <w:szCs w:val="20"/>
                <w:lang w:eastAsia="sl-SI"/>
              </w:rPr>
            </w:pPr>
            <w:r w:rsidRPr="002F3FD0">
              <w:rPr>
                <w:rFonts w:ascii="Calibri" w:hAnsi="Calibri" w:cs="Calibri"/>
                <w:color w:val="000000"/>
                <w:sz w:val="20"/>
                <w:szCs w:val="20"/>
                <w:lang w:eastAsia="sl-SI"/>
              </w:rPr>
              <w:t>–</w:t>
            </w:r>
            <w:r w:rsidR="004D2227" w:rsidRPr="00DB1751">
              <w:rPr>
                <w:rFonts w:ascii="Calibri" w:hAnsi="Calibri" w:cs="Calibri"/>
                <w:color w:val="000000"/>
                <w:sz w:val="20"/>
                <w:szCs w:val="20"/>
                <w:lang w:eastAsia="sl-SI"/>
              </w:rPr>
              <w:t xml:space="preserve"> ali oranje po plastnicah </w:t>
            </w:r>
          </w:p>
          <w:p w14:paraId="32682710" w14:textId="127DDA58" w:rsidR="004D2227" w:rsidRPr="00DB1751" w:rsidRDefault="002F3FD0" w:rsidP="004D2227">
            <w:pPr>
              <w:spacing w:line="240" w:lineRule="auto"/>
              <w:rPr>
                <w:rFonts w:ascii="Calibri" w:hAnsi="Calibri" w:cs="Calibri"/>
                <w:color w:val="000000"/>
                <w:sz w:val="20"/>
                <w:szCs w:val="20"/>
                <w:lang w:eastAsia="sl-SI"/>
              </w:rPr>
            </w:pPr>
            <w:r w:rsidRPr="002F3FD0">
              <w:rPr>
                <w:rFonts w:ascii="Calibri" w:hAnsi="Calibri" w:cs="Calibri"/>
                <w:color w:val="000000"/>
                <w:sz w:val="20"/>
                <w:szCs w:val="20"/>
                <w:lang w:eastAsia="sl-SI"/>
              </w:rPr>
              <w:t>–</w:t>
            </w:r>
            <w:r w:rsidR="004D2227" w:rsidRPr="00DB1751">
              <w:rPr>
                <w:rFonts w:ascii="Calibri" w:hAnsi="Calibri" w:cs="Calibri"/>
                <w:color w:val="000000"/>
                <w:sz w:val="20"/>
                <w:szCs w:val="20"/>
                <w:lang w:eastAsia="sl-SI"/>
              </w:rPr>
              <w:t xml:space="preserve"> ali ohraniti strnišče </w:t>
            </w:r>
          </w:p>
          <w:p w14:paraId="60AF7225" w14:textId="613899BB" w:rsidR="004D2227" w:rsidRPr="00DB1751" w:rsidRDefault="002F3FD0" w:rsidP="004D2227">
            <w:pPr>
              <w:spacing w:line="240" w:lineRule="auto"/>
              <w:rPr>
                <w:rFonts w:ascii="Calibri" w:hAnsi="Calibri" w:cs="Calibri"/>
                <w:color w:val="000000"/>
                <w:sz w:val="20"/>
                <w:szCs w:val="20"/>
                <w:lang w:eastAsia="sl-SI"/>
              </w:rPr>
            </w:pPr>
            <w:r w:rsidRPr="002F3FD0">
              <w:rPr>
                <w:rFonts w:ascii="Calibri" w:hAnsi="Calibri" w:cs="Calibri"/>
                <w:color w:val="000000"/>
                <w:sz w:val="20"/>
                <w:szCs w:val="20"/>
                <w:lang w:eastAsia="sl-SI"/>
              </w:rPr>
              <w:t>–</w:t>
            </w:r>
            <w:r w:rsidR="004D2227" w:rsidRPr="00DB1751">
              <w:rPr>
                <w:rFonts w:ascii="Calibri" w:hAnsi="Calibri" w:cs="Calibri"/>
                <w:color w:val="000000"/>
                <w:sz w:val="20"/>
                <w:szCs w:val="20"/>
                <w:lang w:eastAsia="sl-SI"/>
              </w:rPr>
              <w:t xml:space="preserve"> ali poskrbeti za ozelenitev.</w:t>
            </w:r>
          </w:p>
          <w:p w14:paraId="45BACD68" w14:textId="77777777" w:rsidR="004D2227" w:rsidRPr="00DB1751" w:rsidRDefault="004D2227" w:rsidP="004D2227">
            <w:pPr>
              <w:spacing w:line="240" w:lineRule="auto"/>
              <w:rPr>
                <w:rFonts w:ascii="Calibri" w:hAnsi="Calibri" w:cs="Calibri"/>
                <w:color w:val="000000"/>
                <w:sz w:val="20"/>
                <w:szCs w:val="20"/>
                <w:lang w:eastAsia="sl-SI"/>
              </w:rPr>
            </w:pPr>
          </w:p>
          <w:p w14:paraId="2A66F210"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Calibri" w:hAnsi="Calibri" w:cs="Calibri"/>
                <w:color w:val="000000"/>
                <w:sz w:val="20"/>
                <w:szCs w:val="20"/>
                <w:lang w:eastAsia="sl-SI"/>
              </w:rPr>
              <w:t xml:space="preserve">Zahteva za oranje po plastnicah ne velja za kmetijske površine z rabo njiva, ki so manjše od 0,3 ha, ter za kmetijske površine z rabo njiva, ki so usmerjene v smer naklona in katerih krajša stranica ni daljša od vključno 40 m. </w:t>
            </w:r>
          </w:p>
        </w:tc>
        <w:tc>
          <w:tcPr>
            <w:tcW w:w="1725" w:type="dxa"/>
          </w:tcPr>
          <w:p w14:paraId="4A611D23"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 w:val="20"/>
                <w:szCs w:val="20"/>
              </w:rPr>
              <w:t>1, 3 ali 5</w:t>
            </w:r>
          </w:p>
        </w:tc>
      </w:tr>
      <w:tr w:rsidR="004D2227" w:rsidRPr="00DB1751" w14:paraId="0B0952F3" w14:textId="77777777" w:rsidTr="005C5FD0">
        <w:trPr>
          <w:gridAfter w:val="1"/>
          <w:wAfter w:w="567" w:type="dxa"/>
          <w:trHeight w:val="895"/>
        </w:trPr>
        <w:tc>
          <w:tcPr>
            <w:tcW w:w="2237" w:type="dxa"/>
            <w:vMerge/>
            <w:hideMark/>
          </w:tcPr>
          <w:p w14:paraId="5E887841"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vMerge/>
            <w:hideMark/>
          </w:tcPr>
          <w:p w14:paraId="347A3200" w14:textId="77777777" w:rsidR="004D2227" w:rsidRPr="00DB1751" w:rsidRDefault="004D2227" w:rsidP="004D2227">
            <w:pPr>
              <w:spacing w:line="240" w:lineRule="auto"/>
              <w:rPr>
                <w:rFonts w:ascii="Times New Roman" w:hAnsi="Times New Roman"/>
                <w:sz w:val="20"/>
                <w:szCs w:val="20"/>
                <w:lang w:eastAsia="sl-SI"/>
              </w:rPr>
            </w:pPr>
          </w:p>
        </w:tc>
        <w:tc>
          <w:tcPr>
            <w:tcW w:w="3685" w:type="dxa"/>
            <w:vMerge/>
            <w:hideMark/>
          </w:tcPr>
          <w:p w14:paraId="4EDD026A" w14:textId="77777777" w:rsidR="004D2227" w:rsidRPr="00DB1751" w:rsidRDefault="004D2227" w:rsidP="004D2227">
            <w:pPr>
              <w:spacing w:line="240" w:lineRule="auto"/>
              <w:rPr>
                <w:rFonts w:ascii="Times New Roman" w:hAnsi="Times New Roman"/>
                <w:sz w:val="20"/>
                <w:szCs w:val="20"/>
                <w:lang w:eastAsia="sl-SI"/>
              </w:rPr>
            </w:pPr>
          </w:p>
        </w:tc>
        <w:tc>
          <w:tcPr>
            <w:tcW w:w="2953" w:type="dxa"/>
            <w:hideMark/>
          </w:tcPr>
          <w:p w14:paraId="0FB2833D"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Cs w:val="20"/>
              </w:rPr>
              <w:fldChar w:fldCharType="begin"/>
            </w:r>
            <w:r w:rsidRPr="00DB1751">
              <w:rPr>
                <w:rFonts w:asciiTheme="minorHAnsi" w:hAnsiTheme="minorHAnsi"/>
                <w:sz w:val="20"/>
                <w:szCs w:val="20"/>
              </w:rPr>
              <w:instrText xml:space="preserve"> LISTNUM  </w:instrText>
            </w:r>
            <w:r w:rsidRPr="00DB1751">
              <w:rPr>
                <w:rFonts w:asciiTheme="minorHAnsi" w:hAnsiTheme="minorHAnsi"/>
                <w:szCs w:val="20"/>
              </w:rPr>
              <w:fldChar w:fldCharType="end"/>
            </w:r>
            <w:r w:rsidRPr="00DB1751">
              <w:rPr>
                <w:rFonts w:asciiTheme="minorHAnsi" w:hAnsiTheme="minorHAnsi"/>
                <w:sz w:val="20"/>
                <w:szCs w:val="20"/>
              </w:rPr>
              <w:t xml:space="preserve"> </w:t>
            </w:r>
            <w:r w:rsidRPr="00DB1751">
              <w:rPr>
                <w:rFonts w:ascii="Calibri" w:hAnsi="Calibri" w:cs="Calibri"/>
                <w:color w:val="000000"/>
                <w:sz w:val="20"/>
                <w:szCs w:val="20"/>
                <w:lang w:eastAsia="sl-SI"/>
              </w:rPr>
              <w:t>Novi vertikalni nasadi so dovoljeni samo z odločbo MKGP za zahtevno agromelioracijo.</w:t>
            </w:r>
          </w:p>
        </w:tc>
        <w:tc>
          <w:tcPr>
            <w:tcW w:w="1725" w:type="dxa"/>
          </w:tcPr>
          <w:p w14:paraId="4E616FC2" w14:textId="77777777" w:rsidR="004D2227" w:rsidRPr="00DB1751" w:rsidRDefault="004D2227" w:rsidP="004D2227">
            <w:pPr>
              <w:spacing w:line="240" w:lineRule="auto"/>
              <w:rPr>
                <w:rFonts w:ascii="Calibri" w:hAnsi="Calibri" w:cs="Calibri"/>
                <w:color w:val="000000"/>
                <w:sz w:val="20"/>
                <w:szCs w:val="20"/>
                <w:lang w:eastAsia="sl-SI"/>
              </w:rPr>
            </w:pPr>
            <w:r w:rsidRPr="00DB1751">
              <w:rPr>
                <w:rFonts w:asciiTheme="minorHAnsi" w:hAnsiTheme="minorHAnsi"/>
                <w:sz w:val="20"/>
                <w:szCs w:val="20"/>
              </w:rPr>
              <w:t>3 ali 5</w:t>
            </w:r>
          </w:p>
        </w:tc>
      </w:tr>
      <w:tr w:rsidR="004D2227" w:rsidRPr="00DB1751" w14:paraId="323C7820" w14:textId="77777777" w:rsidTr="005C5FD0">
        <w:trPr>
          <w:gridAfter w:val="1"/>
          <w:wAfter w:w="567" w:type="dxa"/>
          <w:trHeight w:val="576"/>
        </w:trPr>
        <w:tc>
          <w:tcPr>
            <w:tcW w:w="2237" w:type="dxa"/>
            <w:vMerge/>
            <w:hideMark/>
          </w:tcPr>
          <w:p w14:paraId="7FBFF636" w14:textId="77777777" w:rsidR="004D2227" w:rsidRPr="00DB1751" w:rsidRDefault="004D2227" w:rsidP="004D2227">
            <w:pPr>
              <w:spacing w:line="240" w:lineRule="auto"/>
              <w:rPr>
                <w:rFonts w:ascii="Calibri" w:hAnsi="Calibri" w:cs="Calibri"/>
                <w:color w:val="000000"/>
                <w:sz w:val="20"/>
                <w:szCs w:val="20"/>
                <w:lang w:eastAsia="sl-SI"/>
              </w:rPr>
            </w:pPr>
          </w:p>
        </w:tc>
        <w:tc>
          <w:tcPr>
            <w:tcW w:w="2720" w:type="dxa"/>
            <w:hideMark/>
          </w:tcPr>
          <w:p w14:paraId="02556FD4" w14:textId="77777777" w:rsidR="004D2227" w:rsidRPr="00CD4B1C" w:rsidRDefault="004D2227" w:rsidP="004D2227">
            <w:pPr>
              <w:spacing w:line="240" w:lineRule="auto"/>
              <w:rPr>
                <w:rFonts w:ascii="Calibri" w:hAnsi="Calibri"/>
                <w:sz w:val="20"/>
                <w:szCs w:val="20"/>
                <w:lang w:eastAsia="sl-SI"/>
              </w:rPr>
            </w:pPr>
            <w:r w:rsidRPr="00CD4B1C">
              <w:rPr>
                <w:rFonts w:ascii="Calibri" w:hAnsi="Calibri"/>
                <w:sz w:val="20"/>
                <w:szCs w:val="20"/>
                <w:lang w:eastAsia="sl-SI"/>
              </w:rPr>
              <w:t xml:space="preserve">Pri obdelavi tal je treba upoštevati njihovo razmočenost. Globina kolesnic na pretežnem delu kmetijskih površin ne sme presegati 20 cm. Zbitost tal je največkrat posledica čezmerne uporabe kmetijskih strojev v neprimernem času. </w:t>
            </w:r>
          </w:p>
        </w:tc>
        <w:tc>
          <w:tcPr>
            <w:tcW w:w="3685" w:type="dxa"/>
            <w:hideMark/>
          </w:tcPr>
          <w:p w14:paraId="22AFD562" w14:textId="77777777" w:rsidR="004D2227" w:rsidRPr="00CD4B1C" w:rsidRDefault="004D2227" w:rsidP="004D2227">
            <w:pPr>
              <w:spacing w:line="240" w:lineRule="auto"/>
              <w:rPr>
                <w:rFonts w:ascii="Calibri" w:hAnsi="Calibri"/>
                <w:sz w:val="20"/>
                <w:szCs w:val="20"/>
                <w:lang w:eastAsia="sl-SI"/>
              </w:rPr>
            </w:pPr>
            <w:r w:rsidRPr="00CD4B1C">
              <w:rPr>
                <w:rFonts w:ascii="Calibri" w:hAnsi="Calibri"/>
                <w:sz w:val="20"/>
                <w:szCs w:val="20"/>
                <w:lang w:eastAsia="sl-SI"/>
              </w:rPr>
              <w:t>Občutljivost tal za zbijanje se povečuje z večjim deležem gline v njih in neustrezno setveno sestavo (monokulture in ozki specializirani kolobarji). Pri preprečevanju nastajanja zbitih tal se ob njihovem tipu upoštevajo tudi raba primernih kmetijskih strojev v primernem stanju tal, kolobar, različna in s potrebami rastlin usklajena globina oranja, občasno globoko rahljanje in vzdrževanje drenaže.</w:t>
            </w:r>
          </w:p>
        </w:tc>
        <w:tc>
          <w:tcPr>
            <w:tcW w:w="2953" w:type="dxa"/>
            <w:hideMark/>
          </w:tcPr>
          <w:p w14:paraId="4E99E160" w14:textId="77777777" w:rsidR="004D2227" w:rsidRPr="00CD4B1C" w:rsidRDefault="004D2227" w:rsidP="004D2227">
            <w:pPr>
              <w:spacing w:line="240" w:lineRule="auto"/>
              <w:rPr>
                <w:rFonts w:ascii="Calibri" w:hAnsi="Calibri" w:cs="Calibri"/>
                <w:color w:val="000000"/>
                <w:sz w:val="20"/>
                <w:szCs w:val="20"/>
                <w:lang w:eastAsia="sl-SI"/>
              </w:rPr>
            </w:pPr>
            <w:r w:rsidRPr="00CD4B1C">
              <w:rPr>
                <w:rFonts w:ascii="Calibri" w:hAnsi="Calibri"/>
                <w:szCs w:val="20"/>
              </w:rPr>
              <w:fldChar w:fldCharType="begin"/>
            </w:r>
            <w:r w:rsidRPr="00CD4B1C">
              <w:rPr>
                <w:rFonts w:ascii="Calibri" w:hAnsi="Calibri"/>
                <w:sz w:val="20"/>
                <w:szCs w:val="20"/>
              </w:rPr>
              <w:instrText xml:space="preserve"> LISTNUM  </w:instrText>
            </w:r>
            <w:r w:rsidRPr="00CD4B1C">
              <w:rPr>
                <w:rFonts w:ascii="Calibri" w:hAnsi="Calibri"/>
                <w:szCs w:val="20"/>
              </w:rPr>
              <w:fldChar w:fldCharType="end"/>
            </w:r>
            <w:r w:rsidRPr="00CD4B1C">
              <w:rPr>
                <w:rFonts w:ascii="Calibri" w:hAnsi="Calibri"/>
                <w:sz w:val="20"/>
                <w:szCs w:val="20"/>
              </w:rPr>
              <w:t xml:space="preserve"> </w:t>
            </w:r>
            <w:r w:rsidRPr="00CD4B1C">
              <w:rPr>
                <w:rFonts w:ascii="Calibri" w:hAnsi="Calibri" w:cs="Calibri"/>
                <w:color w:val="000000"/>
                <w:sz w:val="20"/>
                <w:szCs w:val="20"/>
                <w:lang w:eastAsia="sl-SI"/>
              </w:rPr>
              <w:t>Na kmetijskih površinah ni očitnih sledi zaradi neprimerne uporabe mehanizacije.</w:t>
            </w:r>
          </w:p>
        </w:tc>
        <w:tc>
          <w:tcPr>
            <w:tcW w:w="1725" w:type="dxa"/>
          </w:tcPr>
          <w:p w14:paraId="00680961" w14:textId="77777777" w:rsidR="004D2227" w:rsidRPr="00DB1751" w:rsidRDefault="00357CDD" w:rsidP="004D2227">
            <w:pPr>
              <w:spacing w:line="240" w:lineRule="auto"/>
              <w:rPr>
                <w:rFonts w:ascii="Calibri" w:hAnsi="Calibri" w:cs="Calibri"/>
                <w:color w:val="000000"/>
                <w:sz w:val="20"/>
                <w:szCs w:val="20"/>
                <w:lang w:eastAsia="sl-SI"/>
              </w:rPr>
            </w:pPr>
            <w:r w:rsidRPr="00DB1751">
              <w:rPr>
                <w:rFonts w:asciiTheme="minorHAnsi" w:hAnsiTheme="minorHAnsi"/>
                <w:sz w:val="20"/>
                <w:szCs w:val="20"/>
              </w:rPr>
              <w:t>NBP</w:t>
            </w:r>
            <w:r w:rsidR="004D2227" w:rsidRPr="00DB1751">
              <w:rPr>
                <w:rFonts w:asciiTheme="minorHAnsi" w:hAnsiTheme="minorHAnsi"/>
                <w:sz w:val="20"/>
                <w:szCs w:val="20"/>
              </w:rPr>
              <w:t>, 1, 3 ali 5</w:t>
            </w:r>
          </w:p>
        </w:tc>
      </w:tr>
    </w:tbl>
    <w:p w14:paraId="54D92BB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 </w:t>
      </w:r>
    </w:p>
    <w:p w14:paraId="2A6E9CF1"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7087896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6: MINIMALNA POKRITOST TAL, DA SE PREPREČI GOLA ZEMLJA V OBDOBJIH, KI SO NAJBOLJ OBČUTLJIVA </w:t>
      </w:r>
    </w:p>
    <w:tbl>
      <w:tblPr>
        <w:tblStyle w:val="Tabelamrea2"/>
        <w:tblW w:w="0" w:type="auto"/>
        <w:tblLook w:val="04A0" w:firstRow="1" w:lastRow="0" w:firstColumn="1" w:lastColumn="0" w:noHBand="0" w:noVBand="1"/>
      </w:tblPr>
      <w:tblGrid>
        <w:gridCol w:w="2237"/>
        <w:gridCol w:w="2720"/>
        <w:gridCol w:w="3685"/>
        <w:gridCol w:w="2953"/>
        <w:gridCol w:w="1800"/>
      </w:tblGrid>
      <w:tr w:rsidR="004D2227" w:rsidRPr="004D2227" w14:paraId="22479ECA" w14:textId="77777777" w:rsidTr="005C5FD0">
        <w:trPr>
          <w:trHeight w:val="576"/>
        </w:trPr>
        <w:tc>
          <w:tcPr>
            <w:tcW w:w="2237" w:type="dxa"/>
            <w:hideMark/>
          </w:tcPr>
          <w:p w14:paraId="1AAE91E1"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 xml:space="preserve">NAČIN DELOVANJA </w:t>
            </w:r>
          </w:p>
        </w:tc>
        <w:tc>
          <w:tcPr>
            <w:tcW w:w="2720" w:type="dxa"/>
          </w:tcPr>
          <w:p w14:paraId="361F2268"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UKREP</w:t>
            </w:r>
          </w:p>
        </w:tc>
        <w:tc>
          <w:tcPr>
            <w:tcW w:w="3685" w:type="dxa"/>
          </w:tcPr>
          <w:p w14:paraId="6377B610"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SMERNICE</w:t>
            </w:r>
          </w:p>
        </w:tc>
        <w:tc>
          <w:tcPr>
            <w:tcW w:w="2953" w:type="dxa"/>
          </w:tcPr>
          <w:p w14:paraId="02906C31"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ZAHTEVE ZA ZAVEZANCA</w:t>
            </w:r>
          </w:p>
        </w:tc>
        <w:tc>
          <w:tcPr>
            <w:tcW w:w="1800" w:type="dxa"/>
          </w:tcPr>
          <w:p w14:paraId="7993483F"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ODSTOTEK ZMANJŠANJA PLAČIL</w:t>
            </w:r>
          </w:p>
        </w:tc>
      </w:tr>
      <w:tr w:rsidR="004D2227" w:rsidRPr="004D2227" w14:paraId="5BE17C64" w14:textId="77777777" w:rsidTr="005C5FD0">
        <w:trPr>
          <w:trHeight w:val="576"/>
        </w:trPr>
        <w:tc>
          <w:tcPr>
            <w:tcW w:w="2237" w:type="dxa"/>
            <w:tcBorders>
              <w:bottom w:val="single" w:sz="4" w:space="0" w:color="auto"/>
            </w:tcBorders>
          </w:tcPr>
          <w:p w14:paraId="30A36634"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 xml:space="preserve">Minimalna pokritost tal, da se prepreči gola zemlja v obdobjih, ki so najbolj občutljiva </w:t>
            </w:r>
          </w:p>
          <w:p w14:paraId="0794A2EC" w14:textId="77777777" w:rsidR="004D2227" w:rsidRPr="004D2227" w:rsidRDefault="004D2227" w:rsidP="004D2227">
            <w:pPr>
              <w:spacing w:line="240" w:lineRule="auto"/>
              <w:jc w:val="both"/>
              <w:rPr>
                <w:rFonts w:asciiTheme="minorHAnsi" w:hAnsiTheme="minorHAnsi"/>
                <w:szCs w:val="20"/>
              </w:rPr>
            </w:pPr>
          </w:p>
        </w:tc>
        <w:tc>
          <w:tcPr>
            <w:tcW w:w="2720" w:type="dxa"/>
          </w:tcPr>
          <w:p w14:paraId="6C3AFCE4"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Zaščita tal v obdobjih, ki so najbolj občutljiva.</w:t>
            </w:r>
          </w:p>
        </w:tc>
        <w:tc>
          <w:tcPr>
            <w:tcW w:w="3685" w:type="dxa"/>
          </w:tcPr>
          <w:p w14:paraId="2E04A9C5" w14:textId="47CC3D30"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 xml:space="preserve">Za zagotavljanje ustrezne zaloge ogljika v tleh in preprečevanje erozije se v najbolj občutljivem obdobju zagotavlja pokritost tal z rastlinami, strniščem, zastirko ali </w:t>
            </w:r>
            <w:r w:rsidR="002F3FD0">
              <w:rPr>
                <w:rFonts w:asciiTheme="minorHAnsi" w:hAnsiTheme="minorHAnsi"/>
                <w:szCs w:val="20"/>
              </w:rPr>
              <w:t xml:space="preserve">pa </w:t>
            </w:r>
            <w:r w:rsidRPr="004D2227">
              <w:rPr>
                <w:rFonts w:asciiTheme="minorHAnsi" w:hAnsiTheme="minorHAnsi"/>
                <w:szCs w:val="20"/>
              </w:rPr>
              <w:t xml:space="preserve">so puščena nepreorana. </w:t>
            </w:r>
          </w:p>
          <w:p w14:paraId="03F1B69F" w14:textId="77777777" w:rsidR="004D2227" w:rsidRPr="004D2227" w:rsidRDefault="004D2227" w:rsidP="004D2227">
            <w:pPr>
              <w:spacing w:line="240" w:lineRule="auto"/>
              <w:jc w:val="both"/>
              <w:rPr>
                <w:rFonts w:asciiTheme="minorHAnsi" w:hAnsiTheme="minorHAnsi"/>
                <w:szCs w:val="20"/>
              </w:rPr>
            </w:pPr>
          </w:p>
          <w:p w14:paraId="6AF7B33F"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Vzdrževanje talne odeje se upošteva sorazmerno za vsa kmetijska zemljišča, kar vključuje tudi orna zemljišča in trajne nasade.</w:t>
            </w:r>
          </w:p>
        </w:tc>
        <w:tc>
          <w:tcPr>
            <w:tcW w:w="2953" w:type="dxa"/>
          </w:tcPr>
          <w:p w14:paraId="3BA46EA6" w14:textId="55BEFE8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fldChar w:fldCharType="begin"/>
            </w:r>
            <w:r w:rsidRPr="004D2227">
              <w:rPr>
                <w:rFonts w:asciiTheme="minorHAnsi" w:hAnsiTheme="minorHAnsi"/>
                <w:szCs w:val="20"/>
              </w:rPr>
              <w:instrText xml:space="preserve"> LISTNUM  </w:instrText>
            </w:r>
            <w:r w:rsidRPr="004D2227">
              <w:rPr>
                <w:rFonts w:asciiTheme="minorHAnsi" w:hAnsiTheme="minorHAnsi"/>
                <w:szCs w:val="20"/>
              </w:rPr>
              <w:fldChar w:fldCharType="end"/>
            </w:r>
            <w:r w:rsidRPr="004D2227">
              <w:rPr>
                <w:rFonts w:asciiTheme="minorHAnsi" w:hAnsiTheme="minorHAnsi"/>
                <w:szCs w:val="20"/>
              </w:rPr>
              <w:t xml:space="preserve"> Talna odeja se vzdržuje na vsaj 80 % kmetijskih površin kmetijskega gospodarstva v času od 15.</w:t>
            </w:r>
            <w:r w:rsidR="002F3FD0">
              <w:rPr>
                <w:rFonts w:asciiTheme="minorHAnsi" w:hAnsiTheme="minorHAnsi"/>
                <w:szCs w:val="20"/>
              </w:rPr>
              <w:t xml:space="preserve"> </w:t>
            </w:r>
            <w:r w:rsidRPr="004D2227">
              <w:rPr>
                <w:rFonts w:asciiTheme="minorHAnsi" w:hAnsiTheme="minorHAnsi"/>
                <w:szCs w:val="20"/>
              </w:rPr>
              <w:t>11. do 15.</w:t>
            </w:r>
            <w:r w:rsidR="002F3FD0">
              <w:rPr>
                <w:rFonts w:asciiTheme="minorHAnsi" w:hAnsiTheme="minorHAnsi"/>
                <w:szCs w:val="20"/>
              </w:rPr>
              <w:t xml:space="preserve"> </w:t>
            </w:r>
            <w:r w:rsidRPr="004D2227">
              <w:rPr>
                <w:rFonts w:asciiTheme="minorHAnsi" w:hAnsiTheme="minorHAnsi"/>
                <w:szCs w:val="20"/>
              </w:rPr>
              <w:t xml:space="preserve">2. naslednje leto. </w:t>
            </w:r>
          </w:p>
          <w:p w14:paraId="2E35AC66" w14:textId="77777777"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Cs w:val="20"/>
              </w:rPr>
              <w:t>Zagotavlja se pokritost tal z rastlinami, zastirko ali strniščem oziroma nepreorano površino.</w:t>
            </w:r>
          </w:p>
        </w:tc>
        <w:tc>
          <w:tcPr>
            <w:tcW w:w="1800" w:type="dxa"/>
          </w:tcPr>
          <w:p w14:paraId="5C239394" w14:textId="77777777" w:rsidR="004D2227" w:rsidRPr="004D2227" w:rsidRDefault="00357CDD" w:rsidP="004D2227">
            <w:pPr>
              <w:spacing w:line="240" w:lineRule="auto"/>
              <w:jc w:val="both"/>
              <w:rPr>
                <w:rFonts w:asciiTheme="minorHAnsi" w:hAnsiTheme="minorHAnsi"/>
                <w:szCs w:val="20"/>
              </w:rPr>
            </w:pPr>
            <w:r>
              <w:rPr>
                <w:rFonts w:asciiTheme="minorHAnsi" w:hAnsiTheme="minorHAnsi"/>
                <w:szCs w:val="20"/>
              </w:rPr>
              <w:t>NBP</w:t>
            </w:r>
            <w:r w:rsidR="004D2227" w:rsidRPr="004D2227">
              <w:rPr>
                <w:rFonts w:asciiTheme="minorHAnsi" w:hAnsiTheme="minorHAnsi"/>
                <w:szCs w:val="20"/>
              </w:rPr>
              <w:t>, 1, 3, 5 ali 10</w:t>
            </w:r>
          </w:p>
        </w:tc>
      </w:tr>
    </w:tbl>
    <w:p w14:paraId="746DEA2E"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7BDEF75"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C982204"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7: KOLOBARJENJE NA ORNIH ZEMLJIŠČIH, RAZEN KMETIJSKIH RASTLIN, KI RASTEJO POD VODO </w:t>
      </w:r>
    </w:p>
    <w:tbl>
      <w:tblPr>
        <w:tblStyle w:val="Tabelamrea2"/>
        <w:tblW w:w="0" w:type="auto"/>
        <w:tblLook w:val="04A0" w:firstRow="1" w:lastRow="0" w:firstColumn="1" w:lastColumn="0" w:noHBand="0" w:noVBand="1"/>
      </w:tblPr>
      <w:tblGrid>
        <w:gridCol w:w="2237"/>
        <w:gridCol w:w="2720"/>
        <w:gridCol w:w="3685"/>
        <w:gridCol w:w="2953"/>
        <w:gridCol w:w="1800"/>
      </w:tblGrid>
      <w:tr w:rsidR="004D2227" w:rsidRPr="004D2227" w14:paraId="3A62E9C5" w14:textId="77777777" w:rsidTr="005C5FD0">
        <w:trPr>
          <w:trHeight w:val="576"/>
        </w:trPr>
        <w:tc>
          <w:tcPr>
            <w:tcW w:w="2237" w:type="dxa"/>
            <w:hideMark/>
          </w:tcPr>
          <w:p w14:paraId="435DA40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NAČIN DELOVANJA </w:t>
            </w:r>
          </w:p>
        </w:tc>
        <w:tc>
          <w:tcPr>
            <w:tcW w:w="2720" w:type="dxa"/>
          </w:tcPr>
          <w:p w14:paraId="7A69AF2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UKREP</w:t>
            </w:r>
          </w:p>
        </w:tc>
        <w:tc>
          <w:tcPr>
            <w:tcW w:w="3685" w:type="dxa"/>
          </w:tcPr>
          <w:p w14:paraId="43723201"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SMERNICE</w:t>
            </w:r>
          </w:p>
        </w:tc>
        <w:tc>
          <w:tcPr>
            <w:tcW w:w="2953" w:type="dxa"/>
          </w:tcPr>
          <w:p w14:paraId="0EF5367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ZAHTEVE ZA ZAVEZANCA</w:t>
            </w:r>
          </w:p>
        </w:tc>
        <w:tc>
          <w:tcPr>
            <w:tcW w:w="1800" w:type="dxa"/>
          </w:tcPr>
          <w:p w14:paraId="7038495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ODSTOTEK ZMANJŠANJA PLAČIL</w:t>
            </w:r>
          </w:p>
        </w:tc>
      </w:tr>
      <w:tr w:rsidR="004D2227" w:rsidRPr="004D2227" w14:paraId="531B2DC1" w14:textId="77777777" w:rsidTr="005C5FD0">
        <w:trPr>
          <w:trHeight w:val="576"/>
        </w:trPr>
        <w:tc>
          <w:tcPr>
            <w:tcW w:w="2237" w:type="dxa"/>
          </w:tcPr>
          <w:p w14:paraId="7FAF0FF1" w14:textId="77777777" w:rsidR="004D2227" w:rsidRPr="004D2227" w:rsidRDefault="004D2227" w:rsidP="004D2227">
            <w:pPr>
              <w:autoSpaceDE w:val="0"/>
              <w:autoSpaceDN w:val="0"/>
              <w:adjustRightInd w:val="0"/>
              <w:spacing w:line="240" w:lineRule="auto"/>
              <w:rPr>
                <w:rFonts w:asciiTheme="minorHAnsi" w:hAnsiTheme="minorHAnsi" w:cstheme="minorHAnsi"/>
                <w:color w:val="000000"/>
                <w:sz w:val="16"/>
                <w:szCs w:val="16"/>
              </w:rPr>
            </w:pPr>
            <w:r w:rsidRPr="004D2227">
              <w:rPr>
                <w:rFonts w:asciiTheme="minorHAnsi" w:hAnsiTheme="minorHAnsi" w:cstheme="minorHAnsi"/>
                <w:color w:val="000000"/>
                <w:sz w:val="16"/>
                <w:szCs w:val="16"/>
              </w:rPr>
              <w:t xml:space="preserve">Ohranjanje potenciala tal </w:t>
            </w:r>
          </w:p>
          <w:p w14:paraId="7A038789" w14:textId="77777777" w:rsidR="004D2227" w:rsidRPr="004D2227" w:rsidRDefault="004D2227" w:rsidP="004D2227">
            <w:pPr>
              <w:spacing w:line="240" w:lineRule="auto"/>
              <w:jc w:val="both"/>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74737DB0" w14:textId="33ED31D7" w:rsidR="004D2227" w:rsidRPr="004D2227" w:rsidRDefault="004D2227" w:rsidP="002F3FD0">
            <w:pPr>
              <w:spacing w:line="240" w:lineRule="auto"/>
              <w:jc w:val="both"/>
              <w:rPr>
                <w:rFonts w:asciiTheme="minorHAnsi" w:hAnsiTheme="minorHAnsi"/>
                <w:sz w:val="16"/>
                <w:szCs w:val="16"/>
              </w:rPr>
            </w:pPr>
            <w:r w:rsidRPr="004D2227">
              <w:rPr>
                <w:rFonts w:ascii="Calibri" w:hAnsi="Calibri" w:cs="Calibri"/>
                <w:color w:val="000000"/>
                <w:sz w:val="16"/>
                <w:szCs w:val="16"/>
              </w:rPr>
              <w:t>Ohraniti potencial tal (odvisno od fizične strukture tal, rodovitnosti tal, organskih snovi v tleh, mikroflore, vsebnosti kemikalij, vključno s škodljivimi snovmi; presežek gnojil, pesticidov, škodljivi organizmi, bolezni)</w:t>
            </w:r>
            <w:r w:rsidR="002F3FD0">
              <w:rPr>
                <w:rFonts w:ascii="Calibri" w:hAnsi="Calibri" w:cs="Calibri"/>
                <w:color w:val="000000"/>
                <w:sz w:val="16"/>
                <w:szCs w:val="16"/>
              </w:rPr>
              <w:t>.</w:t>
            </w:r>
            <w:r w:rsidRPr="004D2227">
              <w:rPr>
                <w:rFonts w:ascii="Calibri" w:hAnsi="Calibri" w:cs="Calibri"/>
                <w:color w:val="000000"/>
                <w:sz w:val="16"/>
                <w:szCs w:val="16"/>
              </w:rPr>
              <w:t xml:space="preserve"> </w:t>
            </w:r>
            <w:r w:rsidR="002F3FD0">
              <w:rPr>
                <w:rFonts w:ascii="Calibri" w:hAnsi="Calibri" w:cs="Calibri"/>
                <w:color w:val="000000"/>
                <w:sz w:val="16"/>
                <w:szCs w:val="16"/>
              </w:rPr>
              <w:t>V</w:t>
            </w:r>
            <w:r w:rsidRPr="004D2227">
              <w:rPr>
                <w:rFonts w:ascii="Calibri" w:hAnsi="Calibri" w:cs="Calibri"/>
                <w:color w:val="000000"/>
                <w:sz w:val="16"/>
                <w:szCs w:val="16"/>
              </w:rPr>
              <w:t xml:space="preserve">rstenje rastlin je koristno za vse zgoraj naštete dejavnike (npr. prekinitev </w:t>
            </w:r>
            <w:r w:rsidR="00115727">
              <w:rPr>
                <w:rFonts w:ascii="Calibri" w:hAnsi="Calibri" w:cs="Calibri"/>
                <w:color w:val="000000"/>
                <w:sz w:val="16"/>
                <w:szCs w:val="16"/>
              </w:rPr>
              <w:t>razvojnega</w:t>
            </w:r>
            <w:r w:rsidRPr="004D2227">
              <w:rPr>
                <w:rFonts w:ascii="Calibri" w:hAnsi="Calibri" w:cs="Calibri"/>
                <w:color w:val="000000"/>
                <w:sz w:val="16"/>
                <w:szCs w:val="16"/>
              </w:rPr>
              <w:t xml:space="preserve"> kroga škodljivcev, bolezni)</w:t>
            </w:r>
            <w:r w:rsidR="002F3FD0">
              <w:rPr>
                <w:rFonts w:ascii="Calibri" w:hAnsi="Calibri" w:cs="Calibri"/>
                <w:color w:val="000000"/>
                <w:sz w:val="16"/>
                <w:szCs w:val="16"/>
              </w:rPr>
              <w:t>.</w:t>
            </w:r>
            <w:r w:rsidRPr="004D2227">
              <w:rPr>
                <w:rFonts w:ascii="Calibri" w:hAnsi="Calibri" w:cs="Calibri"/>
                <w:color w:val="000000"/>
                <w:sz w:val="16"/>
                <w:szCs w:val="16"/>
              </w:rPr>
              <w:t xml:space="preserve"> </w:t>
            </w:r>
            <w:r w:rsidR="002F3FD0">
              <w:rPr>
                <w:rFonts w:ascii="Calibri" w:hAnsi="Calibri" w:cs="Calibri"/>
                <w:color w:val="000000"/>
                <w:sz w:val="16"/>
                <w:szCs w:val="16"/>
              </w:rPr>
              <w:t>P</w:t>
            </w:r>
            <w:r w:rsidRPr="004D2227">
              <w:rPr>
                <w:rFonts w:ascii="Calibri" w:hAnsi="Calibri" w:cs="Calibri"/>
                <w:color w:val="000000"/>
                <w:sz w:val="16"/>
                <w:szCs w:val="16"/>
              </w:rPr>
              <w:t>ozitiven vpliv na biotsko raznovrstnost in onesnaženost vode</w:t>
            </w:r>
            <w:r w:rsidR="002F3FD0">
              <w:rPr>
                <w:rFonts w:ascii="Calibri" w:hAnsi="Calibri" w:cs="Calibri"/>
                <w:color w:val="000000"/>
                <w:sz w:val="16"/>
                <w:szCs w:val="16"/>
              </w:rPr>
              <w:t>,</w:t>
            </w:r>
            <w:r w:rsidR="00E121E8" w:rsidRPr="00E121E8">
              <w:rPr>
                <w:rFonts w:ascii="Calibri" w:hAnsi="Calibri" w:cs="Calibri"/>
                <w:color w:val="000000"/>
                <w:sz w:val="16"/>
                <w:szCs w:val="16"/>
              </w:rPr>
              <w:t xml:space="preserve"> </w:t>
            </w:r>
            <w:r w:rsidR="002F3FD0">
              <w:rPr>
                <w:rFonts w:ascii="Calibri" w:hAnsi="Calibri" w:cs="Calibri"/>
                <w:color w:val="000000"/>
                <w:sz w:val="16"/>
                <w:szCs w:val="16"/>
              </w:rPr>
              <w:t>več pridelka.</w:t>
            </w:r>
          </w:p>
        </w:tc>
        <w:tc>
          <w:tcPr>
            <w:tcW w:w="3685" w:type="dxa"/>
            <w:tcBorders>
              <w:top w:val="single" w:sz="4" w:space="0" w:color="auto"/>
              <w:left w:val="nil"/>
              <w:bottom w:val="single" w:sz="4" w:space="0" w:color="auto"/>
              <w:right w:val="single" w:sz="4" w:space="0" w:color="auto"/>
            </w:tcBorders>
            <w:shd w:val="clear" w:color="auto" w:fill="auto"/>
          </w:tcPr>
          <w:p w14:paraId="0DA9D0F0" w14:textId="77777777" w:rsidR="004D2227" w:rsidRPr="004D2227" w:rsidRDefault="004D2227" w:rsidP="004D2227">
            <w:pPr>
              <w:spacing w:line="240" w:lineRule="auto"/>
              <w:jc w:val="both"/>
              <w:rPr>
                <w:rFonts w:ascii="Calibri" w:hAnsi="Calibri" w:cs="Calibri"/>
                <w:color w:val="000000"/>
                <w:sz w:val="16"/>
                <w:szCs w:val="16"/>
              </w:rPr>
            </w:pPr>
            <w:r w:rsidRPr="004D2227">
              <w:rPr>
                <w:rFonts w:ascii="Calibri" w:hAnsi="Calibri" w:cs="Calibri"/>
                <w:color w:val="000000"/>
                <w:sz w:val="16"/>
                <w:szCs w:val="16"/>
              </w:rPr>
              <w:t xml:space="preserve">Dober gospodar na kmetijskih površinah pri rabi izvaja najnujnejše ukrepe skladno z ustrezno tehnologijo, zlasti tako da: zagotavlja ohranitev ali izboljševanje rodovitnosti tal z ustreznim načinom rabe. Pri pridelavi kmetijskih rastlin na njivah se mora izvajati ustrezen kolobar. Kot ustrezen kolobar se šteje vsak kolobar, ki ustreza izbrani tehnologiji pridelave, kar pomeni menjavo posevkov vsako leto na vsaki orni površini. </w:t>
            </w:r>
          </w:p>
          <w:p w14:paraId="46C12E60" w14:textId="77777777" w:rsidR="004D2227" w:rsidRPr="004D2227" w:rsidRDefault="004D2227" w:rsidP="004D2227">
            <w:pPr>
              <w:spacing w:line="240" w:lineRule="auto"/>
              <w:jc w:val="both"/>
              <w:rPr>
                <w:rFonts w:ascii="Calibri" w:hAnsi="Calibri" w:cs="Calibri"/>
                <w:color w:val="000000"/>
                <w:sz w:val="16"/>
                <w:szCs w:val="16"/>
              </w:rPr>
            </w:pPr>
            <w:r w:rsidRPr="004D2227">
              <w:rPr>
                <w:rFonts w:ascii="Calibri" w:hAnsi="Calibri" w:cs="Calibri"/>
                <w:color w:val="000000"/>
                <w:sz w:val="16"/>
                <w:szCs w:val="16"/>
              </w:rPr>
              <w:t xml:space="preserve">Delež organske snovi in humusa v tleh je posledica delovanja podnebja in rastlinja na matično podlago. Razgradnja organskih ostankov in biokemični procesi v tleh so najpomembnejši za rodovitnost in stabilnost talnega ekosistema. Gospodarjenje z organsko snovjo v tleh je pomembno za preprečevanje erozije in drugih slabih vplivov na tla (slabšanje strukture, sposobnost za zadrževanje vode), še posebno če so plitva, lahka in hidromorfna. Za načrtovanje povečevanja in/ali vzdrževanja deleža organske snovi in humusa v tleh se predvsem upoštevajo kolobar, </w:t>
            </w:r>
            <w:proofErr w:type="spellStart"/>
            <w:r w:rsidRPr="004D2227">
              <w:rPr>
                <w:rFonts w:ascii="Calibri" w:hAnsi="Calibri" w:cs="Calibri"/>
                <w:color w:val="000000"/>
                <w:sz w:val="16"/>
                <w:szCs w:val="16"/>
              </w:rPr>
              <w:t>zaoravanje</w:t>
            </w:r>
            <w:proofErr w:type="spellEnd"/>
            <w:r w:rsidRPr="004D2227">
              <w:rPr>
                <w:rFonts w:ascii="Calibri" w:hAnsi="Calibri" w:cs="Calibri"/>
                <w:color w:val="000000"/>
                <w:sz w:val="16"/>
                <w:szCs w:val="16"/>
              </w:rPr>
              <w:t xml:space="preserve"> žetvenih ostankov, redna in uravnotežena uporaba živinskih gnojil ali vključevanje metuljnic v kolobar. Zahteva se nadzira na kraju samem in na podlagi pregleda vsakoletnih zbirnih vlog oziroma drugih evidenc, ki jih hrani kmet. Hranjenje drugih evidenc zaradi pogojenosti ni obvezno, je pa priporočljivo. </w:t>
            </w:r>
          </w:p>
          <w:p w14:paraId="7C1CF2A3" w14:textId="77777777" w:rsidR="004D2227" w:rsidRPr="004D2227" w:rsidRDefault="004D2227" w:rsidP="004D2227">
            <w:pPr>
              <w:spacing w:line="240" w:lineRule="auto"/>
              <w:jc w:val="both"/>
              <w:rPr>
                <w:rFonts w:ascii="Calibri" w:hAnsi="Calibri" w:cs="Calibri"/>
                <w:color w:val="000000"/>
                <w:sz w:val="16"/>
                <w:szCs w:val="16"/>
              </w:rPr>
            </w:pPr>
            <w:r w:rsidRPr="004D2227">
              <w:rPr>
                <w:rFonts w:ascii="Calibri" w:hAnsi="Calibri" w:cs="Calibri"/>
                <w:color w:val="000000"/>
                <w:sz w:val="16"/>
                <w:szCs w:val="16"/>
              </w:rPr>
              <w:t>Kot praha za ta standard se šteje praha iz DKOP 8.</w:t>
            </w:r>
          </w:p>
          <w:p w14:paraId="7D954847" w14:textId="77777777" w:rsidR="004D2227" w:rsidRPr="004D2227" w:rsidRDefault="004D2227" w:rsidP="004D2227">
            <w:pPr>
              <w:spacing w:line="240" w:lineRule="auto"/>
              <w:jc w:val="both"/>
              <w:rPr>
                <w:rFonts w:asciiTheme="minorHAnsi" w:hAnsiTheme="minorHAnsi"/>
                <w:sz w:val="16"/>
                <w:szCs w:val="16"/>
              </w:rPr>
            </w:pPr>
          </w:p>
        </w:tc>
        <w:tc>
          <w:tcPr>
            <w:tcW w:w="2953" w:type="dxa"/>
            <w:tcBorders>
              <w:top w:val="single" w:sz="4" w:space="0" w:color="auto"/>
              <w:left w:val="nil"/>
              <w:bottom w:val="single" w:sz="4" w:space="0" w:color="auto"/>
              <w:right w:val="single" w:sz="4" w:space="0" w:color="auto"/>
            </w:tcBorders>
            <w:shd w:val="clear" w:color="auto" w:fill="auto"/>
          </w:tcPr>
          <w:p w14:paraId="6302CFBD" w14:textId="1C3C9E90" w:rsidR="004D2227" w:rsidRPr="004D2227" w:rsidRDefault="004D2227" w:rsidP="004D2227">
            <w:pPr>
              <w:spacing w:line="240" w:lineRule="auto"/>
              <w:rPr>
                <w:rFonts w:ascii="Calibri" w:hAnsi="Calibri" w:cs="Calibri"/>
                <w:color w:val="000000"/>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color w:val="000000"/>
                <w:sz w:val="16"/>
                <w:szCs w:val="16"/>
              </w:rPr>
              <w:t>Obvezna je menjava posevkov</w:t>
            </w:r>
            <w:r w:rsidRPr="004D2227">
              <w:rPr>
                <w:rFonts w:ascii="Calibri" w:hAnsi="Calibri" w:cs="Calibri"/>
                <w:sz w:val="16"/>
                <w:szCs w:val="16"/>
              </w:rPr>
              <w:t>,</w:t>
            </w:r>
            <w:r w:rsidR="00E121E8" w:rsidRPr="00E121E8">
              <w:rPr>
                <w:rFonts w:ascii="Calibri" w:hAnsi="Calibri" w:cs="Calibri"/>
                <w:sz w:val="16"/>
                <w:szCs w:val="16"/>
              </w:rPr>
              <w:t xml:space="preserve"> </w:t>
            </w:r>
            <w:r w:rsidRPr="004D2227">
              <w:rPr>
                <w:rFonts w:ascii="Calibri" w:hAnsi="Calibri" w:cs="Calibri"/>
                <w:sz w:val="16"/>
                <w:szCs w:val="16"/>
              </w:rPr>
              <w:t>pravilno prijavljenih na zbirni vlogi, vsako leto na najmanj 60 % ornih površin kmetijskega gospodarstva</w:t>
            </w:r>
            <w:r w:rsidRPr="004D2227">
              <w:rPr>
                <w:rFonts w:ascii="Calibri" w:hAnsi="Calibri" w:cs="Calibri"/>
                <w:color w:val="000000"/>
                <w:sz w:val="16"/>
                <w:szCs w:val="16"/>
              </w:rPr>
              <w:t xml:space="preserve">. Na ostalih 40 % ornih površin je </w:t>
            </w:r>
            <w:r w:rsidR="002F3FD0">
              <w:rPr>
                <w:rFonts w:ascii="Calibri" w:hAnsi="Calibri" w:cs="Calibri"/>
                <w:color w:val="000000"/>
                <w:sz w:val="16"/>
                <w:szCs w:val="16"/>
              </w:rPr>
              <w:t>treba</w:t>
            </w:r>
            <w:r w:rsidRPr="004D2227">
              <w:rPr>
                <w:rFonts w:ascii="Calibri" w:hAnsi="Calibri" w:cs="Calibri"/>
                <w:color w:val="000000"/>
                <w:sz w:val="16"/>
                <w:szCs w:val="16"/>
              </w:rPr>
              <w:t xml:space="preserve"> zagotoviti, da se posevek zamenja najkasneje po treh letih, v teh treh letih pa je med glavnimi posevki obvezen podsevek, dosevek ali drugi glavni posevek. </w:t>
            </w:r>
            <w:r w:rsidRPr="004D2227">
              <w:rPr>
                <w:rFonts w:ascii="Calibri" w:hAnsi="Calibri" w:cs="Calibri"/>
                <w:color w:val="000000"/>
                <w:sz w:val="16"/>
                <w:szCs w:val="16"/>
              </w:rPr>
              <w:br/>
            </w:r>
          </w:p>
          <w:p w14:paraId="7DE880EA"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Drugi glavni posevek v istem letu se šteje kot kolobarni člen, če sledi takoj po spravilu glavnega posevka in je prisoten do priprave zemljišča za setev in setve naslednjega glavnega posevka.</w:t>
            </w:r>
          </w:p>
          <w:p w14:paraId="5BA6897E"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Trave, travno-deteljne mešanice, deteljno-travne mešanice, praha in trajni nasadi na ornih površinah so del kolobarja in so lahko na istem zemljišču več kot tri leta.</w:t>
            </w:r>
          </w:p>
          <w:p w14:paraId="1EF5839D"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z 10 ha ali manj ornih površin so izvzeta iz te zahteve.</w:t>
            </w:r>
            <w:r w:rsidRPr="004D2227">
              <w:rPr>
                <w:rFonts w:ascii="Calibri" w:hAnsi="Calibri" w:cs="Calibri"/>
                <w:color w:val="000000"/>
                <w:sz w:val="16"/>
                <w:szCs w:val="16"/>
              </w:rPr>
              <w:br/>
            </w:r>
          </w:p>
          <w:p w14:paraId="4BC6D389"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na katerih se na več kot 75 % njivskih površin goji trave, druge krmne rastline, metuljnice, so površine v prahi ali kombinaciji naštetih rab, so izvzeta iz te zahteve.</w:t>
            </w:r>
            <w:r w:rsidRPr="004D2227">
              <w:rPr>
                <w:rFonts w:ascii="Calibri" w:hAnsi="Calibri" w:cs="Calibri"/>
                <w:color w:val="000000"/>
                <w:sz w:val="16"/>
                <w:szCs w:val="16"/>
              </w:rPr>
              <w:br/>
            </w:r>
          </w:p>
          <w:p w14:paraId="25ADFCC6"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z več kot 75 % upravičenih površin z rabo trajno travinje, so izvzeta iz te zahteve.</w:t>
            </w:r>
          </w:p>
          <w:p w14:paraId="1EC6EEC8" w14:textId="77777777" w:rsidR="004D2227" w:rsidRPr="004D2227" w:rsidRDefault="004D2227" w:rsidP="004D2227">
            <w:pPr>
              <w:spacing w:line="240" w:lineRule="auto"/>
              <w:rPr>
                <w:rFonts w:ascii="Calibri" w:hAnsi="Calibri" w:cs="Calibri"/>
                <w:color w:val="000000"/>
                <w:sz w:val="16"/>
                <w:szCs w:val="16"/>
              </w:rPr>
            </w:pPr>
          </w:p>
          <w:p w14:paraId="50C320A2" w14:textId="77777777" w:rsidR="004D2227" w:rsidRPr="004D2227" w:rsidRDefault="004D2227" w:rsidP="004D2227">
            <w:pPr>
              <w:spacing w:line="240" w:lineRule="auto"/>
              <w:rPr>
                <w:rFonts w:ascii="Calibri" w:hAnsi="Calibri" w:cs="Calibri"/>
                <w:color w:val="000000"/>
                <w:sz w:val="16"/>
                <w:szCs w:val="16"/>
              </w:rPr>
            </w:pPr>
            <w:r w:rsidRPr="004D2227">
              <w:rPr>
                <w:rFonts w:ascii="Calibri" w:hAnsi="Calibri" w:cs="Calibri"/>
                <w:color w:val="000000"/>
                <w:sz w:val="16"/>
                <w:szCs w:val="16"/>
              </w:rPr>
              <w:t>Kmetijska gospodarstva certificirana v skladu z Uredbo (EU) 2018/848 so izvzeta iz te zahteve.</w:t>
            </w:r>
          </w:p>
        </w:tc>
        <w:tc>
          <w:tcPr>
            <w:tcW w:w="1800" w:type="dxa"/>
          </w:tcPr>
          <w:p w14:paraId="68C7C69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 3, 5 ali 10</w:t>
            </w:r>
          </w:p>
        </w:tc>
      </w:tr>
    </w:tbl>
    <w:p w14:paraId="54B7323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30E0714"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C324C5B"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GLAVNA ZADEVA: BIOTSKA RAZNOVRSTNOST IN KRAJINA (VARSTVO IN KAKOVOST) </w:t>
      </w:r>
    </w:p>
    <w:p w14:paraId="50A7FA7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3: OHRANJANJE PROSTO ŽIVEČIH PTIC</w:t>
      </w:r>
    </w:p>
    <w:tbl>
      <w:tblPr>
        <w:tblStyle w:val="Tabelamrea2"/>
        <w:tblW w:w="13895" w:type="dxa"/>
        <w:tblLayout w:type="fixed"/>
        <w:tblLook w:val="04A0" w:firstRow="1" w:lastRow="0" w:firstColumn="1" w:lastColumn="0" w:noHBand="0" w:noVBand="1"/>
      </w:tblPr>
      <w:tblGrid>
        <w:gridCol w:w="1696"/>
        <w:gridCol w:w="2332"/>
        <w:gridCol w:w="2063"/>
        <w:gridCol w:w="2624"/>
        <w:gridCol w:w="2762"/>
        <w:gridCol w:w="2418"/>
      </w:tblGrid>
      <w:tr w:rsidR="004D2227" w:rsidRPr="004D2227" w14:paraId="01F49E42" w14:textId="77777777" w:rsidTr="005C5FD0">
        <w:tc>
          <w:tcPr>
            <w:tcW w:w="1696" w:type="dxa"/>
            <w:tcBorders>
              <w:top w:val="single" w:sz="4" w:space="0" w:color="auto"/>
              <w:left w:val="single" w:sz="4" w:space="0" w:color="auto"/>
              <w:bottom w:val="single" w:sz="4" w:space="0" w:color="auto"/>
              <w:right w:val="single" w:sz="4" w:space="0" w:color="auto"/>
            </w:tcBorders>
          </w:tcPr>
          <w:p w14:paraId="5740F5B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721FF7D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4F7435C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063" w:type="dxa"/>
            <w:tcBorders>
              <w:top w:val="single" w:sz="4" w:space="0" w:color="auto"/>
              <w:left w:val="single" w:sz="4" w:space="0" w:color="auto"/>
              <w:bottom w:val="single" w:sz="4" w:space="0" w:color="auto"/>
              <w:right w:val="single" w:sz="4" w:space="0" w:color="auto"/>
            </w:tcBorders>
          </w:tcPr>
          <w:p w14:paraId="383F9CCF" w14:textId="439B8FD6"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2F3FD0">
              <w:rPr>
                <w:rFonts w:asciiTheme="minorHAnsi" w:hAnsiTheme="minorHAnsi"/>
                <w:b/>
                <w:sz w:val="16"/>
                <w:szCs w:val="16"/>
              </w:rPr>
              <w:t>I</w:t>
            </w:r>
            <w:r w:rsidRPr="004D2227">
              <w:rPr>
                <w:rFonts w:asciiTheme="minorHAnsi" w:hAnsiTheme="minorHAnsi"/>
                <w:b/>
                <w:sz w:val="16"/>
                <w:szCs w:val="16"/>
              </w:rPr>
              <w:t xml:space="preserve"> RS</w:t>
            </w:r>
          </w:p>
          <w:p w14:paraId="7B6F8DA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624" w:type="dxa"/>
            <w:tcBorders>
              <w:top w:val="single" w:sz="4" w:space="0" w:color="auto"/>
              <w:left w:val="single" w:sz="4" w:space="0" w:color="auto"/>
              <w:bottom w:val="single" w:sz="4" w:space="0" w:color="auto"/>
              <w:right w:val="single" w:sz="4" w:space="0" w:color="auto"/>
            </w:tcBorders>
          </w:tcPr>
          <w:p w14:paraId="019A6BC8"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1C2593F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762" w:type="dxa"/>
            <w:tcBorders>
              <w:top w:val="single" w:sz="4" w:space="0" w:color="auto"/>
              <w:left w:val="single" w:sz="4" w:space="0" w:color="auto"/>
              <w:bottom w:val="single" w:sz="4" w:space="0" w:color="auto"/>
              <w:right w:val="single" w:sz="4" w:space="0" w:color="auto"/>
            </w:tcBorders>
          </w:tcPr>
          <w:p w14:paraId="68AA99C3"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73D9BF2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418" w:type="dxa"/>
            <w:tcBorders>
              <w:top w:val="single" w:sz="4" w:space="0" w:color="auto"/>
              <w:left w:val="single" w:sz="4" w:space="0" w:color="auto"/>
              <w:bottom w:val="single" w:sz="4" w:space="0" w:color="auto"/>
              <w:right w:val="single" w:sz="4" w:space="0" w:color="auto"/>
            </w:tcBorders>
          </w:tcPr>
          <w:p w14:paraId="0387B761" w14:textId="77777777" w:rsidR="004D2227" w:rsidRPr="00DB1751" w:rsidRDefault="004D2227" w:rsidP="004D2227">
            <w:pPr>
              <w:spacing w:line="240" w:lineRule="auto"/>
              <w:jc w:val="both"/>
              <w:rPr>
                <w:rFonts w:asciiTheme="minorHAnsi" w:hAnsiTheme="minorHAnsi"/>
                <w:b/>
                <w:sz w:val="16"/>
                <w:szCs w:val="16"/>
              </w:rPr>
            </w:pPr>
            <w:r w:rsidRPr="00DB1751">
              <w:rPr>
                <w:rFonts w:asciiTheme="minorHAnsi" w:hAnsiTheme="minorHAnsi"/>
                <w:b/>
                <w:sz w:val="16"/>
                <w:szCs w:val="16"/>
              </w:rPr>
              <w:t>ODSTOTEK ZMANJŠANJA PLAČIL</w:t>
            </w:r>
          </w:p>
          <w:p w14:paraId="0892C74E"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zaradi kršitve zahtev iz predpisov RS, izražene z odstotkom</w:t>
            </w:r>
          </w:p>
        </w:tc>
      </w:tr>
      <w:tr w:rsidR="004D2227" w:rsidRPr="004D2227" w14:paraId="5D2C1058" w14:textId="77777777" w:rsidTr="005C5FD0">
        <w:trPr>
          <w:trHeight w:val="699"/>
        </w:trPr>
        <w:tc>
          <w:tcPr>
            <w:tcW w:w="1696" w:type="dxa"/>
            <w:hideMark/>
          </w:tcPr>
          <w:p w14:paraId="2067EFD1"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Direktiva 2009/147/ES Evropskega parlamenta in Sveta z dne 30. novembra 2009 o ohranjanju prosto živečih ptic (UL L 20, 26.1.2010, str. 7):</w:t>
            </w:r>
            <w:r w:rsidRPr="004D2227">
              <w:rPr>
                <w:rFonts w:ascii="Calibri" w:hAnsi="Calibri" w:cs="Calibri"/>
                <w:sz w:val="16"/>
                <w:szCs w:val="16"/>
                <w:lang w:eastAsia="sl-SI"/>
              </w:rPr>
              <w:br/>
              <w:t>člen 3(1), člen 3(2)(b), člen 4(1), (2) in (4)</w:t>
            </w:r>
          </w:p>
        </w:tc>
        <w:tc>
          <w:tcPr>
            <w:tcW w:w="2332" w:type="dxa"/>
            <w:hideMark/>
          </w:tcPr>
          <w:p w14:paraId="4E67F45A" w14:textId="40D03863"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Člen 3</w:t>
            </w:r>
            <w:r w:rsidRPr="004D2227">
              <w:rPr>
                <w:rFonts w:ascii="Calibri" w:hAnsi="Calibri" w:cs="Calibri"/>
                <w:sz w:val="16"/>
                <w:szCs w:val="16"/>
                <w:lang w:eastAsia="sl-SI"/>
              </w:rPr>
              <w:br/>
              <w:t>1.</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Glede na zahteve iz člena 2 države članice sprejmejo potrebne ukrepe za ohranitev, vzdrževanje</w:t>
            </w:r>
          </w:p>
          <w:p w14:paraId="0515FFDC" w14:textId="177FC03B"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 ali ponovno vzpostavitev zadostne raznovrstnosti in površine habitatov za vse vrste ptic iz člena 1.</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br/>
            </w:r>
            <w:r w:rsidRPr="004D2227">
              <w:rPr>
                <w:rFonts w:ascii="Calibri" w:hAnsi="Calibri" w:cs="Calibri"/>
                <w:sz w:val="16"/>
                <w:szCs w:val="16"/>
                <w:lang w:eastAsia="sl-SI"/>
              </w:rPr>
              <w:br/>
              <w:t>2.</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Ohranjanje, vzdrževanje in ponovno vzpostavljanje biotopov in habitatov vključujejo zlasti naslednje ukrepe: </w:t>
            </w:r>
            <w:r w:rsidRPr="004D2227">
              <w:rPr>
                <w:rFonts w:ascii="Calibri" w:hAnsi="Calibri" w:cs="Calibri"/>
                <w:sz w:val="16"/>
                <w:szCs w:val="16"/>
                <w:lang w:eastAsia="sl-SI"/>
              </w:rPr>
              <w:br/>
            </w:r>
            <w:r w:rsidRPr="004D2227">
              <w:rPr>
                <w:rFonts w:ascii="Calibri" w:hAnsi="Calibri" w:cs="Calibri"/>
                <w:sz w:val="16"/>
                <w:szCs w:val="16"/>
                <w:lang w:eastAsia="sl-SI"/>
              </w:rPr>
              <w:br/>
              <w:t>(b) vzdrževanje in upravljanje habitatov v skladu z ekološkimi zahtevami na zavarovanih območjih in izven njih;</w:t>
            </w:r>
            <w:r w:rsidRPr="004D2227">
              <w:rPr>
                <w:rFonts w:ascii="Calibri" w:hAnsi="Calibri" w:cs="Calibri"/>
                <w:sz w:val="16"/>
                <w:szCs w:val="16"/>
                <w:lang w:eastAsia="sl-SI"/>
              </w:rPr>
              <w:br/>
            </w:r>
            <w:r w:rsidRPr="004D2227">
              <w:rPr>
                <w:rFonts w:ascii="Calibri" w:hAnsi="Calibri" w:cs="Calibri"/>
                <w:sz w:val="16"/>
                <w:szCs w:val="16"/>
                <w:lang w:eastAsia="sl-SI"/>
              </w:rPr>
              <w:br/>
              <w:t>Člen 4</w:t>
            </w:r>
            <w:r w:rsidRPr="004D2227">
              <w:rPr>
                <w:rFonts w:ascii="Calibri" w:hAnsi="Calibri" w:cs="Calibri"/>
                <w:sz w:val="16"/>
                <w:szCs w:val="16"/>
                <w:lang w:eastAsia="sl-SI"/>
              </w:rPr>
              <w:br/>
              <w:t>1.</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Vrste iz Priloge I so predmet posebnih ukrepov za ohranitev njihovih habitatov, da se zagotovi preživetje in razmnoževanje teh vrst na njihovem območju razširjenosti. </w:t>
            </w:r>
            <w:r w:rsidRPr="004D2227">
              <w:rPr>
                <w:rFonts w:ascii="Calibri" w:hAnsi="Calibri" w:cs="Calibri"/>
                <w:sz w:val="16"/>
                <w:szCs w:val="16"/>
                <w:lang w:eastAsia="sl-SI"/>
              </w:rPr>
              <w:br/>
            </w:r>
            <w:r w:rsidRPr="004D2227">
              <w:rPr>
                <w:rFonts w:ascii="Calibri" w:hAnsi="Calibri" w:cs="Calibri"/>
                <w:sz w:val="16"/>
                <w:szCs w:val="16"/>
                <w:lang w:eastAsia="sl-SI"/>
              </w:rPr>
              <w:br/>
              <w:t>V zvezi s tem se upoštevajo:</w:t>
            </w:r>
            <w:r w:rsidRPr="004D2227">
              <w:rPr>
                <w:rFonts w:ascii="Calibri" w:hAnsi="Calibri" w:cs="Calibri"/>
                <w:sz w:val="16"/>
                <w:szCs w:val="16"/>
                <w:lang w:eastAsia="sl-SI"/>
              </w:rPr>
              <w:br/>
              <w:t>(a) vrste, ki jim grozi izumrtje;</w:t>
            </w:r>
            <w:r w:rsidRPr="004D2227">
              <w:rPr>
                <w:rFonts w:ascii="Calibri" w:hAnsi="Calibri" w:cs="Calibri"/>
                <w:sz w:val="16"/>
                <w:szCs w:val="16"/>
                <w:lang w:eastAsia="sl-SI"/>
              </w:rPr>
              <w:br/>
              <w:t>(b) vrste, občutljive na določene spremembe v svojih habitatih;</w:t>
            </w:r>
            <w:r w:rsidRPr="004D2227">
              <w:rPr>
                <w:rFonts w:ascii="Calibri" w:hAnsi="Calibri" w:cs="Calibri"/>
                <w:sz w:val="16"/>
                <w:szCs w:val="16"/>
                <w:lang w:eastAsia="sl-SI"/>
              </w:rPr>
              <w:br/>
              <w:t>(c) vrste, za katere se šteje, da so redke, ker so njihove populacije majhne ali pa so omejeno lokalno razširjene;</w:t>
            </w:r>
            <w:r w:rsidRPr="004D2227">
              <w:rPr>
                <w:rFonts w:ascii="Calibri" w:hAnsi="Calibri" w:cs="Calibri"/>
                <w:sz w:val="16"/>
                <w:szCs w:val="16"/>
                <w:lang w:eastAsia="sl-SI"/>
              </w:rPr>
              <w:br/>
              <w:t xml:space="preserve">(d)druge vrste, ki zahtevajo posebno pozornost zaradi posebne narave svojih habitatov. </w:t>
            </w:r>
            <w:r w:rsidRPr="004D2227">
              <w:rPr>
                <w:rFonts w:ascii="Calibri" w:hAnsi="Calibri" w:cs="Calibri"/>
                <w:sz w:val="16"/>
                <w:szCs w:val="16"/>
                <w:lang w:eastAsia="sl-SI"/>
              </w:rPr>
              <w:br/>
            </w:r>
            <w:r w:rsidRPr="004D2227">
              <w:rPr>
                <w:rFonts w:ascii="Calibri" w:hAnsi="Calibri" w:cs="Calibri"/>
                <w:sz w:val="16"/>
                <w:szCs w:val="16"/>
                <w:lang w:eastAsia="sl-SI"/>
              </w:rPr>
              <w:br/>
              <w:t xml:space="preserve">Kot osnova za vrednotenje se upoštevajo trendi in nihanja populacijskih nivojev. </w:t>
            </w:r>
            <w:r w:rsidRPr="004D2227">
              <w:rPr>
                <w:rFonts w:ascii="Calibri" w:hAnsi="Calibri" w:cs="Calibri"/>
                <w:sz w:val="16"/>
                <w:szCs w:val="16"/>
                <w:lang w:eastAsia="sl-SI"/>
              </w:rPr>
              <w:br/>
            </w:r>
            <w:r w:rsidRPr="004D2227">
              <w:rPr>
                <w:rFonts w:ascii="Calibri" w:hAnsi="Calibri" w:cs="Calibri"/>
                <w:sz w:val="16"/>
                <w:szCs w:val="16"/>
                <w:lang w:eastAsia="sl-SI"/>
              </w:rPr>
              <w:lastRenderedPageBreak/>
              <w:br/>
              <w:t xml:space="preserve">Države članice razvrstijo zlasti ozemlja, ki so glede na število in velikost najprimernejša, kot posebna območja varstva za ohranjanje teh vrst, upoštevaje varstvene zahteve teh vrst na geografskem območju morja in kopnega, kjer se uporablja ta direktiva. </w:t>
            </w:r>
            <w:r w:rsidRPr="004D2227">
              <w:rPr>
                <w:rFonts w:ascii="Calibri" w:hAnsi="Calibri" w:cs="Calibri"/>
                <w:sz w:val="16"/>
                <w:szCs w:val="16"/>
                <w:lang w:eastAsia="sl-SI"/>
              </w:rPr>
              <w:br/>
            </w:r>
            <w:r w:rsidRPr="004D2227">
              <w:rPr>
                <w:rFonts w:ascii="Calibri" w:hAnsi="Calibri" w:cs="Calibri"/>
                <w:sz w:val="16"/>
                <w:szCs w:val="16"/>
                <w:lang w:eastAsia="sl-SI"/>
              </w:rPr>
              <w:br/>
              <w:t>2.</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Države članice sprejmejo podobne ukrepe za redno pojavljajoče se selitvene vrste, ki niso navedene v Prilogi I, upoštevaje njihovo potrebo po varstvu na geografskem območju morja in kopnega, kjer se uporablja ta direktiva, kar zadeva njihova območja za razmnoževanje, goljenje in prezimovanje ter počivališča na njihovih selitvenih poteh. Države članice zato posvetijo posebno pozornost varovanju mokrišč ter zlasti mokrišč mednarodnega pomena. </w:t>
            </w:r>
            <w:r w:rsidRPr="004D2227">
              <w:rPr>
                <w:rFonts w:ascii="Calibri" w:hAnsi="Calibri" w:cs="Calibri"/>
                <w:sz w:val="16"/>
                <w:szCs w:val="16"/>
                <w:lang w:eastAsia="sl-SI"/>
              </w:rPr>
              <w:br/>
            </w:r>
            <w:r w:rsidRPr="004D2227">
              <w:rPr>
                <w:rFonts w:ascii="Calibri" w:hAnsi="Calibri" w:cs="Calibri"/>
                <w:sz w:val="16"/>
                <w:szCs w:val="16"/>
                <w:lang w:eastAsia="sl-SI"/>
              </w:rPr>
              <w:br/>
              <w:t>4.</w:t>
            </w:r>
            <w:r w:rsidR="00111931" w:rsidRPr="00111931">
              <w:rPr>
                <w:rFonts w:ascii="Calibri" w:hAnsi="Calibri" w:cs="Calibri"/>
                <w:sz w:val="16"/>
                <w:szCs w:val="16"/>
                <w:lang w:eastAsia="sl-SI"/>
              </w:rPr>
              <w:t xml:space="preserve"> </w:t>
            </w:r>
            <w:r w:rsidRPr="004D2227">
              <w:rPr>
                <w:rFonts w:ascii="Calibri" w:hAnsi="Calibri" w:cs="Calibri"/>
                <w:sz w:val="16"/>
                <w:szCs w:val="16"/>
                <w:lang w:eastAsia="sl-SI"/>
              </w:rPr>
              <w:t xml:space="preserve">V zvezi z območji varstva iz odstavkov 1 in 2 države članice sprejmejo primerne ukrepe, da ne pride do onesnaženja ali poslabšanja stanja habitatov ali kakršnih koli motenj, ki v taki meri vplivajo na ptice, da bi bilo to pomembno glede na cilje tega člena. Države članice si prizadevajo, da ne bi prišlo do onesnaženja ali poslabšanja stanja habitatov tudi izven teh območij varstva. </w:t>
            </w:r>
          </w:p>
        </w:tc>
        <w:tc>
          <w:tcPr>
            <w:tcW w:w="2063" w:type="dxa"/>
            <w:hideMark/>
          </w:tcPr>
          <w:p w14:paraId="38054243"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lastRenderedPageBreak/>
              <w:t>Uredba o zavarovanih prosto</w:t>
            </w:r>
            <w:r w:rsidRPr="004D2227">
              <w:rPr>
                <w:rFonts w:ascii="Calibri" w:hAnsi="Calibri" w:cs="Calibri"/>
                <w:sz w:val="16"/>
                <w:szCs w:val="16"/>
                <w:lang w:eastAsia="sl-SI"/>
              </w:rPr>
              <w:br/>
              <w:t>živečih živalskih vrstah</w:t>
            </w:r>
            <w:r w:rsidRPr="004D2227">
              <w:rPr>
                <w:rFonts w:ascii="Calibri" w:hAnsi="Calibri" w:cs="Calibri"/>
                <w:sz w:val="16"/>
                <w:szCs w:val="16"/>
                <w:lang w:eastAsia="sl-SI"/>
              </w:rPr>
              <w:br/>
            </w:r>
            <w:r w:rsidRPr="004D2227">
              <w:rPr>
                <w:rFonts w:ascii="Calibri" w:hAnsi="Calibri" w:cs="Calibri"/>
                <w:bCs/>
                <w:sz w:val="16"/>
                <w:szCs w:val="16"/>
                <w:lang w:eastAsia="sl-SI"/>
              </w:rPr>
              <w:t xml:space="preserve">(Uradni list RS, št. 46/04, 109/04, 84/05, 115/07, 32/08 – </w:t>
            </w:r>
            <w:proofErr w:type="spellStart"/>
            <w:r w:rsidRPr="004D2227">
              <w:rPr>
                <w:rFonts w:ascii="Calibri" w:hAnsi="Calibri" w:cs="Calibri"/>
                <w:bCs/>
                <w:sz w:val="16"/>
                <w:szCs w:val="16"/>
                <w:lang w:eastAsia="sl-SI"/>
              </w:rPr>
              <w:t>odl</w:t>
            </w:r>
            <w:proofErr w:type="spellEnd"/>
            <w:r w:rsidRPr="004D2227">
              <w:rPr>
                <w:rFonts w:ascii="Calibri" w:hAnsi="Calibri" w:cs="Calibri"/>
                <w:bCs/>
                <w:sz w:val="16"/>
                <w:szCs w:val="16"/>
                <w:lang w:eastAsia="sl-SI"/>
              </w:rPr>
              <w:t>. US, 96/08, 36/09, 102/11, 15/14, 64/16 in 62/19</w:t>
            </w:r>
            <w:r w:rsidRPr="004D2227">
              <w:rPr>
                <w:rFonts w:ascii="Calibri" w:hAnsi="Calibri" w:cs="Calibri"/>
                <w:sz w:val="16"/>
                <w:szCs w:val="16"/>
                <w:lang w:eastAsia="sl-SI"/>
              </w:rPr>
              <w:t xml:space="preserve">): </w:t>
            </w:r>
            <w:r w:rsidRPr="004D2227">
              <w:rPr>
                <w:rFonts w:ascii="Calibri" w:hAnsi="Calibri" w:cs="Calibri"/>
                <w:sz w:val="16"/>
                <w:szCs w:val="16"/>
                <w:lang w:eastAsia="sl-SI"/>
              </w:rPr>
              <w:br/>
              <w:t xml:space="preserve"> 23. člen</w:t>
            </w:r>
            <w:r w:rsidRPr="004D2227">
              <w:rPr>
                <w:rFonts w:ascii="Calibri" w:hAnsi="Calibri" w:cs="Calibri"/>
                <w:sz w:val="16"/>
                <w:szCs w:val="16"/>
                <w:lang w:eastAsia="sl-SI"/>
              </w:rPr>
              <w:br/>
              <w:t xml:space="preserve"> </w:t>
            </w:r>
          </w:p>
        </w:tc>
        <w:tc>
          <w:tcPr>
            <w:tcW w:w="2624" w:type="dxa"/>
            <w:hideMark/>
          </w:tcPr>
          <w:p w14:paraId="3CCBC5AE"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23. člen</w:t>
            </w:r>
            <w:r w:rsidRPr="004D2227">
              <w:rPr>
                <w:rFonts w:ascii="Calibri" w:hAnsi="Calibri" w:cs="Calibri"/>
                <w:sz w:val="16"/>
                <w:szCs w:val="16"/>
                <w:lang w:eastAsia="sl-SI"/>
              </w:rPr>
              <w:br/>
              <w:t>(usmeritve za ohranjanje ugodnega stanja)</w:t>
            </w:r>
            <w:r w:rsidRPr="004D2227">
              <w:rPr>
                <w:rFonts w:ascii="Calibri" w:hAnsi="Calibri" w:cs="Calibri"/>
                <w:sz w:val="16"/>
                <w:szCs w:val="16"/>
                <w:lang w:eastAsia="sl-SI"/>
              </w:rPr>
              <w:br/>
              <w:t>(1) Habitati živalskih vrst se ohranjajo v ugodnem stanju tako, da se posegi in dejavnosti v teh habitatih, zlasti v dobro ohranjenih delih, načrtujejo tako, da je njihov neugoden vpliv čim manjši.</w:t>
            </w:r>
            <w:r w:rsidRPr="004D2227">
              <w:rPr>
                <w:rFonts w:ascii="Calibri" w:hAnsi="Calibri" w:cs="Calibri"/>
                <w:sz w:val="16"/>
                <w:szCs w:val="16"/>
                <w:lang w:eastAsia="sl-SI"/>
              </w:rPr>
              <w:br/>
              <w:t>(2) Posegi in dejavnosti se načrtujejo z namenom ohraniti habitate živalskih vrst v ugodnem stanju na način in v obsegu, da se v največji možni meri:</w:t>
            </w:r>
            <w:r w:rsidRPr="004D2227">
              <w:rPr>
                <w:rFonts w:ascii="Calibri" w:hAnsi="Calibri" w:cs="Calibri"/>
                <w:sz w:val="16"/>
                <w:szCs w:val="16"/>
                <w:lang w:eastAsia="sl-SI"/>
              </w:rPr>
              <w:br/>
              <w:t>- ohranja ali veča naravna razširjenost habitatov živalskih vrst in območij, ki jih posamezni habitat živalske vrste znotraj te razširjenosti pokriva, in</w:t>
            </w:r>
            <w:r w:rsidRPr="004D2227">
              <w:rPr>
                <w:rFonts w:ascii="Calibri" w:hAnsi="Calibri" w:cs="Calibri"/>
                <w:sz w:val="16"/>
                <w:szCs w:val="16"/>
                <w:lang w:eastAsia="sl-SI"/>
              </w:rPr>
              <w:br/>
              <w:t>- ohranja specifične strukture habitata živalskih vrst in naravne procese ali ustrezno rabo v skladu z varstvenimi cilji, določenimi v prilogi 4, ki je sestavni del te uredbe.</w:t>
            </w:r>
            <w:r w:rsidRPr="004D2227">
              <w:rPr>
                <w:rFonts w:ascii="Calibri" w:hAnsi="Calibri" w:cs="Calibri"/>
                <w:sz w:val="16"/>
                <w:szCs w:val="16"/>
                <w:lang w:eastAsia="sl-SI"/>
              </w:rPr>
              <w:br/>
              <w:t>(3) Pred odločitvijo o prostorskih ureditvah in rešitvah, ki se nanašajo na območja s predvidenimi spremembami rabe prostora oziroma razmestitvijo dejavnosti v prostoru, se mora ugotoviti prisotnost habitatov živalskih vrst na teh območjih in njihovo stanje ohranjenosti.</w:t>
            </w:r>
            <w:r w:rsidRPr="004D2227">
              <w:rPr>
                <w:rFonts w:ascii="Calibri" w:hAnsi="Calibri" w:cs="Calibri"/>
                <w:sz w:val="16"/>
                <w:szCs w:val="16"/>
                <w:lang w:eastAsia="sl-SI"/>
              </w:rPr>
              <w:br/>
              <w:t>(4) Načini iz prejšnjih odstavkov se smiselno uporabljajo tudi za zagotavljanje ugodnega stanje habitatov živalskih vrst pri načrtovanju na področjih upravljanja in rabe naravnih dobrin.</w:t>
            </w:r>
          </w:p>
        </w:tc>
        <w:tc>
          <w:tcPr>
            <w:tcW w:w="2762" w:type="dxa"/>
            <w:hideMark/>
          </w:tcPr>
          <w:p w14:paraId="706B66AB" w14:textId="75AC5841" w:rsidR="004D2227" w:rsidRPr="004D2227" w:rsidRDefault="004D2227" w:rsidP="002F3FD0">
            <w:pPr>
              <w:spacing w:after="240"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lang w:eastAsia="sl-SI"/>
              </w:rPr>
              <w:t>Travniške površine</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 xml:space="preserve">in zatravljene površine travniških visokodebelnih sadovnjakov so vzdrževane vsaj enkrat letno, najpozneje do 15. 10. tekočega leta. </w:t>
            </w:r>
            <w:r w:rsidRPr="004D2227">
              <w:rPr>
                <w:rFonts w:ascii="Calibri" w:hAnsi="Calibri" w:cs="Calibri"/>
                <w:sz w:val="16"/>
                <w:szCs w:val="16"/>
                <w:lang w:eastAsia="sl-SI"/>
              </w:rPr>
              <w:br/>
            </w:r>
            <w:r w:rsidRPr="004D2227">
              <w:rPr>
                <w:rFonts w:ascii="Calibri" w:hAnsi="Calibri" w:cs="Calibri"/>
                <w:sz w:val="16"/>
                <w:szCs w:val="16"/>
                <w:u w:val="single"/>
                <w:lang w:eastAsia="sl-SI"/>
              </w:rPr>
              <w:br/>
            </w:r>
            <w:r w:rsidRPr="004D2227">
              <w:rPr>
                <w:rFonts w:ascii="Calibri" w:hAnsi="Calibri" w:cs="Calibri"/>
                <w:sz w:val="16"/>
                <w:szCs w:val="16"/>
                <w:u w:val="single"/>
                <w:lang w:eastAsia="sl-SI"/>
              </w:rPr>
              <w:br/>
            </w:r>
            <w:r w:rsidRPr="004D2227">
              <w:rPr>
                <w:rFonts w:ascii="Calibri" w:hAnsi="Calibri" w:cs="Calibri"/>
                <w:sz w:val="16"/>
                <w:szCs w:val="16"/>
                <w:lang w:eastAsia="sl-SI"/>
              </w:rPr>
              <w:t>Travniške površine, ki so del DKOP 2 morajo biti obdelane vsaj enkrat v dveh letih.</w:t>
            </w:r>
            <w:r w:rsidRPr="004D2227">
              <w:rPr>
                <w:rFonts w:ascii="Calibri" w:hAnsi="Calibri" w:cs="Calibri"/>
                <w:sz w:val="16"/>
                <w:szCs w:val="16"/>
                <w:lang w:eastAsia="sl-SI"/>
              </w:rPr>
              <w:br/>
            </w:r>
            <w:r w:rsidRPr="004D2227">
              <w:rPr>
                <w:rFonts w:ascii="Calibri" w:hAnsi="Calibri" w:cs="Calibri"/>
                <w:sz w:val="16"/>
                <w:szCs w:val="16"/>
                <w:lang w:eastAsia="sl-SI"/>
              </w:rPr>
              <w:br/>
              <w:t xml:space="preserve">Travniške površine za katere se v tekočem letu uveljavlja intervencija kmetijsko-okoljska-podnebna plačila v okviru </w:t>
            </w:r>
            <w:proofErr w:type="spellStart"/>
            <w:r w:rsidRPr="004D2227">
              <w:rPr>
                <w:rFonts w:ascii="Calibri" w:hAnsi="Calibri" w:cs="Calibri"/>
                <w:sz w:val="16"/>
                <w:szCs w:val="16"/>
                <w:lang w:eastAsia="sl-SI"/>
              </w:rPr>
              <w:t>podintervencij</w:t>
            </w:r>
            <w:proofErr w:type="spellEnd"/>
            <w:r w:rsidRPr="004D2227">
              <w:rPr>
                <w:rFonts w:ascii="Calibri" w:hAnsi="Calibri" w:cs="Calibri"/>
                <w:sz w:val="16"/>
                <w:szCs w:val="16"/>
                <w:lang w:eastAsia="sl-SI"/>
              </w:rPr>
              <w:t xml:space="preserve"> »Posebni </w:t>
            </w:r>
            <w:proofErr w:type="spellStart"/>
            <w:r w:rsidRPr="004D2227">
              <w:rPr>
                <w:rFonts w:ascii="Calibri" w:hAnsi="Calibri" w:cs="Calibri"/>
                <w:sz w:val="16"/>
                <w:szCs w:val="16"/>
                <w:lang w:eastAsia="sl-SI"/>
              </w:rPr>
              <w:t>traviščni</w:t>
            </w:r>
            <w:proofErr w:type="spellEnd"/>
            <w:r w:rsidRPr="004D2227">
              <w:rPr>
                <w:rFonts w:ascii="Calibri" w:hAnsi="Calibri" w:cs="Calibri"/>
                <w:sz w:val="16"/>
                <w:szCs w:val="16"/>
                <w:lang w:eastAsia="sl-SI"/>
              </w:rPr>
              <w:t xml:space="preserve"> habitati«</w:t>
            </w:r>
            <w:r w:rsidR="002F3FD0">
              <w:rPr>
                <w:rFonts w:ascii="Calibri" w:hAnsi="Calibri" w:cs="Calibri"/>
                <w:sz w:val="16"/>
                <w:szCs w:val="16"/>
                <w:lang w:eastAsia="sl-SI"/>
              </w:rPr>
              <w:t>,</w:t>
            </w:r>
            <w:r w:rsidRPr="004D2227">
              <w:rPr>
                <w:rFonts w:ascii="Calibri" w:hAnsi="Calibri" w:cs="Calibri"/>
                <w:sz w:val="16"/>
                <w:szCs w:val="16"/>
                <w:lang w:eastAsia="sl-SI"/>
              </w:rPr>
              <w:t xml:space="preserve"> »</w:t>
            </w:r>
            <w:proofErr w:type="spellStart"/>
            <w:r w:rsidRPr="004D2227">
              <w:rPr>
                <w:rFonts w:ascii="Calibri" w:hAnsi="Calibri" w:cs="Calibri"/>
                <w:sz w:val="16"/>
                <w:szCs w:val="16"/>
                <w:lang w:eastAsia="sl-SI"/>
              </w:rPr>
              <w:t>Traviščni</w:t>
            </w:r>
            <w:proofErr w:type="spellEnd"/>
            <w:r w:rsidRPr="004D2227">
              <w:rPr>
                <w:rFonts w:ascii="Calibri" w:hAnsi="Calibri" w:cs="Calibri"/>
                <w:sz w:val="16"/>
                <w:szCs w:val="16"/>
                <w:lang w:eastAsia="sl-SI"/>
              </w:rPr>
              <w:t xml:space="preserve"> habitati metuljev«, »Habitati ptic vlažnih ekstenzivnih travnikov«, »Steljniki«, »Mokrotni </w:t>
            </w:r>
            <w:proofErr w:type="spellStart"/>
            <w:r w:rsidRPr="004D2227">
              <w:rPr>
                <w:rFonts w:ascii="Calibri" w:hAnsi="Calibri" w:cs="Calibri"/>
                <w:sz w:val="16"/>
                <w:szCs w:val="16"/>
                <w:lang w:eastAsia="sl-SI"/>
              </w:rPr>
              <w:t>traviščni</w:t>
            </w:r>
            <w:proofErr w:type="spellEnd"/>
            <w:r w:rsidRPr="004D2227">
              <w:rPr>
                <w:rFonts w:ascii="Calibri" w:hAnsi="Calibri" w:cs="Calibri"/>
                <w:sz w:val="16"/>
                <w:szCs w:val="16"/>
                <w:lang w:eastAsia="sl-SI"/>
              </w:rPr>
              <w:t xml:space="preserve"> habitati« </w:t>
            </w:r>
            <w:r w:rsidR="002F3FD0">
              <w:rPr>
                <w:rFonts w:ascii="Calibri" w:hAnsi="Calibri" w:cs="Calibri"/>
                <w:sz w:val="16"/>
                <w:szCs w:val="16"/>
                <w:lang w:eastAsia="sl-SI"/>
              </w:rPr>
              <w:t>»</w:t>
            </w:r>
            <w:r w:rsidRPr="004D2227">
              <w:rPr>
                <w:rFonts w:ascii="Calibri" w:hAnsi="Calibri" w:cs="Calibri"/>
                <w:sz w:val="16"/>
                <w:szCs w:val="16"/>
                <w:lang w:eastAsia="sl-SI"/>
              </w:rPr>
              <w:t xml:space="preserve">Ohranjanje suhih travišč«, </w:t>
            </w:r>
            <w:r w:rsidR="002F3FD0">
              <w:rPr>
                <w:rFonts w:ascii="Calibri" w:hAnsi="Calibri" w:cs="Calibri"/>
                <w:sz w:val="16"/>
                <w:szCs w:val="16"/>
                <w:lang w:eastAsia="sl-SI"/>
              </w:rPr>
              <w:t>»</w:t>
            </w:r>
            <w:r w:rsidRPr="004D2227">
              <w:rPr>
                <w:rFonts w:ascii="Calibri" w:hAnsi="Calibri" w:cs="Calibri"/>
                <w:sz w:val="16"/>
                <w:szCs w:val="16"/>
                <w:lang w:eastAsia="sl-SI"/>
              </w:rPr>
              <w:t>S</w:t>
            </w:r>
            <w:r w:rsidR="002F3FD0">
              <w:rPr>
                <w:rFonts w:ascii="Calibri" w:hAnsi="Calibri" w:cs="Calibri"/>
                <w:sz w:val="16"/>
                <w:szCs w:val="16"/>
                <w:lang w:eastAsia="sl-SI"/>
              </w:rPr>
              <w:t>uhi kraški travniki in pašniki«</w:t>
            </w:r>
            <w:r w:rsidRPr="004D2227">
              <w:rPr>
                <w:rFonts w:ascii="Calibri" w:hAnsi="Calibri" w:cs="Calibri"/>
                <w:sz w:val="16"/>
                <w:szCs w:val="16"/>
                <w:lang w:eastAsia="sl-SI"/>
              </w:rPr>
              <w:t xml:space="preserve"> in »Ohranjanje mokrišč in barij« ter intervencija iz 72. člena »Natura 2000 plačila« ter intervencija iz 77. člena »Izvajanje izbranih ukrepov na zavarovanih območij«</w:t>
            </w:r>
            <w:r w:rsidR="002F3FD0">
              <w:rPr>
                <w:rFonts w:ascii="Calibri" w:hAnsi="Calibri" w:cs="Calibri"/>
                <w:sz w:val="16"/>
                <w:szCs w:val="16"/>
                <w:lang w:eastAsia="sl-SI"/>
              </w:rPr>
              <w:t>, morajo biti obdelane</w:t>
            </w:r>
            <w:r w:rsidRPr="004D2227">
              <w:rPr>
                <w:rFonts w:ascii="Calibri" w:hAnsi="Calibri" w:cs="Calibri"/>
                <w:sz w:val="16"/>
                <w:szCs w:val="16"/>
                <w:lang w:eastAsia="sl-SI"/>
              </w:rPr>
              <w:t xml:space="preserve"> vsaj enkrat v dveh letih.</w:t>
            </w:r>
          </w:p>
        </w:tc>
        <w:tc>
          <w:tcPr>
            <w:tcW w:w="2418" w:type="dxa"/>
          </w:tcPr>
          <w:p w14:paraId="634EB2BE" w14:textId="77777777" w:rsidR="004D2227" w:rsidRPr="00DB1751" w:rsidRDefault="004D2227" w:rsidP="004D2227">
            <w:pPr>
              <w:spacing w:after="240" w:line="240" w:lineRule="auto"/>
              <w:rPr>
                <w:rFonts w:ascii="Calibri" w:hAnsi="Calibri" w:cs="Calibri"/>
                <w:sz w:val="16"/>
                <w:szCs w:val="16"/>
                <w:lang w:eastAsia="sl-SI"/>
              </w:rPr>
            </w:pPr>
            <w:r w:rsidRPr="00DB1751">
              <w:rPr>
                <w:rFonts w:asciiTheme="minorHAnsi" w:hAnsiTheme="minorHAnsi"/>
                <w:sz w:val="16"/>
                <w:szCs w:val="16"/>
              </w:rPr>
              <w:t>3 ali 5</w:t>
            </w:r>
          </w:p>
        </w:tc>
      </w:tr>
      <w:tr w:rsidR="004D2227" w:rsidRPr="004D2227" w14:paraId="2AECE61D" w14:textId="77777777" w:rsidTr="005C5FD0">
        <w:trPr>
          <w:trHeight w:val="8192"/>
        </w:trPr>
        <w:tc>
          <w:tcPr>
            <w:tcW w:w="1696" w:type="dxa"/>
            <w:hideMark/>
          </w:tcPr>
          <w:p w14:paraId="7E7BDA54" w14:textId="77777777" w:rsidR="004D2227" w:rsidRPr="004D2227" w:rsidRDefault="004D2227" w:rsidP="004D2227">
            <w:pPr>
              <w:spacing w:line="240" w:lineRule="auto"/>
              <w:rPr>
                <w:rFonts w:ascii="Calibri" w:hAnsi="Calibri" w:cs="Calibri"/>
                <w:sz w:val="16"/>
                <w:szCs w:val="16"/>
                <w:lang w:eastAsia="sl-SI"/>
              </w:rPr>
            </w:pPr>
          </w:p>
        </w:tc>
        <w:tc>
          <w:tcPr>
            <w:tcW w:w="2332" w:type="dxa"/>
            <w:hideMark/>
          </w:tcPr>
          <w:p w14:paraId="7073CAF7" w14:textId="77777777" w:rsidR="004D2227" w:rsidRPr="004D2227" w:rsidRDefault="004D2227" w:rsidP="004D2227">
            <w:pPr>
              <w:spacing w:line="240" w:lineRule="auto"/>
              <w:rPr>
                <w:rFonts w:ascii="Calibri" w:hAnsi="Calibri" w:cs="Calibri"/>
                <w:sz w:val="16"/>
                <w:szCs w:val="16"/>
                <w:lang w:eastAsia="sl-SI"/>
              </w:rPr>
            </w:pPr>
          </w:p>
        </w:tc>
        <w:tc>
          <w:tcPr>
            <w:tcW w:w="2063" w:type="dxa"/>
            <w:hideMark/>
          </w:tcPr>
          <w:p w14:paraId="253E48B6"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Uredba o posebnih varstvenih območjih (območjih Natura 2000) (Uradni list RS, št. 49/04, 110/04, 59/07, 43/08, 8/12, 33/13, 35/13 – </w:t>
            </w:r>
            <w:proofErr w:type="spellStart"/>
            <w:r w:rsidRPr="004D2227">
              <w:rPr>
                <w:rFonts w:ascii="Calibri" w:hAnsi="Calibri" w:cs="Calibri"/>
                <w:sz w:val="16"/>
                <w:szCs w:val="16"/>
                <w:lang w:eastAsia="sl-SI"/>
              </w:rPr>
              <w:t>popr</w:t>
            </w:r>
            <w:proofErr w:type="spellEnd"/>
            <w:r w:rsidRPr="004D2227">
              <w:rPr>
                <w:rFonts w:ascii="Calibri" w:hAnsi="Calibri" w:cs="Calibri"/>
                <w:sz w:val="16"/>
                <w:szCs w:val="16"/>
                <w:lang w:eastAsia="sl-SI"/>
              </w:rPr>
              <w:t xml:space="preserve">., 39/13 – </w:t>
            </w:r>
            <w:proofErr w:type="spellStart"/>
            <w:r w:rsidRPr="004D2227">
              <w:rPr>
                <w:rFonts w:ascii="Calibri" w:hAnsi="Calibri" w:cs="Calibri"/>
                <w:sz w:val="16"/>
                <w:szCs w:val="16"/>
                <w:lang w:eastAsia="sl-SI"/>
              </w:rPr>
              <w:t>odl</w:t>
            </w:r>
            <w:proofErr w:type="spellEnd"/>
            <w:r w:rsidRPr="004D2227">
              <w:rPr>
                <w:rFonts w:ascii="Calibri" w:hAnsi="Calibri" w:cs="Calibri"/>
                <w:sz w:val="16"/>
                <w:szCs w:val="16"/>
                <w:lang w:eastAsia="sl-SI"/>
              </w:rPr>
              <w:t>. US, 3/14, 21/16 in 47/18), 7. člen</w:t>
            </w:r>
          </w:p>
        </w:tc>
        <w:tc>
          <w:tcPr>
            <w:tcW w:w="2624" w:type="dxa"/>
            <w:hideMark/>
          </w:tcPr>
          <w:p w14:paraId="61784602" w14:textId="67DE0EDB" w:rsidR="004D2227" w:rsidRPr="004D2227" w:rsidRDefault="004D2227" w:rsidP="002F3FD0">
            <w:pPr>
              <w:spacing w:line="240" w:lineRule="auto"/>
              <w:rPr>
                <w:rFonts w:ascii="Calibri" w:hAnsi="Calibri" w:cs="Calibri"/>
                <w:sz w:val="16"/>
                <w:szCs w:val="16"/>
                <w:lang w:eastAsia="sl-SI"/>
              </w:rPr>
            </w:pPr>
            <w:r w:rsidRPr="004D2227">
              <w:rPr>
                <w:rFonts w:ascii="Calibri" w:hAnsi="Calibri" w:cs="Calibri"/>
                <w:bCs/>
                <w:sz w:val="16"/>
                <w:szCs w:val="16"/>
                <w:lang w:eastAsia="sl-SI"/>
              </w:rPr>
              <w:t>(1) Varstvene usmeritve za ohranitev Natura območij so usmeritve za načrtovanje in izvajanje posegov in dejavnosti ter drugih ravnanj človeka na teh območjih z namenom doseganja varstvenih ciljev.</w:t>
            </w:r>
            <w:r w:rsidRPr="004D2227">
              <w:rPr>
                <w:rFonts w:ascii="Calibri" w:hAnsi="Calibri" w:cs="Calibri"/>
                <w:bCs/>
                <w:sz w:val="16"/>
                <w:szCs w:val="16"/>
                <w:lang w:eastAsia="sl-SI"/>
              </w:rPr>
              <w:br/>
            </w:r>
            <w:r w:rsidRPr="004D2227">
              <w:rPr>
                <w:rFonts w:ascii="Calibri" w:hAnsi="Calibri" w:cs="Calibri"/>
                <w:bCs/>
                <w:sz w:val="16"/>
                <w:szCs w:val="16"/>
                <w:lang w:eastAsia="sl-SI"/>
              </w:rPr>
              <w:br/>
              <w:t>(2) Na Natura območjih se posege in dejavnosti načrtuje tako, da se v čim večji možni meri:</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naravna razširjenost habitatnih tipov ter habitatov rastlinskih ali živalskih vrst;</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ustrezne lastnosti abiotskih in biotskih sestavin habitatnih tipov, njihove specifične strukture ter naravne procese ali ustrezno rabo;</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ali izboljšuje kakovost habitata rastlinskih in živalskih vrst, zlasti tistih delov habitata, ki so bistveni za najpomembnejše življenjske faze kot so zlasti mesta za razmnoževanje, skupinsko prenočevanje, prezimovanje, selitev in prehranjevanje živali;</w:t>
            </w:r>
            <w:r w:rsidRPr="004D2227">
              <w:rPr>
                <w:rFonts w:ascii="Calibri" w:hAnsi="Calibri" w:cs="Calibri"/>
                <w:bCs/>
                <w:sz w:val="16"/>
                <w:szCs w:val="16"/>
                <w:lang w:eastAsia="sl-SI"/>
              </w:rPr>
              <w:br/>
              <w:t>-</w:t>
            </w:r>
            <w:r w:rsidR="00111931" w:rsidRPr="00111931">
              <w:rPr>
                <w:rFonts w:ascii="Calibri" w:hAnsi="Calibri" w:cs="Calibri"/>
                <w:bCs/>
                <w:sz w:val="16"/>
                <w:szCs w:val="16"/>
                <w:lang w:eastAsia="sl-SI"/>
              </w:rPr>
              <w:t xml:space="preserve"> </w:t>
            </w:r>
            <w:r w:rsidRPr="004D2227">
              <w:rPr>
                <w:rFonts w:ascii="Calibri" w:hAnsi="Calibri" w:cs="Calibri"/>
                <w:bCs/>
                <w:sz w:val="16"/>
                <w:szCs w:val="16"/>
                <w:lang w:eastAsia="sl-SI"/>
              </w:rPr>
              <w:t>ohranja povezanost habitatov populacij rastlinskih in živalskih vrst in omogoča ponovno povezanost, če je le-ta prekinjena.</w:t>
            </w:r>
            <w:r w:rsidRPr="004D2227">
              <w:rPr>
                <w:rFonts w:ascii="Calibri" w:hAnsi="Calibri" w:cs="Calibri"/>
                <w:bCs/>
                <w:sz w:val="16"/>
                <w:szCs w:val="16"/>
                <w:lang w:eastAsia="sl-SI"/>
              </w:rPr>
              <w:br/>
              <w:t>(3) Pri izvajanju posegov in dejavnosti, ki so načrtovani v skladu s prejšnjim odstavkom, se izvedejo vsi možni tehnični in drugi ukrepi, da je neugoden vpliv na habitatne tipe, rastline in živali ter njihove habitate čim manjši.</w:t>
            </w:r>
            <w:r w:rsidRPr="004D2227">
              <w:rPr>
                <w:rFonts w:ascii="Calibri" w:hAnsi="Calibri" w:cs="Calibri"/>
                <w:bCs/>
                <w:sz w:val="16"/>
                <w:szCs w:val="16"/>
                <w:lang w:eastAsia="sl-SI"/>
              </w:rPr>
              <w:br/>
              <w:t>(4) Čas izvajanja posegov, opravljanja dejavnosti ter drugih ravnanj se kar najbolj prilagodi življenjskim ciklom živali in rastlin tako, da se:</w:t>
            </w:r>
            <w:r w:rsidRPr="004D2227">
              <w:rPr>
                <w:rFonts w:ascii="Calibri" w:hAnsi="Calibri" w:cs="Calibri"/>
                <w:bCs/>
                <w:sz w:val="16"/>
                <w:szCs w:val="16"/>
                <w:lang w:eastAsia="sl-SI"/>
              </w:rPr>
              <w:br/>
              <w:t>- živalim prilagodi tako, da poseganje oziroma opravljanje dejavnosti ne, ali v čim manjši možni meri, sovpada z obdobji, ko potrebujejo mir oziroma se ne morejo umakniti, zlasti v času razmnoževalnih aktivnosti, vzrejanja mladičev, razvoja negibljivih ali slabo gibljivih razvojnih oblik ter prezimovanja,</w:t>
            </w:r>
            <w:r w:rsidRPr="004D2227">
              <w:rPr>
                <w:rFonts w:ascii="Calibri" w:hAnsi="Calibri" w:cs="Calibri"/>
                <w:bCs/>
                <w:sz w:val="16"/>
                <w:szCs w:val="16"/>
                <w:lang w:eastAsia="sl-SI"/>
              </w:rPr>
              <w:br/>
              <w:t xml:space="preserve">- rastlinam prilagodi tako, da se omogoči semenenje, naravno </w:t>
            </w:r>
            <w:r w:rsidRPr="004D2227">
              <w:rPr>
                <w:rFonts w:ascii="Calibri" w:hAnsi="Calibri" w:cs="Calibri"/>
                <w:bCs/>
                <w:sz w:val="16"/>
                <w:szCs w:val="16"/>
                <w:lang w:eastAsia="sl-SI"/>
              </w:rPr>
              <w:lastRenderedPageBreak/>
              <w:t>zasajevanje ali druge oblike razmnoževanja.</w:t>
            </w:r>
            <w:r w:rsidRPr="004D2227">
              <w:rPr>
                <w:rFonts w:ascii="Calibri" w:hAnsi="Calibri" w:cs="Calibri"/>
                <w:bCs/>
                <w:sz w:val="16"/>
                <w:szCs w:val="16"/>
                <w:lang w:eastAsia="sl-SI"/>
              </w:rPr>
              <w:br/>
              <w:t>(5) Na Natura območja se ne vnaša živali in rastlin tujerodnih vrst ter gensko spremenjenih organizmov.</w:t>
            </w:r>
            <w:r w:rsidRPr="004D2227">
              <w:rPr>
                <w:rFonts w:ascii="Calibri" w:hAnsi="Calibri" w:cs="Calibri"/>
                <w:bCs/>
                <w:sz w:val="16"/>
                <w:szCs w:val="16"/>
                <w:lang w:eastAsia="sl-SI"/>
              </w:rPr>
              <w:br/>
              <w:t>(6) Na podlagi varstvenih usmeritev se določijo podrobnejše in konkretne varstvene usmeritve, ki se obvezno upoštevajo pri urejanju prostora, rabi naravnih dobrin in urejanju voda. Podrobnejše varstvene usmeritve se lahko določijo v programu upravljanja iz 12. člena te uredbe oziroma v naravovarstvenih smernicah, kjer se določijo tudi konkretne varstvene usmeritve.</w:t>
            </w:r>
          </w:p>
        </w:tc>
        <w:tc>
          <w:tcPr>
            <w:tcW w:w="2762" w:type="dxa"/>
            <w:hideMark/>
          </w:tcPr>
          <w:p w14:paraId="5E229709" w14:textId="5C859F99" w:rsidR="004D2227" w:rsidRPr="004D2227" w:rsidRDefault="004D2227" w:rsidP="004D2227">
            <w:pPr>
              <w:spacing w:line="240" w:lineRule="auto"/>
              <w:rPr>
                <w:rFonts w:ascii="Calibri" w:hAnsi="Calibri" w:cs="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 w:val="16"/>
                <w:szCs w:val="16"/>
              </w:rPr>
              <w:t xml:space="preserve"> </w:t>
            </w:r>
            <w:r w:rsidRPr="004D2227">
              <w:rPr>
                <w:rFonts w:ascii="Calibri" w:hAnsi="Calibri" w:cs="Calibri"/>
                <w:sz w:val="16"/>
                <w:szCs w:val="16"/>
                <w:lang w:eastAsia="sl-SI"/>
              </w:rPr>
              <w:t xml:space="preserve">Na območjih Natura 2000 </w:t>
            </w:r>
            <w:r w:rsidR="00423E45" w:rsidRPr="004D2227">
              <w:rPr>
                <w:rFonts w:ascii="Calibri" w:hAnsi="Calibri" w:cs="Calibri"/>
                <w:sz w:val="16"/>
                <w:szCs w:val="16"/>
                <w:lang w:eastAsia="sl-SI"/>
              </w:rPr>
              <w:t>–</w:t>
            </w:r>
            <w:r w:rsidR="00423E45">
              <w:rPr>
                <w:rFonts w:ascii="Calibri" w:hAnsi="Calibri" w:cs="Calibri"/>
                <w:sz w:val="16"/>
                <w:szCs w:val="16"/>
                <w:lang w:eastAsia="sl-SI"/>
              </w:rPr>
              <w:t xml:space="preserve"> </w:t>
            </w:r>
            <w:r w:rsidRPr="004D2227">
              <w:rPr>
                <w:rFonts w:ascii="Calibri" w:hAnsi="Calibri" w:cs="Calibri"/>
                <w:sz w:val="16"/>
                <w:szCs w:val="16"/>
                <w:lang w:eastAsia="sl-SI"/>
              </w:rPr>
              <w:t xml:space="preserve">ptice je prepovedano vzpostavljanje novih in obnavljanje obstoječih plantaž gozdnega drevja in hitro rastočih panjevcev, vključno z vrstami in hibridi iz rodu </w:t>
            </w:r>
            <w:proofErr w:type="spellStart"/>
            <w:r w:rsidRPr="004D2227">
              <w:rPr>
                <w:rFonts w:ascii="Calibri" w:hAnsi="Calibri" w:cs="Calibri"/>
                <w:sz w:val="16"/>
                <w:szCs w:val="16"/>
                <w:lang w:eastAsia="sl-SI"/>
              </w:rPr>
              <w:t>Paulownia</w:t>
            </w:r>
            <w:proofErr w:type="spellEnd"/>
            <w:r w:rsidRPr="004D2227">
              <w:rPr>
                <w:rFonts w:ascii="Calibri" w:hAnsi="Calibri" w:cs="Calibri"/>
                <w:sz w:val="16"/>
                <w:szCs w:val="16"/>
                <w:lang w:eastAsia="sl-SI"/>
              </w:rPr>
              <w:t xml:space="preserve"> sp.,</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na kmetijskih zemljiščih z namenom pridobivanja lesa/sekancev.</w:t>
            </w:r>
          </w:p>
        </w:tc>
        <w:tc>
          <w:tcPr>
            <w:tcW w:w="2418" w:type="dxa"/>
          </w:tcPr>
          <w:p w14:paraId="70092C14" w14:textId="77777777" w:rsidR="004D2227" w:rsidRPr="00DB1751" w:rsidRDefault="004D2227" w:rsidP="004D2227">
            <w:pPr>
              <w:spacing w:line="240" w:lineRule="auto"/>
              <w:rPr>
                <w:rFonts w:ascii="Calibri" w:hAnsi="Calibri" w:cs="Calibri"/>
                <w:sz w:val="16"/>
                <w:szCs w:val="16"/>
                <w:lang w:eastAsia="sl-SI"/>
              </w:rPr>
            </w:pPr>
            <w:r w:rsidRPr="00DB1751">
              <w:rPr>
                <w:rFonts w:asciiTheme="minorHAnsi" w:hAnsiTheme="minorHAnsi"/>
                <w:sz w:val="16"/>
                <w:szCs w:val="16"/>
              </w:rPr>
              <w:t>3 ali 5</w:t>
            </w:r>
          </w:p>
        </w:tc>
      </w:tr>
      <w:tr w:rsidR="004D2227" w:rsidRPr="004D2227" w14:paraId="5AB0D39F" w14:textId="77777777" w:rsidTr="005C5FD0">
        <w:trPr>
          <w:trHeight w:val="2693"/>
        </w:trPr>
        <w:tc>
          <w:tcPr>
            <w:tcW w:w="1696" w:type="dxa"/>
            <w:noWrap/>
            <w:hideMark/>
          </w:tcPr>
          <w:p w14:paraId="5D44C146"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lastRenderedPageBreak/>
              <w:t xml:space="preserve"> </w:t>
            </w:r>
          </w:p>
        </w:tc>
        <w:tc>
          <w:tcPr>
            <w:tcW w:w="2332" w:type="dxa"/>
            <w:noWrap/>
            <w:hideMark/>
          </w:tcPr>
          <w:p w14:paraId="31B772FF"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 </w:t>
            </w:r>
          </w:p>
        </w:tc>
        <w:tc>
          <w:tcPr>
            <w:tcW w:w="2063" w:type="dxa"/>
            <w:hideMark/>
          </w:tcPr>
          <w:p w14:paraId="65C36EEF" w14:textId="77777777" w:rsidR="004D2227" w:rsidRPr="004D2227" w:rsidRDefault="004D2227" w:rsidP="004D2227">
            <w:pPr>
              <w:spacing w:line="240" w:lineRule="auto"/>
              <w:rPr>
                <w:rFonts w:ascii="Calibri" w:hAnsi="Calibri" w:cs="Calibri"/>
                <w:sz w:val="16"/>
                <w:szCs w:val="16"/>
                <w:lang w:eastAsia="sl-SI"/>
              </w:rPr>
            </w:pPr>
            <w:r w:rsidRPr="004D2227">
              <w:rPr>
                <w:rFonts w:ascii="Calibri" w:hAnsi="Calibri" w:cs="Calibri"/>
                <w:sz w:val="16"/>
                <w:szCs w:val="16"/>
                <w:lang w:eastAsia="sl-SI"/>
              </w:rPr>
              <w:t xml:space="preserve">Uredba o posebnih varstvenih območjih (območjih Natura 2000) (Uradni list RS, št. 49/04, 110/04, 59/07, 43/08, 8/12, 33/13, 35/13 – </w:t>
            </w:r>
            <w:proofErr w:type="spellStart"/>
            <w:r w:rsidRPr="004D2227">
              <w:rPr>
                <w:rFonts w:ascii="Calibri" w:hAnsi="Calibri" w:cs="Calibri"/>
                <w:sz w:val="16"/>
                <w:szCs w:val="16"/>
                <w:lang w:eastAsia="sl-SI"/>
              </w:rPr>
              <w:t>popr</w:t>
            </w:r>
            <w:proofErr w:type="spellEnd"/>
            <w:r w:rsidRPr="004D2227">
              <w:rPr>
                <w:rFonts w:ascii="Calibri" w:hAnsi="Calibri" w:cs="Calibri"/>
                <w:sz w:val="16"/>
                <w:szCs w:val="16"/>
                <w:lang w:eastAsia="sl-SI"/>
              </w:rPr>
              <w:t xml:space="preserve">., 39/13 – </w:t>
            </w:r>
            <w:proofErr w:type="spellStart"/>
            <w:r w:rsidRPr="004D2227">
              <w:rPr>
                <w:rFonts w:ascii="Calibri" w:hAnsi="Calibri" w:cs="Calibri"/>
                <w:sz w:val="16"/>
                <w:szCs w:val="16"/>
                <w:lang w:eastAsia="sl-SI"/>
              </w:rPr>
              <w:t>odl</w:t>
            </w:r>
            <w:proofErr w:type="spellEnd"/>
            <w:r w:rsidRPr="004D2227">
              <w:rPr>
                <w:rFonts w:ascii="Calibri" w:hAnsi="Calibri" w:cs="Calibri"/>
                <w:sz w:val="16"/>
                <w:szCs w:val="16"/>
                <w:lang w:eastAsia="sl-SI"/>
              </w:rPr>
              <w:t>. US, 3/14, 21/16 in 47/18), peti odstavek 7. člena</w:t>
            </w:r>
          </w:p>
        </w:tc>
        <w:tc>
          <w:tcPr>
            <w:tcW w:w="2624" w:type="dxa"/>
            <w:hideMark/>
          </w:tcPr>
          <w:p w14:paraId="1583BFE9" w14:textId="77777777" w:rsidR="004D2227" w:rsidRPr="004D2227" w:rsidRDefault="004D2227" w:rsidP="004D2227">
            <w:pPr>
              <w:spacing w:line="240" w:lineRule="auto"/>
              <w:rPr>
                <w:rFonts w:ascii="Calibri" w:hAnsi="Calibri" w:cs="Calibri"/>
                <w:bCs/>
                <w:sz w:val="16"/>
                <w:szCs w:val="16"/>
                <w:lang w:eastAsia="sl-SI"/>
              </w:rPr>
            </w:pPr>
            <w:r w:rsidRPr="004D2227">
              <w:rPr>
                <w:rFonts w:ascii="Calibri" w:hAnsi="Calibri" w:cs="Calibri"/>
                <w:sz w:val="16"/>
                <w:szCs w:val="16"/>
                <w:lang w:eastAsia="sl-SI"/>
              </w:rPr>
              <w:t>(5) Na Natura območja se ne vnaša živali in rastlin tujerodnih vrst ter gensko spremenjenih organizmov.</w:t>
            </w:r>
          </w:p>
        </w:tc>
        <w:tc>
          <w:tcPr>
            <w:tcW w:w="2762" w:type="dxa"/>
            <w:hideMark/>
          </w:tcPr>
          <w:p w14:paraId="7A66157F" w14:textId="17D44BC0" w:rsidR="004D2227" w:rsidRPr="004D2227" w:rsidRDefault="004D2227" w:rsidP="004D2227">
            <w:pPr>
              <w:spacing w:line="240" w:lineRule="auto"/>
              <w:rPr>
                <w:rFonts w:ascii="Calibri" w:hAnsi="Calibri" w:cs="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s="Calibri"/>
                <w:sz w:val="16"/>
                <w:szCs w:val="16"/>
                <w:lang w:eastAsia="sl-SI"/>
              </w:rPr>
              <w:t xml:space="preserve">Na območjih Natura 2000 – ptice je prepovedano vzpostavljanje novih in obnavljanje obstoječih nasadov naslednjih tujerodnih rastlin z invazivnim potencialom: </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proofErr w:type="spellStart"/>
            <w:r w:rsidRPr="004D2227">
              <w:rPr>
                <w:rFonts w:ascii="Calibri" w:hAnsi="Calibri" w:cs="Calibri"/>
                <w:sz w:val="16"/>
                <w:szCs w:val="16"/>
                <w:lang w:eastAsia="sl-SI"/>
              </w:rPr>
              <w:t>miskant</w:t>
            </w:r>
            <w:proofErr w:type="spellEnd"/>
            <w:r w:rsidRPr="004D2227">
              <w:rPr>
                <w:rFonts w:ascii="Calibri" w:hAnsi="Calibri" w:cs="Calibri"/>
                <w:sz w:val="16"/>
                <w:szCs w:val="16"/>
                <w:lang w:eastAsia="sl-SI"/>
              </w:rPr>
              <w:t xml:space="preserve"> (</w:t>
            </w:r>
            <w:proofErr w:type="spellStart"/>
            <w:r w:rsidRPr="004D2227">
              <w:rPr>
                <w:rFonts w:ascii="Calibri" w:hAnsi="Calibri" w:cs="Calibri"/>
                <w:sz w:val="16"/>
                <w:szCs w:val="16"/>
                <w:lang w:eastAsia="sl-SI"/>
              </w:rPr>
              <w:t>Miscanthus</w:t>
            </w:r>
            <w:proofErr w:type="spellEnd"/>
            <w:r w:rsidRPr="004D2227">
              <w:rPr>
                <w:rFonts w:ascii="Calibri" w:hAnsi="Calibri" w:cs="Calibri"/>
                <w:sz w:val="16"/>
                <w:szCs w:val="16"/>
                <w:lang w:eastAsia="sl-SI"/>
              </w:rPr>
              <w:t xml:space="preserve"> sp.),</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goji jagode,</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topinambur,</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aronija,</w:t>
            </w:r>
            <w:r w:rsidRPr="004D2227">
              <w:rPr>
                <w:rFonts w:ascii="Calibri" w:hAnsi="Calibri" w:cs="Calibri"/>
                <w:sz w:val="16"/>
                <w:szCs w:val="16"/>
                <w:lang w:eastAsia="sl-SI"/>
              </w:rPr>
              <w:br/>
            </w:r>
            <w:r w:rsidR="002F3FD0" w:rsidRPr="002F3FD0">
              <w:rPr>
                <w:rFonts w:ascii="Calibri" w:hAnsi="Calibri" w:cs="Calibri"/>
                <w:sz w:val="16"/>
                <w:szCs w:val="16"/>
                <w:lang w:eastAsia="sl-SI"/>
              </w:rPr>
              <w:t>–</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abesinska</w:t>
            </w:r>
            <w:r w:rsidR="00E121E8" w:rsidRPr="00E121E8">
              <w:rPr>
                <w:rFonts w:ascii="Calibri" w:hAnsi="Calibri" w:cs="Calibri"/>
                <w:sz w:val="16"/>
                <w:szCs w:val="16"/>
                <w:lang w:eastAsia="sl-SI"/>
              </w:rPr>
              <w:t xml:space="preserve"> </w:t>
            </w:r>
            <w:r w:rsidRPr="004D2227">
              <w:rPr>
                <w:rFonts w:ascii="Calibri" w:hAnsi="Calibri" w:cs="Calibri"/>
                <w:sz w:val="16"/>
                <w:szCs w:val="16"/>
                <w:lang w:eastAsia="sl-SI"/>
              </w:rPr>
              <w:t>gizotija.</w:t>
            </w:r>
          </w:p>
        </w:tc>
        <w:tc>
          <w:tcPr>
            <w:tcW w:w="2418" w:type="dxa"/>
          </w:tcPr>
          <w:p w14:paraId="3953B0C2" w14:textId="77777777" w:rsidR="004D2227" w:rsidRPr="00DB1751" w:rsidRDefault="004D2227" w:rsidP="004D2227">
            <w:pPr>
              <w:spacing w:line="240" w:lineRule="auto"/>
              <w:rPr>
                <w:rFonts w:ascii="Calibri" w:hAnsi="Calibri" w:cs="Calibri"/>
                <w:sz w:val="16"/>
                <w:szCs w:val="16"/>
                <w:lang w:eastAsia="sl-SI"/>
              </w:rPr>
            </w:pPr>
            <w:r w:rsidRPr="00DB1751">
              <w:rPr>
                <w:rFonts w:asciiTheme="minorHAnsi" w:hAnsiTheme="minorHAnsi"/>
                <w:sz w:val="16"/>
                <w:szCs w:val="16"/>
              </w:rPr>
              <w:t>1, 3, 5 ali 10</w:t>
            </w:r>
          </w:p>
        </w:tc>
      </w:tr>
    </w:tbl>
    <w:p w14:paraId="4CB37019"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AE05A28"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2BEF79A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D1B2D0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4: OHRANJANJE NARAVNIH HABITATOV TER PROSTO ŽIVEČIH ŽIVALSKIH IN RASTLINSKIH VRST</w:t>
      </w:r>
    </w:p>
    <w:tbl>
      <w:tblPr>
        <w:tblStyle w:val="Tabelamrea2"/>
        <w:tblW w:w="14239"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7605DD03" w14:textId="77777777" w:rsidTr="005C5FD0">
        <w:tc>
          <w:tcPr>
            <w:tcW w:w="1696" w:type="dxa"/>
            <w:tcBorders>
              <w:top w:val="single" w:sz="4" w:space="0" w:color="auto"/>
              <w:left w:val="single" w:sz="4" w:space="0" w:color="auto"/>
              <w:bottom w:val="single" w:sz="4" w:space="0" w:color="auto"/>
              <w:right w:val="single" w:sz="4" w:space="0" w:color="auto"/>
            </w:tcBorders>
          </w:tcPr>
          <w:p w14:paraId="369B16D9"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76C84A3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7CD4E3F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top w:val="single" w:sz="4" w:space="0" w:color="auto"/>
              <w:left w:val="single" w:sz="4" w:space="0" w:color="auto"/>
              <w:bottom w:val="single" w:sz="4" w:space="0" w:color="auto"/>
              <w:right w:val="single" w:sz="4" w:space="0" w:color="auto"/>
            </w:tcBorders>
          </w:tcPr>
          <w:p w14:paraId="0E3A8AD2"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 RS</w:t>
            </w:r>
          </w:p>
          <w:p w14:paraId="76EC5927"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top w:val="single" w:sz="4" w:space="0" w:color="auto"/>
              <w:left w:val="single" w:sz="4" w:space="0" w:color="auto"/>
              <w:bottom w:val="single" w:sz="4" w:space="0" w:color="auto"/>
              <w:right w:val="single" w:sz="4" w:space="0" w:color="auto"/>
            </w:tcBorders>
          </w:tcPr>
          <w:p w14:paraId="64251637"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7DD22F4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top w:val="single" w:sz="4" w:space="0" w:color="auto"/>
              <w:left w:val="single" w:sz="4" w:space="0" w:color="auto"/>
              <w:bottom w:val="single" w:sz="4" w:space="0" w:color="auto"/>
              <w:right w:val="single" w:sz="4" w:space="0" w:color="auto"/>
            </w:tcBorders>
          </w:tcPr>
          <w:p w14:paraId="036D3EFF"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11165BB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top w:val="single" w:sz="4" w:space="0" w:color="auto"/>
              <w:left w:val="single" w:sz="4" w:space="0" w:color="auto"/>
              <w:bottom w:val="single" w:sz="4" w:space="0" w:color="auto"/>
              <w:right w:val="single" w:sz="4" w:space="0" w:color="auto"/>
            </w:tcBorders>
          </w:tcPr>
          <w:p w14:paraId="21C9FD63" w14:textId="77777777" w:rsidR="004D2227" w:rsidRPr="00DB1751" w:rsidRDefault="004D2227" w:rsidP="004D2227">
            <w:pPr>
              <w:spacing w:line="240" w:lineRule="auto"/>
              <w:jc w:val="both"/>
              <w:rPr>
                <w:rFonts w:asciiTheme="minorHAnsi" w:hAnsiTheme="minorHAnsi"/>
                <w:b/>
                <w:sz w:val="16"/>
                <w:szCs w:val="16"/>
              </w:rPr>
            </w:pPr>
            <w:r w:rsidRPr="00DB1751">
              <w:rPr>
                <w:rFonts w:asciiTheme="minorHAnsi" w:hAnsiTheme="minorHAnsi"/>
                <w:b/>
                <w:sz w:val="16"/>
                <w:szCs w:val="16"/>
              </w:rPr>
              <w:t>ODSTOTEK ZMANJŠANJA PLAČIL</w:t>
            </w:r>
          </w:p>
          <w:p w14:paraId="5D0A7A62"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zaradi kršitve zahtev iz predpisov RS, izražene z odstotkom</w:t>
            </w:r>
          </w:p>
        </w:tc>
      </w:tr>
      <w:tr w:rsidR="004D2227" w:rsidRPr="004D2227" w14:paraId="19527EF8" w14:textId="77777777" w:rsidTr="005C5FD0">
        <w:trPr>
          <w:trHeight w:val="4956"/>
        </w:trPr>
        <w:tc>
          <w:tcPr>
            <w:tcW w:w="1696" w:type="dxa"/>
            <w:tcBorders>
              <w:bottom w:val="nil"/>
            </w:tcBorders>
            <w:hideMark/>
          </w:tcPr>
          <w:p w14:paraId="59FCAD01"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Direktiva Sveta 92/43/EGS z dne 21. maja 1992 o ohranjanju naravnih habitatov ter prosto živečih živalskih in rastlinskih vrst (UL L 206, 22.7.1992, str. 7), zadnjič spremenjena z Direktivo Sveta 2006/105/ES z dne 20. novembra 2006 (UL št. 363 z dne 20. 12. 2006, str. 368):</w:t>
            </w:r>
            <w:r w:rsidRPr="004D2227">
              <w:rPr>
                <w:rFonts w:asciiTheme="minorHAnsi" w:hAnsiTheme="minorHAnsi"/>
                <w:sz w:val="16"/>
                <w:szCs w:val="16"/>
              </w:rPr>
              <w:br/>
              <w:t>člen 6(1) in (2)</w:t>
            </w:r>
          </w:p>
        </w:tc>
        <w:tc>
          <w:tcPr>
            <w:tcW w:w="2332" w:type="dxa"/>
            <w:tcBorders>
              <w:bottom w:val="nil"/>
            </w:tcBorders>
            <w:hideMark/>
          </w:tcPr>
          <w:p w14:paraId="4D85F560" w14:textId="4B5ACE1E"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Člen 6</w:t>
            </w:r>
            <w:r w:rsidRPr="004D2227">
              <w:rPr>
                <w:rFonts w:asciiTheme="minorHAnsi" w:hAnsiTheme="minorHAnsi"/>
                <w:sz w:val="16"/>
                <w:szCs w:val="16"/>
              </w:rPr>
              <w:br/>
            </w:r>
            <w:r w:rsidRPr="004D2227">
              <w:rPr>
                <w:rFonts w:asciiTheme="minorHAnsi" w:hAnsiTheme="minorHAnsi"/>
                <w:sz w:val="16"/>
                <w:szCs w:val="16"/>
              </w:rPr>
              <w:br/>
              <w:t>1.</w:t>
            </w:r>
            <w:r w:rsidR="00E121E8" w:rsidRPr="00E121E8">
              <w:rPr>
                <w:rFonts w:asciiTheme="minorHAnsi" w:hAnsiTheme="minorHAnsi"/>
                <w:sz w:val="16"/>
                <w:szCs w:val="16"/>
              </w:rPr>
              <w:t xml:space="preserve"> </w:t>
            </w:r>
            <w:r w:rsidRPr="004D2227">
              <w:rPr>
                <w:rFonts w:asciiTheme="minorHAnsi" w:hAnsiTheme="minorHAnsi"/>
                <w:sz w:val="16"/>
                <w:szCs w:val="16"/>
              </w:rPr>
              <w:t>Za posebna ohranitvena območja države članice določijo potrebne ohranitvene ukrepe, ki po potrebi vključujejo ustrezne načrte upravljanja, pripravljene posebej za ta območja ali zajete v drugih razvojnih načrtih, ter ustrezne zakonske, upravne ali pogodbene ukrepe, ki ustrezajo ekološkim zahtevam naravnih habitatnih tipov iz Priloge I in vrst iz Priloge II na teh območjih.</w:t>
            </w:r>
            <w:r w:rsidRPr="004D2227">
              <w:rPr>
                <w:rFonts w:asciiTheme="minorHAnsi" w:hAnsiTheme="minorHAnsi"/>
                <w:sz w:val="16"/>
                <w:szCs w:val="16"/>
              </w:rPr>
              <w:br/>
            </w:r>
            <w:r w:rsidRPr="004D2227">
              <w:rPr>
                <w:rFonts w:asciiTheme="minorHAnsi" w:hAnsiTheme="minorHAnsi"/>
                <w:sz w:val="16"/>
                <w:szCs w:val="16"/>
              </w:rPr>
              <w:br/>
              <w:t>2.</w:t>
            </w:r>
            <w:r w:rsidR="00E121E8" w:rsidRPr="00E121E8">
              <w:rPr>
                <w:rFonts w:asciiTheme="minorHAnsi" w:hAnsiTheme="minorHAnsi"/>
                <w:sz w:val="16"/>
                <w:szCs w:val="16"/>
              </w:rPr>
              <w:t xml:space="preserve"> </w:t>
            </w:r>
            <w:r w:rsidRPr="004D2227">
              <w:rPr>
                <w:rFonts w:asciiTheme="minorHAnsi" w:hAnsiTheme="minorHAnsi"/>
                <w:sz w:val="16"/>
                <w:szCs w:val="16"/>
              </w:rPr>
              <w:t>Države članice storijo vse potrebno, da na posebnih ohranitvenih območjih preprečijo slabšanje stanja naravnih habitatov in habitatov vrst ter vznemirjanje vrst, za katere so bila območja določena, v kolikor bi tako vznemirjanje lahko pomembno vplivalo na cilje te direktive.</w:t>
            </w:r>
          </w:p>
        </w:tc>
        <w:tc>
          <w:tcPr>
            <w:tcW w:w="1921" w:type="dxa"/>
            <w:tcBorders>
              <w:bottom w:val="nil"/>
            </w:tcBorders>
            <w:hideMark/>
          </w:tcPr>
          <w:p w14:paraId="272340F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Zakon o ohranjanju narave (Uradni list RS, št. 96/04 – uradno prečiščeno besedilo, 61/06 – ZDru-1, 8/10 – ZSKZ-B, 46/14, 21/18 – </w:t>
            </w:r>
            <w:proofErr w:type="spellStart"/>
            <w:r w:rsidRPr="004D2227">
              <w:rPr>
                <w:rFonts w:asciiTheme="minorHAnsi" w:hAnsiTheme="minorHAnsi"/>
                <w:sz w:val="16"/>
                <w:szCs w:val="16"/>
              </w:rPr>
              <w:t>ZNOrg</w:t>
            </w:r>
            <w:proofErr w:type="spellEnd"/>
            <w:r w:rsidRPr="004D2227">
              <w:rPr>
                <w:rFonts w:asciiTheme="minorHAnsi" w:hAnsiTheme="minorHAnsi"/>
                <w:sz w:val="16"/>
                <w:szCs w:val="16"/>
              </w:rPr>
              <w:t xml:space="preserve">, 31/18, 82/20 in 3/22 – </w:t>
            </w:r>
            <w:proofErr w:type="spellStart"/>
            <w:r w:rsidRPr="004D2227">
              <w:rPr>
                <w:rFonts w:asciiTheme="minorHAnsi" w:hAnsiTheme="minorHAnsi"/>
                <w:sz w:val="16"/>
                <w:szCs w:val="16"/>
              </w:rPr>
              <w:t>ZDeb</w:t>
            </w:r>
            <w:proofErr w:type="spellEnd"/>
            <w:r w:rsidRPr="004D2227">
              <w:rPr>
                <w:rFonts w:asciiTheme="minorHAnsi" w:hAnsiTheme="minorHAnsi"/>
                <w:sz w:val="16"/>
                <w:szCs w:val="16"/>
              </w:rPr>
              <w:t>):</w:t>
            </w:r>
            <w:r w:rsidRPr="004D2227">
              <w:rPr>
                <w:rFonts w:asciiTheme="minorHAnsi" w:hAnsiTheme="minorHAnsi"/>
                <w:sz w:val="16"/>
                <w:szCs w:val="16"/>
              </w:rPr>
              <w:br/>
              <w:t>člen 68 (1. odstavek, 15. točka)</w:t>
            </w:r>
          </w:p>
        </w:tc>
        <w:tc>
          <w:tcPr>
            <w:tcW w:w="2977" w:type="dxa"/>
            <w:tcBorders>
              <w:bottom w:val="nil"/>
            </w:tcBorders>
            <w:hideMark/>
          </w:tcPr>
          <w:p w14:paraId="0E7F0198" w14:textId="77777777" w:rsidR="004D2227" w:rsidRPr="004D2227" w:rsidRDefault="004D2227" w:rsidP="004D2227">
            <w:pPr>
              <w:spacing w:after="240" w:line="240" w:lineRule="auto"/>
              <w:jc w:val="both"/>
              <w:rPr>
                <w:rFonts w:asciiTheme="minorHAnsi" w:hAnsiTheme="minorHAnsi"/>
                <w:sz w:val="16"/>
                <w:szCs w:val="16"/>
              </w:rPr>
            </w:pPr>
            <w:r w:rsidRPr="004D2227">
              <w:rPr>
                <w:rFonts w:asciiTheme="minorHAnsi" w:hAnsiTheme="minorHAnsi"/>
                <w:sz w:val="16"/>
                <w:szCs w:val="16"/>
              </w:rPr>
              <w:t>68. člen, 1. odstavek:</w:t>
            </w:r>
            <w:r w:rsidRPr="004D2227">
              <w:rPr>
                <w:rFonts w:asciiTheme="minorHAnsi" w:hAnsiTheme="minorHAnsi"/>
                <w:sz w:val="16"/>
                <w:szCs w:val="16"/>
              </w:rPr>
              <w:br/>
              <w:t>Z aktom o zavarovanju širšega zavarovanega območja se na zavarovanem območju glede na vrsto širšega zavarovanega območja lahko prepovejo, omejijo ali drugače uredijo:</w:t>
            </w:r>
            <w:r w:rsidRPr="004D2227">
              <w:rPr>
                <w:rFonts w:asciiTheme="minorHAnsi" w:hAnsiTheme="minorHAnsi"/>
                <w:sz w:val="16"/>
                <w:szCs w:val="16"/>
              </w:rPr>
              <w:br/>
              <w:t>15.: kmetijsko obdelovanje zemljišč z načini in sredstvi, ki bi lahko povzročili bistvene spremembe biotske raznovrstnosti, strukture in vrste ekosistemov ali bistveno spremenili površinsko plast prsti;</w:t>
            </w:r>
          </w:p>
        </w:tc>
        <w:tc>
          <w:tcPr>
            <w:tcW w:w="2551" w:type="dxa"/>
            <w:tcBorders>
              <w:bottom w:val="nil"/>
            </w:tcBorders>
            <w:hideMark/>
          </w:tcPr>
          <w:p w14:paraId="396CE5DB" w14:textId="0BC2D8B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Theme="minorHAnsi" w:hAnsiTheme="minorHAnsi"/>
                <w:sz w:val="16"/>
                <w:szCs w:val="16"/>
              </w:rPr>
              <w:t xml:space="preserve">Košnja in/ali mulčenje travniških površin v območju Natura 2000 </w:t>
            </w:r>
            <w:r w:rsidR="00423E45" w:rsidRPr="004D2227">
              <w:rPr>
                <w:rFonts w:ascii="Calibri" w:hAnsi="Calibri" w:cs="Calibri"/>
                <w:sz w:val="16"/>
                <w:szCs w:val="16"/>
                <w:lang w:eastAsia="sl-SI"/>
              </w:rPr>
              <w:t>–</w:t>
            </w:r>
            <w:r w:rsidRPr="004D2227">
              <w:rPr>
                <w:rFonts w:asciiTheme="minorHAnsi" w:hAnsiTheme="minorHAnsi"/>
                <w:sz w:val="16"/>
                <w:szCs w:val="16"/>
              </w:rPr>
              <w:t xml:space="preserve"> habitati, ki poškoduje travno rušo, ni dovoljeno.</w:t>
            </w:r>
          </w:p>
        </w:tc>
        <w:tc>
          <w:tcPr>
            <w:tcW w:w="2762" w:type="dxa"/>
            <w:tcBorders>
              <w:bottom w:val="nil"/>
            </w:tcBorders>
          </w:tcPr>
          <w:p w14:paraId="21BAE0E5"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 3 ali 5</w:t>
            </w:r>
          </w:p>
        </w:tc>
      </w:tr>
      <w:tr w:rsidR="004D2227" w:rsidRPr="004D2227" w14:paraId="7DC42C62" w14:textId="77777777" w:rsidTr="005C5FD0">
        <w:trPr>
          <w:trHeight w:val="288"/>
        </w:trPr>
        <w:tc>
          <w:tcPr>
            <w:tcW w:w="1696" w:type="dxa"/>
            <w:vMerge w:val="restart"/>
            <w:tcBorders>
              <w:top w:val="nil"/>
            </w:tcBorders>
          </w:tcPr>
          <w:p w14:paraId="0CDDB867" w14:textId="77777777" w:rsidR="004D2227" w:rsidRPr="004D2227" w:rsidRDefault="004D2227" w:rsidP="004D2227">
            <w:pPr>
              <w:spacing w:line="240" w:lineRule="auto"/>
              <w:jc w:val="both"/>
              <w:rPr>
                <w:rFonts w:asciiTheme="minorHAnsi" w:hAnsiTheme="minorHAnsi"/>
                <w:sz w:val="16"/>
                <w:szCs w:val="16"/>
              </w:rPr>
            </w:pPr>
          </w:p>
        </w:tc>
        <w:tc>
          <w:tcPr>
            <w:tcW w:w="2332" w:type="dxa"/>
            <w:vMerge w:val="restart"/>
            <w:tcBorders>
              <w:top w:val="nil"/>
            </w:tcBorders>
          </w:tcPr>
          <w:p w14:paraId="30F805C2" w14:textId="77777777" w:rsidR="004D2227" w:rsidRPr="004D2227" w:rsidRDefault="004D2227" w:rsidP="004D2227">
            <w:pPr>
              <w:spacing w:line="240" w:lineRule="auto"/>
              <w:jc w:val="both"/>
              <w:rPr>
                <w:rFonts w:asciiTheme="minorHAnsi" w:hAnsiTheme="minorHAnsi"/>
                <w:sz w:val="16"/>
                <w:szCs w:val="16"/>
              </w:rPr>
            </w:pPr>
          </w:p>
        </w:tc>
        <w:tc>
          <w:tcPr>
            <w:tcW w:w="1921" w:type="dxa"/>
            <w:tcBorders>
              <w:top w:val="nil"/>
            </w:tcBorders>
          </w:tcPr>
          <w:p w14:paraId="3601C21D" w14:textId="77777777" w:rsidR="004D2227" w:rsidRPr="004D2227" w:rsidRDefault="004D2227" w:rsidP="004D2227">
            <w:pPr>
              <w:spacing w:line="240" w:lineRule="auto"/>
              <w:jc w:val="both"/>
              <w:rPr>
                <w:rFonts w:asciiTheme="minorHAnsi" w:hAnsiTheme="minorHAnsi"/>
                <w:sz w:val="16"/>
                <w:szCs w:val="16"/>
              </w:rPr>
            </w:pPr>
          </w:p>
        </w:tc>
        <w:tc>
          <w:tcPr>
            <w:tcW w:w="2977" w:type="dxa"/>
            <w:tcBorders>
              <w:top w:val="nil"/>
            </w:tcBorders>
          </w:tcPr>
          <w:p w14:paraId="7C8095D1" w14:textId="77777777" w:rsidR="004D2227" w:rsidRPr="004D2227" w:rsidRDefault="004D2227" w:rsidP="004D2227">
            <w:pPr>
              <w:spacing w:after="240" w:line="240" w:lineRule="auto"/>
              <w:jc w:val="both"/>
              <w:rPr>
                <w:rFonts w:asciiTheme="minorHAnsi" w:hAnsiTheme="minorHAnsi"/>
                <w:sz w:val="16"/>
                <w:szCs w:val="16"/>
              </w:rPr>
            </w:pPr>
          </w:p>
        </w:tc>
        <w:tc>
          <w:tcPr>
            <w:tcW w:w="2551" w:type="dxa"/>
            <w:tcBorders>
              <w:top w:val="nil"/>
            </w:tcBorders>
          </w:tcPr>
          <w:p w14:paraId="6C007779" w14:textId="77777777" w:rsidR="004D2227" w:rsidRPr="004D2227" w:rsidRDefault="004D2227" w:rsidP="004D2227">
            <w:pPr>
              <w:spacing w:line="240" w:lineRule="auto"/>
              <w:jc w:val="both"/>
              <w:rPr>
                <w:rFonts w:asciiTheme="minorHAnsi" w:hAnsiTheme="minorHAnsi"/>
                <w:sz w:val="16"/>
                <w:szCs w:val="16"/>
              </w:rPr>
            </w:pPr>
          </w:p>
        </w:tc>
        <w:tc>
          <w:tcPr>
            <w:tcW w:w="2762" w:type="dxa"/>
            <w:tcBorders>
              <w:top w:val="nil"/>
            </w:tcBorders>
          </w:tcPr>
          <w:p w14:paraId="68F4433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w:t>
            </w:r>
          </w:p>
        </w:tc>
      </w:tr>
      <w:tr w:rsidR="004D2227" w:rsidRPr="004D2227" w14:paraId="33D2419C" w14:textId="77777777" w:rsidTr="005C5FD0">
        <w:trPr>
          <w:trHeight w:val="5865"/>
        </w:trPr>
        <w:tc>
          <w:tcPr>
            <w:tcW w:w="1696" w:type="dxa"/>
            <w:vMerge/>
            <w:hideMark/>
          </w:tcPr>
          <w:p w14:paraId="69E7B8C4" w14:textId="77777777" w:rsidR="004D2227" w:rsidRPr="004D2227" w:rsidRDefault="004D2227" w:rsidP="004D2227">
            <w:pPr>
              <w:spacing w:line="240" w:lineRule="auto"/>
              <w:jc w:val="both"/>
              <w:rPr>
                <w:rFonts w:asciiTheme="minorHAnsi" w:hAnsiTheme="minorHAnsi"/>
                <w:sz w:val="16"/>
                <w:szCs w:val="16"/>
              </w:rPr>
            </w:pPr>
          </w:p>
        </w:tc>
        <w:tc>
          <w:tcPr>
            <w:tcW w:w="2332" w:type="dxa"/>
            <w:vMerge/>
            <w:hideMark/>
          </w:tcPr>
          <w:p w14:paraId="79A81922" w14:textId="77777777" w:rsidR="004D2227" w:rsidRPr="004D2227" w:rsidRDefault="004D2227" w:rsidP="004D2227">
            <w:pPr>
              <w:spacing w:line="240" w:lineRule="auto"/>
              <w:jc w:val="both"/>
              <w:rPr>
                <w:rFonts w:asciiTheme="minorHAnsi" w:hAnsiTheme="minorHAnsi"/>
                <w:sz w:val="16"/>
                <w:szCs w:val="16"/>
              </w:rPr>
            </w:pPr>
          </w:p>
        </w:tc>
        <w:tc>
          <w:tcPr>
            <w:tcW w:w="1921" w:type="dxa"/>
            <w:hideMark/>
          </w:tcPr>
          <w:p w14:paraId="40D916B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Zakon o kmetijskih zemljiščih (Uradni list RS, št. 71/11 – uradno prečiščeno besedilo, 58/12, 27/16, 27/17 – ZKme-1D in 79/17), </w:t>
            </w:r>
          </w:p>
          <w:p w14:paraId="6348B9D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člen 78 in 80</w:t>
            </w:r>
          </w:p>
        </w:tc>
        <w:tc>
          <w:tcPr>
            <w:tcW w:w="2977" w:type="dxa"/>
            <w:hideMark/>
          </w:tcPr>
          <w:p w14:paraId="780EBE74" w14:textId="34FFC12F" w:rsidR="004D2227" w:rsidRPr="004D2227" w:rsidRDefault="004D2227" w:rsidP="000D055B">
            <w:pPr>
              <w:spacing w:after="240" w:line="240" w:lineRule="auto"/>
              <w:jc w:val="both"/>
              <w:rPr>
                <w:rFonts w:asciiTheme="minorHAnsi" w:hAnsiTheme="minorHAnsi"/>
                <w:sz w:val="16"/>
                <w:szCs w:val="16"/>
              </w:rPr>
            </w:pPr>
            <w:r w:rsidRPr="004D2227">
              <w:rPr>
                <w:rFonts w:asciiTheme="minorHAnsi" w:hAnsiTheme="minorHAnsi"/>
                <w:sz w:val="16"/>
                <w:szCs w:val="16"/>
              </w:rPr>
              <w:t>78. člen: Agromelioracije obsegajo ukrepe, ki izboljšujejo fizikalne, kemijske in biološke lastnosti tal ter izboljšujejo dostop na kmetijsko zemljišče. Agromelioracije obsegajo ukrepe izravnave zemljišč, krčitev grmovja in dreves, nasipavanje rodovitne zemlje, odstranitve kamnitih osamelcev, ureditve poljskih poti, izdelave in razgradnje teras, ureditve gorskih in kraških pašnikov, ureditve manjših odvodnjavanj, apnenja in založnega gnojenja.</w:t>
            </w:r>
            <w:r w:rsidRPr="004D2227">
              <w:rPr>
                <w:rFonts w:asciiTheme="minorHAnsi" w:hAnsiTheme="minorHAnsi"/>
                <w:sz w:val="16"/>
                <w:szCs w:val="16"/>
              </w:rPr>
              <w:br/>
            </w:r>
            <w:r w:rsidRPr="004D2227">
              <w:rPr>
                <w:rFonts w:asciiTheme="minorHAnsi" w:hAnsiTheme="minorHAnsi"/>
                <w:sz w:val="16"/>
                <w:szCs w:val="16"/>
              </w:rPr>
              <w:br/>
              <w:t>Agromelioracije se delijo na:</w:t>
            </w:r>
            <w:r w:rsidRPr="004D2227">
              <w:rPr>
                <w:rFonts w:asciiTheme="minorHAnsi" w:hAnsiTheme="minorHAnsi"/>
                <w:sz w:val="16"/>
                <w:szCs w:val="16"/>
              </w:rPr>
              <w:br/>
              <w:t xml:space="preserve">- </w:t>
            </w:r>
            <w:r w:rsidR="000D055B">
              <w:rPr>
                <w:rFonts w:asciiTheme="minorHAnsi" w:hAnsiTheme="minorHAnsi"/>
                <w:sz w:val="16"/>
                <w:szCs w:val="16"/>
              </w:rPr>
              <w:t>z</w:t>
            </w:r>
            <w:r w:rsidRPr="004D2227">
              <w:rPr>
                <w:rFonts w:asciiTheme="minorHAnsi" w:hAnsiTheme="minorHAnsi"/>
                <w:sz w:val="16"/>
                <w:szCs w:val="16"/>
              </w:rPr>
              <w:t>ahtevne in</w:t>
            </w:r>
            <w:r w:rsidRPr="004D2227">
              <w:rPr>
                <w:rFonts w:asciiTheme="minorHAnsi" w:hAnsiTheme="minorHAnsi"/>
                <w:sz w:val="16"/>
                <w:szCs w:val="16"/>
              </w:rPr>
              <w:br/>
              <w:t>- nezahtevne.</w:t>
            </w:r>
            <w:r w:rsidRPr="004D2227">
              <w:rPr>
                <w:rFonts w:asciiTheme="minorHAnsi" w:hAnsiTheme="minorHAnsi"/>
                <w:sz w:val="16"/>
                <w:szCs w:val="16"/>
              </w:rPr>
              <w:br/>
              <w:t>Zahtevne agromelioracije so:</w:t>
            </w:r>
            <w:r w:rsidRPr="004D2227">
              <w:rPr>
                <w:rFonts w:asciiTheme="minorHAnsi" w:hAnsiTheme="minorHAnsi"/>
                <w:sz w:val="16"/>
                <w:szCs w:val="16"/>
              </w:rPr>
              <w:br/>
              <w:t>a) izdelava in razgradnja teras,</w:t>
            </w:r>
            <w:r w:rsidRPr="004D2227">
              <w:rPr>
                <w:rFonts w:asciiTheme="minorHAnsi" w:hAnsiTheme="minorHAnsi"/>
                <w:sz w:val="16"/>
                <w:szCs w:val="16"/>
              </w:rPr>
              <w:br/>
              <w:t>b) ureditev manjših odvodnjavanj, ki presegajo omejitve iz točke h) četrtega odstavka tega člena,</w:t>
            </w:r>
            <w:r w:rsidRPr="004D2227">
              <w:rPr>
                <w:rFonts w:asciiTheme="minorHAnsi" w:hAnsiTheme="minorHAnsi"/>
                <w:sz w:val="16"/>
                <w:szCs w:val="16"/>
              </w:rPr>
              <w:br/>
              <w:t>c) ureditev novih poljskih poti,</w:t>
            </w:r>
            <w:r w:rsidRPr="004D2227">
              <w:rPr>
                <w:rFonts w:asciiTheme="minorHAnsi" w:hAnsiTheme="minorHAnsi"/>
                <w:sz w:val="16"/>
                <w:szCs w:val="16"/>
              </w:rPr>
              <w:br/>
              <w:t>č) agromelioracije, katerih del je vnos:</w:t>
            </w:r>
            <w:r w:rsidRPr="004D2227">
              <w:rPr>
                <w:rFonts w:asciiTheme="minorHAnsi" w:hAnsiTheme="minorHAnsi"/>
                <w:sz w:val="16"/>
                <w:szCs w:val="16"/>
              </w:rPr>
              <w:br/>
              <w:t>- zemeljskega izkopa, ki ne izhaja z območja predlagane agromelioracije, razen če gre za rodovitno zemljo, ali</w:t>
            </w:r>
            <w:r w:rsidRPr="004D2227">
              <w:rPr>
                <w:rFonts w:asciiTheme="minorHAnsi" w:hAnsiTheme="minorHAnsi"/>
                <w:sz w:val="16"/>
                <w:szCs w:val="16"/>
              </w:rPr>
              <w:br/>
              <w:t>-</w:t>
            </w:r>
            <w:r w:rsidR="00E121E8" w:rsidRPr="00E121E8">
              <w:rPr>
                <w:rFonts w:asciiTheme="minorHAnsi" w:hAnsiTheme="minorHAnsi"/>
                <w:sz w:val="16"/>
                <w:szCs w:val="16"/>
              </w:rPr>
              <w:t xml:space="preserve"> </w:t>
            </w:r>
            <w:r w:rsidRPr="004D2227">
              <w:rPr>
                <w:rFonts w:asciiTheme="minorHAnsi" w:hAnsiTheme="minorHAnsi"/>
                <w:sz w:val="16"/>
                <w:szCs w:val="16"/>
              </w:rPr>
              <w:t>umetno pripravljene zemljine.</w:t>
            </w:r>
            <w:r w:rsidRPr="004D2227">
              <w:rPr>
                <w:rFonts w:asciiTheme="minorHAnsi" w:hAnsiTheme="minorHAnsi"/>
                <w:sz w:val="16"/>
                <w:szCs w:val="16"/>
              </w:rPr>
              <w:br/>
            </w:r>
            <w:r w:rsidRPr="004D2227">
              <w:rPr>
                <w:rFonts w:asciiTheme="minorHAnsi" w:hAnsiTheme="minorHAnsi"/>
                <w:sz w:val="16"/>
                <w:szCs w:val="16"/>
              </w:rPr>
              <w:br/>
              <w:t>Nezahtevne agromelioracije so:</w:t>
            </w:r>
            <w:r w:rsidRPr="004D2227">
              <w:rPr>
                <w:rFonts w:asciiTheme="minorHAnsi" w:hAnsiTheme="minorHAnsi"/>
                <w:sz w:val="16"/>
                <w:szCs w:val="16"/>
              </w:rPr>
              <w:br/>
              <w:t>a) izravnava zemljišča,</w:t>
            </w:r>
            <w:r w:rsidRPr="004D2227">
              <w:rPr>
                <w:rFonts w:asciiTheme="minorHAnsi" w:hAnsiTheme="minorHAnsi"/>
                <w:sz w:val="16"/>
                <w:szCs w:val="16"/>
              </w:rPr>
              <w:br/>
              <w:t>b) krčitev grmovja in dreves,</w:t>
            </w:r>
            <w:r w:rsidRPr="004D2227">
              <w:rPr>
                <w:rFonts w:asciiTheme="minorHAnsi" w:hAnsiTheme="minorHAnsi"/>
                <w:sz w:val="16"/>
                <w:szCs w:val="16"/>
              </w:rPr>
              <w:br/>
              <w:t xml:space="preserve">c) izravnava </w:t>
            </w:r>
            <w:proofErr w:type="spellStart"/>
            <w:r w:rsidRPr="004D2227">
              <w:rPr>
                <w:rFonts w:asciiTheme="minorHAnsi" w:hAnsiTheme="minorHAnsi"/>
                <w:sz w:val="16"/>
                <w:szCs w:val="16"/>
              </w:rPr>
              <w:t>mikrodepresij</w:t>
            </w:r>
            <w:proofErr w:type="spellEnd"/>
            <w:r w:rsidRPr="004D2227">
              <w:rPr>
                <w:rFonts w:asciiTheme="minorHAnsi" w:hAnsiTheme="minorHAnsi"/>
                <w:sz w:val="16"/>
                <w:szCs w:val="16"/>
              </w:rPr>
              <w:t xml:space="preserve"> na njivskih površinah,</w:t>
            </w:r>
            <w:r w:rsidRPr="004D2227">
              <w:rPr>
                <w:rFonts w:asciiTheme="minorHAnsi" w:hAnsiTheme="minorHAnsi"/>
                <w:sz w:val="16"/>
                <w:szCs w:val="16"/>
              </w:rPr>
              <w:br/>
              <w:t>č)</w:t>
            </w:r>
            <w:r w:rsidR="00111931" w:rsidRPr="00111931">
              <w:rPr>
                <w:rFonts w:asciiTheme="minorHAnsi" w:hAnsiTheme="minorHAnsi"/>
                <w:sz w:val="16"/>
                <w:szCs w:val="16"/>
              </w:rPr>
              <w:t xml:space="preserve"> </w:t>
            </w:r>
            <w:r w:rsidRPr="004D2227">
              <w:rPr>
                <w:rFonts w:asciiTheme="minorHAnsi" w:hAnsiTheme="minorHAnsi"/>
                <w:sz w:val="16"/>
                <w:szCs w:val="16"/>
              </w:rPr>
              <w:t>nasipavanje rodovitne zemlje,</w:t>
            </w:r>
            <w:r w:rsidRPr="004D2227">
              <w:rPr>
                <w:rFonts w:asciiTheme="minorHAnsi" w:hAnsiTheme="minorHAnsi"/>
                <w:sz w:val="16"/>
                <w:szCs w:val="16"/>
              </w:rPr>
              <w:br/>
              <w:t>d)</w:t>
            </w:r>
            <w:r w:rsidR="00111931" w:rsidRPr="00111931">
              <w:rPr>
                <w:rFonts w:asciiTheme="minorHAnsi" w:hAnsiTheme="minorHAnsi"/>
                <w:sz w:val="16"/>
                <w:szCs w:val="16"/>
              </w:rPr>
              <w:t xml:space="preserve"> </w:t>
            </w:r>
            <w:r w:rsidRPr="004D2227">
              <w:rPr>
                <w:rFonts w:asciiTheme="minorHAnsi" w:hAnsiTheme="minorHAnsi"/>
                <w:sz w:val="16"/>
                <w:szCs w:val="16"/>
              </w:rPr>
              <w:t>odstranitev kamnitih osamelcev,</w:t>
            </w:r>
            <w:r w:rsidRPr="004D2227">
              <w:rPr>
                <w:rFonts w:asciiTheme="minorHAnsi" w:hAnsiTheme="minorHAnsi"/>
                <w:sz w:val="16"/>
                <w:szCs w:val="16"/>
              </w:rPr>
              <w:br/>
              <w:t>e)</w:t>
            </w:r>
            <w:r w:rsidR="00111931" w:rsidRPr="00111931">
              <w:rPr>
                <w:rFonts w:asciiTheme="minorHAnsi" w:hAnsiTheme="minorHAnsi"/>
                <w:sz w:val="16"/>
                <w:szCs w:val="16"/>
              </w:rPr>
              <w:t xml:space="preserve"> </w:t>
            </w:r>
            <w:r w:rsidRPr="004D2227">
              <w:rPr>
                <w:rFonts w:asciiTheme="minorHAnsi" w:hAnsiTheme="minorHAnsi"/>
                <w:sz w:val="16"/>
                <w:szCs w:val="16"/>
              </w:rPr>
              <w:t>ureditev obstoječih poljskih poti,</w:t>
            </w:r>
            <w:r w:rsidRPr="004D2227">
              <w:rPr>
                <w:rFonts w:asciiTheme="minorHAnsi" w:hAnsiTheme="minorHAnsi"/>
                <w:sz w:val="16"/>
                <w:szCs w:val="16"/>
              </w:rPr>
              <w:br/>
              <w:t>f)</w:t>
            </w:r>
            <w:r w:rsidR="00111931" w:rsidRPr="00111931">
              <w:rPr>
                <w:rFonts w:asciiTheme="minorHAnsi" w:hAnsiTheme="minorHAnsi"/>
                <w:sz w:val="16"/>
                <w:szCs w:val="16"/>
              </w:rPr>
              <w:t xml:space="preserve"> </w:t>
            </w:r>
            <w:r w:rsidRPr="004D2227">
              <w:rPr>
                <w:rFonts w:asciiTheme="minorHAnsi" w:hAnsiTheme="minorHAnsi"/>
                <w:sz w:val="16"/>
                <w:szCs w:val="16"/>
              </w:rPr>
              <w:t>ureditev gorskih in kraških pašnikov,</w:t>
            </w:r>
            <w:r w:rsidRPr="004D2227">
              <w:rPr>
                <w:rFonts w:asciiTheme="minorHAnsi" w:hAnsiTheme="minorHAnsi"/>
                <w:sz w:val="16"/>
                <w:szCs w:val="16"/>
              </w:rPr>
              <w:br/>
              <w:t>g)</w:t>
            </w:r>
            <w:r w:rsidR="00111931" w:rsidRPr="00111931">
              <w:rPr>
                <w:rFonts w:asciiTheme="minorHAnsi" w:hAnsiTheme="minorHAnsi"/>
                <w:sz w:val="16"/>
                <w:szCs w:val="16"/>
              </w:rPr>
              <w:t xml:space="preserve"> </w:t>
            </w:r>
            <w:r w:rsidRPr="004D2227">
              <w:rPr>
                <w:rFonts w:asciiTheme="minorHAnsi" w:hAnsiTheme="minorHAnsi"/>
                <w:sz w:val="16"/>
                <w:szCs w:val="16"/>
              </w:rPr>
              <w:t>apnenje,</w:t>
            </w:r>
            <w:r w:rsidRPr="004D2227">
              <w:rPr>
                <w:rFonts w:asciiTheme="minorHAnsi" w:hAnsiTheme="minorHAnsi"/>
                <w:sz w:val="16"/>
                <w:szCs w:val="16"/>
              </w:rPr>
              <w:br/>
              <w:t>h)</w:t>
            </w:r>
            <w:r w:rsidR="00111931" w:rsidRPr="00111931">
              <w:rPr>
                <w:rFonts w:asciiTheme="minorHAnsi" w:hAnsiTheme="minorHAnsi"/>
                <w:sz w:val="16"/>
                <w:szCs w:val="16"/>
              </w:rPr>
              <w:t xml:space="preserve"> </w:t>
            </w:r>
            <w:r w:rsidRPr="004D2227">
              <w:rPr>
                <w:rFonts w:asciiTheme="minorHAnsi" w:hAnsiTheme="minorHAnsi"/>
                <w:sz w:val="16"/>
                <w:szCs w:val="16"/>
              </w:rPr>
              <w:t>ureditev manjših odvodnjavanj na površini do 1 ha in</w:t>
            </w:r>
            <w:r w:rsidRPr="004D2227">
              <w:rPr>
                <w:rFonts w:asciiTheme="minorHAnsi" w:hAnsiTheme="minorHAnsi"/>
                <w:sz w:val="16"/>
                <w:szCs w:val="16"/>
              </w:rPr>
              <w:br/>
              <w:t>i)</w:t>
            </w:r>
            <w:r w:rsidR="00111931" w:rsidRPr="00111931">
              <w:rPr>
                <w:rFonts w:asciiTheme="minorHAnsi" w:hAnsiTheme="minorHAnsi"/>
                <w:sz w:val="16"/>
                <w:szCs w:val="16"/>
              </w:rPr>
              <w:t xml:space="preserve"> </w:t>
            </w:r>
            <w:r w:rsidRPr="004D2227">
              <w:rPr>
                <w:rFonts w:asciiTheme="minorHAnsi" w:hAnsiTheme="minorHAnsi"/>
                <w:sz w:val="16"/>
                <w:szCs w:val="16"/>
              </w:rPr>
              <w:t>založno gnojenje.</w:t>
            </w:r>
            <w:r w:rsidRPr="004D2227">
              <w:rPr>
                <w:rFonts w:asciiTheme="minorHAnsi" w:hAnsiTheme="minorHAnsi"/>
                <w:sz w:val="16"/>
                <w:szCs w:val="16"/>
              </w:rPr>
              <w:br/>
            </w:r>
            <w:r w:rsidRPr="004D2227">
              <w:rPr>
                <w:rFonts w:asciiTheme="minorHAnsi" w:hAnsiTheme="minorHAnsi"/>
                <w:sz w:val="16"/>
                <w:szCs w:val="16"/>
              </w:rPr>
              <w:br/>
              <w:t xml:space="preserve">Za agromelioracije iz prejšnjega odstavka ni treba pridobiti odločbe o uvedbi agromelioracije, je pa treba pridobiti ustrezna soglasja ali dovoljenja pristojnih organov, če se bo predvidena nezahtevna agromelioracija izvedla na območjih varovanj in omejitev po posebnih </w:t>
            </w:r>
            <w:proofErr w:type="spellStart"/>
            <w:r w:rsidRPr="004D2227">
              <w:rPr>
                <w:rFonts w:asciiTheme="minorHAnsi" w:hAnsiTheme="minorHAnsi"/>
                <w:sz w:val="16"/>
                <w:szCs w:val="16"/>
              </w:rPr>
              <w:t>predpisih.Sanacija</w:t>
            </w:r>
            <w:proofErr w:type="spellEnd"/>
            <w:r w:rsidRPr="004D2227">
              <w:rPr>
                <w:rFonts w:asciiTheme="minorHAnsi" w:hAnsiTheme="minorHAnsi"/>
                <w:sz w:val="16"/>
                <w:szCs w:val="16"/>
              </w:rPr>
              <w:t xml:space="preserve"> odlagališč in posledic izkoriščanja mineralnih surovin se ne štejeta za agromelioracijo po tem zakonu.</w:t>
            </w:r>
            <w:r w:rsidRPr="004D2227">
              <w:rPr>
                <w:rFonts w:asciiTheme="minorHAnsi" w:hAnsiTheme="minorHAnsi"/>
                <w:sz w:val="16"/>
                <w:szCs w:val="16"/>
              </w:rPr>
              <w:br/>
            </w:r>
            <w:r w:rsidRPr="004D2227">
              <w:rPr>
                <w:rFonts w:asciiTheme="minorHAnsi" w:hAnsiTheme="minorHAnsi"/>
                <w:sz w:val="16"/>
                <w:szCs w:val="16"/>
              </w:rPr>
              <w:lastRenderedPageBreak/>
              <w:t>80. člen: Zahtevna agromelioracija se uvede z odločbo ministrstva, pristojnega za kmetijstvo, iz katere so razvidni:</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meja območja zahtevne agromelioracije;</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katastrske občine in parcelne številke, na katerih se uvede zahtevna agromelioracija;</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predvidena agromelioracijska dela, njihova količina in lokacija in</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predvideni datum zaključka agromelioracijskih del.</w:t>
            </w:r>
            <w:r w:rsidRPr="004D2227">
              <w:rPr>
                <w:rFonts w:asciiTheme="minorHAnsi" w:hAnsiTheme="minorHAnsi"/>
                <w:sz w:val="16"/>
                <w:szCs w:val="16"/>
              </w:rPr>
              <w:br/>
            </w:r>
            <w:r w:rsidRPr="004D2227">
              <w:rPr>
                <w:rFonts w:asciiTheme="minorHAnsi" w:hAnsiTheme="minorHAnsi"/>
                <w:sz w:val="16"/>
                <w:szCs w:val="16"/>
              </w:rPr>
              <w:br/>
              <w:t>Grafična priloga točke a) tretjega odstavka prejšnjega člena in načrt agromelioracijskih del skupaj s popisom del iz točke c) tretjega odstavka prejšnjega člena sta sestavni del odločbe o uvedbi zahtevne agromelioracije in sta na vpogled strankam v postopku pri pristojnem organu.</w:t>
            </w:r>
            <w:r w:rsidRPr="004D2227">
              <w:rPr>
                <w:rFonts w:asciiTheme="minorHAnsi" w:hAnsiTheme="minorHAnsi"/>
                <w:sz w:val="16"/>
                <w:szCs w:val="16"/>
              </w:rPr>
              <w:br/>
            </w:r>
            <w:r w:rsidRPr="004D2227">
              <w:rPr>
                <w:rFonts w:asciiTheme="minorHAnsi" w:hAnsiTheme="minorHAnsi"/>
                <w:sz w:val="16"/>
                <w:szCs w:val="16"/>
              </w:rPr>
              <w:br/>
              <w:t>Odločba o uvedbi zahtevne agromelioracije se vroči vsem lastnikom kmetijskih zemljišč na območju zahtevne agromelioracije. Če lastnik kmetijskega zemljišča za uvedbo zahtevne agromelioracije pooblasti fizično ali pravno osebo, se odločba o uvedbi zahtevne agromelioracije vroči tudi pooblaščeni osebi.</w:t>
            </w:r>
          </w:p>
        </w:tc>
        <w:tc>
          <w:tcPr>
            <w:tcW w:w="2551" w:type="dxa"/>
            <w:hideMark/>
          </w:tcPr>
          <w:p w14:paraId="68AD554F" w14:textId="368C2B53" w:rsidR="004D2227" w:rsidRPr="004D2227" w:rsidRDefault="004D2227" w:rsidP="00423E45">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Theme="minorHAnsi" w:hAnsiTheme="minorHAnsi"/>
                <w:sz w:val="16"/>
                <w:szCs w:val="16"/>
              </w:rPr>
              <w:t>Nove agromel</w:t>
            </w:r>
            <w:r w:rsidR="000D055B">
              <w:rPr>
                <w:rFonts w:asciiTheme="minorHAnsi" w:hAnsiTheme="minorHAnsi"/>
                <w:sz w:val="16"/>
                <w:szCs w:val="16"/>
              </w:rPr>
              <w:t>ioracije na območju NATURA 2000</w:t>
            </w:r>
            <w:r w:rsidR="00423E45">
              <w:rPr>
                <w:rFonts w:asciiTheme="minorHAnsi" w:hAnsiTheme="minorHAnsi"/>
                <w:sz w:val="16"/>
                <w:szCs w:val="16"/>
              </w:rPr>
              <w:t xml:space="preserve"> </w:t>
            </w:r>
            <w:r w:rsidR="000D055B" w:rsidRPr="000D055B">
              <w:rPr>
                <w:rFonts w:asciiTheme="minorHAnsi" w:hAnsiTheme="minorHAnsi"/>
                <w:sz w:val="16"/>
                <w:szCs w:val="16"/>
              </w:rPr>
              <w:t>–</w:t>
            </w:r>
            <w:r w:rsidRPr="004D2227">
              <w:rPr>
                <w:rFonts w:asciiTheme="minorHAnsi" w:hAnsiTheme="minorHAnsi"/>
                <w:sz w:val="16"/>
                <w:szCs w:val="16"/>
              </w:rPr>
              <w:t xml:space="preserve"> habitati so dovoljene samo z Odločbo o uvedbi zahtevne agromelioracije oziroma s soglasjem ZRSVN za ostale agromelioracije.</w:t>
            </w:r>
          </w:p>
        </w:tc>
        <w:tc>
          <w:tcPr>
            <w:tcW w:w="2762" w:type="dxa"/>
          </w:tcPr>
          <w:p w14:paraId="5CAEAA90"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00F81BDA" w14:textId="77777777" w:rsidTr="005C5FD0">
        <w:trPr>
          <w:trHeight w:val="7116"/>
        </w:trPr>
        <w:tc>
          <w:tcPr>
            <w:tcW w:w="1696" w:type="dxa"/>
            <w:vMerge/>
            <w:hideMark/>
          </w:tcPr>
          <w:p w14:paraId="242BDBB5" w14:textId="77777777" w:rsidR="004D2227" w:rsidRPr="004D2227" w:rsidRDefault="004D2227" w:rsidP="004D2227">
            <w:pPr>
              <w:spacing w:line="240" w:lineRule="auto"/>
              <w:jc w:val="both"/>
              <w:rPr>
                <w:rFonts w:asciiTheme="minorHAnsi" w:hAnsiTheme="minorHAnsi"/>
                <w:sz w:val="16"/>
                <w:szCs w:val="16"/>
              </w:rPr>
            </w:pPr>
          </w:p>
        </w:tc>
        <w:tc>
          <w:tcPr>
            <w:tcW w:w="2332" w:type="dxa"/>
            <w:vMerge/>
            <w:hideMark/>
          </w:tcPr>
          <w:p w14:paraId="41988705" w14:textId="77777777" w:rsidR="004D2227" w:rsidRPr="004D2227" w:rsidRDefault="004D2227" w:rsidP="004D2227">
            <w:pPr>
              <w:spacing w:line="240" w:lineRule="auto"/>
              <w:jc w:val="both"/>
              <w:rPr>
                <w:rFonts w:asciiTheme="minorHAnsi" w:hAnsiTheme="minorHAnsi"/>
                <w:sz w:val="16"/>
                <w:szCs w:val="16"/>
              </w:rPr>
            </w:pPr>
          </w:p>
        </w:tc>
        <w:tc>
          <w:tcPr>
            <w:tcW w:w="1921" w:type="dxa"/>
            <w:vMerge w:val="restart"/>
            <w:hideMark/>
          </w:tcPr>
          <w:p w14:paraId="1380A39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Uredba o posebnih varstvenih območjih (območjih Natura 2000) (Uradni list RS, št. 49/04, 110/04, 59/07, 43/08, 8/12, 33/13, 35/13 – </w:t>
            </w:r>
            <w:proofErr w:type="spellStart"/>
            <w:r w:rsidRPr="004D2227">
              <w:rPr>
                <w:rFonts w:asciiTheme="minorHAnsi" w:hAnsiTheme="minorHAnsi"/>
                <w:sz w:val="16"/>
                <w:szCs w:val="16"/>
              </w:rPr>
              <w:t>popr</w:t>
            </w:r>
            <w:proofErr w:type="spellEnd"/>
            <w:r w:rsidRPr="004D2227">
              <w:rPr>
                <w:rFonts w:asciiTheme="minorHAnsi" w:hAnsiTheme="minorHAnsi"/>
                <w:sz w:val="16"/>
                <w:szCs w:val="16"/>
              </w:rPr>
              <w:t xml:space="preserve">., 39/13 – </w:t>
            </w:r>
            <w:proofErr w:type="spellStart"/>
            <w:r w:rsidRPr="004D2227">
              <w:rPr>
                <w:rFonts w:asciiTheme="minorHAnsi" w:hAnsiTheme="minorHAnsi"/>
                <w:sz w:val="16"/>
                <w:szCs w:val="16"/>
              </w:rPr>
              <w:t>odl</w:t>
            </w:r>
            <w:proofErr w:type="spellEnd"/>
            <w:r w:rsidRPr="004D2227">
              <w:rPr>
                <w:rFonts w:asciiTheme="minorHAnsi" w:hAnsiTheme="minorHAnsi"/>
                <w:sz w:val="16"/>
                <w:szCs w:val="16"/>
              </w:rPr>
              <w:t xml:space="preserve">. US, 3/14, 21/16 in 47/18), </w:t>
            </w:r>
          </w:p>
          <w:p w14:paraId="4911548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7. člen</w:t>
            </w:r>
          </w:p>
        </w:tc>
        <w:tc>
          <w:tcPr>
            <w:tcW w:w="2977" w:type="dxa"/>
            <w:vMerge w:val="restart"/>
            <w:hideMark/>
          </w:tcPr>
          <w:p w14:paraId="38E41250" w14:textId="6DC0AAED"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 Varstvene usmeritve za ohranitev Natura območij so usmeritve za načrtovanje in izvajanje posegov in dejavnosti ter drugih ravnanj človeka na teh območjih z namenom doseganja varstvenih ciljev.</w:t>
            </w:r>
            <w:r w:rsidRPr="004D2227">
              <w:rPr>
                <w:rFonts w:asciiTheme="minorHAnsi" w:hAnsiTheme="minorHAnsi"/>
                <w:sz w:val="16"/>
                <w:szCs w:val="16"/>
              </w:rPr>
              <w:br/>
            </w:r>
            <w:r w:rsidRPr="004D2227">
              <w:rPr>
                <w:rFonts w:asciiTheme="minorHAnsi" w:hAnsiTheme="minorHAnsi"/>
                <w:sz w:val="16"/>
                <w:szCs w:val="16"/>
              </w:rPr>
              <w:br/>
              <w:t>(2) Na Natura območjih se posege in dejavnosti načrtuje tako, da se v čim večji možni meri:</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naravna razširjenost habitatnih tipov ter habitatov rastlinskih ali živalskih vrst;</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ustrezne lastnosti abiotskih in biotskih sestavin habitatnih tipov, njihove specifične strukture ter naravne procese ali ustrezno rabo;</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ali izboljšuje kakovost habitata rastlinskih in živalskih vrst, zlasti tistih delov habitata, ki so bistveni za najpomembnejše življenjske faze kot so zlasti mesta za razmnoževanje, skupinsko prenočevanje, prezimovanje, selitev in prehranjevanje živali;</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ohranja povezanost habitatov populacij rastlinskih in živalskih vrst in omogoča ponovno povezanost, če je le-ta prekinjena.</w:t>
            </w:r>
            <w:r w:rsidRPr="004D2227">
              <w:rPr>
                <w:rFonts w:asciiTheme="minorHAnsi" w:hAnsiTheme="minorHAnsi"/>
                <w:sz w:val="16"/>
                <w:szCs w:val="16"/>
              </w:rPr>
              <w:br/>
              <w:t>(3) Pri izvajanju posegov in dejavnosti, ki so načrtovani v skladu s prejšnjim odstavkom, se izvedejo vsi možni tehnični in drugi ukrepi, da je neugoden vpliv na habitatne tipe, rastline in živali ter njihove habitate čim manjši.</w:t>
            </w:r>
            <w:r w:rsidRPr="004D2227">
              <w:rPr>
                <w:rFonts w:asciiTheme="minorHAnsi" w:hAnsiTheme="minorHAnsi"/>
                <w:sz w:val="16"/>
                <w:szCs w:val="16"/>
              </w:rPr>
              <w:br/>
              <w:t xml:space="preserve">(4) Čas izvajanja posegov, opravljanja dejavnosti ter drugih ravnanj se kar najbolj </w:t>
            </w:r>
            <w:r w:rsidRPr="004D2227">
              <w:rPr>
                <w:rFonts w:asciiTheme="minorHAnsi" w:hAnsiTheme="minorHAnsi"/>
                <w:sz w:val="16"/>
                <w:szCs w:val="16"/>
              </w:rPr>
              <w:lastRenderedPageBreak/>
              <w:t>prilagodi življenjskim ciklom živali in rastlin tako, da se:</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živalim prilagodi tako, da poseganje oziroma opravljanje dejavnosti ne, ali v čim manjši možni meri, sovpada z obdobji, ko potrebujejo mir oziroma se ne morejo umakniti, zlasti v času razmnoževalnih aktivnosti, vzrejanja mladičev, razvoja negibljivih ali slabo gibljivih razvojnih oblik ter prezimovanja,</w:t>
            </w:r>
            <w:r w:rsidRPr="004D2227">
              <w:rPr>
                <w:rFonts w:asciiTheme="minorHAnsi" w:hAnsiTheme="minorHAnsi"/>
                <w:sz w:val="16"/>
                <w:szCs w:val="16"/>
              </w:rPr>
              <w:br/>
              <w:t>-</w:t>
            </w:r>
            <w:r w:rsidR="00111931" w:rsidRPr="00111931">
              <w:rPr>
                <w:rFonts w:asciiTheme="minorHAnsi" w:hAnsiTheme="minorHAnsi"/>
                <w:sz w:val="16"/>
                <w:szCs w:val="16"/>
              </w:rPr>
              <w:t xml:space="preserve"> </w:t>
            </w:r>
            <w:r w:rsidRPr="004D2227">
              <w:rPr>
                <w:rFonts w:asciiTheme="minorHAnsi" w:hAnsiTheme="minorHAnsi"/>
                <w:sz w:val="16"/>
                <w:szCs w:val="16"/>
              </w:rPr>
              <w:t>rastlinam prilagodi tako, da se omogoči semenenje, naravno zasajevanje ali druge oblike razmnoževanja.</w:t>
            </w:r>
            <w:r w:rsidRPr="004D2227">
              <w:rPr>
                <w:rFonts w:asciiTheme="minorHAnsi" w:hAnsiTheme="minorHAnsi"/>
                <w:sz w:val="16"/>
                <w:szCs w:val="16"/>
              </w:rPr>
              <w:br/>
              <w:t>(5) Na Natura območja se ne vnaša živali in rastlin tujerodnih vrst ter gensko spremenjenih organizmov.</w:t>
            </w:r>
            <w:r w:rsidRPr="004D2227">
              <w:rPr>
                <w:rFonts w:asciiTheme="minorHAnsi" w:hAnsiTheme="minorHAnsi"/>
                <w:sz w:val="16"/>
                <w:szCs w:val="16"/>
              </w:rPr>
              <w:br/>
              <w:t>(6) Na podlagi varstvenih usmeritev se določijo podrobnejše in konkretne varstvene usmeritve, ki se obvezno upoštevajo pri urejanju prostora, rabi naravnih dobrin in urejanju voda. Podrobnejše varstvene usmeritve se lahko določijo v programu upravljanja iz 12. člena te uredbe oziroma v naravovarstvenih smernicah, kjer se določijo tudi konkretne varstvene usmeritve.</w:t>
            </w:r>
          </w:p>
        </w:tc>
        <w:tc>
          <w:tcPr>
            <w:tcW w:w="2551" w:type="dxa"/>
            <w:hideMark/>
          </w:tcPr>
          <w:p w14:paraId="209F500B" w14:textId="1D2C88B8"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Theme="minorHAnsi" w:hAnsiTheme="minorHAnsi"/>
                <w:sz w:val="16"/>
                <w:szCs w:val="16"/>
              </w:rPr>
              <w:t xml:space="preserve">Na območjih Natura 2000 </w:t>
            </w:r>
            <w:r w:rsidR="000D055B" w:rsidRPr="000D055B">
              <w:rPr>
                <w:rFonts w:asciiTheme="minorHAnsi" w:hAnsiTheme="minorHAnsi"/>
                <w:sz w:val="16"/>
                <w:szCs w:val="16"/>
              </w:rPr>
              <w:t>–</w:t>
            </w:r>
            <w:r w:rsidRPr="004D2227">
              <w:rPr>
                <w:rFonts w:asciiTheme="minorHAnsi" w:hAnsiTheme="minorHAnsi"/>
                <w:sz w:val="16"/>
                <w:szCs w:val="16"/>
              </w:rPr>
              <w:t xml:space="preserve"> habitati je prepovedano vzpostavljanje novih in obnavljanje obstoječih plantaž gozdnega drevja in hitro rastočih panjevcev</w:t>
            </w:r>
            <w:r w:rsidRPr="004D2227">
              <w:rPr>
                <w:rFonts w:ascii="Calibri" w:hAnsi="Calibri" w:cs="Calibri"/>
                <w:sz w:val="16"/>
                <w:szCs w:val="16"/>
                <w:lang w:eastAsia="sl-SI"/>
              </w:rPr>
              <w:t xml:space="preserve">, vključno z vrstami in hibridi iz rodu </w:t>
            </w:r>
            <w:proofErr w:type="spellStart"/>
            <w:r w:rsidRPr="004D2227">
              <w:rPr>
                <w:rFonts w:ascii="Calibri" w:hAnsi="Calibri" w:cs="Calibri"/>
                <w:sz w:val="16"/>
                <w:szCs w:val="16"/>
                <w:lang w:eastAsia="sl-SI"/>
              </w:rPr>
              <w:t>Paulownia</w:t>
            </w:r>
            <w:proofErr w:type="spellEnd"/>
            <w:r w:rsidRPr="004D2227">
              <w:rPr>
                <w:rFonts w:ascii="Calibri" w:hAnsi="Calibri" w:cs="Calibri"/>
                <w:sz w:val="16"/>
                <w:szCs w:val="16"/>
                <w:lang w:eastAsia="sl-SI"/>
              </w:rPr>
              <w:t xml:space="preserve"> sp., </w:t>
            </w:r>
            <w:r w:rsidRPr="004D2227">
              <w:rPr>
                <w:rFonts w:asciiTheme="minorHAnsi" w:hAnsiTheme="minorHAnsi"/>
                <w:sz w:val="16"/>
                <w:szCs w:val="16"/>
              </w:rPr>
              <w:t>na kmetijskih zemljiščih z namenom pridobivanja lesa/sekancev.</w:t>
            </w:r>
          </w:p>
        </w:tc>
        <w:tc>
          <w:tcPr>
            <w:tcW w:w="2762" w:type="dxa"/>
          </w:tcPr>
          <w:p w14:paraId="1ACE8CB1"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056E6118" w14:textId="77777777" w:rsidTr="005C5FD0">
        <w:trPr>
          <w:trHeight w:val="5189"/>
        </w:trPr>
        <w:tc>
          <w:tcPr>
            <w:tcW w:w="1696" w:type="dxa"/>
            <w:vMerge/>
          </w:tcPr>
          <w:p w14:paraId="49511A7D" w14:textId="77777777" w:rsidR="004D2227" w:rsidRPr="004D2227" w:rsidRDefault="004D2227" w:rsidP="004D2227">
            <w:pPr>
              <w:spacing w:line="240" w:lineRule="auto"/>
              <w:jc w:val="both"/>
              <w:rPr>
                <w:rFonts w:asciiTheme="minorHAnsi" w:hAnsiTheme="minorHAnsi"/>
                <w:sz w:val="16"/>
                <w:szCs w:val="16"/>
              </w:rPr>
            </w:pPr>
          </w:p>
        </w:tc>
        <w:tc>
          <w:tcPr>
            <w:tcW w:w="2332" w:type="dxa"/>
            <w:vMerge/>
          </w:tcPr>
          <w:p w14:paraId="47721244" w14:textId="77777777" w:rsidR="004D2227" w:rsidRPr="004D2227" w:rsidRDefault="004D2227" w:rsidP="004D2227">
            <w:pPr>
              <w:spacing w:line="240" w:lineRule="auto"/>
              <w:jc w:val="both"/>
              <w:rPr>
                <w:rFonts w:asciiTheme="minorHAnsi" w:hAnsiTheme="minorHAnsi"/>
                <w:sz w:val="16"/>
                <w:szCs w:val="16"/>
              </w:rPr>
            </w:pPr>
          </w:p>
        </w:tc>
        <w:tc>
          <w:tcPr>
            <w:tcW w:w="1921" w:type="dxa"/>
            <w:vMerge/>
          </w:tcPr>
          <w:p w14:paraId="7E338C5F" w14:textId="77777777" w:rsidR="004D2227" w:rsidRPr="004D2227" w:rsidRDefault="004D2227" w:rsidP="004D2227">
            <w:pPr>
              <w:spacing w:line="240" w:lineRule="auto"/>
              <w:jc w:val="both"/>
              <w:rPr>
                <w:rFonts w:asciiTheme="minorHAnsi" w:hAnsiTheme="minorHAnsi"/>
                <w:sz w:val="16"/>
                <w:szCs w:val="16"/>
              </w:rPr>
            </w:pPr>
          </w:p>
        </w:tc>
        <w:tc>
          <w:tcPr>
            <w:tcW w:w="2977" w:type="dxa"/>
            <w:vMerge/>
          </w:tcPr>
          <w:p w14:paraId="1A9D1844" w14:textId="77777777" w:rsidR="004D2227" w:rsidRPr="004D2227" w:rsidRDefault="004D2227" w:rsidP="004D2227">
            <w:pPr>
              <w:spacing w:line="240" w:lineRule="auto"/>
              <w:jc w:val="both"/>
              <w:rPr>
                <w:rFonts w:asciiTheme="minorHAnsi" w:hAnsiTheme="minorHAnsi"/>
                <w:sz w:val="16"/>
                <w:szCs w:val="16"/>
              </w:rPr>
            </w:pPr>
          </w:p>
        </w:tc>
        <w:tc>
          <w:tcPr>
            <w:tcW w:w="2551" w:type="dxa"/>
          </w:tcPr>
          <w:p w14:paraId="17B8B702" w14:textId="0CAD7AC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 w:val="16"/>
                <w:szCs w:val="16"/>
              </w:rPr>
              <w:t xml:space="preserve"> </w:t>
            </w:r>
            <w:bookmarkStart w:id="2" w:name="_Hlk118811967"/>
            <w:r w:rsidRPr="004D2227">
              <w:rPr>
                <w:rFonts w:asciiTheme="minorHAnsi" w:hAnsiTheme="minorHAnsi"/>
                <w:sz w:val="16"/>
                <w:szCs w:val="16"/>
              </w:rPr>
              <w:t>Ob čiščenju oziroma vzpostavitvi novih osuševalnih jarkov na območjih</w:t>
            </w:r>
            <w:r w:rsidR="00A02A9F">
              <w:rPr>
                <w:rFonts w:asciiTheme="minorHAnsi" w:hAnsiTheme="minorHAnsi"/>
                <w:sz w:val="16"/>
                <w:szCs w:val="16"/>
              </w:rPr>
              <w:t xml:space="preserve"> iz</w:t>
            </w:r>
            <w:r w:rsidRPr="004D2227">
              <w:rPr>
                <w:rFonts w:asciiTheme="minorHAnsi" w:hAnsiTheme="minorHAnsi"/>
                <w:sz w:val="16"/>
                <w:szCs w:val="16"/>
              </w:rPr>
              <w:t xml:space="preserve"> </w:t>
            </w:r>
            <w:r w:rsidR="0011211F">
              <w:rPr>
                <w:rFonts w:asciiTheme="minorHAnsi" w:hAnsiTheme="minorHAnsi"/>
                <w:sz w:val="16"/>
                <w:szCs w:val="16"/>
              </w:rPr>
              <w:t>sloja PZR 4 Jarki</w:t>
            </w:r>
            <w:r w:rsidRPr="004D2227">
              <w:rPr>
                <w:rFonts w:asciiTheme="minorHAnsi" w:hAnsiTheme="minorHAnsi"/>
                <w:sz w:val="16"/>
                <w:szCs w:val="16"/>
              </w:rPr>
              <w:t xml:space="preserve"> je obvezno </w:t>
            </w:r>
            <w:r w:rsidR="0011211F">
              <w:rPr>
                <w:rFonts w:asciiTheme="minorHAnsi" w:hAnsiTheme="minorHAnsi"/>
                <w:sz w:val="16"/>
                <w:szCs w:val="16"/>
              </w:rPr>
              <w:t>raztresti izkopano zemljino na njive</w:t>
            </w:r>
            <w:r w:rsidRPr="004D2227">
              <w:rPr>
                <w:rFonts w:asciiTheme="minorHAnsi" w:hAnsiTheme="minorHAnsi"/>
                <w:sz w:val="16"/>
                <w:szCs w:val="16"/>
              </w:rPr>
              <w:t>.</w:t>
            </w:r>
          </w:p>
          <w:p w14:paraId="24517416" w14:textId="6EBB17AE" w:rsidR="004D2227" w:rsidRPr="004D2227" w:rsidRDefault="004D2227" w:rsidP="004D2227">
            <w:pPr>
              <w:spacing w:line="240" w:lineRule="auto"/>
              <w:jc w:val="both"/>
              <w:rPr>
                <w:rFonts w:asciiTheme="minorHAnsi" w:hAnsiTheme="minorHAnsi"/>
                <w:szCs w:val="20"/>
              </w:rPr>
            </w:pPr>
            <w:r w:rsidRPr="004D2227">
              <w:rPr>
                <w:rFonts w:asciiTheme="minorHAnsi" w:hAnsiTheme="minorHAnsi"/>
                <w:sz w:val="16"/>
                <w:szCs w:val="16"/>
              </w:rPr>
              <w:t>Izkopane zemljine ni dovoljeno poravnati ob jarkih</w:t>
            </w:r>
            <w:r w:rsidR="0011211F">
              <w:rPr>
                <w:rFonts w:asciiTheme="minorHAnsi" w:hAnsiTheme="minorHAnsi"/>
                <w:sz w:val="16"/>
                <w:szCs w:val="16"/>
              </w:rPr>
              <w:t xml:space="preserve"> in na travnike</w:t>
            </w:r>
            <w:r w:rsidRPr="004D2227">
              <w:rPr>
                <w:rFonts w:asciiTheme="minorHAnsi" w:hAnsiTheme="minorHAnsi"/>
                <w:sz w:val="16"/>
                <w:szCs w:val="16"/>
              </w:rPr>
              <w:t>.</w:t>
            </w:r>
            <w:bookmarkEnd w:id="2"/>
          </w:p>
        </w:tc>
        <w:tc>
          <w:tcPr>
            <w:tcW w:w="2762" w:type="dxa"/>
          </w:tcPr>
          <w:p w14:paraId="63DF37D9"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4605CC1B" w14:textId="77777777" w:rsidTr="005C5FD0">
        <w:trPr>
          <w:trHeight w:val="1779"/>
        </w:trPr>
        <w:tc>
          <w:tcPr>
            <w:tcW w:w="1696" w:type="dxa"/>
            <w:hideMark/>
          </w:tcPr>
          <w:p w14:paraId="768F805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lastRenderedPageBreak/>
              <w:t xml:space="preserve"> </w:t>
            </w:r>
          </w:p>
        </w:tc>
        <w:tc>
          <w:tcPr>
            <w:tcW w:w="2332" w:type="dxa"/>
            <w:hideMark/>
          </w:tcPr>
          <w:p w14:paraId="7A3BE41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 </w:t>
            </w:r>
          </w:p>
        </w:tc>
        <w:tc>
          <w:tcPr>
            <w:tcW w:w="1921" w:type="dxa"/>
            <w:hideMark/>
          </w:tcPr>
          <w:p w14:paraId="66AA600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Uredba o posebnih varstvenih območjih (območjih Natura 2000) (Uradni list RS, št. 49/04, 110/04, 59/07, 43/08, 8/12, 33/13, 35/13 – </w:t>
            </w:r>
            <w:proofErr w:type="spellStart"/>
            <w:r w:rsidRPr="004D2227">
              <w:rPr>
                <w:rFonts w:asciiTheme="minorHAnsi" w:hAnsiTheme="minorHAnsi"/>
                <w:sz w:val="16"/>
                <w:szCs w:val="16"/>
              </w:rPr>
              <w:t>popr</w:t>
            </w:r>
            <w:proofErr w:type="spellEnd"/>
            <w:r w:rsidRPr="004D2227">
              <w:rPr>
                <w:rFonts w:asciiTheme="minorHAnsi" w:hAnsiTheme="minorHAnsi"/>
                <w:sz w:val="16"/>
                <w:szCs w:val="16"/>
              </w:rPr>
              <w:t xml:space="preserve">., 39/13 – </w:t>
            </w:r>
            <w:proofErr w:type="spellStart"/>
            <w:r w:rsidRPr="004D2227">
              <w:rPr>
                <w:rFonts w:asciiTheme="minorHAnsi" w:hAnsiTheme="minorHAnsi"/>
                <w:sz w:val="16"/>
                <w:szCs w:val="16"/>
              </w:rPr>
              <w:t>odl</w:t>
            </w:r>
            <w:proofErr w:type="spellEnd"/>
            <w:r w:rsidRPr="004D2227">
              <w:rPr>
                <w:rFonts w:asciiTheme="minorHAnsi" w:hAnsiTheme="minorHAnsi"/>
                <w:sz w:val="16"/>
                <w:szCs w:val="16"/>
              </w:rPr>
              <w:t>. US, 3/14, 21/16 in 47/18), peti odstavek 7. člena</w:t>
            </w:r>
          </w:p>
        </w:tc>
        <w:tc>
          <w:tcPr>
            <w:tcW w:w="2977" w:type="dxa"/>
            <w:hideMark/>
          </w:tcPr>
          <w:p w14:paraId="313301B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(5) Na Natura območja se ne vnaša živali in rastlin tujerodnih vrst ter gensko spremenjenih organizmov.</w:t>
            </w:r>
          </w:p>
        </w:tc>
        <w:tc>
          <w:tcPr>
            <w:tcW w:w="2551" w:type="dxa"/>
            <w:hideMark/>
          </w:tcPr>
          <w:p w14:paraId="0D1E5B37" w14:textId="77777777" w:rsidR="00423E45" w:rsidRDefault="004D2227" w:rsidP="00423E45">
            <w:pPr>
              <w:spacing w:line="240" w:lineRule="auto"/>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Theme="minorHAnsi" w:hAnsiTheme="minorHAnsi"/>
                <w:sz w:val="16"/>
                <w:szCs w:val="16"/>
              </w:rPr>
              <w:t xml:space="preserve">Na območjih Natura 2000 – habitati je prepovedano vzpostavljanje novih in obnavljanje obstoječih nasadov naslednjih tujerodnih rastlin z invazivnim potencialom: </w:t>
            </w:r>
          </w:p>
          <w:p w14:paraId="0CD608DA" w14:textId="0806EF7E" w:rsidR="004D2227" w:rsidRPr="004D2227" w:rsidRDefault="000D055B" w:rsidP="00423E45">
            <w:pPr>
              <w:spacing w:line="240" w:lineRule="auto"/>
              <w:rPr>
                <w:rFonts w:asciiTheme="minorHAnsi" w:hAnsiTheme="minorHAnsi"/>
                <w:sz w:val="16"/>
                <w:szCs w:val="16"/>
              </w:rPr>
            </w:pPr>
            <w:r w:rsidRPr="000D055B">
              <w:rPr>
                <w:rFonts w:asciiTheme="minorHAnsi" w:hAnsiTheme="minorHAnsi"/>
                <w:sz w:val="16"/>
                <w:szCs w:val="16"/>
              </w:rPr>
              <w:t>–</w:t>
            </w:r>
            <w:r w:rsidR="004D2227" w:rsidRPr="004D2227">
              <w:rPr>
                <w:rFonts w:asciiTheme="minorHAnsi" w:hAnsiTheme="minorHAnsi"/>
                <w:sz w:val="16"/>
                <w:szCs w:val="16"/>
              </w:rPr>
              <w:t xml:space="preserve"> </w:t>
            </w:r>
            <w:proofErr w:type="spellStart"/>
            <w:r w:rsidR="004D2227" w:rsidRPr="004D2227">
              <w:rPr>
                <w:rFonts w:asciiTheme="minorHAnsi" w:hAnsiTheme="minorHAnsi"/>
                <w:sz w:val="16"/>
                <w:szCs w:val="16"/>
              </w:rPr>
              <w:t>miskant</w:t>
            </w:r>
            <w:proofErr w:type="spellEnd"/>
            <w:r w:rsidR="004D2227" w:rsidRPr="004D2227">
              <w:rPr>
                <w:rFonts w:asciiTheme="minorHAnsi" w:hAnsiTheme="minorHAnsi"/>
                <w:sz w:val="16"/>
                <w:szCs w:val="16"/>
              </w:rPr>
              <w:t xml:space="preserve"> (</w:t>
            </w:r>
            <w:proofErr w:type="spellStart"/>
            <w:r w:rsidR="004D2227" w:rsidRPr="004D2227">
              <w:rPr>
                <w:rFonts w:asciiTheme="minorHAnsi" w:hAnsiTheme="minorHAnsi"/>
                <w:sz w:val="16"/>
                <w:szCs w:val="16"/>
              </w:rPr>
              <w:t>Miscanthus</w:t>
            </w:r>
            <w:proofErr w:type="spellEnd"/>
            <w:r w:rsidR="004D2227" w:rsidRPr="004D2227">
              <w:rPr>
                <w:rFonts w:asciiTheme="minorHAnsi" w:hAnsiTheme="minorHAnsi"/>
                <w:sz w:val="16"/>
                <w:szCs w:val="16"/>
              </w:rPr>
              <w:t xml:space="preserve"> sp.),</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goji jagode,</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topinambur,</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aronija,</w:t>
            </w:r>
            <w:r w:rsidR="004D2227" w:rsidRPr="004D2227">
              <w:rPr>
                <w:rFonts w:asciiTheme="minorHAnsi" w:hAnsiTheme="minorHAnsi"/>
                <w:sz w:val="16"/>
                <w:szCs w:val="16"/>
              </w:rPr>
              <w:br/>
            </w:r>
            <w:r w:rsidRPr="000D055B">
              <w:rPr>
                <w:rFonts w:asciiTheme="minorHAnsi" w:hAnsiTheme="minorHAnsi"/>
                <w:sz w:val="16"/>
                <w:szCs w:val="16"/>
              </w:rPr>
              <w:t>–</w:t>
            </w:r>
            <w:r w:rsidR="004D2227" w:rsidRPr="004D2227">
              <w:rPr>
                <w:rFonts w:asciiTheme="minorHAnsi" w:hAnsiTheme="minorHAnsi"/>
                <w:sz w:val="16"/>
                <w:szCs w:val="16"/>
              </w:rPr>
              <w:t xml:space="preserve"> abesinska</w:t>
            </w:r>
            <w:r w:rsidR="00E121E8" w:rsidRPr="00E121E8">
              <w:rPr>
                <w:rFonts w:asciiTheme="minorHAnsi" w:hAnsiTheme="minorHAnsi"/>
                <w:sz w:val="16"/>
                <w:szCs w:val="16"/>
              </w:rPr>
              <w:t xml:space="preserve"> </w:t>
            </w:r>
            <w:r w:rsidR="004D2227" w:rsidRPr="004D2227">
              <w:rPr>
                <w:rFonts w:asciiTheme="minorHAnsi" w:hAnsiTheme="minorHAnsi"/>
                <w:sz w:val="16"/>
                <w:szCs w:val="16"/>
              </w:rPr>
              <w:t>gizotija.</w:t>
            </w:r>
          </w:p>
        </w:tc>
        <w:tc>
          <w:tcPr>
            <w:tcW w:w="2762" w:type="dxa"/>
          </w:tcPr>
          <w:p w14:paraId="0A1E433A"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r w:rsidR="004D2227" w:rsidRPr="004D2227" w14:paraId="7DC7F89B" w14:textId="77777777" w:rsidTr="005C5FD0">
        <w:trPr>
          <w:trHeight w:val="5953"/>
        </w:trPr>
        <w:tc>
          <w:tcPr>
            <w:tcW w:w="1696" w:type="dxa"/>
            <w:noWrap/>
            <w:hideMark/>
          </w:tcPr>
          <w:p w14:paraId="6773FEF3"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lastRenderedPageBreak/>
              <w:t xml:space="preserve"> </w:t>
            </w:r>
          </w:p>
        </w:tc>
        <w:tc>
          <w:tcPr>
            <w:tcW w:w="2332" w:type="dxa"/>
            <w:noWrap/>
            <w:hideMark/>
          </w:tcPr>
          <w:p w14:paraId="680893A1"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 </w:t>
            </w:r>
          </w:p>
        </w:tc>
        <w:tc>
          <w:tcPr>
            <w:tcW w:w="1921" w:type="dxa"/>
            <w:hideMark/>
          </w:tcPr>
          <w:p w14:paraId="2C148226"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Uredba o posebnih varstvenih območjih (območjih Natura 2000) (Uradni list RS, št. 49/04, 110/04, 59/07, 43/08, 8/12, 33/13, 35/13 – </w:t>
            </w:r>
            <w:proofErr w:type="spellStart"/>
            <w:r w:rsidRPr="004D2227">
              <w:rPr>
                <w:rFonts w:asciiTheme="minorHAnsi" w:hAnsiTheme="minorHAnsi"/>
                <w:sz w:val="16"/>
                <w:szCs w:val="16"/>
              </w:rPr>
              <w:t>popr</w:t>
            </w:r>
            <w:proofErr w:type="spellEnd"/>
            <w:r w:rsidRPr="004D2227">
              <w:rPr>
                <w:rFonts w:asciiTheme="minorHAnsi" w:hAnsiTheme="minorHAnsi"/>
                <w:sz w:val="16"/>
                <w:szCs w:val="16"/>
              </w:rPr>
              <w:t xml:space="preserve">., 39/13 – </w:t>
            </w:r>
            <w:proofErr w:type="spellStart"/>
            <w:r w:rsidRPr="004D2227">
              <w:rPr>
                <w:rFonts w:asciiTheme="minorHAnsi" w:hAnsiTheme="minorHAnsi"/>
                <w:sz w:val="16"/>
                <w:szCs w:val="16"/>
              </w:rPr>
              <w:t>odl</w:t>
            </w:r>
            <w:proofErr w:type="spellEnd"/>
            <w:r w:rsidRPr="004D2227">
              <w:rPr>
                <w:rFonts w:asciiTheme="minorHAnsi" w:hAnsiTheme="minorHAnsi"/>
                <w:sz w:val="16"/>
                <w:szCs w:val="16"/>
              </w:rPr>
              <w:t xml:space="preserve">. US, 3/14, 21/16 in 47/18), </w:t>
            </w:r>
          </w:p>
          <w:p w14:paraId="29D1AC8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15. b in 15. člen v zvezi s 7. členom</w:t>
            </w:r>
          </w:p>
        </w:tc>
        <w:tc>
          <w:tcPr>
            <w:tcW w:w="2977" w:type="dxa"/>
            <w:hideMark/>
          </w:tcPr>
          <w:p w14:paraId="6BD527EF" w14:textId="395BF4EE"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15.b člen: Za preprečitev slabšanja stanja prednostnih habitatnih tipov in habitatov prednostnih rastlinskih in živalskih vrst ter vznemirjanja, ki bi lahko ogrozilo ohranjanje vrst, zaradi katerih so bila območja predlagana za Natura območja s strani Evropske komisije, se uporabljata prvi in drugi odstavek 15. člena te uredbe.</w:t>
            </w:r>
            <w:r w:rsidR="00111931" w:rsidRPr="00111931">
              <w:rPr>
                <w:rFonts w:asciiTheme="minorHAnsi" w:hAnsiTheme="minorHAnsi"/>
                <w:sz w:val="16"/>
                <w:szCs w:val="16"/>
              </w:rPr>
              <w:t xml:space="preserve"> </w:t>
            </w:r>
            <w:r w:rsidRPr="004D2227">
              <w:rPr>
                <w:rFonts w:asciiTheme="minorHAnsi" w:hAnsiTheme="minorHAnsi"/>
                <w:sz w:val="16"/>
                <w:szCs w:val="16"/>
              </w:rPr>
              <w:t>15.člen: (1) Varstvene usmeritve za ohranjanje potencialnih Natura območij so usmeritve za načrtovanje in izvajanje posegov in dejavnosti ter drugih ravnanj človeka na teh območjih z namenom preprečevanja poslabšanja stanja.</w:t>
            </w:r>
            <w:r w:rsidRPr="004D2227">
              <w:rPr>
                <w:rFonts w:asciiTheme="minorHAnsi" w:hAnsiTheme="minorHAnsi"/>
                <w:sz w:val="16"/>
                <w:szCs w:val="16"/>
              </w:rPr>
              <w:br/>
              <w:t>(2) Pri izvajanju posegov in dejavnosti na potencialnih Natura območjih, ki so načrtovani v skladu z usmeritvami iz prejšnjega odstavka, se izvedejo vsi možni tehnični in drugi ukrepi, da je neugoden vpliv na habitatne tipe, rastline in živali ter njihove habitate čim manjši v skladu s četrtim in petim odstavkom 7. člena te uredbe.</w:t>
            </w:r>
            <w:r w:rsidR="00111931" w:rsidRPr="00111931">
              <w:rPr>
                <w:rFonts w:asciiTheme="minorHAnsi" w:hAnsiTheme="minorHAnsi"/>
                <w:sz w:val="16"/>
                <w:szCs w:val="16"/>
              </w:rPr>
              <w:t xml:space="preserve"> </w:t>
            </w:r>
            <w:r w:rsidRPr="004D2227">
              <w:rPr>
                <w:rFonts w:asciiTheme="minorHAnsi" w:hAnsiTheme="minorHAnsi"/>
                <w:sz w:val="16"/>
                <w:szCs w:val="16"/>
              </w:rPr>
              <w:t>7. člen: 3) Pri izvajanju posegov in dejavnosti, ki so načrtovani v skladu s prejšnjim odstavkom, se izvedejo vsi možni tehnični in drugi ukrepi, da je neugoden vpliv na habitatne tipe, rastline in živali ter njihove habitate čim manjši.</w:t>
            </w:r>
          </w:p>
        </w:tc>
        <w:tc>
          <w:tcPr>
            <w:tcW w:w="2551" w:type="dxa"/>
            <w:hideMark/>
          </w:tcPr>
          <w:p w14:paraId="6B69FB0D" w14:textId="3B889E8B"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Theme="minorHAnsi" w:hAnsiTheme="minorHAnsi"/>
                <w:sz w:val="16"/>
                <w:szCs w:val="16"/>
              </w:rPr>
              <w:t xml:space="preserve">Na območjih Natura 2000 </w:t>
            </w:r>
            <w:r w:rsidR="000D055B" w:rsidRPr="000D055B">
              <w:rPr>
                <w:rFonts w:asciiTheme="minorHAnsi" w:hAnsiTheme="minorHAnsi"/>
                <w:sz w:val="16"/>
                <w:szCs w:val="16"/>
              </w:rPr>
              <w:t>–</w:t>
            </w:r>
            <w:r w:rsidRPr="004D2227">
              <w:rPr>
                <w:rFonts w:asciiTheme="minorHAnsi" w:hAnsiTheme="minorHAnsi"/>
                <w:sz w:val="16"/>
                <w:szCs w:val="16"/>
              </w:rPr>
              <w:t xml:space="preserve"> habitati za varstvo proteusa, kjer je vrsta v neugodnem ohranitvenem stanju zaradi onesnaženosti podzemnih vod z dušikom (9,2 mg N/l), ni dovoljeno gnojenje kmetijskih zemljišč z </w:t>
            </w:r>
            <w:proofErr w:type="spellStart"/>
            <w:r w:rsidRPr="004D2227">
              <w:rPr>
                <w:rFonts w:asciiTheme="minorHAnsi" w:hAnsiTheme="minorHAnsi"/>
                <w:sz w:val="16"/>
                <w:szCs w:val="16"/>
              </w:rPr>
              <w:t>digestatatom</w:t>
            </w:r>
            <w:proofErr w:type="spellEnd"/>
            <w:r w:rsidRPr="004D2227">
              <w:rPr>
                <w:rFonts w:asciiTheme="minorHAnsi" w:hAnsiTheme="minorHAnsi"/>
                <w:sz w:val="16"/>
                <w:szCs w:val="16"/>
              </w:rPr>
              <w:t xml:space="preserve"> in </w:t>
            </w:r>
            <w:proofErr w:type="spellStart"/>
            <w:r w:rsidRPr="004D2227">
              <w:rPr>
                <w:rFonts w:asciiTheme="minorHAnsi" w:hAnsiTheme="minorHAnsi"/>
                <w:sz w:val="16"/>
                <w:szCs w:val="16"/>
              </w:rPr>
              <w:t>bioplinsko</w:t>
            </w:r>
            <w:proofErr w:type="spellEnd"/>
            <w:r w:rsidRPr="004D2227">
              <w:rPr>
                <w:rFonts w:asciiTheme="minorHAnsi" w:hAnsiTheme="minorHAnsi"/>
                <w:sz w:val="16"/>
                <w:szCs w:val="16"/>
              </w:rPr>
              <w:t xml:space="preserve"> gnojevko.</w:t>
            </w:r>
          </w:p>
        </w:tc>
        <w:tc>
          <w:tcPr>
            <w:tcW w:w="2762" w:type="dxa"/>
          </w:tcPr>
          <w:p w14:paraId="5BD10C0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3 ali 5</w:t>
            </w:r>
          </w:p>
        </w:tc>
      </w:tr>
    </w:tbl>
    <w:p w14:paraId="7B9940C0" w14:textId="77777777" w:rsidR="004D2227" w:rsidRPr="004D2227" w:rsidRDefault="004D2227" w:rsidP="004D2227">
      <w:pPr>
        <w:spacing w:after="160" w:line="259" w:lineRule="auto"/>
        <w:rPr>
          <w:rFonts w:asciiTheme="minorHAnsi" w:eastAsiaTheme="minorHAnsi" w:hAnsiTheme="minorHAnsi" w:cstheme="minorBidi"/>
          <w:sz w:val="22"/>
          <w:szCs w:val="22"/>
        </w:rPr>
      </w:pPr>
    </w:p>
    <w:p w14:paraId="4155FC10"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AB3C476" w14:textId="77777777" w:rsidR="004D2227" w:rsidRPr="004D2227" w:rsidRDefault="004D2227" w:rsidP="004D2227">
      <w:pPr>
        <w:spacing w:after="160" w:line="259" w:lineRule="auto"/>
        <w:ind w:left="993" w:hanging="993"/>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8: </w:t>
      </w:r>
      <w:r w:rsidRPr="004D2227">
        <w:rPr>
          <w:rFonts w:asciiTheme="minorHAnsi" w:eastAsiaTheme="minorHAnsi" w:hAnsiTheme="minorHAnsi" w:cstheme="minorBidi"/>
          <w:sz w:val="22"/>
          <w:szCs w:val="22"/>
        </w:rPr>
        <w:tab/>
        <w:t>MINIMALNI DELEŽ NEPROIZVODNIH POVRŠIN, OHRANJANJE KRAJINSKIH ZNAČILNOSTI, OMEJITEV REZANJA MEJIC, OMEJEVANJE TUJERODNIH INVAZIVNIH RASTLINSKIH VRST</w:t>
      </w:r>
    </w:p>
    <w:tbl>
      <w:tblPr>
        <w:tblStyle w:val="Tabelamrea2"/>
        <w:tblW w:w="14836" w:type="dxa"/>
        <w:tblLook w:val="04A0" w:firstRow="1" w:lastRow="0" w:firstColumn="1" w:lastColumn="0" w:noHBand="0" w:noVBand="1"/>
      </w:tblPr>
      <w:tblGrid>
        <w:gridCol w:w="2237"/>
        <w:gridCol w:w="2720"/>
        <w:gridCol w:w="3685"/>
        <w:gridCol w:w="4394"/>
        <w:gridCol w:w="1800"/>
      </w:tblGrid>
      <w:tr w:rsidR="004D2227" w:rsidRPr="004D2227" w14:paraId="1A20DCEF" w14:textId="77777777" w:rsidTr="00DB1751">
        <w:trPr>
          <w:trHeight w:val="576"/>
        </w:trPr>
        <w:tc>
          <w:tcPr>
            <w:tcW w:w="2237" w:type="dxa"/>
            <w:hideMark/>
          </w:tcPr>
          <w:p w14:paraId="7D84A3C0"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NAČIN DELOVANJA </w:t>
            </w:r>
          </w:p>
        </w:tc>
        <w:tc>
          <w:tcPr>
            <w:tcW w:w="2720" w:type="dxa"/>
          </w:tcPr>
          <w:p w14:paraId="648B087D"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UKREP</w:t>
            </w:r>
          </w:p>
        </w:tc>
        <w:tc>
          <w:tcPr>
            <w:tcW w:w="3685" w:type="dxa"/>
          </w:tcPr>
          <w:p w14:paraId="44D19A79"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SMERNICE</w:t>
            </w:r>
          </w:p>
        </w:tc>
        <w:tc>
          <w:tcPr>
            <w:tcW w:w="4394" w:type="dxa"/>
          </w:tcPr>
          <w:p w14:paraId="381FDF7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ZAHTEVE ZA ZAVEZANCA</w:t>
            </w:r>
          </w:p>
        </w:tc>
        <w:tc>
          <w:tcPr>
            <w:tcW w:w="1800" w:type="dxa"/>
          </w:tcPr>
          <w:p w14:paraId="39CD757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ODSTOTEK ZMANJŠANJA PLAČIL</w:t>
            </w:r>
          </w:p>
        </w:tc>
      </w:tr>
      <w:tr w:rsidR="004D2227" w:rsidRPr="004D2227" w14:paraId="13B01068" w14:textId="77777777" w:rsidTr="00DB1751">
        <w:trPr>
          <w:trHeight w:val="576"/>
        </w:trPr>
        <w:tc>
          <w:tcPr>
            <w:tcW w:w="2237" w:type="dxa"/>
          </w:tcPr>
          <w:p w14:paraId="79C869DA" w14:textId="77777777" w:rsidR="004D2227" w:rsidRPr="00DB1751" w:rsidRDefault="004D2227" w:rsidP="004D2227">
            <w:pPr>
              <w:spacing w:line="240" w:lineRule="auto"/>
              <w:rPr>
                <w:rFonts w:asciiTheme="minorHAnsi" w:hAnsiTheme="minorHAnsi"/>
                <w:sz w:val="16"/>
                <w:szCs w:val="16"/>
              </w:rPr>
            </w:pPr>
            <w:r w:rsidRPr="00DB1751">
              <w:rPr>
                <w:rFonts w:asciiTheme="minorHAnsi" w:hAnsiTheme="minorHAnsi"/>
                <w:sz w:val="16"/>
                <w:szCs w:val="16"/>
              </w:rPr>
              <w:t xml:space="preserve">Minimalni delež kmetijske površine, namenjen za neproizvodne površine ali območja </w:t>
            </w:r>
          </w:p>
          <w:p w14:paraId="1891D6C5" w14:textId="77777777" w:rsidR="004D2227" w:rsidRPr="00DB1751" w:rsidRDefault="004D2227" w:rsidP="004D2227">
            <w:pPr>
              <w:spacing w:line="240" w:lineRule="auto"/>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2DE8FFB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Ohranjanje neproizvodnih značilnosti in območij zaradi izboljšanja biotske raznovrstnosti na kmetijah </w:t>
            </w:r>
          </w:p>
          <w:p w14:paraId="5EA7A3AA" w14:textId="77777777" w:rsidR="004D2227" w:rsidRPr="00DB1751" w:rsidRDefault="004D2227" w:rsidP="004D2227">
            <w:pPr>
              <w:spacing w:line="240" w:lineRule="auto"/>
              <w:jc w:val="both"/>
              <w:rPr>
                <w:rFonts w:asciiTheme="minorHAnsi" w:hAnsiTheme="minorHAnsi"/>
                <w:sz w:val="16"/>
                <w:szCs w:val="16"/>
              </w:rPr>
            </w:pPr>
          </w:p>
        </w:tc>
        <w:tc>
          <w:tcPr>
            <w:tcW w:w="3685" w:type="dxa"/>
            <w:tcBorders>
              <w:top w:val="single" w:sz="4" w:space="0" w:color="auto"/>
              <w:left w:val="nil"/>
              <w:bottom w:val="single" w:sz="4" w:space="0" w:color="auto"/>
              <w:right w:val="single" w:sz="4" w:space="0" w:color="auto"/>
            </w:tcBorders>
            <w:shd w:val="clear" w:color="auto" w:fill="auto"/>
          </w:tcPr>
          <w:p w14:paraId="603E9ED3" w14:textId="77777777" w:rsidR="004D2227" w:rsidRPr="00DB1751" w:rsidRDefault="004D2227" w:rsidP="004D2227">
            <w:pPr>
              <w:spacing w:line="240" w:lineRule="auto"/>
              <w:jc w:val="both"/>
              <w:rPr>
                <w:rFonts w:ascii="Calibri" w:hAnsi="Calibri" w:cs="Calibri"/>
                <w:color w:val="000000"/>
                <w:sz w:val="16"/>
                <w:szCs w:val="16"/>
              </w:rPr>
            </w:pPr>
            <w:r w:rsidRPr="00DB1751">
              <w:rPr>
                <w:rFonts w:asciiTheme="minorHAnsi" w:hAnsiTheme="minorHAnsi"/>
                <w:sz w:val="16"/>
                <w:szCs w:val="16"/>
              </w:rPr>
              <w:t xml:space="preserve">Ohranjanje neproizvodnih značilnosti in območij </w:t>
            </w:r>
            <w:r w:rsidRPr="00DB1751">
              <w:rPr>
                <w:rFonts w:ascii="Calibri" w:hAnsi="Calibri" w:cs="Calibri"/>
                <w:color w:val="000000"/>
                <w:sz w:val="16"/>
                <w:szCs w:val="16"/>
              </w:rPr>
              <w:t xml:space="preserve">je namenjeno ohranjanju oziroma povečevanju življenjskega prostora rastlin in živali v kmetijski krajini. Pridelkov s teh površin zato ni dovoljeno uporabiti za hrano ljudi in živali. Tudi uporaba FFS in dodatno gnojenje teh površin ni dovoljeno ravno zato, da se lahko rastline in živali relativno nemoteno razvijajo. Ker pa gre za kmetijske površine, ki so še vedno v osnovi namenjene kmetijski proizvodnji (pridelavi hrane), dolgoročno ne moremo dovoliti neovirano razmnoževanje plevelnih vrst. Zato je t. i. »črno praho«, torej praho brez zasejanih rastlin, potrebno občasno mehansko obdelati, da preprečimo semenenje in pretirano širjenje koreninskih plevelov. Pri tem je priporočeno upoštevanje življenjskih ciklov živali, ki najdejo zavetje v naravnem rastlinskem pokrovu. Praha je lahko tudi zasejana s sejanimi rastlinami, ki se običajno uporabljajo za dosevke (ne priporočamo sejanje glavnih posevkov, saj spravilo pridelkov ni mogoče). Med temi posevki so lahko med drugim trave, TDM, DTM, tudi medonosne mešanice. Priporočene so mešanice za podor (obogatene z rastlinami, ki vežejo dušik). Tako tla bogatimo z organsko maso, ki jo lahko koristno uporabi glavni posevek, ki sledi prahi. </w:t>
            </w:r>
          </w:p>
          <w:p w14:paraId="5D5FFE56" w14:textId="77777777" w:rsidR="004D2227" w:rsidRPr="00DB1751" w:rsidRDefault="004D2227" w:rsidP="004D2227">
            <w:pPr>
              <w:spacing w:line="240" w:lineRule="auto"/>
              <w:jc w:val="both"/>
              <w:rPr>
                <w:rFonts w:ascii="Calibri" w:hAnsi="Calibri" w:cs="Calibri"/>
                <w:color w:val="000000"/>
                <w:sz w:val="16"/>
                <w:szCs w:val="16"/>
              </w:rPr>
            </w:pPr>
            <w:r w:rsidRPr="00DB1751">
              <w:rPr>
                <w:rFonts w:ascii="Calibri" w:hAnsi="Calibri" w:cs="Calibri"/>
                <w:color w:val="000000"/>
                <w:sz w:val="16"/>
                <w:szCs w:val="16"/>
              </w:rPr>
              <w:t>Krajinske značilnosti kot neproduktivni elementi so:</w:t>
            </w:r>
          </w:p>
          <w:p w14:paraId="46AD027B" w14:textId="21517DDD"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rPr>
              <w:t>- m</w:t>
            </w:r>
            <w:proofErr w:type="spellStart"/>
            <w:r w:rsidRPr="00DB1751">
              <w:rPr>
                <w:rFonts w:ascii="Calibri" w:hAnsi="Calibri" w:cs="Calibri"/>
                <w:color w:val="000000"/>
                <w:sz w:val="16"/>
                <w:szCs w:val="16"/>
                <w:lang w:val="it-IT"/>
              </w:rPr>
              <w:t>ejice</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oziroma</w:t>
            </w:r>
            <w:proofErr w:type="spellEnd"/>
            <w:r w:rsidRPr="00DB1751">
              <w:rPr>
                <w:rFonts w:ascii="Calibri" w:hAnsi="Calibri" w:cs="Calibri"/>
                <w:color w:val="000000"/>
                <w:sz w:val="16"/>
                <w:szCs w:val="16"/>
                <w:lang w:val="it-IT"/>
              </w:rPr>
              <w:t xml:space="preserve"> male </w:t>
            </w:r>
            <w:proofErr w:type="spellStart"/>
            <w:r w:rsidRPr="00DB1751">
              <w:rPr>
                <w:rFonts w:ascii="Calibri" w:hAnsi="Calibri" w:cs="Calibri"/>
                <w:color w:val="000000"/>
                <w:sz w:val="16"/>
                <w:szCs w:val="16"/>
                <w:lang w:val="it-IT"/>
              </w:rPr>
              <w:t>lesne</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prvine</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vključno</w:t>
            </w:r>
            <w:proofErr w:type="spellEnd"/>
            <w:r w:rsidR="005F5CE4">
              <w:rPr>
                <w:rFonts w:ascii="Calibri" w:hAnsi="Calibri" w:cs="Calibri"/>
                <w:color w:val="000000"/>
                <w:sz w:val="16"/>
                <w:szCs w:val="16"/>
                <w:lang w:val="it-IT"/>
              </w:rPr>
              <w:t xml:space="preserve"> s </w:t>
            </w:r>
            <w:proofErr w:type="spellStart"/>
            <w:r w:rsidR="005F5CE4">
              <w:rPr>
                <w:rFonts w:ascii="Calibri" w:hAnsi="Calibri" w:cs="Calibri"/>
                <w:color w:val="000000"/>
                <w:sz w:val="16"/>
                <w:szCs w:val="16"/>
                <w:lang w:val="it-IT"/>
              </w:rPr>
              <w:t>pasovi</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ob</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vodotokih</w:t>
            </w:r>
            <w:proofErr w:type="spellEnd"/>
            <w:r w:rsidRPr="00DB1751">
              <w:rPr>
                <w:rFonts w:ascii="Calibri" w:hAnsi="Calibri" w:cs="Calibri"/>
                <w:color w:val="000000"/>
                <w:sz w:val="16"/>
                <w:szCs w:val="16"/>
                <w:lang w:val="it-IT"/>
              </w:rPr>
              <w:t xml:space="preserve"> do </w:t>
            </w:r>
            <w:proofErr w:type="spellStart"/>
            <w:r w:rsidRPr="00DB1751">
              <w:rPr>
                <w:rFonts w:ascii="Calibri" w:hAnsi="Calibri" w:cs="Calibri"/>
                <w:color w:val="000000"/>
                <w:sz w:val="16"/>
                <w:szCs w:val="16"/>
                <w:lang w:val="it-IT"/>
              </w:rPr>
              <w:t>širine</w:t>
            </w:r>
            <w:proofErr w:type="spellEnd"/>
            <w:r w:rsidRPr="00DB1751">
              <w:rPr>
                <w:rFonts w:ascii="Calibri" w:hAnsi="Calibri" w:cs="Calibri"/>
                <w:color w:val="000000"/>
                <w:sz w:val="16"/>
                <w:szCs w:val="16"/>
                <w:lang w:val="it-IT"/>
              </w:rPr>
              <w:t xml:space="preserve"> 20 m,</w:t>
            </w:r>
          </w:p>
          <w:p w14:paraId="76450F55"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posamezna</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drevesa</w:t>
            </w:r>
            <w:proofErr w:type="spellEnd"/>
            <w:r w:rsidRPr="00DB1751">
              <w:rPr>
                <w:rFonts w:ascii="Calibri" w:hAnsi="Calibri" w:cs="Calibri"/>
                <w:color w:val="000000"/>
                <w:sz w:val="16"/>
                <w:szCs w:val="16"/>
                <w:lang w:val="it-IT"/>
              </w:rPr>
              <w:t xml:space="preserve"> s </w:t>
            </w:r>
            <w:proofErr w:type="spellStart"/>
            <w:r w:rsidRPr="00DB1751">
              <w:rPr>
                <w:rFonts w:ascii="Calibri" w:hAnsi="Calibri" w:cs="Calibri"/>
                <w:color w:val="000000"/>
                <w:sz w:val="16"/>
                <w:szCs w:val="16"/>
                <w:lang w:val="it-IT"/>
              </w:rPr>
              <w:t>pripisano</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površino</w:t>
            </w:r>
            <w:proofErr w:type="spellEnd"/>
            <w:r w:rsidRPr="00DB1751">
              <w:rPr>
                <w:rFonts w:ascii="Calibri" w:hAnsi="Calibri" w:cs="Calibri"/>
                <w:color w:val="000000"/>
                <w:sz w:val="16"/>
                <w:szCs w:val="16"/>
                <w:lang w:val="it-IT"/>
              </w:rPr>
              <w:t xml:space="preserve"> 25 m</w:t>
            </w:r>
            <w:r w:rsidRPr="00DB1751">
              <w:rPr>
                <w:rFonts w:ascii="Calibri" w:hAnsi="Calibri" w:cs="Calibri"/>
                <w:color w:val="000000"/>
                <w:sz w:val="16"/>
                <w:szCs w:val="16"/>
                <w:vertAlign w:val="superscript"/>
                <w:lang w:val="it-IT"/>
              </w:rPr>
              <w:t xml:space="preserve">2 </w:t>
            </w:r>
          </w:p>
          <w:p w14:paraId="526A2A3C" w14:textId="77777777" w:rsidR="004D2227" w:rsidRPr="00DB1751" w:rsidRDefault="004D2227" w:rsidP="004D2227">
            <w:pPr>
              <w:spacing w:line="240" w:lineRule="auto"/>
              <w:jc w:val="both"/>
              <w:rPr>
                <w:rFonts w:ascii="Calibri" w:hAnsi="Calibri" w:cs="Calibri"/>
                <w:color w:val="000000"/>
                <w:sz w:val="16"/>
                <w:szCs w:val="16"/>
                <w:lang w:val="en-US"/>
              </w:rPr>
            </w:pPr>
            <w:r w:rsidRPr="00DB1751">
              <w:rPr>
                <w:rFonts w:ascii="Calibri" w:hAnsi="Calibri" w:cs="Calibri"/>
                <w:color w:val="000000"/>
                <w:sz w:val="16"/>
                <w:szCs w:val="16"/>
                <w:lang w:val="en-US"/>
              </w:rPr>
              <w:t xml:space="preserve">- </w:t>
            </w:r>
            <w:proofErr w:type="spellStart"/>
            <w:r w:rsidRPr="00DB1751">
              <w:rPr>
                <w:rFonts w:ascii="Calibri" w:hAnsi="Calibri" w:cs="Calibri"/>
                <w:color w:val="000000"/>
                <w:sz w:val="16"/>
                <w:szCs w:val="16"/>
                <w:lang w:val="en-US"/>
              </w:rPr>
              <w:t>skupine</w:t>
            </w:r>
            <w:proofErr w:type="spellEnd"/>
            <w:r w:rsidRPr="00DB1751">
              <w:rPr>
                <w:rFonts w:ascii="Calibri" w:hAnsi="Calibri" w:cs="Calibri"/>
                <w:color w:val="000000"/>
                <w:sz w:val="16"/>
                <w:szCs w:val="16"/>
                <w:lang w:val="en-US"/>
              </w:rPr>
              <w:t xml:space="preserve"> </w:t>
            </w:r>
            <w:proofErr w:type="spellStart"/>
            <w:r w:rsidRPr="00DB1751">
              <w:rPr>
                <w:rFonts w:ascii="Calibri" w:hAnsi="Calibri" w:cs="Calibri"/>
                <w:color w:val="000000"/>
                <w:sz w:val="16"/>
                <w:szCs w:val="16"/>
                <w:lang w:val="en-US"/>
              </w:rPr>
              <w:t>dreves</w:t>
            </w:r>
            <w:proofErr w:type="spellEnd"/>
            <w:r w:rsidRPr="00DB1751">
              <w:rPr>
                <w:rFonts w:ascii="Calibri" w:hAnsi="Calibri" w:cs="Calibri"/>
                <w:color w:val="000000"/>
                <w:sz w:val="16"/>
                <w:szCs w:val="16"/>
                <w:lang w:val="en-US"/>
              </w:rPr>
              <w:t xml:space="preserve">, </w:t>
            </w:r>
            <w:proofErr w:type="spellStart"/>
            <w:r w:rsidRPr="00DB1751">
              <w:rPr>
                <w:rFonts w:ascii="Calibri" w:hAnsi="Calibri" w:cs="Calibri"/>
                <w:color w:val="000000"/>
                <w:sz w:val="16"/>
                <w:szCs w:val="16"/>
                <w:lang w:val="en-US"/>
              </w:rPr>
              <w:t>ki</w:t>
            </w:r>
            <w:proofErr w:type="spellEnd"/>
            <w:r w:rsidRPr="00DB1751">
              <w:rPr>
                <w:rFonts w:ascii="Calibri" w:hAnsi="Calibri" w:cs="Calibri"/>
                <w:color w:val="000000"/>
                <w:sz w:val="16"/>
                <w:szCs w:val="16"/>
                <w:lang w:val="en-US"/>
              </w:rPr>
              <w:t xml:space="preserve"> se </w:t>
            </w:r>
            <w:proofErr w:type="spellStart"/>
            <w:r w:rsidRPr="00DB1751">
              <w:rPr>
                <w:rFonts w:ascii="Calibri" w:hAnsi="Calibri" w:cs="Calibri"/>
                <w:color w:val="000000"/>
                <w:sz w:val="16"/>
                <w:szCs w:val="16"/>
                <w:lang w:val="en-US"/>
              </w:rPr>
              <w:t>združujejo</w:t>
            </w:r>
            <w:proofErr w:type="spellEnd"/>
            <w:r w:rsidRPr="00DB1751">
              <w:rPr>
                <w:rFonts w:ascii="Calibri" w:hAnsi="Calibri" w:cs="Calibri"/>
                <w:color w:val="000000"/>
                <w:sz w:val="16"/>
                <w:szCs w:val="16"/>
                <w:lang w:val="en-US"/>
              </w:rPr>
              <w:t xml:space="preserve"> v </w:t>
            </w:r>
            <w:proofErr w:type="spellStart"/>
            <w:r w:rsidRPr="00DB1751">
              <w:rPr>
                <w:rFonts w:ascii="Calibri" w:hAnsi="Calibri" w:cs="Calibri"/>
                <w:color w:val="000000"/>
                <w:sz w:val="16"/>
                <w:szCs w:val="16"/>
                <w:lang w:val="en-US"/>
              </w:rPr>
              <w:t>jasno</w:t>
            </w:r>
            <w:proofErr w:type="spellEnd"/>
            <w:r w:rsidRPr="00DB1751">
              <w:rPr>
                <w:rFonts w:ascii="Calibri" w:hAnsi="Calibri" w:cs="Calibri"/>
                <w:color w:val="000000"/>
                <w:sz w:val="16"/>
                <w:szCs w:val="16"/>
                <w:lang w:val="en-US"/>
              </w:rPr>
              <w:t xml:space="preserve"> </w:t>
            </w:r>
            <w:proofErr w:type="spellStart"/>
            <w:r w:rsidRPr="00DB1751">
              <w:rPr>
                <w:rFonts w:ascii="Calibri" w:hAnsi="Calibri" w:cs="Calibri"/>
                <w:color w:val="000000"/>
                <w:sz w:val="16"/>
                <w:szCs w:val="16"/>
                <w:lang w:val="en-US"/>
              </w:rPr>
              <w:t>oblikovane</w:t>
            </w:r>
            <w:proofErr w:type="spellEnd"/>
            <w:r w:rsidRPr="00DB1751">
              <w:rPr>
                <w:rFonts w:ascii="Calibri" w:hAnsi="Calibri" w:cs="Calibri"/>
                <w:color w:val="000000"/>
                <w:sz w:val="16"/>
                <w:szCs w:val="16"/>
                <w:lang w:val="en-US"/>
              </w:rPr>
              <w:t xml:space="preserve"> </w:t>
            </w:r>
            <w:proofErr w:type="spellStart"/>
            <w:r w:rsidRPr="00DB1751">
              <w:rPr>
                <w:rFonts w:ascii="Calibri" w:hAnsi="Calibri" w:cs="Calibri"/>
                <w:color w:val="000000"/>
                <w:sz w:val="16"/>
                <w:szCs w:val="16"/>
                <w:lang w:val="en-US"/>
              </w:rPr>
              <w:t>skupine</w:t>
            </w:r>
            <w:proofErr w:type="spellEnd"/>
            <w:r w:rsidRPr="00DB1751">
              <w:rPr>
                <w:rFonts w:ascii="Calibri" w:hAnsi="Calibri" w:cs="Calibri"/>
                <w:color w:val="000000"/>
                <w:sz w:val="16"/>
                <w:szCs w:val="16"/>
                <w:lang w:val="en-US"/>
              </w:rPr>
              <w:t xml:space="preserve"> do </w:t>
            </w:r>
            <w:proofErr w:type="spellStart"/>
            <w:r w:rsidRPr="00DB1751">
              <w:rPr>
                <w:rFonts w:ascii="Calibri" w:hAnsi="Calibri" w:cs="Calibri"/>
                <w:color w:val="000000"/>
                <w:sz w:val="16"/>
                <w:szCs w:val="16"/>
                <w:lang w:val="en-US"/>
              </w:rPr>
              <w:t>površine</w:t>
            </w:r>
            <w:proofErr w:type="spellEnd"/>
            <w:r w:rsidRPr="00DB1751">
              <w:rPr>
                <w:rFonts w:ascii="Calibri" w:hAnsi="Calibri" w:cs="Calibri"/>
                <w:color w:val="000000"/>
                <w:sz w:val="16"/>
                <w:szCs w:val="16"/>
                <w:lang w:val="en-US"/>
              </w:rPr>
              <w:t xml:space="preserve"> 5.000 m</w:t>
            </w:r>
            <w:r w:rsidRPr="00DB1751">
              <w:rPr>
                <w:rFonts w:ascii="Calibri" w:hAnsi="Calibri" w:cs="Calibri"/>
                <w:color w:val="000000"/>
                <w:sz w:val="16"/>
                <w:szCs w:val="16"/>
                <w:vertAlign w:val="superscript"/>
                <w:lang w:val="en-US"/>
              </w:rPr>
              <w:t>2</w:t>
            </w:r>
            <w:r w:rsidRPr="00DB1751">
              <w:rPr>
                <w:rFonts w:ascii="Calibri" w:hAnsi="Calibri" w:cs="Calibri"/>
                <w:color w:val="000000"/>
                <w:sz w:val="16"/>
                <w:szCs w:val="16"/>
                <w:lang w:val="en-US"/>
              </w:rPr>
              <w:t>,</w:t>
            </w:r>
          </w:p>
          <w:p w14:paraId="4DE33176"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drevesa</w:t>
            </w:r>
            <w:proofErr w:type="spellEnd"/>
            <w:r w:rsidRPr="00DB1751">
              <w:rPr>
                <w:rFonts w:ascii="Calibri" w:hAnsi="Calibri" w:cs="Calibri"/>
                <w:color w:val="000000"/>
                <w:sz w:val="16"/>
                <w:szCs w:val="16"/>
                <w:lang w:val="it-IT"/>
              </w:rPr>
              <w:t xml:space="preserve"> v </w:t>
            </w:r>
            <w:proofErr w:type="spellStart"/>
            <w:r w:rsidRPr="00DB1751">
              <w:rPr>
                <w:rFonts w:ascii="Calibri" w:hAnsi="Calibri" w:cs="Calibri"/>
                <w:color w:val="000000"/>
                <w:sz w:val="16"/>
                <w:szCs w:val="16"/>
                <w:lang w:val="it-IT"/>
              </w:rPr>
              <w:t>vrsti</w:t>
            </w:r>
            <w:proofErr w:type="spellEnd"/>
            <w:r w:rsidRPr="00DB1751">
              <w:rPr>
                <w:rFonts w:ascii="Calibri" w:hAnsi="Calibri" w:cs="Calibri"/>
                <w:color w:val="000000"/>
                <w:sz w:val="16"/>
                <w:szCs w:val="16"/>
                <w:lang w:val="it-IT"/>
              </w:rPr>
              <w:t xml:space="preserve"> s </w:t>
            </w:r>
            <w:proofErr w:type="spellStart"/>
            <w:r w:rsidRPr="00DB1751">
              <w:rPr>
                <w:rFonts w:ascii="Calibri" w:hAnsi="Calibri" w:cs="Calibri"/>
                <w:color w:val="000000"/>
                <w:sz w:val="16"/>
                <w:szCs w:val="16"/>
                <w:lang w:val="it-IT"/>
              </w:rPr>
              <w:t>pripisano</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širino</w:t>
            </w:r>
            <w:proofErr w:type="spellEnd"/>
            <w:r w:rsidRPr="00DB1751">
              <w:rPr>
                <w:rFonts w:ascii="Calibri" w:hAnsi="Calibri" w:cs="Calibri"/>
                <w:color w:val="000000"/>
                <w:sz w:val="16"/>
                <w:szCs w:val="16"/>
                <w:lang w:val="it-IT"/>
              </w:rPr>
              <w:t xml:space="preserve"> 8 m,</w:t>
            </w:r>
          </w:p>
          <w:p w14:paraId="1FED6AC3"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w:t>
            </w:r>
            <w:r w:rsidRPr="00DB1751">
              <w:rPr>
                <w:rFonts w:ascii="Times New Roman" w:hAnsi="Times New Roman"/>
                <w:noProof/>
                <w:sz w:val="16"/>
                <w:szCs w:val="16"/>
                <w:lang w:val="it-IT"/>
              </w:rPr>
              <w:t xml:space="preserve"> </w:t>
            </w:r>
            <w:proofErr w:type="spellStart"/>
            <w:r w:rsidRPr="00DB1751">
              <w:rPr>
                <w:rFonts w:ascii="Calibri" w:hAnsi="Calibri" w:cs="Calibri"/>
                <w:color w:val="000000"/>
                <w:sz w:val="16"/>
                <w:szCs w:val="16"/>
                <w:lang w:val="it-IT"/>
              </w:rPr>
              <w:t>kali</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manjše</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vodne</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prvine</w:t>
            </w:r>
            <w:proofErr w:type="spellEnd"/>
            <w:r w:rsidRPr="00DB1751">
              <w:rPr>
                <w:rFonts w:ascii="Calibri" w:hAnsi="Calibri" w:cs="Calibri"/>
                <w:color w:val="000000"/>
                <w:sz w:val="16"/>
                <w:szCs w:val="16"/>
                <w:lang w:val="it-IT"/>
              </w:rPr>
              <w:t xml:space="preserve">) do </w:t>
            </w:r>
            <w:proofErr w:type="spellStart"/>
            <w:r w:rsidRPr="00DB1751">
              <w:rPr>
                <w:rFonts w:ascii="Calibri" w:hAnsi="Calibri" w:cs="Calibri"/>
                <w:color w:val="000000"/>
                <w:sz w:val="16"/>
                <w:szCs w:val="16"/>
                <w:lang w:val="it-IT"/>
              </w:rPr>
              <w:t>površine</w:t>
            </w:r>
            <w:proofErr w:type="spellEnd"/>
            <w:r w:rsidRPr="00DB1751">
              <w:rPr>
                <w:rFonts w:ascii="Calibri" w:hAnsi="Calibri" w:cs="Calibri"/>
                <w:color w:val="000000"/>
                <w:sz w:val="16"/>
                <w:szCs w:val="16"/>
                <w:lang w:val="it-IT"/>
              </w:rPr>
              <w:t xml:space="preserve"> 2.500 m</w:t>
            </w:r>
            <w:r w:rsidRPr="00DB1751">
              <w:rPr>
                <w:rFonts w:ascii="Calibri" w:hAnsi="Calibri" w:cs="Calibri"/>
                <w:color w:val="000000"/>
                <w:sz w:val="16"/>
                <w:szCs w:val="16"/>
                <w:vertAlign w:val="superscript"/>
                <w:lang w:val="it-IT"/>
              </w:rPr>
              <w:t>2</w:t>
            </w:r>
            <w:r w:rsidRPr="00DB1751">
              <w:rPr>
                <w:rFonts w:ascii="Calibri" w:hAnsi="Calibri" w:cs="Calibri"/>
                <w:color w:val="000000"/>
                <w:sz w:val="16"/>
                <w:szCs w:val="16"/>
                <w:lang w:val="it-IT"/>
              </w:rPr>
              <w:t xml:space="preserve"> ,</w:t>
            </w:r>
          </w:p>
          <w:p w14:paraId="72258E15" w14:textId="77777777" w:rsidR="004D2227" w:rsidRPr="00DB1751" w:rsidRDefault="004D2227" w:rsidP="004D2227">
            <w:pPr>
              <w:spacing w:line="240" w:lineRule="auto"/>
              <w:jc w:val="both"/>
              <w:rPr>
                <w:rFonts w:ascii="Calibri" w:hAnsi="Calibri" w:cs="Calibri"/>
                <w:color w:val="000000"/>
                <w:sz w:val="16"/>
                <w:szCs w:val="16"/>
                <w:lang w:val="it-IT"/>
              </w:rPr>
            </w:pPr>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suhi</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zidovi</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suhozidi</w:t>
            </w:r>
            <w:proofErr w:type="spellEnd"/>
            <w:r w:rsidRPr="00DB1751">
              <w:rPr>
                <w:rFonts w:ascii="Calibri" w:hAnsi="Calibri" w:cs="Calibri"/>
                <w:color w:val="000000"/>
                <w:sz w:val="16"/>
                <w:szCs w:val="16"/>
                <w:lang w:val="it-IT"/>
              </w:rPr>
              <w:t xml:space="preserve">) s </w:t>
            </w:r>
            <w:proofErr w:type="spellStart"/>
            <w:r w:rsidRPr="00DB1751">
              <w:rPr>
                <w:rFonts w:ascii="Calibri" w:hAnsi="Calibri" w:cs="Calibri"/>
                <w:color w:val="000000"/>
                <w:sz w:val="16"/>
                <w:szCs w:val="16"/>
                <w:lang w:val="it-IT"/>
              </w:rPr>
              <w:t>pripisano</w:t>
            </w:r>
            <w:proofErr w:type="spellEnd"/>
            <w:r w:rsidRPr="00DB1751">
              <w:rPr>
                <w:rFonts w:ascii="Calibri" w:hAnsi="Calibri" w:cs="Calibri"/>
                <w:color w:val="000000"/>
                <w:sz w:val="16"/>
                <w:szCs w:val="16"/>
                <w:lang w:val="it-IT"/>
              </w:rPr>
              <w:t xml:space="preserve"> </w:t>
            </w:r>
            <w:proofErr w:type="spellStart"/>
            <w:r w:rsidRPr="00DB1751">
              <w:rPr>
                <w:rFonts w:ascii="Calibri" w:hAnsi="Calibri" w:cs="Calibri"/>
                <w:color w:val="000000"/>
                <w:sz w:val="16"/>
                <w:szCs w:val="16"/>
                <w:lang w:val="it-IT"/>
              </w:rPr>
              <w:t>širino</w:t>
            </w:r>
            <w:proofErr w:type="spellEnd"/>
            <w:r w:rsidRPr="00DB1751">
              <w:rPr>
                <w:rFonts w:ascii="Calibri" w:hAnsi="Calibri" w:cs="Calibri"/>
                <w:color w:val="000000"/>
                <w:sz w:val="16"/>
                <w:szCs w:val="16"/>
                <w:lang w:val="it-IT"/>
              </w:rPr>
              <w:t xml:space="preserve"> 2 m.</w:t>
            </w:r>
          </w:p>
          <w:p w14:paraId="25C8B444" w14:textId="77777777" w:rsidR="004D2227" w:rsidRPr="00DB1751" w:rsidRDefault="004D2227" w:rsidP="004D2227">
            <w:pPr>
              <w:spacing w:line="240" w:lineRule="auto"/>
              <w:jc w:val="both"/>
              <w:rPr>
                <w:rFonts w:asciiTheme="minorHAnsi" w:hAnsiTheme="minorHAnsi"/>
                <w:sz w:val="16"/>
                <w:szCs w:val="16"/>
              </w:rPr>
            </w:pPr>
          </w:p>
        </w:tc>
        <w:tc>
          <w:tcPr>
            <w:tcW w:w="4394" w:type="dxa"/>
            <w:tcBorders>
              <w:top w:val="single" w:sz="4" w:space="0" w:color="auto"/>
              <w:left w:val="nil"/>
              <w:bottom w:val="single" w:sz="4" w:space="0" w:color="auto"/>
              <w:right w:val="single" w:sz="4" w:space="0" w:color="auto"/>
            </w:tcBorders>
            <w:shd w:val="clear" w:color="auto" w:fill="auto"/>
          </w:tcPr>
          <w:p w14:paraId="1FB85944" w14:textId="77777777" w:rsidR="004D2227" w:rsidRPr="00DB1751" w:rsidRDefault="004D2227" w:rsidP="004D2227">
            <w:pPr>
              <w:spacing w:line="240" w:lineRule="auto"/>
              <w:rPr>
                <w:rFonts w:ascii="Calibri" w:hAnsi="Calibri" w:cs="Calibri"/>
                <w:color w:val="000000"/>
                <w:sz w:val="16"/>
                <w:szCs w:val="16"/>
              </w:rPr>
            </w:pPr>
            <w:r w:rsidRPr="00DB1751">
              <w:rPr>
                <w:rFonts w:asciiTheme="minorHAnsi" w:hAnsiTheme="minorHAnsi"/>
                <w:sz w:val="16"/>
                <w:szCs w:val="16"/>
              </w:rPr>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r>
            <w:r w:rsidRPr="00DB1751">
              <w:rPr>
                <w:rFonts w:asciiTheme="minorHAnsi" w:hAnsiTheme="minorHAnsi"/>
                <w:sz w:val="16"/>
                <w:szCs w:val="16"/>
              </w:rPr>
              <w:t xml:space="preserve"> </w:t>
            </w:r>
            <w:r w:rsidRPr="00DB1751">
              <w:rPr>
                <w:rFonts w:ascii="Calibri" w:hAnsi="Calibri" w:cs="Calibri"/>
                <w:color w:val="000000"/>
                <w:sz w:val="16"/>
                <w:szCs w:val="16"/>
              </w:rPr>
              <w:t>Najmanj 4 % delež njivskih površin kmetijskega gospodarstva namenjen za neproizvodne površine in elemente, vključno s praho.</w:t>
            </w:r>
          </w:p>
          <w:p w14:paraId="7E4540E5" w14:textId="77777777" w:rsidR="004D2227" w:rsidRPr="00DB1751" w:rsidRDefault="004D2227" w:rsidP="004D2227">
            <w:pPr>
              <w:spacing w:line="240" w:lineRule="auto"/>
              <w:rPr>
                <w:rFonts w:ascii="Calibri" w:hAnsi="Calibri" w:cs="Calibri"/>
                <w:color w:val="000000"/>
                <w:sz w:val="16"/>
                <w:szCs w:val="16"/>
              </w:rPr>
            </w:pPr>
          </w:p>
          <w:p w14:paraId="41D77E10" w14:textId="77777777" w:rsidR="004D2227" w:rsidRPr="00DB1751" w:rsidRDefault="004D2227" w:rsidP="004D2227">
            <w:pPr>
              <w:spacing w:line="240" w:lineRule="auto"/>
              <w:rPr>
                <w:rFonts w:ascii="Calibri" w:hAnsi="Calibri" w:cs="Calibri"/>
                <w:color w:val="000000"/>
                <w:sz w:val="16"/>
                <w:szCs w:val="16"/>
              </w:rPr>
            </w:pPr>
            <w:bookmarkStart w:id="3" w:name="_Hlk117761411"/>
            <w:r w:rsidRPr="00DB1751">
              <w:rPr>
                <w:rFonts w:ascii="Calibri" w:hAnsi="Calibri" w:cs="Calibri"/>
                <w:color w:val="000000"/>
                <w:sz w:val="16"/>
                <w:szCs w:val="16"/>
              </w:rPr>
              <w:t>Neproduktivne značilnosti in elementi so:</w:t>
            </w:r>
          </w:p>
          <w:bookmarkEnd w:id="3"/>
          <w:p w14:paraId="030C02CF" w14:textId="36EA4E91"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praha (vzdrževana </w:t>
            </w: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pleveli se ne smejo širiti oz. semeniti; lahko je zasejana z dosevki, medonosnimi posevki ali travo oz. TDM, DTM,</w:t>
            </w:r>
            <w:r w:rsidR="00E121E8" w:rsidRPr="00E121E8">
              <w:rPr>
                <w:rFonts w:ascii="Calibri" w:hAnsi="Calibri" w:cs="Calibri"/>
                <w:color w:val="000000"/>
                <w:sz w:val="16"/>
                <w:szCs w:val="16"/>
              </w:rPr>
              <w:t xml:space="preserve"> </w:t>
            </w:r>
            <w:r w:rsidR="004D2227" w:rsidRPr="00DB1751">
              <w:rPr>
                <w:rFonts w:ascii="Calibri" w:hAnsi="Calibri" w:cs="Calibri"/>
                <w:color w:val="000000"/>
                <w:sz w:val="16"/>
                <w:szCs w:val="16"/>
              </w:rPr>
              <w:t>pridelki se ne smejo uporabljati za hrano ljudi ali živali); praha mora biti prisotna najmanj od 1.1. do 31.7. tekočega leta, brez uporabe FFS in gnojenja,</w:t>
            </w:r>
          </w:p>
          <w:p w14:paraId="7ED46E40" w14:textId="178D1AC4"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krajinske značilnosti ob oz. na njivah: mejice</w:t>
            </w:r>
            <w:r w:rsidR="005F5CE4">
              <w:rPr>
                <w:rFonts w:ascii="Calibri" w:hAnsi="Calibri" w:cs="Calibri"/>
                <w:color w:val="000000"/>
                <w:sz w:val="16"/>
                <w:szCs w:val="16"/>
              </w:rPr>
              <w:t xml:space="preserve"> </w:t>
            </w:r>
            <w:proofErr w:type="spellStart"/>
            <w:r w:rsidR="005F5CE4">
              <w:rPr>
                <w:rFonts w:ascii="Calibri" w:hAnsi="Calibri" w:cs="Calibri"/>
                <w:color w:val="000000"/>
                <w:sz w:val="16"/>
                <w:szCs w:val="16"/>
                <w:lang w:val="it-IT"/>
              </w:rPr>
              <w:t>vključno</w:t>
            </w:r>
            <w:proofErr w:type="spellEnd"/>
            <w:r w:rsidR="005F5CE4">
              <w:rPr>
                <w:rFonts w:ascii="Calibri" w:hAnsi="Calibri" w:cs="Calibri"/>
                <w:color w:val="000000"/>
                <w:sz w:val="16"/>
                <w:szCs w:val="16"/>
                <w:lang w:val="it-IT"/>
              </w:rPr>
              <w:t xml:space="preserve"> s </w:t>
            </w:r>
            <w:proofErr w:type="spellStart"/>
            <w:r w:rsidR="005F5CE4">
              <w:rPr>
                <w:rFonts w:ascii="Calibri" w:hAnsi="Calibri" w:cs="Calibri"/>
                <w:color w:val="000000"/>
                <w:sz w:val="16"/>
                <w:szCs w:val="16"/>
                <w:lang w:val="it-IT"/>
              </w:rPr>
              <w:t>pasovi</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ob</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vodotokih</w:t>
            </w:r>
            <w:proofErr w:type="spellEnd"/>
            <w:r w:rsidR="004D2227" w:rsidRPr="00DB1751">
              <w:rPr>
                <w:rFonts w:ascii="Calibri" w:hAnsi="Calibri" w:cs="Calibri"/>
                <w:color w:val="000000"/>
                <w:sz w:val="16"/>
                <w:szCs w:val="16"/>
              </w:rPr>
              <w:t xml:space="preserve">, posamična drevesa, drevoredi, skupine dreves in </w:t>
            </w:r>
            <w:r w:rsidR="004D2227" w:rsidRPr="00E94EF6">
              <w:rPr>
                <w:rFonts w:ascii="Calibri" w:hAnsi="Calibri" w:cs="Calibri"/>
                <w:color w:val="000000"/>
                <w:sz w:val="16"/>
                <w:szCs w:val="16"/>
              </w:rPr>
              <w:t>kali iz</w:t>
            </w:r>
            <w:r w:rsidR="00031E1B">
              <w:rPr>
                <w:rFonts w:ascii="Calibri" w:hAnsi="Calibri" w:cs="Calibri"/>
                <w:color w:val="000000"/>
                <w:sz w:val="16"/>
                <w:szCs w:val="16"/>
              </w:rPr>
              <w:t xml:space="preserve"> </w:t>
            </w:r>
            <w:r w:rsidR="00031E1B" w:rsidRPr="000D055B">
              <w:rPr>
                <w:rFonts w:ascii="Calibri" w:hAnsi="Calibri" w:cs="Calibri"/>
                <w:color w:val="000000"/>
                <w:sz w:val="16"/>
                <w:szCs w:val="16"/>
              </w:rPr>
              <w:t>slojev DKOP 8 Ohranjanje in DKOP 8 4 %</w:t>
            </w:r>
          </w:p>
          <w:p w14:paraId="36969027" w14:textId="6160F144"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varovalni pasovi ob vodnih tokovih iz DKOP 4.</w:t>
            </w:r>
          </w:p>
          <w:p w14:paraId="4924FF29" w14:textId="77777777" w:rsidR="004D2227" w:rsidRPr="00DB1751" w:rsidRDefault="004D2227" w:rsidP="004D2227">
            <w:pPr>
              <w:spacing w:line="240" w:lineRule="auto"/>
              <w:rPr>
                <w:rFonts w:ascii="Calibri" w:hAnsi="Calibri" w:cs="Calibri"/>
                <w:color w:val="000000"/>
                <w:sz w:val="16"/>
                <w:szCs w:val="16"/>
              </w:rPr>
            </w:pPr>
          </w:p>
          <w:p w14:paraId="2B5D9D50" w14:textId="77777777" w:rsidR="004D2227" w:rsidRPr="00DB1751" w:rsidRDefault="004D2227" w:rsidP="004D2227">
            <w:pPr>
              <w:spacing w:line="240" w:lineRule="auto"/>
              <w:rPr>
                <w:rFonts w:ascii="Calibri" w:hAnsi="Calibri" w:cs="Calibri"/>
                <w:color w:val="000000"/>
                <w:sz w:val="16"/>
                <w:szCs w:val="16"/>
              </w:rPr>
            </w:pPr>
          </w:p>
          <w:p w14:paraId="4168E299" w14:textId="77777777"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Najmanjša strnjena površina, ki se še upošteva za doseganje predpisanega praga je 0,01 ha</w:t>
            </w:r>
          </w:p>
          <w:p w14:paraId="6FC9EDEE" w14:textId="77777777" w:rsidR="004D2227" w:rsidRPr="00DB1751" w:rsidRDefault="004D2227" w:rsidP="004D2227">
            <w:pPr>
              <w:spacing w:line="240" w:lineRule="auto"/>
              <w:rPr>
                <w:rFonts w:ascii="Calibri" w:hAnsi="Calibri" w:cs="Calibri"/>
                <w:color w:val="000000"/>
                <w:sz w:val="16"/>
                <w:szCs w:val="16"/>
              </w:rPr>
            </w:pPr>
          </w:p>
          <w:p w14:paraId="30B9C84F" w14:textId="77777777"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Kmetijska gospodarstva z 10 ha ali manj ornih površin so izvzeta iz te zahteve.</w:t>
            </w:r>
          </w:p>
          <w:p w14:paraId="62465A7C" w14:textId="77777777" w:rsidR="004D2227" w:rsidRPr="00DB1751" w:rsidRDefault="004D2227" w:rsidP="004D2227">
            <w:pPr>
              <w:spacing w:line="240" w:lineRule="auto"/>
              <w:rPr>
                <w:rFonts w:ascii="Calibri" w:hAnsi="Calibri" w:cs="Calibri"/>
                <w:color w:val="000000"/>
                <w:sz w:val="16"/>
                <w:szCs w:val="16"/>
              </w:rPr>
            </w:pPr>
          </w:p>
          <w:p w14:paraId="400A3471" w14:textId="77777777"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Kmetijska gospodarstva na katerih se na več kot 75 % njivskih površin goji trave, druge krmne rastline, metuljnice, so površine v prahi ali kombinaciji naštetih rab, so izvzeta iz te zahteve.</w:t>
            </w:r>
          </w:p>
          <w:p w14:paraId="628AB461" w14:textId="77777777" w:rsidR="004D2227" w:rsidRPr="00DB1751" w:rsidRDefault="004D2227" w:rsidP="004D2227">
            <w:pPr>
              <w:spacing w:line="240" w:lineRule="auto"/>
              <w:rPr>
                <w:rFonts w:ascii="Calibri" w:hAnsi="Calibri" w:cs="Calibri"/>
                <w:color w:val="000000"/>
                <w:sz w:val="16"/>
                <w:szCs w:val="16"/>
              </w:rPr>
            </w:pPr>
          </w:p>
          <w:p w14:paraId="7E36EB90" w14:textId="64581A12" w:rsidR="004D2227" w:rsidRPr="00DB1751" w:rsidRDefault="004D2227" w:rsidP="004D2227">
            <w:pPr>
              <w:spacing w:line="240" w:lineRule="auto"/>
              <w:rPr>
                <w:rFonts w:ascii="Calibri" w:hAnsi="Calibri" w:cs="Calibri"/>
                <w:color w:val="000000"/>
                <w:sz w:val="16"/>
                <w:szCs w:val="16"/>
              </w:rPr>
            </w:pPr>
            <w:r w:rsidRPr="00DB1751">
              <w:rPr>
                <w:rFonts w:ascii="Calibri" w:hAnsi="Calibri" w:cs="Calibri"/>
                <w:color w:val="000000"/>
                <w:sz w:val="16"/>
                <w:szCs w:val="16"/>
              </w:rPr>
              <w:t>Kmetijska gospodarstva z več kot 75 % upravičenih površin z rabo</w:t>
            </w:r>
            <w:r w:rsidR="00E121E8" w:rsidRPr="00E121E8">
              <w:rPr>
                <w:rFonts w:ascii="Calibri" w:hAnsi="Calibri" w:cs="Calibri"/>
                <w:color w:val="000000"/>
                <w:sz w:val="16"/>
                <w:szCs w:val="16"/>
              </w:rPr>
              <w:t xml:space="preserve"> </w:t>
            </w:r>
            <w:r w:rsidRPr="00DB1751">
              <w:rPr>
                <w:rFonts w:ascii="Calibri" w:hAnsi="Calibri" w:cs="Calibri"/>
                <w:color w:val="000000"/>
                <w:sz w:val="16"/>
                <w:szCs w:val="16"/>
              </w:rPr>
              <w:t>trajno travinje, so izvzeta iz te zahteve.</w:t>
            </w:r>
          </w:p>
        </w:tc>
        <w:tc>
          <w:tcPr>
            <w:tcW w:w="1800" w:type="dxa"/>
          </w:tcPr>
          <w:p w14:paraId="1BF7FCF5"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 3 ali 5</w:t>
            </w:r>
          </w:p>
        </w:tc>
      </w:tr>
      <w:tr w:rsidR="004D2227" w:rsidRPr="004D2227" w14:paraId="7FBBC87E" w14:textId="77777777" w:rsidTr="00DB1751">
        <w:trPr>
          <w:trHeight w:val="576"/>
        </w:trPr>
        <w:tc>
          <w:tcPr>
            <w:tcW w:w="2237" w:type="dxa"/>
          </w:tcPr>
          <w:p w14:paraId="6472319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Ohranjanje krajinskih značilnosti </w:t>
            </w:r>
          </w:p>
          <w:p w14:paraId="0BE6009F" w14:textId="77777777" w:rsidR="004D2227" w:rsidRPr="00DB1751" w:rsidRDefault="004D2227" w:rsidP="004D2227">
            <w:pPr>
              <w:spacing w:line="240" w:lineRule="auto"/>
              <w:jc w:val="both"/>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11B28A2A"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Ohranjanje krajinskih značilnosti </w:t>
            </w:r>
          </w:p>
          <w:p w14:paraId="096B1BCB" w14:textId="77777777" w:rsidR="004D2227" w:rsidRPr="00DB1751" w:rsidRDefault="004D2227" w:rsidP="004D2227">
            <w:pPr>
              <w:spacing w:line="240" w:lineRule="auto"/>
              <w:jc w:val="both"/>
              <w:rPr>
                <w:rFonts w:asciiTheme="minorHAnsi" w:hAnsiTheme="minorHAnsi"/>
                <w:sz w:val="16"/>
                <w:szCs w:val="16"/>
              </w:rPr>
            </w:pPr>
          </w:p>
        </w:tc>
        <w:tc>
          <w:tcPr>
            <w:tcW w:w="3685" w:type="dxa"/>
            <w:tcBorders>
              <w:top w:val="single" w:sz="4" w:space="0" w:color="auto"/>
              <w:left w:val="nil"/>
              <w:bottom w:val="single" w:sz="4" w:space="0" w:color="auto"/>
              <w:right w:val="single" w:sz="4" w:space="0" w:color="auto"/>
            </w:tcBorders>
            <w:shd w:val="clear" w:color="auto" w:fill="auto"/>
          </w:tcPr>
          <w:p w14:paraId="6D15E680"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Dober gospodar ohranja krajinske značilnosti na svojem gospodarstvu. Pri tem upošteva Nacionalne smernice za krajinske značilnosti, ki so objavljene na spletnem mestu Ministrstva za kmetijstvo, gozdarstvi in prehrano in v katerih so določeni posamezni tipi krajinskih značilnosti in način njihovega vzdrževanja.</w:t>
            </w:r>
          </w:p>
          <w:p w14:paraId="7C38BFB2"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Krajinske značilnosti, ki jih je potrebno obvezno ohranjati:</w:t>
            </w:r>
          </w:p>
          <w:p w14:paraId="281F11F7" w14:textId="69902723"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m</w:t>
            </w:r>
            <w:proofErr w:type="spellStart"/>
            <w:r w:rsidR="004D2227" w:rsidRPr="00DB1751">
              <w:rPr>
                <w:rFonts w:ascii="Calibri" w:hAnsi="Calibri" w:cs="Calibri"/>
                <w:color w:val="000000"/>
                <w:sz w:val="16"/>
                <w:szCs w:val="16"/>
                <w:lang w:val="it-IT"/>
              </w:rPr>
              <w:t>ejice</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oziroma</w:t>
            </w:r>
            <w:proofErr w:type="spellEnd"/>
            <w:r w:rsidR="004D2227" w:rsidRPr="00DB1751">
              <w:rPr>
                <w:rFonts w:ascii="Calibri" w:hAnsi="Calibri" w:cs="Calibri"/>
                <w:color w:val="000000"/>
                <w:sz w:val="16"/>
                <w:szCs w:val="16"/>
                <w:lang w:val="it-IT"/>
              </w:rPr>
              <w:t xml:space="preserve"> male </w:t>
            </w:r>
            <w:proofErr w:type="spellStart"/>
            <w:r w:rsidR="004D2227" w:rsidRPr="00DB1751">
              <w:rPr>
                <w:rFonts w:ascii="Calibri" w:hAnsi="Calibri" w:cs="Calibri"/>
                <w:color w:val="000000"/>
                <w:sz w:val="16"/>
                <w:szCs w:val="16"/>
                <w:lang w:val="it-IT"/>
              </w:rPr>
              <w:t>lesne</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prvine</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vključno</w:t>
            </w:r>
            <w:proofErr w:type="spellEnd"/>
            <w:r w:rsidR="005F5CE4">
              <w:rPr>
                <w:rFonts w:ascii="Calibri" w:hAnsi="Calibri" w:cs="Calibri"/>
                <w:color w:val="000000"/>
                <w:sz w:val="16"/>
                <w:szCs w:val="16"/>
                <w:lang w:val="it-IT"/>
              </w:rPr>
              <w:t xml:space="preserve"> s </w:t>
            </w:r>
            <w:proofErr w:type="spellStart"/>
            <w:r w:rsidR="005F5CE4">
              <w:rPr>
                <w:rFonts w:ascii="Calibri" w:hAnsi="Calibri" w:cs="Calibri"/>
                <w:color w:val="000000"/>
                <w:sz w:val="16"/>
                <w:szCs w:val="16"/>
                <w:lang w:val="it-IT"/>
              </w:rPr>
              <w:t>pasovi</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ob</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vodotokih</w:t>
            </w:r>
            <w:proofErr w:type="spellEnd"/>
            <w:r w:rsidR="004D2227" w:rsidRPr="00DB1751">
              <w:rPr>
                <w:rFonts w:ascii="Calibri" w:hAnsi="Calibri" w:cs="Calibri"/>
                <w:color w:val="000000"/>
                <w:sz w:val="16"/>
                <w:szCs w:val="16"/>
                <w:lang w:val="it-IT"/>
              </w:rPr>
              <w:t xml:space="preserve"> do </w:t>
            </w:r>
            <w:proofErr w:type="spellStart"/>
            <w:r w:rsidR="004D2227" w:rsidRPr="00DB1751">
              <w:rPr>
                <w:rFonts w:ascii="Calibri" w:hAnsi="Calibri" w:cs="Calibri"/>
                <w:color w:val="000000"/>
                <w:sz w:val="16"/>
                <w:szCs w:val="16"/>
                <w:lang w:val="it-IT"/>
              </w:rPr>
              <w:t>širine</w:t>
            </w:r>
            <w:proofErr w:type="spellEnd"/>
            <w:r w:rsidR="004D2227" w:rsidRPr="00DB1751">
              <w:rPr>
                <w:rFonts w:ascii="Calibri" w:hAnsi="Calibri" w:cs="Calibri"/>
                <w:color w:val="000000"/>
                <w:sz w:val="16"/>
                <w:szCs w:val="16"/>
                <w:lang w:val="it-IT"/>
              </w:rPr>
              <w:t xml:space="preserve"> 20 m,</w:t>
            </w:r>
          </w:p>
          <w:p w14:paraId="4B0105C6" w14:textId="18320806"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posamezna</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drevesa</w:t>
            </w:r>
            <w:proofErr w:type="spellEnd"/>
            <w:r w:rsidR="004D2227" w:rsidRPr="00DB1751">
              <w:rPr>
                <w:rFonts w:ascii="Calibri" w:hAnsi="Calibri" w:cs="Calibri"/>
                <w:color w:val="000000"/>
                <w:sz w:val="16"/>
                <w:szCs w:val="16"/>
                <w:lang w:val="it-IT"/>
              </w:rPr>
              <w:t xml:space="preserve"> s </w:t>
            </w:r>
            <w:proofErr w:type="spellStart"/>
            <w:r w:rsidR="004D2227" w:rsidRPr="00DB1751">
              <w:rPr>
                <w:rFonts w:ascii="Calibri" w:hAnsi="Calibri" w:cs="Calibri"/>
                <w:color w:val="000000"/>
                <w:sz w:val="16"/>
                <w:szCs w:val="16"/>
                <w:lang w:val="it-IT"/>
              </w:rPr>
              <w:t>pripisano</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površino</w:t>
            </w:r>
            <w:proofErr w:type="spellEnd"/>
            <w:r w:rsidR="004D2227" w:rsidRPr="00DB1751">
              <w:rPr>
                <w:rFonts w:ascii="Calibri" w:hAnsi="Calibri" w:cs="Calibri"/>
                <w:color w:val="000000"/>
                <w:sz w:val="16"/>
                <w:szCs w:val="16"/>
                <w:lang w:val="it-IT"/>
              </w:rPr>
              <w:t xml:space="preserve"> 25 m</w:t>
            </w:r>
            <w:r w:rsidR="004D2227" w:rsidRPr="00DB1751">
              <w:rPr>
                <w:rFonts w:ascii="Calibri" w:hAnsi="Calibri" w:cs="Calibri"/>
                <w:color w:val="000000"/>
                <w:sz w:val="16"/>
                <w:szCs w:val="16"/>
                <w:vertAlign w:val="superscript"/>
                <w:lang w:val="it-IT"/>
              </w:rPr>
              <w:t xml:space="preserve">2 </w:t>
            </w:r>
          </w:p>
          <w:p w14:paraId="01475CFE" w14:textId="5DCD4FAE" w:rsidR="004D2227" w:rsidRPr="00DB1751" w:rsidRDefault="000D055B" w:rsidP="004D2227">
            <w:pPr>
              <w:spacing w:line="240" w:lineRule="auto"/>
              <w:jc w:val="both"/>
              <w:rPr>
                <w:rFonts w:ascii="Calibri" w:hAnsi="Calibri" w:cs="Calibri"/>
                <w:color w:val="000000"/>
                <w:sz w:val="16"/>
                <w:szCs w:val="16"/>
                <w:lang w:val="en-US"/>
              </w:rPr>
            </w:pPr>
            <w:r w:rsidRPr="000D055B">
              <w:rPr>
                <w:rFonts w:ascii="Calibri" w:hAnsi="Calibri" w:cs="Calibri"/>
                <w:color w:val="000000"/>
                <w:sz w:val="16"/>
                <w:szCs w:val="16"/>
                <w:lang w:val="en-US"/>
              </w:rPr>
              <w:lastRenderedPageBreak/>
              <w:t>–</w:t>
            </w:r>
            <w:r w:rsidR="004D2227" w:rsidRPr="00DB1751">
              <w:rPr>
                <w:rFonts w:ascii="Calibri" w:hAnsi="Calibri" w:cs="Calibri"/>
                <w:color w:val="000000"/>
                <w:sz w:val="16"/>
                <w:szCs w:val="16"/>
                <w:lang w:val="en-US"/>
              </w:rPr>
              <w:t xml:space="preserve"> </w:t>
            </w:r>
            <w:proofErr w:type="spellStart"/>
            <w:r w:rsidR="004D2227" w:rsidRPr="00DB1751">
              <w:rPr>
                <w:rFonts w:ascii="Calibri" w:hAnsi="Calibri" w:cs="Calibri"/>
                <w:color w:val="000000"/>
                <w:sz w:val="16"/>
                <w:szCs w:val="16"/>
                <w:lang w:val="en-US"/>
              </w:rPr>
              <w:t>skupine</w:t>
            </w:r>
            <w:proofErr w:type="spellEnd"/>
            <w:r w:rsidR="004D2227" w:rsidRPr="00DB1751">
              <w:rPr>
                <w:rFonts w:ascii="Calibri" w:hAnsi="Calibri" w:cs="Calibri"/>
                <w:color w:val="000000"/>
                <w:sz w:val="16"/>
                <w:szCs w:val="16"/>
                <w:lang w:val="en-US"/>
              </w:rPr>
              <w:t xml:space="preserve"> </w:t>
            </w:r>
            <w:proofErr w:type="spellStart"/>
            <w:r w:rsidR="004D2227" w:rsidRPr="00DB1751">
              <w:rPr>
                <w:rFonts w:ascii="Calibri" w:hAnsi="Calibri" w:cs="Calibri"/>
                <w:color w:val="000000"/>
                <w:sz w:val="16"/>
                <w:szCs w:val="16"/>
                <w:lang w:val="en-US"/>
              </w:rPr>
              <w:t>dreves</w:t>
            </w:r>
            <w:proofErr w:type="spellEnd"/>
            <w:r w:rsidR="004D2227" w:rsidRPr="00DB1751">
              <w:rPr>
                <w:rFonts w:ascii="Calibri" w:hAnsi="Calibri" w:cs="Calibri"/>
                <w:color w:val="000000"/>
                <w:sz w:val="16"/>
                <w:szCs w:val="16"/>
                <w:lang w:val="en-US"/>
              </w:rPr>
              <w:t xml:space="preserve">, </w:t>
            </w:r>
            <w:proofErr w:type="spellStart"/>
            <w:r w:rsidR="004D2227" w:rsidRPr="00DB1751">
              <w:rPr>
                <w:rFonts w:ascii="Calibri" w:hAnsi="Calibri" w:cs="Calibri"/>
                <w:color w:val="000000"/>
                <w:sz w:val="16"/>
                <w:szCs w:val="16"/>
                <w:lang w:val="en-US"/>
              </w:rPr>
              <w:t>ki</w:t>
            </w:r>
            <w:proofErr w:type="spellEnd"/>
            <w:r w:rsidR="004D2227" w:rsidRPr="00DB1751">
              <w:rPr>
                <w:rFonts w:ascii="Calibri" w:hAnsi="Calibri" w:cs="Calibri"/>
                <w:color w:val="000000"/>
                <w:sz w:val="16"/>
                <w:szCs w:val="16"/>
                <w:lang w:val="en-US"/>
              </w:rPr>
              <w:t xml:space="preserve"> se </w:t>
            </w:r>
            <w:proofErr w:type="spellStart"/>
            <w:r w:rsidR="004D2227" w:rsidRPr="00DB1751">
              <w:rPr>
                <w:rFonts w:ascii="Calibri" w:hAnsi="Calibri" w:cs="Calibri"/>
                <w:color w:val="000000"/>
                <w:sz w:val="16"/>
                <w:szCs w:val="16"/>
                <w:lang w:val="en-US"/>
              </w:rPr>
              <w:t>združujejo</w:t>
            </w:r>
            <w:proofErr w:type="spellEnd"/>
            <w:r w:rsidR="004D2227" w:rsidRPr="00DB1751">
              <w:rPr>
                <w:rFonts w:ascii="Calibri" w:hAnsi="Calibri" w:cs="Calibri"/>
                <w:color w:val="000000"/>
                <w:sz w:val="16"/>
                <w:szCs w:val="16"/>
                <w:lang w:val="en-US"/>
              </w:rPr>
              <w:t xml:space="preserve"> v </w:t>
            </w:r>
            <w:proofErr w:type="spellStart"/>
            <w:r w:rsidR="004D2227" w:rsidRPr="00DB1751">
              <w:rPr>
                <w:rFonts w:ascii="Calibri" w:hAnsi="Calibri" w:cs="Calibri"/>
                <w:color w:val="000000"/>
                <w:sz w:val="16"/>
                <w:szCs w:val="16"/>
                <w:lang w:val="en-US"/>
              </w:rPr>
              <w:t>jasno</w:t>
            </w:r>
            <w:proofErr w:type="spellEnd"/>
            <w:r w:rsidR="004D2227" w:rsidRPr="00DB1751">
              <w:rPr>
                <w:rFonts w:ascii="Calibri" w:hAnsi="Calibri" w:cs="Calibri"/>
                <w:color w:val="000000"/>
                <w:sz w:val="16"/>
                <w:szCs w:val="16"/>
                <w:lang w:val="en-US"/>
              </w:rPr>
              <w:t xml:space="preserve"> </w:t>
            </w:r>
            <w:proofErr w:type="spellStart"/>
            <w:r w:rsidR="004D2227" w:rsidRPr="00DB1751">
              <w:rPr>
                <w:rFonts w:ascii="Calibri" w:hAnsi="Calibri" w:cs="Calibri"/>
                <w:color w:val="000000"/>
                <w:sz w:val="16"/>
                <w:szCs w:val="16"/>
                <w:lang w:val="en-US"/>
              </w:rPr>
              <w:t>oblikovane</w:t>
            </w:r>
            <w:proofErr w:type="spellEnd"/>
            <w:r w:rsidR="004D2227" w:rsidRPr="00DB1751">
              <w:rPr>
                <w:rFonts w:ascii="Calibri" w:hAnsi="Calibri" w:cs="Calibri"/>
                <w:color w:val="000000"/>
                <w:sz w:val="16"/>
                <w:szCs w:val="16"/>
                <w:lang w:val="en-US"/>
              </w:rPr>
              <w:t xml:space="preserve"> </w:t>
            </w:r>
            <w:proofErr w:type="spellStart"/>
            <w:r w:rsidR="004D2227" w:rsidRPr="00DB1751">
              <w:rPr>
                <w:rFonts w:ascii="Calibri" w:hAnsi="Calibri" w:cs="Calibri"/>
                <w:color w:val="000000"/>
                <w:sz w:val="16"/>
                <w:szCs w:val="16"/>
                <w:lang w:val="en-US"/>
              </w:rPr>
              <w:t>skupine</w:t>
            </w:r>
            <w:proofErr w:type="spellEnd"/>
            <w:r w:rsidR="004D2227" w:rsidRPr="00DB1751">
              <w:rPr>
                <w:rFonts w:ascii="Calibri" w:hAnsi="Calibri" w:cs="Calibri"/>
                <w:color w:val="000000"/>
                <w:sz w:val="16"/>
                <w:szCs w:val="16"/>
                <w:lang w:val="en-US"/>
              </w:rPr>
              <w:t xml:space="preserve"> do </w:t>
            </w:r>
            <w:proofErr w:type="spellStart"/>
            <w:r w:rsidR="004D2227" w:rsidRPr="00DB1751">
              <w:rPr>
                <w:rFonts w:ascii="Calibri" w:hAnsi="Calibri" w:cs="Calibri"/>
                <w:color w:val="000000"/>
                <w:sz w:val="16"/>
                <w:szCs w:val="16"/>
                <w:lang w:val="en-US"/>
              </w:rPr>
              <w:t>površine</w:t>
            </w:r>
            <w:proofErr w:type="spellEnd"/>
            <w:r w:rsidR="004D2227" w:rsidRPr="00DB1751">
              <w:rPr>
                <w:rFonts w:ascii="Calibri" w:hAnsi="Calibri" w:cs="Calibri"/>
                <w:color w:val="000000"/>
                <w:sz w:val="16"/>
                <w:szCs w:val="16"/>
                <w:lang w:val="en-US"/>
              </w:rPr>
              <w:t xml:space="preserve"> 5.000 m</w:t>
            </w:r>
            <w:r w:rsidR="004D2227" w:rsidRPr="00DB1751">
              <w:rPr>
                <w:rFonts w:ascii="Calibri" w:hAnsi="Calibri" w:cs="Calibri"/>
                <w:color w:val="000000"/>
                <w:sz w:val="16"/>
                <w:szCs w:val="16"/>
                <w:vertAlign w:val="superscript"/>
                <w:lang w:val="en-US"/>
              </w:rPr>
              <w:t>2</w:t>
            </w:r>
            <w:r w:rsidR="004D2227" w:rsidRPr="00DB1751">
              <w:rPr>
                <w:rFonts w:ascii="Calibri" w:hAnsi="Calibri" w:cs="Calibri"/>
                <w:color w:val="000000"/>
                <w:sz w:val="16"/>
                <w:szCs w:val="16"/>
                <w:lang w:val="en-US"/>
              </w:rPr>
              <w:t>,</w:t>
            </w:r>
          </w:p>
          <w:p w14:paraId="29C72A82" w14:textId="36A2C373"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drevesa</w:t>
            </w:r>
            <w:proofErr w:type="spellEnd"/>
            <w:r w:rsidR="004D2227" w:rsidRPr="00DB1751">
              <w:rPr>
                <w:rFonts w:ascii="Calibri" w:hAnsi="Calibri" w:cs="Calibri"/>
                <w:color w:val="000000"/>
                <w:sz w:val="16"/>
                <w:szCs w:val="16"/>
                <w:lang w:val="it-IT"/>
              </w:rPr>
              <w:t xml:space="preserve"> v </w:t>
            </w:r>
            <w:proofErr w:type="spellStart"/>
            <w:r w:rsidR="004D2227" w:rsidRPr="00DB1751">
              <w:rPr>
                <w:rFonts w:ascii="Calibri" w:hAnsi="Calibri" w:cs="Calibri"/>
                <w:color w:val="000000"/>
                <w:sz w:val="16"/>
                <w:szCs w:val="16"/>
                <w:lang w:val="it-IT"/>
              </w:rPr>
              <w:t>vrsti</w:t>
            </w:r>
            <w:proofErr w:type="spellEnd"/>
            <w:r w:rsidR="004D2227" w:rsidRPr="00DB1751">
              <w:rPr>
                <w:rFonts w:ascii="Calibri" w:hAnsi="Calibri" w:cs="Calibri"/>
                <w:color w:val="000000"/>
                <w:sz w:val="16"/>
                <w:szCs w:val="16"/>
                <w:lang w:val="it-IT"/>
              </w:rPr>
              <w:t xml:space="preserve"> s </w:t>
            </w:r>
            <w:proofErr w:type="spellStart"/>
            <w:r w:rsidR="004D2227" w:rsidRPr="00DB1751">
              <w:rPr>
                <w:rFonts w:ascii="Calibri" w:hAnsi="Calibri" w:cs="Calibri"/>
                <w:color w:val="000000"/>
                <w:sz w:val="16"/>
                <w:szCs w:val="16"/>
                <w:lang w:val="it-IT"/>
              </w:rPr>
              <w:t>pripisano</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širino</w:t>
            </w:r>
            <w:proofErr w:type="spellEnd"/>
            <w:r w:rsidR="004D2227" w:rsidRPr="00DB1751">
              <w:rPr>
                <w:rFonts w:ascii="Calibri" w:hAnsi="Calibri" w:cs="Calibri"/>
                <w:color w:val="000000"/>
                <w:sz w:val="16"/>
                <w:szCs w:val="16"/>
                <w:lang w:val="it-IT"/>
              </w:rPr>
              <w:t xml:space="preserve"> 8 m,</w:t>
            </w:r>
          </w:p>
          <w:p w14:paraId="58B6737A" w14:textId="7D217646"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Times New Roman" w:hAnsi="Times New Roman"/>
                <w:noProof/>
                <w:sz w:val="16"/>
                <w:szCs w:val="16"/>
                <w:lang w:val="it-IT"/>
              </w:rPr>
              <w:t xml:space="preserve"> </w:t>
            </w:r>
            <w:proofErr w:type="spellStart"/>
            <w:r w:rsidR="004D2227" w:rsidRPr="00DB1751">
              <w:rPr>
                <w:rFonts w:ascii="Calibri" w:hAnsi="Calibri" w:cs="Calibri"/>
                <w:color w:val="000000"/>
                <w:sz w:val="16"/>
                <w:szCs w:val="16"/>
                <w:lang w:val="it-IT"/>
              </w:rPr>
              <w:t>kali</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manjše</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vodne</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prvine</w:t>
            </w:r>
            <w:proofErr w:type="spellEnd"/>
            <w:r w:rsidR="004D2227" w:rsidRPr="00DB1751">
              <w:rPr>
                <w:rFonts w:ascii="Calibri" w:hAnsi="Calibri" w:cs="Calibri"/>
                <w:color w:val="000000"/>
                <w:sz w:val="16"/>
                <w:szCs w:val="16"/>
                <w:lang w:val="it-IT"/>
              </w:rPr>
              <w:t xml:space="preserve">) do </w:t>
            </w:r>
            <w:proofErr w:type="spellStart"/>
            <w:r w:rsidR="004D2227" w:rsidRPr="00DB1751">
              <w:rPr>
                <w:rFonts w:ascii="Calibri" w:hAnsi="Calibri" w:cs="Calibri"/>
                <w:color w:val="000000"/>
                <w:sz w:val="16"/>
                <w:szCs w:val="16"/>
                <w:lang w:val="it-IT"/>
              </w:rPr>
              <w:t>površine</w:t>
            </w:r>
            <w:proofErr w:type="spellEnd"/>
            <w:r w:rsidR="004D2227" w:rsidRPr="00DB1751">
              <w:rPr>
                <w:rFonts w:ascii="Calibri" w:hAnsi="Calibri" w:cs="Calibri"/>
                <w:color w:val="000000"/>
                <w:sz w:val="16"/>
                <w:szCs w:val="16"/>
                <w:lang w:val="it-IT"/>
              </w:rPr>
              <w:t xml:space="preserve"> 2.500 m</w:t>
            </w:r>
            <w:r w:rsidR="004D2227" w:rsidRPr="00DB1751">
              <w:rPr>
                <w:rFonts w:ascii="Calibri" w:hAnsi="Calibri" w:cs="Calibri"/>
                <w:color w:val="000000"/>
                <w:sz w:val="16"/>
                <w:szCs w:val="16"/>
                <w:vertAlign w:val="superscript"/>
                <w:lang w:val="it-IT"/>
              </w:rPr>
              <w:t>2</w:t>
            </w:r>
            <w:r w:rsidR="004D2227" w:rsidRPr="00DB1751">
              <w:rPr>
                <w:rFonts w:ascii="Calibri" w:hAnsi="Calibri" w:cs="Calibri"/>
                <w:color w:val="000000"/>
                <w:sz w:val="16"/>
                <w:szCs w:val="16"/>
                <w:lang w:val="it-IT"/>
              </w:rPr>
              <w:t xml:space="preserve"> ,</w:t>
            </w:r>
          </w:p>
          <w:p w14:paraId="6A78E1C7" w14:textId="6B5D8DE9" w:rsidR="004D2227"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suhi</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zidovi</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suhozidi</w:t>
            </w:r>
            <w:proofErr w:type="spellEnd"/>
            <w:r w:rsidR="004D2227" w:rsidRPr="00DB1751">
              <w:rPr>
                <w:rFonts w:ascii="Calibri" w:hAnsi="Calibri" w:cs="Calibri"/>
                <w:color w:val="000000"/>
                <w:sz w:val="16"/>
                <w:szCs w:val="16"/>
                <w:lang w:val="it-IT"/>
              </w:rPr>
              <w:t xml:space="preserve">) s </w:t>
            </w:r>
            <w:proofErr w:type="spellStart"/>
            <w:r w:rsidR="004D2227" w:rsidRPr="00DB1751">
              <w:rPr>
                <w:rFonts w:ascii="Calibri" w:hAnsi="Calibri" w:cs="Calibri"/>
                <w:color w:val="000000"/>
                <w:sz w:val="16"/>
                <w:szCs w:val="16"/>
                <w:lang w:val="it-IT"/>
              </w:rPr>
              <w:t>pripisano</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širino</w:t>
            </w:r>
            <w:proofErr w:type="spellEnd"/>
            <w:r w:rsidR="004D2227" w:rsidRPr="00DB1751">
              <w:rPr>
                <w:rFonts w:ascii="Calibri" w:hAnsi="Calibri" w:cs="Calibri"/>
                <w:color w:val="000000"/>
                <w:sz w:val="16"/>
                <w:szCs w:val="16"/>
                <w:lang w:val="it-IT"/>
              </w:rPr>
              <w:t xml:space="preserve"> 2 m,</w:t>
            </w:r>
          </w:p>
          <w:p w14:paraId="3A7A7858" w14:textId="4D49A02E" w:rsidR="004D2227"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terase</w:t>
            </w:r>
            <w:proofErr w:type="spellEnd"/>
            <w:r w:rsidR="004D2227" w:rsidRPr="00DB1751">
              <w:rPr>
                <w:rFonts w:ascii="Calibri" w:hAnsi="Calibri" w:cs="Calibri"/>
                <w:color w:val="000000"/>
                <w:sz w:val="16"/>
                <w:szCs w:val="16"/>
                <w:lang w:val="it-IT"/>
              </w:rPr>
              <w:t xml:space="preserve"> v </w:t>
            </w:r>
            <w:proofErr w:type="spellStart"/>
            <w:r w:rsidR="004D2227" w:rsidRPr="00DB1751">
              <w:rPr>
                <w:rFonts w:ascii="Calibri" w:hAnsi="Calibri" w:cs="Calibri"/>
                <w:color w:val="000000"/>
                <w:sz w:val="16"/>
                <w:szCs w:val="16"/>
                <w:lang w:val="it-IT"/>
              </w:rPr>
              <w:t>trajnih</w:t>
            </w:r>
            <w:proofErr w:type="spellEnd"/>
            <w:r w:rsidR="004D2227" w:rsidRPr="00DB1751">
              <w:rPr>
                <w:rFonts w:ascii="Calibri" w:hAnsi="Calibri" w:cs="Calibri"/>
                <w:color w:val="000000"/>
                <w:sz w:val="16"/>
                <w:szCs w:val="16"/>
                <w:lang w:val="it-IT"/>
              </w:rPr>
              <w:t xml:space="preserve"> </w:t>
            </w:r>
            <w:proofErr w:type="spellStart"/>
            <w:r w:rsidR="004D2227" w:rsidRPr="00DB1751">
              <w:rPr>
                <w:rFonts w:ascii="Calibri" w:hAnsi="Calibri" w:cs="Calibri"/>
                <w:color w:val="000000"/>
                <w:sz w:val="16"/>
                <w:szCs w:val="16"/>
                <w:lang w:val="it-IT"/>
              </w:rPr>
              <w:t>nasadih</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ki</w:t>
            </w:r>
            <w:proofErr w:type="spellEnd"/>
            <w:r w:rsidR="005F5CE4">
              <w:rPr>
                <w:rFonts w:ascii="Calibri" w:hAnsi="Calibri" w:cs="Calibri"/>
                <w:color w:val="000000"/>
                <w:sz w:val="16"/>
                <w:szCs w:val="16"/>
                <w:lang w:val="it-IT"/>
              </w:rPr>
              <w:t xml:space="preserve"> so </w:t>
            </w:r>
            <w:proofErr w:type="spellStart"/>
            <w:r w:rsidR="005F5CE4">
              <w:rPr>
                <w:rFonts w:ascii="Calibri" w:hAnsi="Calibri" w:cs="Calibri"/>
                <w:color w:val="000000"/>
                <w:sz w:val="16"/>
                <w:szCs w:val="16"/>
                <w:lang w:val="it-IT"/>
              </w:rPr>
              <w:t>označeni</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kot</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terasirani</w:t>
            </w:r>
            <w:proofErr w:type="spellEnd"/>
          </w:p>
          <w:p w14:paraId="32DFBA46" w14:textId="03B1C018" w:rsidR="005F5CE4" w:rsidRPr="00DB1751" w:rsidRDefault="000D055B" w:rsidP="004D2227">
            <w:pPr>
              <w:spacing w:line="240" w:lineRule="auto"/>
              <w:jc w:val="both"/>
              <w:rPr>
                <w:rFonts w:ascii="Calibri" w:hAnsi="Calibri" w:cs="Calibri"/>
                <w:color w:val="000000"/>
                <w:sz w:val="16"/>
                <w:szCs w:val="16"/>
                <w:lang w:val="it-IT"/>
              </w:rPr>
            </w:pPr>
            <w:r w:rsidRPr="000D055B">
              <w:rPr>
                <w:rFonts w:ascii="Calibri" w:hAnsi="Calibri" w:cs="Calibri"/>
                <w:color w:val="000000"/>
                <w:sz w:val="16"/>
                <w:szCs w:val="16"/>
                <w:lang w:val="it-IT"/>
              </w:rPr>
              <w:t>–</w:t>
            </w:r>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naravne</w:t>
            </w:r>
            <w:proofErr w:type="spellEnd"/>
            <w:r w:rsidR="005F5CE4">
              <w:rPr>
                <w:rFonts w:ascii="Calibri" w:hAnsi="Calibri" w:cs="Calibri"/>
                <w:color w:val="000000"/>
                <w:sz w:val="16"/>
                <w:szCs w:val="16"/>
                <w:lang w:val="it-IT"/>
              </w:rPr>
              <w:t xml:space="preserve"> </w:t>
            </w:r>
            <w:proofErr w:type="spellStart"/>
            <w:r w:rsidR="005F5CE4">
              <w:rPr>
                <w:rFonts w:ascii="Calibri" w:hAnsi="Calibri" w:cs="Calibri"/>
                <w:color w:val="000000"/>
                <w:sz w:val="16"/>
                <w:szCs w:val="16"/>
                <w:lang w:val="it-IT"/>
              </w:rPr>
              <w:t>vrednote</w:t>
            </w:r>
            <w:proofErr w:type="spellEnd"/>
          </w:p>
          <w:p w14:paraId="076794C6" w14:textId="77777777" w:rsidR="004D2227" w:rsidRPr="00DB1751" w:rsidRDefault="004D2227" w:rsidP="004D2227">
            <w:pPr>
              <w:spacing w:line="240" w:lineRule="auto"/>
              <w:jc w:val="both"/>
              <w:rPr>
                <w:rFonts w:ascii="Calibri" w:hAnsi="Calibri" w:cs="Calibri"/>
                <w:color w:val="000000"/>
                <w:sz w:val="16"/>
                <w:szCs w:val="16"/>
                <w:lang w:val="it-IT"/>
              </w:rPr>
            </w:pPr>
          </w:p>
          <w:p w14:paraId="2BC32A60" w14:textId="0146998A" w:rsidR="004D2227" w:rsidRPr="00DD2FEC" w:rsidRDefault="004D2227" w:rsidP="004D2227">
            <w:pPr>
              <w:spacing w:line="240" w:lineRule="auto"/>
              <w:jc w:val="both"/>
              <w:rPr>
                <w:rFonts w:asciiTheme="minorHAnsi" w:hAnsiTheme="minorHAnsi"/>
                <w:sz w:val="16"/>
                <w:szCs w:val="16"/>
              </w:rPr>
            </w:pPr>
            <w:r w:rsidRPr="00DD2FEC">
              <w:rPr>
                <w:rFonts w:asciiTheme="minorHAnsi" w:hAnsiTheme="minorHAnsi"/>
                <w:sz w:val="16"/>
                <w:szCs w:val="16"/>
              </w:rPr>
              <w:t>Krajinsk</w:t>
            </w:r>
            <w:r w:rsidR="000D055B">
              <w:rPr>
                <w:rFonts w:asciiTheme="minorHAnsi" w:hAnsiTheme="minorHAnsi"/>
                <w:sz w:val="16"/>
                <w:szCs w:val="16"/>
              </w:rPr>
              <w:t>ih</w:t>
            </w:r>
            <w:r w:rsidRPr="00DD2FEC">
              <w:rPr>
                <w:rFonts w:asciiTheme="minorHAnsi" w:hAnsiTheme="minorHAnsi"/>
                <w:sz w:val="16"/>
                <w:szCs w:val="16"/>
              </w:rPr>
              <w:t xml:space="preserve"> značilnosti iz </w:t>
            </w:r>
            <w:r w:rsidRPr="00025E39">
              <w:rPr>
                <w:rFonts w:ascii="Calibri" w:hAnsi="Calibri" w:cs="Calibri"/>
                <w:sz w:val="16"/>
                <w:szCs w:val="16"/>
              </w:rPr>
              <w:t>Sloja DKOP 8 Ohranjanje</w:t>
            </w:r>
            <w:r w:rsidRPr="00DD2FEC">
              <w:rPr>
                <w:rFonts w:asciiTheme="minorHAnsi" w:hAnsiTheme="minorHAnsi"/>
                <w:sz w:val="16"/>
                <w:szCs w:val="16"/>
              </w:rPr>
              <w:t xml:space="preserve"> ni dovoljeno odstranjevati, razen v primerih višje sile ali z dovoljenjem pristojnih inštitucij. Če se jih odstrani, jih je </w:t>
            </w:r>
            <w:r w:rsidR="00FE3FD2">
              <w:rPr>
                <w:rFonts w:asciiTheme="minorHAnsi" w:hAnsiTheme="minorHAnsi"/>
                <w:sz w:val="16"/>
                <w:szCs w:val="16"/>
              </w:rPr>
              <w:t>treba</w:t>
            </w:r>
            <w:r w:rsidRPr="00DD2FEC">
              <w:rPr>
                <w:rFonts w:asciiTheme="minorHAnsi" w:hAnsiTheme="minorHAnsi"/>
                <w:sz w:val="16"/>
                <w:szCs w:val="16"/>
              </w:rPr>
              <w:t xml:space="preserve"> do naslednjega leta vzpostavit</w:t>
            </w:r>
            <w:r w:rsidR="00FE3FD2">
              <w:rPr>
                <w:rFonts w:asciiTheme="minorHAnsi" w:hAnsiTheme="minorHAnsi"/>
                <w:sz w:val="16"/>
                <w:szCs w:val="16"/>
              </w:rPr>
              <w:t>i</w:t>
            </w:r>
            <w:r w:rsidRPr="00DD2FEC">
              <w:rPr>
                <w:rFonts w:asciiTheme="minorHAnsi" w:hAnsiTheme="minorHAnsi"/>
                <w:sz w:val="16"/>
                <w:szCs w:val="16"/>
              </w:rPr>
              <w:t>/zasnovati nazaj v prejšnjem obsegu.</w:t>
            </w:r>
            <w:r w:rsidR="00DB1751" w:rsidRPr="00DD2FEC">
              <w:rPr>
                <w:rFonts w:asciiTheme="minorHAnsi" w:hAnsiTheme="minorHAnsi"/>
                <w:sz w:val="16"/>
                <w:szCs w:val="16"/>
              </w:rPr>
              <w:t xml:space="preserve"> Določilo ne velja za Naravne vrednote.</w:t>
            </w:r>
          </w:p>
          <w:p w14:paraId="793D726C" w14:textId="77777777" w:rsidR="004D2227" w:rsidRPr="00DD2FEC" w:rsidRDefault="004D2227" w:rsidP="004D2227">
            <w:pPr>
              <w:spacing w:line="240" w:lineRule="auto"/>
              <w:jc w:val="both"/>
              <w:rPr>
                <w:rFonts w:asciiTheme="minorHAnsi" w:hAnsiTheme="minorHAnsi"/>
                <w:sz w:val="16"/>
                <w:szCs w:val="16"/>
              </w:rPr>
            </w:pPr>
          </w:p>
          <w:p w14:paraId="455B995D" w14:textId="77777777" w:rsidR="004D2227" w:rsidRPr="00DB1751" w:rsidRDefault="004D2227" w:rsidP="004D2227">
            <w:pPr>
              <w:spacing w:line="240" w:lineRule="auto"/>
              <w:jc w:val="both"/>
              <w:rPr>
                <w:rFonts w:asciiTheme="minorHAnsi" w:hAnsiTheme="minorHAnsi"/>
                <w:sz w:val="16"/>
                <w:szCs w:val="16"/>
              </w:rPr>
            </w:pPr>
            <w:r w:rsidRPr="00DD2FEC">
              <w:rPr>
                <w:rFonts w:asciiTheme="minorHAnsi" w:hAnsiTheme="minorHAnsi"/>
                <w:sz w:val="16"/>
                <w:szCs w:val="16"/>
              </w:rPr>
              <w:t>V primeru agromelioracij (komasacij) se lahko krajinske značilnosti premakne na drugo lokacijo v enakem obsegu, vendar še vedno znotraj območja agromelioracije (komasacije). Na varovanih območjih se ta premik lahko naredi samo z dovoljenjem ZRSVN.</w:t>
            </w:r>
            <w:r w:rsidR="00DB1751" w:rsidRPr="00DD2FEC">
              <w:rPr>
                <w:rFonts w:asciiTheme="minorHAnsi" w:hAnsiTheme="minorHAnsi"/>
                <w:sz w:val="16"/>
                <w:szCs w:val="16"/>
              </w:rPr>
              <w:t xml:space="preserve"> Določilo ne velja za Naravne vrednote.</w:t>
            </w:r>
          </w:p>
        </w:tc>
        <w:tc>
          <w:tcPr>
            <w:tcW w:w="4394" w:type="dxa"/>
            <w:tcBorders>
              <w:top w:val="single" w:sz="4" w:space="0" w:color="auto"/>
              <w:left w:val="nil"/>
              <w:bottom w:val="single" w:sz="4" w:space="0" w:color="auto"/>
              <w:right w:val="single" w:sz="4" w:space="0" w:color="auto"/>
            </w:tcBorders>
            <w:shd w:val="clear" w:color="auto" w:fill="auto"/>
          </w:tcPr>
          <w:p w14:paraId="66174FA3" w14:textId="77777777" w:rsidR="004D2227" w:rsidRPr="00DB1751" w:rsidRDefault="004D2227" w:rsidP="004D2227">
            <w:pPr>
              <w:spacing w:line="240" w:lineRule="auto"/>
              <w:rPr>
                <w:rFonts w:ascii="Calibri" w:hAnsi="Calibri" w:cs="Calibri"/>
                <w:color w:val="000000"/>
                <w:sz w:val="16"/>
                <w:szCs w:val="16"/>
              </w:rPr>
            </w:pPr>
            <w:r w:rsidRPr="00DB1751">
              <w:rPr>
                <w:rFonts w:asciiTheme="minorHAnsi" w:hAnsiTheme="minorHAnsi"/>
                <w:sz w:val="16"/>
                <w:szCs w:val="16"/>
              </w:rPr>
              <w:lastRenderedPageBreak/>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r>
            <w:r w:rsidRPr="00DB1751">
              <w:rPr>
                <w:rFonts w:asciiTheme="minorHAnsi" w:hAnsiTheme="minorHAnsi"/>
                <w:sz w:val="16"/>
                <w:szCs w:val="16"/>
              </w:rPr>
              <w:t xml:space="preserve"> </w:t>
            </w:r>
            <w:r w:rsidRPr="00DB1751">
              <w:rPr>
                <w:rFonts w:ascii="Calibri" w:hAnsi="Calibri" w:cs="Calibri"/>
                <w:color w:val="000000"/>
                <w:sz w:val="16"/>
                <w:szCs w:val="16"/>
              </w:rPr>
              <w:t>Na površinah kmetijskega gospodarstva je obvezno ohranjati krajinske značilnosti :</w:t>
            </w:r>
          </w:p>
          <w:p w14:paraId="27570BAA" w14:textId="45D02E0C"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Pr>
                <w:rFonts w:ascii="Calibri" w:hAnsi="Calibri" w:cs="Calibri"/>
                <w:color w:val="000000"/>
                <w:sz w:val="16"/>
                <w:szCs w:val="16"/>
              </w:rPr>
              <w:t xml:space="preserve"> l</w:t>
            </w:r>
            <w:r w:rsidR="004D2227" w:rsidRPr="00DB1751">
              <w:rPr>
                <w:rFonts w:ascii="Calibri" w:hAnsi="Calibri" w:cs="Calibri"/>
                <w:color w:val="000000"/>
                <w:sz w:val="16"/>
                <w:szCs w:val="16"/>
              </w:rPr>
              <w:t xml:space="preserve">esne prvine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 (posamična drevesa, drevesa v skupini, drevoredi, mejice</w:t>
            </w:r>
            <w:r w:rsidR="005F5CE4">
              <w:rPr>
                <w:rFonts w:ascii="Calibri" w:hAnsi="Calibri" w:cs="Calibri"/>
                <w:color w:val="000000"/>
                <w:sz w:val="16"/>
                <w:szCs w:val="16"/>
              </w:rPr>
              <w:t>, pasovi vegetacije ob vodotokih</w:t>
            </w:r>
            <w:r w:rsidR="004D2227" w:rsidRPr="00025E39">
              <w:rPr>
                <w:rFonts w:ascii="Calibri" w:hAnsi="Calibri" w:cs="Calibri"/>
                <w:color w:val="000000"/>
                <w:sz w:val="16"/>
                <w:szCs w:val="16"/>
              </w:rPr>
              <w:t>)</w:t>
            </w:r>
          </w:p>
          <w:p w14:paraId="51673E5E" w14:textId="3FF6D358"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025E39">
              <w:rPr>
                <w:rFonts w:ascii="Calibri" w:hAnsi="Calibri" w:cs="Calibri"/>
                <w:color w:val="000000"/>
                <w:sz w:val="16"/>
                <w:szCs w:val="16"/>
              </w:rPr>
              <w:t xml:space="preserve"> </w:t>
            </w:r>
            <w:r>
              <w:rPr>
                <w:rFonts w:ascii="Calibri" w:hAnsi="Calibri" w:cs="Calibri"/>
                <w:color w:val="000000"/>
                <w:sz w:val="16"/>
                <w:szCs w:val="16"/>
              </w:rPr>
              <w:t>n</w:t>
            </w:r>
            <w:r w:rsidR="004D2227" w:rsidRPr="00025E39">
              <w:rPr>
                <w:rFonts w:ascii="Calibri" w:hAnsi="Calibri" w:cs="Calibri"/>
                <w:color w:val="000000"/>
                <w:sz w:val="16"/>
                <w:szCs w:val="16"/>
              </w:rPr>
              <w:t xml:space="preserve">aravne vrednote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w:t>
            </w:r>
          </w:p>
          <w:p w14:paraId="00D06C2D" w14:textId="7CECB29C"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Pr>
                <w:rFonts w:ascii="Calibri" w:hAnsi="Calibri" w:cs="Calibri"/>
                <w:color w:val="000000"/>
                <w:sz w:val="16"/>
                <w:szCs w:val="16"/>
              </w:rPr>
              <w:t xml:space="preserve"> t</w:t>
            </w:r>
            <w:r w:rsidR="004D2227" w:rsidRPr="00025E39">
              <w:rPr>
                <w:rFonts w:ascii="Calibri" w:hAnsi="Calibri" w:cs="Calibri"/>
                <w:color w:val="000000"/>
                <w:sz w:val="16"/>
                <w:szCs w:val="16"/>
              </w:rPr>
              <w:t>erase v trajnih nasadih</w:t>
            </w:r>
            <w:r w:rsidR="00E121E8" w:rsidRPr="00E121E8">
              <w:rPr>
                <w:rFonts w:ascii="Calibri" w:hAnsi="Calibri" w:cs="Calibri"/>
                <w:color w:val="000000"/>
                <w:sz w:val="16"/>
                <w:szCs w:val="16"/>
              </w:rPr>
              <w:t xml:space="preserve"> </w:t>
            </w:r>
          </w:p>
          <w:p w14:paraId="56D2AD86" w14:textId="56563FD2"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025E39">
              <w:rPr>
                <w:rFonts w:ascii="Calibri" w:hAnsi="Calibri" w:cs="Calibri"/>
                <w:color w:val="000000"/>
                <w:sz w:val="16"/>
                <w:szCs w:val="16"/>
              </w:rPr>
              <w:t xml:space="preserve"> </w:t>
            </w:r>
            <w:r>
              <w:rPr>
                <w:rFonts w:ascii="Calibri" w:hAnsi="Calibri" w:cs="Calibri"/>
                <w:color w:val="000000"/>
                <w:sz w:val="16"/>
                <w:szCs w:val="16"/>
              </w:rPr>
              <w:t>m</w:t>
            </w:r>
            <w:r w:rsidR="004D2227" w:rsidRPr="00025E39">
              <w:rPr>
                <w:rFonts w:ascii="Calibri" w:hAnsi="Calibri" w:cs="Calibri"/>
                <w:color w:val="000000"/>
                <w:sz w:val="16"/>
                <w:szCs w:val="16"/>
              </w:rPr>
              <w:t xml:space="preserve">anjše vodne prvine (kali)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w:t>
            </w:r>
          </w:p>
          <w:p w14:paraId="6B57C9D7" w14:textId="4FD4987D" w:rsidR="004D2227" w:rsidRPr="00025E39"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Pr>
                <w:rFonts w:ascii="Calibri" w:hAnsi="Calibri" w:cs="Calibri"/>
                <w:color w:val="000000"/>
                <w:sz w:val="16"/>
                <w:szCs w:val="16"/>
              </w:rPr>
              <w:t xml:space="preserve"> s</w:t>
            </w:r>
            <w:r w:rsidR="004D2227" w:rsidRPr="00025E39">
              <w:rPr>
                <w:rFonts w:ascii="Calibri" w:hAnsi="Calibri" w:cs="Calibri"/>
                <w:color w:val="000000"/>
                <w:sz w:val="16"/>
                <w:szCs w:val="16"/>
              </w:rPr>
              <w:t>uhi zidovi (</w:t>
            </w:r>
            <w:proofErr w:type="spellStart"/>
            <w:r w:rsidR="004D2227" w:rsidRPr="00025E39">
              <w:rPr>
                <w:rFonts w:ascii="Calibri" w:hAnsi="Calibri" w:cs="Calibri"/>
                <w:color w:val="000000"/>
                <w:sz w:val="16"/>
                <w:szCs w:val="16"/>
              </w:rPr>
              <w:t>suhozidi</w:t>
            </w:r>
            <w:proofErr w:type="spellEnd"/>
            <w:r w:rsidR="004D2227" w:rsidRPr="00025E39">
              <w:rPr>
                <w:rFonts w:ascii="Calibri" w:hAnsi="Calibri" w:cs="Calibri"/>
                <w:color w:val="000000"/>
                <w:sz w:val="16"/>
                <w:szCs w:val="16"/>
              </w:rPr>
              <w:t xml:space="preserve">) iz </w:t>
            </w:r>
            <w:r w:rsidR="00E43E14">
              <w:rPr>
                <w:rFonts w:ascii="Calibri" w:hAnsi="Calibri" w:cs="Calibri"/>
                <w:color w:val="000000"/>
                <w:sz w:val="16"/>
                <w:szCs w:val="16"/>
              </w:rPr>
              <w:t>s</w:t>
            </w:r>
            <w:r w:rsidR="004D2227" w:rsidRPr="00025E39">
              <w:rPr>
                <w:rFonts w:ascii="Calibri" w:hAnsi="Calibri" w:cs="Calibri"/>
                <w:color w:val="000000"/>
                <w:sz w:val="16"/>
                <w:szCs w:val="16"/>
              </w:rPr>
              <w:t>loja DKOP 8 Ohranjanje</w:t>
            </w:r>
          </w:p>
          <w:p w14:paraId="21E73272" w14:textId="5F2A9C15"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025E39">
              <w:rPr>
                <w:rFonts w:ascii="Calibri" w:hAnsi="Calibri" w:cs="Calibri"/>
                <w:color w:val="000000"/>
                <w:sz w:val="16"/>
                <w:szCs w:val="16"/>
              </w:rPr>
              <w:t xml:space="preserve"> </w:t>
            </w:r>
            <w:r>
              <w:rPr>
                <w:rFonts w:ascii="Calibri" w:hAnsi="Calibri" w:cs="Calibri"/>
                <w:color w:val="000000"/>
                <w:sz w:val="16"/>
                <w:szCs w:val="16"/>
              </w:rPr>
              <w:t>o</w:t>
            </w:r>
            <w:r w:rsidR="004D2227" w:rsidRPr="00025E39">
              <w:rPr>
                <w:rFonts w:ascii="Calibri" w:hAnsi="Calibri" w:cs="Calibri"/>
                <w:color w:val="000000"/>
                <w:sz w:val="16"/>
                <w:szCs w:val="16"/>
              </w:rPr>
              <w:t>ljke (posamične ali v skupini, ki niso del trajnega</w:t>
            </w:r>
            <w:r w:rsidR="004D2227" w:rsidRPr="00DB1751">
              <w:rPr>
                <w:rFonts w:ascii="Calibri" w:hAnsi="Calibri" w:cs="Calibri"/>
                <w:color w:val="000000"/>
                <w:sz w:val="16"/>
                <w:szCs w:val="16"/>
              </w:rPr>
              <w:t xml:space="preserve"> nasada) na območju, kjer uspevajo oljke.</w:t>
            </w:r>
          </w:p>
        </w:tc>
        <w:tc>
          <w:tcPr>
            <w:tcW w:w="1800" w:type="dxa"/>
          </w:tcPr>
          <w:p w14:paraId="3D870446"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 3 ali 5</w:t>
            </w:r>
          </w:p>
        </w:tc>
      </w:tr>
      <w:tr w:rsidR="004D2227" w:rsidRPr="004D2227" w14:paraId="5FD9D87C" w14:textId="77777777" w:rsidTr="00DB1751">
        <w:trPr>
          <w:trHeight w:val="576"/>
        </w:trPr>
        <w:tc>
          <w:tcPr>
            <w:tcW w:w="2237" w:type="dxa"/>
          </w:tcPr>
          <w:p w14:paraId="62078C86"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Ukrepi za preprečevanje vnašanja invazivnih rastlinskih vrst</w:t>
            </w: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56A6C92B"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Nadzor nad širjenjem tujerodnih rastlin z invazivnim potencialom.</w:t>
            </w:r>
          </w:p>
        </w:tc>
        <w:tc>
          <w:tcPr>
            <w:tcW w:w="3685" w:type="dxa"/>
            <w:tcBorders>
              <w:top w:val="single" w:sz="4" w:space="0" w:color="auto"/>
              <w:left w:val="nil"/>
              <w:bottom w:val="single" w:sz="4" w:space="0" w:color="auto"/>
              <w:right w:val="single" w:sz="4" w:space="0" w:color="auto"/>
            </w:tcBorders>
            <w:shd w:val="clear" w:color="auto" w:fill="auto"/>
          </w:tcPr>
          <w:p w14:paraId="57806451"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Dober gospodar na celotnem kmetijskem gospodarstvu izvaja ukrepe za omejitev širjenja tujerodnih vrst z invazivnim potencialom. Ti ukrepi vključujejo odstranjevanje s puljenjem, košnjo, pašo, preoravanjem ali druge načine za preprečevanje njihovega širjenja.</w:t>
            </w:r>
          </w:p>
        </w:tc>
        <w:tc>
          <w:tcPr>
            <w:tcW w:w="4394" w:type="dxa"/>
            <w:tcBorders>
              <w:top w:val="single" w:sz="4" w:space="0" w:color="auto"/>
              <w:left w:val="nil"/>
              <w:bottom w:val="single" w:sz="4" w:space="0" w:color="auto"/>
              <w:right w:val="single" w:sz="4" w:space="0" w:color="auto"/>
            </w:tcBorders>
            <w:shd w:val="clear" w:color="auto" w:fill="auto"/>
          </w:tcPr>
          <w:p w14:paraId="73954E44" w14:textId="7E352428" w:rsidR="004D2227" w:rsidRPr="00DB1751" w:rsidRDefault="004D2227" w:rsidP="004D2227">
            <w:pPr>
              <w:spacing w:line="240" w:lineRule="auto"/>
              <w:rPr>
                <w:rFonts w:ascii="Calibri" w:hAnsi="Calibri" w:cs="Calibri"/>
                <w:color w:val="000000"/>
                <w:sz w:val="16"/>
                <w:szCs w:val="16"/>
              </w:rPr>
            </w:pPr>
            <w:r w:rsidRPr="00DB1751">
              <w:rPr>
                <w:rFonts w:asciiTheme="minorHAnsi" w:hAnsiTheme="minorHAnsi"/>
                <w:sz w:val="16"/>
                <w:szCs w:val="16"/>
              </w:rPr>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r>
            <w:r w:rsidR="00E121E8" w:rsidRPr="00E121E8">
              <w:rPr>
                <w:rFonts w:asciiTheme="minorHAnsi" w:hAnsiTheme="minorHAnsi"/>
                <w:sz w:val="16"/>
                <w:szCs w:val="16"/>
              </w:rPr>
              <w:t xml:space="preserve"> </w:t>
            </w:r>
            <w:r w:rsidRPr="00DB1751">
              <w:rPr>
                <w:rFonts w:ascii="Calibri" w:hAnsi="Calibri" w:cs="Calibri"/>
                <w:color w:val="000000"/>
                <w:sz w:val="16"/>
                <w:szCs w:val="16"/>
              </w:rPr>
              <w:t xml:space="preserve">Na kmetijskih površinah se izvajajo ukrepi za omejitev širjenja </w:t>
            </w:r>
            <w:r w:rsidRPr="00DB1751">
              <w:rPr>
                <w:rFonts w:ascii="Calibri" w:hAnsi="Calibri" w:cs="Calibri"/>
                <w:sz w:val="16"/>
                <w:szCs w:val="16"/>
              </w:rPr>
              <w:t xml:space="preserve">(ne sme cveteti ali semeniti oziroma se širiti v primeru lesnih rastlin) </w:t>
            </w:r>
            <w:r w:rsidRPr="00DB1751">
              <w:rPr>
                <w:rFonts w:ascii="Calibri" w:hAnsi="Calibri" w:cs="Calibri"/>
                <w:color w:val="000000"/>
                <w:sz w:val="16"/>
                <w:szCs w:val="16"/>
              </w:rPr>
              <w:t>tujerodnih rastlin z invazivnim potencialom:</w:t>
            </w:r>
          </w:p>
          <w:p w14:paraId="41E8748C" w14:textId="6C777DE8"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rudbekija/deljenolistna rudbekija (</w:t>
            </w:r>
            <w:proofErr w:type="spellStart"/>
            <w:r w:rsidR="004D2227" w:rsidRPr="00DB1751">
              <w:rPr>
                <w:rFonts w:ascii="Calibri" w:hAnsi="Calibri" w:cs="Calibri"/>
                <w:i/>
                <w:iCs/>
                <w:color w:val="000000"/>
                <w:sz w:val="16"/>
                <w:szCs w:val="16"/>
              </w:rPr>
              <w:t>Rudbeckia</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laciniata</w:t>
            </w:r>
            <w:proofErr w:type="spellEnd"/>
            <w:r w:rsidR="004D2227" w:rsidRPr="00DB1751">
              <w:rPr>
                <w:rFonts w:ascii="Calibri" w:hAnsi="Calibri" w:cs="Calibri"/>
                <w:color w:val="000000"/>
                <w:sz w:val="16"/>
                <w:szCs w:val="16"/>
              </w:rPr>
              <w:t>)</w:t>
            </w:r>
          </w:p>
          <w:p w14:paraId="0DCC03CB" w14:textId="5371F78E"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kanadska zlata rozga (</w:t>
            </w:r>
            <w:proofErr w:type="spellStart"/>
            <w:r w:rsidR="004D2227" w:rsidRPr="00DB1751">
              <w:rPr>
                <w:rFonts w:ascii="Calibri" w:hAnsi="Calibri" w:cs="Calibri"/>
                <w:i/>
                <w:iCs/>
                <w:color w:val="000000"/>
                <w:sz w:val="16"/>
                <w:szCs w:val="16"/>
              </w:rPr>
              <w:t>Solidago</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canadensis</w:t>
            </w:r>
            <w:proofErr w:type="spellEnd"/>
            <w:r w:rsidR="004D2227" w:rsidRPr="00DB1751">
              <w:rPr>
                <w:rFonts w:ascii="Calibri" w:hAnsi="Calibri" w:cs="Calibri"/>
                <w:color w:val="000000"/>
                <w:sz w:val="16"/>
                <w:szCs w:val="16"/>
              </w:rPr>
              <w:t>)</w:t>
            </w:r>
          </w:p>
          <w:p w14:paraId="66BA298F" w14:textId="3C56E9DA"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orjaška zlata rozga (</w:t>
            </w:r>
            <w:proofErr w:type="spellStart"/>
            <w:r w:rsidR="004D2227" w:rsidRPr="00DB1751">
              <w:rPr>
                <w:rFonts w:ascii="Calibri" w:hAnsi="Calibri" w:cs="Calibri"/>
                <w:i/>
                <w:iCs/>
                <w:color w:val="000000"/>
                <w:sz w:val="16"/>
                <w:szCs w:val="16"/>
              </w:rPr>
              <w:t>Solidago</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gigantea</w:t>
            </w:r>
            <w:proofErr w:type="spellEnd"/>
            <w:r w:rsidR="004D2227" w:rsidRPr="00DB1751">
              <w:rPr>
                <w:rFonts w:ascii="Calibri" w:hAnsi="Calibri" w:cs="Calibri"/>
                <w:color w:val="000000"/>
                <w:sz w:val="16"/>
                <w:szCs w:val="16"/>
              </w:rPr>
              <w:t>)</w:t>
            </w:r>
          </w:p>
          <w:p w14:paraId="0ED9303D" w14:textId="3028225D"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enoletna suholetnica (</w:t>
            </w:r>
            <w:proofErr w:type="spellStart"/>
            <w:r w:rsidR="004D2227" w:rsidRPr="00DB1751">
              <w:rPr>
                <w:rFonts w:ascii="Calibri" w:hAnsi="Calibri" w:cs="Calibri"/>
                <w:i/>
                <w:iCs/>
                <w:color w:val="000000"/>
                <w:sz w:val="16"/>
                <w:szCs w:val="16"/>
              </w:rPr>
              <w:t>Erigeron</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annuus</w:t>
            </w:r>
            <w:proofErr w:type="spellEnd"/>
            <w:r w:rsidR="004D2227" w:rsidRPr="00DB1751">
              <w:rPr>
                <w:rFonts w:ascii="Calibri" w:hAnsi="Calibri" w:cs="Calibri"/>
                <w:color w:val="000000"/>
                <w:sz w:val="16"/>
                <w:szCs w:val="16"/>
              </w:rPr>
              <w:t>)</w:t>
            </w:r>
          </w:p>
          <w:p w14:paraId="3D1C4D1B" w14:textId="0798E374"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ambrozija/pelinolistna žvrklja (</w:t>
            </w:r>
            <w:proofErr w:type="spellStart"/>
            <w:r w:rsidR="004D2227" w:rsidRPr="00DB1751">
              <w:rPr>
                <w:rFonts w:ascii="Calibri" w:hAnsi="Calibri" w:cs="Calibri"/>
                <w:i/>
                <w:iCs/>
                <w:color w:val="000000"/>
                <w:sz w:val="16"/>
                <w:szCs w:val="16"/>
              </w:rPr>
              <w:t>Ambrosia</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artemisifolia</w:t>
            </w:r>
            <w:proofErr w:type="spellEnd"/>
            <w:r w:rsidR="004D2227" w:rsidRPr="00DB1751">
              <w:rPr>
                <w:rFonts w:ascii="Calibri" w:hAnsi="Calibri" w:cs="Calibri"/>
                <w:color w:val="000000"/>
                <w:sz w:val="16"/>
                <w:szCs w:val="16"/>
              </w:rPr>
              <w:t xml:space="preserve">), s katero se ravna v skladu z Odredbo o ukrepih za zatiranje škodljivih rastlin iz rodu </w:t>
            </w:r>
            <w:proofErr w:type="spellStart"/>
            <w:r w:rsidR="004D2227" w:rsidRPr="00DB1751">
              <w:rPr>
                <w:rFonts w:ascii="Calibri" w:hAnsi="Calibri" w:cs="Calibri"/>
                <w:color w:val="000000"/>
                <w:sz w:val="16"/>
                <w:szCs w:val="16"/>
              </w:rPr>
              <w:t>Ambrosia</w:t>
            </w:r>
            <w:proofErr w:type="spellEnd"/>
            <w:r w:rsidR="004D2227" w:rsidRPr="00DB1751">
              <w:rPr>
                <w:rFonts w:ascii="Calibri" w:hAnsi="Calibri" w:cs="Calibri"/>
                <w:color w:val="000000"/>
                <w:sz w:val="16"/>
                <w:szCs w:val="16"/>
              </w:rPr>
              <w:t xml:space="preserve"> (Uradni list RS, št. 63/10)</w:t>
            </w:r>
          </w:p>
          <w:p w14:paraId="01C6E073" w14:textId="25F65F59"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sirska svilnica (</w:t>
            </w:r>
            <w:proofErr w:type="spellStart"/>
            <w:r w:rsidR="004D2227" w:rsidRPr="00DB1751">
              <w:rPr>
                <w:rFonts w:ascii="Calibri" w:hAnsi="Calibri" w:cs="Calibri"/>
                <w:i/>
                <w:iCs/>
                <w:color w:val="000000"/>
                <w:sz w:val="16"/>
                <w:szCs w:val="16"/>
              </w:rPr>
              <w:t>Asclepias</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syriaca</w:t>
            </w:r>
            <w:proofErr w:type="spellEnd"/>
            <w:r w:rsidR="004D2227" w:rsidRPr="00DB1751">
              <w:rPr>
                <w:rFonts w:ascii="Calibri" w:hAnsi="Calibri" w:cs="Calibri"/>
                <w:color w:val="000000"/>
                <w:sz w:val="16"/>
                <w:szCs w:val="16"/>
              </w:rPr>
              <w:t>)</w:t>
            </w:r>
          </w:p>
          <w:p w14:paraId="459D54DF" w14:textId="60AEAAAA"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žlezava nedotika (</w:t>
            </w:r>
            <w:proofErr w:type="spellStart"/>
            <w:r w:rsidR="004D2227" w:rsidRPr="00DB1751">
              <w:rPr>
                <w:rFonts w:ascii="Calibri" w:hAnsi="Calibri" w:cs="Calibri"/>
                <w:i/>
                <w:iCs/>
                <w:color w:val="000000"/>
                <w:sz w:val="16"/>
                <w:szCs w:val="16"/>
              </w:rPr>
              <w:t>Impatiens</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glandulifera</w:t>
            </w:r>
            <w:proofErr w:type="spellEnd"/>
            <w:r w:rsidR="004D2227" w:rsidRPr="00DB1751">
              <w:rPr>
                <w:rFonts w:ascii="Calibri" w:hAnsi="Calibri" w:cs="Calibri"/>
                <w:color w:val="000000"/>
                <w:sz w:val="16"/>
                <w:szCs w:val="16"/>
              </w:rPr>
              <w:t>)</w:t>
            </w:r>
          </w:p>
          <w:p w14:paraId="3FCDD897" w14:textId="2250790E"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navadna barvilnica (</w:t>
            </w:r>
            <w:proofErr w:type="spellStart"/>
            <w:r w:rsidR="004D2227" w:rsidRPr="00DB1751">
              <w:rPr>
                <w:rFonts w:ascii="Calibri" w:hAnsi="Calibri" w:cs="Calibri"/>
                <w:i/>
                <w:iCs/>
                <w:color w:val="000000"/>
                <w:sz w:val="16"/>
                <w:szCs w:val="16"/>
              </w:rPr>
              <w:t>Phytolacca</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americana</w:t>
            </w:r>
            <w:proofErr w:type="spellEnd"/>
            <w:r w:rsidR="004D2227" w:rsidRPr="00DB1751">
              <w:rPr>
                <w:rFonts w:ascii="Calibri" w:hAnsi="Calibri" w:cs="Calibri"/>
                <w:color w:val="000000"/>
                <w:sz w:val="16"/>
                <w:szCs w:val="16"/>
              </w:rPr>
              <w:t>)</w:t>
            </w:r>
          </w:p>
          <w:p w14:paraId="56FAE0B6" w14:textId="514824EA"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4D2227" w:rsidRPr="00DB1751">
              <w:rPr>
                <w:rFonts w:ascii="Calibri" w:hAnsi="Calibri" w:cs="Calibri"/>
                <w:color w:val="000000"/>
                <w:sz w:val="16"/>
                <w:szCs w:val="16"/>
              </w:rPr>
              <w:t xml:space="preserve"> veliki pajesen (</w:t>
            </w:r>
            <w:proofErr w:type="spellStart"/>
            <w:r w:rsidR="004D2227" w:rsidRPr="00DB1751">
              <w:rPr>
                <w:rFonts w:ascii="Calibri" w:hAnsi="Calibri" w:cs="Calibri"/>
                <w:i/>
                <w:iCs/>
                <w:color w:val="000000"/>
                <w:sz w:val="16"/>
                <w:szCs w:val="16"/>
              </w:rPr>
              <w:t>Ailanthus</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altissima</w:t>
            </w:r>
            <w:proofErr w:type="spellEnd"/>
            <w:r w:rsidR="004D2227" w:rsidRPr="00DB1751">
              <w:rPr>
                <w:rFonts w:ascii="Calibri" w:hAnsi="Calibri" w:cs="Calibri"/>
                <w:color w:val="000000"/>
                <w:sz w:val="16"/>
                <w:szCs w:val="16"/>
              </w:rPr>
              <w:t>)</w:t>
            </w:r>
          </w:p>
          <w:p w14:paraId="718B875F" w14:textId="7DDC9B87" w:rsidR="004D2227" w:rsidRPr="00DB1751" w:rsidRDefault="000D055B" w:rsidP="004D2227">
            <w:pPr>
              <w:spacing w:line="240" w:lineRule="auto"/>
              <w:rPr>
                <w:rFonts w:ascii="Calibri" w:hAnsi="Calibri" w:cs="Calibri"/>
                <w:color w:val="000000"/>
                <w:sz w:val="16"/>
                <w:szCs w:val="16"/>
              </w:rPr>
            </w:pPr>
            <w:r w:rsidRPr="000D055B">
              <w:rPr>
                <w:rFonts w:ascii="Calibri" w:hAnsi="Calibri" w:cs="Calibri"/>
                <w:color w:val="000000"/>
                <w:sz w:val="16"/>
                <w:szCs w:val="16"/>
              </w:rPr>
              <w:t>–</w:t>
            </w:r>
            <w:r w:rsidR="00115727">
              <w:rPr>
                <w:rFonts w:ascii="Calibri" w:hAnsi="Calibri" w:cs="Calibri"/>
                <w:color w:val="000000"/>
                <w:sz w:val="16"/>
                <w:szCs w:val="16"/>
              </w:rPr>
              <w:t xml:space="preserve"> d</w:t>
            </w:r>
            <w:r w:rsidR="004D2227" w:rsidRPr="00DB1751">
              <w:rPr>
                <w:rFonts w:ascii="Calibri" w:hAnsi="Calibri" w:cs="Calibri"/>
                <w:color w:val="000000"/>
                <w:sz w:val="16"/>
                <w:szCs w:val="16"/>
              </w:rPr>
              <w:t>resniki (japonski dresnik (</w:t>
            </w:r>
            <w:proofErr w:type="spellStart"/>
            <w:r w:rsidR="004D2227" w:rsidRPr="00DB1751">
              <w:rPr>
                <w:rFonts w:ascii="Calibri" w:hAnsi="Calibri" w:cs="Calibri"/>
                <w:i/>
                <w:iCs/>
                <w:color w:val="000000"/>
                <w:sz w:val="16"/>
                <w:szCs w:val="16"/>
              </w:rPr>
              <w:t>Fallopia</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japonica</w:t>
            </w:r>
            <w:proofErr w:type="spellEnd"/>
            <w:r w:rsidR="004D2227" w:rsidRPr="00DB1751">
              <w:rPr>
                <w:rFonts w:ascii="Calibri" w:hAnsi="Calibri" w:cs="Calibri"/>
                <w:color w:val="000000"/>
                <w:sz w:val="16"/>
                <w:szCs w:val="16"/>
              </w:rPr>
              <w:t>), češki dresnik (</w:t>
            </w:r>
            <w:proofErr w:type="spellStart"/>
            <w:r w:rsidR="004D2227" w:rsidRPr="00DB1751">
              <w:rPr>
                <w:rFonts w:ascii="Calibri" w:hAnsi="Calibri" w:cs="Calibri"/>
                <w:i/>
                <w:iCs/>
                <w:color w:val="000000"/>
                <w:sz w:val="16"/>
                <w:szCs w:val="16"/>
              </w:rPr>
              <w:t>Fallopia</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bohemica</w:t>
            </w:r>
            <w:proofErr w:type="spellEnd"/>
            <w:r w:rsidR="004D2227" w:rsidRPr="00DB1751">
              <w:rPr>
                <w:rFonts w:ascii="Calibri" w:hAnsi="Calibri" w:cs="Calibri"/>
                <w:color w:val="000000"/>
                <w:sz w:val="16"/>
                <w:szCs w:val="16"/>
              </w:rPr>
              <w:t>), sahalinski dresnik (</w:t>
            </w:r>
            <w:proofErr w:type="spellStart"/>
            <w:r w:rsidR="004D2227" w:rsidRPr="00DB1751">
              <w:rPr>
                <w:rFonts w:ascii="Calibri" w:hAnsi="Calibri" w:cs="Calibri"/>
                <w:i/>
                <w:iCs/>
                <w:color w:val="000000"/>
                <w:sz w:val="16"/>
                <w:szCs w:val="16"/>
              </w:rPr>
              <w:t>Fallopia</w:t>
            </w:r>
            <w:proofErr w:type="spellEnd"/>
            <w:r w:rsidR="004D2227" w:rsidRPr="00DB1751">
              <w:rPr>
                <w:rFonts w:ascii="Calibri" w:hAnsi="Calibri" w:cs="Calibri"/>
                <w:i/>
                <w:iCs/>
                <w:color w:val="000000"/>
                <w:sz w:val="16"/>
                <w:szCs w:val="16"/>
              </w:rPr>
              <w:t xml:space="preserve"> </w:t>
            </w:r>
            <w:proofErr w:type="spellStart"/>
            <w:r w:rsidR="004D2227" w:rsidRPr="00DB1751">
              <w:rPr>
                <w:rFonts w:ascii="Calibri" w:hAnsi="Calibri" w:cs="Calibri"/>
                <w:i/>
                <w:iCs/>
                <w:color w:val="000000"/>
                <w:sz w:val="16"/>
                <w:szCs w:val="16"/>
              </w:rPr>
              <w:t>sachalinensis</w:t>
            </w:r>
            <w:proofErr w:type="spellEnd"/>
            <w:r w:rsidR="004D2227" w:rsidRPr="00DB1751">
              <w:rPr>
                <w:rFonts w:ascii="Calibri" w:hAnsi="Calibri" w:cs="Calibri"/>
                <w:color w:val="000000"/>
                <w:sz w:val="16"/>
                <w:szCs w:val="16"/>
              </w:rPr>
              <w:t>)).</w:t>
            </w:r>
          </w:p>
        </w:tc>
        <w:tc>
          <w:tcPr>
            <w:tcW w:w="1800" w:type="dxa"/>
          </w:tcPr>
          <w:p w14:paraId="10D53EE0" w14:textId="77777777" w:rsidR="004D2227" w:rsidRPr="00DB1751" w:rsidRDefault="00357CDD" w:rsidP="004D2227">
            <w:pPr>
              <w:spacing w:line="240" w:lineRule="auto"/>
              <w:jc w:val="both"/>
              <w:rPr>
                <w:rFonts w:asciiTheme="minorHAnsi" w:hAnsiTheme="minorHAnsi"/>
                <w:sz w:val="16"/>
                <w:szCs w:val="16"/>
              </w:rPr>
            </w:pPr>
            <w:r w:rsidRPr="00DB1751">
              <w:rPr>
                <w:rFonts w:asciiTheme="minorHAnsi" w:hAnsiTheme="minorHAnsi"/>
                <w:sz w:val="16"/>
                <w:szCs w:val="16"/>
              </w:rPr>
              <w:t>NBP</w:t>
            </w:r>
            <w:r w:rsidR="004D2227" w:rsidRPr="00DB1751">
              <w:rPr>
                <w:rFonts w:asciiTheme="minorHAnsi" w:hAnsiTheme="minorHAnsi"/>
                <w:sz w:val="16"/>
                <w:szCs w:val="16"/>
              </w:rPr>
              <w:t>, 1, 3, 5 ali 10</w:t>
            </w:r>
          </w:p>
        </w:tc>
      </w:tr>
      <w:tr w:rsidR="004D2227" w:rsidRPr="004D2227" w14:paraId="546F029A" w14:textId="77777777" w:rsidTr="00DB1751">
        <w:trPr>
          <w:trHeight w:val="576"/>
        </w:trPr>
        <w:tc>
          <w:tcPr>
            <w:tcW w:w="2237" w:type="dxa"/>
          </w:tcPr>
          <w:p w14:paraId="43530754"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Prepoved rezanja žive meje in sekanja dreves v času razmnoževanja in vzreje mladičev pri pticah </w:t>
            </w:r>
          </w:p>
          <w:p w14:paraId="634D0C23" w14:textId="77777777" w:rsidR="004D2227" w:rsidRPr="00DB1751" w:rsidRDefault="004D2227" w:rsidP="004D2227">
            <w:pPr>
              <w:spacing w:line="240" w:lineRule="auto"/>
              <w:jc w:val="both"/>
              <w:rPr>
                <w:rFonts w:asciiTheme="minorHAnsi" w:hAnsiTheme="minorHAnsi"/>
                <w:sz w:val="16"/>
                <w:szCs w:val="16"/>
              </w:rPr>
            </w:pPr>
          </w:p>
        </w:tc>
        <w:tc>
          <w:tcPr>
            <w:tcW w:w="2720" w:type="dxa"/>
            <w:tcBorders>
              <w:top w:val="single" w:sz="4" w:space="0" w:color="auto"/>
              <w:left w:val="single" w:sz="4" w:space="0" w:color="auto"/>
              <w:bottom w:val="single" w:sz="4" w:space="0" w:color="auto"/>
              <w:right w:val="single" w:sz="4" w:space="0" w:color="auto"/>
            </w:tcBorders>
            <w:shd w:val="clear" w:color="auto" w:fill="auto"/>
          </w:tcPr>
          <w:p w14:paraId="1DD786C4"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Prepoved rezanja žive</w:t>
            </w:r>
          </w:p>
          <w:p w14:paraId="7059BDD4"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meje in sekanja dreves v</w:t>
            </w:r>
          </w:p>
          <w:p w14:paraId="3DD469C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času razmnoževanja in</w:t>
            </w:r>
          </w:p>
          <w:p w14:paraId="18EB93A6"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vzreje mladičev pri ptičih.</w:t>
            </w:r>
          </w:p>
        </w:tc>
        <w:tc>
          <w:tcPr>
            <w:tcW w:w="3685" w:type="dxa"/>
            <w:tcBorders>
              <w:top w:val="single" w:sz="4" w:space="0" w:color="auto"/>
              <w:left w:val="nil"/>
              <w:bottom w:val="single" w:sz="4" w:space="0" w:color="auto"/>
              <w:right w:val="single" w:sz="4" w:space="0" w:color="auto"/>
            </w:tcBorders>
            <w:shd w:val="clear" w:color="auto" w:fill="auto"/>
          </w:tcPr>
          <w:p w14:paraId="208C074C"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 xml:space="preserve">Ozaveščen gospodar ne posega v mejice in drevesa v času gnezdenja ptic, saj s tem prispeva k raznovrstnosti živalskih vrst v svojem okolju, ne dela nepotrebne škode in ohranja zavetje vrstam, ki uničujejo škodljivce na njegovih površinah. </w:t>
            </w:r>
          </w:p>
        </w:tc>
        <w:tc>
          <w:tcPr>
            <w:tcW w:w="4394" w:type="dxa"/>
            <w:tcBorders>
              <w:top w:val="single" w:sz="4" w:space="0" w:color="auto"/>
              <w:left w:val="nil"/>
              <w:bottom w:val="single" w:sz="4" w:space="0" w:color="auto"/>
              <w:right w:val="single" w:sz="4" w:space="0" w:color="auto"/>
            </w:tcBorders>
            <w:shd w:val="clear" w:color="auto" w:fill="auto"/>
          </w:tcPr>
          <w:p w14:paraId="2F092FA6" w14:textId="1FE55DA8" w:rsidR="004D2227" w:rsidRPr="00DB1751" w:rsidRDefault="004D2227" w:rsidP="00FE3FD2">
            <w:pPr>
              <w:spacing w:line="240" w:lineRule="auto"/>
              <w:rPr>
                <w:rFonts w:asciiTheme="minorHAnsi" w:hAnsiTheme="minorHAnsi"/>
                <w:sz w:val="16"/>
                <w:szCs w:val="16"/>
              </w:rPr>
            </w:pPr>
            <w:r w:rsidRPr="00DB1751">
              <w:rPr>
                <w:rFonts w:asciiTheme="minorHAnsi" w:hAnsiTheme="minorHAnsi"/>
                <w:sz w:val="16"/>
                <w:szCs w:val="16"/>
              </w:rPr>
              <w:fldChar w:fldCharType="begin"/>
            </w:r>
            <w:r w:rsidRPr="00DB1751">
              <w:rPr>
                <w:rFonts w:asciiTheme="minorHAnsi" w:hAnsiTheme="minorHAnsi"/>
                <w:sz w:val="16"/>
                <w:szCs w:val="16"/>
              </w:rPr>
              <w:instrText xml:space="preserve"> LISTNUM  </w:instrText>
            </w:r>
            <w:r w:rsidRPr="00DB1751">
              <w:rPr>
                <w:rFonts w:asciiTheme="minorHAnsi" w:hAnsiTheme="minorHAnsi"/>
                <w:sz w:val="16"/>
                <w:szCs w:val="16"/>
              </w:rPr>
              <w:fldChar w:fldCharType="end"/>
            </w:r>
            <w:r w:rsidRPr="00DB1751">
              <w:rPr>
                <w:rFonts w:asciiTheme="minorHAnsi" w:hAnsiTheme="minorHAnsi"/>
                <w:sz w:val="16"/>
                <w:szCs w:val="16"/>
              </w:rPr>
              <w:t xml:space="preserve"> Izkrčitev in obrezovanje ter redčenje mejic in dreves ni dovoljeno v času od 1. marca do 1. avgusta.</w:t>
            </w:r>
          </w:p>
        </w:tc>
        <w:tc>
          <w:tcPr>
            <w:tcW w:w="1800" w:type="dxa"/>
          </w:tcPr>
          <w:p w14:paraId="0E75B35F" w14:textId="77777777" w:rsidR="004D2227" w:rsidRPr="00DB1751" w:rsidRDefault="004D2227" w:rsidP="004D2227">
            <w:pPr>
              <w:spacing w:line="240" w:lineRule="auto"/>
              <w:jc w:val="both"/>
              <w:rPr>
                <w:rFonts w:asciiTheme="minorHAnsi" w:hAnsiTheme="minorHAnsi"/>
                <w:sz w:val="16"/>
                <w:szCs w:val="16"/>
              </w:rPr>
            </w:pPr>
            <w:r w:rsidRPr="00DB1751">
              <w:rPr>
                <w:rFonts w:asciiTheme="minorHAnsi" w:hAnsiTheme="minorHAnsi"/>
                <w:sz w:val="16"/>
                <w:szCs w:val="16"/>
              </w:rPr>
              <w:t>1, 3 ali 5</w:t>
            </w:r>
          </w:p>
        </w:tc>
      </w:tr>
    </w:tbl>
    <w:p w14:paraId="41C3A589"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9B25F93" w14:textId="77777777" w:rsidR="004D2227" w:rsidRPr="004D2227" w:rsidRDefault="004D2227" w:rsidP="004D2227">
      <w:pPr>
        <w:spacing w:after="160" w:line="259" w:lineRule="auto"/>
        <w:ind w:left="851" w:hanging="851"/>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 xml:space="preserve">DKOP 9: PREPOVED PREUSMERITVE ALI ORANJA TRAJNEGA TRAVINJA, OPREDELJENEGA KOT OKOLJSKO OBČUTLJIVO TRAJNO TRAVINJE, NA OBMOČJIH NATURA 2000 </w:t>
      </w:r>
    </w:p>
    <w:tbl>
      <w:tblPr>
        <w:tblStyle w:val="Tabelamrea2"/>
        <w:tblW w:w="0" w:type="auto"/>
        <w:tblLook w:val="04A0" w:firstRow="1" w:lastRow="0" w:firstColumn="1" w:lastColumn="0" w:noHBand="0" w:noVBand="1"/>
      </w:tblPr>
      <w:tblGrid>
        <w:gridCol w:w="2237"/>
        <w:gridCol w:w="2436"/>
        <w:gridCol w:w="3685"/>
        <w:gridCol w:w="3402"/>
        <w:gridCol w:w="2150"/>
      </w:tblGrid>
      <w:tr w:rsidR="004D2227" w:rsidRPr="00CD4B1C" w14:paraId="696DB433" w14:textId="77777777" w:rsidTr="001F216C">
        <w:trPr>
          <w:trHeight w:val="576"/>
        </w:trPr>
        <w:tc>
          <w:tcPr>
            <w:tcW w:w="2237" w:type="dxa"/>
            <w:hideMark/>
          </w:tcPr>
          <w:p w14:paraId="1B0945F9"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 xml:space="preserve">NAČIN DELOVANJA </w:t>
            </w:r>
          </w:p>
        </w:tc>
        <w:tc>
          <w:tcPr>
            <w:tcW w:w="2436" w:type="dxa"/>
          </w:tcPr>
          <w:p w14:paraId="4DCE2471"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UKREP</w:t>
            </w:r>
          </w:p>
        </w:tc>
        <w:tc>
          <w:tcPr>
            <w:tcW w:w="3685" w:type="dxa"/>
          </w:tcPr>
          <w:p w14:paraId="7858EBB9"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SMERNICE</w:t>
            </w:r>
          </w:p>
        </w:tc>
        <w:tc>
          <w:tcPr>
            <w:tcW w:w="3402" w:type="dxa"/>
          </w:tcPr>
          <w:p w14:paraId="06580EE6"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ZAHTEVE ZA ZAVEZANCA</w:t>
            </w:r>
          </w:p>
        </w:tc>
        <w:tc>
          <w:tcPr>
            <w:tcW w:w="2150" w:type="dxa"/>
          </w:tcPr>
          <w:p w14:paraId="7B40363D"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ODSTOTEK ZMANJŠANJA PLAČIL</w:t>
            </w:r>
          </w:p>
        </w:tc>
      </w:tr>
      <w:tr w:rsidR="004D2227" w:rsidRPr="00CD4B1C" w14:paraId="71767688" w14:textId="77777777" w:rsidTr="001F216C">
        <w:trPr>
          <w:trHeight w:val="576"/>
        </w:trPr>
        <w:tc>
          <w:tcPr>
            <w:tcW w:w="2237" w:type="dxa"/>
            <w:tcBorders>
              <w:bottom w:val="single" w:sz="4" w:space="0" w:color="auto"/>
            </w:tcBorders>
          </w:tcPr>
          <w:p w14:paraId="30A6F40D"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 xml:space="preserve">Prepoved preusmeritve ali oranja trajnega travinja, opredeljenega kot okoljsko občutljivo trajno travinje, na območjih Natura 2000 </w:t>
            </w:r>
          </w:p>
          <w:p w14:paraId="0FED634D" w14:textId="77777777" w:rsidR="004D2227" w:rsidRPr="00CD4B1C" w:rsidRDefault="004D2227" w:rsidP="004D2227">
            <w:pPr>
              <w:spacing w:line="240" w:lineRule="auto"/>
              <w:jc w:val="both"/>
              <w:rPr>
                <w:rFonts w:ascii="Calibri" w:hAnsi="Calibri"/>
                <w:sz w:val="20"/>
                <w:szCs w:val="20"/>
              </w:rPr>
            </w:pPr>
          </w:p>
        </w:tc>
        <w:tc>
          <w:tcPr>
            <w:tcW w:w="2436" w:type="dxa"/>
          </w:tcPr>
          <w:p w14:paraId="21074CE1"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Varstvo habitatov in vrst</w:t>
            </w:r>
          </w:p>
          <w:p w14:paraId="301D074A" w14:textId="77777777" w:rsidR="004D2227" w:rsidRPr="00CD4B1C" w:rsidRDefault="004D2227" w:rsidP="004D2227">
            <w:pPr>
              <w:spacing w:line="240" w:lineRule="auto"/>
              <w:jc w:val="both"/>
              <w:rPr>
                <w:rFonts w:ascii="Calibri" w:hAnsi="Calibri"/>
                <w:sz w:val="20"/>
                <w:szCs w:val="20"/>
              </w:rPr>
            </w:pPr>
          </w:p>
        </w:tc>
        <w:tc>
          <w:tcPr>
            <w:tcW w:w="3685" w:type="dxa"/>
          </w:tcPr>
          <w:p w14:paraId="64AD7A85"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 xml:space="preserve">Glavni cilj standarda je zaščita habitatov in vrst. Ohranjanje trajnih travnikov na območjih Natura 2000, vzpostavljenih z direktivama 92/43/EGS in 2009/147/ES s prepovedjo oranja ali preusmeritve, prispeva k varovanju dragocenih habitatov in vrst, vključno z gnezdišči in </w:t>
            </w:r>
            <w:proofErr w:type="spellStart"/>
            <w:r w:rsidRPr="00CD4B1C">
              <w:rPr>
                <w:rFonts w:ascii="Calibri" w:hAnsi="Calibri"/>
                <w:sz w:val="20"/>
                <w:szCs w:val="20"/>
              </w:rPr>
              <w:t>razmnoževališči</w:t>
            </w:r>
            <w:proofErr w:type="spellEnd"/>
            <w:r w:rsidRPr="00CD4B1C">
              <w:rPr>
                <w:rFonts w:ascii="Calibri" w:hAnsi="Calibri"/>
                <w:sz w:val="20"/>
                <w:szCs w:val="20"/>
              </w:rPr>
              <w:t xml:space="preserve"> ptic. </w:t>
            </w:r>
          </w:p>
          <w:p w14:paraId="6E423BF2" w14:textId="77777777" w:rsidR="004D2227" w:rsidRPr="00CD4B1C" w:rsidRDefault="004D2227" w:rsidP="004D2227">
            <w:pPr>
              <w:spacing w:line="240" w:lineRule="auto"/>
              <w:jc w:val="both"/>
              <w:rPr>
                <w:rFonts w:ascii="Calibri" w:hAnsi="Calibri"/>
                <w:sz w:val="20"/>
                <w:szCs w:val="20"/>
              </w:rPr>
            </w:pPr>
          </w:p>
          <w:p w14:paraId="7E02A7E0"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Takšna travišča prispevajo tudi k skladiščenju ogljika ter kakovosti vode in tal.</w:t>
            </w:r>
          </w:p>
        </w:tc>
        <w:tc>
          <w:tcPr>
            <w:tcW w:w="3402" w:type="dxa"/>
          </w:tcPr>
          <w:p w14:paraId="46EF2B0B" w14:textId="77777777" w:rsidR="004D2227" w:rsidRPr="00CD4B1C" w:rsidRDefault="004D2227" w:rsidP="004D2227">
            <w:pPr>
              <w:spacing w:line="240" w:lineRule="auto"/>
              <w:jc w:val="both"/>
              <w:rPr>
                <w:rFonts w:ascii="Calibri" w:hAnsi="Calibri"/>
                <w:sz w:val="20"/>
                <w:szCs w:val="20"/>
              </w:rPr>
            </w:pPr>
            <w:r w:rsidRPr="00CD4B1C">
              <w:rPr>
                <w:rFonts w:ascii="Calibri" w:hAnsi="Calibri"/>
                <w:szCs w:val="20"/>
              </w:rPr>
              <w:fldChar w:fldCharType="begin"/>
            </w:r>
            <w:r w:rsidRPr="00CD4B1C">
              <w:rPr>
                <w:rFonts w:ascii="Calibri" w:hAnsi="Calibri"/>
                <w:sz w:val="20"/>
                <w:szCs w:val="20"/>
              </w:rPr>
              <w:instrText xml:space="preserve"> LISTNUM  </w:instrText>
            </w:r>
            <w:r w:rsidRPr="00CD4B1C">
              <w:rPr>
                <w:rFonts w:ascii="Calibri" w:hAnsi="Calibri"/>
                <w:szCs w:val="20"/>
              </w:rPr>
              <w:fldChar w:fldCharType="end"/>
            </w:r>
            <w:r w:rsidRPr="00CD4B1C">
              <w:rPr>
                <w:rFonts w:ascii="Calibri" w:hAnsi="Calibri"/>
                <w:sz w:val="20"/>
                <w:szCs w:val="20"/>
              </w:rPr>
              <w:t xml:space="preserve"> </w:t>
            </w:r>
            <w:bookmarkStart w:id="4" w:name="_Hlk117764128"/>
            <w:r w:rsidRPr="00CD4B1C">
              <w:rPr>
                <w:rFonts w:ascii="Calibri" w:hAnsi="Calibri"/>
                <w:sz w:val="20"/>
                <w:szCs w:val="20"/>
              </w:rPr>
              <w:t>Prepovedano je spreminjanje ali preoravanje vseh površin trajnih travnikov na območju, ki je določeno kot okoljsko občutljivo znotraj območij NATURA 2000. Območje okoljsko občutljivega trajnega travinja je predstavljeno v obliki sloja v sistemu LPIS.</w:t>
            </w:r>
            <w:bookmarkEnd w:id="4"/>
          </w:p>
        </w:tc>
        <w:tc>
          <w:tcPr>
            <w:tcW w:w="2150" w:type="dxa"/>
          </w:tcPr>
          <w:p w14:paraId="605329C6" w14:textId="77777777" w:rsidR="004D2227" w:rsidRPr="00CD4B1C" w:rsidRDefault="004D2227" w:rsidP="004D2227">
            <w:pPr>
              <w:spacing w:line="240" w:lineRule="auto"/>
              <w:jc w:val="both"/>
              <w:rPr>
                <w:rFonts w:ascii="Calibri" w:hAnsi="Calibri"/>
                <w:sz w:val="20"/>
                <w:szCs w:val="20"/>
              </w:rPr>
            </w:pPr>
            <w:r w:rsidRPr="00CD4B1C">
              <w:rPr>
                <w:rFonts w:ascii="Calibri" w:hAnsi="Calibri"/>
                <w:sz w:val="20"/>
                <w:szCs w:val="20"/>
              </w:rPr>
              <w:t>1, 3, 5 ali 10</w:t>
            </w:r>
          </w:p>
        </w:tc>
      </w:tr>
    </w:tbl>
    <w:p w14:paraId="68AE24EF"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7BCBC375"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5316492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OBMOČJE: JAVNO ZDRAVJE IN ZDRAVJE RASTLIN</w:t>
      </w:r>
    </w:p>
    <w:p w14:paraId="19013B8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GLAVNA ZADEVA: VARNOST HRANE</w:t>
      </w:r>
    </w:p>
    <w:p w14:paraId="5F5491A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4A6408E2"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5: VARNOST ŽIVIL IN KRME</w:t>
      </w:r>
    </w:p>
    <w:tbl>
      <w:tblPr>
        <w:tblStyle w:val="Tabelamrea2"/>
        <w:tblW w:w="14169" w:type="dxa"/>
        <w:tblLayout w:type="fixed"/>
        <w:tblLook w:val="04A0" w:firstRow="1" w:lastRow="0" w:firstColumn="1" w:lastColumn="0" w:noHBand="0" w:noVBand="1"/>
      </w:tblPr>
      <w:tblGrid>
        <w:gridCol w:w="1696"/>
        <w:gridCol w:w="2977"/>
        <w:gridCol w:w="1843"/>
        <w:gridCol w:w="2551"/>
        <w:gridCol w:w="2551"/>
        <w:gridCol w:w="2551"/>
      </w:tblGrid>
      <w:tr w:rsidR="004D2227" w:rsidRPr="004D2227" w14:paraId="5587DFA9" w14:textId="77777777" w:rsidTr="005C5FD0">
        <w:tc>
          <w:tcPr>
            <w:tcW w:w="1696" w:type="dxa"/>
            <w:tcBorders>
              <w:bottom w:val="single" w:sz="4" w:space="0" w:color="auto"/>
            </w:tcBorders>
          </w:tcPr>
          <w:p w14:paraId="7AB5AACD"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977" w:type="dxa"/>
            <w:tcBorders>
              <w:bottom w:val="single" w:sz="4" w:space="0" w:color="auto"/>
            </w:tcBorders>
          </w:tcPr>
          <w:p w14:paraId="26667F7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45350851"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843" w:type="dxa"/>
            <w:tcBorders>
              <w:bottom w:val="single" w:sz="4" w:space="0" w:color="auto"/>
            </w:tcBorders>
          </w:tcPr>
          <w:p w14:paraId="1E8CF095" w14:textId="5E767EF9"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FE3FD2">
              <w:rPr>
                <w:rFonts w:asciiTheme="minorHAnsi" w:hAnsiTheme="minorHAnsi"/>
                <w:b/>
                <w:sz w:val="16"/>
                <w:szCs w:val="16"/>
              </w:rPr>
              <w:t>I</w:t>
            </w:r>
            <w:r w:rsidRPr="004D2227">
              <w:rPr>
                <w:rFonts w:asciiTheme="minorHAnsi" w:hAnsiTheme="minorHAnsi"/>
                <w:b/>
                <w:sz w:val="16"/>
                <w:szCs w:val="16"/>
              </w:rPr>
              <w:t xml:space="preserve"> RS</w:t>
            </w:r>
          </w:p>
          <w:p w14:paraId="1FF63FD9"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551" w:type="dxa"/>
            <w:tcBorders>
              <w:bottom w:val="single" w:sz="4" w:space="0" w:color="auto"/>
            </w:tcBorders>
          </w:tcPr>
          <w:p w14:paraId="44FC38C1"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1B1A248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54F8DFEE"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6AB39BD4"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551" w:type="dxa"/>
            <w:tcBorders>
              <w:bottom w:val="single" w:sz="4" w:space="0" w:color="auto"/>
            </w:tcBorders>
          </w:tcPr>
          <w:p w14:paraId="076E0337" w14:textId="77777777" w:rsidR="004D2227" w:rsidRPr="00E94EF6" w:rsidRDefault="004D2227" w:rsidP="004D2227">
            <w:pPr>
              <w:spacing w:line="240" w:lineRule="auto"/>
              <w:jc w:val="both"/>
              <w:rPr>
                <w:rFonts w:asciiTheme="minorHAnsi" w:hAnsiTheme="minorHAnsi"/>
                <w:b/>
                <w:sz w:val="16"/>
                <w:szCs w:val="16"/>
              </w:rPr>
            </w:pPr>
            <w:r w:rsidRPr="00E94EF6">
              <w:rPr>
                <w:rFonts w:asciiTheme="minorHAnsi" w:hAnsiTheme="minorHAnsi"/>
                <w:b/>
                <w:sz w:val="16"/>
                <w:szCs w:val="16"/>
              </w:rPr>
              <w:t>ODSTOTEK ZMANJŠANJA PLAČIL</w:t>
            </w:r>
          </w:p>
          <w:p w14:paraId="227DF760" w14:textId="77777777" w:rsidR="004D2227" w:rsidRPr="00E94EF6" w:rsidRDefault="004D2227" w:rsidP="004D2227">
            <w:pPr>
              <w:spacing w:line="240" w:lineRule="auto"/>
              <w:jc w:val="both"/>
              <w:rPr>
                <w:rFonts w:asciiTheme="minorHAnsi" w:hAnsiTheme="minorHAnsi"/>
                <w:sz w:val="16"/>
                <w:szCs w:val="16"/>
              </w:rPr>
            </w:pPr>
            <w:r w:rsidRPr="00E94EF6">
              <w:rPr>
                <w:rFonts w:asciiTheme="minorHAnsi" w:hAnsiTheme="minorHAnsi"/>
                <w:sz w:val="16"/>
                <w:szCs w:val="16"/>
              </w:rPr>
              <w:t>zaradi kršitve zahtev iz predpisov RS, izražene z odstotkom</w:t>
            </w:r>
          </w:p>
        </w:tc>
      </w:tr>
      <w:tr w:rsidR="004D2227" w:rsidRPr="004D2227" w14:paraId="62AD7461" w14:textId="77777777" w:rsidTr="005C5FD0">
        <w:trPr>
          <w:trHeight w:val="2835"/>
        </w:trPr>
        <w:tc>
          <w:tcPr>
            <w:tcW w:w="1696" w:type="dxa"/>
            <w:hideMark/>
          </w:tcPr>
          <w:p w14:paraId="589C42AA" w14:textId="71C8AB59"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 Evropskega parlamenta in Sveta z dne 28. januarja 2002 o določitvi splošnih načel in zahtevah živilske zakonodaje, ustanovitvi Evropske agencije za varnost hrane in postopkih, ki zadevajo varnost hrane (UL L št. 31 z dne 1. 2. 2002, str. 1), zadnjič spremenjena z Uredbo (EU) 2019/1381 Evropskega parlamenta in Sveta z dne 20. junija 2019 (UL L št. 231 z dne 6. 9. 2019, str. 1)(v nadaljnjem besedilu: Uredba 178/2002/ES).</w:t>
            </w:r>
            <w:r w:rsidR="00E121E8" w:rsidRPr="00E121E8">
              <w:rPr>
                <w:rFonts w:ascii="Calibri" w:hAnsi="Calibri"/>
                <w:sz w:val="16"/>
                <w:szCs w:val="16"/>
                <w:lang w:eastAsia="sl-SI"/>
              </w:rPr>
              <w:t xml:space="preserve"> </w:t>
            </w:r>
            <w:r w:rsidRPr="004D2227">
              <w:rPr>
                <w:rFonts w:ascii="Calibri" w:hAnsi="Calibri"/>
                <w:sz w:val="16"/>
                <w:szCs w:val="16"/>
                <w:lang w:eastAsia="sl-SI"/>
              </w:rPr>
              <w:t>14. člen</w:t>
            </w:r>
          </w:p>
        </w:tc>
        <w:tc>
          <w:tcPr>
            <w:tcW w:w="2977" w:type="dxa"/>
            <w:hideMark/>
          </w:tcPr>
          <w:p w14:paraId="7DB65FA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14</w:t>
            </w:r>
            <w:r w:rsidRPr="004D2227">
              <w:rPr>
                <w:rFonts w:ascii="Calibri" w:hAnsi="Calibri"/>
                <w:sz w:val="16"/>
                <w:szCs w:val="16"/>
                <w:lang w:eastAsia="sl-SI"/>
              </w:rPr>
              <w:br/>
              <w:t>Zahteve glede varnosti živil</w:t>
            </w:r>
            <w:r w:rsidRPr="004D2227">
              <w:rPr>
                <w:rFonts w:ascii="Calibri" w:hAnsi="Calibri"/>
                <w:sz w:val="16"/>
                <w:szCs w:val="16"/>
                <w:lang w:eastAsia="sl-SI"/>
              </w:rPr>
              <w:br/>
            </w:r>
            <w:r w:rsidRPr="004D2227">
              <w:rPr>
                <w:rFonts w:ascii="Calibri" w:hAnsi="Calibri"/>
                <w:sz w:val="16"/>
                <w:szCs w:val="16"/>
                <w:lang w:eastAsia="sl-SI"/>
              </w:rPr>
              <w:br/>
              <w:t>1. Živila, ki niso varna, se ne smejo dajati v promet.</w:t>
            </w:r>
            <w:r w:rsidRPr="004D2227">
              <w:rPr>
                <w:rFonts w:ascii="Calibri" w:hAnsi="Calibri"/>
                <w:sz w:val="16"/>
                <w:szCs w:val="16"/>
                <w:lang w:eastAsia="sl-SI"/>
              </w:rPr>
              <w:br/>
            </w:r>
            <w:r w:rsidRPr="004D2227">
              <w:rPr>
                <w:rFonts w:ascii="Calibri" w:hAnsi="Calibri"/>
                <w:sz w:val="16"/>
                <w:szCs w:val="16"/>
                <w:lang w:eastAsia="sl-SI"/>
              </w:rPr>
              <w:br/>
              <w:t>2. Šteje se, da živilo ni varno, če se smatra, da je:</w:t>
            </w:r>
            <w:r w:rsidRPr="004D2227">
              <w:rPr>
                <w:rFonts w:ascii="Calibri" w:hAnsi="Calibri"/>
                <w:sz w:val="16"/>
                <w:szCs w:val="16"/>
                <w:lang w:eastAsia="sl-SI"/>
              </w:rPr>
              <w:br/>
              <w:t>(a) škodljivo za zdravje;</w:t>
            </w:r>
            <w:r w:rsidRPr="004D2227">
              <w:rPr>
                <w:rFonts w:ascii="Calibri" w:hAnsi="Calibri"/>
                <w:sz w:val="16"/>
                <w:szCs w:val="16"/>
                <w:lang w:eastAsia="sl-SI"/>
              </w:rPr>
              <w:br/>
              <w:t>(b) neustrezno za prehrano ljudi.</w:t>
            </w:r>
            <w:r w:rsidRPr="004D2227">
              <w:rPr>
                <w:rFonts w:ascii="Calibri" w:hAnsi="Calibri"/>
                <w:sz w:val="16"/>
                <w:szCs w:val="16"/>
                <w:lang w:eastAsia="sl-SI"/>
              </w:rPr>
              <w:br/>
            </w:r>
            <w:r w:rsidRPr="004D2227">
              <w:rPr>
                <w:rFonts w:ascii="Calibri" w:hAnsi="Calibri"/>
                <w:sz w:val="16"/>
                <w:szCs w:val="16"/>
                <w:lang w:eastAsia="sl-SI"/>
              </w:rPr>
              <w:br/>
              <w:t>3. Pri odločanju, ali je neko živilo varno ali ni, se upoštevajo:</w:t>
            </w:r>
            <w:r w:rsidRPr="004D2227">
              <w:rPr>
                <w:rFonts w:ascii="Calibri" w:hAnsi="Calibri"/>
                <w:sz w:val="16"/>
                <w:szCs w:val="16"/>
                <w:lang w:eastAsia="sl-SI"/>
              </w:rPr>
              <w:br/>
              <w:t>(a) običajni pogoji uporabe živila s strani potrošnika in pri vsaki fazi pridelave, predelave in distribucije; ter</w:t>
            </w:r>
            <w:r w:rsidRPr="004D2227">
              <w:rPr>
                <w:rFonts w:ascii="Calibri" w:hAnsi="Calibri"/>
                <w:sz w:val="16"/>
                <w:szCs w:val="16"/>
                <w:lang w:eastAsia="sl-SI"/>
              </w:rPr>
              <w:br/>
              <w:t>(b) informacije, ki jih je potrošnik prejel, vključno z navedbami na oznaki, ali druge informacije, ki so običajno na voljo potrošniku o preprečevanju posebnih neželenih</w:t>
            </w:r>
            <w:r w:rsidRPr="004D2227">
              <w:rPr>
                <w:rFonts w:ascii="Calibri" w:hAnsi="Calibri"/>
                <w:sz w:val="16"/>
                <w:szCs w:val="16"/>
                <w:lang w:eastAsia="sl-SI"/>
              </w:rPr>
              <w:br/>
              <w:t>vplivov nekega živila ali skupine živil na zdravje.</w:t>
            </w:r>
            <w:r w:rsidRPr="004D2227">
              <w:rPr>
                <w:rFonts w:ascii="Calibri" w:hAnsi="Calibri"/>
                <w:sz w:val="16"/>
                <w:szCs w:val="16"/>
                <w:lang w:eastAsia="sl-SI"/>
              </w:rPr>
              <w:br/>
            </w:r>
            <w:r w:rsidRPr="004D2227">
              <w:rPr>
                <w:rFonts w:ascii="Calibri" w:hAnsi="Calibri"/>
                <w:sz w:val="16"/>
                <w:szCs w:val="16"/>
                <w:lang w:eastAsia="sl-SI"/>
              </w:rPr>
              <w:br/>
              <w:t>4. Pri odločanju, ali je živilo škodljivo za zdravje, se upoštevajo:</w:t>
            </w:r>
            <w:r w:rsidRPr="004D2227">
              <w:rPr>
                <w:rFonts w:ascii="Calibri" w:hAnsi="Calibri"/>
                <w:sz w:val="16"/>
                <w:szCs w:val="16"/>
                <w:lang w:eastAsia="sl-SI"/>
              </w:rPr>
              <w:br/>
              <w:t>(a) verjetni takojšni in/ali kratkoročni in/ali dolgoročni učinki živila na zdravje osebe, ki živilo uživa, pa tudi na poznejše rodove;</w:t>
            </w:r>
            <w:r w:rsidRPr="004D2227">
              <w:rPr>
                <w:rFonts w:ascii="Calibri" w:hAnsi="Calibri"/>
                <w:sz w:val="16"/>
                <w:szCs w:val="16"/>
                <w:lang w:eastAsia="sl-SI"/>
              </w:rPr>
              <w:br/>
              <w:t>(b) verjetni kumulativni toksični učinki;</w:t>
            </w:r>
            <w:r w:rsidRPr="004D2227">
              <w:rPr>
                <w:rFonts w:ascii="Calibri" w:hAnsi="Calibri"/>
                <w:sz w:val="16"/>
                <w:szCs w:val="16"/>
                <w:lang w:eastAsia="sl-SI"/>
              </w:rPr>
              <w:br/>
              <w:t>(c) posebna zdravstvena preobčutljivost posebnih skupin</w:t>
            </w:r>
            <w:r w:rsidRPr="004D2227">
              <w:rPr>
                <w:rFonts w:ascii="Calibri" w:hAnsi="Calibri"/>
                <w:sz w:val="16"/>
                <w:szCs w:val="16"/>
                <w:lang w:eastAsia="sl-SI"/>
              </w:rPr>
              <w:br/>
              <w:t>potrošnikov, kadar je živilo namenjeno tej skupini.</w:t>
            </w:r>
            <w:r w:rsidRPr="004D2227">
              <w:rPr>
                <w:rFonts w:ascii="Calibri" w:hAnsi="Calibri"/>
                <w:sz w:val="16"/>
                <w:szCs w:val="16"/>
                <w:lang w:eastAsia="sl-SI"/>
              </w:rPr>
              <w:br/>
            </w:r>
            <w:r w:rsidRPr="004D2227">
              <w:rPr>
                <w:rFonts w:ascii="Calibri" w:hAnsi="Calibri"/>
                <w:sz w:val="16"/>
                <w:szCs w:val="16"/>
                <w:lang w:eastAsia="sl-SI"/>
              </w:rPr>
              <w:br/>
              <w:t xml:space="preserve">5. Pri presoji, ali je neko živilo neustrezno za prehrano ljudi, se upošteva, ali je živilo nesprejemljivo za prehrano ljudi glede na </w:t>
            </w:r>
            <w:r w:rsidRPr="004D2227">
              <w:rPr>
                <w:rFonts w:ascii="Calibri" w:hAnsi="Calibri"/>
                <w:sz w:val="16"/>
                <w:szCs w:val="16"/>
                <w:lang w:eastAsia="sl-SI"/>
              </w:rPr>
              <w:lastRenderedPageBreak/>
              <w:t>namen uporabe zaradi onesnaženosti s tujo snovjo ali kako drugače, ali zaradi gnitja, kvarjenja ali razkroja.</w:t>
            </w:r>
            <w:r w:rsidRPr="004D2227">
              <w:rPr>
                <w:rFonts w:ascii="Calibri" w:hAnsi="Calibri"/>
                <w:sz w:val="16"/>
                <w:szCs w:val="16"/>
                <w:lang w:eastAsia="sl-SI"/>
              </w:rPr>
              <w:br/>
            </w:r>
            <w:r w:rsidRPr="004D2227">
              <w:rPr>
                <w:rFonts w:ascii="Calibri" w:hAnsi="Calibri"/>
                <w:sz w:val="16"/>
                <w:szCs w:val="16"/>
                <w:lang w:eastAsia="sl-SI"/>
              </w:rPr>
              <w:br/>
              <w:t xml:space="preserve">6. Kadar je neko živilo, ki ni varno, del serije, partije ali pošiljke živil istega razreda ali poimenovanja, se predpostavlja, da tudi vsa živila v tej seriji, partiji ali pošiljki niso varna, razen če po natančni presoji ni nobenega dokaza, da preostanek serije, partije ali pošiljke ni varen. </w:t>
            </w:r>
            <w:r w:rsidRPr="004D2227">
              <w:rPr>
                <w:rFonts w:ascii="Calibri" w:hAnsi="Calibri"/>
                <w:sz w:val="16"/>
                <w:szCs w:val="16"/>
                <w:lang w:eastAsia="sl-SI"/>
              </w:rPr>
              <w:br/>
            </w:r>
            <w:r w:rsidRPr="004D2227">
              <w:rPr>
                <w:rFonts w:ascii="Calibri" w:hAnsi="Calibri"/>
                <w:sz w:val="16"/>
                <w:szCs w:val="16"/>
                <w:lang w:eastAsia="sl-SI"/>
              </w:rPr>
              <w:br/>
              <w:t>7. Za živilo, ki je v skladu s posebnimi določbami Skupnosti, ki urejajo varnost živil, se šteje, da je varno, kolikor gre za vidike, ki so zajeti s posebnimi določbami Skupnosti.</w:t>
            </w:r>
            <w:r w:rsidRPr="004D2227">
              <w:rPr>
                <w:rFonts w:ascii="Calibri" w:hAnsi="Calibri"/>
                <w:sz w:val="16"/>
                <w:szCs w:val="16"/>
                <w:lang w:eastAsia="sl-SI"/>
              </w:rPr>
              <w:br/>
            </w:r>
            <w:r w:rsidRPr="004D2227">
              <w:rPr>
                <w:rFonts w:ascii="Calibri" w:hAnsi="Calibri"/>
                <w:sz w:val="16"/>
                <w:szCs w:val="16"/>
                <w:lang w:eastAsia="sl-SI"/>
              </w:rPr>
              <w:br/>
              <w:t>8. Skladnost živila s posebnimi določbami, ki veljajo za to živilo, pristojnih organov ne ovira pri sprejetju ustreznih ukrepov za uvedbo omejitev pri dajanju živila v promet ali pri zahtevi za umik živila iz prometa, kadar obstaja utemeljen sum, da kljub skladnosti z navedenimi določbami, živilo ni varno.</w:t>
            </w:r>
            <w:r w:rsidRPr="004D2227">
              <w:rPr>
                <w:rFonts w:ascii="Calibri" w:hAnsi="Calibri"/>
                <w:sz w:val="16"/>
                <w:szCs w:val="16"/>
                <w:lang w:eastAsia="sl-SI"/>
              </w:rPr>
              <w:br/>
            </w:r>
            <w:r w:rsidRPr="004D2227">
              <w:rPr>
                <w:rFonts w:ascii="Calibri" w:hAnsi="Calibri"/>
                <w:sz w:val="16"/>
                <w:szCs w:val="16"/>
                <w:lang w:eastAsia="sl-SI"/>
              </w:rPr>
              <w:br/>
              <w:t xml:space="preserve">9. Kadar ni posebnih določb Skupnosti, se šteje, da je živilo varno, če je v skladu s posebnimi določbami živilske zakonodaje države članice, na ozemlju katere se živilo trži, pri čemer se te določbe sprejmejo in uporabljajo brez poseganja v Pogodbo, zlasti v člena 28 in 30 Pogodbe </w:t>
            </w:r>
          </w:p>
        </w:tc>
        <w:tc>
          <w:tcPr>
            <w:tcW w:w="1843" w:type="dxa"/>
            <w:hideMark/>
          </w:tcPr>
          <w:p w14:paraId="5880791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r w:rsidRPr="004D2227">
              <w:rPr>
                <w:rFonts w:ascii="Calibri" w:hAnsi="Calibri"/>
                <w:sz w:val="16"/>
                <w:szCs w:val="16"/>
                <w:lang w:eastAsia="sl-SI"/>
              </w:rPr>
              <w:br/>
            </w:r>
            <w:r w:rsidRPr="004D2227">
              <w:rPr>
                <w:rFonts w:ascii="Calibri" w:hAnsi="Calibri"/>
                <w:sz w:val="16"/>
                <w:szCs w:val="16"/>
                <w:lang w:eastAsia="sl-SI"/>
              </w:rPr>
              <w:br/>
              <w:t>Pravilnik o določitvi majhnih količin živil, pogojih za njihovo pridelavo ter o določitvi nekaterih odstopanj za obrate na področju živil živalskega izvora</w:t>
            </w:r>
            <w:r w:rsidRPr="004D2227">
              <w:rPr>
                <w:rFonts w:ascii="Calibri" w:hAnsi="Calibri"/>
                <w:sz w:val="16"/>
                <w:szCs w:val="16"/>
                <w:lang w:eastAsia="sl-SI"/>
              </w:rPr>
              <w:br/>
              <w:t>(Uradni list RS, št. 96/2014).</w:t>
            </w:r>
          </w:p>
        </w:tc>
        <w:tc>
          <w:tcPr>
            <w:tcW w:w="2551" w:type="dxa"/>
          </w:tcPr>
          <w:p w14:paraId="53B21EB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351A853"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živilske dejavnosti primarne pridelave živil ne daje v promet primarnih proizvodov živalskega ali rastlinskega izvora, če ugotovi ali utemeljeno sumi, da proizvodi niso varni.</w:t>
            </w:r>
          </w:p>
        </w:tc>
        <w:tc>
          <w:tcPr>
            <w:tcW w:w="2551" w:type="dxa"/>
          </w:tcPr>
          <w:p w14:paraId="1EB3616E"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1B0171C2" w14:textId="77777777" w:rsidTr="005C5FD0">
        <w:trPr>
          <w:trHeight w:val="2693"/>
        </w:trPr>
        <w:tc>
          <w:tcPr>
            <w:tcW w:w="1696" w:type="dxa"/>
            <w:hideMark/>
          </w:tcPr>
          <w:p w14:paraId="335688A7" w14:textId="6E7A7822"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w:t>
            </w:r>
            <w:r w:rsidR="00E121E8" w:rsidRPr="00E121E8">
              <w:rPr>
                <w:rFonts w:ascii="Calibri" w:hAnsi="Calibri"/>
                <w:sz w:val="16"/>
                <w:szCs w:val="16"/>
                <w:lang w:eastAsia="sl-SI"/>
              </w:rPr>
              <w:t xml:space="preserve"> </w:t>
            </w:r>
          </w:p>
          <w:p w14:paraId="19C5393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15. člen</w:t>
            </w:r>
          </w:p>
        </w:tc>
        <w:tc>
          <w:tcPr>
            <w:tcW w:w="2977" w:type="dxa"/>
            <w:hideMark/>
          </w:tcPr>
          <w:p w14:paraId="3E310F48" w14:textId="4D0E570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15</w:t>
            </w:r>
            <w:r w:rsidRPr="004D2227">
              <w:rPr>
                <w:rFonts w:ascii="Calibri" w:hAnsi="Calibri"/>
                <w:sz w:val="16"/>
                <w:szCs w:val="16"/>
                <w:lang w:eastAsia="sl-SI"/>
              </w:rPr>
              <w:br/>
              <w:t>Zahteve glede varnosti krme</w:t>
            </w:r>
            <w:r w:rsidRPr="004D2227">
              <w:rPr>
                <w:rFonts w:ascii="Calibri" w:hAnsi="Calibri"/>
                <w:sz w:val="16"/>
                <w:szCs w:val="16"/>
                <w:lang w:eastAsia="sl-SI"/>
              </w:rPr>
              <w:br/>
            </w:r>
            <w:r w:rsidRPr="004D2227">
              <w:rPr>
                <w:rFonts w:ascii="Calibri" w:hAnsi="Calibri"/>
                <w:sz w:val="16"/>
                <w:szCs w:val="16"/>
                <w:lang w:eastAsia="sl-SI"/>
              </w:rPr>
              <w:br/>
              <w:t>1. Krma, ki ni varna, se ne sme dajati v promet ali se z njo krmiti</w:t>
            </w:r>
            <w:r w:rsidRPr="004D2227">
              <w:rPr>
                <w:rFonts w:ascii="Calibri" w:hAnsi="Calibri"/>
                <w:sz w:val="16"/>
                <w:szCs w:val="16"/>
                <w:lang w:eastAsia="sl-SI"/>
              </w:rPr>
              <w:br/>
              <w:t>živali za pridobivanje hrane.</w:t>
            </w:r>
            <w:r w:rsidRPr="004D2227">
              <w:rPr>
                <w:rFonts w:ascii="Calibri" w:hAnsi="Calibri"/>
                <w:sz w:val="16"/>
                <w:szCs w:val="16"/>
                <w:lang w:eastAsia="sl-SI"/>
              </w:rPr>
              <w:br/>
            </w:r>
            <w:r w:rsidRPr="004D2227">
              <w:rPr>
                <w:rFonts w:ascii="Calibri" w:hAnsi="Calibri"/>
                <w:sz w:val="16"/>
                <w:szCs w:val="16"/>
                <w:lang w:eastAsia="sl-SI"/>
              </w:rPr>
              <w:br/>
              <w:t>2. Šteje se, da krma ni varna za namen uporabe, če se smatra:</w:t>
            </w:r>
            <w:r w:rsidRPr="004D2227">
              <w:rPr>
                <w:rFonts w:ascii="Calibri" w:hAnsi="Calibri"/>
                <w:sz w:val="16"/>
                <w:szCs w:val="16"/>
                <w:lang w:eastAsia="sl-SI"/>
              </w:rPr>
              <w:br/>
              <w:t>— da škodljivo vpliva na zdravje ljudi ali živali,</w:t>
            </w:r>
            <w:r w:rsidRPr="004D2227">
              <w:rPr>
                <w:rFonts w:ascii="Calibri" w:hAnsi="Calibri"/>
                <w:sz w:val="16"/>
                <w:szCs w:val="16"/>
                <w:lang w:eastAsia="sl-SI"/>
              </w:rPr>
              <w:br/>
              <w:t>— če živilo, proizvedeno iz živali za pridobivanje hrane, zaradi krme ni</w:t>
            </w:r>
            <w:r w:rsidRPr="004D2227">
              <w:rPr>
                <w:rFonts w:ascii="Calibri" w:hAnsi="Calibri"/>
                <w:sz w:val="16"/>
                <w:szCs w:val="16"/>
                <w:lang w:eastAsia="sl-SI"/>
              </w:rPr>
              <w:br/>
              <w:t>varno za prehrano ljudi.</w:t>
            </w:r>
            <w:r w:rsidRPr="004D2227">
              <w:rPr>
                <w:rFonts w:ascii="Calibri" w:hAnsi="Calibri"/>
                <w:sz w:val="16"/>
                <w:szCs w:val="16"/>
                <w:lang w:eastAsia="sl-SI"/>
              </w:rPr>
              <w:br/>
            </w:r>
            <w:r w:rsidRPr="004D2227">
              <w:rPr>
                <w:rFonts w:ascii="Calibri" w:hAnsi="Calibri"/>
                <w:sz w:val="16"/>
                <w:szCs w:val="16"/>
                <w:lang w:eastAsia="sl-SI"/>
              </w:rPr>
              <w:br/>
              <w:t xml:space="preserve">3. Kadar je krma, za katero je bilo ugotovljeno, da ne izpolnjuje zahtev za </w:t>
            </w:r>
            <w:r w:rsidRPr="004D2227">
              <w:rPr>
                <w:rFonts w:ascii="Calibri" w:hAnsi="Calibri"/>
                <w:sz w:val="16"/>
                <w:szCs w:val="16"/>
                <w:lang w:eastAsia="sl-SI"/>
              </w:rPr>
              <w:lastRenderedPageBreak/>
              <w:t>varnost krme, del serije, partije ali pošiljke krme istega razreda ali poimenovanja, se predpostavlja, da tudi vsa krma v tej seriji, partiji ali</w:t>
            </w:r>
            <w:r w:rsidR="00E121E8" w:rsidRPr="00E121E8">
              <w:rPr>
                <w:rFonts w:ascii="Calibri" w:hAnsi="Calibri"/>
                <w:sz w:val="16"/>
                <w:szCs w:val="16"/>
                <w:lang w:eastAsia="sl-SI"/>
              </w:rPr>
              <w:t xml:space="preserve"> </w:t>
            </w:r>
            <w:r w:rsidRPr="004D2227">
              <w:rPr>
                <w:rFonts w:ascii="Calibri" w:hAnsi="Calibri"/>
                <w:sz w:val="16"/>
                <w:szCs w:val="16"/>
                <w:lang w:eastAsia="sl-SI"/>
              </w:rPr>
              <w:t>pošiljki ni varna, razen če po natančnem preverjanju ni nobenega dokaza, da preostanek serije, partije ali pošiljke ne izpolnjuje zahtev za varnost krme.</w:t>
            </w:r>
            <w:r w:rsidRPr="004D2227">
              <w:rPr>
                <w:rFonts w:ascii="Calibri" w:hAnsi="Calibri"/>
                <w:sz w:val="16"/>
                <w:szCs w:val="16"/>
                <w:lang w:eastAsia="sl-SI"/>
              </w:rPr>
              <w:br/>
            </w:r>
            <w:r w:rsidRPr="004D2227">
              <w:rPr>
                <w:rFonts w:ascii="Calibri" w:hAnsi="Calibri"/>
                <w:sz w:val="16"/>
                <w:szCs w:val="16"/>
                <w:lang w:eastAsia="sl-SI"/>
              </w:rPr>
              <w:br/>
              <w:t>4. Šteje se, da je krma, ki je v skladu s posebnimi določbami Skupnosti o varnosti krme varna, kolikor gre za vidike, ki so zajeti s posebnimi določbami Skupnosti.</w:t>
            </w:r>
            <w:r w:rsidRPr="004D2227">
              <w:rPr>
                <w:rFonts w:ascii="Calibri" w:hAnsi="Calibri"/>
                <w:sz w:val="16"/>
                <w:szCs w:val="16"/>
                <w:lang w:eastAsia="sl-SI"/>
              </w:rPr>
              <w:br/>
            </w:r>
            <w:r w:rsidRPr="004D2227">
              <w:rPr>
                <w:rFonts w:ascii="Calibri" w:hAnsi="Calibri"/>
                <w:sz w:val="16"/>
                <w:szCs w:val="16"/>
                <w:lang w:eastAsia="sl-SI"/>
              </w:rPr>
              <w:br/>
              <w:t>5. Skladnost krme s posebnimi določbami, ki veljajo za to krmo, pristojnih organov ne ovira pri sprejetju ustreznih ukrepov za uvedbo omejitev pri dajanju krme v promet ali pri zahtevi za umik krme iz prometa, kadar obstaja utemeljen sum, da kljub skladnosti z navedenimi določbami, krma ni varna.</w:t>
            </w:r>
            <w:r w:rsidRPr="004D2227">
              <w:rPr>
                <w:rFonts w:ascii="Calibri" w:hAnsi="Calibri"/>
                <w:sz w:val="16"/>
                <w:szCs w:val="16"/>
                <w:lang w:eastAsia="sl-SI"/>
              </w:rPr>
              <w:br/>
            </w:r>
            <w:r w:rsidRPr="004D2227">
              <w:rPr>
                <w:rFonts w:ascii="Calibri" w:hAnsi="Calibri"/>
                <w:sz w:val="16"/>
                <w:szCs w:val="16"/>
                <w:lang w:eastAsia="sl-SI"/>
              </w:rPr>
              <w:br/>
              <w:t>6. Kadar ni posebnih določb Skupnosti, se šteje, da je krma varna, če je v skladu s posebnimi določbami zakonodaje o varnosti krme države članice, na ozemlju</w:t>
            </w:r>
            <w:r w:rsidRPr="004D2227">
              <w:rPr>
                <w:rFonts w:ascii="Calibri" w:hAnsi="Calibri"/>
                <w:sz w:val="16"/>
                <w:szCs w:val="16"/>
                <w:lang w:eastAsia="sl-SI"/>
              </w:rPr>
              <w:br/>
              <w:t>katere je krma v prometu, pri čemer se take določbe sprejmejo in uporabljajo brez poseganja v Pogodbo, zlasti v člena 28 in 30 Pogodbe.</w:t>
            </w:r>
          </w:p>
        </w:tc>
        <w:tc>
          <w:tcPr>
            <w:tcW w:w="1843" w:type="dxa"/>
            <w:tcBorders>
              <w:bottom w:val="single" w:sz="4" w:space="0" w:color="auto"/>
            </w:tcBorders>
            <w:hideMark/>
          </w:tcPr>
          <w:p w14:paraId="7B24133F" w14:textId="2E59BA73"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r w:rsidRPr="004D2227">
              <w:rPr>
                <w:rFonts w:ascii="Calibri" w:hAnsi="Calibri"/>
                <w:sz w:val="16"/>
                <w:szCs w:val="16"/>
                <w:lang w:eastAsia="sl-SI"/>
              </w:rPr>
              <w:br/>
            </w:r>
            <w:r w:rsidRPr="004D2227">
              <w:rPr>
                <w:rFonts w:ascii="Calibri" w:hAnsi="Calibri"/>
                <w:sz w:val="16"/>
                <w:szCs w:val="16"/>
                <w:lang w:eastAsia="sl-SI"/>
              </w:rPr>
              <w:br/>
              <w:t xml:space="preserve">Pravilnik o pogojih za zagotavljanje varnosti krme </w:t>
            </w:r>
            <w:r w:rsidRPr="004D2227">
              <w:rPr>
                <w:rFonts w:ascii="Calibri" w:hAnsi="Calibri"/>
                <w:bCs/>
                <w:sz w:val="16"/>
                <w:szCs w:val="16"/>
                <w:lang w:eastAsia="sl-SI"/>
              </w:rPr>
              <w:t>(Uradni list RS, št.</w:t>
            </w:r>
            <w:r w:rsidR="00E121E8" w:rsidRPr="00E121E8">
              <w:rPr>
                <w:rFonts w:ascii="Calibri" w:hAnsi="Calibri"/>
                <w:bCs/>
                <w:sz w:val="16"/>
                <w:szCs w:val="16"/>
                <w:lang w:eastAsia="sl-SI"/>
              </w:rPr>
              <w:t xml:space="preserve"> </w:t>
            </w:r>
            <w:r w:rsidRPr="004D2227">
              <w:rPr>
                <w:rFonts w:ascii="Calibri" w:hAnsi="Calibri"/>
                <w:bCs/>
                <w:sz w:val="16"/>
                <w:szCs w:val="16"/>
                <w:lang w:eastAsia="sl-SI"/>
              </w:rPr>
              <w:t xml:space="preserve">9/20) </w:t>
            </w:r>
            <w:r w:rsidRPr="004D2227">
              <w:rPr>
                <w:rFonts w:ascii="Calibri" w:hAnsi="Calibri"/>
                <w:sz w:val="16"/>
                <w:szCs w:val="16"/>
                <w:lang w:eastAsia="sl-SI"/>
              </w:rPr>
              <w:t>–</w:t>
            </w:r>
          </w:p>
          <w:p w14:paraId="32034CC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5.</w:t>
            </w:r>
            <w:r w:rsidRPr="004D2227">
              <w:rPr>
                <w:rFonts w:ascii="Calibri" w:hAnsi="Calibri"/>
                <w:sz w:val="16"/>
                <w:szCs w:val="16"/>
                <w:lang w:eastAsia="sl-SI"/>
              </w:rPr>
              <w:t xml:space="preserve"> člen</w:t>
            </w:r>
          </w:p>
        </w:tc>
        <w:tc>
          <w:tcPr>
            <w:tcW w:w="2551" w:type="dxa"/>
            <w:tcBorders>
              <w:bottom w:val="single" w:sz="4" w:space="0" w:color="auto"/>
            </w:tcBorders>
            <w:hideMark/>
          </w:tcPr>
          <w:p w14:paraId="43A52F8E" w14:textId="1B644A7D"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5</w:t>
            </w:r>
            <w:r w:rsidRPr="004D2227">
              <w:rPr>
                <w:rFonts w:ascii="Calibri" w:hAnsi="Calibri"/>
                <w:sz w:val="16"/>
                <w:szCs w:val="16"/>
                <w:lang w:eastAsia="sl-SI"/>
              </w:rPr>
              <w:t>.člen</w:t>
            </w:r>
            <w:r w:rsidR="00111931" w:rsidRPr="00111931">
              <w:rPr>
                <w:rFonts w:ascii="Calibri" w:hAnsi="Calibri"/>
                <w:sz w:val="16"/>
                <w:szCs w:val="16"/>
                <w:lang w:eastAsia="sl-SI"/>
              </w:rPr>
              <w:t xml:space="preserve"> </w:t>
            </w:r>
            <w:r w:rsidRPr="004D2227">
              <w:rPr>
                <w:rFonts w:ascii="Calibri" w:hAnsi="Calibri"/>
                <w:bCs/>
                <w:sz w:val="16"/>
                <w:szCs w:val="16"/>
                <w:lang w:eastAsia="sl-SI"/>
              </w:rPr>
              <w:t>(1) Proizvodi za prehrano živali se lahko dajejo na trg, uporabljajo ali uvažajo na ozemlje Republike Slovenije, če:</w:t>
            </w:r>
            <w:r w:rsidRPr="004D2227">
              <w:rPr>
                <w:rFonts w:ascii="Calibri" w:hAnsi="Calibri"/>
                <w:bCs/>
                <w:sz w:val="16"/>
                <w:szCs w:val="16"/>
                <w:lang w:eastAsia="sl-SI"/>
              </w:rPr>
              <w:br/>
            </w:r>
            <w:r w:rsidRPr="004D2227">
              <w:rPr>
                <w:rFonts w:ascii="Calibri" w:hAnsi="Calibri"/>
                <w:bCs/>
                <w:sz w:val="16"/>
                <w:szCs w:val="16"/>
                <w:lang w:eastAsia="sl-SI"/>
              </w:rPr>
              <w:br/>
              <w:t>1.</w:t>
            </w:r>
            <w:r w:rsidR="00111931" w:rsidRPr="00111931">
              <w:rPr>
                <w:rFonts w:ascii="Calibri" w:hAnsi="Calibri"/>
                <w:bCs/>
                <w:sz w:val="16"/>
                <w:szCs w:val="16"/>
                <w:lang w:eastAsia="sl-SI"/>
              </w:rPr>
              <w:t xml:space="preserve"> </w:t>
            </w:r>
            <w:r w:rsidRPr="004D2227">
              <w:rPr>
                <w:rFonts w:ascii="Calibri" w:hAnsi="Calibri"/>
                <w:bCs/>
                <w:sz w:val="16"/>
                <w:szCs w:val="16"/>
                <w:lang w:eastAsia="sl-SI"/>
              </w:rPr>
              <w:t>vsebnost neželenih snovi ne presega najvišje dovoljene mejne vrednosti, določene v Prilogi I Direktive 2002/32/ES;</w:t>
            </w:r>
            <w:r w:rsidRPr="004D2227">
              <w:rPr>
                <w:rFonts w:ascii="Calibri" w:hAnsi="Calibri"/>
                <w:bCs/>
                <w:sz w:val="16"/>
                <w:szCs w:val="16"/>
                <w:lang w:eastAsia="sl-SI"/>
              </w:rPr>
              <w:br/>
            </w:r>
            <w:r w:rsidRPr="004D2227">
              <w:rPr>
                <w:rFonts w:ascii="Calibri" w:hAnsi="Calibri"/>
                <w:bCs/>
                <w:sz w:val="16"/>
                <w:szCs w:val="16"/>
                <w:lang w:eastAsia="sl-SI"/>
              </w:rPr>
              <w:br/>
              <w:t>2.</w:t>
            </w:r>
            <w:r w:rsidR="00111931" w:rsidRPr="00111931">
              <w:rPr>
                <w:rFonts w:ascii="Calibri" w:hAnsi="Calibri"/>
                <w:bCs/>
                <w:sz w:val="16"/>
                <w:szCs w:val="16"/>
                <w:lang w:eastAsia="sl-SI"/>
              </w:rPr>
              <w:t xml:space="preserve"> </w:t>
            </w:r>
            <w:r w:rsidRPr="004D2227">
              <w:rPr>
                <w:rFonts w:ascii="Calibri" w:hAnsi="Calibri"/>
                <w:bCs/>
                <w:sz w:val="16"/>
                <w:szCs w:val="16"/>
                <w:lang w:eastAsia="sl-SI"/>
              </w:rPr>
              <w:t>ustrezajo minimalnim mikrobiološkim kriterijem krme iz Priloge 1, ki je sestavni del tega pravilnika;</w:t>
            </w:r>
            <w:r w:rsidRPr="004D2227">
              <w:rPr>
                <w:rFonts w:ascii="Calibri" w:hAnsi="Calibri"/>
                <w:bCs/>
                <w:sz w:val="16"/>
                <w:szCs w:val="16"/>
                <w:lang w:eastAsia="sl-SI"/>
              </w:rPr>
              <w:br/>
            </w:r>
            <w:r w:rsidRPr="004D2227">
              <w:rPr>
                <w:rFonts w:ascii="Calibri" w:hAnsi="Calibri"/>
                <w:bCs/>
                <w:sz w:val="16"/>
                <w:szCs w:val="16"/>
                <w:lang w:eastAsia="sl-SI"/>
              </w:rPr>
              <w:br/>
              <w:t>3.</w:t>
            </w:r>
            <w:r w:rsidR="00111931" w:rsidRPr="00111931">
              <w:rPr>
                <w:rFonts w:ascii="Calibri" w:hAnsi="Calibri"/>
                <w:bCs/>
                <w:sz w:val="16"/>
                <w:szCs w:val="16"/>
                <w:lang w:eastAsia="sl-SI"/>
              </w:rPr>
              <w:t xml:space="preserve"> </w:t>
            </w:r>
            <w:r w:rsidRPr="004D2227">
              <w:rPr>
                <w:rFonts w:ascii="Calibri" w:hAnsi="Calibri"/>
                <w:bCs/>
                <w:sz w:val="16"/>
                <w:szCs w:val="16"/>
                <w:lang w:eastAsia="sl-SI"/>
              </w:rPr>
              <w:t xml:space="preserve">ustrezajo mikrobiološkim kriterijem za krmne proizvode </w:t>
            </w:r>
            <w:r w:rsidRPr="004D2227">
              <w:rPr>
                <w:rFonts w:ascii="Calibri" w:hAnsi="Calibri"/>
                <w:bCs/>
                <w:sz w:val="16"/>
                <w:szCs w:val="16"/>
                <w:lang w:eastAsia="sl-SI"/>
              </w:rPr>
              <w:lastRenderedPageBreak/>
              <w:t>živalskega izvora iz Uredbe Komisije (EU) št. 142/2011 z dne 25. februarja 2011 o izvajanju Uredbe (ES) št. 1069/2009 Evropskega parlamenta in Sveta o določitvi zdravstvenih pravil za živalske stranske proizvode in pridobljene proizvode, ki niso namenjeni prehrani ljudi, ter o izvajanju Direktive Sveta 97/78/ES glede nekaterih vzorcev in predmetov, ki so izvzeti iz veterinarskih pregledov na meji v skladu z navedeno direktivo (UL L št. 54 z dne 26. 2. 2011, str. 1), zadnjič spremenjene z Delegirano uredbo Komisije (EU) 2019/2124 z dne 10. oktobra 2019 o dopolnitvi Uredbe (EU) 2017/625 Evropskega parlamenta in Sveta glede pravil o uradnem nadzoru pošiljk živali in blaga, ki so v tranzitu, se prenašajo ali nadalje prevažajo skozi Unijo, ter o spremembi uredb Komisije (ES) št. 798/2008, (ES) št. 1251/2008, (ES) št. 119/2009, (EU) št. 206/2010, (EU) št. 605/2010, (EU) št. 142/2011 in (EU) št. 28/2012, Izvedbene uredbe Komisije (EU) 2016/759 ter Odločbe Komisije 2007/777/ES (UL L št. 321 z dne 12. 12. 2019, str. 73);</w:t>
            </w:r>
            <w:r w:rsidRPr="004D2227">
              <w:rPr>
                <w:rFonts w:ascii="Calibri" w:hAnsi="Calibri"/>
                <w:bCs/>
                <w:sz w:val="16"/>
                <w:szCs w:val="16"/>
                <w:lang w:eastAsia="sl-SI"/>
              </w:rPr>
              <w:br/>
            </w:r>
            <w:r w:rsidRPr="004D2227">
              <w:rPr>
                <w:rFonts w:ascii="Calibri" w:hAnsi="Calibri"/>
                <w:bCs/>
                <w:sz w:val="16"/>
                <w:szCs w:val="16"/>
                <w:lang w:eastAsia="sl-SI"/>
              </w:rPr>
              <w:br/>
              <w:t>4.</w:t>
            </w:r>
            <w:r w:rsidR="00111931" w:rsidRPr="00111931">
              <w:rPr>
                <w:rFonts w:ascii="Calibri" w:hAnsi="Calibri"/>
                <w:bCs/>
                <w:sz w:val="16"/>
                <w:szCs w:val="16"/>
                <w:lang w:eastAsia="sl-SI"/>
              </w:rPr>
              <w:t xml:space="preserve"> </w:t>
            </w:r>
            <w:r w:rsidRPr="004D2227">
              <w:rPr>
                <w:rFonts w:ascii="Calibri" w:hAnsi="Calibri"/>
                <w:bCs/>
                <w:sz w:val="16"/>
                <w:szCs w:val="16"/>
                <w:lang w:eastAsia="sl-SI"/>
              </w:rPr>
              <w:t xml:space="preserve">vsebnost učinkovin protimikrobnih veterinarskih zdravil in </w:t>
            </w:r>
            <w:proofErr w:type="spellStart"/>
            <w:r w:rsidRPr="004D2227">
              <w:rPr>
                <w:rFonts w:ascii="Calibri" w:hAnsi="Calibri"/>
                <w:bCs/>
                <w:sz w:val="16"/>
                <w:szCs w:val="16"/>
                <w:lang w:eastAsia="sl-SI"/>
              </w:rPr>
              <w:t>antiparazitikov</w:t>
            </w:r>
            <w:proofErr w:type="spellEnd"/>
            <w:r w:rsidRPr="004D2227">
              <w:rPr>
                <w:rFonts w:ascii="Calibri" w:hAnsi="Calibri"/>
                <w:bCs/>
                <w:sz w:val="16"/>
                <w:szCs w:val="16"/>
                <w:lang w:eastAsia="sl-SI"/>
              </w:rPr>
              <w:t xml:space="preserve"> v </w:t>
            </w:r>
            <w:proofErr w:type="spellStart"/>
            <w:r w:rsidRPr="004D2227">
              <w:rPr>
                <w:rFonts w:ascii="Calibri" w:hAnsi="Calibri"/>
                <w:bCs/>
                <w:sz w:val="16"/>
                <w:szCs w:val="16"/>
                <w:lang w:eastAsia="sl-SI"/>
              </w:rPr>
              <w:t>neciljni</w:t>
            </w:r>
            <w:proofErr w:type="spellEnd"/>
            <w:r w:rsidRPr="004D2227">
              <w:rPr>
                <w:rFonts w:ascii="Calibri" w:hAnsi="Calibri"/>
                <w:bCs/>
                <w:sz w:val="16"/>
                <w:szCs w:val="16"/>
                <w:lang w:eastAsia="sl-SI"/>
              </w:rPr>
              <w:t xml:space="preserve"> krmi po neizogibnem prenosu ne presega najvišje mejne vrednosti iz Priloge 2, ki je sestavni del tega pravilnika;</w:t>
            </w:r>
            <w:r w:rsidRPr="004D2227">
              <w:rPr>
                <w:rFonts w:ascii="Calibri" w:hAnsi="Calibri"/>
                <w:bCs/>
                <w:sz w:val="16"/>
                <w:szCs w:val="16"/>
                <w:lang w:eastAsia="sl-SI"/>
              </w:rPr>
              <w:br/>
            </w:r>
            <w:r w:rsidRPr="004D2227">
              <w:rPr>
                <w:rFonts w:ascii="Calibri" w:hAnsi="Calibri"/>
                <w:bCs/>
                <w:sz w:val="16"/>
                <w:szCs w:val="16"/>
                <w:lang w:eastAsia="sl-SI"/>
              </w:rPr>
              <w:br/>
              <w:t>5.</w:t>
            </w:r>
            <w:r w:rsidR="00111931" w:rsidRPr="00111931">
              <w:rPr>
                <w:rFonts w:ascii="Calibri" w:hAnsi="Calibri"/>
                <w:bCs/>
                <w:sz w:val="16"/>
                <w:szCs w:val="16"/>
                <w:lang w:eastAsia="sl-SI"/>
              </w:rPr>
              <w:t xml:space="preserve"> </w:t>
            </w:r>
            <w:r w:rsidRPr="004D2227">
              <w:rPr>
                <w:rFonts w:ascii="Calibri" w:hAnsi="Calibri"/>
                <w:bCs/>
                <w:sz w:val="16"/>
                <w:szCs w:val="16"/>
                <w:lang w:eastAsia="sl-SI"/>
              </w:rPr>
              <w:t>se v njih ugotovi snovi, za katere ni predpisana najvišja mejna vsebnost, vendar pa ocena tveganja, ki jo v skladu z zakonom, ki ureja veterinarstvo, zagotovi Uprava za varno hrano, veterinarstvo in varstvo rastlin (v nadaljnjem besedilu: UVHVVR) ali Evropska komisija ne potrdi tveganja za zdravje ljudi oziroma živali ali za okolje.</w:t>
            </w:r>
            <w:r w:rsidRPr="004D2227">
              <w:rPr>
                <w:rFonts w:ascii="Calibri" w:hAnsi="Calibri"/>
                <w:bCs/>
                <w:sz w:val="16"/>
                <w:szCs w:val="16"/>
                <w:lang w:eastAsia="sl-SI"/>
              </w:rPr>
              <w:br/>
            </w:r>
            <w:r w:rsidRPr="004D2227">
              <w:rPr>
                <w:rFonts w:ascii="Calibri" w:hAnsi="Calibri"/>
                <w:bCs/>
                <w:sz w:val="16"/>
                <w:szCs w:val="16"/>
                <w:lang w:eastAsia="sl-SI"/>
              </w:rPr>
              <w:br/>
            </w:r>
            <w:r w:rsidRPr="004D2227">
              <w:rPr>
                <w:rFonts w:ascii="Calibri" w:hAnsi="Calibri"/>
                <w:bCs/>
                <w:sz w:val="16"/>
                <w:szCs w:val="16"/>
                <w:lang w:eastAsia="sl-SI"/>
              </w:rPr>
              <w:lastRenderedPageBreak/>
              <w:t>(2) Proizvodi, ki ne izpolnjujejo pogojev iz prejšnjega odstavka, niso varni v skladu s 15. členom Uredbe 178/2002/ES.</w:t>
            </w:r>
          </w:p>
        </w:tc>
        <w:tc>
          <w:tcPr>
            <w:tcW w:w="2551" w:type="dxa"/>
            <w:hideMark/>
          </w:tcPr>
          <w:p w14:paraId="331E3C72"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dejavnosti poslovanja s krmo ne daje v promet primarnih proizvodov živinorejske ali rastlinske proizvodnje namenjenih za krmo, če ugotovi ali utemeljeno sumi, da niso varni.</w:t>
            </w:r>
          </w:p>
        </w:tc>
        <w:tc>
          <w:tcPr>
            <w:tcW w:w="2551" w:type="dxa"/>
          </w:tcPr>
          <w:p w14:paraId="2A019D6F"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674C1CC4" w14:textId="77777777" w:rsidTr="005C5FD0">
        <w:trPr>
          <w:trHeight w:val="850"/>
        </w:trPr>
        <w:tc>
          <w:tcPr>
            <w:tcW w:w="1696" w:type="dxa"/>
            <w:vMerge w:val="restart"/>
            <w:hideMark/>
          </w:tcPr>
          <w:p w14:paraId="2175EF6D" w14:textId="2BBCCC9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17. (1) člen </w:t>
            </w:r>
          </w:p>
        </w:tc>
        <w:tc>
          <w:tcPr>
            <w:tcW w:w="2977" w:type="dxa"/>
            <w:vMerge w:val="restart"/>
            <w:hideMark/>
          </w:tcPr>
          <w:p w14:paraId="446EFB2B" w14:textId="49B183B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17(1). Člen</w:t>
            </w:r>
            <w:r w:rsidRPr="004D2227">
              <w:rPr>
                <w:rFonts w:ascii="Calibri" w:hAnsi="Calibri"/>
                <w:sz w:val="16"/>
                <w:szCs w:val="16"/>
                <w:lang w:eastAsia="sl-SI"/>
              </w:rPr>
              <w:br/>
              <w:t>Pristojnosti</w:t>
            </w:r>
            <w:r w:rsidRPr="004D2227">
              <w:rPr>
                <w:rFonts w:ascii="Calibri" w:hAnsi="Calibri"/>
                <w:sz w:val="16"/>
                <w:szCs w:val="16"/>
                <w:lang w:eastAsia="sl-SI"/>
              </w:rPr>
              <w:br/>
            </w:r>
            <w:r w:rsidRPr="004D2227">
              <w:rPr>
                <w:rFonts w:ascii="Calibri" w:hAnsi="Calibri"/>
                <w:sz w:val="16"/>
                <w:szCs w:val="16"/>
                <w:lang w:eastAsia="sl-SI"/>
              </w:rPr>
              <w:br/>
              <w:t>1. Nosilci živilske dejavnosti in dejavnosti poslovanja s krmo</w:t>
            </w:r>
            <w:r w:rsidR="00E121E8" w:rsidRPr="00E121E8">
              <w:rPr>
                <w:rFonts w:ascii="Calibri" w:hAnsi="Calibri"/>
                <w:sz w:val="16"/>
                <w:szCs w:val="16"/>
                <w:lang w:eastAsia="sl-SI"/>
              </w:rPr>
              <w:t xml:space="preserve"> </w:t>
            </w:r>
            <w:r w:rsidRPr="004D2227">
              <w:rPr>
                <w:rFonts w:ascii="Calibri" w:hAnsi="Calibri"/>
                <w:sz w:val="16"/>
                <w:szCs w:val="16"/>
                <w:lang w:eastAsia="sl-SI"/>
              </w:rPr>
              <w:t>v vseh fazah pridelave, predelave in distribucije v podjetjih pod njihovim nadzorom zagotavljajo, da živila in krma izpolnjujejo zahteve živilske zakonodaje, ki veljajo za njihove dejavnosti, in preverjajo izpolnjevanje teh zahtev.</w:t>
            </w:r>
            <w:r w:rsidRPr="004D2227">
              <w:rPr>
                <w:rFonts w:ascii="Calibri" w:hAnsi="Calibri"/>
                <w:sz w:val="16"/>
                <w:szCs w:val="16"/>
                <w:lang w:eastAsia="sl-SI"/>
              </w:rPr>
              <w:br/>
            </w:r>
            <w:r w:rsidRPr="004D2227">
              <w:rPr>
                <w:rFonts w:ascii="Calibri" w:hAnsi="Calibri"/>
                <w:sz w:val="16"/>
                <w:szCs w:val="16"/>
                <w:lang w:eastAsia="sl-SI"/>
              </w:rPr>
              <w:br/>
              <w:t>Za izvajanje tega člena je potrebno za živila upoštevati določbe naslednjih EU predpisov:</w:t>
            </w:r>
            <w:r w:rsidRPr="004D2227">
              <w:rPr>
                <w:rFonts w:ascii="Calibri" w:hAnsi="Calibri"/>
                <w:sz w:val="16"/>
                <w:szCs w:val="16"/>
                <w:lang w:eastAsia="sl-SI"/>
              </w:rPr>
              <w:br/>
            </w:r>
            <w:r w:rsidRPr="004D2227">
              <w:rPr>
                <w:rFonts w:ascii="Calibri" w:hAnsi="Calibri"/>
                <w:sz w:val="16"/>
                <w:szCs w:val="16"/>
                <w:lang w:eastAsia="sl-SI"/>
              </w:rPr>
              <w:br/>
              <w:t xml:space="preserve">- Uredba (ES) št. 470/2009 Evropskega parlamenta in Sveta z dne 6. maja 2009 o določitvi postopkov Skupnosti za določitev mejnih vrednosti ostankov farmakološko aktivnih snovi v živilih živalskega izvora in razveljavitvi Uredbe Sveta (EGS) št. 2377/90 in spremembi Direktive 2001/82/ES Evropskega parlamenta in Sveta ter Uredbe (ES) št. 726/2004 Evropskega parlamenta in Sveta (UL L 152 z dne 16.6.2009, str. 11) - 14. člen </w:t>
            </w:r>
            <w:r w:rsidRPr="004D2227">
              <w:rPr>
                <w:rFonts w:ascii="Calibri" w:hAnsi="Calibri"/>
                <w:sz w:val="16"/>
                <w:szCs w:val="16"/>
                <w:lang w:eastAsia="sl-SI"/>
              </w:rPr>
              <w:br/>
            </w:r>
            <w:r w:rsidRPr="004D2227">
              <w:rPr>
                <w:rFonts w:ascii="Calibri" w:hAnsi="Calibri"/>
                <w:sz w:val="16"/>
                <w:szCs w:val="16"/>
                <w:lang w:eastAsia="sl-SI"/>
              </w:rPr>
              <w:br/>
              <w:t>- Priloga k Uredbi (ES) št. 37/2010, Uredba Komisije (EU) št. 37/2010 z dne 22. decembra 2009 o</w:t>
            </w:r>
            <w:r w:rsidRPr="004D2227">
              <w:rPr>
                <w:rFonts w:ascii="Calibri" w:hAnsi="Calibri"/>
                <w:sz w:val="16"/>
                <w:szCs w:val="16"/>
                <w:lang w:eastAsia="sl-SI"/>
              </w:rPr>
              <w:br/>
              <w:t>farmakološko aktivnih snoveh in njihovi razvrstitvi glede mejnih vrednosti ostankov v živilih</w:t>
            </w:r>
            <w:r w:rsidRPr="004D2227">
              <w:rPr>
                <w:rFonts w:ascii="Calibri" w:hAnsi="Calibri"/>
                <w:sz w:val="16"/>
                <w:szCs w:val="16"/>
                <w:lang w:eastAsia="sl-SI"/>
              </w:rPr>
              <w:br/>
              <w:t>živalskega izvora (UL L 15, 20.1.2010, str. 1) zadnjič spremenjena z Izvedbeno uredbo</w:t>
            </w:r>
            <w:r w:rsidRPr="004D2227">
              <w:rPr>
                <w:rFonts w:ascii="Calibri" w:hAnsi="Calibri"/>
                <w:sz w:val="16"/>
                <w:szCs w:val="16"/>
                <w:lang w:eastAsia="sl-SI"/>
              </w:rPr>
              <w:br/>
            </w:r>
            <w:r w:rsidRPr="004D2227">
              <w:rPr>
                <w:rFonts w:ascii="Calibri" w:hAnsi="Calibri"/>
                <w:sz w:val="16"/>
                <w:szCs w:val="16"/>
                <w:lang w:eastAsia="sl-SI"/>
              </w:rPr>
              <w:lastRenderedPageBreak/>
              <w:t>Komisije (EU) št. 418/2014 z dne 24. aprila 2014</w:t>
            </w:r>
            <w:r w:rsidRPr="004D2227">
              <w:rPr>
                <w:rFonts w:ascii="Calibri" w:hAnsi="Calibri"/>
                <w:sz w:val="16"/>
                <w:szCs w:val="16"/>
                <w:lang w:eastAsia="sl-SI"/>
              </w:rPr>
              <w:br/>
            </w:r>
            <w:r w:rsidRPr="004D2227">
              <w:rPr>
                <w:rFonts w:ascii="Calibri" w:hAnsi="Calibri"/>
                <w:sz w:val="16"/>
                <w:szCs w:val="16"/>
                <w:lang w:eastAsia="sl-SI"/>
              </w:rPr>
              <w:br/>
              <w:t xml:space="preserve">- Uredba (ES) št. 852/2004 Evropskega parlamenta in Sveta (ES) št. 852/2004 z dne 29. aprila 2004 o higieni živil (UL L št. 139 z dne 30. 4. 2004, str. 1), zadnjič spremenjena z </w:t>
            </w:r>
            <w:r w:rsidRPr="004D2227">
              <w:rPr>
                <w:rFonts w:ascii="Calibri" w:hAnsi="Calibri"/>
                <w:bCs/>
                <w:sz w:val="16"/>
                <w:szCs w:val="16"/>
                <w:lang w:eastAsia="sl-SI"/>
              </w:rPr>
              <w:t>Izvedbeno</w:t>
            </w:r>
            <w:r w:rsidRPr="004D2227">
              <w:rPr>
                <w:rFonts w:ascii="Calibri" w:hAnsi="Calibri"/>
                <w:sz w:val="16"/>
                <w:szCs w:val="16"/>
                <w:lang w:eastAsia="sl-SI"/>
              </w:rPr>
              <w:t xml:space="preserve"> Uredbo Komisije (EU) 2021/382 z dne 3. marca 2021 (UL L št. 74 z dne 4. 3. 2021, str. 3) člen 4(1) v povezavi z delom A Priloge I (II 4 (g, h, j), 5 (f, h), 6; III 8 (a, b, d, e), 9 (a, c)) ; </w:t>
            </w:r>
            <w:r w:rsidRPr="004D2227">
              <w:rPr>
                <w:rFonts w:ascii="Calibri" w:hAnsi="Calibri"/>
                <w:sz w:val="16"/>
                <w:szCs w:val="16"/>
                <w:lang w:eastAsia="sl-SI"/>
              </w:rPr>
              <w:br/>
              <w:t>- Uredba (ES) št. 853/2004 Evropskega parlamenta in Sveta z dne 29. aprila 2004 o posebnih higienskih pravilih za živila živalskega izvora (UL L št. 139 z dne 30. 4. 2004, str. 55), zadnjič spremenjena z Uredbo (EU) 2021/1756 Evropskega parlamenta in Sveta z dne 6. oktobra 2021 (UL L št. 357 z dne 8. 10. 2021, str. 27)člen 3(1) iv povezavi s Poglavjem I oddelka IX Priloge III (I-1 b, c, d, e; I-2 a (i, ii, iii), b (i, ii), c; I-3; I-4; I-5; II-A 1, 2, 3, 4; II-B 1(a, d), 2, 4 (a, b)), poglavje 1 (1) oddelka X Priloge III.</w:t>
            </w:r>
            <w:r w:rsidRPr="004D2227">
              <w:rPr>
                <w:rFonts w:ascii="Calibri" w:hAnsi="Calibri"/>
                <w:sz w:val="16"/>
                <w:szCs w:val="16"/>
                <w:lang w:eastAsia="sl-SI"/>
              </w:rPr>
              <w:br/>
            </w:r>
            <w:r w:rsidRPr="004D2227">
              <w:rPr>
                <w:rFonts w:ascii="Calibri" w:hAnsi="Calibri"/>
                <w:sz w:val="16"/>
                <w:szCs w:val="16"/>
                <w:lang w:eastAsia="sl-SI"/>
              </w:rPr>
              <w:br/>
              <w:t>- UREDBA EVROPSKEGA PARLAMENTA IN SVETA (ES) Št. 396/2005 z dne 23. februarja 2005 o mejnih vrednostih ostankov pesticidov v ali na hrani in krmi rastlinskega in živalskega izvora ter o spremembi Direktive Sveta91/414/EGS – 18 člen"</w:t>
            </w:r>
          </w:p>
        </w:tc>
        <w:tc>
          <w:tcPr>
            <w:tcW w:w="1843" w:type="dxa"/>
            <w:tcBorders>
              <w:bottom w:val="nil"/>
            </w:tcBorders>
            <w:hideMark/>
          </w:tcPr>
          <w:p w14:paraId="70A680E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uporabljajo neposredno.</w:t>
            </w:r>
            <w:r w:rsidRPr="004D2227">
              <w:rPr>
                <w:rFonts w:ascii="Calibri" w:hAnsi="Calibri"/>
                <w:sz w:val="16"/>
                <w:szCs w:val="16"/>
                <w:lang w:eastAsia="sl-SI"/>
              </w:rPr>
              <w:br/>
            </w:r>
          </w:p>
        </w:tc>
        <w:tc>
          <w:tcPr>
            <w:tcW w:w="2551" w:type="dxa"/>
            <w:tcBorders>
              <w:bottom w:val="nil"/>
            </w:tcBorders>
            <w:noWrap/>
            <w:hideMark/>
          </w:tcPr>
          <w:p w14:paraId="3EAC076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68A5641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Živila živalskega izvora ne vsebujejo ostankov dovoljenih farmakološko aktivnih snovi nad predpisanim MRL, ostankov nedovoljenih in prepovedanih snovi.</w:t>
            </w:r>
          </w:p>
        </w:tc>
        <w:tc>
          <w:tcPr>
            <w:tcW w:w="2551" w:type="dxa"/>
          </w:tcPr>
          <w:p w14:paraId="2BFEC15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5 ali 10</w:t>
            </w:r>
          </w:p>
        </w:tc>
      </w:tr>
      <w:tr w:rsidR="004D2227" w:rsidRPr="004D2227" w14:paraId="2161E144" w14:textId="77777777" w:rsidTr="005C5FD0">
        <w:trPr>
          <w:trHeight w:val="1104"/>
        </w:trPr>
        <w:tc>
          <w:tcPr>
            <w:tcW w:w="1696" w:type="dxa"/>
            <w:vMerge/>
            <w:hideMark/>
          </w:tcPr>
          <w:p w14:paraId="6DF87633"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FDB6B0D"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4FA6BA8C"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4A4F6B3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3D02AF0" w14:textId="2D1D4894"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Krma oziroma živila rastlinskega in živalskega izvora se ne daje</w:t>
            </w:r>
            <w:r w:rsidR="00FE3FD2">
              <w:rPr>
                <w:rFonts w:ascii="Calibri" w:hAnsi="Calibri"/>
                <w:sz w:val="16"/>
                <w:szCs w:val="16"/>
                <w:lang w:eastAsia="sl-SI"/>
              </w:rPr>
              <w:t>jo</w:t>
            </w:r>
            <w:r w:rsidRPr="004D2227">
              <w:rPr>
                <w:rFonts w:ascii="Calibri" w:hAnsi="Calibri"/>
                <w:sz w:val="16"/>
                <w:szCs w:val="16"/>
                <w:lang w:eastAsia="sl-SI"/>
              </w:rPr>
              <w:t xml:space="preserve"> v promet kot hrana ali krma ali se z njimi</w:t>
            </w:r>
            <w:r w:rsidR="00FE3FD2">
              <w:rPr>
                <w:rFonts w:ascii="Calibri" w:hAnsi="Calibri"/>
                <w:sz w:val="16"/>
                <w:szCs w:val="16"/>
                <w:lang w:eastAsia="sl-SI"/>
              </w:rPr>
              <w:t xml:space="preserve"> ne</w:t>
            </w:r>
            <w:r w:rsidRPr="004D2227">
              <w:rPr>
                <w:rFonts w:ascii="Calibri" w:hAnsi="Calibri"/>
                <w:sz w:val="16"/>
                <w:szCs w:val="16"/>
                <w:lang w:eastAsia="sl-SI"/>
              </w:rPr>
              <w:t xml:space="preserve"> krmi živali, če presega</w:t>
            </w:r>
            <w:r w:rsidR="00FE3FD2">
              <w:rPr>
                <w:rFonts w:ascii="Calibri" w:hAnsi="Calibri"/>
                <w:sz w:val="16"/>
                <w:szCs w:val="16"/>
                <w:lang w:eastAsia="sl-SI"/>
              </w:rPr>
              <w:t>jo</w:t>
            </w:r>
            <w:r w:rsidRPr="004D2227">
              <w:rPr>
                <w:rFonts w:ascii="Calibri" w:hAnsi="Calibri"/>
                <w:sz w:val="16"/>
                <w:szCs w:val="16"/>
                <w:lang w:eastAsia="sl-SI"/>
              </w:rPr>
              <w:t xml:space="preserve"> mejne vsebnosti ostankov pesticidov.</w:t>
            </w:r>
          </w:p>
        </w:tc>
        <w:tc>
          <w:tcPr>
            <w:tcW w:w="2551" w:type="dxa"/>
          </w:tcPr>
          <w:p w14:paraId="440C27DB"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5 ali 10</w:t>
            </w:r>
          </w:p>
        </w:tc>
      </w:tr>
      <w:tr w:rsidR="004D2227" w:rsidRPr="004D2227" w14:paraId="55012F9F" w14:textId="77777777" w:rsidTr="005C5FD0">
        <w:trPr>
          <w:trHeight w:val="828"/>
        </w:trPr>
        <w:tc>
          <w:tcPr>
            <w:tcW w:w="1696" w:type="dxa"/>
            <w:vMerge/>
            <w:hideMark/>
          </w:tcPr>
          <w:p w14:paraId="430BA5F9"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0EB2B1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48E188FE"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0F515E7B"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FA23ED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Z odpadki in nevarnimi snovmi se ravna in se skladiščijo tako, da ni možnosti, da pridejo v stik (ni možnosti za onesnaženje) s krmo, živili ali živalmi.</w:t>
            </w:r>
          </w:p>
        </w:tc>
        <w:tc>
          <w:tcPr>
            <w:tcW w:w="2551" w:type="dxa"/>
          </w:tcPr>
          <w:p w14:paraId="4E52AE9A"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163FDDD2" w14:textId="77777777" w:rsidTr="005C5FD0">
        <w:trPr>
          <w:trHeight w:val="1380"/>
        </w:trPr>
        <w:tc>
          <w:tcPr>
            <w:tcW w:w="1696" w:type="dxa"/>
            <w:vMerge/>
            <w:hideMark/>
          </w:tcPr>
          <w:p w14:paraId="298CD342"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A91656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tcBorders>
            <w:noWrap/>
          </w:tcPr>
          <w:p w14:paraId="56EC7690"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tcBorders>
            <w:noWrap/>
          </w:tcPr>
          <w:p w14:paraId="488D5119"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06CFD4D"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živilske dejavnosti mora redno preverjati zdravstveno stanje živali, pri tem mora posebno pozornost nameniti dokupljenim živalim. Ob pojavu znakov, po katerih je mogoče sumiti, da so živali zbolele, jih mora nosilec nemudoma oskrbeti in po potrebi namestiti ločeno od zdravih živali ter takoj obvestiti pristojno veterinarsko službo.</w:t>
            </w:r>
          </w:p>
        </w:tc>
        <w:tc>
          <w:tcPr>
            <w:tcW w:w="2551" w:type="dxa"/>
          </w:tcPr>
          <w:p w14:paraId="203E6F4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2A9B950E" w14:textId="77777777" w:rsidTr="005C5FD0">
        <w:trPr>
          <w:trHeight w:val="1380"/>
        </w:trPr>
        <w:tc>
          <w:tcPr>
            <w:tcW w:w="1696" w:type="dxa"/>
            <w:vMerge/>
            <w:hideMark/>
          </w:tcPr>
          <w:p w14:paraId="2B2D91C3"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0E3DC2D4" w14:textId="77777777" w:rsidR="004D2227" w:rsidRPr="004D2227" w:rsidRDefault="004D2227" w:rsidP="004D2227">
            <w:pPr>
              <w:spacing w:line="240" w:lineRule="auto"/>
              <w:rPr>
                <w:rFonts w:ascii="Calibri" w:hAnsi="Calibri"/>
                <w:sz w:val="16"/>
                <w:szCs w:val="16"/>
                <w:lang w:eastAsia="sl-SI"/>
              </w:rPr>
            </w:pPr>
          </w:p>
        </w:tc>
        <w:tc>
          <w:tcPr>
            <w:tcW w:w="1843" w:type="dxa"/>
            <w:tcBorders>
              <w:bottom w:val="single" w:sz="4" w:space="0" w:color="auto"/>
            </w:tcBorders>
            <w:hideMark/>
          </w:tcPr>
          <w:p w14:paraId="7268027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se uporabljajo neposredno.</w:t>
            </w:r>
            <w:r w:rsidRPr="004D2227">
              <w:rPr>
                <w:rFonts w:ascii="Calibri" w:hAnsi="Calibri"/>
                <w:sz w:val="16"/>
                <w:szCs w:val="16"/>
                <w:lang w:eastAsia="sl-SI"/>
              </w:rPr>
              <w:br/>
            </w:r>
            <w:r w:rsidRPr="004D2227">
              <w:rPr>
                <w:rFonts w:ascii="Calibri" w:hAnsi="Calibri"/>
                <w:sz w:val="16"/>
                <w:szCs w:val="16"/>
                <w:lang w:eastAsia="sl-SI"/>
              </w:rPr>
              <w:br/>
              <w:t xml:space="preserve">4. odstavek 36. člena ZVMS </w:t>
            </w:r>
            <w:r w:rsidRPr="004D2227">
              <w:rPr>
                <w:rFonts w:ascii="Calibri" w:hAnsi="Calibri"/>
                <w:bCs/>
                <w:sz w:val="16"/>
                <w:szCs w:val="16"/>
                <w:lang w:eastAsia="sl-SI"/>
              </w:rPr>
              <w:t xml:space="preserve">(Uradni list RS, št. 93/05, 90/12 – </w:t>
            </w:r>
            <w:proofErr w:type="spellStart"/>
            <w:r w:rsidRPr="004D2227">
              <w:rPr>
                <w:rFonts w:ascii="Calibri" w:hAnsi="Calibri"/>
                <w:bCs/>
                <w:sz w:val="16"/>
                <w:szCs w:val="16"/>
                <w:lang w:eastAsia="sl-SI"/>
              </w:rPr>
              <w:t>ZdZPVHVVR</w:t>
            </w:r>
            <w:proofErr w:type="spellEnd"/>
            <w:r w:rsidRPr="004D2227">
              <w:rPr>
                <w:rFonts w:ascii="Calibri" w:hAnsi="Calibri"/>
                <w:bCs/>
                <w:sz w:val="16"/>
                <w:szCs w:val="16"/>
                <w:lang w:eastAsia="sl-SI"/>
              </w:rPr>
              <w:t>, 23/13 – ZZZiv-C, 40/14 – ZIN-B in 22/18)</w:t>
            </w:r>
          </w:p>
        </w:tc>
        <w:tc>
          <w:tcPr>
            <w:tcW w:w="2551" w:type="dxa"/>
            <w:tcBorders>
              <w:bottom w:val="single" w:sz="4" w:space="0" w:color="auto"/>
            </w:tcBorders>
            <w:noWrap/>
            <w:hideMark/>
          </w:tcPr>
          <w:p w14:paraId="1B32E1E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0A111298"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hrani in uporablja dodatke h krmi in veterinarska zdravila skladno z zakonodajo, navodili proizvajalca oziroma, v primeru veterinarskih zdravil, v skladu z navodili veterinarja. </w:t>
            </w:r>
          </w:p>
        </w:tc>
        <w:tc>
          <w:tcPr>
            <w:tcW w:w="2551" w:type="dxa"/>
          </w:tcPr>
          <w:p w14:paraId="4C03031F"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66707881" w14:textId="77777777" w:rsidTr="005C5FD0">
        <w:trPr>
          <w:trHeight w:val="1380"/>
        </w:trPr>
        <w:tc>
          <w:tcPr>
            <w:tcW w:w="1696" w:type="dxa"/>
            <w:vMerge/>
            <w:hideMark/>
          </w:tcPr>
          <w:p w14:paraId="2DB1F6EE"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F5ACED2" w14:textId="77777777" w:rsidR="004D2227" w:rsidRPr="004D2227" w:rsidRDefault="004D2227" w:rsidP="004D2227">
            <w:pPr>
              <w:spacing w:line="240" w:lineRule="auto"/>
              <w:rPr>
                <w:rFonts w:ascii="Calibri" w:hAnsi="Calibri"/>
                <w:sz w:val="16"/>
                <w:szCs w:val="16"/>
                <w:lang w:eastAsia="sl-SI"/>
              </w:rPr>
            </w:pPr>
          </w:p>
        </w:tc>
        <w:tc>
          <w:tcPr>
            <w:tcW w:w="1843" w:type="dxa"/>
            <w:tcBorders>
              <w:bottom w:val="nil"/>
            </w:tcBorders>
            <w:noWrap/>
            <w:hideMark/>
          </w:tcPr>
          <w:p w14:paraId="79BD174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Uredbe se uporabljajo neposredno.</w:t>
            </w:r>
          </w:p>
        </w:tc>
        <w:tc>
          <w:tcPr>
            <w:tcW w:w="2551" w:type="dxa"/>
            <w:tcBorders>
              <w:bottom w:val="nil"/>
            </w:tcBorders>
            <w:noWrap/>
            <w:hideMark/>
          </w:tcPr>
          <w:p w14:paraId="663288C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3BB55A7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Fitofarmacevtska sredstva in </w:t>
            </w:r>
            <w:proofErr w:type="spellStart"/>
            <w:r w:rsidRPr="004D2227">
              <w:rPr>
                <w:rFonts w:ascii="Calibri" w:hAnsi="Calibri"/>
                <w:sz w:val="16"/>
                <w:szCs w:val="16"/>
                <w:lang w:eastAsia="sl-SI"/>
              </w:rPr>
              <w:t>biocide</w:t>
            </w:r>
            <w:proofErr w:type="spellEnd"/>
            <w:r w:rsidRPr="004D2227">
              <w:rPr>
                <w:rFonts w:ascii="Calibri" w:hAnsi="Calibri"/>
                <w:sz w:val="16"/>
                <w:szCs w:val="16"/>
                <w:lang w:eastAsia="sl-SI"/>
              </w:rPr>
              <w:t xml:space="preserve"> je treba uporabljati skladno z navodili proizvajalca. Ni dovoljeno uporabljati sredstev s pretečenim rokom uporabe ali sredstev, za katera se ugotovi, da so bila neustrezno skladiščena, ali katerih embalaža je bila poškodovana zaradi neustreznih pogojev skladiščenja in ravnanja.</w:t>
            </w:r>
          </w:p>
        </w:tc>
        <w:tc>
          <w:tcPr>
            <w:tcW w:w="2551" w:type="dxa"/>
          </w:tcPr>
          <w:p w14:paraId="375C2E7E"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5 ali 10</w:t>
            </w:r>
          </w:p>
        </w:tc>
      </w:tr>
      <w:tr w:rsidR="004D2227" w:rsidRPr="004D2227" w14:paraId="615B1735" w14:textId="77777777" w:rsidTr="005C5FD0">
        <w:trPr>
          <w:trHeight w:val="828"/>
        </w:trPr>
        <w:tc>
          <w:tcPr>
            <w:tcW w:w="1696" w:type="dxa"/>
            <w:vMerge/>
            <w:hideMark/>
          </w:tcPr>
          <w:p w14:paraId="03CBD9D0"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E6FB816"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5EF5EE52"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1BC4A0D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15A7AB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živilske dejavnosti izvede ukrepe, odrejene s pravnomočno ureditveno odločbo, ki jo izda uradni veterinar, v roku določenem z odločbo.</w:t>
            </w:r>
          </w:p>
        </w:tc>
        <w:tc>
          <w:tcPr>
            <w:tcW w:w="2551" w:type="dxa"/>
          </w:tcPr>
          <w:p w14:paraId="6723BEC9"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6D353032" w14:textId="77777777" w:rsidTr="005C5FD0">
        <w:trPr>
          <w:trHeight w:val="2208"/>
        </w:trPr>
        <w:tc>
          <w:tcPr>
            <w:tcW w:w="1696" w:type="dxa"/>
            <w:vMerge/>
            <w:hideMark/>
          </w:tcPr>
          <w:p w14:paraId="7E96458F"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5F78212"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6345E7F2"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0BE00EF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DAB3B0D" w14:textId="76B5D869"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vodi in hrani evidence/dokumente: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dnevnik veterinarskih posegov,</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izsledke vseh laboratorijskih preiskav vzorcev, odvzetih živalim, ali drugih vzorcev, odvzetih za diagnostične namene,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zapisnike in poročila o preverjanjih, opravljenih na živalih ali proizvodih živalskega izvora,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vrsti in izvoru krme, ki jo dajejo živalim.</w:t>
            </w:r>
          </w:p>
        </w:tc>
        <w:tc>
          <w:tcPr>
            <w:tcW w:w="2551" w:type="dxa"/>
          </w:tcPr>
          <w:p w14:paraId="1D053E56"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3 ali 5</w:t>
            </w:r>
          </w:p>
        </w:tc>
      </w:tr>
      <w:tr w:rsidR="004D2227" w:rsidRPr="004D2227" w14:paraId="53E07652" w14:textId="77777777" w:rsidTr="005C5FD0">
        <w:trPr>
          <w:trHeight w:val="1656"/>
        </w:trPr>
        <w:tc>
          <w:tcPr>
            <w:tcW w:w="1696" w:type="dxa"/>
            <w:vMerge/>
            <w:hideMark/>
          </w:tcPr>
          <w:p w14:paraId="2C86EEE4"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F877D10"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1BD5BFA8"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722658A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4233F6E" w14:textId="703A8DFE"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vodi in hrani evidence/dokumente o: </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kakršni koli uporabi fitofarmacevtskih sredstev in </w:t>
            </w:r>
            <w:proofErr w:type="spellStart"/>
            <w:r w:rsidRPr="004D2227">
              <w:rPr>
                <w:rFonts w:ascii="Calibri" w:hAnsi="Calibri"/>
                <w:sz w:val="16"/>
                <w:szCs w:val="16"/>
                <w:lang w:eastAsia="sl-SI"/>
              </w:rPr>
              <w:t>biocidov</w:t>
            </w:r>
            <w:proofErr w:type="spellEnd"/>
            <w:r w:rsidRPr="004D2227">
              <w:rPr>
                <w:rFonts w:ascii="Calibri" w:hAnsi="Calibri"/>
                <w:sz w:val="16"/>
                <w:szCs w:val="16"/>
                <w:lang w:eastAsia="sl-SI"/>
              </w:rPr>
              <w:t>,</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izsledkih vseh analiz, pomembnih za zdravje ljudi, opravljenih na rastlinam odvzetih vzorcih ali na drugih vzorcih, odvzetih za diagnostične namene.</w:t>
            </w:r>
          </w:p>
        </w:tc>
        <w:tc>
          <w:tcPr>
            <w:tcW w:w="2551" w:type="dxa"/>
          </w:tcPr>
          <w:p w14:paraId="17452D1D"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3 ali 5</w:t>
            </w:r>
          </w:p>
        </w:tc>
      </w:tr>
      <w:tr w:rsidR="004D2227" w:rsidRPr="004D2227" w14:paraId="32296CE4" w14:textId="77777777" w:rsidTr="005C5FD0">
        <w:trPr>
          <w:trHeight w:val="3036"/>
        </w:trPr>
        <w:tc>
          <w:tcPr>
            <w:tcW w:w="1696" w:type="dxa"/>
            <w:vMerge/>
            <w:hideMark/>
          </w:tcPr>
          <w:p w14:paraId="6527F7E3"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95D9FF9"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single" w:sz="4" w:space="0" w:color="auto"/>
            </w:tcBorders>
            <w:noWrap/>
          </w:tcPr>
          <w:p w14:paraId="27CEEB80"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single" w:sz="4" w:space="0" w:color="auto"/>
            </w:tcBorders>
            <w:noWrap/>
          </w:tcPr>
          <w:p w14:paraId="482D516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0D980C2C" w14:textId="31705436"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živilske dejavnosti pridelave surovega mleka/</w:t>
            </w:r>
            <w:proofErr w:type="spellStart"/>
            <w:r w:rsidRPr="004D2227">
              <w:rPr>
                <w:rFonts w:ascii="Calibri" w:hAnsi="Calibri"/>
                <w:sz w:val="16"/>
                <w:szCs w:val="16"/>
                <w:lang w:eastAsia="sl-SI"/>
              </w:rPr>
              <w:t>kolostruma</w:t>
            </w:r>
            <w:proofErr w:type="spellEnd"/>
            <w:r w:rsidRPr="004D2227">
              <w:rPr>
                <w:rFonts w:ascii="Calibri" w:hAnsi="Calibri"/>
                <w:sz w:val="16"/>
                <w:szCs w:val="16"/>
                <w:lang w:eastAsia="sl-SI"/>
              </w:rPr>
              <w:t xml:space="preserve"> dnevno preverja zdravstveno stanje živali, tako da:</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pred vsako molžo oceni splošno počutje živali;</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preverja prisotnost pojava nenormalnih vaginalnih izcedkov;</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preverja pojav morebitne hude driske;</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pred vsako molžo preveri, ali je prišlo do morebitnega vnetja vimena (oteklina, prvi curki);</w:t>
            </w:r>
            <w:r w:rsidRPr="004D2227">
              <w:rPr>
                <w:rFonts w:ascii="Calibri" w:hAnsi="Calibri"/>
                <w:sz w:val="16"/>
                <w:szCs w:val="16"/>
                <w:lang w:eastAsia="sl-SI"/>
              </w:rPr>
              <w:br/>
            </w:r>
            <w:r w:rsidR="00FE3FD2" w:rsidRPr="00FE3FD2">
              <w:rPr>
                <w:rFonts w:ascii="Calibri" w:hAnsi="Calibri"/>
                <w:sz w:val="16"/>
                <w:szCs w:val="16"/>
                <w:lang w:eastAsia="sl-SI"/>
              </w:rPr>
              <w:t>–</w:t>
            </w:r>
            <w:r w:rsidRPr="004D2227">
              <w:rPr>
                <w:rFonts w:ascii="Calibri" w:hAnsi="Calibri"/>
                <w:sz w:val="16"/>
                <w:szCs w:val="16"/>
                <w:lang w:eastAsia="sl-SI"/>
              </w:rPr>
              <w:t xml:space="preserve"> preverja morebitni pojav ran na vimenu</w:t>
            </w:r>
            <w:r w:rsidR="00D73E37">
              <w:rPr>
                <w:rFonts w:ascii="Calibri" w:hAnsi="Calibri"/>
                <w:sz w:val="16"/>
                <w:szCs w:val="16"/>
                <w:lang w:eastAsia="sl-SI"/>
              </w:rPr>
              <w:t>.</w:t>
            </w:r>
            <w:r w:rsidRPr="004D2227">
              <w:rPr>
                <w:rFonts w:ascii="Calibri" w:hAnsi="Calibri"/>
                <w:sz w:val="16"/>
                <w:szCs w:val="16"/>
                <w:lang w:eastAsia="sl-SI"/>
              </w:rPr>
              <w:br/>
            </w:r>
            <w:r w:rsidRPr="004D2227">
              <w:rPr>
                <w:rFonts w:ascii="Calibri" w:hAnsi="Calibri"/>
                <w:sz w:val="16"/>
                <w:szCs w:val="16"/>
                <w:lang w:eastAsia="sl-SI"/>
              </w:rPr>
              <w:lastRenderedPageBreak/>
              <w:t>Živalim se dajejo le dovoljene snovi ali pripravki. Nosilec upošteva karenco, predpisano za te proizvode ali snovi.</w:t>
            </w:r>
          </w:p>
        </w:tc>
        <w:tc>
          <w:tcPr>
            <w:tcW w:w="2551" w:type="dxa"/>
          </w:tcPr>
          <w:p w14:paraId="1D17B93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lastRenderedPageBreak/>
              <w:t>1, 3, 5 ali 10</w:t>
            </w:r>
          </w:p>
        </w:tc>
      </w:tr>
      <w:tr w:rsidR="004D2227" w:rsidRPr="004D2227" w14:paraId="492A8B4B" w14:textId="77777777" w:rsidTr="005C5FD0">
        <w:trPr>
          <w:trHeight w:val="1104"/>
        </w:trPr>
        <w:tc>
          <w:tcPr>
            <w:tcW w:w="1696" w:type="dxa"/>
            <w:vMerge/>
            <w:hideMark/>
          </w:tcPr>
          <w:p w14:paraId="7A432E9B"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7E5FF0F5" w14:textId="77777777" w:rsidR="004D2227" w:rsidRPr="004D2227" w:rsidRDefault="004D2227" w:rsidP="004D2227">
            <w:pPr>
              <w:spacing w:line="240" w:lineRule="auto"/>
              <w:rPr>
                <w:rFonts w:ascii="Calibri" w:hAnsi="Calibri"/>
                <w:sz w:val="16"/>
                <w:szCs w:val="16"/>
                <w:lang w:eastAsia="sl-SI"/>
              </w:rPr>
            </w:pPr>
          </w:p>
        </w:tc>
        <w:tc>
          <w:tcPr>
            <w:tcW w:w="1843" w:type="dxa"/>
            <w:tcBorders>
              <w:bottom w:val="nil"/>
            </w:tcBorders>
            <w:noWrap/>
          </w:tcPr>
          <w:p w14:paraId="41ABE290" w14:textId="77777777" w:rsidR="004D2227" w:rsidRPr="004D2227" w:rsidRDefault="004D2227" w:rsidP="004D2227">
            <w:pPr>
              <w:spacing w:line="240" w:lineRule="auto"/>
              <w:rPr>
                <w:rFonts w:ascii="Calibri" w:hAnsi="Calibri"/>
                <w:sz w:val="16"/>
                <w:szCs w:val="16"/>
                <w:lang w:eastAsia="sl-SI"/>
              </w:rPr>
            </w:pPr>
          </w:p>
        </w:tc>
        <w:tc>
          <w:tcPr>
            <w:tcW w:w="2551" w:type="dxa"/>
            <w:tcBorders>
              <w:bottom w:val="nil"/>
            </w:tcBorders>
            <w:noWrap/>
          </w:tcPr>
          <w:p w14:paraId="7A1F7604"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3FF7124" w14:textId="3A34CF86"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Calibri" w:hAnsi="Calibri"/>
                <w:sz w:val="16"/>
                <w:szCs w:val="16"/>
                <w:lang w:eastAsia="sl-SI"/>
              </w:rPr>
              <w:t xml:space="preserve"> Nosilec živilske deja</w:t>
            </w:r>
            <w:r w:rsidR="00D73E37">
              <w:rPr>
                <w:rFonts w:ascii="Calibri" w:hAnsi="Calibri"/>
                <w:sz w:val="16"/>
                <w:szCs w:val="16"/>
                <w:lang w:eastAsia="sl-SI"/>
              </w:rPr>
              <w:t>vnosti pridelave surovega mleka</w:t>
            </w:r>
            <w:r w:rsidRPr="004D2227">
              <w:rPr>
                <w:rFonts w:ascii="Calibri" w:hAnsi="Calibri"/>
                <w:sz w:val="16"/>
                <w:szCs w:val="16"/>
                <w:lang w:eastAsia="sl-SI"/>
              </w:rPr>
              <w:t>/</w:t>
            </w:r>
            <w:proofErr w:type="spellStart"/>
            <w:r w:rsidRPr="004D2227">
              <w:rPr>
                <w:rFonts w:ascii="Calibri" w:hAnsi="Calibri"/>
                <w:sz w:val="16"/>
                <w:szCs w:val="16"/>
                <w:lang w:eastAsia="sl-SI"/>
              </w:rPr>
              <w:t>kolostruma</w:t>
            </w:r>
            <w:proofErr w:type="spellEnd"/>
            <w:r w:rsidRPr="004D2227">
              <w:rPr>
                <w:rFonts w:ascii="Calibri" w:hAnsi="Calibri"/>
                <w:sz w:val="16"/>
                <w:szCs w:val="16"/>
                <w:lang w:eastAsia="sl-SI"/>
              </w:rPr>
              <w:t xml:space="preserve"> izvede vse odrejene ukrepe, ki jih z odločbo, naloži uradni veterinar in se nanašajo na zdravstveni status živali in proizvode teh živali v povezavi z brucelozo in/ali tuberkulozo.</w:t>
            </w:r>
          </w:p>
        </w:tc>
        <w:tc>
          <w:tcPr>
            <w:tcW w:w="2551" w:type="dxa"/>
          </w:tcPr>
          <w:p w14:paraId="19A424F5"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F6D7170" w14:textId="77777777" w:rsidTr="005C5FD0">
        <w:trPr>
          <w:trHeight w:val="2760"/>
        </w:trPr>
        <w:tc>
          <w:tcPr>
            <w:tcW w:w="1696" w:type="dxa"/>
            <w:vMerge/>
            <w:hideMark/>
          </w:tcPr>
          <w:p w14:paraId="002E903F"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56065C1"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2E2C5EAE"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7738F894"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FA54119"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živilske dejavnosti pridelave surovega mleka/</w:t>
            </w:r>
            <w:proofErr w:type="spellStart"/>
            <w:r w:rsidRPr="004D2227">
              <w:rPr>
                <w:rFonts w:ascii="Calibri" w:hAnsi="Calibri"/>
                <w:sz w:val="16"/>
                <w:szCs w:val="16"/>
                <w:lang w:eastAsia="sl-SI"/>
              </w:rPr>
              <w:t>kolostruma</w:t>
            </w:r>
            <w:proofErr w:type="spellEnd"/>
            <w:r w:rsidRPr="004D2227">
              <w:rPr>
                <w:rFonts w:ascii="Calibri" w:hAnsi="Calibri"/>
                <w:sz w:val="16"/>
                <w:szCs w:val="16"/>
                <w:lang w:eastAsia="sl-SI"/>
              </w:rPr>
              <w:t xml:space="preserve"> zagotovi: </w:t>
            </w:r>
            <w:r w:rsidRPr="004D2227">
              <w:rPr>
                <w:rFonts w:ascii="Calibri" w:hAnsi="Calibri"/>
                <w:sz w:val="16"/>
                <w:szCs w:val="16"/>
                <w:lang w:eastAsia="sl-SI"/>
              </w:rPr>
              <w:br/>
              <w:t xml:space="preserve">- uporabo ustrezne molzne opreme, ki preprečuje onesnaženje mleka in/ali </w:t>
            </w:r>
            <w:proofErr w:type="spellStart"/>
            <w:r w:rsidRPr="004D2227">
              <w:rPr>
                <w:rFonts w:ascii="Calibri" w:hAnsi="Calibri"/>
                <w:sz w:val="16"/>
                <w:szCs w:val="16"/>
                <w:lang w:eastAsia="sl-SI"/>
              </w:rPr>
              <w:t>kolostruma</w:t>
            </w:r>
            <w:proofErr w:type="spellEnd"/>
            <w:r w:rsidRPr="004D2227">
              <w:rPr>
                <w:rFonts w:ascii="Calibri" w:hAnsi="Calibri"/>
                <w:sz w:val="16"/>
                <w:szCs w:val="16"/>
                <w:lang w:eastAsia="sl-SI"/>
              </w:rPr>
              <w:t>;</w:t>
            </w:r>
            <w:r w:rsidRPr="004D2227">
              <w:rPr>
                <w:rFonts w:ascii="Calibri" w:hAnsi="Calibri"/>
                <w:sz w:val="16"/>
                <w:szCs w:val="16"/>
                <w:lang w:eastAsia="sl-SI"/>
              </w:rPr>
              <w:br/>
              <w:t xml:space="preserve">- ločen prostor za skladiščenje in hlajenje mleka in/ali </w:t>
            </w:r>
            <w:proofErr w:type="spellStart"/>
            <w:r w:rsidRPr="004D2227">
              <w:rPr>
                <w:rFonts w:ascii="Calibri" w:hAnsi="Calibri"/>
                <w:sz w:val="16"/>
                <w:szCs w:val="16"/>
                <w:lang w:eastAsia="sl-SI"/>
              </w:rPr>
              <w:t>kolostruma</w:t>
            </w:r>
            <w:proofErr w:type="spellEnd"/>
            <w:r w:rsidRPr="004D2227">
              <w:rPr>
                <w:rFonts w:ascii="Calibri" w:hAnsi="Calibri"/>
                <w:sz w:val="16"/>
                <w:szCs w:val="16"/>
                <w:lang w:eastAsia="sl-SI"/>
              </w:rPr>
              <w:t>;</w:t>
            </w:r>
            <w:r w:rsidRPr="004D2227">
              <w:rPr>
                <w:rFonts w:ascii="Calibri" w:hAnsi="Calibri"/>
                <w:sz w:val="16"/>
                <w:szCs w:val="16"/>
                <w:lang w:eastAsia="sl-SI"/>
              </w:rPr>
              <w:br/>
              <w:t>- zaščito pred škodljivci (učinkovito tesnjenje vrat, zaščitna mreža na oknih, po potrebi uporaba vab in pasti, …);</w:t>
            </w:r>
            <w:r w:rsidRPr="004D2227">
              <w:rPr>
                <w:rFonts w:ascii="Calibri" w:hAnsi="Calibri"/>
                <w:sz w:val="16"/>
                <w:szCs w:val="16"/>
                <w:lang w:eastAsia="sl-SI"/>
              </w:rPr>
              <w:br/>
              <w:t xml:space="preserve">- uporabo gladkih in pralnih površin iz </w:t>
            </w:r>
            <w:proofErr w:type="spellStart"/>
            <w:r w:rsidRPr="004D2227">
              <w:rPr>
                <w:rFonts w:ascii="Calibri" w:hAnsi="Calibri"/>
                <w:sz w:val="16"/>
                <w:szCs w:val="16"/>
                <w:lang w:eastAsia="sl-SI"/>
              </w:rPr>
              <w:t>netoksičnega</w:t>
            </w:r>
            <w:proofErr w:type="spellEnd"/>
            <w:r w:rsidRPr="004D2227">
              <w:rPr>
                <w:rFonts w:ascii="Calibri" w:hAnsi="Calibri"/>
                <w:sz w:val="16"/>
                <w:szCs w:val="16"/>
                <w:lang w:eastAsia="sl-SI"/>
              </w:rPr>
              <w:t xml:space="preserve"> materiala;</w:t>
            </w:r>
            <w:r w:rsidRPr="004D2227">
              <w:rPr>
                <w:rFonts w:ascii="Calibri" w:hAnsi="Calibri"/>
                <w:sz w:val="16"/>
                <w:szCs w:val="16"/>
                <w:lang w:eastAsia="sl-SI"/>
              </w:rPr>
              <w:br/>
              <w:t>- najmanj enkrat dnevno čiščenje in razkuževanje opreme in posod (cistern) za mleko.</w:t>
            </w:r>
          </w:p>
        </w:tc>
        <w:tc>
          <w:tcPr>
            <w:tcW w:w="2551" w:type="dxa"/>
          </w:tcPr>
          <w:p w14:paraId="61BF3552"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039C4C44" w14:textId="77777777" w:rsidTr="005C5FD0">
        <w:trPr>
          <w:trHeight w:val="566"/>
        </w:trPr>
        <w:tc>
          <w:tcPr>
            <w:tcW w:w="1696" w:type="dxa"/>
            <w:vMerge/>
            <w:hideMark/>
          </w:tcPr>
          <w:p w14:paraId="24A5D00C"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082B27A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noWrap/>
          </w:tcPr>
          <w:p w14:paraId="7A9D6D49"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nil"/>
            </w:tcBorders>
            <w:noWrap/>
          </w:tcPr>
          <w:p w14:paraId="0476832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1915B55" w14:textId="54B43F59"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živilske dejavnosti pridelave surovega mleka/</w:t>
            </w:r>
            <w:proofErr w:type="spellStart"/>
            <w:r w:rsidRPr="004D2227">
              <w:rPr>
                <w:rFonts w:ascii="Calibri" w:hAnsi="Calibri"/>
                <w:sz w:val="16"/>
                <w:szCs w:val="16"/>
                <w:lang w:eastAsia="sl-SI"/>
              </w:rPr>
              <w:t>kolostruma</w:t>
            </w:r>
            <w:proofErr w:type="spellEnd"/>
            <w:r w:rsidRPr="004D2227">
              <w:rPr>
                <w:rFonts w:ascii="Calibri" w:hAnsi="Calibri"/>
                <w:sz w:val="16"/>
                <w:szCs w:val="16"/>
                <w:lang w:eastAsia="sl-SI"/>
              </w:rPr>
              <w:t xml:space="preserve"> zagotovi: </w:t>
            </w:r>
            <w:r w:rsidRPr="004D2227">
              <w:rPr>
                <w:rFonts w:ascii="Calibri" w:hAnsi="Calibri"/>
                <w:sz w:val="16"/>
                <w:szCs w:val="16"/>
                <w:lang w:eastAsia="sl-SI"/>
              </w:rPr>
              <w:br/>
            </w:r>
            <w:r w:rsidR="00D73E37" w:rsidRPr="00D73E37">
              <w:rPr>
                <w:rFonts w:ascii="Calibri" w:hAnsi="Calibri"/>
                <w:sz w:val="16"/>
                <w:szCs w:val="16"/>
                <w:lang w:eastAsia="sl-SI"/>
              </w:rPr>
              <w:t>–</w:t>
            </w:r>
            <w:r w:rsidRPr="004D2227">
              <w:rPr>
                <w:rFonts w:ascii="Calibri" w:hAnsi="Calibri"/>
                <w:sz w:val="16"/>
                <w:szCs w:val="16"/>
                <w:lang w:eastAsia="sl-SI"/>
              </w:rPr>
              <w:t xml:space="preserve"> čiščenje seskov in vimena pred vsako molžo;</w:t>
            </w:r>
            <w:r w:rsidRPr="004D2227">
              <w:rPr>
                <w:rFonts w:ascii="Calibri" w:hAnsi="Calibri"/>
                <w:sz w:val="16"/>
                <w:szCs w:val="16"/>
                <w:lang w:eastAsia="sl-SI"/>
              </w:rPr>
              <w:br/>
            </w:r>
            <w:r w:rsidR="00D73E37" w:rsidRPr="00D73E37">
              <w:rPr>
                <w:rFonts w:ascii="Calibri" w:hAnsi="Calibri"/>
                <w:sz w:val="16"/>
                <w:szCs w:val="16"/>
                <w:lang w:eastAsia="sl-SI"/>
              </w:rPr>
              <w:t>–</w:t>
            </w:r>
            <w:r w:rsidRPr="004D2227">
              <w:rPr>
                <w:rFonts w:ascii="Calibri" w:hAnsi="Calibri"/>
                <w:sz w:val="16"/>
                <w:szCs w:val="16"/>
                <w:lang w:eastAsia="sl-SI"/>
              </w:rPr>
              <w:t xml:space="preserve"> da so zdravljene živali v karenci ustrezno označene in/ali ločene od drugih živali. Te živali se, če jih je treba molsti, molzejo ločeno od drugih po končani molži živali, ki niso zdravljene;</w:t>
            </w:r>
            <w:r w:rsidRPr="004D2227">
              <w:rPr>
                <w:rFonts w:ascii="Calibri" w:hAnsi="Calibri"/>
                <w:sz w:val="16"/>
                <w:szCs w:val="16"/>
                <w:lang w:eastAsia="sl-SI"/>
              </w:rPr>
              <w:br/>
            </w:r>
            <w:r w:rsidR="00D73E37" w:rsidRPr="00D73E37">
              <w:rPr>
                <w:rFonts w:ascii="Calibri" w:hAnsi="Calibri"/>
                <w:sz w:val="16"/>
                <w:szCs w:val="16"/>
                <w:lang w:eastAsia="sl-SI"/>
              </w:rPr>
              <w:lastRenderedPageBreak/>
              <w:t>–</w:t>
            </w:r>
            <w:r w:rsidRPr="004D2227">
              <w:rPr>
                <w:rFonts w:ascii="Calibri" w:hAnsi="Calibri"/>
                <w:sz w:val="16"/>
                <w:szCs w:val="16"/>
                <w:lang w:eastAsia="sl-SI"/>
              </w:rPr>
              <w:t xml:space="preserve"> takojšnje hlajenja mleka na</w:t>
            </w:r>
            <w:r w:rsidR="00E121E8" w:rsidRPr="00E121E8">
              <w:rPr>
                <w:rFonts w:ascii="Calibri" w:hAnsi="Calibri"/>
                <w:sz w:val="16"/>
                <w:szCs w:val="16"/>
                <w:lang w:eastAsia="sl-SI"/>
              </w:rPr>
              <w:t xml:space="preserve"> </w:t>
            </w:r>
            <w:r w:rsidRPr="004D2227">
              <w:rPr>
                <w:rFonts w:ascii="Calibri" w:hAnsi="Calibri"/>
                <w:sz w:val="16"/>
                <w:szCs w:val="16"/>
                <w:lang w:eastAsia="sl-SI"/>
              </w:rPr>
              <w:t>8 C ali manj pri dnevnem zbiranju</w:t>
            </w:r>
            <w:r w:rsidR="00E121E8" w:rsidRPr="00E121E8">
              <w:rPr>
                <w:rFonts w:ascii="Calibri" w:hAnsi="Calibri"/>
                <w:sz w:val="16"/>
                <w:szCs w:val="16"/>
                <w:lang w:eastAsia="sl-SI"/>
              </w:rPr>
              <w:t xml:space="preserve"> </w:t>
            </w:r>
            <w:r w:rsidRPr="004D2227">
              <w:rPr>
                <w:rFonts w:ascii="Calibri" w:hAnsi="Calibri"/>
                <w:sz w:val="16"/>
                <w:szCs w:val="16"/>
                <w:lang w:eastAsia="sl-SI"/>
              </w:rPr>
              <w:t>ali na 6 C ali manj, če zbiranje mleka ne poteka dnevno, razen če se mleko predela v dveh urah po molži ali pa je višja temperatura potrebna zaradi tehnoloških vzrokov, povezanih s proizvodnjo določenih mlečnih proizvodov (v ta namen mora biti izdana odločba uradnega veterinarja).</w:t>
            </w:r>
          </w:p>
        </w:tc>
        <w:tc>
          <w:tcPr>
            <w:tcW w:w="2551" w:type="dxa"/>
          </w:tcPr>
          <w:p w14:paraId="5069BD9F"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lastRenderedPageBreak/>
              <w:t>1, 3 ali 5</w:t>
            </w:r>
          </w:p>
        </w:tc>
      </w:tr>
      <w:tr w:rsidR="004D2227" w:rsidRPr="004D2227" w14:paraId="650996B9" w14:textId="77777777" w:rsidTr="005C5FD0">
        <w:trPr>
          <w:trHeight w:val="1104"/>
        </w:trPr>
        <w:tc>
          <w:tcPr>
            <w:tcW w:w="1696" w:type="dxa"/>
            <w:vMerge/>
            <w:hideMark/>
          </w:tcPr>
          <w:p w14:paraId="1E267577"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47528E0"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single" w:sz="4" w:space="0" w:color="auto"/>
            </w:tcBorders>
            <w:noWrap/>
          </w:tcPr>
          <w:p w14:paraId="5DAE00A0"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bottom w:val="single" w:sz="4" w:space="0" w:color="auto"/>
            </w:tcBorders>
            <w:noWrap/>
          </w:tcPr>
          <w:p w14:paraId="775ADF80"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43D287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pridelave jajc zagotovi, da so jajca po </w:t>
            </w:r>
            <w:proofErr w:type="spellStart"/>
            <w:r w:rsidRPr="004D2227">
              <w:rPr>
                <w:rFonts w:ascii="Calibri" w:hAnsi="Calibri"/>
                <w:sz w:val="16"/>
                <w:szCs w:val="16"/>
                <w:lang w:eastAsia="sl-SI"/>
              </w:rPr>
              <w:t>znesenju</w:t>
            </w:r>
            <w:proofErr w:type="spellEnd"/>
            <w:r w:rsidRPr="004D2227">
              <w:rPr>
                <w:rFonts w:ascii="Calibri" w:hAnsi="Calibri"/>
                <w:sz w:val="16"/>
                <w:szCs w:val="16"/>
                <w:lang w:eastAsia="sl-SI"/>
              </w:rPr>
              <w:t xml:space="preserve"> nameščena v prostor, v katerem je omogočena njihova zaščita pred onesnaženjem, udarci, vlago, neprijetnimi vonjavami in neposrednim vplivom sončnih žarkov.</w:t>
            </w:r>
          </w:p>
        </w:tc>
        <w:tc>
          <w:tcPr>
            <w:tcW w:w="2551" w:type="dxa"/>
          </w:tcPr>
          <w:p w14:paraId="694707F8"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53B2E803" w14:textId="77777777" w:rsidTr="005C5FD0">
        <w:trPr>
          <w:trHeight w:val="4225"/>
        </w:trPr>
        <w:tc>
          <w:tcPr>
            <w:tcW w:w="1696" w:type="dxa"/>
            <w:vMerge w:val="restart"/>
            <w:hideMark/>
          </w:tcPr>
          <w:p w14:paraId="3BE82B0C" w14:textId="6DE17815"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prvi odstavek 17. člena</w:t>
            </w:r>
          </w:p>
        </w:tc>
        <w:tc>
          <w:tcPr>
            <w:tcW w:w="2977" w:type="dxa"/>
            <w:vMerge w:val="restart"/>
            <w:hideMark/>
          </w:tcPr>
          <w:p w14:paraId="54C83E2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17(1). Člen - KRMA</w:t>
            </w:r>
            <w:r w:rsidRPr="004D2227">
              <w:rPr>
                <w:rFonts w:ascii="Calibri" w:hAnsi="Calibri"/>
                <w:sz w:val="16"/>
                <w:szCs w:val="16"/>
                <w:lang w:eastAsia="sl-SI"/>
              </w:rPr>
              <w:br/>
              <w:t>Pristojnosti</w:t>
            </w:r>
            <w:r w:rsidRPr="004D2227">
              <w:rPr>
                <w:rFonts w:ascii="Calibri" w:hAnsi="Calibri"/>
                <w:sz w:val="16"/>
                <w:szCs w:val="16"/>
                <w:lang w:eastAsia="sl-SI"/>
              </w:rPr>
              <w:br/>
            </w:r>
            <w:r w:rsidRPr="004D2227">
              <w:rPr>
                <w:rFonts w:ascii="Calibri" w:hAnsi="Calibri"/>
                <w:sz w:val="16"/>
                <w:szCs w:val="16"/>
                <w:lang w:eastAsia="sl-SI"/>
              </w:rPr>
              <w:br/>
              <w:t>1. Nosilci živilske dejavnosti in dejavnosti poslovanja s krmo v vseh fazah pridelave, predelave in distribucije v podjetjih pod njihovim nadzorom zagotavljajo, da živila in krma izpolnjujejo zahteve živilske zakonodaje, ki veljajo za njihove dejavnosti, in preverjajo izpolnjevanje teh zahtev.</w:t>
            </w:r>
            <w:r w:rsidRPr="004D2227">
              <w:rPr>
                <w:rFonts w:ascii="Calibri" w:hAnsi="Calibri"/>
                <w:sz w:val="16"/>
                <w:szCs w:val="16"/>
                <w:lang w:eastAsia="sl-SI"/>
              </w:rPr>
              <w:br/>
            </w:r>
            <w:r w:rsidRPr="004D2227">
              <w:rPr>
                <w:rFonts w:ascii="Calibri" w:hAnsi="Calibri"/>
                <w:sz w:val="16"/>
                <w:szCs w:val="16"/>
                <w:lang w:eastAsia="sl-SI"/>
              </w:rPr>
              <w:br/>
              <w:t>Za izvajanje tega člena je potrebno za krmo upoštevati določbe naslednjih EU predpisov:</w:t>
            </w:r>
            <w:r w:rsidRPr="004D2227">
              <w:rPr>
                <w:rFonts w:ascii="Calibri" w:hAnsi="Calibri"/>
                <w:sz w:val="16"/>
                <w:szCs w:val="16"/>
                <w:lang w:eastAsia="sl-SI"/>
              </w:rPr>
              <w:br/>
              <w:t>- Uredba Evropskega parlamenta in Sveta (ES) št. 183/2005 z dne 12. januarja 2005 o zahtevah glede higiene krme (UL L št. 35 z dne 8. 2. 2005, str. 1), zadnjič spremenjena z Uredbo (EU) 2019/1243 Evropskega parlamenta in Sveta z dne 20. junija 2019 o prilagoditvi več zakonodajnih aktov, v katerih je določena uporaba regulativnega postopka s pregledom, členoma 290 in 291 Pogodbe o delovanju Evropske unije (UL L št. 198,z dne 25.7.2019, str. 241): člen 5(1) in del A Priloge I (I4 e, g; II-2 a, b, e). , člen 5(5) in Priloga III (1,2) člen 5(6)</w:t>
            </w:r>
          </w:p>
        </w:tc>
        <w:tc>
          <w:tcPr>
            <w:tcW w:w="1843" w:type="dxa"/>
            <w:tcBorders>
              <w:bottom w:val="nil"/>
            </w:tcBorders>
            <w:hideMark/>
          </w:tcPr>
          <w:p w14:paraId="2105535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se uporabljajo neposredno.</w:t>
            </w:r>
            <w:r w:rsidRPr="004D2227">
              <w:rPr>
                <w:rFonts w:ascii="Calibri" w:hAnsi="Calibri"/>
                <w:sz w:val="16"/>
                <w:szCs w:val="16"/>
                <w:lang w:eastAsia="sl-SI"/>
              </w:rPr>
              <w:br/>
            </w:r>
            <w:r w:rsidRPr="004D2227">
              <w:rPr>
                <w:rFonts w:ascii="Calibri" w:hAnsi="Calibri"/>
                <w:sz w:val="16"/>
                <w:szCs w:val="16"/>
                <w:lang w:eastAsia="sl-SI"/>
              </w:rPr>
              <w:br/>
            </w:r>
            <w:r w:rsidRPr="004D2227">
              <w:rPr>
                <w:rFonts w:ascii="Calibri" w:hAnsi="Calibri"/>
                <w:sz w:val="16"/>
                <w:szCs w:val="16"/>
                <w:lang w:eastAsia="sl-SI"/>
              </w:rPr>
              <w:br/>
              <w:t xml:space="preserve">- Pravilnik o registraciji in odobritvi obratov nosilcev dejavnosti na področju krme (Uradni list RS, št. 50/15 in 67/15- </w:t>
            </w:r>
            <w:proofErr w:type="spellStart"/>
            <w:r w:rsidRPr="004D2227">
              <w:rPr>
                <w:rFonts w:ascii="Calibri" w:hAnsi="Calibri"/>
                <w:sz w:val="16"/>
                <w:szCs w:val="16"/>
                <w:lang w:eastAsia="sl-SI"/>
              </w:rPr>
              <w:t>popr</w:t>
            </w:r>
            <w:proofErr w:type="spellEnd"/>
            <w:r w:rsidRPr="004D2227">
              <w:rPr>
                <w:rFonts w:ascii="Calibri" w:hAnsi="Calibri"/>
                <w:sz w:val="16"/>
                <w:szCs w:val="16"/>
                <w:lang w:eastAsia="sl-SI"/>
              </w:rPr>
              <w:t>. in 203/21) - ni potreben sklic na naveden pravilnik</w:t>
            </w:r>
            <w:r w:rsidRPr="004D2227">
              <w:rPr>
                <w:rFonts w:ascii="Calibri" w:hAnsi="Calibri"/>
                <w:sz w:val="16"/>
                <w:szCs w:val="16"/>
                <w:lang w:eastAsia="sl-SI"/>
              </w:rPr>
              <w:br/>
            </w:r>
            <w:r w:rsidRPr="004D2227">
              <w:rPr>
                <w:rFonts w:ascii="Calibri" w:hAnsi="Calibri"/>
                <w:sz w:val="16"/>
                <w:szCs w:val="16"/>
                <w:lang w:eastAsia="sl-SI"/>
              </w:rPr>
              <w:br/>
              <w:t xml:space="preserve">- Pravilnik o registraciji in odobritvi obratov na področju živil (Uradni list RS, št. 96/14) </w:t>
            </w:r>
            <w:r w:rsidRPr="004D2227">
              <w:rPr>
                <w:rFonts w:ascii="Calibri" w:hAnsi="Calibri"/>
                <w:bCs/>
                <w:sz w:val="16"/>
                <w:szCs w:val="16"/>
                <w:lang w:eastAsia="sl-SI"/>
              </w:rPr>
              <w:t xml:space="preserve">- ni potreben sklic na naveden pravilnik </w:t>
            </w:r>
            <w:proofErr w:type="spellStart"/>
            <w:r w:rsidRPr="004D2227">
              <w:rPr>
                <w:rFonts w:ascii="Calibri" w:hAnsi="Calibri"/>
                <w:bCs/>
                <w:sz w:val="16"/>
                <w:szCs w:val="16"/>
                <w:lang w:eastAsia="sl-SI"/>
              </w:rPr>
              <w:t>Pravilnik</w:t>
            </w:r>
            <w:proofErr w:type="spellEnd"/>
            <w:r w:rsidRPr="004D2227">
              <w:rPr>
                <w:rFonts w:ascii="Calibri" w:hAnsi="Calibri"/>
                <w:bCs/>
                <w:sz w:val="16"/>
                <w:szCs w:val="16"/>
                <w:lang w:eastAsia="sl-SI"/>
              </w:rPr>
              <w:t xml:space="preserve"> o pogojih zagotavljanja varnosti krme (Uradni list RS, št. 9/20), člen 9</w:t>
            </w:r>
          </w:p>
        </w:tc>
        <w:tc>
          <w:tcPr>
            <w:tcW w:w="2551" w:type="dxa"/>
            <w:tcBorders>
              <w:bottom w:val="nil"/>
            </w:tcBorders>
            <w:hideMark/>
          </w:tcPr>
          <w:p w14:paraId="645BA73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2B29FA8A"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dejavnosti poslovanja s krmo upošteva izsledke vseh laboratorijskih preiskav vzorcev iz primarnih proizvodov ali drugih vzorcev, ki so pomembni za varnost krme.</w:t>
            </w:r>
          </w:p>
        </w:tc>
        <w:tc>
          <w:tcPr>
            <w:tcW w:w="2551" w:type="dxa"/>
          </w:tcPr>
          <w:p w14:paraId="047D3DA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ali 3</w:t>
            </w:r>
          </w:p>
        </w:tc>
      </w:tr>
      <w:tr w:rsidR="004D2227" w:rsidRPr="004D2227" w14:paraId="7A302271" w14:textId="77777777" w:rsidTr="005C5FD0">
        <w:trPr>
          <w:trHeight w:val="1656"/>
        </w:trPr>
        <w:tc>
          <w:tcPr>
            <w:tcW w:w="1696" w:type="dxa"/>
            <w:vMerge/>
            <w:hideMark/>
          </w:tcPr>
          <w:p w14:paraId="117BABB6"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507718D1"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hideMark/>
          </w:tcPr>
          <w:p w14:paraId="03FFF08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bottom w:val="nil"/>
            </w:tcBorders>
            <w:hideMark/>
          </w:tcPr>
          <w:p w14:paraId="0CBA51E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62E4672D"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Nosilec dejavnosti poslovanja s krmo vodi in hrani podatke /dokumente o: </w:t>
            </w:r>
            <w:r w:rsidRPr="004D2227">
              <w:rPr>
                <w:rFonts w:ascii="Calibri" w:hAnsi="Calibri"/>
                <w:sz w:val="16"/>
                <w:szCs w:val="16"/>
                <w:lang w:eastAsia="sl-SI"/>
              </w:rPr>
              <w:br/>
              <w:t xml:space="preserve">- morebitni uporabi proizvodov za zaščito rastlin in </w:t>
            </w:r>
            <w:proofErr w:type="spellStart"/>
            <w:r w:rsidRPr="004D2227">
              <w:rPr>
                <w:rFonts w:ascii="Calibri" w:hAnsi="Calibri"/>
                <w:sz w:val="16"/>
                <w:szCs w:val="16"/>
                <w:lang w:eastAsia="sl-SI"/>
              </w:rPr>
              <w:t>biocidov</w:t>
            </w:r>
            <w:proofErr w:type="spellEnd"/>
            <w:r w:rsidRPr="004D2227">
              <w:rPr>
                <w:rFonts w:ascii="Calibri" w:hAnsi="Calibri"/>
                <w:sz w:val="16"/>
                <w:szCs w:val="16"/>
                <w:lang w:eastAsia="sl-SI"/>
              </w:rPr>
              <w:t>;</w:t>
            </w:r>
            <w:r w:rsidRPr="004D2227">
              <w:rPr>
                <w:rFonts w:ascii="Calibri" w:hAnsi="Calibri"/>
                <w:sz w:val="16"/>
                <w:szCs w:val="16"/>
                <w:lang w:eastAsia="sl-SI"/>
              </w:rPr>
              <w:br/>
              <w:t>- uporabi gensko spremenjenih semen;</w:t>
            </w:r>
            <w:r w:rsidRPr="004D2227">
              <w:rPr>
                <w:rFonts w:ascii="Calibri" w:hAnsi="Calibri"/>
                <w:sz w:val="16"/>
                <w:szCs w:val="16"/>
                <w:lang w:eastAsia="sl-SI"/>
              </w:rPr>
              <w:br/>
              <w:t>- viru in količini vseh surovin za krmo ter namembnem kraju in količini vse proizvedene krme.</w:t>
            </w:r>
          </w:p>
        </w:tc>
        <w:tc>
          <w:tcPr>
            <w:tcW w:w="2551" w:type="dxa"/>
          </w:tcPr>
          <w:p w14:paraId="6F5710E5"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3 ali 5</w:t>
            </w:r>
          </w:p>
        </w:tc>
      </w:tr>
      <w:tr w:rsidR="004D2227" w:rsidRPr="004D2227" w14:paraId="78078DAC" w14:textId="77777777" w:rsidTr="005C5FD0">
        <w:trPr>
          <w:trHeight w:val="1380"/>
        </w:trPr>
        <w:tc>
          <w:tcPr>
            <w:tcW w:w="1696" w:type="dxa"/>
            <w:vMerge/>
            <w:hideMark/>
          </w:tcPr>
          <w:p w14:paraId="23A62FA1"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97E0097"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hideMark/>
          </w:tcPr>
          <w:p w14:paraId="31E9772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bottom w:val="nil"/>
            </w:tcBorders>
            <w:hideMark/>
          </w:tcPr>
          <w:p w14:paraId="648DB66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2B9BDBC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Zagotovljena je ustrezna higiena skladiščenja krme.</w:t>
            </w:r>
            <w:r w:rsidRPr="004D2227">
              <w:rPr>
                <w:rFonts w:ascii="Calibri" w:hAnsi="Calibri"/>
                <w:sz w:val="16"/>
                <w:szCs w:val="16"/>
                <w:lang w:eastAsia="sl-SI"/>
              </w:rPr>
              <w:br/>
              <w:t xml:space="preserve">Kemična sredstva, tretirana semena, fitofarmacevtska sredstva, </w:t>
            </w:r>
            <w:proofErr w:type="spellStart"/>
            <w:r w:rsidRPr="004D2227">
              <w:rPr>
                <w:rFonts w:ascii="Calibri" w:hAnsi="Calibri"/>
                <w:sz w:val="16"/>
                <w:szCs w:val="16"/>
                <w:lang w:eastAsia="sl-SI"/>
              </w:rPr>
              <w:t>biocidi</w:t>
            </w:r>
            <w:proofErr w:type="spellEnd"/>
            <w:r w:rsidRPr="004D2227">
              <w:rPr>
                <w:rFonts w:ascii="Calibri" w:hAnsi="Calibri"/>
                <w:sz w:val="16"/>
                <w:szCs w:val="16"/>
                <w:lang w:eastAsia="sl-SI"/>
              </w:rPr>
              <w:t xml:space="preserve"> in veterinarska zdravila ter </w:t>
            </w:r>
            <w:proofErr w:type="spellStart"/>
            <w:r w:rsidRPr="004D2227">
              <w:rPr>
                <w:rFonts w:ascii="Calibri" w:hAnsi="Calibri"/>
                <w:sz w:val="16"/>
                <w:szCs w:val="16"/>
                <w:lang w:eastAsia="sl-SI"/>
              </w:rPr>
              <w:t>medicirana</w:t>
            </w:r>
            <w:proofErr w:type="spellEnd"/>
            <w:r w:rsidRPr="004D2227">
              <w:rPr>
                <w:rFonts w:ascii="Calibri" w:hAnsi="Calibri"/>
                <w:sz w:val="16"/>
                <w:szCs w:val="16"/>
                <w:lang w:eastAsia="sl-SI"/>
              </w:rPr>
              <w:t xml:space="preserve"> krma se morajo hraniti na varnem in ne smejo nenačrtovano priti v stik s krmo, živili ali živalmi.</w:t>
            </w:r>
          </w:p>
        </w:tc>
        <w:tc>
          <w:tcPr>
            <w:tcW w:w="2551" w:type="dxa"/>
          </w:tcPr>
          <w:p w14:paraId="154AF78D" w14:textId="16BA8210"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w:t>
            </w:r>
            <w:r w:rsidR="00E121E8" w:rsidRPr="00E121E8">
              <w:rPr>
                <w:rFonts w:asciiTheme="minorHAnsi" w:hAnsiTheme="minorHAnsi"/>
                <w:sz w:val="16"/>
                <w:szCs w:val="16"/>
              </w:rPr>
              <w:t xml:space="preserve"> </w:t>
            </w:r>
            <w:r w:rsidRPr="00E94EF6">
              <w:rPr>
                <w:rFonts w:asciiTheme="minorHAnsi" w:hAnsiTheme="minorHAnsi"/>
                <w:sz w:val="16"/>
                <w:szCs w:val="16"/>
              </w:rPr>
              <w:t>5</w:t>
            </w:r>
          </w:p>
        </w:tc>
      </w:tr>
      <w:tr w:rsidR="004D2227" w:rsidRPr="004D2227" w14:paraId="6A263A12" w14:textId="77777777" w:rsidTr="005C5FD0">
        <w:trPr>
          <w:trHeight w:val="828"/>
        </w:trPr>
        <w:tc>
          <w:tcPr>
            <w:tcW w:w="1696" w:type="dxa"/>
            <w:vMerge/>
            <w:hideMark/>
          </w:tcPr>
          <w:p w14:paraId="54D2FB31"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3CFB5C72"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bottom w:val="nil"/>
            </w:tcBorders>
            <w:hideMark/>
          </w:tcPr>
          <w:p w14:paraId="12164C7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bottom w:val="nil"/>
            </w:tcBorders>
            <w:hideMark/>
          </w:tcPr>
          <w:p w14:paraId="7C8157C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0910B37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Sistem distribucije krme na kmetiji mora zagotoviti, da je prava krma poslana na pravo namembno mesto in da se med distribucijo na kmetiji krma ne onesnaži.</w:t>
            </w:r>
          </w:p>
        </w:tc>
        <w:tc>
          <w:tcPr>
            <w:tcW w:w="2551" w:type="dxa"/>
          </w:tcPr>
          <w:p w14:paraId="60C113EC"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45EB0F8E" w14:textId="77777777" w:rsidTr="005C5FD0">
        <w:trPr>
          <w:trHeight w:val="828"/>
        </w:trPr>
        <w:tc>
          <w:tcPr>
            <w:tcW w:w="1696" w:type="dxa"/>
            <w:vMerge/>
            <w:hideMark/>
          </w:tcPr>
          <w:p w14:paraId="578EAF9C"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17F3E32B" w14:textId="77777777" w:rsidR="004D2227" w:rsidRPr="004D2227" w:rsidRDefault="004D2227" w:rsidP="004D2227">
            <w:pPr>
              <w:spacing w:line="240" w:lineRule="auto"/>
              <w:rPr>
                <w:rFonts w:ascii="Calibri" w:hAnsi="Calibri"/>
                <w:sz w:val="16"/>
                <w:szCs w:val="16"/>
                <w:lang w:eastAsia="sl-SI"/>
              </w:rPr>
            </w:pPr>
          </w:p>
        </w:tc>
        <w:tc>
          <w:tcPr>
            <w:tcW w:w="1843" w:type="dxa"/>
            <w:tcBorders>
              <w:top w:val="nil"/>
            </w:tcBorders>
            <w:hideMark/>
          </w:tcPr>
          <w:p w14:paraId="025EA6E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tcBorders>
              <w:top w:val="nil"/>
            </w:tcBorders>
            <w:hideMark/>
          </w:tcPr>
          <w:p w14:paraId="04352A2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069E21C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Nosilci dejavnosti nabavljajo krmo samo iz obratov, ki so registrirani ali odobreni pri pristojnih organih, razen če se registracija v skladu z Uredbo 183/2005 ES ne zahteva.</w:t>
            </w:r>
          </w:p>
        </w:tc>
        <w:tc>
          <w:tcPr>
            <w:tcW w:w="2551" w:type="dxa"/>
          </w:tcPr>
          <w:p w14:paraId="7B82044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1, 3 ali 5</w:t>
            </w:r>
          </w:p>
        </w:tc>
      </w:tr>
      <w:tr w:rsidR="004D2227" w:rsidRPr="004D2227" w14:paraId="0DD2BB09" w14:textId="77777777" w:rsidTr="005C5FD0">
        <w:trPr>
          <w:trHeight w:val="5688"/>
        </w:trPr>
        <w:tc>
          <w:tcPr>
            <w:tcW w:w="1696" w:type="dxa"/>
            <w:hideMark/>
          </w:tcPr>
          <w:p w14:paraId="65C0A5F5" w14:textId="37DBF6B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18. člen </w:t>
            </w:r>
          </w:p>
        </w:tc>
        <w:tc>
          <w:tcPr>
            <w:tcW w:w="2977" w:type="dxa"/>
            <w:hideMark/>
          </w:tcPr>
          <w:p w14:paraId="2AAB8D0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18. člen</w:t>
            </w:r>
            <w:r w:rsidRPr="004D2227">
              <w:rPr>
                <w:rFonts w:ascii="Calibri" w:hAnsi="Calibri"/>
                <w:sz w:val="16"/>
                <w:szCs w:val="16"/>
                <w:lang w:eastAsia="sl-SI"/>
              </w:rPr>
              <w:br/>
              <w:t>Sledljivost</w:t>
            </w:r>
            <w:r w:rsidRPr="004D2227">
              <w:rPr>
                <w:rFonts w:ascii="Calibri" w:hAnsi="Calibri"/>
                <w:sz w:val="16"/>
                <w:szCs w:val="16"/>
                <w:lang w:eastAsia="sl-SI"/>
              </w:rPr>
              <w:br/>
            </w:r>
            <w:r w:rsidRPr="004D2227">
              <w:rPr>
                <w:rFonts w:ascii="Calibri" w:hAnsi="Calibri"/>
                <w:sz w:val="16"/>
                <w:szCs w:val="16"/>
                <w:lang w:eastAsia="sl-SI"/>
              </w:rPr>
              <w:br/>
              <w:t>1. Za vsa živila, krmo, živali za pridobivanje hrane in vse druge snovi, namenjene uporabi ali za katere se pričakuje, da se bodo uporabile v živilih ali krmi, se zagotovi sledljivost v vseh fazah pridelave, predelave in distribucije.</w:t>
            </w:r>
            <w:r w:rsidRPr="004D2227">
              <w:rPr>
                <w:rFonts w:ascii="Calibri" w:hAnsi="Calibri"/>
                <w:sz w:val="16"/>
                <w:szCs w:val="16"/>
                <w:lang w:eastAsia="sl-SI"/>
              </w:rPr>
              <w:br/>
            </w:r>
            <w:r w:rsidRPr="004D2227">
              <w:rPr>
                <w:rFonts w:ascii="Calibri" w:hAnsi="Calibri"/>
                <w:sz w:val="16"/>
                <w:szCs w:val="16"/>
                <w:lang w:eastAsia="sl-SI"/>
              </w:rPr>
              <w:br/>
              <w:t>2. Nosilcem živilske dejavnosti in dejavnosti poslovanja s krmo mora biti omogočeno določiti vsako osebo, ki jim je dobavila živilo, krmo, žival za pridobivanje hrane ali snov, namenjeno uporabi ali za katero se pričakuje, da se bo uporabila v živilu ali krmi.</w:t>
            </w:r>
            <w:r w:rsidRPr="004D2227">
              <w:rPr>
                <w:rFonts w:ascii="Calibri" w:hAnsi="Calibri"/>
                <w:sz w:val="16"/>
                <w:szCs w:val="16"/>
                <w:lang w:eastAsia="sl-SI"/>
              </w:rPr>
              <w:br/>
              <w:t>Nosilci dejavnosti zato vzpostavijo sisteme in postopke, ki omogočajo sporočanje teh informacij pristojnim organom na njihovo zahtevo.</w:t>
            </w:r>
            <w:r w:rsidRPr="004D2227">
              <w:rPr>
                <w:rFonts w:ascii="Calibri" w:hAnsi="Calibri"/>
                <w:sz w:val="16"/>
                <w:szCs w:val="16"/>
                <w:lang w:eastAsia="sl-SI"/>
              </w:rPr>
              <w:br/>
            </w:r>
            <w:r w:rsidRPr="004D2227">
              <w:rPr>
                <w:rFonts w:ascii="Calibri" w:hAnsi="Calibri"/>
                <w:sz w:val="16"/>
                <w:szCs w:val="16"/>
                <w:lang w:eastAsia="sl-SI"/>
              </w:rPr>
              <w:br/>
              <w:t>3. Nosilci živilske dejavnosti in dejavnosti poslovanja s krmo vzpostavijo sisteme in postopke za določitev podjetij, prejemnikov njihovih proizvodov. Te podatke</w:t>
            </w:r>
            <w:r w:rsidRPr="004D2227">
              <w:rPr>
                <w:rFonts w:ascii="Calibri" w:hAnsi="Calibri"/>
                <w:sz w:val="16"/>
                <w:szCs w:val="16"/>
                <w:lang w:eastAsia="sl-SI"/>
              </w:rPr>
              <w:br/>
              <w:t>dajo na voljo pristojnim organom na njihovo zahtevo.</w:t>
            </w:r>
            <w:r w:rsidRPr="004D2227">
              <w:rPr>
                <w:rFonts w:ascii="Calibri" w:hAnsi="Calibri"/>
                <w:sz w:val="16"/>
                <w:szCs w:val="16"/>
                <w:lang w:eastAsia="sl-SI"/>
              </w:rPr>
              <w:br/>
            </w:r>
            <w:r w:rsidRPr="004D2227">
              <w:rPr>
                <w:rFonts w:ascii="Calibri" w:hAnsi="Calibri"/>
                <w:sz w:val="16"/>
                <w:szCs w:val="16"/>
                <w:lang w:eastAsia="sl-SI"/>
              </w:rPr>
              <w:br/>
              <w:t xml:space="preserve">4. Živila in krma, ki se dajejo v promet ali se bodo verjetno dajali v promet v </w:t>
            </w:r>
            <w:r w:rsidRPr="004D2227">
              <w:rPr>
                <w:rFonts w:ascii="Calibri" w:hAnsi="Calibri"/>
                <w:sz w:val="16"/>
                <w:szCs w:val="16"/>
                <w:lang w:eastAsia="sl-SI"/>
              </w:rPr>
              <w:lastRenderedPageBreak/>
              <w:t>Skupnosti, se ustrezno označijo ali opredelijo za lažjo sledljivost z ustrezno dokumentacijo ali informacijami skladno z ustreznimi zahtevami posebnih določb.</w:t>
            </w:r>
          </w:p>
        </w:tc>
        <w:tc>
          <w:tcPr>
            <w:tcW w:w="1843" w:type="dxa"/>
            <w:noWrap/>
            <w:hideMark/>
          </w:tcPr>
          <w:p w14:paraId="124D59E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p>
        </w:tc>
        <w:tc>
          <w:tcPr>
            <w:tcW w:w="2551" w:type="dxa"/>
            <w:noWrap/>
            <w:hideMark/>
          </w:tcPr>
          <w:p w14:paraId="3C7D992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396A3308" w14:textId="4B06D2FA"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živilske dejavnosti in/ali nosilec dejavnosti poslovanja s krmo razpolaga s podatki o izvoru rejnih živali in vseh snovi ki jih uporablja pri proizvodnji živil, viru in količini vseh surovin za</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krmo ter s podatki, komu je dobavil živila ali krmo. Velja načelo »en korak nazaj, en korak naprej« </w:t>
            </w:r>
            <w:r w:rsidR="00D73E37" w:rsidRPr="00D73E37">
              <w:rPr>
                <w:rFonts w:ascii="Calibri" w:hAnsi="Calibri"/>
                <w:sz w:val="16"/>
                <w:szCs w:val="16"/>
                <w:lang w:eastAsia="sl-SI"/>
              </w:rPr>
              <w:t>–</w:t>
            </w:r>
            <w:r w:rsidRPr="004D2227">
              <w:rPr>
                <w:rFonts w:ascii="Calibri" w:hAnsi="Calibri"/>
                <w:sz w:val="16"/>
                <w:szCs w:val="16"/>
                <w:lang w:eastAsia="sl-SI"/>
              </w:rPr>
              <w:t xml:space="preserve"> nosilec živilske dejavnosti in/ali nosilec dejavnosti poslovanja s krmo mora razpolagati s podatki o neposredne dobavitelju in neposrednem odjemalcu, če to niso končni potrošniki.</w:t>
            </w:r>
          </w:p>
        </w:tc>
        <w:tc>
          <w:tcPr>
            <w:tcW w:w="2551" w:type="dxa"/>
          </w:tcPr>
          <w:p w14:paraId="3A349206" w14:textId="77777777" w:rsidR="004D2227" w:rsidRPr="00E94EF6" w:rsidRDefault="00357CDD" w:rsidP="004D2227">
            <w:pPr>
              <w:spacing w:line="240" w:lineRule="auto"/>
              <w:rPr>
                <w:rFonts w:ascii="Calibri" w:hAnsi="Calibri"/>
                <w:sz w:val="16"/>
                <w:szCs w:val="16"/>
                <w:lang w:eastAsia="sl-SI"/>
              </w:rPr>
            </w:pPr>
            <w:r w:rsidRPr="00E94EF6">
              <w:rPr>
                <w:rFonts w:asciiTheme="minorHAnsi" w:hAnsiTheme="minorHAnsi"/>
                <w:sz w:val="16"/>
                <w:szCs w:val="16"/>
              </w:rPr>
              <w:t>NBP</w:t>
            </w:r>
            <w:r w:rsidR="004D2227" w:rsidRPr="00E94EF6">
              <w:rPr>
                <w:rFonts w:asciiTheme="minorHAnsi" w:hAnsiTheme="minorHAnsi"/>
                <w:sz w:val="16"/>
                <w:szCs w:val="16"/>
              </w:rPr>
              <w:t>, 1 ali 3</w:t>
            </w:r>
          </w:p>
        </w:tc>
      </w:tr>
      <w:tr w:rsidR="004D2227" w:rsidRPr="004D2227" w14:paraId="22199C3D" w14:textId="77777777" w:rsidTr="005C5FD0">
        <w:trPr>
          <w:trHeight w:val="1275"/>
        </w:trPr>
        <w:tc>
          <w:tcPr>
            <w:tcW w:w="1696" w:type="dxa"/>
            <w:hideMark/>
          </w:tcPr>
          <w:p w14:paraId="685E0D5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- 19. člen</w:t>
            </w:r>
          </w:p>
        </w:tc>
        <w:tc>
          <w:tcPr>
            <w:tcW w:w="2977" w:type="dxa"/>
            <w:hideMark/>
          </w:tcPr>
          <w:p w14:paraId="7B3321A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19. člen</w:t>
            </w:r>
            <w:r w:rsidRPr="004D2227">
              <w:rPr>
                <w:rFonts w:ascii="Calibri" w:hAnsi="Calibri"/>
                <w:sz w:val="16"/>
                <w:szCs w:val="16"/>
                <w:lang w:eastAsia="sl-SI"/>
              </w:rPr>
              <w:br/>
              <w:t>Odgovornosti za živila: nosilci živilske dejavnosti</w:t>
            </w:r>
            <w:r w:rsidRPr="004D2227">
              <w:rPr>
                <w:rFonts w:ascii="Calibri" w:hAnsi="Calibri"/>
                <w:sz w:val="16"/>
                <w:szCs w:val="16"/>
                <w:lang w:eastAsia="sl-SI"/>
              </w:rPr>
              <w:br/>
            </w:r>
            <w:r w:rsidRPr="004D2227">
              <w:rPr>
                <w:rFonts w:ascii="Calibri" w:hAnsi="Calibri"/>
                <w:sz w:val="16"/>
                <w:szCs w:val="16"/>
                <w:lang w:eastAsia="sl-SI"/>
              </w:rPr>
              <w:br/>
              <w:t xml:space="preserve">1. Če nosilec živilske dejavnosti presodi ali utemeljeno meni, da živilo, ki ga je uvozil, pridelal, predelal, proizvedel ali distribuiral, ni v skladu z zahtevami varnosti živil, takoj sproži postopke za umik zadevnega živila iz prometa, če živilo ni več pod neposrednim nadzorom tega začetnega nosilca živilske dejavnosti, ter o tem obvesti pristojne organe. </w:t>
            </w:r>
            <w:r w:rsidRPr="004D2227">
              <w:rPr>
                <w:rFonts w:ascii="Calibri" w:hAnsi="Calibri"/>
                <w:sz w:val="16"/>
                <w:szCs w:val="16"/>
                <w:lang w:eastAsia="sl-SI"/>
              </w:rPr>
              <w:br/>
            </w:r>
            <w:r w:rsidRPr="004D2227">
              <w:rPr>
                <w:rFonts w:ascii="Calibri" w:hAnsi="Calibri"/>
                <w:sz w:val="16"/>
                <w:szCs w:val="16"/>
                <w:lang w:eastAsia="sl-SI"/>
              </w:rPr>
              <w:br/>
              <w:t>2. Če je proizvod morda že lahko v rokah potrošnika, nosilec živilske dejavnosti učinkovito in natančno obvesti potrošnike o razlogih za umik živila in po potrebi odpokliče že dobavljene izdelke, če drugi ukrepi ne zadoščajo za doseganje visoke</w:t>
            </w:r>
            <w:r w:rsidRPr="004D2227">
              <w:rPr>
                <w:rFonts w:ascii="Calibri" w:hAnsi="Calibri"/>
                <w:sz w:val="16"/>
                <w:szCs w:val="16"/>
                <w:lang w:eastAsia="sl-SI"/>
              </w:rPr>
              <w:br/>
              <w:t>ravni varovanja zdravja.</w:t>
            </w:r>
            <w:r w:rsidRPr="004D2227">
              <w:rPr>
                <w:rFonts w:ascii="Calibri" w:hAnsi="Calibri"/>
                <w:sz w:val="16"/>
                <w:szCs w:val="16"/>
                <w:lang w:eastAsia="sl-SI"/>
              </w:rPr>
              <w:br/>
            </w:r>
            <w:r w:rsidRPr="004D2227">
              <w:rPr>
                <w:rFonts w:ascii="Calibri" w:hAnsi="Calibri"/>
                <w:sz w:val="16"/>
                <w:szCs w:val="16"/>
                <w:lang w:eastAsia="sl-SI"/>
              </w:rPr>
              <w:br/>
              <w:t xml:space="preserve">3. Nosilec živilske dejavnosti mora takoj </w:t>
            </w:r>
            <w:r w:rsidRPr="004D2227">
              <w:rPr>
                <w:rFonts w:ascii="Calibri" w:hAnsi="Calibri"/>
                <w:sz w:val="16"/>
                <w:szCs w:val="16"/>
                <w:lang w:eastAsia="sl-SI"/>
              </w:rPr>
              <w:lastRenderedPageBreak/>
              <w:t>obvestiti pristojne organe, če presodi ali utemeljeno meni, da živilo, ki ga je dal v promet, lahko škodi zdravju ljudi. Nosilci dejavnosti obvestijo pristojne organe o ukrepih, sprejetih za preprečevanje tveganja za končnega potrošnika, in nikomur ne preprečujejo ali ga odvračajo od sodelovanja s pristojnimi organi v skladu z nacionalno zakonodajo in pravno prakso, kadar to lahko prepreči, zmanjša ali odpravi tveganje, povezano z živilom.</w:t>
            </w:r>
            <w:r w:rsidRPr="004D2227">
              <w:rPr>
                <w:rFonts w:ascii="Calibri" w:hAnsi="Calibri"/>
                <w:sz w:val="16"/>
                <w:szCs w:val="16"/>
                <w:lang w:eastAsia="sl-SI"/>
              </w:rPr>
              <w:br/>
            </w:r>
            <w:r w:rsidRPr="004D2227">
              <w:rPr>
                <w:rFonts w:ascii="Calibri" w:hAnsi="Calibri"/>
                <w:sz w:val="16"/>
                <w:szCs w:val="16"/>
                <w:lang w:eastAsia="sl-SI"/>
              </w:rPr>
              <w:br/>
              <w:t>4. Nosilci živilske dejavnosti sodelujejo s pristojnimi organi pri sprejetih ukrepih za preprečevanje ali zmanjševanje tveganja, povezanega z živilom, ki ga dobavljajo ali so ga dobavili.</w:t>
            </w:r>
          </w:p>
        </w:tc>
        <w:tc>
          <w:tcPr>
            <w:tcW w:w="1843" w:type="dxa"/>
            <w:noWrap/>
            <w:hideMark/>
          </w:tcPr>
          <w:p w14:paraId="739F6D2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Uredba se uporablja neposredno.</w:t>
            </w:r>
          </w:p>
        </w:tc>
        <w:tc>
          <w:tcPr>
            <w:tcW w:w="2551" w:type="dxa"/>
            <w:noWrap/>
            <w:hideMark/>
          </w:tcPr>
          <w:p w14:paraId="462AFDF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551" w:type="dxa"/>
            <w:hideMark/>
          </w:tcPr>
          <w:p w14:paraId="7A5E626B"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Nosilec živilske dejavnosti ob sumu ali ugotovitvi, da njegovo živilo ni varno, sprejme ustrezne ukrepe (obveščanje kupcev, umik in odpoklic) in obvesti o tem pristojne organe (npr. o pozitivnem izvidu notranje kontrole). </w:t>
            </w:r>
          </w:p>
        </w:tc>
        <w:tc>
          <w:tcPr>
            <w:tcW w:w="2551" w:type="dxa"/>
          </w:tcPr>
          <w:p w14:paraId="11F293B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441AF336" w14:textId="77777777" w:rsidTr="005C5FD0">
        <w:trPr>
          <w:trHeight w:val="1984"/>
        </w:trPr>
        <w:tc>
          <w:tcPr>
            <w:tcW w:w="1696" w:type="dxa"/>
            <w:hideMark/>
          </w:tcPr>
          <w:p w14:paraId="4B8B91F2" w14:textId="13BD968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 178/2002/ES -</w:t>
            </w:r>
            <w:r w:rsidR="00E121E8" w:rsidRPr="00E121E8">
              <w:rPr>
                <w:rFonts w:ascii="Calibri" w:hAnsi="Calibri"/>
                <w:sz w:val="16"/>
                <w:szCs w:val="16"/>
                <w:lang w:eastAsia="sl-SI"/>
              </w:rPr>
              <w:t xml:space="preserve"> </w:t>
            </w:r>
            <w:r w:rsidRPr="004D2227">
              <w:rPr>
                <w:rFonts w:ascii="Calibri" w:hAnsi="Calibri"/>
                <w:sz w:val="16"/>
                <w:szCs w:val="16"/>
                <w:lang w:eastAsia="sl-SI"/>
              </w:rPr>
              <w:t>20. člen</w:t>
            </w:r>
          </w:p>
        </w:tc>
        <w:tc>
          <w:tcPr>
            <w:tcW w:w="2977" w:type="dxa"/>
            <w:hideMark/>
          </w:tcPr>
          <w:p w14:paraId="446ADD2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20. člen</w:t>
            </w:r>
            <w:r w:rsidRPr="004D2227">
              <w:rPr>
                <w:rFonts w:ascii="Calibri" w:hAnsi="Calibri"/>
                <w:sz w:val="16"/>
                <w:szCs w:val="16"/>
                <w:lang w:eastAsia="sl-SI"/>
              </w:rPr>
              <w:br/>
              <w:t xml:space="preserve">Odgovornosti za krmo: nosilci dejavnosti poslovanja s krmo </w:t>
            </w:r>
            <w:r w:rsidRPr="004D2227">
              <w:rPr>
                <w:rFonts w:ascii="Calibri" w:hAnsi="Calibri"/>
                <w:sz w:val="16"/>
                <w:szCs w:val="16"/>
                <w:lang w:eastAsia="sl-SI"/>
              </w:rPr>
              <w:br/>
            </w:r>
            <w:r w:rsidRPr="004D2227">
              <w:rPr>
                <w:rFonts w:ascii="Calibri" w:hAnsi="Calibri"/>
                <w:sz w:val="16"/>
                <w:szCs w:val="16"/>
                <w:lang w:eastAsia="sl-SI"/>
              </w:rPr>
              <w:br/>
              <w:t>1. Če nosilec dejavnosti poslovanja s krmo presodi ali utemeljeno meni, da krma, ki jo je uvozil, pridelal, predelal, proizvedel ali distribuiral, ne izpolnjuje zahtev varnosti krme, takoj sproži postopke za umik zadevne krme s trga in o tem obvesti pristojne organe. V teh okoliščinah ali v primeru člena 15(3), tj. kadar serija, partija ali pošiljka ne izpolnjuje zahtev varnosti krme, se ta krma uniči, če pristojni organ ne določi drugače. Nosilec dejavnosti učinkovito in natančno obvesti uporabnike krme o vzroku za njen umik in po potrebi odpokliče že dobavljene izdelke, če drugi ukrepi ne zadoščajo za doseganje visoke ravni varovanja zdravja.</w:t>
            </w:r>
            <w:r w:rsidRPr="004D2227">
              <w:rPr>
                <w:rFonts w:ascii="Calibri" w:hAnsi="Calibri"/>
                <w:sz w:val="16"/>
                <w:szCs w:val="16"/>
                <w:lang w:eastAsia="sl-SI"/>
              </w:rPr>
              <w:br/>
            </w:r>
            <w:r w:rsidRPr="004D2227">
              <w:rPr>
                <w:rFonts w:ascii="Calibri" w:hAnsi="Calibri"/>
                <w:sz w:val="16"/>
                <w:szCs w:val="16"/>
                <w:lang w:eastAsia="sl-SI"/>
              </w:rPr>
              <w:br/>
              <w:t>2. Nosilec dejavnosti poslovanja s krmo, odgovoren za dejavnosti prodaje na drobno ali distribucije, ki ne vplivajo na pakiranje, označevanje, varnost in neoporečnost te krme, v mejah svoje vsakokratne dejavnosti sproži postopke za umik iz prometa proizvodov, ki niso v skladu z zahtevami varnosti krme, in sodeluje ter prispeva k varnosti krme s posredovanjem ustreznih informacij, potrebnih za sledljivost krme, ter sodeluje v ukrepih, ki jih sprejmejo pridelovalci, predelovalci, proizvajalci in/ali pristojni organi.</w:t>
            </w:r>
            <w:r w:rsidRPr="004D2227">
              <w:rPr>
                <w:rFonts w:ascii="Calibri" w:hAnsi="Calibri"/>
                <w:sz w:val="16"/>
                <w:szCs w:val="16"/>
                <w:lang w:eastAsia="sl-SI"/>
              </w:rPr>
              <w:br/>
            </w:r>
            <w:r w:rsidRPr="004D2227">
              <w:rPr>
                <w:rFonts w:ascii="Calibri" w:hAnsi="Calibri"/>
                <w:sz w:val="16"/>
                <w:szCs w:val="16"/>
                <w:lang w:eastAsia="sl-SI"/>
              </w:rPr>
              <w:lastRenderedPageBreak/>
              <w:br/>
              <w:t>3. Nosilec dejavnosti poslovanja s krmo mora takoj obvestiti pristojne organe, če presodi ali utemeljeno meni, da krma, ki jo je dal v promet, ne izpolnjuje zahtev varnosti krme. Pristojne organe obvesti o sprejetih ukrepih za preprečitev tveganja pri uporabi take krme in nikomur ne preprečuje ali ga odvrača od sodelovanja s pristojnimi organi v skladu z nacionalno zakonodajo in pravno prakso, kadar to lahko prepreči, zmanjša ali odpravi tveganje, povezano s krmo.</w:t>
            </w:r>
            <w:r w:rsidRPr="004D2227">
              <w:rPr>
                <w:rFonts w:ascii="Calibri" w:hAnsi="Calibri"/>
                <w:sz w:val="16"/>
                <w:szCs w:val="16"/>
                <w:lang w:eastAsia="sl-SI"/>
              </w:rPr>
              <w:br/>
            </w:r>
            <w:r w:rsidRPr="004D2227">
              <w:rPr>
                <w:rFonts w:ascii="Calibri" w:hAnsi="Calibri"/>
                <w:sz w:val="16"/>
                <w:szCs w:val="16"/>
                <w:lang w:eastAsia="sl-SI"/>
              </w:rPr>
              <w:br/>
              <w:t>4. Nosilci dejavnosti poslovanja s krmo sodelujejo s pristojnimi organi pri ukrepih, sprejetih za preprečevanje ali zmanjševanje tveganja, povezanega s krmo, ki jo dobavljajo ali so jo dobavili.</w:t>
            </w:r>
          </w:p>
        </w:tc>
        <w:tc>
          <w:tcPr>
            <w:tcW w:w="1843" w:type="dxa"/>
            <w:hideMark/>
          </w:tcPr>
          <w:p w14:paraId="52B43FF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Uredba se uporablja neposredno </w:t>
            </w:r>
          </w:p>
          <w:p w14:paraId="6806FC83" w14:textId="77777777" w:rsidR="004D2227" w:rsidRPr="004D2227" w:rsidRDefault="004D2227" w:rsidP="004D2227">
            <w:pPr>
              <w:spacing w:line="240" w:lineRule="auto"/>
              <w:rPr>
                <w:rFonts w:ascii="Calibri" w:hAnsi="Calibri"/>
                <w:sz w:val="16"/>
                <w:szCs w:val="16"/>
                <w:lang w:eastAsia="sl-SI"/>
              </w:rPr>
            </w:pPr>
          </w:p>
          <w:p w14:paraId="6F120B3F" w14:textId="60B889B6"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Pravilnik o pogojih zagotavljanja varnosti krme (Uradni list</w:t>
            </w:r>
            <w:r w:rsidR="00E121E8" w:rsidRPr="00E121E8">
              <w:rPr>
                <w:rFonts w:ascii="Calibri" w:hAnsi="Calibri"/>
                <w:bCs/>
                <w:sz w:val="16"/>
                <w:szCs w:val="16"/>
                <w:lang w:eastAsia="sl-SI"/>
              </w:rPr>
              <w:t xml:space="preserve"> </w:t>
            </w:r>
            <w:r w:rsidRPr="004D2227">
              <w:rPr>
                <w:rFonts w:ascii="Calibri" w:hAnsi="Calibri"/>
                <w:bCs/>
                <w:sz w:val="16"/>
                <w:szCs w:val="16"/>
                <w:lang w:eastAsia="sl-SI"/>
              </w:rPr>
              <w:t xml:space="preserve">RS, št 9/20), šesti in sedmi odstavek 9. člena </w:t>
            </w:r>
          </w:p>
        </w:tc>
        <w:tc>
          <w:tcPr>
            <w:tcW w:w="2551" w:type="dxa"/>
            <w:hideMark/>
          </w:tcPr>
          <w:p w14:paraId="2246720A" w14:textId="77777777" w:rsidR="004D2227" w:rsidRPr="004D2227" w:rsidRDefault="004D2227" w:rsidP="004D2227">
            <w:pPr>
              <w:spacing w:after="240" w:line="240" w:lineRule="auto"/>
              <w:rPr>
                <w:rFonts w:ascii="Calibri" w:hAnsi="Calibri"/>
                <w:sz w:val="16"/>
                <w:szCs w:val="16"/>
                <w:lang w:eastAsia="sl-SI"/>
              </w:rPr>
            </w:pPr>
            <w:r w:rsidRPr="004D2227">
              <w:rPr>
                <w:rFonts w:ascii="Calibri" w:hAnsi="Calibri"/>
                <w:bCs/>
                <w:sz w:val="16"/>
                <w:szCs w:val="16"/>
                <w:lang w:eastAsia="sl-SI"/>
              </w:rPr>
              <w:t>(6) Če nosilec dejavnosti poslovanja s krmo pri izvajanju notranjih kontrol ali kako drugače ugotovi ali pridobi informacijo, da krma ne izpolnjuje pogojev iz tega pravilnika, mora o tem po telefonu, telefaksu ali po elektronski pošti nemudoma obvestiti pristojni območni urad UVHVVR in ukrepati v skladu z 20. členom Uredbe 178/2002/ES.</w:t>
            </w:r>
            <w:r w:rsidRPr="004D2227">
              <w:rPr>
                <w:rFonts w:ascii="Calibri" w:hAnsi="Calibri"/>
                <w:bCs/>
                <w:sz w:val="16"/>
                <w:szCs w:val="16"/>
                <w:lang w:eastAsia="sl-SI"/>
              </w:rPr>
              <w:br/>
            </w:r>
            <w:r w:rsidRPr="004D2227">
              <w:rPr>
                <w:rFonts w:ascii="Calibri" w:hAnsi="Calibri"/>
                <w:bCs/>
                <w:sz w:val="16"/>
                <w:szCs w:val="16"/>
                <w:lang w:eastAsia="sl-SI"/>
              </w:rPr>
              <w:br/>
              <w:t>(7) Če nosilec dejavnosti poslovanja s krmo pri izvajanju notranjih kontrol ugotovi, da je v krmnem proizvodu prekoračen prag za ukrepanje glede nezaželene snovi iz Priloge II Direktive 2002/32/ES, mora o tem obvestiti pristojni območni urad UVHVVR in izvesti ukrepe iz četrtega odstavka tega člena.</w:t>
            </w:r>
          </w:p>
        </w:tc>
        <w:tc>
          <w:tcPr>
            <w:tcW w:w="2551" w:type="dxa"/>
            <w:hideMark/>
          </w:tcPr>
          <w:p w14:paraId="0391B0BE" w14:textId="53EE4B16"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Nosilec dejavnosti poslovanja s krmo ob sumu ali ugotovitvi, da njegova krma ni varna,</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sprejme ustrezne ukrepe (obveščanje kupcev, umik in odpoklic) in obvesti o tem pristojne organe (npr. o pozitivnem izvidu notranje kontrole). </w:t>
            </w:r>
          </w:p>
        </w:tc>
        <w:tc>
          <w:tcPr>
            <w:tcW w:w="2551" w:type="dxa"/>
          </w:tcPr>
          <w:p w14:paraId="07362AF7"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bl>
    <w:p w14:paraId="58F1424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A88413C"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83B716B" w14:textId="77777777" w:rsidR="004D2227" w:rsidRPr="004D2227" w:rsidRDefault="004D2227" w:rsidP="004D2227">
      <w:pPr>
        <w:spacing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6: ZDRAVSTVENO VARSTVO LJUDI IN ŽIVALI</w:t>
      </w:r>
    </w:p>
    <w:p w14:paraId="3B7AC873"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Za te predpisane zahteve ravnanja se uporablja naslednja opredelitev: </w:t>
      </w:r>
    </w:p>
    <w:p w14:paraId="7068AE8E"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promet je komercialni premik živali in živalskih proizvodov, ki niso namenjeni prehrani ljudi, živalskih proizvodov, krme in nekaterih sestavin za prodajo, vključno s ponujanjem za prodajo ali vsemi drugimi oblikami prenosa, brezplačno ali za plačilo, pa tudi prodaja, distribucija in druge oblike njihovega prenosa v EU</w:t>
      </w:r>
    </w:p>
    <w:tbl>
      <w:tblPr>
        <w:tblStyle w:val="Tabelamrea2"/>
        <w:tblW w:w="14239"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54AB0373" w14:textId="77777777" w:rsidTr="005C5FD0">
        <w:tc>
          <w:tcPr>
            <w:tcW w:w="1696" w:type="dxa"/>
            <w:tcBorders>
              <w:bottom w:val="single" w:sz="4" w:space="0" w:color="auto"/>
            </w:tcBorders>
          </w:tcPr>
          <w:p w14:paraId="7AFD6210"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 xml:space="preserve">PREDPIS EU </w:t>
            </w:r>
          </w:p>
        </w:tc>
        <w:tc>
          <w:tcPr>
            <w:tcW w:w="2332" w:type="dxa"/>
            <w:tcBorders>
              <w:bottom w:val="single" w:sz="4" w:space="0" w:color="auto"/>
            </w:tcBorders>
          </w:tcPr>
          <w:p w14:paraId="65A7EFFA"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76AE46DF"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bottom w:val="single" w:sz="4" w:space="0" w:color="auto"/>
            </w:tcBorders>
          </w:tcPr>
          <w:p w14:paraId="16E1DF49" w14:textId="739029B1"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D73E37">
              <w:rPr>
                <w:rFonts w:asciiTheme="minorHAnsi" w:hAnsiTheme="minorHAnsi"/>
                <w:b/>
                <w:sz w:val="16"/>
                <w:szCs w:val="16"/>
              </w:rPr>
              <w:t>I</w:t>
            </w:r>
            <w:r w:rsidRPr="004D2227">
              <w:rPr>
                <w:rFonts w:asciiTheme="minorHAnsi" w:hAnsiTheme="minorHAnsi"/>
                <w:b/>
                <w:sz w:val="16"/>
                <w:szCs w:val="16"/>
              </w:rPr>
              <w:t xml:space="preserve"> RS</w:t>
            </w:r>
          </w:p>
          <w:p w14:paraId="723FBA2D"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bottom w:val="single" w:sz="4" w:space="0" w:color="auto"/>
            </w:tcBorders>
          </w:tcPr>
          <w:p w14:paraId="11D63534"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61C3D23F"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3065AA3B"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4740702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0E1A5B89" w14:textId="77777777" w:rsidR="004D2227" w:rsidRPr="00E94EF6" w:rsidRDefault="004D2227" w:rsidP="004D2227">
            <w:pPr>
              <w:spacing w:line="240" w:lineRule="auto"/>
              <w:jc w:val="both"/>
              <w:rPr>
                <w:rFonts w:asciiTheme="minorHAnsi" w:hAnsiTheme="minorHAnsi"/>
                <w:b/>
                <w:sz w:val="16"/>
                <w:szCs w:val="16"/>
              </w:rPr>
            </w:pPr>
            <w:r w:rsidRPr="00E94EF6">
              <w:rPr>
                <w:rFonts w:asciiTheme="minorHAnsi" w:hAnsiTheme="minorHAnsi"/>
                <w:b/>
                <w:sz w:val="16"/>
                <w:szCs w:val="16"/>
              </w:rPr>
              <w:t>ODSTOTEK ZMANJŠANJA PLAČIL</w:t>
            </w:r>
          </w:p>
          <w:p w14:paraId="24365D6E" w14:textId="77777777" w:rsidR="004D2227" w:rsidRPr="00E94EF6" w:rsidRDefault="004D2227" w:rsidP="004D2227">
            <w:pPr>
              <w:spacing w:line="240" w:lineRule="auto"/>
              <w:jc w:val="both"/>
              <w:rPr>
                <w:rFonts w:asciiTheme="minorHAnsi" w:hAnsiTheme="minorHAnsi"/>
                <w:sz w:val="16"/>
                <w:szCs w:val="16"/>
              </w:rPr>
            </w:pPr>
            <w:r w:rsidRPr="00E94EF6">
              <w:rPr>
                <w:rFonts w:asciiTheme="minorHAnsi" w:hAnsiTheme="minorHAnsi"/>
                <w:sz w:val="16"/>
                <w:szCs w:val="16"/>
              </w:rPr>
              <w:t>zaradi kršitve zahtev iz predpisov RS, izražene z odstotkom</w:t>
            </w:r>
          </w:p>
        </w:tc>
      </w:tr>
      <w:tr w:rsidR="004D2227" w:rsidRPr="004D2227" w14:paraId="2D2E3E13" w14:textId="77777777" w:rsidTr="005C5FD0">
        <w:trPr>
          <w:trHeight w:val="2304"/>
        </w:trPr>
        <w:tc>
          <w:tcPr>
            <w:tcW w:w="1696" w:type="dxa"/>
            <w:vMerge w:val="restart"/>
            <w:hideMark/>
          </w:tcPr>
          <w:p w14:paraId="3FB03F5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Direktiva Sveta 96/22/ES z dne 29. aprila 1996 o prepovedi uporabe v živinoreji določenih snovi, ki imajo hormonalno ali </w:t>
            </w:r>
            <w:proofErr w:type="spellStart"/>
            <w:r w:rsidRPr="004D2227">
              <w:rPr>
                <w:rFonts w:ascii="Calibri" w:hAnsi="Calibri"/>
                <w:sz w:val="16"/>
                <w:szCs w:val="16"/>
                <w:lang w:eastAsia="sl-SI"/>
              </w:rPr>
              <w:t>tirostatično</w:t>
            </w:r>
            <w:proofErr w:type="spellEnd"/>
            <w:r w:rsidRPr="004D2227">
              <w:rPr>
                <w:rFonts w:ascii="Calibri" w:hAnsi="Calibri"/>
                <w:sz w:val="16"/>
                <w:szCs w:val="16"/>
                <w:lang w:eastAsia="sl-SI"/>
              </w:rPr>
              <w:t xml:space="preserve"> delovanje, in beta-agonistov ter o razveljavitvi direktiv 81/602/EGS, </w:t>
            </w:r>
            <w:r w:rsidRPr="004D2227">
              <w:rPr>
                <w:rFonts w:ascii="Calibri" w:hAnsi="Calibri"/>
                <w:sz w:val="16"/>
                <w:szCs w:val="16"/>
                <w:lang w:eastAsia="sl-SI"/>
              </w:rPr>
              <w:lastRenderedPageBreak/>
              <w:t>88/146/EGS in 88/299/EGS (UL L 125, 23.5.1996, str. 3),</w:t>
            </w:r>
            <w:r w:rsidRPr="004D2227">
              <w:rPr>
                <w:rFonts w:ascii="Calibri" w:hAnsi="Calibri"/>
                <w:sz w:val="16"/>
                <w:szCs w:val="16"/>
                <w:lang w:eastAsia="sl-SI"/>
              </w:rPr>
              <w:br/>
              <w:t>zadnjič spremenjena z Direktivo 2008/97/ES Evropskega parlamenta in Sveta z dne 29. aprila 1996</w:t>
            </w:r>
            <w:r w:rsidRPr="004D2227">
              <w:rPr>
                <w:rFonts w:ascii="Calibri" w:hAnsi="Calibri"/>
                <w:sz w:val="16"/>
                <w:szCs w:val="16"/>
                <w:lang w:eastAsia="sl-SI"/>
              </w:rPr>
              <w:br/>
              <w:t xml:space="preserve">o prepovedi uporabe v živinoreji določenih snovi, ki imajo hormonalno ali </w:t>
            </w:r>
            <w:proofErr w:type="spellStart"/>
            <w:r w:rsidRPr="004D2227">
              <w:rPr>
                <w:rFonts w:ascii="Calibri" w:hAnsi="Calibri"/>
                <w:sz w:val="16"/>
                <w:szCs w:val="16"/>
                <w:lang w:eastAsia="sl-SI"/>
              </w:rPr>
              <w:t>tirostatično</w:t>
            </w:r>
            <w:proofErr w:type="spellEnd"/>
            <w:r w:rsidRPr="004D2227">
              <w:rPr>
                <w:rFonts w:ascii="Calibri" w:hAnsi="Calibri"/>
                <w:sz w:val="16"/>
                <w:szCs w:val="16"/>
                <w:lang w:eastAsia="sl-SI"/>
              </w:rPr>
              <w:t xml:space="preserve"> delovanje, in</w:t>
            </w:r>
            <w:r w:rsidRPr="004D2227">
              <w:rPr>
                <w:rFonts w:ascii="Calibri" w:hAnsi="Calibri"/>
                <w:sz w:val="16"/>
                <w:szCs w:val="16"/>
                <w:lang w:eastAsia="sl-SI"/>
              </w:rPr>
              <w:br/>
              <w:t>beta-agonistov ter o razveljavitvi direktiv 81/602/EGS, 88/146/EGS in 88/299/EGS (UR L 318 z dne 28.11.2008, str. 9),:</w:t>
            </w:r>
            <w:r w:rsidRPr="004D2227">
              <w:rPr>
                <w:rFonts w:ascii="Calibri" w:hAnsi="Calibri"/>
                <w:sz w:val="16"/>
                <w:szCs w:val="16"/>
                <w:lang w:eastAsia="sl-SI"/>
              </w:rPr>
              <w:br/>
              <w:t>člen 3(a), (b), (d) in (e) ter členi 4, 5 in 7</w:t>
            </w:r>
          </w:p>
        </w:tc>
        <w:tc>
          <w:tcPr>
            <w:tcW w:w="2332" w:type="dxa"/>
            <w:vMerge w:val="restart"/>
            <w:hideMark/>
          </w:tcPr>
          <w:p w14:paraId="677B1AB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Člen 3</w:t>
            </w:r>
            <w:r w:rsidRPr="004D2227">
              <w:rPr>
                <w:rFonts w:ascii="Calibri" w:hAnsi="Calibri"/>
                <w:sz w:val="16"/>
                <w:szCs w:val="16"/>
                <w:lang w:eastAsia="sl-SI"/>
              </w:rPr>
              <w:br/>
              <w:t>Države članice prepovejo, za snovi iz Priloge II, in začasno prepovejo, za snovi iz Priloge III:</w:t>
            </w:r>
            <w:r w:rsidRPr="004D2227">
              <w:rPr>
                <w:rFonts w:ascii="Calibri" w:hAnsi="Calibri"/>
                <w:sz w:val="16"/>
                <w:szCs w:val="16"/>
                <w:lang w:eastAsia="sl-SI"/>
              </w:rPr>
              <w:br/>
            </w:r>
            <w:r w:rsidRPr="004D2227">
              <w:rPr>
                <w:rFonts w:ascii="Calibri" w:hAnsi="Calibri"/>
                <w:sz w:val="16"/>
                <w:szCs w:val="16"/>
                <w:lang w:eastAsia="sl-SI"/>
              </w:rPr>
              <w:br/>
              <w:t>(a) dajanje navedenih snovi farmskim živalim in živalim iz ribogojstva, po kakršnih koli metodah;</w:t>
            </w:r>
            <w:r w:rsidRPr="004D2227">
              <w:rPr>
                <w:rFonts w:ascii="Calibri" w:hAnsi="Calibri"/>
                <w:sz w:val="16"/>
                <w:szCs w:val="16"/>
                <w:lang w:eastAsia="sl-SI"/>
              </w:rPr>
              <w:br/>
            </w:r>
            <w:r w:rsidRPr="004D2227">
              <w:rPr>
                <w:rFonts w:ascii="Calibri" w:hAnsi="Calibri"/>
                <w:sz w:val="16"/>
                <w:szCs w:val="16"/>
                <w:lang w:eastAsia="sl-SI"/>
              </w:rPr>
              <w:br/>
              <w:t xml:space="preserve">(b) </w:t>
            </w:r>
            <w:r w:rsidRPr="004D2227">
              <w:rPr>
                <w:rFonts w:ascii="Calibri" w:hAnsi="Calibri"/>
                <w:sz w:val="16"/>
                <w:szCs w:val="16"/>
                <w:lang w:eastAsia="sl-SI"/>
              </w:rPr>
              <w:br/>
            </w:r>
            <w:r w:rsidRPr="004D2227">
              <w:rPr>
                <w:rFonts w:ascii="Calibri" w:hAnsi="Calibri"/>
                <w:sz w:val="16"/>
                <w:szCs w:val="16"/>
                <w:lang w:eastAsia="sl-SI"/>
              </w:rPr>
              <w:lastRenderedPageBreak/>
              <w:t>- rejo, razen pod uradnim nadzorom, živali iz točke (a) na gospodarstvu, in</w:t>
            </w:r>
            <w:r w:rsidRPr="004D2227">
              <w:rPr>
                <w:rFonts w:ascii="Calibri" w:hAnsi="Calibri"/>
                <w:sz w:val="16"/>
                <w:szCs w:val="16"/>
                <w:lang w:eastAsia="sl-SI"/>
              </w:rPr>
              <w:br/>
              <w:t>- dajanje na trg ali v zakol za prehrano ljudi farmskih živali, ki vsebujejo snovi iz Priloge II in Priloge III ali v katerih je bila ugotovljena prisotnost navedenih snovi, razen če je mogoče dokazati, da so bile zadevne živali zdravljene v skladu s členi 4, 5</w:t>
            </w:r>
            <w:r w:rsidRPr="004D2227">
              <w:rPr>
                <w:rFonts w:ascii="Calibri" w:hAnsi="Calibri"/>
                <w:sz w:val="16"/>
                <w:szCs w:val="16"/>
                <w:lang w:eastAsia="sl-SI"/>
              </w:rPr>
              <w:br/>
            </w:r>
            <w:r w:rsidRPr="004D2227">
              <w:rPr>
                <w:rFonts w:ascii="Calibri" w:hAnsi="Calibri"/>
                <w:sz w:val="16"/>
                <w:szCs w:val="16"/>
                <w:lang w:eastAsia="sl-SI"/>
              </w:rPr>
              <w:br/>
              <w:t>(d) dajanje na trg mesa živali iz točke (b);</w:t>
            </w:r>
            <w:r w:rsidRPr="004D2227">
              <w:rPr>
                <w:rFonts w:ascii="Calibri" w:hAnsi="Calibri"/>
                <w:sz w:val="16"/>
                <w:szCs w:val="16"/>
                <w:lang w:eastAsia="sl-SI"/>
              </w:rPr>
              <w:br/>
            </w:r>
            <w:r w:rsidRPr="004D2227">
              <w:rPr>
                <w:rFonts w:ascii="Calibri" w:hAnsi="Calibri"/>
                <w:sz w:val="16"/>
                <w:szCs w:val="16"/>
                <w:lang w:eastAsia="sl-SI"/>
              </w:rPr>
              <w:br/>
              <w:t>(e) predelavo mesa iz točke (d).</w:t>
            </w:r>
          </w:p>
        </w:tc>
        <w:tc>
          <w:tcPr>
            <w:tcW w:w="1921" w:type="dxa"/>
            <w:vMerge w:val="restart"/>
            <w:hideMark/>
          </w:tcPr>
          <w:p w14:paraId="78BDA39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Pravilnik o prepovedi uporabe določenih</w:t>
            </w:r>
            <w:r w:rsidRPr="004D2227">
              <w:rPr>
                <w:rFonts w:ascii="Calibri" w:hAnsi="Calibri"/>
                <w:sz w:val="16"/>
                <w:szCs w:val="16"/>
                <w:lang w:eastAsia="sl-SI"/>
              </w:rPr>
              <w:br/>
              <w:t xml:space="preserve">snovi s hormonskim ali </w:t>
            </w:r>
            <w:proofErr w:type="spellStart"/>
            <w:r w:rsidRPr="004D2227">
              <w:rPr>
                <w:rFonts w:ascii="Calibri" w:hAnsi="Calibri"/>
                <w:sz w:val="16"/>
                <w:szCs w:val="16"/>
                <w:lang w:eastAsia="sl-SI"/>
              </w:rPr>
              <w:t>tireostatskim</w:t>
            </w:r>
            <w:proofErr w:type="spellEnd"/>
            <w:r w:rsidRPr="004D2227">
              <w:rPr>
                <w:rFonts w:ascii="Calibri" w:hAnsi="Calibri"/>
                <w:sz w:val="16"/>
                <w:szCs w:val="16"/>
                <w:lang w:eastAsia="sl-SI"/>
              </w:rPr>
              <w:br/>
              <w:t xml:space="preserve">delovanjem in </w:t>
            </w:r>
            <w:proofErr w:type="spellStart"/>
            <w:r w:rsidRPr="004D2227">
              <w:rPr>
                <w:rFonts w:ascii="Calibri" w:hAnsi="Calibri"/>
                <w:sz w:val="16"/>
                <w:szCs w:val="16"/>
                <w:lang w:eastAsia="sl-SI"/>
              </w:rPr>
              <w:t>betaagonistov</w:t>
            </w:r>
            <w:proofErr w:type="spellEnd"/>
            <w:r w:rsidRPr="004D2227">
              <w:rPr>
                <w:rFonts w:ascii="Calibri" w:hAnsi="Calibri"/>
                <w:sz w:val="16"/>
                <w:szCs w:val="16"/>
                <w:lang w:eastAsia="sl-SI"/>
              </w:rPr>
              <w:t xml:space="preserve"> v živinoreji</w:t>
            </w:r>
            <w:r w:rsidRPr="004D2227">
              <w:rPr>
                <w:rFonts w:ascii="Calibri" w:hAnsi="Calibri"/>
                <w:sz w:val="16"/>
                <w:szCs w:val="16"/>
                <w:lang w:eastAsia="sl-SI"/>
              </w:rPr>
              <w:br/>
              <w:t>(Uradni list RS, št. 4/09)</w:t>
            </w:r>
            <w:r w:rsidRPr="004D2227">
              <w:rPr>
                <w:rFonts w:ascii="Calibri" w:hAnsi="Calibri"/>
                <w:sz w:val="16"/>
                <w:szCs w:val="16"/>
                <w:lang w:eastAsia="sl-SI"/>
              </w:rPr>
              <w:br/>
            </w:r>
            <w:r w:rsidRPr="004D2227">
              <w:rPr>
                <w:rFonts w:ascii="Calibri" w:hAnsi="Calibri"/>
                <w:sz w:val="16"/>
                <w:szCs w:val="16"/>
                <w:lang w:eastAsia="sl-SI"/>
              </w:rPr>
              <w:br/>
            </w:r>
          </w:p>
        </w:tc>
        <w:tc>
          <w:tcPr>
            <w:tcW w:w="2977" w:type="dxa"/>
            <w:vMerge w:val="restart"/>
            <w:hideMark/>
          </w:tcPr>
          <w:p w14:paraId="1E39DD6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člen: Pravilnik o prepovedi uporabe določenih</w:t>
            </w:r>
            <w:r w:rsidRPr="004D2227">
              <w:rPr>
                <w:rFonts w:ascii="Calibri" w:hAnsi="Calibri"/>
                <w:sz w:val="16"/>
                <w:szCs w:val="16"/>
                <w:lang w:eastAsia="sl-SI"/>
              </w:rPr>
              <w:br/>
              <w:t xml:space="preserve">snovi s hormonskim ali </w:t>
            </w:r>
            <w:proofErr w:type="spellStart"/>
            <w:r w:rsidRPr="004D2227">
              <w:rPr>
                <w:rFonts w:ascii="Calibri" w:hAnsi="Calibri"/>
                <w:sz w:val="16"/>
                <w:szCs w:val="16"/>
                <w:lang w:eastAsia="sl-SI"/>
              </w:rPr>
              <w:t>tireostatskim</w:t>
            </w:r>
            <w:proofErr w:type="spellEnd"/>
            <w:r w:rsidRPr="004D2227">
              <w:rPr>
                <w:rFonts w:ascii="Calibri" w:hAnsi="Calibri"/>
                <w:sz w:val="16"/>
                <w:szCs w:val="16"/>
                <w:lang w:eastAsia="sl-SI"/>
              </w:rPr>
              <w:br/>
              <w:t xml:space="preserve">delovanjem in </w:t>
            </w:r>
            <w:proofErr w:type="spellStart"/>
            <w:r w:rsidRPr="004D2227">
              <w:rPr>
                <w:rFonts w:ascii="Calibri" w:hAnsi="Calibri"/>
                <w:sz w:val="16"/>
                <w:szCs w:val="16"/>
                <w:lang w:eastAsia="sl-SI"/>
              </w:rPr>
              <w:t>betaagonistov</w:t>
            </w:r>
            <w:proofErr w:type="spellEnd"/>
            <w:r w:rsidRPr="004D2227">
              <w:rPr>
                <w:rFonts w:ascii="Calibri" w:hAnsi="Calibri"/>
                <w:sz w:val="16"/>
                <w:szCs w:val="16"/>
                <w:lang w:eastAsia="sl-SI"/>
              </w:rPr>
              <w:t xml:space="preserve"> v živinoreji, v skladu z Direktivo Sveta 96/22/ES z dne 29. aprila 1996 o prepovedi uporabe v živinoreji določenih snovi, ki imajo hormonalno ali </w:t>
            </w:r>
            <w:proofErr w:type="spellStart"/>
            <w:r w:rsidRPr="004D2227">
              <w:rPr>
                <w:rFonts w:ascii="Calibri" w:hAnsi="Calibri"/>
                <w:sz w:val="16"/>
                <w:szCs w:val="16"/>
                <w:lang w:eastAsia="sl-SI"/>
              </w:rPr>
              <w:t>tireostatično</w:t>
            </w:r>
            <w:proofErr w:type="spellEnd"/>
            <w:r w:rsidRPr="004D2227">
              <w:rPr>
                <w:rFonts w:ascii="Calibri" w:hAnsi="Calibri"/>
                <w:sz w:val="16"/>
                <w:szCs w:val="16"/>
                <w:lang w:eastAsia="sl-SI"/>
              </w:rPr>
              <w:t xml:space="preserve"> delovanje, in beta-agonistov ter o razveljavitvi direktiv 81/602/EGS, 88/146/EGS in 88/299/EGS (UL L št. 125 z dne 23. 5. 1996, str. 3), </w:t>
            </w:r>
            <w:r w:rsidRPr="004D2227">
              <w:rPr>
                <w:rFonts w:ascii="Calibri" w:hAnsi="Calibri"/>
                <w:sz w:val="16"/>
                <w:szCs w:val="16"/>
                <w:lang w:eastAsia="sl-SI"/>
              </w:rPr>
              <w:lastRenderedPageBreak/>
              <w:t xml:space="preserve">zadnjič spremenjeno z Direktivo 2008/97/ES Evropskega parlamenta in Sveta z dne 19. novembra 2008 o spremembi Direktive Sveta 96/22/ES o prepovedi uporabe v živinoreji določenih snovi, ki imajo hormonalno ali </w:t>
            </w:r>
            <w:proofErr w:type="spellStart"/>
            <w:r w:rsidRPr="004D2227">
              <w:rPr>
                <w:rFonts w:ascii="Calibri" w:hAnsi="Calibri"/>
                <w:sz w:val="16"/>
                <w:szCs w:val="16"/>
                <w:lang w:eastAsia="sl-SI"/>
              </w:rPr>
              <w:t>tireostatično</w:t>
            </w:r>
            <w:proofErr w:type="spellEnd"/>
            <w:r w:rsidRPr="004D2227">
              <w:rPr>
                <w:rFonts w:ascii="Calibri" w:hAnsi="Calibri"/>
                <w:sz w:val="16"/>
                <w:szCs w:val="16"/>
                <w:lang w:eastAsia="sl-SI"/>
              </w:rPr>
              <w:t xml:space="preserve"> delovanje, in beta-agonistov (UL L št. 318 z dne 28. 11. 2008, str. 9) (v nadaljnjem besedilu: Direktiva 96/22/ES), določa ukrepe za preprečevanje vnosa škodljivih snovi v prehransko verigo ljudi zaradi zdravljenja živali z zdravili, ki vsebujejo snovi s hormonskim ali </w:t>
            </w:r>
            <w:proofErr w:type="spellStart"/>
            <w:r w:rsidRPr="004D2227">
              <w:rPr>
                <w:rFonts w:ascii="Calibri" w:hAnsi="Calibri"/>
                <w:sz w:val="16"/>
                <w:szCs w:val="16"/>
                <w:lang w:eastAsia="sl-SI"/>
              </w:rPr>
              <w:t>tireostatskim</w:t>
            </w:r>
            <w:proofErr w:type="spellEnd"/>
            <w:r w:rsidRPr="004D2227">
              <w:rPr>
                <w:rFonts w:ascii="Calibri" w:hAnsi="Calibri"/>
                <w:sz w:val="16"/>
                <w:szCs w:val="16"/>
                <w:lang w:eastAsia="sl-SI"/>
              </w:rPr>
              <w:t xml:space="preserve"> delovanjem ali beta-agoniste.</w:t>
            </w:r>
            <w:r w:rsidRPr="004D2227">
              <w:rPr>
                <w:rFonts w:ascii="Calibri" w:hAnsi="Calibri"/>
                <w:sz w:val="16"/>
                <w:szCs w:val="16"/>
                <w:lang w:eastAsia="sl-SI"/>
              </w:rPr>
              <w:br/>
            </w:r>
            <w:r w:rsidRPr="004D2227">
              <w:rPr>
                <w:rFonts w:ascii="Calibri" w:hAnsi="Calibri"/>
                <w:sz w:val="16"/>
                <w:szCs w:val="16"/>
                <w:lang w:eastAsia="sl-SI"/>
              </w:rPr>
              <w:br/>
              <w:t>4. člen</w:t>
            </w:r>
            <w:r w:rsidRPr="004D2227">
              <w:rPr>
                <w:rFonts w:ascii="Calibri" w:hAnsi="Calibri"/>
                <w:sz w:val="16"/>
                <w:szCs w:val="16"/>
                <w:lang w:eastAsia="sl-SI"/>
              </w:rPr>
              <w:br/>
              <w:t>(prepoved uporabe snovi)</w:t>
            </w:r>
            <w:r w:rsidRPr="004D2227">
              <w:rPr>
                <w:rFonts w:ascii="Calibri" w:hAnsi="Calibri"/>
                <w:sz w:val="16"/>
                <w:szCs w:val="16"/>
                <w:lang w:eastAsia="sl-SI"/>
              </w:rPr>
              <w:br/>
            </w:r>
            <w:r w:rsidRPr="004D2227">
              <w:rPr>
                <w:rFonts w:ascii="Calibri" w:hAnsi="Calibri"/>
                <w:sz w:val="16"/>
                <w:szCs w:val="16"/>
                <w:lang w:eastAsia="sl-SI"/>
              </w:rPr>
              <w:br/>
              <w:t>Za snovi, navedene v Prilogi 1 tega pravilnika in v Prilogi 2, ki je sestavni del tega pravilnika, veljajo naslednje prepovedi:</w:t>
            </w:r>
            <w:r w:rsidRPr="004D2227">
              <w:rPr>
                <w:rFonts w:ascii="Calibri" w:hAnsi="Calibri"/>
                <w:sz w:val="16"/>
                <w:szCs w:val="16"/>
                <w:lang w:eastAsia="sl-SI"/>
              </w:rPr>
              <w:br/>
              <w:t>- kakršnakoli uporaba pri farmskih živalih in akvakulturah;</w:t>
            </w:r>
            <w:r w:rsidRPr="004D2227">
              <w:rPr>
                <w:rFonts w:ascii="Calibri" w:hAnsi="Calibri"/>
                <w:sz w:val="16"/>
                <w:szCs w:val="16"/>
                <w:lang w:eastAsia="sl-SI"/>
              </w:rPr>
              <w:br/>
              <w:t xml:space="preserve">- posedovanje farmskih živali in akvakultur, z izjemo tistih, ki so pod uradnim nadzorom, promet in trgovanje ali zakol farmskih živali za prehrano ljudi, pri katerih so prisotne snovi iz Priloge 1 ali Priloge 2 tega pravilnika, razen farmskih živali in akvakultur, kjer je prisotnost teh snovi posledica </w:t>
            </w:r>
            <w:proofErr w:type="spellStart"/>
            <w:r w:rsidRPr="004D2227">
              <w:rPr>
                <w:rFonts w:ascii="Calibri" w:hAnsi="Calibri"/>
                <w:sz w:val="16"/>
                <w:szCs w:val="16"/>
                <w:lang w:eastAsia="sl-SI"/>
              </w:rPr>
              <w:t>tretiranja</w:t>
            </w:r>
            <w:proofErr w:type="spellEnd"/>
            <w:r w:rsidRPr="004D2227">
              <w:rPr>
                <w:rFonts w:ascii="Calibri" w:hAnsi="Calibri"/>
                <w:sz w:val="16"/>
                <w:szCs w:val="16"/>
                <w:lang w:eastAsia="sl-SI"/>
              </w:rPr>
              <w:t xml:space="preserve"> živali v skladu z določbami 5. ali 6. člena tega pravilnika;</w:t>
            </w:r>
            <w:r w:rsidRPr="004D2227">
              <w:rPr>
                <w:rFonts w:ascii="Calibri" w:hAnsi="Calibri"/>
                <w:sz w:val="16"/>
                <w:szCs w:val="16"/>
                <w:lang w:eastAsia="sl-SI"/>
              </w:rPr>
              <w:br/>
              <w:t>- dajanje na trg za prehrano ljudi živali iz akvakultur in njihovih proizvodov, če vsebujejo snovi, navedene v Prilogi 1 ali Prilogi 2 tega pravilnika;</w:t>
            </w:r>
            <w:r w:rsidRPr="004D2227">
              <w:rPr>
                <w:rFonts w:ascii="Calibri" w:hAnsi="Calibri"/>
                <w:sz w:val="16"/>
                <w:szCs w:val="16"/>
                <w:lang w:eastAsia="sl-SI"/>
              </w:rPr>
              <w:br/>
              <w:t>- dajanje na trg mesa in mesnih proizvodov, ki izvirajo od farmskih živali, če vsebujejo snovi iz Priloge 1 ali Priloge 2 tega pravilnika.</w:t>
            </w:r>
          </w:p>
        </w:tc>
        <w:tc>
          <w:tcPr>
            <w:tcW w:w="2551" w:type="dxa"/>
            <w:hideMark/>
          </w:tcPr>
          <w:p w14:paraId="2CEEA017" w14:textId="3D9BE73A"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Imetniki živali ne smejo uporabljati snovi in pripravkov, ki vs</w:t>
            </w:r>
            <w:r w:rsidR="00D73E37">
              <w:rPr>
                <w:rFonts w:ascii="Calibri" w:hAnsi="Calibri"/>
                <w:sz w:val="16"/>
                <w:szCs w:val="16"/>
                <w:lang w:eastAsia="sl-SI"/>
              </w:rPr>
              <w:t>ebujejo snovi iz prilog 1 in 2 P</w:t>
            </w:r>
            <w:r w:rsidRPr="004D2227">
              <w:rPr>
                <w:rFonts w:ascii="Calibri" w:hAnsi="Calibri"/>
                <w:sz w:val="16"/>
                <w:szCs w:val="16"/>
                <w:lang w:eastAsia="sl-SI"/>
              </w:rPr>
              <w:t xml:space="preserve">ravilnika o prepovedi uporabe določenih snovi s hormonskim ali </w:t>
            </w:r>
            <w:proofErr w:type="spellStart"/>
            <w:r w:rsidRPr="004D2227">
              <w:rPr>
                <w:rFonts w:ascii="Calibri" w:hAnsi="Calibri"/>
                <w:sz w:val="16"/>
                <w:szCs w:val="16"/>
                <w:lang w:eastAsia="sl-SI"/>
              </w:rPr>
              <w:t>tireostatskim</w:t>
            </w:r>
            <w:proofErr w:type="spellEnd"/>
            <w:r w:rsidRPr="004D2227">
              <w:rPr>
                <w:rFonts w:ascii="Calibri" w:hAnsi="Calibri"/>
                <w:sz w:val="16"/>
                <w:szCs w:val="16"/>
                <w:lang w:eastAsia="sl-SI"/>
              </w:rPr>
              <w:t xml:space="preserve"> delovanjem in </w:t>
            </w:r>
            <w:proofErr w:type="spellStart"/>
            <w:r w:rsidRPr="004D2227">
              <w:rPr>
                <w:rFonts w:ascii="Calibri" w:hAnsi="Calibri"/>
                <w:sz w:val="16"/>
                <w:szCs w:val="16"/>
                <w:lang w:eastAsia="sl-SI"/>
              </w:rPr>
              <w:t>betaagonistov</w:t>
            </w:r>
            <w:proofErr w:type="spellEnd"/>
            <w:r w:rsidRPr="004D2227">
              <w:rPr>
                <w:rFonts w:ascii="Calibri" w:hAnsi="Calibri"/>
                <w:sz w:val="16"/>
                <w:szCs w:val="16"/>
                <w:lang w:eastAsia="sl-SI"/>
              </w:rPr>
              <w:t xml:space="preserve"> v živinoreji.</w:t>
            </w:r>
          </w:p>
        </w:tc>
        <w:tc>
          <w:tcPr>
            <w:tcW w:w="2762" w:type="dxa"/>
          </w:tcPr>
          <w:p w14:paraId="598061A1"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3506E60" w14:textId="77777777" w:rsidTr="005C5FD0">
        <w:trPr>
          <w:trHeight w:val="5775"/>
        </w:trPr>
        <w:tc>
          <w:tcPr>
            <w:tcW w:w="1696" w:type="dxa"/>
            <w:vMerge/>
            <w:hideMark/>
          </w:tcPr>
          <w:p w14:paraId="6210178C"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1E643BFD"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065E227E"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45DFD7C"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04D2635B"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Prepovedano je posedovanje farmskih živali in akvakultur, z izjemo tistih, ki so pod uradnim nadzorom, promet in trgovanje ali zakol farmskih živali za prehrano ljudi, pri katerih so prisotne prepovedane snovi, razen farmskih živali in akvakultur, kjer je prisotnost teh snovi posledica dovoljene uporabe za namen zdravljenja.</w:t>
            </w:r>
          </w:p>
        </w:tc>
        <w:tc>
          <w:tcPr>
            <w:tcW w:w="2762" w:type="dxa"/>
          </w:tcPr>
          <w:p w14:paraId="163A3D5A"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3ED0F08" w14:textId="77777777" w:rsidTr="005C5FD0">
        <w:trPr>
          <w:trHeight w:val="2304"/>
        </w:trPr>
        <w:tc>
          <w:tcPr>
            <w:tcW w:w="1696" w:type="dxa"/>
            <w:vMerge/>
            <w:hideMark/>
          </w:tcPr>
          <w:p w14:paraId="4FA73A0E"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5D6B1B7A"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710A02D7"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281BE50C"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12EC969" w14:textId="202DB7F7" w:rsidR="004D2227" w:rsidRPr="004D2227" w:rsidRDefault="004D2227" w:rsidP="00D73E3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Mes</w:t>
            </w:r>
            <w:r w:rsidR="00D73E37">
              <w:rPr>
                <w:rFonts w:ascii="Calibri" w:hAnsi="Calibri"/>
                <w:sz w:val="16"/>
                <w:szCs w:val="16"/>
                <w:lang w:eastAsia="sl-SI"/>
              </w:rPr>
              <w:t>a</w:t>
            </w:r>
            <w:r w:rsidRPr="004D2227">
              <w:rPr>
                <w:rFonts w:ascii="Calibri" w:hAnsi="Calibri"/>
                <w:sz w:val="16"/>
                <w:szCs w:val="16"/>
                <w:lang w:eastAsia="sl-SI"/>
              </w:rPr>
              <w:t xml:space="preserve"> in mesni</w:t>
            </w:r>
            <w:r w:rsidR="00D73E37">
              <w:rPr>
                <w:rFonts w:ascii="Calibri" w:hAnsi="Calibri"/>
                <w:sz w:val="16"/>
                <w:szCs w:val="16"/>
                <w:lang w:eastAsia="sl-SI"/>
              </w:rPr>
              <w:t>h</w:t>
            </w:r>
            <w:r w:rsidRPr="004D2227">
              <w:rPr>
                <w:rFonts w:ascii="Calibri" w:hAnsi="Calibri"/>
                <w:sz w:val="16"/>
                <w:szCs w:val="16"/>
                <w:lang w:eastAsia="sl-SI"/>
              </w:rPr>
              <w:t xml:space="preserve"> proizvod</w:t>
            </w:r>
            <w:r w:rsidR="00D73E37">
              <w:rPr>
                <w:rFonts w:ascii="Calibri" w:hAnsi="Calibri"/>
                <w:sz w:val="16"/>
                <w:szCs w:val="16"/>
                <w:lang w:eastAsia="sl-SI"/>
              </w:rPr>
              <w:t>ov</w:t>
            </w:r>
            <w:r w:rsidRPr="004D2227">
              <w:rPr>
                <w:rFonts w:ascii="Calibri" w:hAnsi="Calibri"/>
                <w:sz w:val="16"/>
                <w:szCs w:val="16"/>
                <w:lang w:eastAsia="sl-SI"/>
              </w:rPr>
              <w:t>, ki izvirajo od farmskih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ki so bile tretirane s prepovedanimi snovmi, se ne daje na trg za prehrano ljudi. </w:t>
            </w:r>
            <w:r w:rsidRPr="004D2227">
              <w:rPr>
                <w:rFonts w:ascii="Calibri" w:hAnsi="Calibri"/>
                <w:sz w:val="16"/>
                <w:szCs w:val="16"/>
                <w:lang w:eastAsia="sl-SI"/>
              </w:rPr>
              <w:br/>
            </w:r>
            <w:r w:rsidRPr="004D2227">
              <w:rPr>
                <w:rFonts w:ascii="Calibri" w:hAnsi="Calibri"/>
                <w:sz w:val="16"/>
                <w:szCs w:val="16"/>
                <w:lang w:eastAsia="sl-SI"/>
              </w:rPr>
              <w:br/>
              <w:t>Akvakulture in njihovi proizvodi, če vsebujejo prepovedane snovi, se ne daj</w:t>
            </w:r>
            <w:r w:rsidR="00D73E37">
              <w:rPr>
                <w:rFonts w:ascii="Calibri" w:hAnsi="Calibri"/>
                <w:sz w:val="16"/>
                <w:szCs w:val="16"/>
                <w:lang w:eastAsia="sl-SI"/>
              </w:rPr>
              <w:t>e</w:t>
            </w:r>
            <w:r w:rsidRPr="004D2227">
              <w:rPr>
                <w:rFonts w:ascii="Calibri" w:hAnsi="Calibri"/>
                <w:sz w:val="16"/>
                <w:szCs w:val="16"/>
                <w:lang w:eastAsia="sl-SI"/>
              </w:rPr>
              <w:t xml:space="preserve">jo na trg za prehrano ljudi. </w:t>
            </w:r>
          </w:p>
        </w:tc>
        <w:tc>
          <w:tcPr>
            <w:tcW w:w="2762" w:type="dxa"/>
          </w:tcPr>
          <w:p w14:paraId="0AF1A900"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C39B91A" w14:textId="77777777" w:rsidTr="005C5FD0">
        <w:trPr>
          <w:trHeight w:val="1152"/>
        </w:trPr>
        <w:tc>
          <w:tcPr>
            <w:tcW w:w="1696" w:type="dxa"/>
            <w:vMerge/>
            <w:hideMark/>
          </w:tcPr>
          <w:p w14:paraId="6866A249"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46CB87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Ne glede na člena 2 in 3 smejo države članice dovoliti:</w:t>
            </w:r>
            <w:r w:rsidRPr="004D2227">
              <w:rPr>
                <w:rFonts w:ascii="Calibri" w:hAnsi="Calibri"/>
                <w:sz w:val="16"/>
                <w:szCs w:val="16"/>
                <w:lang w:eastAsia="sl-SI"/>
              </w:rPr>
              <w:br/>
              <w:t xml:space="preserve">1. dajanje živalim na kmetiji, za terapevtske namene testosterona in progesterona ter derivatov, ki po absorpciji na mestu uporabe hitro razpadejo v izhodne (starševske) komponente. Zdravila za </w:t>
            </w:r>
            <w:r w:rsidRPr="004D2227">
              <w:rPr>
                <w:rFonts w:ascii="Calibri" w:hAnsi="Calibri"/>
                <w:sz w:val="16"/>
                <w:szCs w:val="16"/>
                <w:lang w:eastAsia="sl-SI"/>
              </w:rPr>
              <w:lastRenderedPageBreak/>
              <w:t xml:space="preserve">uporabo v veterinarski medicini, ki se uporabljajo za zdravljenje, morajo biti v skladu z zahtevami v prometu, predpisanimi v Direktivi 81/851/EGS, in jih lahko da samo veterinar, z injekcijo ali v obliki nožničnih spiral pri zdravljenju disfunkcije jajčnikov, ni pa dovoljeno dajanje zdravil v obliki podkožnih vstavkov živalim na kmetiji, ki so bile nedvoumno identificirane. </w:t>
            </w:r>
            <w:r w:rsidRPr="004D2227">
              <w:rPr>
                <w:rFonts w:ascii="Calibri" w:hAnsi="Calibri"/>
                <w:sz w:val="16"/>
                <w:szCs w:val="16"/>
                <w:lang w:eastAsia="sl-SI"/>
              </w:rPr>
              <w:br/>
            </w:r>
            <w:r w:rsidRPr="004D2227">
              <w:rPr>
                <w:rFonts w:ascii="Calibri" w:hAnsi="Calibri"/>
                <w:sz w:val="16"/>
                <w:szCs w:val="16"/>
                <w:lang w:eastAsia="sl-SI"/>
              </w:rPr>
              <w:br/>
              <w:t>Zdravljenje identificiranih živali mora evidentirati odgovorni veterinar. Zabeležiti mora vsaj naslednje podatke v registru, ki je lahko register,</w:t>
            </w:r>
            <w:r w:rsidRPr="004D2227">
              <w:rPr>
                <w:rFonts w:ascii="Calibri" w:hAnsi="Calibri"/>
                <w:sz w:val="16"/>
                <w:szCs w:val="16"/>
                <w:lang w:eastAsia="sl-SI"/>
              </w:rPr>
              <w:br/>
              <w:t>predpisan v Direktivi 81/851/EGS:</w:t>
            </w:r>
            <w:r w:rsidRPr="004D2227">
              <w:rPr>
                <w:rFonts w:ascii="Calibri" w:hAnsi="Calibri"/>
                <w:sz w:val="16"/>
                <w:szCs w:val="16"/>
                <w:lang w:eastAsia="sl-SI"/>
              </w:rPr>
              <w:br/>
              <w:t>- način zdravljenja,</w:t>
            </w:r>
            <w:r w:rsidRPr="004D2227">
              <w:rPr>
                <w:rFonts w:ascii="Calibri" w:hAnsi="Calibri"/>
                <w:sz w:val="16"/>
                <w:szCs w:val="16"/>
                <w:lang w:eastAsia="sl-SI"/>
              </w:rPr>
              <w:br/>
              <w:t>- vrsto zdravila za uporabo v veterinarski medici, ki ima dovoljenje za promet, ki je bilo uporabljeno,</w:t>
            </w:r>
            <w:r w:rsidRPr="004D2227">
              <w:rPr>
                <w:rFonts w:ascii="Calibri" w:hAnsi="Calibri"/>
                <w:sz w:val="16"/>
                <w:szCs w:val="16"/>
                <w:lang w:eastAsia="sl-SI"/>
              </w:rPr>
              <w:br/>
              <w:t>- datum zdravljenja,</w:t>
            </w:r>
            <w:r w:rsidRPr="004D2227">
              <w:rPr>
                <w:rFonts w:ascii="Calibri" w:hAnsi="Calibri"/>
                <w:sz w:val="16"/>
                <w:szCs w:val="16"/>
                <w:lang w:eastAsia="sl-SI"/>
              </w:rPr>
              <w:br/>
              <w:t>- identiteto zdravljenih živali.</w:t>
            </w:r>
            <w:r w:rsidRPr="004D2227">
              <w:rPr>
                <w:rFonts w:ascii="Calibri" w:hAnsi="Calibri"/>
                <w:sz w:val="16"/>
                <w:szCs w:val="16"/>
                <w:lang w:eastAsia="sl-SI"/>
              </w:rPr>
              <w:br/>
              <w:t>Register mora biti na voljo pristojnemu organu, če ga ta zahteva.</w:t>
            </w:r>
            <w:r w:rsidRPr="004D2227">
              <w:rPr>
                <w:rFonts w:ascii="Calibri" w:hAnsi="Calibri"/>
                <w:sz w:val="16"/>
                <w:szCs w:val="16"/>
                <w:lang w:eastAsia="sl-SI"/>
              </w:rPr>
              <w:br/>
              <w:t>2. za terapevtske namene dajanje zdravil za uporabo v veterinarski medicini z dovoljenjem za promet, ki vsebujejo:</w:t>
            </w:r>
            <w:r w:rsidRPr="004D2227">
              <w:rPr>
                <w:rFonts w:ascii="Calibri" w:hAnsi="Calibri"/>
                <w:sz w:val="16"/>
                <w:szCs w:val="16"/>
                <w:lang w:eastAsia="sl-SI"/>
              </w:rPr>
              <w:br/>
              <w:t xml:space="preserve">(i)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t xml:space="preserve"> za peroralno uporabo ali </w:t>
            </w:r>
            <w:proofErr w:type="spellStart"/>
            <w:r w:rsidRPr="004D2227">
              <w:rPr>
                <w:rFonts w:ascii="Calibri" w:hAnsi="Calibri"/>
                <w:sz w:val="16"/>
                <w:szCs w:val="16"/>
                <w:lang w:eastAsia="sl-SI"/>
              </w:rPr>
              <w:t>betaagoniste</w:t>
            </w:r>
            <w:proofErr w:type="spellEnd"/>
            <w:r w:rsidRPr="004D2227">
              <w:rPr>
                <w:rFonts w:ascii="Calibri" w:hAnsi="Calibri"/>
                <w:sz w:val="16"/>
                <w:szCs w:val="16"/>
                <w:lang w:eastAsia="sl-SI"/>
              </w:rPr>
              <w:t xml:space="preserve"> kopitarjem, če se uporabljajo v skladu z navodili proizvajalca;</w:t>
            </w:r>
            <w:r w:rsidRPr="004D2227">
              <w:rPr>
                <w:rFonts w:ascii="Calibri" w:hAnsi="Calibri"/>
                <w:sz w:val="16"/>
                <w:szCs w:val="16"/>
                <w:lang w:eastAsia="sl-SI"/>
              </w:rPr>
              <w:br/>
              <w:t xml:space="preserve">(ii) beta-agoniste v obliki injekcije za sprožanje </w:t>
            </w:r>
            <w:proofErr w:type="spellStart"/>
            <w:r w:rsidRPr="004D2227">
              <w:rPr>
                <w:rFonts w:ascii="Calibri" w:hAnsi="Calibri"/>
                <w:sz w:val="16"/>
                <w:szCs w:val="16"/>
                <w:lang w:eastAsia="sl-SI"/>
              </w:rPr>
              <w:t>tokolize</w:t>
            </w:r>
            <w:proofErr w:type="spellEnd"/>
            <w:r w:rsidRPr="004D2227">
              <w:rPr>
                <w:rFonts w:ascii="Calibri" w:hAnsi="Calibri"/>
                <w:sz w:val="16"/>
                <w:szCs w:val="16"/>
                <w:lang w:eastAsia="sl-SI"/>
              </w:rPr>
              <w:t xml:space="preserve"> pri kravah, ki se telijo.</w:t>
            </w:r>
            <w:r w:rsidRPr="004D2227">
              <w:rPr>
                <w:rFonts w:ascii="Calibri" w:hAnsi="Calibri"/>
                <w:sz w:val="16"/>
                <w:szCs w:val="16"/>
                <w:lang w:eastAsia="sl-SI"/>
              </w:rPr>
              <w:br/>
              <w:t>Take snovi mora dajati veterinar, ali, pri zdravilih za uporabo v veterinarski medicini, navedenih pod (i), na njegovo neposredno odgovornost; zdravljenje mora evidentirati odgovorni veterinar, ki mora zabeležiti vsaj podatke iz točke 1.</w:t>
            </w:r>
            <w:r w:rsidRPr="004D2227">
              <w:rPr>
                <w:rFonts w:ascii="Calibri" w:hAnsi="Calibri"/>
                <w:sz w:val="16"/>
                <w:szCs w:val="16"/>
                <w:lang w:eastAsia="sl-SI"/>
              </w:rPr>
              <w:br/>
            </w:r>
            <w:r w:rsidRPr="004D2227">
              <w:rPr>
                <w:rFonts w:ascii="Calibri" w:hAnsi="Calibri"/>
                <w:sz w:val="16"/>
                <w:szCs w:val="16"/>
                <w:lang w:eastAsia="sl-SI"/>
              </w:rPr>
              <w:lastRenderedPageBreak/>
              <w:t xml:space="preserve">Kmetom je prepovedano posedovanje zdravil za uporabo v veterinarski medicini, ki vsebujejo beta-agoniste, ki se lahko uporabljajo za indukcijo pri zdravljenju </w:t>
            </w:r>
            <w:proofErr w:type="spellStart"/>
            <w:r w:rsidRPr="004D2227">
              <w:rPr>
                <w:rFonts w:ascii="Calibri" w:hAnsi="Calibri"/>
                <w:sz w:val="16"/>
                <w:szCs w:val="16"/>
                <w:lang w:eastAsia="sl-SI"/>
              </w:rPr>
              <w:t>tokolize</w:t>
            </w:r>
            <w:proofErr w:type="spellEnd"/>
            <w:r w:rsidRPr="004D2227">
              <w:rPr>
                <w:rFonts w:ascii="Calibri" w:hAnsi="Calibri"/>
                <w:sz w:val="16"/>
                <w:szCs w:val="16"/>
                <w:lang w:eastAsia="sl-SI"/>
              </w:rPr>
              <w:t>.</w:t>
            </w:r>
            <w:r w:rsidRPr="004D2227">
              <w:rPr>
                <w:rFonts w:ascii="Calibri" w:hAnsi="Calibri"/>
                <w:sz w:val="16"/>
                <w:szCs w:val="16"/>
                <w:lang w:eastAsia="sl-SI"/>
              </w:rPr>
              <w:br/>
              <w:t>Vendar pa je brez poseganja v določbe prvega pododstavka točke 2(ii) prepovedano zdravljenje živali za proizvodnjo, vključno s plemenskimi živalmi, ki se ne uporabljajo več</w:t>
            </w:r>
            <w:r w:rsidRPr="004D2227">
              <w:rPr>
                <w:rFonts w:ascii="Calibri" w:hAnsi="Calibri"/>
                <w:sz w:val="16"/>
                <w:szCs w:val="16"/>
                <w:lang w:eastAsia="sl-SI"/>
              </w:rPr>
              <w:br/>
              <w:t>za razplod.</w:t>
            </w:r>
          </w:p>
        </w:tc>
        <w:tc>
          <w:tcPr>
            <w:tcW w:w="1921" w:type="dxa"/>
            <w:vMerge/>
            <w:hideMark/>
          </w:tcPr>
          <w:p w14:paraId="19EC8C70" w14:textId="77777777" w:rsidR="004D2227" w:rsidRPr="004D2227" w:rsidRDefault="004D2227" w:rsidP="004D2227">
            <w:pPr>
              <w:spacing w:line="240" w:lineRule="auto"/>
              <w:rPr>
                <w:rFonts w:ascii="Calibri" w:hAnsi="Calibri"/>
                <w:sz w:val="16"/>
                <w:szCs w:val="16"/>
                <w:lang w:eastAsia="sl-SI"/>
              </w:rPr>
            </w:pPr>
          </w:p>
        </w:tc>
        <w:tc>
          <w:tcPr>
            <w:tcW w:w="2977" w:type="dxa"/>
            <w:hideMark/>
          </w:tcPr>
          <w:p w14:paraId="22D45FCF" w14:textId="493B7511"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člen</w:t>
            </w:r>
            <w:r w:rsidRPr="004D2227">
              <w:rPr>
                <w:rFonts w:ascii="Calibri" w:hAnsi="Calibri"/>
                <w:sz w:val="16"/>
                <w:szCs w:val="16"/>
                <w:lang w:eastAsia="sl-SI"/>
              </w:rPr>
              <w:br/>
              <w:t>(zdravljenje)</w:t>
            </w:r>
            <w:r w:rsidRPr="004D2227">
              <w:rPr>
                <w:rFonts w:ascii="Calibri" w:hAnsi="Calibri"/>
                <w:sz w:val="16"/>
                <w:szCs w:val="16"/>
                <w:lang w:eastAsia="sl-SI"/>
              </w:rPr>
              <w:br/>
            </w:r>
            <w:r w:rsidRPr="004D2227">
              <w:rPr>
                <w:rFonts w:ascii="Calibri" w:hAnsi="Calibri"/>
                <w:sz w:val="16"/>
                <w:szCs w:val="16"/>
                <w:lang w:eastAsia="sl-SI"/>
              </w:rPr>
              <w:br/>
              <w:t>(1) Ne glede na določbe 3. in 4. člena tega pravilnika je za namen zdravljenja dovoljena uporaba:</w:t>
            </w:r>
            <w:r w:rsidRPr="004D2227">
              <w:rPr>
                <w:rFonts w:ascii="Calibri" w:hAnsi="Calibri"/>
                <w:sz w:val="16"/>
                <w:szCs w:val="16"/>
                <w:lang w:eastAsia="sl-SI"/>
              </w:rPr>
              <w:br/>
              <w:t>1. testosterona, progesterona in njunih derivatov pri farmskih živalih, pod pogojem, da: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zdravilo po </w:t>
            </w:r>
            <w:proofErr w:type="spellStart"/>
            <w:r w:rsidRPr="004D2227">
              <w:rPr>
                <w:rFonts w:ascii="Calibri" w:hAnsi="Calibri"/>
                <w:sz w:val="16"/>
                <w:szCs w:val="16"/>
                <w:lang w:eastAsia="sl-SI"/>
              </w:rPr>
              <w:t>absorbciji</w:t>
            </w:r>
            <w:proofErr w:type="spellEnd"/>
            <w:r w:rsidRPr="004D2227">
              <w:rPr>
                <w:rFonts w:ascii="Calibri" w:hAnsi="Calibri"/>
                <w:sz w:val="16"/>
                <w:szCs w:val="16"/>
                <w:lang w:eastAsia="sl-SI"/>
              </w:rPr>
              <w:t xml:space="preserve"> z mesta dajanja, </w:t>
            </w:r>
            <w:r w:rsidRPr="004D2227">
              <w:rPr>
                <w:rFonts w:ascii="Calibri" w:hAnsi="Calibri"/>
                <w:sz w:val="16"/>
                <w:szCs w:val="16"/>
                <w:lang w:eastAsia="sl-SI"/>
              </w:rPr>
              <w:lastRenderedPageBreak/>
              <w:t>hitro razpade na izhodne (starševske) komponente;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ima zdravilo za uporabo v veterinarski medicini dovoljenje za promet v skladu zakonom, ki ureja zdravila;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dajanje zdravil opravi veterinar z injiciranjem ali v primeru motenj v delovanju jajčnikov v obliki nožničnih spiral pri zdravljenju, vendar nikakor v obliki </w:t>
            </w:r>
            <w:proofErr w:type="spellStart"/>
            <w:r w:rsidRPr="004D2227">
              <w:rPr>
                <w:rFonts w:ascii="Calibri" w:hAnsi="Calibri"/>
                <w:sz w:val="16"/>
                <w:szCs w:val="16"/>
                <w:lang w:eastAsia="sl-SI"/>
              </w:rPr>
              <w:t>implantantov</w:t>
            </w:r>
            <w:proofErr w:type="spellEnd"/>
            <w:r w:rsidRPr="004D2227">
              <w:rPr>
                <w:rFonts w:ascii="Calibri" w:hAnsi="Calibri"/>
                <w:sz w:val="16"/>
                <w:szCs w:val="16"/>
                <w:lang w:eastAsia="sl-SI"/>
              </w:rPr>
              <w:t>;</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zdravljena žival jasno identificirana;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veterinar odgovoren za identifikacijo živali in evidentiranje zdravljenja;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se evidenca, ki se vodi tudi v dnevniku veterinarskih posegov na gospodarstvu, vodi v skladu s predpisi o zdravilih za uporabo v veterinarski medicini in vsebuje najmanj naslednje podatke:</w:t>
            </w:r>
            <w:r w:rsidRPr="004D2227">
              <w:rPr>
                <w:rFonts w:ascii="Calibri" w:hAnsi="Calibri"/>
                <w:sz w:val="16"/>
                <w:szCs w:val="16"/>
                <w:lang w:eastAsia="sl-SI"/>
              </w:rPr>
              <w:br/>
              <w:t>a) vrsto uporabe (zdravljenje ali zootehnična uporaba);</w:t>
            </w:r>
            <w:r w:rsidRPr="004D2227">
              <w:rPr>
                <w:rFonts w:ascii="Calibri" w:hAnsi="Calibri"/>
                <w:sz w:val="16"/>
                <w:szCs w:val="16"/>
                <w:lang w:eastAsia="sl-SI"/>
              </w:rPr>
              <w:br/>
              <w:t>b) vrsto zdravila za uporabo v veterinarski medicini, ki ima dovoljenje za promet v skladu z zakonom, ki ureja zdravila, in ki je bilo uporabljeno;</w:t>
            </w:r>
            <w:r w:rsidRPr="004D2227">
              <w:rPr>
                <w:rFonts w:ascii="Calibri" w:hAnsi="Calibri"/>
                <w:sz w:val="16"/>
                <w:szCs w:val="16"/>
                <w:lang w:eastAsia="sl-SI"/>
              </w:rPr>
              <w:br/>
              <w:t>c) datum zdravljenja;</w:t>
            </w:r>
            <w:r w:rsidRPr="004D2227">
              <w:rPr>
                <w:rFonts w:ascii="Calibri" w:hAnsi="Calibri"/>
                <w:sz w:val="16"/>
                <w:szCs w:val="16"/>
                <w:lang w:eastAsia="sl-SI"/>
              </w:rPr>
              <w:br/>
              <w:t>d) identifikacijo zdravljene živali.</w:t>
            </w:r>
            <w:r w:rsidRPr="004D2227">
              <w:rPr>
                <w:rFonts w:ascii="Calibri" w:hAnsi="Calibri"/>
                <w:sz w:val="16"/>
                <w:szCs w:val="16"/>
                <w:lang w:eastAsia="sl-SI"/>
              </w:rPr>
              <w:br/>
            </w:r>
            <w:r w:rsidRPr="004D2227">
              <w:rPr>
                <w:rFonts w:ascii="Calibri" w:hAnsi="Calibri"/>
                <w:sz w:val="16"/>
                <w:szCs w:val="16"/>
                <w:lang w:eastAsia="sl-SI"/>
              </w:rPr>
              <w:br/>
              <w:t>2. za zdravljenje živali z zdravili za uporabo v veterinarski medicini, ki vsebujejo spodaj naštete snovi in imajo dovoljenje za promet v skladu z zakonom, ki ureja zdravila, pod naslednjimi pogoji:</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t xml:space="preserve"> za peroralno uporabo, ali beta-agonisti, za uporabo pri kopitarjih, če se uporabljajo v skladu z navodili proizvajalca;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beta-agonisti, če se dajejo v obliki injekcije za indukcijo </w:t>
            </w:r>
            <w:proofErr w:type="spellStart"/>
            <w:r w:rsidRPr="004D2227">
              <w:rPr>
                <w:rFonts w:ascii="Calibri" w:hAnsi="Calibri"/>
                <w:sz w:val="16"/>
                <w:szCs w:val="16"/>
                <w:lang w:eastAsia="sl-SI"/>
              </w:rPr>
              <w:t>tokolize</w:t>
            </w:r>
            <w:proofErr w:type="spellEnd"/>
            <w:r w:rsidRPr="004D2227">
              <w:rPr>
                <w:rFonts w:ascii="Calibri" w:hAnsi="Calibri"/>
                <w:sz w:val="16"/>
                <w:szCs w:val="16"/>
                <w:lang w:eastAsia="sl-SI"/>
              </w:rPr>
              <w:t xml:space="preserve"> pri kravah med telitvijo.</w:t>
            </w:r>
            <w:r w:rsidRPr="004D2227">
              <w:rPr>
                <w:rFonts w:ascii="Calibri" w:hAnsi="Calibri"/>
                <w:sz w:val="16"/>
                <w:szCs w:val="16"/>
                <w:lang w:eastAsia="sl-SI"/>
              </w:rPr>
              <w:br/>
            </w:r>
            <w:r w:rsidRPr="004D2227">
              <w:rPr>
                <w:rFonts w:ascii="Calibri" w:hAnsi="Calibri"/>
                <w:sz w:val="16"/>
                <w:szCs w:val="16"/>
                <w:lang w:eastAsia="sl-SI"/>
              </w:rPr>
              <w:br/>
              <w:t>(2) Snovi iz 2. točke prejšnjega odstavka mora dajati veterinar, ali, pri zdravilih za uporabo v veterinarski medicini, v primeru iz prve alinee 2. točke prejšnjega odstavka, druga oseba, na neposredno odgovornost veterinarja. Odgovoren veterinar mora voditi evidenco zdravljenja, ki mora vsebovati vsaj podatke iz šeste alinee 1. točke prejšnjega odstavka.</w:t>
            </w:r>
            <w:r w:rsidRPr="004D2227">
              <w:rPr>
                <w:rFonts w:ascii="Calibri" w:hAnsi="Calibri"/>
                <w:sz w:val="16"/>
                <w:szCs w:val="16"/>
                <w:lang w:eastAsia="sl-SI"/>
              </w:rPr>
              <w:br/>
            </w:r>
            <w:r w:rsidRPr="004D2227">
              <w:rPr>
                <w:rFonts w:ascii="Calibri" w:hAnsi="Calibri"/>
                <w:sz w:val="16"/>
                <w:szCs w:val="16"/>
                <w:lang w:eastAsia="sl-SI"/>
              </w:rPr>
              <w:br/>
              <w:t xml:space="preserve">(3) Imetnikom živali ni dovoljeno izdajati </w:t>
            </w:r>
            <w:r w:rsidRPr="004D2227">
              <w:rPr>
                <w:rFonts w:ascii="Calibri" w:hAnsi="Calibri"/>
                <w:sz w:val="16"/>
                <w:szCs w:val="16"/>
                <w:lang w:eastAsia="sl-SI"/>
              </w:rPr>
              <w:lastRenderedPageBreak/>
              <w:t>in ne smejo posedovati zdravil za uporabo v veterinarski medicini, ki vsebujejo snovi iz druge alinee, 2. točke prvega odstavka tega člena.</w:t>
            </w:r>
            <w:r w:rsidRPr="004D2227">
              <w:rPr>
                <w:rFonts w:ascii="Calibri" w:hAnsi="Calibri"/>
                <w:sz w:val="16"/>
                <w:szCs w:val="16"/>
                <w:lang w:eastAsia="sl-SI"/>
              </w:rPr>
              <w:br/>
            </w:r>
            <w:r w:rsidRPr="004D2227">
              <w:rPr>
                <w:rFonts w:ascii="Calibri" w:hAnsi="Calibri"/>
                <w:sz w:val="16"/>
                <w:szCs w:val="16"/>
                <w:lang w:eastAsia="sl-SI"/>
              </w:rPr>
              <w:br/>
              <w:t>(4) Ne glede na drugi odstavek tega člena je prepovedano zdravljenje proizvodnih živali, vključno s plemenskimi živalmi po zaključenem reproduktivnem obdobju.</w:t>
            </w:r>
            <w:r w:rsidRPr="004D2227">
              <w:rPr>
                <w:rFonts w:ascii="Calibri" w:hAnsi="Calibri"/>
                <w:sz w:val="16"/>
                <w:szCs w:val="16"/>
                <w:lang w:eastAsia="sl-SI"/>
              </w:rPr>
              <w:br/>
            </w:r>
            <w:r w:rsidRPr="004D2227">
              <w:rPr>
                <w:rFonts w:ascii="Calibri" w:hAnsi="Calibri"/>
                <w:sz w:val="16"/>
                <w:szCs w:val="16"/>
                <w:lang w:eastAsia="sl-SI"/>
              </w:rPr>
              <w:br/>
              <w:t>(5) Evidence iz tega člena morajo biti na razpolago uradnemu veterinarju, če jih ta zahteva.</w:t>
            </w:r>
            <w:r w:rsidRPr="004D2227">
              <w:rPr>
                <w:rFonts w:ascii="Calibri" w:hAnsi="Calibri"/>
                <w:sz w:val="16"/>
                <w:szCs w:val="16"/>
                <w:lang w:eastAsia="sl-SI"/>
              </w:rPr>
              <w:br/>
            </w:r>
            <w:r w:rsidRPr="004D2227">
              <w:rPr>
                <w:rFonts w:ascii="Calibri" w:hAnsi="Calibri"/>
                <w:sz w:val="16"/>
                <w:szCs w:val="16"/>
                <w:lang w:eastAsia="sl-SI"/>
              </w:rPr>
              <w:br/>
            </w:r>
            <w:r w:rsidRPr="004D2227">
              <w:rPr>
                <w:rFonts w:ascii="Calibri" w:hAnsi="Calibri"/>
                <w:sz w:val="16"/>
                <w:szCs w:val="16"/>
                <w:lang w:eastAsia="sl-SI"/>
              </w:rPr>
              <w:br/>
              <w:t>9. člen</w:t>
            </w:r>
            <w:r w:rsidRPr="004D2227">
              <w:rPr>
                <w:rFonts w:ascii="Calibri" w:hAnsi="Calibri"/>
                <w:sz w:val="16"/>
                <w:szCs w:val="16"/>
                <w:lang w:eastAsia="sl-SI"/>
              </w:rPr>
              <w:br/>
              <w:t>(posedovanje snovi)</w:t>
            </w:r>
            <w:r w:rsidRPr="004D2227">
              <w:rPr>
                <w:rFonts w:ascii="Calibri" w:hAnsi="Calibri"/>
                <w:sz w:val="16"/>
                <w:szCs w:val="16"/>
                <w:lang w:eastAsia="sl-SI"/>
              </w:rPr>
              <w:br/>
            </w:r>
            <w:r w:rsidRPr="004D2227">
              <w:rPr>
                <w:rFonts w:ascii="Calibri" w:hAnsi="Calibri"/>
                <w:sz w:val="16"/>
                <w:szCs w:val="16"/>
                <w:lang w:eastAsia="sl-SI"/>
              </w:rPr>
              <w:br/>
              <w:t>Snovi iz 3. in 4. člena tega pravilnika lahko posedujejo le pravne in fizične osebe, ki imajo za to dovoljenje, izdano v skladu z zakonom, ki ureja zdravila. Posedovanje v smislu tega člena pomeni posedovanje snovi ob uvozu, proizvodnji, skladiščenju, distribuciji, prodaji ali uporabi.</w:t>
            </w:r>
          </w:p>
        </w:tc>
        <w:tc>
          <w:tcPr>
            <w:tcW w:w="2551" w:type="dxa"/>
            <w:hideMark/>
          </w:tcPr>
          <w:p w14:paraId="486C47B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fldChar w:fldCharType="begin"/>
            </w:r>
            <w:r w:rsidRPr="004D2227">
              <w:rPr>
                <w:rFonts w:ascii="Calibri" w:hAnsi="Calibri"/>
                <w:sz w:val="16"/>
                <w:szCs w:val="16"/>
                <w:lang w:eastAsia="sl-SI"/>
              </w:rPr>
              <w:instrText xml:space="preserve"> LISTNUM  </w:instrText>
            </w:r>
            <w:r w:rsidRPr="004D2227">
              <w:rPr>
                <w:rFonts w:ascii="Calibri" w:hAnsi="Calibri"/>
                <w:sz w:val="16"/>
                <w:szCs w:val="16"/>
                <w:lang w:eastAsia="sl-SI"/>
              </w:rPr>
              <w:fldChar w:fldCharType="end"/>
            </w:r>
            <w:r w:rsidRPr="004D2227">
              <w:rPr>
                <w:rFonts w:ascii="Calibri" w:hAnsi="Calibri"/>
                <w:sz w:val="16"/>
                <w:szCs w:val="16"/>
                <w:lang w:eastAsia="sl-SI"/>
              </w:rPr>
              <w:t xml:space="preserve"> Samo veterinar daje preparate, ki vsebujejo testosteron in progesteron ter derivate.</w:t>
            </w:r>
          </w:p>
        </w:tc>
        <w:tc>
          <w:tcPr>
            <w:tcW w:w="2762" w:type="dxa"/>
          </w:tcPr>
          <w:p w14:paraId="7D08F8B2"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6DB56D3" w14:textId="77777777" w:rsidTr="005C5FD0">
        <w:trPr>
          <w:trHeight w:val="1440"/>
        </w:trPr>
        <w:tc>
          <w:tcPr>
            <w:tcW w:w="1696" w:type="dxa"/>
            <w:vMerge/>
            <w:hideMark/>
          </w:tcPr>
          <w:p w14:paraId="2D7EFEC7" w14:textId="77777777" w:rsidR="004D2227" w:rsidRPr="004D2227" w:rsidRDefault="004D2227" w:rsidP="004D2227">
            <w:pPr>
              <w:spacing w:line="240" w:lineRule="auto"/>
              <w:rPr>
                <w:rFonts w:ascii="Calibri" w:hAnsi="Calibri"/>
                <w:sz w:val="16"/>
                <w:szCs w:val="16"/>
                <w:lang w:eastAsia="sl-SI"/>
              </w:rPr>
            </w:pPr>
          </w:p>
        </w:tc>
        <w:tc>
          <w:tcPr>
            <w:tcW w:w="2332" w:type="dxa"/>
            <w:vMerge w:val="restart"/>
            <w:hideMark/>
          </w:tcPr>
          <w:p w14:paraId="7C00D41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Ne glede na člena 2 in 3 smejo države članice dovoliti:</w:t>
            </w:r>
            <w:r w:rsidRPr="004D2227">
              <w:rPr>
                <w:rFonts w:ascii="Calibri" w:hAnsi="Calibri"/>
                <w:sz w:val="16"/>
                <w:szCs w:val="16"/>
                <w:lang w:eastAsia="sl-SI"/>
              </w:rPr>
              <w:br/>
              <w:t xml:space="preserve">1. dajanje živalim na kmetiji, za terapevtske namene testosterona in progesterona ter derivatov, ki po absorpciji na mestu uporabe hitro razpadejo v izhodne (starševske) komponente. Zdravila za uporabo v veterinarski medicini, ki se uporabljajo za zdravljenje, morajo biti v skladu z zahtevami v prometu, predpisanimi v Direktivi 81/851/EGS, in jih lahko da samo veterinar, z injekcijo ali v obliki nožničnih spiral pri zdravljenju disfunkcije jajčnikov, ni pa dovoljeno dajanje zdravil v obliki podkožnih vstavkov živalim na kmetiji, ki so bile nedvoumno identificirane. </w:t>
            </w:r>
            <w:r w:rsidRPr="004D2227">
              <w:rPr>
                <w:rFonts w:ascii="Calibri" w:hAnsi="Calibri"/>
                <w:sz w:val="16"/>
                <w:szCs w:val="16"/>
                <w:lang w:eastAsia="sl-SI"/>
              </w:rPr>
              <w:br/>
            </w:r>
            <w:r w:rsidRPr="004D2227">
              <w:rPr>
                <w:rFonts w:ascii="Calibri" w:hAnsi="Calibri"/>
                <w:sz w:val="16"/>
                <w:szCs w:val="16"/>
                <w:lang w:eastAsia="sl-SI"/>
              </w:rPr>
              <w:br/>
              <w:t xml:space="preserve">Zdravljenje identificiranih živali mora evidentirati odgovorni </w:t>
            </w:r>
            <w:r w:rsidRPr="004D2227">
              <w:rPr>
                <w:rFonts w:ascii="Calibri" w:hAnsi="Calibri"/>
                <w:sz w:val="16"/>
                <w:szCs w:val="16"/>
                <w:lang w:eastAsia="sl-SI"/>
              </w:rPr>
              <w:lastRenderedPageBreak/>
              <w:t>veterinar. Zabeležiti mora vsaj naslednje podatke v registru, ki je lahko register,</w:t>
            </w:r>
            <w:r w:rsidRPr="004D2227">
              <w:rPr>
                <w:rFonts w:ascii="Calibri" w:hAnsi="Calibri"/>
                <w:sz w:val="16"/>
                <w:szCs w:val="16"/>
                <w:lang w:eastAsia="sl-SI"/>
              </w:rPr>
              <w:br/>
              <w:t>predpisan v Direktivi 81/851/EGS:</w:t>
            </w:r>
            <w:r w:rsidRPr="004D2227">
              <w:rPr>
                <w:rFonts w:ascii="Calibri" w:hAnsi="Calibri"/>
                <w:sz w:val="16"/>
                <w:szCs w:val="16"/>
                <w:lang w:eastAsia="sl-SI"/>
              </w:rPr>
              <w:br/>
              <w:t>- način zdravljenja,</w:t>
            </w:r>
            <w:r w:rsidRPr="004D2227">
              <w:rPr>
                <w:rFonts w:ascii="Calibri" w:hAnsi="Calibri"/>
                <w:sz w:val="16"/>
                <w:szCs w:val="16"/>
                <w:lang w:eastAsia="sl-SI"/>
              </w:rPr>
              <w:br/>
              <w:t>- vrsto zdravila za uporabo v veterinarski medici, ki ima dovoljenje za promet, ki je bilo uporabljeno,</w:t>
            </w:r>
            <w:r w:rsidRPr="004D2227">
              <w:rPr>
                <w:rFonts w:ascii="Calibri" w:hAnsi="Calibri"/>
                <w:sz w:val="16"/>
                <w:szCs w:val="16"/>
                <w:lang w:eastAsia="sl-SI"/>
              </w:rPr>
              <w:br/>
              <w:t>- datum zdravljenja,</w:t>
            </w:r>
            <w:r w:rsidRPr="004D2227">
              <w:rPr>
                <w:rFonts w:ascii="Calibri" w:hAnsi="Calibri"/>
                <w:sz w:val="16"/>
                <w:szCs w:val="16"/>
                <w:lang w:eastAsia="sl-SI"/>
              </w:rPr>
              <w:br/>
              <w:t>- identiteto zdravljenih živali.</w:t>
            </w:r>
            <w:r w:rsidRPr="004D2227">
              <w:rPr>
                <w:rFonts w:ascii="Calibri" w:hAnsi="Calibri"/>
                <w:sz w:val="16"/>
                <w:szCs w:val="16"/>
                <w:lang w:eastAsia="sl-SI"/>
              </w:rPr>
              <w:br/>
              <w:t>Register mora biti na voljo pristojnemu organu, če ga ta zahteva.</w:t>
            </w:r>
            <w:r w:rsidRPr="004D2227">
              <w:rPr>
                <w:rFonts w:ascii="Calibri" w:hAnsi="Calibri"/>
                <w:sz w:val="16"/>
                <w:szCs w:val="16"/>
                <w:lang w:eastAsia="sl-SI"/>
              </w:rPr>
              <w:br/>
              <w:t>2. za terapevtske namene dajanje zdravil za uporabo v veterinarski medicini z dovoljenjem za promet, ki vsebujejo:</w:t>
            </w:r>
            <w:r w:rsidRPr="004D2227">
              <w:rPr>
                <w:rFonts w:ascii="Calibri" w:hAnsi="Calibri"/>
                <w:sz w:val="16"/>
                <w:szCs w:val="16"/>
                <w:lang w:eastAsia="sl-SI"/>
              </w:rPr>
              <w:br/>
              <w:t xml:space="preserve">(i)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t xml:space="preserve"> za peroralno uporabo ali </w:t>
            </w:r>
            <w:proofErr w:type="spellStart"/>
            <w:r w:rsidRPr="004D2227">
              <w:rPr>
                <w:rFonts w:ascii="Calibri" w:hAnsi="Calibri"/>
                <w:sz w:val="16"/>
                <w:szCs w:val="16"/>
                <w:lang w:eastAsia="sl-SI"/>
              </w:rPr>
              <w:t>betaagoniste</w:t>
            </w:r>
            <w:proofErr w:type="spellEnd"/>
            <w:r w:rsidRPr="004D2227">
              <w:rPr>
                <w:rFonts w:ascii="Calibri" w:hAnsi="Calibri"/>
                <w:sz w:val="16"/>
                <w:szCs w:val="16"/>
                <w:lang w:eastAsia="sl-SI"/>
              </w:rPr>
              <w:t xml:space="preserve"> kopitarjem, če se uporabljajo v skladu z navodili proizvajalca;</w:t>
            </w:r>
            <w:r w:rsidRPr="004D2227">
              <w:rPr>
                <w:rFonts w:ascii="Calibri" w:hAnsi="Calibri"/>
                <w:sz w:val="16"/>
                <w:szCs w:val="16"/>
                <w:lang w:eastAsia="sl-SI"/>
              </w:rPr>
              <w:br/>
              <w:t xml:space="preserve">(ii) beta-agoniste v obliki injekcije za sprožanje </w:t>
            </w:r>
            <w:proofErr w:type="spellStart"/>
            <w:r w:rsidRPr="004D2227">
              <w:rPr>
                <w:rFonts w:ascii="Calibri" w:hAnsi="Calibri"/>
                <w:sz w:val="16"/>
                <w:szCs w:val="16"/>
                <w:lang w:eastAsia="sl-SI"/>
              </w:rPr>
              <w:t>tokolize</w:t>
            </w:r>
            <w:proofErr w:type="spellEnd"/>
            <w:r w:rsidRPr="004D2227">
              <w:rPr>
                <w:rFonts w:ascii="Calibri" w:hAnsi="Calibri"/>
                <w:sz w:val="16"/>
                <w:szCs w:val="16"/>
                <w:lang w:eastAsia="sl-SI"/>
              </w:rPr>
              <w:t xml:space="preserve"> pri kravah, ki se telijo.</w:t>
            </w:r>
            <w:r w:rsidRPr="004D2227">
              <w:rPr>
                <w:rFonts w:ascii="Calibri" w:hAnsi="Calibri"/>
                <w:sz w:val="16"/>
                <w:szCs w:val="16"/>
                <w:lang w:eastAsia="sl-SI"/>
              </w:rPr>
              <w:br/>
              <w:t>Take snovi mora dajati veterinar, ali, pri zdravilih za uporabo v veterinarski medicini, navedenih pod (i), na njegovo neposredno odgovornost; zdravljenje mora evidentirati odgovorni veterinar, ki mora zabeležiti vsaj podatke iz točke 1.</w:t>
            </w:r>
            <w:r w:rsidRPr="004D2227">
              <w:rPr>
                <w:rFonts w:ascii="Calibri" w:hAnsi="Calibri"/>
                <w:sz w:val="16"/>
                <w:szCs w:val="16"/>
                <w:lang w:eastAsia="sl-SI"/>
              </w:rPr>
              <w:br/>
              <w:t xml:space="preserve">Kmetom je prepovedano posedovanje zdravil za uporabo v veterinarski medicini, ki vsebujejo beta-agoniste, ki se lahko uporabljajo za indukcijo pri zdravljenju </w:t>
            </w:r>
            <w:proofErr w:type="spellStart"/>
            <w:r w:rsidRPr="004D2227">
              <w:rPr>
                <w:rFonts w:ascii="Calibri" w:hAnsi="Calibri"/>
                <w:sz w:val="16"/>
                <w:szCs w:val="16"/>
                <w:lang w:eastAsia="sl-SI"/>
              </w:rPr>
              <w:t>tokolize</w:t>
            </w:r>
            <w:proofErr w:type="spellEnd"/>
            <w:r w:rsidRPr="004D2227">
              <w:rPr>
                <w:rFonts w:ascii="Calibri" w:hAnsi="Calibri"/>
                <w:sz w:val="16"/>
                <w:szCs w:val="16"/>
                <w:lang w:eastAsia="sl-SI"/>
              </w:rPr>
              <w:t>.</w:t>
            </w:r>
            <w:r w:rsidRPr="004D2227">
              <w:rPr>
                <w:rFonts w:ascii="Calibri" w:hAnsi="Calibri"/>
                <w:sz w:val="16"/>
                <w:szCs w:val="16"/>
                <w:lang w:eastAsia="sl-SI"/>
              </w:rPr>
              <w:br/>
              <w:t>Vendar pa je brez poseganja v določbe prvega pododstavka točke 2(ii) prepovedano zdravljenje živali za proizvodnjo, vključno s plemenskimi živalmi, ki se ne uporabljajo več</w:t>
            </w:r>
            <w:r w:rsidRPr="004D2227">
              <w:rPr>
                <w:rFonts w:ascii="Calibri" w:hAnsi="Calibri"/>
                <w:sz w:val="16"/>
                <w:szCs w:val="16"/>
                <w:lang w:eastAsia="sl-SI"/>
              </w:rPr>
              <w:br/>
              <w:t>za razplod.</w:t>
            </w:r>
          </w:p>
          <w:p w14:paraId="46D527E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5</w:t>
            </w:r>
            <w:r w:rsidRPr="004D2227">
              <w:rPr>
                <w:rFonts w:ascii="Calibri" w:hAnsi="Calibri"/>
                <w:sz w:val="16"/>
                <w:szCs w:val="16"/>
                <w:lang w:eastAsia="sl-SI"/>
              </w:rPr>
              <w:br/>
              <w:t xml:space="preserve">Ne glede na člen 3(a) in brez vpliva na člen 2 lahko države </w:t>
            </w:r>
            <w:r w:rsidRPr="004D2227">
              <w:rPr>
                <w:rFonts w:ascii="Calibri" w:hAnsi="Calibri"/>
                <w:sz w:val="16"/>
                <w:szCs w:val="16"/>
                <w:lang w:eastAsia="sl-SI"/>
              </w:rPr>
              <w:lastRenderedPageBreak/>
              <w:t xml:space="preserve">članice dovolijo dajanje farmskim živalim, za zootehnično uporabo, zdravil za uporabo v veterinarski medicini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(razen </w:t>
            </w:r>
            <w:proofErr w:type="spellStart"/>
            <w:r w:rsidRPr="004D2227">
              <w:rPr>
                <w:rFonts w:ascii="Calibri" w:hAnsi="Calibri"/>
                <w:sz w:val="16"/>
                <w:szCs w:val="16"/>
                <w:lang w:eastAsia="sl-SI"/>
              </w:rPr>
              <w:t>estradiola</w:t>
            </w:r>
            <w:proofErr w:type="spellEnd"/>
            <w:r w:rsidRPr="004D2227">
              <w:rPr>
                <w:rFonts w:ascii="Calibri" w:hAnsi="Calibri"/>
                <w:sz w:val="16"/>
                <w:szCs w:val="16"/>
                <w:lang w:eastAsia="sl-SI"/>
              </w:rPr>
              <w:t xml:space="preserve"> 17ß in njegovih estrom podobnih derivatov),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delovanjem, ki so dovoljena v skladu z Direktivo 2001/82/ES Evropskega parlamenta in Sveta z dne 6. novembra 2001 o kodeksu Skupnosti v zvezi z zdravili za uporabo v veterinarski medicini (14). </w:t>
            </w:r>
            <w:r w:rsidRPr="004D2227">
              <w:rPr>
                <w:rFonts w:ascii="Calibri" w:hAnsi="Calibri"/>
                <w:sz w:val="16"/>
                <w:szCs w:val="16"/>
                <w:lang w:eastAsia="sl-SI"/>
              </w:rPr>
              <w:br/>
              <w:t>Taka zdravila za uporabo v veterinarski medicini mora dajati odgovorni veterinar nedvoumno identificiranim živalim; zdravljenje mora evidentirati odgovorni veterinar v skladu z določbami točke 1 člena 4.</w:t>
            </w:r>
            <w:r w:rsidRPr="004D2227">
              <w:rPr>
                <w:rFonts w:ascii="Calibri" w:hAnsi="Calibri"/>
                <w:sz w:val="16"/>
                <w:szCs w:val="16"/>
                <w:lang w:eastAsia="sl-SI"/>
              </w:rPr>
              <w:br/>
              <w:t xml:space="preserve">Vendar pa lahko države članice dovolijo, da sinhronizacijo </w:t>
            </w:r>
            <w:proofErr w:type="spellStart"/>
            <w:r w:rsidRPr="004D2227">
              <w:rPr>
                <w:rFonts w:ascii="Calibri" w:hAnsi="Calibri"/>
                <w:sz w:val="16"/>
                <w:szCs w:val="16"/>
                <w:lang w:eastAsia="sl-SI"/>
              </w:rPr>
              <w:t>estrusa</w:t>
            </w:r>
            <w:proofErr w:type="spellEnd"/>
            <w:r w:rsidRPr="004D2227">
              <w:rPr>
                <w:rFonts w:ascii="Calibri" w:hAnsi="Calibri"/>
                <w:sz w:val="16"/>
                <w:szCs w:val="16"/>
                <w:lang w:eastAsia="sl-SI"/>
              </w:rPr>
              <w:t xml:space="preserve"> in pripravo darovalk in prejemnic za presajanje zarodka ne opravi veterinar sam, temveč da se to opravi na njegovo odgovornost.</w:t>
            </w:r>
            <w:r w:rsidRPr="004D2227">
              <w:rPr>
                <w:rFonts w:ascii="Calibri" w:hAnsi="Calibri"/>
                <w:sz w:val="16"/>
                <w:szCs w:val="16"/>
                <w:lang w:eastAsia="sl-SI"/>
              </w:rPr>
              <w:br/>
              <w:t>Pri vodnih živalih je dovoljeno, da se za spremembo spola mladim ribam v prvih treh mesecih življenja dajejo zdravila za uporabo v veterinarski medicini, ki imajo androgeno delovanje in ki imajo dovoljenje za promet v skladu z določbami direktiv 81/851/EGS in 81/852/EGS.</w:t>
            </w:r>
            <w:r w:rsidRPr="004D2227">
              <w:rPr>
                <w:rFonts w:ascii="Calibri" w:hAnsi="Calibri"/>
                <w:sz w:val="16"/>
                <w:szCs w:val="16"/>
                <w:lang w:eastAsia="sl-SI"/>
              </w:rPr>
              <w:br/>
              <w:t>V primerih, predvidenih v tem členu, veterinar napiše recept za enkratno uporabo, v katerem opredeli zdravljenje oz. ukrepe in količino potrebnega proizvoda ter evidentira predpisane</w:t>
            </w:r>
            <w:r w:rsidRPr="004D2227">
              <w:rPr>
                <w:rFonts w:ascii="Calibri" w:hAnsi="Calibri"/>
                <w:sz w:val="16"/>
                <w:szCs w:val="16"/>
                <w:lang w:eastAsia="sl-SI"/>
              </w:rPr>
              <w:br/>
              <w:t>proizvode.</w:t>
            </w:r>
            <w:r w:rsidRPr="004D2227">
              <w:rPr>
                <w:rFonts w:ascii="Calibri" w:hAnsi="Calibri"/>
                <w:sz w:val="16"/>
                <w:szCs w:val="16"/>
                <w:lang w:eastAsia="sl-SI"/>
              </w:rPr>
              <w:br/>
              <w:t xml:space="preserve">Vendar pa so prepovedani zootehnični ukrepi pri živalih za proizvodnjo, in tudi v času </w:t>
            </w:r>
            <w:r w:rsidRPr="004D2227">
              <w:rPr>
                <w:rFonts w:ascii="Calibri" w:hAnsi="Calibri"/>
                <w:sz w:val="16"/>
                <w:szCs w:val="16"/>
                <w:lang w:eastAsia="sl-SI"/>
              </w:rPr>
              <w:lastRenderedPageBreak/>
              <w:t>pitanja pri plemenskih živalih, ki se ne uporabljajo več za razplod.</w:t>
            </w:r>
          </w:p>
        </w:tc>
        <w:tc>
          <w:tcPr>
            <w:tcW w:w="1921" w:type="dxa"/>
            <w:vMerge/>
            <w:hideMark/>
          </w:tcPr>
          <w:p w14:paraId="7A67E57C" w14:textId="77777777" w:rsidR="004D2227" w:rsidRPr="004D2227" w:rsidRDefault="004D2227" w:rsidP="004D2227">
            <w:pPr>
              <w:spacing w:line="240" w:lineRule="auto"/>
              <w:rPr>
                <w:rFonts w:ascii="Calibri" w:hAnsi="Calibri"/>
                <w:sz w:val="16"/>
                <w:szCs w:val="16"/>
                <w:lang w:eastAsia="sl-SI"/>
              </w:rPr>
            </w:pPr>
          </w:p>
        </w:tc>
        <w:tc>
          <w:tcPr>
            <w:tcW w:w="2977" w:type="dxa"/>
            <w:vMerge w:val="restart"/>
            <w:hideMark/>
          </w:tcPr>
          <w:p w14:paraId="7EDBC4D2" w14:textId="55C50090" w:rsidR="004D2227" w:rsidRPr="004D2227" w:rsidRDefault="004D2227" w:rsidP="004D2227">
            <w:pPr>
              <w:spacing w:after="240" w:line="240" w:lineRule="auto"/>
              <w:rPr>
                <w:rFonts w:ascii="Calibri" w:hAnsi="Calibri"/>
                <w:sz w:val="16"/>
                <w:szCs w:val="16"/>
                <w:lang w:eastAsia="sl-SI"/>
              </w:rPr>
            </w:pPr>
            <w:r w:rsidRPr="004D2227">
              <w:rPr>
                <w:rFonts w:ascii="Calibri" w:hAnsi="Calibri"/>
                <w:sz w:val="16"/>
                <w:szCs w:val="16"/>
                <w:lang w:eastAsia="sl-SI"/>
              </w:rPr>
              <w:t>5. člen</w:t>
            </w:r>
            <w:r w:rsidRPr="004D2227">
              <w:rPr>
                <w:rFonts w:ascii="Calibri" w:hAnsi="Calibri"/>
                <w:sz w:val="16"/>
                <w:szCs w:val="16"/>
                <w:lang w:eastAsia="sl-SI"/>
              </w:rPr>
              <w:br/>
              <w:t>(zdravljenje)</w:t>
            </w:r>
            <w:r w:rsidRPr="004D2227">
              <w:rPr>
                <w:rFonts w:ascii="Calibri" w:hAnsi="Calibri"/>
                <w:sz w:val="16"/>
                <w:szCs w:val="16"/>
                <w:lang w:eastAsia="sl-SI"/>
              </w:rPr>
              <w:br/>
            </w:r>
            <w:r w:rsidRPr="004D2227">
              <w:rPr>
                <w:rFonts w:ascii="Calibri" w:hAnsi="Calibri"/>
                <w:sz w:val="16"/>
                <w:szCs w:val="16"/>
                <w:lang w:eastAsia="sl-SI"/>
              </w:rPr>
              <w:br/>
              <w:t>(1) Ne glede na določbe 3. in 4. člena tega pravilnika je za namen zdravljenja dovoljena uporaba:</w:t>
            </w:r>
            <w:r w:rsidRPr="004D2227">
              <w:rPr>
                <w:rFonts w:ascii="Calibri" w:hAnsi="Calibri"/>
                <w:sz w:val="16"/>
                <w:szCs w:val="16"/>
                <w:lang w:eastAsia="sl-SI"/>
              </w:rPr>
              <w:br/>
              <w:t>1. testosterona, progesterona in njunih derivatov pri farmskih živalih, pod pogojem, da: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zdravilo po </w:t>
            </w:r>
            <w:proofErr w:type="spellStart"/>
            <w:r w:rsidRPr="004D2227">
              <w:rPr>
                <w:rFonts w:ascii="Calibri" w:hAnsi="Calibri"/>
                <w:sz w:val="16"/>
                <w:szCs w:val="16"/>
                <w:lang w:eastAsia="sl-SI"/>
              </w:rPr>
              <w:t>absorbciji</w:t>
            </w:r>
            <w:proofErr w:type="spellEnd"/>
            <w:r w:rsidRPr="004D2227">
              <w:rPr>
                <w:rFonts w:ascii="Calibri" w:hAnsi="Calibri"/>
                <w:sz w:val="16"/>
                <w:szCs w:val="16"/>
                <w:lang w:eastAsia="sl-SI"/>
              </w:rPr>
              <w:t xml:space="preserve"> z mesta dajanja, hitro razpade na izhodne (starševske) komponente;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ima zdravilo za uporabo v veterinarski medicini dovoljenje za promet v skladu zakonom, ki ureja zdravila;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dajanje zdravil opravi veterinar z injiciranjem ali v primeru motenj v delovanju jajčnikov v obliki nožničnih spiral pri zdravljenju, vendar nikakor v obliki </w:t>
            </w:r>
            <w:proofErr w:type="spellStart"/>
            <w:r w:rsidRPr="004D2227">
              <w:rPr>
                <w:rFonts w:ascii="Calibri" w:hAnsi="Calibri"/>
                <w:sz w:val="16"/>
                <w:szCs w:val="16"/>
                <w:lang w:eastAsia="sl-SI"/>
              </w:rPr>
              <w:t>implantantov</w:t>
            </w:r>
            <w:proofErr w:type="spellEnd"/>
            <w:r w:rsidRPr="004D2227">
              <w:rPr>
                <w:rFonts w:ascii="Calibri" w:hAnsi="Calibri"/>
                <w:sz w:val="16"/>
                <w:szCs w:val="16"/>
                <w:lang w:eastAsia="sl-SI"/>
              </w:rPr>
              <w:t>;</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zdravljena žival jasno identificirana;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je veterinar odgovoren za identifikacijo živali in evidentiranje zdravljenja;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se evidenca, ki se vodi tudi v dnevniku veterinarskih posegov na gospodarstvu, vodi v skladu s predpisi o zdravilih za </w:t>
            </w:r>
            <w:r w:rsidRPr="004D2227">
              <w:rPr>
                <w:rFonts w:ascii="Calibri" w:hAnsi="Calibri"/>
                <w:sz w:val="16"/>
                <w:szCs w:val="16"/>
                <w:lang w:eastAsia="sl-SI"/>
              </w:rPr>
              <w:lastRenderedPageBreak/>
              <w:t>uporabo v veterinarski medicini in vsebuje najmanj naslednje podatke:</w:t>
            </w:r>
            <w:r w:rsidRPr="004D2227">
              <w:rPr>
                <w:rFonts w:ascii="Calibri" w:hAnsi="Calibri"/>
                <w:sz w:val="16"/>
                <w:szCs w:val="16"/>
                <w:lang w:eastAsia="sl-SI"/>
              </w:rPr>
              <w:br/>
              <w:t>a) vrsto uporabe (zdravljenje ali zootehnična uporaba);</w:t>
            </w:r>
            <w:r w:rsidRPr="004D2227">
              <w:rPr>
                <w:rFonts w:ascii="Calibri" w:hAnsi="Calibri"/>
                <w:sz w:val="16"/>
                <w:szCs w:val="16"/>
                <w:lang w:eastAsia="sl-SI"/>
              </w:rPr>
              <w:br/>
              <w:t>b) vrsto zdravila za uporabo v veterinarski medicini, ki ima dovoljenje za promet v skladu z zakonom, ki ureja zdravila, in ki je bilo uporabljeno;</w:t>
            </w:r>
            <w:r w:rsidRPr="004D2227">
              <w:rPr>
                <w:rFonts w:ascii="Calibri" w:hAnsi="Calibri"/>
                <w:sz w:val="16"/>
                <w:szCs w:val="16"/>
                <w:lang w:eastAsia="sl-SI"/>
              </w:rPr>
              <w:br/>
              <w:t>c) datum zdravljenja;</w:t>
            </w:r>
            <w:r w:rsidRPr="004D2227">
              <w:rPr>
                <w:rFonts w:ascii="Calibri" w:hAnsi="Calibri"/>
                <w:sz w:val="16"/>
                <w:szCs w:val="16"/>
                <w:lang w:eastAsia="sl-SI"/>
              </w:rPr>
              <w:br/>
              <w:t>d) identifikacijo zdravljene živali.</w:t>
            </w:r>
            <w:r w:rsidRPr="004D2227">
              <w:rPr>
                <w:rFonts w:ascii="Calibri" w:hAnsi="Calibri"/>
                <w:sz w:val="16"/>
                <w:szCs w:val="16"/>
                <w:lang w:eastAsia="sl-SI"/>
              </w:rPr>
              <w:br/>
            </w:r>
            <w:r w:rsidRPr="004D2227">
              <w:rPr>
                <w:rFonts w:ascii="Calibri" w:hAnsi="Calibri"/>
                <w:sz w:val="16"/>
                <w:szCs w:val="16"/>
                <w:lang w:eastAsia="sl-SI"/>
              </w:rPr>
              <w:br/>
              <w:t>2. za zdravljenje živali z zdravili za uporabo v veterinarski medicini, ki vsebujejo spodaj naštete snovi in imajo dovoljenje za promet v skladu z zakonom, ki ureja zdravila, pod naslednjimi pogoji:</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t xml:space="preserve"> za peroralno uporabo, ali beta-agonisti, za uporabo pri kopitarjih, če se uporabljajo v skladu z navodili proizvajalca;</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beta-agonisti, če se dajejo v obliki injekcije za indukcijo </w:t>
            </w:r>
            <w:proofErr w:type="spellStart"/>
            <w:r w:rsidRPr="004D2227">
              <w:rPr>
                <w:rFonts w:ascii="Calibri" w:hAnsi="Calibri"/>
                <w:sz w:val="16"/>
                <w:szCs w:val="16"/>
                <w:lang w:eastAsia="sl-SI"/>
              </w:rPr>
              <w:t>tokolize</w:t>
            </w:r>
            <w:proofErr w:type="spellEnd"/>
            <w:r w:rsidRPr="004D2227">
              <w:rPr>
                <w:rFonts w:ascii="Calibri" w:hAnsi="Calibri"/>
                <w:sz w:val="16"/>
                <w:szCs w:val="16"/>
                <w:lang w:eastAsia="sl-SI"/>
              </w:rPr>
              <w:t xml:space="preserve"> pri kravah med telitvijo.</w:t>
            </w:r>
            <w:r w:rsidRPr="004D2227">
              <w:rPr>
                <w:rFonts w:ascii="Calibri" w:hAnsi="Calibri"/>
                <w:sz w:val="16"/>
                <w:szCs w:val="16"/>
                <w:lang w:eastAsia="sl-SI"/>
              </w:rPr>
              <w:br/>
            </w:r>
            <w:r w:rsidRPr="004D2227">
              <w:rPr>
                <w:rFonts w:ascii="Calibri" w:hAnsi="Calibri"/>
                <w:sz w:val="16"/>
                <w:szCs w:val="16"/>
                <w:lang w:eastAsia="sl-SI"/>
              </w:rPr>
              <w:br/>
              <w:t>(2) Snovi iz 2. točke prejšnjega odstavka mora dajati veterinar, ali, pri zdravilih za uporabo v veterinarski medicini, v primeru iz prve alinee 2. točke prejšnjega odstavka, druga oseba, na neposredno odgovornost veterinarja. Odgovoren veterinar mora voditi evidenco zdravljenja, ki mora vsebovati vsaj podatke iz šeste alinee 1. točke prejšnjega odstavka.</w:t>
            </w:r>
            <w:r w:rsidRPr="004D2227">
              <w:rPr>
                <w:rFonts w:ascii="Calibri" w:hAnsi="Calibri"/>
                <w:sz w:val="16"/>
                <w:szCs w:val="16"/>
                <w:lang w:eastAsia="sl-SI"/>
              </w:rPr>
              <w:br/>
            </w:r>
            <w:r w:rsidRPr="004D2227">
              <w:rPr>
                <w:rFonts w:ascii="Calibri" w:hAnsi="Calibri"/>
                <w:sz w:val="16"/>
                <w:szCs w:val="16"/>
                <w:lang w:eastAsia="sl-SI"/>
              </w:rPr>
              <w:br/>
              <w:t>(3) Imetnikom živali ni dovoljeno izdajati in ne smejo posedovati zdravil za uporabo v veterinarski medicini, ki vsebujejo snovi iz druge alinee, 2. točke prvega odstavka tega člena.</w:t>
            </w:r>
            <w:r w:rsidRPr="004D2227">
              <w:rPr>
                <w:rFonts w:ascii="Calibri" w:hAnsi="Calibri"/>
                <w:sz w:val="16"/>
                <w:szCs w:val="16"/>
                <w:lang w:eastAsia="sl-SI"/>
              </w:rPr>
              <w:br/>
            </w:r>
            <w:r w:rsidRPr="004D2227">
              <w:rPr>
                <w:rFonts w:ascii="Calibri" w:hAnsi="Calibri"/>
                <w:sz w:val="16"/>
                <w:szCs w:val="16"/>
                <w:lang w:eastAsia="sl-SI"/>
              </w:rPr>
              <w:br/>
              <w:t>(4) Ne glede na drugi odstavek tega člena je prepovedano zdravljenje proizvodnih živali, vključno s plemenskimi živalmi po zaključenem reproduktivnem obdobju.</w:t>
            </w:r>
            <w:r w:rsidRPr="004D2227">
              <w:rPr>
                <w:rFonts w:ascii="Calibri" w:hAnsi="Calibri"/>
                <w:sz w:val="16"/>
                <w:szCs w:val="16"/>
                <w:lang w:eastAsia="sl-SI"/>
              </w:rPr>
              <w:br/>
            </w:r>
            <w:r w:rsidRPr="004D2227">
              <w:rPr>
                <w:rFonts w:ascii="Calibri" w:hAnsi="Calibri"/>
                <w:sz w:val="16"/>
                <w:szCs w:val="16"/>
                <w:lang w:eastAsia="sl-SI"/>
              </w:rPr>
              <w:br/>
              <w:t>(5) Evidence iz tega člena morajo biti na razpolago uradnemu veterinarju, če jih ta zahteva.</w:t>
            </w:r>
            <w:r w:rsidRPr="004D2227">
              <w:rPr>
                <w:rFonts w:ascii="Calibri" w:hAnsi="Calibri"/>
                <w:sz w:val="16"/>
                <w:szCs w:val="16"/>
                <w:lang w:eastAsia="sl-SI"/>
              </w:rPr>
              <w:br/>
            </w:r>
            <w:r w:rsidRPr="004D2227">
              <w:rPr>
                <w:rFonts w:ascii="Calibri" w:hAnsi="Calibri"/>
                <w:sz w:val="16"/>
                <w:szCs w:val="16"/>
                <w:lang w:eastAsia="sl-SI"/>
              </w:rPr>
              <w:br/>
            </w:r>
            <w:r w:rsidRPr="004D2227">
              <w:rPr>
                <w:rFonts w:ascii="Calibri" w:hAnsi="Calibri"/>
                <w:sz w:val="16"/>
                <w:szCs w:val="16"/>
                <w:lang w:eastAsia="sl-SI"/>
              </w:rPr>
              <w:br/>
              <w:t>9. člen</w:t>
            </w:r>
            <w:r w:rsidRPr="004D2227">
              <w:rPr>
                <w:rFonts w:ascii="Calibri" w:hAnsi="Calibri"/>
                <w:sz w:val="16"/>
                <w:szCs w:val="16"/>
                <w:lang w:eastAsia="sl-SI"/>
              </w:rPr>
              <w:br/>
            </w:r>
            <w:r w:rsidRPr="004D2227">
              <w:rPr>
                <w:rFonts w:ascii="Calibri" w:hAnsi="Calibri"/>
                <w:sz w:val="16"/>
                <w:szCs w:val="16"/>
                <w:lang w:eastAsia="sl-SI"/>
              </w:rPr>
              <w:lastRenderedPageBreak/>
              <w:t>(posedovanje snovi)</w:t>
            </w:r>
            <w:r w:rsidRPr="004D2227">
              <w:rPr>
                <w:rFonts w:ascii="Calibri" w:hAnsi="Calibri"/>
                <w:sz w:val="16"/>
                <w:szCs w:val="16"/>
                <w:lang w:eastAsia="sl-SI"/>
              </w:rPr>
              <w:br/>
            </w:r>
            <w:r w:rsidRPr="004D2227">
              <w:rPr>
                <w:rFonts w:ascii="Calibri" w:hAnsi="Calibri"/>
                <w:sz w:val="16"/>
                <w:szCs w:val="16"/>
                <w:lang w:eastAsia="sl-SI"/>
              </w:rPr>
              <w:br/>
              <w:t>Snovi iz 3. in 4. člena tega pravilnika lahko posedujejo le pravne in fizične osebe, ki imajo za to dovoljenje, izdano v skladu z zakonom, ki ureja zdravila. Posedovanje v smislu tega člena pomeni posedovanje snovi ob uvozu, proizvodnji, skladiščenju, distribuciji, prodaji ali uporabi.</w:t>
            </w:r>
          </w:p>
          <w:p w14:paraId="501AB961" w14:textId="52ECC79E" w:rsidR="004D2227" w:rsidRPr="004D2227" w:rsidRDefault="004D2227" w:rsidP="004D2227">
            <w:pPr>
              <w:spacing w:after="240" w:line="240" w:lineRule="auto"/>
              <w:rPr>
                <w:rFonts w:ascii="Calibri" w:hAnsi="Calibri"/>
                <w:sz w:val="16"/>
                <w:szCs w:val="16"/>
                <w:lang w:eastAsia="sl-SI"/>
              </w:rPr>
            </w:pPr>
            <w:r w:rsidRPr="004D2227">
              <w:rPr>
                <w:rFonts w:ascii="Calibri" w:hAnsi="Calibri"/>
                <w:sz w:val="16"/>
                <w:szCs w:val="16"/>
                <w:lang w:eastAsia="sl-SI"/>
              </w:rPr>
              <w:t>6. člen</w:t>
            </w:r>
            <w:r w:rsidRPr="004D2227">
              <w:rPr>
                <w:rFonts w:ascii="Calibri" w:hAnsi="Calibri"/>
                <w:sz w:val="16"/>
                <w:szCs w:val="16"/>
                <w:lang w:eastAsia="sl-SI"/>
              </w:rPr>
              <w:br/>
              <w:t>(zootehnična uporaba)</w:t>
            </w:r>
            <w:r w:rsidRPr="004D2227">
              <w:rPr>
                <w:rFonts w:ascii="Calibri" w:hAnsi="Calibri"/>
                <w:sz w:val="16"/>
                <w:szCs w:val="16"/>
                <w:lang w:eastAsia="sl-SI"/>
              </w:rPr>
              <w:br/>
            </w:r>
            <w:r w:rsidRPr="004D2227">
              <w:rPr>
                <w:rFonts w:ascii="Calibri" w:hAnsi="Calibri"/>
                <w:sz w:val="16"/>
                <w:szCs w:val="16"/>
                <w:lang w:eastAsia="sl-SI"/>
              </w:rPr>
              <w:br/>
              <w:t xml:space="preserve">(1) Ne glede na prvo alineo 4. člena tega pravilnika se za uporabo v zootehnične namene pri farmskih živalih, dovoli dajanje zdravil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(razen </w:t>
            </w:r>
            <w:proofErr w:type="spellStart"/>
            <w:r w:rsidRPr="004D2227">
              <w:rPr>
                <w:rFonts w:ascii="Calibri" w:hAnsi="Calibri"/>
                <w:sz w:val="16"/>
                <w:szCs w:val="16"/>
                <w:lang w:eastAsia="sl-SI"/>
              </w:rPr>
              <w:t>estradiol</w:t>
            </w:r>
            <w:proofErr w:type="spellEnd"/>
            <w:r w:rsidRPr="004D2227">
              <w:rPr>
                <w:rFonts w:ascii="Calibri" w:hAnsi="Calibri"/>
                <w:sz w:val="16"/>
                <w:szCs w:val="16"/>
                <w:lang w:eastAsia="sl-SI"/>
              </w:rPr>
              <w:t xml:space="preserve"> 17ß in njegove estrom podobne derivate),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učinkovanjem,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(2) Zdravila iz prejšnjega odstavka lahko uporablja in daje samo veterinar, tretirane živali pa morajo biti jasno označene oziroma identificirane. O dajanju zdravil mora odgovorni veterinar voditi evidenco v skladu s šesto alineo 1. točke prvega odstavka 5. člena tega pravilnika.</w:t>
            </w:r>
            <w:r w:rsidRPr="004D2227">
              <w:rPr>
                <w:rFonts w:ascii="Calibri" w:hAnsi="Calibri"/>
                <w:sz w:val="16"/>
                <w:szCs w:val="16"/>
                <w:lang w:eastAsia="sl-SI"/>
              </w:rPr>
              <w:br/>
            </w:r>
            <w:r w:rsidRPr="004D2227">
              <w:rPr>
                <w:rFonts w:ascii="Calibri" w:hAnsi="Calibri"/>
                <w:sz w:val="16"/>
                <w:szCs w:val="16"/>
                <w:lang w:eastAsia="sl-SI"/>
              </w:rPr>
              <w:br/>
              <w:t xml:space="preserve">(3) Za sinhronizacijo </w:t>
            </w:r>
            <w:proofErr w:type="spellStart"/>
            <w:r w:rsidRPr="004D2227">
              <w:rPr>
                <w:rFonts w:ascii="Calibri" w:hAnsi="Calibri"/>
                <w:sz w:val="16"/>
                <w:szCs w:val="16"/>
                <w:lang w:eastAsia="sl-SI"/>
              </w:rPr>
              <w:t>estrusa</w:t>
            </w:r>
            <w:proofErr w:type="spellEnd"/>
            <w:r w:rsidRPr="004D2227">
              <w:rPr>
                <w:rFonts w:ascii="Calibri" w:hAnsi="Calibri"/>
                <w:sz w:val="16"/>
                <w:szCs w:val="16"/>
                <w:lang w:eastAsia="sl-SI"/>
              </w:rPr>
              <w:t xml:space="preserve"> in pripravo živali darovalk in prejemnic za presaditev zarodkov, lahko zdravila iz prvega odstavka tega člena daje tudi druga oseba na neposredno odgovornost veterinarja.</w:t>
            </w:r>
            <w:r w:rsidRPr="004D2227">
              <w:rPr>
                <w:rFonts w:ascii="Calibri" w:hAnsi="Calibri"/>
                <w:sz w:val="16"/>
                <w:szCs w:val="16"/>
                <w:lang w:eastAsia="sl-SI"/>
              </w:rPr>
              <w:br/>
            </w:r>
            <w:r w:rsidRPr="004D2227">
              <w:rPr>
                <w:rFonts w:ascii="Calibri" w:hAnsi="Calibri"/>
                <w:sz w:val="16"/>
                <w:szCs w:val="16"/>
                <w:lang w:eastAsia="sl-SI"/>
              </w:rPr>
              <w:br/>
              <w:t>(4) V primeru akvakultur, se lahko dajejo ribam v prvih treh mesecih življenja za namen inverzije spola, zdravila za uporabo v veterinarski medicini z androgenim delovanjem,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 xml:space="preserve">(5) V primerih iz tretjega odstavka tega člena mora veterinar izdati veterinarski recept za enkratno izdajo zdravila, s katerim določi vrsto zootehnične uporabe ter vrsto in količino potrebnega zdravila, pri čemer je večkratna izdaja zdravila na </w:t>
            </w:r>
            <w:r w:rsidRPr="004D2227">
              <w:rPr>
                <w:rFonts w:ascii="Calibri" w:hAnsi="Calibri"/>
                <w:sz w:val="16"/>
                <w:szCs w:val="16"/>
                <w:lang w:eastAsia="sl-SI"/>
              </w:rPr>
              <w:lastRenderedPageBreak/>
              <w:t>isti recept prepovedana.</w:t>
            </w:r>
            <w:r w:rsidRPr="004D2227">
              <w:rPr>
                <w:rFonts w:ascii="Calibri" w:hAnsi="Calibri"/>
                <w:sz w:val="16"/>
                <w:szCs w:val="16"/>
                <w:lang w:eastAsia="sl-SI"/>
              </w:rPr>
              <w:br/>
            </w:r>
            <w:r w:rsidRPr="004D2227">
              <w:rPr>
                <w:rFonts w:ascii="Calibri" w:hAnsi="Calibri"/>
                <w:sz w:val="16"/>
                <w:szCs w:val="16"/>
                <w:lang w:eastAsia="sl-SI"/>
              </w:rPr>
              <w:br/>
              <w:t>(6) O predpisanih zdravilih in izdanih receptih mora veterinar voditi evidenco v skladu s predpisi, ki urejajo sledljivost predpisovanja, izdanih receptov in uporabe zdravil.</w:t>
            </w:r>
            <w:r w:rsidRPr="004D2227">
              <w:rPr>
                <w:rFonts w:ascii="Calibri" w:hAnsi="Calibri"/>
                <w:sz w:val="16"/>
                <w:szCs w:val="16"/>
                <w:lang w:eastAsia="sl-SI"/>
              </w:rPr>
              <w:br/>
            </w:r>
            <w:r w:rsidRPr="004D2227">
              <w:rPr>
                <w:rFonts w:ascii="Calibri" w:hAnsi="Calibri"/>
                <w:sz w:val="16"/>
                <w:szCs w:val="16"/>
                <w:lang w:eastAsia="sl-SI"/>
              </w:rPr>
              <w:br/>
              <w:t>(7) Zootehnična uporaba zdravila je prepovedana pri proizvodnih živalih, vključno pri plemenskih živalih v času pitanja, če se ne uporabljajo več za razplod.</w:t>
            </w:r>
            <w:r w:rsidRPr="004D2227">
              <w:rPr>
                <w:rFonts w:ascii="Calibri" w:hAnsi="Calibri"/>
                <w:sz w:val="16"/>
                <w:szCs w:val="16"/>
                <w:lang w:eastAsia="sl-SI"/>
              </w:rPr>
              <w:br/>
            </w:r>
            <w:r w:rsidRPr="004D2227">
              <w:rPr>
                <w:rFonts w:ascii="Calibri" w:hAnsi="Calibri"/>
                <w:sz w:val="16"/>
                <w:szCs w:val="16"/>
                <w:lang w:eastAsia="sl-SI"/>
              </w:rPr>
              <w:br/>
              <w:t>7. člen</w:t>
            </w:r>
            <w:r w:rsidRPr="004D2227">
              <w:rPr>
                <w:rFonts w:ascii="Calibri" w:hAnsi="Calibri"/>
                <w:sz w:val="16"/>
                <w:szCs w:val="16"/>
                <w:lang w:eastAsia="sl-SI"/>
              </w:rPr>
              <w:br/>
              <w:t>(izpolnjevanje zahtev)</w:t>
            </w:r>
            <w:r w:rsidRPr="004D2227">
              <w:rPr>
                <w:rFonts w:ascii="Calibri" w:hAnsi="Calibri"/>
                <w:sz w:val="16"/>
                <w:szCs w:val="16"/>
                <w:lang w:eastAsia="sl-SI"/>
              </w:rPr>
              <w:br/>
            </w:r>
            <w:r w:rsidRPr="004D2227">
              <w:rPr>
                <w:rFonts w:ascii="Calibri" w:hAnsi="Calibri"/>
                <w:sz w:val="16"/>
                <w:szCs w:val="16"/>
                <w:lang w:eastAsia="sl-SI"/>
              </w:rPr>
              <w:br/>
              <w:t>(1) Snovi s hormonskim delovanjem in beta-agonisti, katerih dajanje farmskim živalim je dovoljeno v skladu s 5. in 6. členom tega pravilnika, morajo izpolnjevati zahteve, določene v zakonu, ki ureja zdravila.</w:t>
            </w:r>
            <w:r w:rsidRPr="004D2227">
              <w:rPr>
                <w:rFonts w:ascii="Calibri" w:hAnsi="Calibri"/>
                <w:sz w:val="16"/>
                <w:szCs w:val="16"/>
                <w:lang w:eastAsia="sl-SI"/>
              </w:rPr>
              <w:br/>
            </w:r>
            <w:r w:rsidRPr="004D2227">
              <w:rPr>
                <w:rFonts w:ascii="Calibri" w:hAnsi="Calibri"/>
                <w:sz w:val="16"/>
                <w:szCs w:val="16"/>
                <w:lang w:eastAsia="sl-SI"/>
              </w:rPr>
              <w:br/>
              <w:t>(2) Ne glede na določbo prejšnjega odstavka je prepovedana uporaba:</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1. snovi s hormonskim delovanjem:</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podaljšano delovanje;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karenco daljšo kot 15 dni po končanem tretiranju in</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zdravil:</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a) ki so pridobila dovoljenje za promet v skladu s predpisi, ki so bili veljavni pred uveljavitvijo Uredbe Sveta (EGS) št. 2309/93 z dne 22. julija 1993, ki določa postopke Skupnosti za pridobitev dovoljenja za promet in nadzor zdravil za uporabo v humani medicini in za uporabo v veterini ter ustanavlja Evropsko agencijo za vrednotenje zdravil zadnjič spremenjene z Uredbo (ES) št. 726/2004 Evropskega parlamenta in Sveta z dne 31. marca 2004 o postopkih Skupnosti za pridobitev dovoljenja za promet in nadzor zdravil za humano in veterinarsko uporabo ter o ustanovitvi Evropske agencije za zdravila, (UL L št. 136 z dne 30. 4. 2004, str. 1);</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b) za katera niso znani pogoji uporabe;</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 xml:space="preserve">c) za katera ne obstajajo reagenti ali </w:t>
            </w:r>
            <w:r w:rsidRPr="004D2227">
              <w:rPr>
                <w:rFonts w:ascii="Calibri" w:hAnsi="Calibri"/>
                <w:sz w:val="16"/>
                <w:szCs w:val="16"/>
                <w:lang w:eastAsia="sl-SI"/>
              </w:rPr>
              <w:lastRenderedPageBreak/>
              <w:t>oprema, ki se uporabljajo v analiznih tehnikah za odkrivanje prisotnosti ostankov v količinah, ki presegajo najvišje dovoljene količine.</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2. zdravil za uporabo v veterinarski medicini, ki vsebujejo beta-agoniste in imajo karenco daljšo kot 28 dni po končanem tretiranju.</w:t>
            </w:r>
          </w:p>
        </w:tc>
        <w:tc>
          <w:tcPr>
            <w:tcW w:w="2551" w:type="dxa"/>
            <w:hideMark/>
          </w:tcPr>
          <w:p w14:paraId="2C469947" w14:textId="483BFF42" w:rsidR="004D2227" w:rsidRPr="004D2227" w:rsidRDefault="004D2227" w:rsidP="004D2227">
            <w:pPr>
              <w:spacing w:line="240" w:lineRule="auto"/>
              <w:rPr>
                <w:rFonts w:cs="Arial"/>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Le veterinar ali oseba z neposredno odgovornostjo veterinarja daje kopitarjem oralna zdravila, ki vsebujejo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br/>
              <w:t>ali beta-agoniste.</w:t>
            </w:r>
            <w:r w:rsidRPr="004D2227">
              <w:rPr>
                <w:rFonts w:ascii="Calibri" w:hAnsi="Calibri"/>
                <w:sz w:val="16"/>
                <w:szCs w:val="16"/>
                <w:lang w:eastAsia="sl-SI"/>
              </w:rPr>
              <w:br/>
            </w:r>
            <w:r w:rsidRPr="004D2227">
              <w:rPr>
                <w:rFonts w:ascii="Calibri" w:hAnsi="Calibri"/>
                <w:sz w:val="16"/>
                <w:szCs w:val="16"/>
                <w:lang w:eastAsia="sl-SI"/>
              </w:rPr>
              <w:br/>
              <w:t>Prepovedano je zdravljenje proizvodnih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vključno s plemenskimi živalmi z zdravili ki vsebujejo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t xml:space="preserve"> ali beta-agoniste po zaključenem reproduktivnem obdobju.</w:t>
            </w:r>
          </w:p>
        </w:tc>
        <w:tc>
          <w:tcPr>
            <w:tcW w:w="2762" w:type="dxa"/>
          </w:tcPr>
          <w:p w14:paraId="2B7306DF" w14:textId="77777777" w:rsidR="004D2227" w:rsidRPr="00E94EF6" w:rsidRDefault="004D2227" w:rsidP="004D2227">
            <w:pPr>
              <w:spacing w:line="240" w:lineRule="auto"/>
              <w:rPr>
                <w:rFonts w:cs="Arial"/>
                <w:sz w:val="16"/>
                <w:szCs w:val="16"/>
                <w:lang w:eastAsia="sl-SI"/>
              </w:rPr>
            </w:pPr>
            <w:r w:rsidRPr="00E94EF6">
              <w:rPr>
                <w:rFonts w:asciiTheme="minorHAnsi" w:hAnsiTheme="minorHAnsi"/>
                <w:sz w:val="16"/>
                <w:szCs w:val="16"/>
              </w:rPr>
              <w:t>3 ali 5</w:t>
            </w:r>
          </w:p>
        </w:tc>
      </w:tr>
      <w:tr w:rsidR="004D2227" w:rsidRPr="004D2227" w14:paraId="007B3E0D" w14:textId="77777777" w:rsidTr="005C5FD0">
        <w:trPr>
          <w:trHeight w:val="2880"/>
        </w:trPr>
        <w:tc>
          <w:tcPr>
            <w:tcW w:w="1696" w:type="dxa"/>
            <w:vMerge/>
            <w:hideMark/>
          </w:tcPr>
          <w:p w14:paraId="579ED73C"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03B3F8EF"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2A619E06"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7DF824AB"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3A3A1D1"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Imetnik živali nima zdravil, ki vsebujejo beta-agoniste, ki se lahko uporabijo za indukcijo </w:t>
            </w:r>
            <w:proofErr w:type="spellStart"/>
            <w:r w:rsidRPr="004D2227">
              <w:rPr>
                <w:rFonts w:ascii="Calibri" w:hAnsi="Calibri"/>
                <w:sz w:val="16"/>
                <w:szCs w:val="16"/>
                <w:lang w:eastAsia="sl-SI"/>
              </w:rPr>
              <w:t>tokolize</w:t>
            </w:r>
            <w:proofErr w:type="spellEnd"/>
            <w:r w:rsidRPr="004D2227">
              <w:rPr>
                <w:rFonts w:ascii="Calibri" w:hAnsi="Calibri"/>
                <w:sz w:val="16"/>
                <w:szCs w:val="16"/>
                <w:lang w:eastAsia="sl-SI"/>
              </w:rPr>
              <w:t>.</w:t>
            </w:r>
            <w:r w:rsidRPr="004D2227">
              <w:rPr>
                <w:rFonts w:ascii="Calibri" w:hAnsi="Calibri"/>
                <w:sz w:val="16"/>
                <w:szCs w:val="16"/>
                <w:lang w:eastAsia="sl-SI"/>
              </w:rPr>
              <w:br/>
            </w:r>
            <w:r w:rsidRPr="004D2227">
              <w:rPr>
                <w:rFonts w:ascii="Calibri" w:hAnsi="Calibri"/>
                <w:sz w:val="16"/>
                <w:szCs w:val="16"/>
                <w:lang w:eastAsia="sl-SI"/>
              </w:rPr>
              <w:br/>
              <w:t>Prepovedano je zdravljenje proizvodnih živali, vključno s plemenskimi živalmi po zaključenem reproduktivnem obdobju.</w:t>
            </w:r>
          </w:p>
        </w:tc>
        <w:tc>
          <w:tcPr>
            <w:tcW w:w="2762" w:type="dxa"/>
          </w:tcPr>
          <w:p w14:paraId="2783A5C5"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32F4AB05" w14:textId="77777777" w:rsidTr="005C5FD0">
        <w:trPr>
          <w:trHeight w:val="4134"/>
        </w:trPr>
        <w:tc>
          <w:tcPr>
            <w:tcW w:w="1696" w:type="dxa"/>
            <w:vMerge/>
            <w:hideMark/>
          </w:tcPr>
          <w:p w14:paraId="13083724"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3D381F52"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2D165775"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4D25EA6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29DAB5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Imetnik živali daje snovi za sinhronizacijo </w:t>
            </w:r>
            <w:proofErr w:type="spellStart"/>
            <w:r w:rsidRPr="004D2227">
              <w:rPr>
                <w:rFonts w:ascii="Calibri" w:hAnsi="Calibri"/>
                <w:sz w:val="16"/>
                <w:szCs w:val="16"/>
                <w:lang w:eastAsia="sl-SI"/>
              </w:rPr>
              <w:t>estrusa</w:t>
            </w:r>
            <w:proofErr w:type="spellEnd"/>
            <w:r w:rsidRPr="004D2227">
              <w:rPr>
                <w:rFonts w:ascii="Calibri" w:hAnsi="Calibri"/>
                <w:sz w:val="16"/>
                <w:szCs w:val="16"/>
                <w:lang w:eastAsia="sl-SI"/>
              </w:rPr>
              <w:t xml:space="preserve"> in pripravo živali darovalk in prejemnic za presaditev zarodkov samo z neposrednim dovoljenjem veterinarja.</w:t>
            </w:r>
            <w:r w:rsidRPr="004D2227">
              <w:rPr>
                <w:rFonts w:ascii="Calibri" w:hAnsi="Calibri"/>
                <w:sz w:val="16"/>
                <w:szCs w:val="16"/>
                <w:lang w:eastAsia="sl-SI"/>
              </w:rPr>
              <w:br/>
              <w:t>V zvezi z akvakulturami sme veterinar dajati mladim ribam v prvih treh mesecih življenja zaradi spremembe spola zdravila za uporabo v veterinarski medicini z androgenim delovanjem, če imajo dovoljenje za promet.</w:t>
            </w:r>
            <w:r w:rsidRPr="004D2227">
              <w:rPr>
                <w:rFonts w:ascii="Calibri" w:hAnsi="Calibri"/>
                <w:sz w:val="16"/>
                <w:szCs w:val="16"/>
                <w:lang w:eastAsia="sl-SI"/>
              </w:rPr>
              <w:br/>
            </w:r>
            <w:r w:rsidRPr="004D2227">
              <w:rPr>
                <w:rFonts w:ascii="Calibri" w:hAnsi="Calibri"/>
                <w:sz w:val="16"/>
                <w:szCs w:val="16"/>
                <w:lang w:eastAsia="sl-SI"/>
              </w:rPr>
              <w:br/>
              <w:t xml:space="preserve">Zootehnična uporaba zdravila je prepovedana pri proizvodnih živalih, vključno pri plemenskih živalih v času pitanja, če se ne uporabljajo več za razplod. </w:t>
            </w:r>
          </w:p>
        </w:tc>
        <w:tc>
          <w:tcPr>
            <w:tcW w:w="2762" w:type="dxa"/>
          </w:tcPr>
          <w:p w14:paraId="35C3C8A1"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7A8EEEEF" w14:textId="77777777" w:rsidTr="005C5FD0">
        <w:trPr>
          <w:trHeight w:val="4899"/>
        </w:trPr>
        <w:tc>
          <w:tcPr>
            <w:tcW w:w="1696" w:type="dxa"/>
            <w:vMerge/>
            <w:hideMark/>
          </w:tcPr>
          <w:p w14:paraId="6F51B32F" w14:textId="77777777" w:rsidR="004D2227" w:rsidRPr="004D2227" w:rsidRDefault="004D2227" w:rsidP="004D2227">
            <w:pPr>
              <w:spacing w:line="240" w:lineRule="auto"/>
              <w:rPr>
                <w:rFonts w:ascii="Calibri" w:hAnsi="Calibri"/>
                <w:sz w:val="16"/>
                <w:szCs w:val="16"/>
                <w:lang w:eastAsia="sl-SI"/>
              </w:rPr>
            </w:pPr>
          </w:p>
        </w:tc>
        <w:tc>
          <w:tcPr>
            <w:tcW w:w="2332" w:type="dxa"/>
            <w:vMerge w:val="restart"/>
            <w:hideMark/>
          </w:tcPr>
          <w:p w14:paraId="2C54002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5</w:t>
            </w:r>
            <w:r w:rsidRPr="004D2227">
              <w:rPr>
                <w:rFonts w:ascii="Calibri" w:hAnsi="Calibri"/>
                <w:sz w:val="16"/>
                <w:szCs w:val="16"/>
                <w:lang w:eastAsia="sl-SI"/>
              </w:rPr>
              <w:br/>
              <w:t xml:space="preserve">Ne glede na člen 3(a) in brez vpliva na člen 2 lahko države članice dovolijo dajanje farmskim živalim, za zootehnično uporabo, zdravil za uporabo v veterinarski medicini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(razen </w:t>
            </w:r>
            <w:proofErr w:type="spellStart"/>
            <w:r w:rsidRPr="004D2227">
              <w:rPr>
                <w:rFonts w:ascii="Calibri" w:hAnsi="Calibri"/>
                <w:sz w:val="16"/>
                <w:szCs w:val="16"/>
                <w:lang w:eastAsia="sl-SI"/>
              </w:rPr>
              <w:t>estradiola</w:t>
            </w:r>
            <w:proofErr w:type="spellEnd"/>
            <w:r w:rsidRPr="004D2227">
              <w:rPr>
                <w:rFonts w:ascii="Calibri" w:hAnsi="Calibri"/>
                <w:sz w:val="16"/>
                <w:szCs w:val="16"/>
                <w:lang w:eastAsia="sl-SI"/>
              </w:rPr>
              <w:t xml:space="preserve"> 17ß in njegovih estrom podobnih derivatov),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delovanjem, ki so dovoljena v skladu z Direktivo 2001/82/ES Evropskega parlamenta in Sveta z dne 6. novembra 2001 o kodeksu Skupnosti v zvezi z zdravili za uporabo v veterinarski medicini (14). </w:t>
            </w:r>
            <w:r w:rsidRPr="004D2227">
              <w:rPr>
                <w:rFonts w:ascii="Calibri" w:hAnsi="Calibri"/>
                <w:sz w:val="16"/>
                <w:szCs w:val="16"/>
                <w:lang w:eastAsia="sl-SI"/>
              </w:rPr>
              <w:br/>
              <w:t xml:space="preserve">Taka zdravila za uporabo v veterinarski medicini mora dajati odgovorni veterinar nedvoumno identificiranim živalim; zdravljenje mora evidentirati odgovorni veterinar v skladu z določbami točke 1 </w:t>
            </w:r>
            <w:r w:rsidRPr="004D2227">
              <w:rPr>
                <w:rFonts w:ascii="Calibri" w:hAnsi="Calibri"/>
                <w:sz w:val="16"/>
                <w:szCs w:val="16"/>
                <w:lang w:eastAsia="sl-SI"/>
              </w:rPr>
              <w:lastRenderedPageBreak/>
              <w:t>člena 4.</w:t>
            </w:r>
            <w:r w:rsidRPr="004D2227">
              <w:rPr>
                <w:rFonts w:ascii="Calibri" w:hAnsi="Calibri"/>
                <w:sz w:val="16"/>
                <w:szCs w:val="16"/>
                <w:lang w:eastAsia="sl-SI"/>
              </w:rPr>
              <w:br/>
              <w:t xml:space="preserve">Vendar pa lahko države članice dovolijo, da sinhronizacijo </w:t>
            </w:r>
            <w:proofErr w:type="spellStart"/>
            <w:r w:rsidRPr="004D2227">
              <w:rPr>
                <w:rFonts w:ascii="Calibri" w:hAnsi="Calibri"/>
                <w:sz w:val="16"/>
                <w:szCs w:val="16"/>
                <w:lang w:eastAsia="sl-SI"/>
              </w:rPr>
              <w:t>estrusa</w:t>
            </w:r>
            <w:proofErr w:type="spellEnd"/>
            <w:r w:rsidRPr="004D2227">
              <w:rPr>
                <w:rFonts w:ascii="Calibri" w:hAnsi="Calibri"/>
                <w:sz w:val="16"/>
                <w:szCs w:val="16"/>
                <w:lang w:eastAsia="sl-SI"/>
              </w:rPr>
              <w:t xml:space="preserve"> in pripravo darovalk in prejemnic za presajanje zarodka ne opravi veterinar sam, temveč da se to opravi na njegovo odgovornost.</w:t>
            </w:r>
            <w:r w:rsidRPr="004D2227">
              <w:rPr>
                <w:rFonts w:ascii="Calibri" w:hAnsi="Calibri"/>
                <w:sz w:val="16"/>
                <w:szCs w:val="16"/>
                <w:lang w:eastAsia="sl-SI"/>
              </w:rPr>
              <w:br/>
              <w:t>Pri vodnih živalih je dovoljeno, da se za spremembo spola mladim ribam v prvih treh mesecih življenja dajejo zdravila za uporabo v veterinarski medicini, ki imajo androgeno delovanje in ki imajo dovoljenje za promet v skladu z določbami direktiv 81/851/EGS in 81/852/EGS.</w:t>
            </w:r>
            <w:r w:rsidRPr="004D2227">
              <w:rPr>
                <w:rFonts w:ascii="Calibri" w:hAnsi="Calibri"/>
                <w:sz w:val="16"/>
                <w:szCs w:val="16"/>
                <w:lang w:eastAsia="sl-SI"/>
              </w:rPr>
              <w:br/>
              <w:t>V primerih, predvidenih v tem členu, veterinar napiše recept za enkratno uporabo, v katerem opredeli zdravljenje oz. ukrepe in količino potrebnega proizvoda ter evidentira predpisane</w:t>
            </w:r>
            <w:r w:rsidRPr="004D2227">
              <w:rPr>
                <w:rFonts w:ascii="Calibri" w:hAnsi="Calibri"/>
                <w:sz w:val="16"/>
                <w:szCs w:val="16"/>
                <w:lang w:eastAsia="sl-SI"/>
              </w:rPr>
              <w:br/>
              <w:t>proizvode.</w:t>
            </w:r>
            <w:r w:rsidRPr="004D2227">
              <w:rPr>
                <w:rFonts w:ascii="Calibri" w:hAnsi="Calibri"/>
                <w:sz w:val="16"/>
                <w:szCs w:val="16"/>
                <w:lang w:eastAsia="sl-SI"/>
              </w:rPr>
              <w:br/>
              <w:t>Vendar pa so prepovedani zootehnični ukrepi pri živalih za proizvodnjo, in tudi v času pitanja pri plemenskih živalih, ki se ne uporabljajo več za razplod.</w:t>
            </w:r>
          </w:p>
          <w:p w14:paraId="2D965ED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7</w:t>
            </w:r>
            <w:r w:rsidRPr="004D2227">
              <w:rPr>
                <w:rFonts w:ascii="Calibri" w:hAnsi="Calibri"/>
                <w:sz w:val="16"/>
                <w:szCs w:val="16"/>
                <w:lang w:eastAsia="sl-SI"/>
              </w:rPr>
              <w:br/>
              <w:t xml:space="preserve">1. Za namene trgovine lahko države članice dovolijo dajanje na trg živali, namenjenih za pleme in plemenskih živali proti koncu njihovega </w:t>
            </w:r>
            <w:proofErr w:type="spellStart"/>
            <w:r w:rsidRPr="004D2227">
              <w:rPr>
                <w:rFonts w:ascii="Calibri" w:hAnsi="Calibri"/>
                <w:sz w:val="16"/>
                <w:szCs w:val="16"/>
                <w:lang w:eastAsia="sl-SI"/>
              </w:rPr>
              <w:t>razplodnega</w:t>
            </w:r>
            <w:proofErr w:type="spellEnd"/>
            <w:r w:rsidRPr="004D2227">
              <w:rPr>
                <w:rFonts w:ascii="Calibri" w:hAnsi="Calibri"/>
                <w:sz w:val="16"/>
                <w:szCs w:val="16"/>
                <w:lang w:eastAsia="sl-SI"/>
              </w:rPr>
              <w:t xml:space="preserve"> obdobja življenja, ki so bile v navedenem obdobju zdravljene v skladu s členi 4, 5 in lahko dovolijo tudi za Skupnost</w:t>
            </w:r>
            <w:r w:rsidRPr="004D2227">
              <w:rPr>
                <w:rFonts w:ascii="Calibri" w:hAnsi="Calibri"/>
                <w:sz w:val="16"/>
                <w:szCs w:val="16"/>
                <w:lang w:eastAsia="sl-SI"/>
              </w:rPr>
              <w:br/>
              <w:t>veljavno označevanje zdravstvene ustreznosti mesa, pridobljenega od takih živali, če so izpolnjeni pogoji, predpisani v členih 4, 5 in je bila upoštevana karenca, določena v dovoljenju za promet z zdravilom.</w:t>
            </w:r>
            <w:r w:rsidRPr="004D2227">
              <w:rPr>
                <w:rFonts w:ascii="Calibri" w:hAnsi="Calibri"/>
                <w:sz w:val="16"/>
                <w:szCs w:val="16"/>
                <w:lang w:eastAsia="sl-SI"/>
              </w:rPr>
              <w:br/>
              <w:t xml:space="preserve">Vendar pa je dovoljena trgovina z dragocenimi konji in zlasti dirkalnimi in tekmovalnimi </w:t>
            </w:r>
            <w:r w:rsidRPr="004D2227">
              <w:rPr>
                <w:rFonts w:ascii="Calibri" w:hAnsi="Calibri"/>
                <w:sz w:val="16"/>
                <w:szCs w:val="16"/>
                <w:lang w:eastAsia="sl-SI"/>
              </w:rPr>
              <w:lastRenderedPageBreak/>
              <w:t xml:space="preserve">konji, cirkuškimi konji in konji za vzrejo ali za razstave, vključno z registriranimi kopitarji, ki so jim bila za namene iz člena 4 dana zdravila za uporabo v veterinarski medicini, ki vsebujejo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t xml:space="preserve"> ali beta-agoniste, še pred koncem karence zdravil za uporabo v veterinarski medicini, če so izpolnjeni pogoji, ki urejajo uporabo zdravil, in če sta na potrdilu o</w:t>
            </w:r>
            <w:r w:rsidRPr="004D2227">
              <w:rPr>
                <w:rFonts w:ascii="Calibri" w:hAnsi="Calibri"/>
                <w:sz w:val="16"/>
                <w:szCs w:val="16"/>
                <w:lang w:eastAsia="sl-SI"/>
              </w:rPr>
              <w:br/>
              <w:t>zdravstvenem stanju ali na potnem listu, ki spremlja živali, napisana vrsta in datum zdravljenja.</w:t>
            </w:r>
            <w:r w:rsidRPr="004D2227">
              <w:rPr>
                <w:rFonts w:ascii="Calibri" w:hAnsi="Calibri"/>
                <w:sz w:val="16"/>
                <w:szCs w:val="16"/>
                <w:lang w:eastAsia="sl-SI"/>
              </w:rPr>
              <w:br/>
              <w:t xml:space="preserve">2. Meso ali proizvodi živali, ki so jim bile dane snovi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delovanjem ali beta-agonisti, v skladu s </w:t>
            </w:r>
            <w:proofErr w:type="spellStart"/>
            <w:r w:rsidRPr="004D2227">
              <w:rPr>
                <w:rFonts w:ascii="Calibri" w:hAnsi="Calibri"/>
                <w:sz w:val="16"/>
                <w:szCs w:val="16"/>
                <w:lang w:eastAsia="sl-SI"/>
              </w:rPr>
              <w:t>farmakopejskimi</w:t>
            </w:r>
            <w:proofErr w:type="spellEnd"/>
            <w:r w:rsidRPr="004D2227">
              <w:rPr>
                <w:rFonts w:ascii="Calibri" w:hAnsi="Calibri"/>
                <w:sz w:val="16"/>
                <w:szCs w:val="16"/>
                <w:lang w:eastAsia="sl-SI"/>
              </w:rPr>
              <w:t xml:space="preserve"> določbami te direktive, </w:t>
            </w:r>
            <w:proofErr w:type="spellStart"/>
            <w:r w:rsidRPr="004D2227">
              <w:rPr>
                <w:rFonts w:ascii="Calibri" w:hAnsi="Calibri"/>
                <w:sz w:val="16"/>
                <w:szCs w:val="16"/>
                <w:lang w:eastAsia="sl-SI"/>
              </w:rPr>
              <w:t>nesmejo</w:t>
            </w:r>
            <w:proofErr w:type="spellEnd"/>
            <w:r w:rsidRPr="004D2227">
              <w:rPr>
                <w:rFonts w:ascii="Calibri" w:hAnsi="Calibri"/>
                <w:sz w:val="16"/>
                <w:szCs w:val="16"/>
                <w:lang w:eastAsia="sl-SI"/>
              </w:rPr>
              <w:t xml:space="preserve"> biti dani v prodajo na trg za prehrano ljudi, razen če so živali dobivale zdravila za uporabo v veterinarski medicini, ki izpolnjujejo zahteve člena 6, in če je bila pred zakolom živali upoštevana predpisana karenca.</w:t>
            </w:r>
          </w:p>
        </w:tc>
        <w:tc>
          <w:tcPr>
            <w:tcW w:w="1921" w:type="dxa"/>
            <w:vMerge/>
            <w:hideMark/>
          </w:tcPr>
          <w:p w14:paraId="7CC117F2" w14:textId="77777777" w:rsidR="004D2227" w:rsidRPr="004D2227" w:rsidRDefault="004D2227" w:rsidP="004D2227">
            <w:pPr>
              <w:spacing w:line="240" w:lineRule="auto"/>
              <w:rPr>
                <w:rFonts w:ascii="Calibri" w:hAnsi="Calibri"/>
                <w:sz w:val="16"/>
                <w:szCs w:val="16"/>
                <w:lang w:eastAsia="sl-SI"/>
              </w:rPr>
            </w:pPr>
          </w:p>
        </w:tc>
        <w:tc>
          <w:tcPr>
            <w:tcW w:w="2977" w:type="dxa"/>
            <w:vMerge w:val="restart"/>
            <w:hideMark/>
          </w:tcPr>
          <w:p w14:paraId="16C0A7D0" w14:textId="2FC34ED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6. člen</w:t>
            </w:r>
            <w:r w:rsidRPr="004D2227">
              <w:rPr>
                <w:rFonts w:ascii="Calibri" w:hAnsi="Calibri"/>
                <w:sz w:val="16"/>
                <w:szCs w:val="16"/>
                <w:lang w:eastAsia="sl-SI"/>
              </w:rPr>
              <w:br/>
              <w:t>(zootehnična uporaba)</w:t>
            </w:r>
            <w:r w:rsidRPr="004D2227">
              <w:rPr>
                <w:rFonts w:ascii="Calibri" w:hAnsi="Calibri"/>
                <w:sz w:val="16"/>
                <w:szCs w:val="16"/>
                <w:lang w:eastAsia="sl-SI"/>
              </w:rPr>
              <w:br/>
            </w:r>
            <w:r w:rsidRPr="004D2227">
              <w:rPr>
                <w:rFonts w:ascii="Calibri" w:hAnsi="Calibri"/>
                <w:sz w:val="16"/>
                <w:szCs w:val="16"/>
                <w:lang w:eastAsia="sl-SI"/>
              </w:rPr>
              <w:br/>
              <w:t xml:space="preserve">(1) Ne glede na prvo alineo 4. člena tega pravilnika se za uporabo v zootehnične namene pri farmskih živalih, dovoli dajanje zdravil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(razen </w:t>
            </w:r>
            <w:proofErr w:type="spellStart"/>
            <w:r w:rsidRPr="004D2227">
              <w:rPr>
                <w:rFonts w:ascii="Calibri" w:hAnsi="Calibri"/>
                <w:sz w:val="16"/>
                <w:szCs w:val="16"/>
                <w:lang w:eastAsia="sl-SI"/>
              </w:rPr>
              <w:t>estradiol</w:t>
            </w:r>
            <w:proofErr w:type="spellEnd"/>
            <w:r w:rsidRPr="004D2227">
              <w:rPr>
                <w:rFonts w:ascii="Calibri" w:hAnsi="Calibri"/>
                <w:sz w:val="16"/>
                <w:szCs w:val="16"/>
                <w:lang w:eastAsia="sl-SI"/>
              </w:rPr>
              <w:t xml:space="preserve"> 17ß in njegove estrom podobne derivate),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učinkovanjem,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(2) Zdravila iz prejšnjega odstavka lahko uporablja in daje samo veterinar, tretirane živali pa morajo biti jasno označene oziroma identificirane. O dajanju zdravil mora odgovorni veterinar voditi evidenco v skladu s šesto alineo 1. točke prvega odstavka 5. člena tega pravilnika.</w:t>
            </w:r>
            <w:r w:rsidRPr="004D2227">
              <w:rPr>
                <w:rFonts w:ascii="Calibri" w:hAnsi="Calibri"/>
                <w:sz w:val="16"/>
                <w:szCs w:val="16"/>
                <w:lang w:eastAsia="sl-SI"/>
              </w:rPr>
              <w:br/>
            </w:r>
            <w:r w:rsidRPr="004D2227">
              <w:rPr>
                <w:rFonts w:ascii="Calibri" w:hAnsi="Calibri"/>
                <w:sz w:val="16"/>
                <w:szCs w:val="16"/>
                <w:lang w:eastAsia="sl-SI"/>
              </w:rPr>
              <w:br/>
              <w:t xml:space="preserve">(3) Za sinhronizacijo </w:t>
            </w:r>
            <w:proofErr w:type="spellStart"/>
            <w:r w:rsidRPr="004D2227">
              <w:rPr>
                <w:rFonts w:ascii="Calibri" w:hAnsi="Calibri"/>
                <w:sz w:val="16"/>
                <w:szCs w:val="16"/>
                <w:lang w:eastAsia="sl-SI"/>
              </w:rPr>
              <w:t>estrusa</w:t>
            </w:r>
            <w:proofErr w:type="spellEnd"/>
            <w:r w:rsidRPr="004D2227">
              <w:rPr>
                <w:rFonts w:ascii="Calibri" w:hAnsi="Calibri"/>
                <w:sz w:val="16"/>
                <w:szCs w:val="16"/>
                <w:lang w:eastAsia="sl-SI"/>
              </w:rPr>
              <w:t xml:space="preserve"> in pripravo živali darovalk in prejemnic za presaditev zarodkov, lahko zdravila iz prvega </w:t>
            </w:r>
            <w:r w:rsidRPr="004D2227">
              <w:rPr>
                <w:rFonts w:ascii="Calibri" w:hAnsi="Calibri"/>
                <w:sz w:val="16"/>
                <w:szCs w:val="16"/>
                <w:lang w:eastAsia="sl-SI"/>
              </w:rPr>
              <w:lastRenderedPageBreak/>
              <w:t>odstavka tega člena daje tudi druga oseba na neposredno odgovornost veterinarja.</w:t>
            </w:r>
            <w:r w:rsidRPr="004D2227">
              <w:rPr>
                <w:rFonts w:ascii="Calibri" w:hAnsi="Calibri"/>
                <w:sz w:val="16"/>
                <w:szCs w:val="16"/>
                <w:lang w:eastAsia="sl-SI"/>
              </w:rPr>
              <w:br/>
            </w:r>
            <w:r w:rsidRPr="004D2227">
              <w:rPr>
                <w:rFonts w:ascii="Calibri" w:hAnsi="Calibri"/>
                <w:sz w:val="16"/>
                <w:szCs w:val="16"/>
                <w:lang w:eastAsia="sl-SI"/>
              </w:rPr>
              <w:br/>
              <w:t>(4) V primeru akvakultur, se lahko dajejo ribam v prvih treh mesecih življenja za namen inverzije spola, zdravila za uporabo v veterinarski medicini z androgenim delovanjem, če imajo dovoljenje za promet v skladu z zakonom, ki ureja zdravila.</w:t>
            </w:r>
            <w:r w:rsidRPr="004D2227">
              <w:rPr>
                <w:rFonts w:ascii="Calibri" w:hAnsi="Calibri"/>
                <w:sz w:val="16"/>
                <w:szCs w:val="16"/>
                <w:lang w:eastAsia="sl-SI"/>
              </w:rPr>
              <w:br/>
            </w:r>
            <w:r w:rsidRPr="004D2227">
              <w:rPr>
                <w:rFonts w:ascii="Calibri" w:hAnsi="Calibri"/>
                <w:sz w:val="16"/>
                <w:szCs w:val="16"/>
                <w:lang w:eastAsia="sl-SI"/>
              </w:rPr>
              <w:br/>
              <w:t>(5) V primerih iz tretjega odstavka tega člena mora veterinar izdati veterinarski recept za enkratno izdajo zdravila, s katerim določi vrsto zootehnične uporabe ter vrsto in količino potrebnega zdravila, pri čemer je večkratna izdaja zdravila na isti recept prepovedana.</w:t>
            </w:r>
            <w:r w:rsidRPr="004D2227">
              <w:rPr>
                <w:rFonts w:ascii="Calibri" w:hAnsi="Calibri"/>
                <w:sz w:val="16"/>
                <w:szCs w:val="16"/>
                <w:lang w:eastAsia="sl-SI"/>
              </w:rPr>
              <w:br/>
            </w:r>
            <w:r w:rsidRPr="004D2227">
              <w:rPr>
                <w:rFonts w:ascii="Calibri" w:hAnsi="Calibri"/>
                <w:sz w:val="16"/>
                <w:szCs w:val="16"/>
                <w:lang w:eastAsia="sl-SI"/>
              </w:rPr>
              <w:br/>
              <w:t>(6) O predpisanih zdravilih in izdanih receptih mora veterinar voditi evidenco v skladu s predpisi, ki urejajo sledljivost predpisovanja, izdanih receptov in uporabe zdravil.</w:t>
            </w:r>
            <w:r w:rsidRPr="004D2227">
              <w:rPr>
                <w:rFonts w:ascii="Calibri" w:hAnsi="Calibri"/>
                <w:sz w:val="16"/>
                <w:szCs w:val="16"/>
                <w:lang w:eastAsia="sl-SI"/>
              </w:rPr>
              <w:br/>
            </w:r>
            <w:r w:rsidRPr="004D2227">
              <w:rPr>
                <w:rFonts w:ascii="Calibri" w:hAnsi="Calibri"/>
                <w:sz w:val="16"/>
                <w:szCs w:val="16"/>
                <w:lang w:eastAsia="sl-SI"/>
              </w:rPr>
              <w:br/>
              <w:t>(7) Zootehnična uporaba zdravila je prepovedana pri proizvodnih živalih, vključno pri plemenskih živalih v času pitanja, če se ne uporabljajo več za razplod.</w:t>
            </w:r>
            <w:r w:rsidRPr="004D2227">
              <w:rPr>
                <w:rFonts w:ascii="Calibri" w:hAnsi="Calibri"/>
                <w:sz w:val="16"/>
                <w:szCs w:val="16"/>
                <w:lang w:eastAsia="sl-SI"/>
              </w:rPr>
              <w:br/>
            </w:r>
            <w:r w:rsidRPr="004D2227">
              <w:rPr>
                <w:rFonts w:ascii="Calibri" w:hAnsi="Calibri"/>
                <w:sz w:val="16"/>
                <w:szCs w:val="16"/>
                <w:lang w:eastAsia="sl-SI"/>
              </w:rPr>
              <w:br/>
              <w:t>7. člen</w:t>
            </w:r>
            <w:r w:rsidRPr="004D2227">
              <w:rPr>
                <w:rFonts w:ascii="Calibri" w:hAnsi="Calibri"/>
                <w:sz w:val="16"/>
                <w:szCs w:val="16"/>
                <w:lang w:eastAsia="sl-SI"/>
              </w:rPr>
              <w:br/>
              <w:t>(izpolnjevanje zahtev)</w:t>
            </w:r>
            <w:r w:rsidRPr="004D2227">
              <w:rPr>
                <w:rFonts w:ascii="Calibri" w:hAnsi="Calibri"/>
                <w:sz w:val="16"/>
                <w:szCs w:val="16"/>
                <w:lang w:eastAsia="sl-SI"/>
              </w:rPr>
              <w:br/>
            </w:r>
            <w:r w:rsidRPr="004D2227">
              <w:rPr>
                <w:rFonts w:ascii="Calibri" w:hAnsi="Calibri"/>
                <w:sz w:val="16"/>
                <w:szCs w:val="16"/>
                <w:lang w:eastAsia="sl-SI"/>
              </w:rPr>
              <w:br/>
              <w:t>(1) Snovi s hormonskim delovanjem in beta-agonisti, katerih dajanje farmskim živalim je dovoljeno v skladu s 5. in 6. členom tega pravilnika, morajo izpolnjevati zahteve, določene v zakonu, ki ureja zdravila.</w:t>
            </w:r>
            <w:r w:rsidRPr="004D2227">
              <w:rPr>
                <w:rFonts w:ascii="Calibri" w:hAnsi="Calibri"/>
                <w:sz w:val="16"/>
                <w:szCs w:val="16"/>
                <w:lang w:eastAsia="sl-SI"/>
              </w:rPr>
              <w:br/>
            </w:r>
            <w:r w:rsidRPr="004D2227">
              <w:rPr>
                <w:rFonts w:ascii="Calibri" w:hAnsi="Calibri"/>
                <w:sz w:val="16"/>
                <w:szCs w:val="16"/>
                <w:lang w:eastAsia="sl-SI"/>
              </w:rPr>
              <w:br/>
              <w:t>(2) Ne glede na določbo prejšnjega odstavka je prepovedana uporaba:</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1. snovi s hormonskim delovanjem:</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podaljšano delovanje;</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ki imajo karenco daljšo kot 15 dni po končanem tretiranju in</w:t>
            </w:r>
            <w:r w:rsidRPr="004D2227">
              <w:rPr>
                <w:rFonts w:ascii="Calibri" w:hAnsi="Calibri"/>
                <w:sz w:val="16"/>
                <w:szCs w:val="16"/>
                <w:lang w:eastAsia="sl-SI"/>
              </w:rPr>
              <w:br/>
              <w:t>-</w:t>
            </w:r>
            <w:r w:rsidR="00E121E8" w:rsidRPr="00E121E8">
              <w:rPr>
                <w:rFonts w:ascii="Calibri" w:hAnsi="Calibri"/>
                <w:sz w:val="16"/>
                <w:szCs w:val="16"/>
                <w:lang w:eastAsia="sl-SI"/>
              </w:rPr>
              <w:t xml:space="preserve"> </w:t>
            </w:r>
            <w:r w:rsidRPr="004D2227">
              <w:rPr>
                <w:rFonts w:ascii="Calibri" w:hAnsi="Calibri"/>
                <w:sz w:val="16"/>
                <w:szCs w:val="16"/>
                <w:lang w:eastAsia="sl-SI"/>
              </w:rPr>
              <w:t>zdravil:</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 xml:space="preserve">a) ki so pridobila dovoljenje za promet v skladu s predpisi, ki so bili veljavni pred </w:t>
            </w:r>
            <w:r w:rsidRPr="004D2227">
              <w:rPr>
                <w:rFonts w:ascii="Calibri" w:hAnsi="Calibri"/>
                <w:sz w:val="16"/>
                <w:szCs w:val="16"/>
                <w:lang w:eastAsia="sl-SI"/>
              </w:rPr>
              <w:lastRenderedPageBreak/>
              <w:t>uveljavitvijo Uredbe Sveta (EGS) št. 2309/93 z dne 22. julija 1993, ki določa postopke Skupnosti za pridobitev dovoljenja za promet in nadzor zdravil za uporabo v humani medicini in za uporabo v veterini ter ustanavlja Evropsko agencijo za vrednotenje zdravil zadnjič spremenjene z Uredbo (ES) št. 726/2004 Evropskega parlamenta in Sveta z dne 31. marca 2004 o postopkih Skupnosti za pridobitev dovoljenja za promet in nadzor zdravil za humano in veterinarsko uporabo ter o ustanovitvi Evropske agencije za zdravila, (UL L št. 136 z dne 30. 4. 2004, str. 1);</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b) za katera niso znani pogoji uporabe;</w:t>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c) za katera ne obstajajo reagenti ali oprema, ki se uporabljajo v analiznih tehnikah za odkrivanje prisotnosti ostankov v količinah, ki presegajo najvišje dovoljene količine.</w:t>
            </w:r>
            <w:r w:rsidRPr="004D2227">
              <w:rPr>
                <w:rFonts w:ascii="Calibri" w:hAnsi="Calibri"/>
                <w:sz w:val="16"/>
                <w:szCs w:val="16"/>
                <w:lang w:eastAsia="sl-SI"/>
              </w:rPr>
              <w:br/>
            </w:r>
            <w:r w:rsidRPr="004D2227">
              <w:rPr>
                <w:rFonts w:ascii="Calibri" w:hAnsi="Calibri"/>
                <w:sz w:val="16"/>
                <w:szCs w:val="16"/>
                <w:lang w:eastAsia="sl-SI"/>
              </w:rPr>
              <w:br/>
            </w:r>
            <w:r w:rsidR="00111931" w:rsidRPr="00111931">
              <w:rPr>
                <w:rFonts w:ascii="Calibri" w:hAnsi="Calibri"/>
                <w:sz w:val="16"/>
                <w:szCs w:val="16"/>
                <w:lang w:eastAsia="sl-SI"/>
              </w:rPr>
              <w:t xml:space="preserve"> </w:t>
            </w:r>
            <w:r w:rsidRPr="004D2227">
              <w:rPr>
                <w:rFonts w:ascii="Calibri" w:hAnsi="Calibri"/>
                <w:sz w:val="16"/>
                <w:szCs w:val="16"/>
                <w:lang w:eastAsia="sl-SI"/>
              </w:rPr>
              <w:t>2. zdravil za uporabo v veterinarski medicini, ki vsebujejo beta-agoniste in imajo karenco daljšo kot 28 dni po končanem tretiranju.</w:t>
            </w:r>
          </w:p>
          <w:p w14:paraId="77F284A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8. člen</w:t>
            </w:r>
            <w:r w:rsidRPr="004D2227">
              <w:rPr>
                <w:rFonts w:ascii="Calibri" w:hAnsi="Calibri"/>
                <w:sz w:val="16"/>
                <w:szCs w:val="16"/>
                <w:lang w:eastAsia="sl-SI"/>
              </w:rPr>
              <w:br/>
              <w:t>(promet in trgovanje z živalmi ter dajanje mesa na trg)</w:t>
            </w:r>
            <w:r w:rsidRPr="004D2227">
              <w:rPr>
                <w:rFonts w:ascii="Calibri" w:hAnsi="Calibri"/>
                <w:sz w:val="16"/>
                <w:szCs w:val="16"/>
                <w:lang w:eastAsia="sl-SI"/>
              </w:rPr>
              <w:br/>
            </w:r>
            <w:r w:rsidRPr="004D2227">
              <w:rPr>
                <w:rFonts w:ascii="Calibri" w:hAnsi="Calibri"/>
                <w:sz w:val="16"/>
                <w:szCs w:val="16"/>
                <w:lang w:eastAsia="sl-SI"/>
              </w:rPr>
              <w:br/>
              <w:t xml:space="preserve">(1) Dovoljena sta promet in trgovanje z živalmi za pleme in plemenskih živali, ki niso več namenjene nadaljnjemu razplodu in so bile v zadnjem obdobju tretirane v skladu s 5. ali 6. členom tega pravilnika. Meso teh živali, ob upoštevanju karence, določene v dovoljenju za promet v skladu z zakonom, ki ureja zdravila, se lahko označi z oznako zdravstvene ustreznosti, ki jo določa Uredba (ES) 854/2004 Evropskega parlamenta in Sveta z dne 29. aprila 2004 o določitvi posebnih predpisov za organizacijo uradnega veterinarskega nadzora proizvodov živalskega izvora, namenjenih za prehrano ljudi (UL L št. 139 z dne 30. aprila 2004, str. 206), zadnjič spremenjena z Uredbo Komisije (ES) št. 1021/2008 z dne 17. oktobra 2008 o spremembi Prilog I, II in III k Uredbi (ES) št. 854/2004 Evropskega parlamenta in Sveta o posebnih pravilih za organizacijo uradnega nadzora proizvodov živalskega </w:t>
            </w:r>
            <w:r w:rsidRPr="004D2227">
              <w:rPr>
                <w:rFonts w:ascii="Calibri" w:hAnsi="Calibri"/>
                <w:sz w:val="16"/>
                <w:szCs w:val="16"/>
                <w:lang w:eastAsia="sl-SI"/>
              </w:rPr>
              <w:lastRenderedPageBreak/>
              <w:t>izvora, namenjenih prehrani ljudi ter Uredbe (ES) št. 2076/2005 v zvezi z živimi školjkami, nekaterimi ribiškimi proizvodi in osebjem, ki pomaga pri uradnih nadzorih v klavnicah (</w:t>
            </w:r>
            <w:proofErr w:type="spellStart"/>
            <w:r w:rsidRPr="004D2227">
              <w:rPr>
                <w:rFonts w:ascii="Calibri" w:hAnsi="Calibri"/>
                <w:sz w:val="16"/>
                <w:szCs w:val="16"/>
                <w:lang w:eastAsia="sl-SI"/>
              </w:rPr>
              <w:t>Ul</w:t>
            </w:r>
            <w:proofErr w:type="spellEnd"/>
            <w:r w:rsidRPr="004D2227">
              <w:rPr>
                <w:rFonts w:ascii="Calibri" w:hAnsi="Calibri"/>
                <w:sz w:val="16"/>
                <w:szCs w:val="16"/>
                <w:lang w:eastAsia="sl-SI"/>
              </w:rPr>
              <w:t xml:space="preserve"> L št. 277 z dne 18. oktobra 2008, str. 15).</w:t>
            </w:r>
            <w:r w:rsidRPr="004D2227">
              <w:rPr>
                <w:rFonts w:ascii="Calibri" w:hAnsi="Calibri"/>
                <w:sz w:val="16"/>
                <w:szCs w:val="16"/>
                <w:lang w:eastAsia="sl-SI"/>
              </w:rPr>
              <w:br/>
            </w:r>
            <w:r w:rsidRPr="004D2227">
              <w:rPr>
                <w:rFonts w:ascii="Calibri" w:hAnsi="Calibri"/>
                <w:sz w:val="16"/>
                <w:szCs w:val="16"/>
                <w:lang w:eastAsia="sl-SI"/>
              </w:rPr>
              <w:br/>
              <w:t xml:space="preserve">(2) Promet in trgovanje z </w:t>
            </w:r>
            <w:proofErr w:type="spellStart"/>
            <w:r w:rsidRPr="004D2227">
              <w:rPr>
                <w:rFonts w:ascii="Calibri" w:hAnsi="Calibri"/>
                <w:sz w:val="16"/>
                <w:szCs w:val="16"/>
                <w:lang w:eastAsia="sl-SI"/>
              </w:rPr>
              <w:t>visokovrednimi</w:t>
            </w:r>
            <w:proofErr w:type="spellEnd"/>
            <w:r w:rsidRPr="004D2227">
              <w:rPr>
                <w:rFonts w:ascii="Calibri" w:hAnsi="Calibri"/>
                <w:sz w:val="16"/>
                <w:szCs w:val="16"/>
                <w:lang w:eastAsia="sl-SI"/>
              </w:rPr>
              <w:t xml:space="preserve"> konji še zlasti z dirkalnimi in tekmovalnimi konji, cirkuškimi konji ali s konji, namenjenimi za razplod ali razstave, vključno z registriranimi kopitarji, ki so jim bila dana zdravila za uporabo v veterinarski medicini, ki vsebujejo </w:t>
            </w:r>
            <w:proofErr w:type="spellStart"/>
            <w:r w:rsidRPr="004D2227">
              <w:rPr>
                <w:rFonts w:ascii="Calibri" w:hAnsi="Calibri"/>
                <w:sz w:val="16"/>
                <w:szCs w:val="16"/>
                <w:lang w:eastAsia="sl-SI"/>
              </w:rPr>
              <w:t>alil-trenbolon</w:t>
            </w:r>
            <w:proofErr w:type="spellEnd"/>
            <w:r w:rsidRPr="004D2227">
              <w:rPr>
                <w:rFonts w:ascii="Calibri" w:hAnsi="Calibri"/>
                <w:sz w:val="16"/>
                <w:szCs w:val="16"/>
                <w:lang w:eastAsia="sl-SI"/>
              </w:rPr>
              <w:t xml:space="preserve"> ali beta-agoniste v skladu s 5. členom tega pravilnika sta dovoljena pred iztekom karence, če so upoštevani pogoji glede predpisane uporabe zdravila in je v veterinarskem spričevalu ali potnem listu, ki spremlja te živali, naveden datum in vrsta zdravljenja.</w:t>
            </w:r>
            <w:r w:rsidRPr="004D2227">
              <w:rPr>
                <w:rFonts w:ascii="Calibri" w:hAnsi="Calibri"/>
                <w:sz w:val="16"/>
                <w:szCs w:val="16"/>
                <w:lang w:eastAsia="sl-SI"/>
              </w:rPr>
              <w:br/>
            </w:r>
            <w:r w:rsidRPr="004D2227">
              <w:rPr>
                <w:rFonts w:ascii="Calibri" w:hAnsi="Calibri"/>
                <w:sz w:val="16"/>
                <w:szCs w:val="16"/>
                <w:lang w:eastAsia="sl-SI"/>
              </w:rPr>
              <w:br/>
              <w:t xml:space="preserve">(3) Mesa in proizvodov živali, ki jim je bila dana snov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učinkom ali beta-agonisti v skladu s tem pravilnikom, se ne sme dajati na trg za prehrano ljudi, razen če so bile živali zdravljene z zdravilom za uporabo v veterinarski medicini, v skladu z določbami iz 7. člena tega pravilnika ob upoštevanju predpisane karence pred zakolom živali</w:t>
            </w:r>
          </w:p>
        </w:tc>
        <w:tc>
          <w:tcPr>
            <w:tcW w:w="2551" w:type="dxa"/>
            <w:hideMark/>
          </w:tcPr>
          <w:p w14:paraId="2DD77C9E" w14:textId="77777777" w:rsidR="004D2227" w:rsidRPr="004D2227" w:rsidRDefault="004D2227" w:rsidP="004D2227">
            <w:pPr>
              <w:spacing w:after="240"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Farmskim živalim, za zootehniško uporabo, daje zdravila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(razen </w:t>
            </w:r>
            <w:proofErr w:type="spellStart"/>
            <w:r w:rsidRPr="004D2227">
              <w:rPr>
                <w:rFonts w:ascii="Calibri" w:hAnsi="Calibri"/>
                <w:sz w:val="16"/>
                <w:szCs w:val="16"/>
                <w:lang w:eastAsia="sl-SI"/>
              </w:rPr>
              <w:t>estradiola</w:t>
            </w:r>
            <w:proofErr w:type="spellEnd"/>
            <w:r w:rsidRPr="004D2227">
              <w:rPr>
                <w:rFonts w:ascii="Calibri" w:hAnsi="Calibri"/>
                <w:sz w:val="16"/>
                <w:szCs w:val="16"/>
                <w:lang w:eastAsia="sl-SI"/>
              </w:rPr>
              <w:t xml:space="preserve"> 17ß in njegovih estrom podobnih derivatov),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delovanjem samo veterinar. </w:t>
            </w:r>
            <w:r w:rsidRPr="004D2227">
              <w:rPr>
                <w:rFonts w:ascii="Calibri" w:hAnsi="Calibri"/>
                <w:sz w:val="16"/>
                <w:szCs w:val="16"/>
                <w:lang w:eastAsia="sl-SI"/>
              </w:rPr>
              <w:br/>
              <w:t>Zootehnična uporaba zdravila je prepovedana pri proizvodnih živalih, vključno pri plemenskih živalih v času pitanja, če se ne uporabljajo več za razplod.</w:t>
            </w:r>
          </w:p>
        </w:tc>
        <w:tc>
          <w:tcPr>
            <w:tcW w:w="2762" w:type="dxa"/>
          </w:tcPr>
          <w:p w14:paraId="3ED488BF" w14:textId="77777777" w:rsidR="004D2227" w:rsidRPr="00E94EF6" w:rsidRDefault="004D2227" w:rsidP="004D2227">
            <w:pPr>
              <w:spacing w:after="240"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6C46CFF" w14:textId="77777777" w:rsidTr="005C5FD0">
        <w:trPr>
          <w:trHeight w:val="2880"/>
        </w:trPr>
        <w:tc>
          <w:tcPr>
            <w:tcW w:w="1696" w:type="dxa"/>
            <w:vMerge/>
            <w:hideMark/>
          </w:tcPr>
          <w:p w14:paraId="58714813"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0CE6E77C"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114B26B7"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0B18E378"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4DB33C8"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Imetnik živali ne daje živali, namenjene za pleme, in plemenskih živali, ki jim je veterinar ali oseba na neposredno odgovornost veterinarja dajal snovi s hormonskim ali </w:t>
            </w:r>
            <w:proofErr w:type="spellStart"/>
            <w:r w:rsidRPr="004D2227">
              <w:rPr>
                <w:rFonts w:ascii="Calibri" w:hAnsi="Calibri"/>
                <w:sz w:val="16"/>
                <w:szCs w:val="16"/>
                <w:lang w:eastAsia="sl-SI"/>
              </w:rPr>
              <w:t>tireostatskim</w:t>
            </w:r>
            <w:proofErr w:type="spellEnd"/>
            <w:r w:rsidRPr="004D2227">
              <w:rPr>
                <w:rFonts w:ascii="Calibri" w:hAnsi="Calibri"/>
                <w:sz w:val="16"/>
                <w:szCs w:val="16"/>
                <w:lang w:eastAsia="sl-SI"/>
              </w:rPr>
              <w:t xml:space="preserve"> delovanjem in beta-agoniste, v promet za prehrano ljudi pred potekom karence.</w:t>
            </w:r>
          </w:p>
        </w:tc>
        <w:tc>
          <w:tcPr>
            <w:tcW w:w="2762" w:type="dxa"/>
          </w:tcPr>
          <w:p w14:paraId="785E5A8B"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101FC678" w14:textId="77777777" w:rsidTr="005C5FD0">
        <w:trPr>
          <w:trHeight w:val="3168"/>
        </w:trPr>
        <w:tc>
          <w:tcPr>
            <w:tcW w:w="1696" w:type="dxa"/>
            <w:vMerge/>
            <w:hideMark/>
          </w:tcPr>
          <w:p w14:paraId="48965F0F" w14:textId="77777777" w:rsidR="004D2227" w:rsidRPr="004D2227" w:rsidRDefault="004D2227" w:rsidP="004D2227">
            <w:pPr>
              <w:spacing w:line="240" w:lineRule="auto"/>
              <w:rPr>
                <w:rFonts w:ascii="Calibri" w:hAnsi="Calibri"/>
                <w:sz w:val="16"/>
                <w:szCs w:val="16"/>
                <w:lang w:eastAsia="sl-SI"/>
              </w:rPr>
            </w:pPr>
          </w:p>
        </w:tc>
        <w:tc>
          <w:tcPr>
            <w:tcW w:w="2332" w:type="dxa"/>
            <w:vMerge w:val="restart"/>
            <w:hideMark/>
          </w:tcPr>
          <w:p w14:paraId="4BC995E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7</w:t>
            </w:r>
            <w:r w:rsidRPr="004D2227">
              <w:rPr>
                <w:rFonts w:ascii="Calibri" w:hAnsi="Calibri"/>
                <w:sz w:val="16"/>
                <w:szCs w:val="16"/>
                <w:lang w:eastAsia="sl-SI"/>
              </w:rPr>
              <w:br/>
              <w:t xml:space="preserve">1. Za namene trgovine lahko države članice dovolijo dajanje na trg živali, namenjenih za pleme in plemenskih živali proti koncu njihovega </w:t>
            </w:r>
            <w:proofErr w:type="spellStart"/>
            <w:r w:rsidRPr="004D2227">
              <w:rPr>
                <w:rFonts w:ascii="Calibri" w:hAnsi="Calibri"/>
                <w:sz w:val="16"/>
                <w:szCs w:val="16"/>
                <w:lang w:eastAsia="sl-SI"/>
              </w:rPr>
              <w:t>razplodnega</w:t>
            </w:r>
            <w:proofErr w:type="spellEnd"/>
            <w:r w:rsidRPr="004D2227">
              <w:rPr>
                <w:rFonts w:ascii="Calibri" w:hAnsi="Calibri"/>
                <w:sz w:val="16"/>
                <w:szCs w:val="16"/>
                <w:lang w:eastAsia="sl-SI"/>
              </w:rPr>
              <w:t xml:space="preserve"> obdobja življenja, ki so bile v navedenem obdobju zdravljene v skladu s členi 4, 5 in lahko dovolijo tudi za Skupnost</w:t>
            </w:r>
            <w:r w:rsidRPr="004D2227">
              <w:rPr>
                <w:rFonts w:ascii="Calibri" w:hAnsi="Calibri"/>
                <w:sz w:val="16"/>
                <w:szCs w:val="16"/>
                <w:lang w:eastAsia="sl-SI"/>
              </w:rPr>
              <w:br/>
              <w:t xml:space="preserve">veljavno označevanje zdravstvene ustreznosti mesa, pridobljenega od takih živali, če so izpolnjeni pogoji, predpisani v členih 4, 5 in je bila upoštevana karenca, določena v </w:t>
            </w:r>
            <w:r w:rsidRPr="004D2227">
              <w:rPr>
                <w:rFonts w:ascii="Calibri" w:hAnsi="Calibri"/>
                <w:sz w:val="16"/>
                <w:szCs w:val="16"/>
                <w:lang w:eastAsia="sl-SI"/>
              </w:rPr>
              <w:lastRenderedPageBreak/>
              <w:t>dovoljenju za promet z zdravilom.</w:t>
            </w:r>
            <w:r w:rsidRPr="004D2227">
              <w:rPr>
                <w:rFonts w:ascii="Calibri" w:hAnsi="Calibri"/>
                <w:sz w:val="16"/>
                <w:szCs w:val="16"/>
                <w:lang w:eastAsia="sl-SI"/>
              </w:rPr>
              <w:br/>
              <w:t xml:space="preserve">Vendar pa je dovoljena trgovina z dragocenimi konji in zlasti dirkalnimi in tekmovalnimi konji, cirkuškimi konji in konji za vzrejo ali za razstave, vključno z registriranimi kopitarji, ki so jim bila za namene iz člena 4 dana zdravila za uporabo v veterinarski medicini, ki vsebujejo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w:t>
            </w:r>
            <w:proofErr w:type="spellEnd"/>
            <w:r w:rsidRPr="004D2227">
              <w:rPr>
                <w:rFonts w:ascii="Calibri" w:hAnsi="Calibri"/>
                <w:sz w:val="16"/>
                <w:szCs w:val="16"/>
                <w:lang w:eastAsia="sl-SI"/>
              </w:rPr>
              <w:t xml:space="preserve"> ali beta-agoniste, še pred koncem karence zdravil za uporabo v veterinarski medicini, če so izpolnjeni pogoji, ki urejajo uporabo zdravil, in če sta na potrdilu o</w:t>
            </w:r>
            <w:r w:rsidRPr="004D2227">
              <w:rPr>
                <w:rFonts w:ascii="Calibri" w:hAnsi="Calibri"/>
                <w:sz w:val="16"/>
                <w:szCs w:val="16"/>
                <w:lang w:eastAsia="sl-SI"/>
              </w:rPr>
              <w:br/>
              <w:t>zdravstvenem stanju ali na potnem listu, ki spremlja živali, napisana vrsta in datum zdravljenja.</w:t>
            </w:r>
            <w:r w:rsidRPr="004D2227">
              <w:rPr>
                <w:rFonts w:ascii="Calibri" w:hAnsi="Calibri"/>
                <w:sz w:val="16"/>
                <w:szCs w:val="16"/>
                <w:lang w:eastAsia="sl-SI"/>
              </w:rPr>
              <w:br/>
              <w:t xml:space="preserve">2. Meso ali proizvodi živali, ki so jim bile dane snovi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delovanjem ali beta-agonisti, v skladu s </w:t>
            </w:r>
            <w:proofErr w:type="spellStart"/>
            <w:r w:rsidRPr="004D2227">
              <w:rPr>
                <w:rFonts w:ascii="Calibri" w:hAnsi="Calibri"/>
                <w:sz w:val="16"/>
                <w:szCs w:val="16"/>
                <w:lang w:eastAsia="sl-SI"/>
              </w:rPr>
              <w:t>farmakopejskimi</w:t>
            </w:r>
            <w:proofErr w:type="spellEnd"/>
            <w:r w:rsidRPr="004D2227">
              <w:rPr>
                <w:rFonts w:ascii="Calibri" w:hAnsi="Calibri"/>
                <w:sz w:val="16"/>
                <w:szCs w:val="16"/>
                <w:lang w:eastAsia="sl-SI"/>
              </w:rPr>
              <w:t xml:space="preserve"> določbami te direktive, </w:t>
            </w:r>
            <w:proofErr w:type="spellStart"/>
            <w:r w:rsidRPr="004D2227">
              <w:rPr>
                <w:rFonts w:ascii="Calibri" w:hAnsi="Calibri"/>
                <w:sz w:val="16"/>
                <w:szCs w:val="16"/>
                <w:lang w:eastAsia="sl-SI"/>
              </w:rPr>
              <w:t>nesmejo</w:t>
            </w:r>
            <w:proofErr w:type="spellEnd"/>
            <w:r w:rsidRPr="004D2227">
              <w:rPr>
                <w:rFonts w:ascii="Calibri" w:hAnsi="Calibri"/>
                <w:sz w:val="16"/>
                <w:szCs w:val="16"/>
                <w:lang w:eastAsia="sl-SI"/>
              </w:rPr>
              <w:t xml:space="preserve"> biti dani v prodajo na trg za prehrano ljudi, razen če so živali dobivale zdravila za uporabo v veterinarski medicini, ki izpolnjujejo zahteve člena 6, in če je bila pred zakolom živali upoštevana predpisana karenca.</w:t>
            </w:r>
          </w:p>
        </w:tc>
        <w:tc>
          <w:tcPr>
            <w:tcW w:w="1921" w:type="dxa"/>
            <w:vMerge/>
            <w:hideMark/>
          </w:tcPr>
          <w:p w14:paraId="0F893F8D" w14:textId="77777777" w:rsidR="004D2227" w:rsidRPr="004D2227" w:rsidRDefault="004D2227" w:rsidP="004D2227">
            <w:pPr>
              <w:spacing w:line="240" w:lineRule="auto"/>
              <w:rPr>
                <w:rFonts w:ascii="Calibri" w:hAnsi="Calibri"/>
                <w:sz w:val="16"/>
                <w:szCs w:val="16"/>
                <w:lang w:eastAsia="sl-SI"/>
              </w:rPr>
            </w:pPr>
          </w:p>
        </w:tc>
        <w:tc>
          <w:tcPr>
            <w:tcW w:w="2977" w:type="dxa"/>
            <w:vMerge w:val="restart"/>
            <w:hideMark/>
          </w:tcPr>
          <w:p w14:paraId="1F57BC4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8. člen</w:t>
            </w:r>
            <w:r w:rsidRPr="004D2227">
              <w:rPr>
                <w:rFonts w:ascii="Calibri" w:hAnsi="Calibri"/>
                <w:sz w:val="16"/>
                <w:szCs w:val="16"/>
                <w:lang w:eastAsia="sl-SI"/>
              </w:rPr>
              <w:br/>
              <w:t>(promet in trgovanje z živalmi ter dajanje mesa na trg)</w:t>
            </w:r>
            <w:r w:rsidRPr="004D2227">
              <w:rPr>
                <w:rFonts w:ascii="Calibri" w:hAnsi="Calibri"/>
                <w:sz w:val="16"/>
                <w:szCs w:val="16"/>
                <w:lang w:eastAsia="sl-SI"/>
              </w:rPr>
              <w:br/>
            </w:r>
            <w:r w:rsidRPr="004D2227">
              <w:rPr>
                <w:rFonts w:ascii="Calibri" w:hAnsi="Calibri"/>
                <w:sz w:val="16"/>
                <w:szCs w:val="16"/>
                <w:lang w:eastAsia="sl-SI"/>
              </w:rPr>
              <w:br/>
              <w:t xml:space="preserve">(1) Dovoljena sta promet in trgovanje z živalmi za pleme in plemenskih živali, ki niso več namenjene nadaljnjemu razplodu in so bile v zadnjem obdobju tretirane v skladu s 5. ali 6. členom tega pravilnika. Meso teh živali, ob upoštevanju karence, določene v dovoljenju za promet v skladu z zakonom, ki ureja zdravila, se lahko označi z oznako zdravstvene ustreznosti, ki jo določa Uredba (ES) 854/2004 Evropskega parlamenta in Sveta z dne 29. aprila 2004 o določitvi posebnih predpisov </w:t>
            </w:r>
            <w:r w:rsidRPr="004D2227">
              <w:rPr>
                <w:rFonts w:ascii="Calibri" w:hAnsi="Calibri"/>
                <w:sz w:val="16"/>
                <w:szCs w:val="16"/>
                <w:lang w:eastAsia="sl-SI"/>
              </w:rPr>
              <w:lastRenderedPageBreak/>
              <w:t>za organizacijo uradnega veterinarskega nadzora proizvodov živalskega izvora, namenjenih za prehrano ljudi (UL L št. 139 z dne 30. aprila 2004, str. 206), zadnjič spremenjena z Uredbo Komisije (ES) št. 1021/2008 z dne 17. oktobra 2008 o spremembi Prilog I, II in III k Uredbi (ES) št. 854/2004 Evropskega parlamenta in Sveta o posebnih pravilih za organizacijo uradnega nadzora proizvodov živalskega izvora, namenjenih prehrani ljudi ter Uredbe (ES) št. 2076/2005 v zvezi z živimi školjkami, nekaterimi ribiškimi proizvodi in osebjem, ki pomaga pri uradnih nadzorih v klavnicah (</w:t>
            </w:r>
            <w:proofErr w:type="spellStart"/>
            <w:r w:rsidRPr="004D2227">
              <w:rPr>
                <w:rFonts w:ascii="Calibri" w:hAnsi="Calibri"/>
                <w:sz w:val="16"/>
                <w:szCs w:val="16"/>
                <w:lang w:eastAsia="sl-SI"/>
              </w:rPr>
              <w:t>Ul</w:t>
            </w:r>
            <w:proofErr w:type="spellEnd"/>
            <w:r w:rsidRPr="004D2227">
              <w:rPr>
                <w:rFonts w:ascii="Calibri" w:hAnsi="Calibri"/>
                <w:sz w:val="16"/>
                <w:szCs w:val="16"/>
                <w:lang w:eastAsia="sl-SI"/>
              </w:rPr>
              <w:t xml:space="preserve"> L št. 277 z dne 18. oktobra 2008, str. 15).</w:t>
            </w:r>
            <w:r w:rsidRPr="004D2227">
              <w:rPr>
                <w:rFonts w:ascii="Calibri" w:hAnsi="Calibri"/>
                <w:sz w:val="16"/>
                <w:szCs w:val="16"/>
                <w:lang w:eastAsia="sl-SI"/>
              </w:rPr>
              <w:br/>
            </w:r>
            <w:r w:rsidRPr="004D2227">
              <w:rPr>
                <w:rFonts w:ascii="Calibri" w:hAnsi="Calibri"/>
                <w:sz w:val="16"/>
                <w:szCs w:val="16"/>
                <w:lang w:eastAsia="sl-SI"/>
              </w:rPr>
              <w:br/>
              <w:t xml:space="preserve">(2) Promet in trgovanje z </w:t>
            </w:r>
            <w:proofErr w:type="spellStart"/>
            <w:r w:rsidRPr="004D2227">
              <w:rPr>
                <w:rFonts w:ascii="Calibri" w:hAnsi="Calibri"/>
                <w:sz w:val="16"/>
                <w:szCs w:val="16"/>
                <w:lang w:eastAsia="sl-SI"/>
              </w:rPr>
              <w:t>visokovrednimi</w:t>
            </w:r>
            <w:proofErr w:type="spellEnd"/>
            <w:r w:rsidRPr="004D2227">
              <w:rPr>
                <w:rFonts w:ascii="Calibri" w:hAnsi="Calibri"/>
                <w:sz w:val="16"/>
                <w:szCs w:val="16"/>
                <w:lang w:eastAsia="sl-SI"/>
              </w:rPr>
              <w:t xml:space="preserve"> konji še zlasti z dirkalnimi in tekmovalnimi konji, cirkuškimi konji ali s konji, namenjenimi za razplod ali razstave, vključno z registriranimi kopitarji, ki so jim bila dana zdravila za uporabo v veterinarski medicini, ki vsebujejo </w:t>
            </w:r>
            <w:proofErr w:type="spellStart"/>
            <w:r w:rsidRPr="004D2227">
              <w:rPr>
                <w:rFonts w:ascii="Calibri" w:hAnsi="Calibri"/>
                <w:sz w:val="16"/>
                <w:szCs w:val="16"/>
                <w:lang w:eastAsia="sl-SI"/>
              </w:rPr>
              <w:t>alil-trenbolon</w:t>
            </w:r>
            <w:proofErr w:type="spellEnd"/>
            <w:r w:rsidRPr="004D2227">
              <w:rPr>
                <w:rFonts w:ascii="Calibri" w:hAnsi="Calibri"/>
                <w:sz w:val="16"/>
                <w:szCs w:val="16"/>
                <w:lang w:eastAsia="sl-SI"/>
              </w:rPr>
              <w:t xml:space="preserve"> ali beta-agoniste v skladu s 5. členom tega pravilnika sta dovoljena pred iztekom karence, če so upoštevani pogoji glede predpisane uporabe zdravila in je v veterinarskem spričevalu ali potnem listu, ki spremlja te živali, naveden datum in vrsta zdravljenja.</w:t>
            </w:r>
            <w:r w:rsidRPr="004D2227">
              <w:rPr>
                <w:rFonts w:ascii="Calibri" w:hAnsi="Calibri"/>
                <w:sz w:val="16"/>
                <w:szCs w:val="16"/>
                <w:lang w:eastAsia="sl-SI"/>
              </w:rPr>
              <w:br/>
            </w:r>
            <w:r w:rsidRPr="004D2227">
              <w:rPr>
                <w:rFonts w:ascii="Calibri" w:hAnsi="Calibri"/>
                <w:sz w:val="16"/>
                <w:szCs w:val="16"/>
                <w:lang w:eastAsia="sl-SI"/>
              </w:rPr>
              <w:br/>
              <w:t xml:space="preserve">(3) Mesa in proizvodov živali, ki jim je bila dana snov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t xml:space="preserve"> učinkom ali beta-agonisti v skladu s tem pravilnikom, se ne sme dajati na trg za prehrano ljudi, razen če so bile živali zdravljene z zdravilom za uporabo v veterinarski medicini, v skladu z določbami iz 7. člena tega pravilnika ob upoštevanju predpisane karence pred zakolom živali</w:t>
            </w:r>
          </w:p>
        </w:tc>
        <w:tc>
          <w:tcPr>
            <w:tcW w:w="2551" w:type="dxa"/>
            <w:tcBorders>
              <w:bottom w:val="single" w:sz="4" w:space="0" w:color="auto"/>
            </w:tcBorders>
            <w:hideMark/>
          </w:tcPr>
          <w:p w14:paraId="03DE77D0"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Imetnik živali skrbi, da dragocene konje ter dirkalne in tekmovalne konje, cirkuške konje ali </w:t>
            </w:r>
            <w:proofErr w:type="spellStart"/>
            <w:r w:rsidRPr="004D2227">
              <w:rPr>
                <w:rFonts w:ascii="Calibri" w:hAnsi="Calibri"/>
                <w:sz w:val="16"/>
                <w:szCs w:val="16"/>
                <w:lang w:eastAsia="sl-SI"/>
              </w:rPr>
              <w:t>konje,namenjene</w:t>
            </w:r>
            <w:proofErr w:type="spellEnd"/>
            <w:r w:rsidRPr="004D2227">
              <w:rPr>
                <w:rFonts w:ascii="Calibri" w:hAnsi="Calibri"/>
                <w:sz w:val="16"/>
                <w:szCs w:val="16"/>
                <w:lang w:eastAsia="sl-SI"/>
              </w:rPr>
              <w:t xml:space="preserve"> za razplod ali razstave, vključno z registriranimi kopitarji, ki jim je bilo dano zdravilo za uporabo v veterinarski medicini z vsebnostjo </w:t>
            </w:r>
            <w:proofErr w:type="spellStart"/>
            <w:r w:rsidRPr="004D2227">
              <w:rPr>
                <w:rFonts w:ascii="Calibri" w:hAnsi="Calibri"/>
                <w:sz w:val="16"/>
                <w:szCs w:val="16"/>
                <w:lang w:eastAsia="sl-SI"/>
              </w:rPr>
              <w:t>alil</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trenbolona</w:t>
            </w:r>
            <w:proofErr w:type="spellEnd"/>
            <w:r w:rsidRPr="004D2227">
              <w:rPr>
                <w:rFonts w:ascii="Calibri" w:hAnsi="Calibri"/>
                <w:sz w:val="16"/>
                <w:szCs w:val="16"/>
                <w:lang w:eastAsia="sl-SI"/>
              </w:rPr>
              <w:t xml:space="preserve"> ali beta-agonistov, spremlja veterinarsko spričevalo ali potni list s podatki o zdravljenju.</w:t>
            </w:r>
          </w:p>
        </w:tc>
        <w:tc>
          <w:tcPr>
            <w:tcW w:w="2762" w:type="dxa"/>
            <w:tcBorders>
              <w:bottom w:val="single" w:sz="4" w:space="0" w:color="auto"/>
            </w:tcBorders>
          </w:tcPr>
          <w:p w14:paraId="08A72AC0"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5980C1B4" w14:textId="77777777" w:rsidTr="005C5FD0">
        <w:trPr>
          <w:trHeight w:val="2592"/>
        </w:trPr>
        <w:tc>
          <w:tcPr>
            <w:tcW w:w="1696" w:type="dxa"/>
            <w:vMerge/>
            <w:hideMark/>
          </w:tcPr>
          <w:p w14:paraId="2E0D9E58"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5B806B03" w14:textId="77777777" w:rsidR="004D2227" w:rsidRPr="004D2227" w:rsidRDefault="004D2227" w:rsidP="004D2227">
            <w:pPr>
              <w:spacing w:line="240" w:lineRule="auto"/>
              <w:rPr>
                <w:rFonts w:ascii="Calibri" w:hAnsi="Calibri"/>
                <w:sz w:val="16"/>
                <w:szCs w:val="16"/>
                <w:lang w:eastAsia="sl-SI"/>
              </w:rPr>
            </w:pPr>
          </w:p>
        </w:tc>
        <w:tc>
          <w:tcPr>
            <w:tcW w:w="1921" w:type="dxa"/>
            <w:vMerge/>
            <w:hideMark/>
          </w:tcPr>
          <w:p w14:paraId="68963225" w14:textId="77777777" w:rsidR="004D2227" w:rsidRPr="004D2227" w:rsidRDefault="004D2227" w:rsidP="004D2227">
            <w:pPr>
              <w:spacing w:line="240" w:lineRule="auto"/>
              <w:rPr>
                <w:rFonts w:ascii="Calibri" w:hAnsi="Calibri"/>
                <w:sz w:val="16"/>
                <w:szCs w:val="16"/>
                <w:lang w:eastAsia="sl-SI"/>
              </w:rPr>
            </w:pPr>
          </w:p>
        </w:tc>
        <w:tc>
          <w:tcPr>
            <w:tcW w:w="2977" w:type="dxa"/>
            <w:vMerge/>
            <w:hideMark/>
          </w:tcPr>
          <w:p w14:paraId="650EB066" w14:textId="77777777" w:rsidR="004D2227" w:rsidRPr="004D2227" w:rsidRDefault="004D2227" w:rsidP="004D2227">
            <w:pPr>
              <w:spacing w:line="240" w:lineRule="auto"/>
              <w:rPr>
                <w:rFonts w:ascii="Calibri" w:hAnsi="Calibri"/>
                <w:sz w:val="16"/>
                <w:szCs w:val="16"/>
                <w:lang w:eastAsia="sl-SI"/>
              </w:rPr>
            </w:pPr>
          </w:p>
        </w:tc>
        <w:tc>
          <w:tcPr>
            <w:tcW w:w="2551" w:type="dxa"/>
            <w:tcBorders>
              <w:bottom w:val="nil"/>
            </w:tcBorders>
            <w:hideMark/>
          </w:tcPr>
          <w:p w14:paraId="7F9215AA"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Meso in izdelki živali, ki so jim bile dane snovi z </w:t>
            </w:r>
            <w:proofErr w:type="spellStart"/>
            <w:r w:rsidRPr="004D2227">
              <w:rPr>
                <w:rFonts w:ascii="Calibri" w:hAnsi="Calibri"/>
                <w:sz w:val="16"/>
                <w:szCs w:val="16"/>
                <w:lang w:eastAsia="sl-SI"/>
              </w:rPr>
              <w:t>estrogenim</w:t>
            </w:r>
            <w:proofErr w:type="spellEnd"/>
            <w:r w:rsidRPr="004D2227">
              <w:rPr>
                <w:rFonts w:ascii="Calibri" w:hAnsi="Calibri"/>
                <w:sz w:val="16"/>
                <w:szCs w:val="16"/>
                <w:lang w:eastAsia="sl-SI"/>
              </w:rPr>
              <w:t xml:space="preserve">, androgenim ali </w:t>
            </w:r>
            <w:proofErr w:type="spellStart"/>
            <w:r w:rsidRPr="004D2227">
              <w:rPr>
                <w:rFonts w:ascii="Calibri" w:hAnsi="Calibri"/>
                <w:sz w:val="16"/>
                <w:szCs w:val="16"/>
                <w:lang w:eastAsia="sl-SI"/>
              </w:rPr>
              <w:t>gestagenim</w:t>
            </w:r>
            <w:proofErr w:type="spellEnd"/>
            <w:r w:rsidRPr="004D2227">
              <w:rPr>
                <w:rFonts w:ascii="Calibri" w:hAnsi="Calibri"/>
                <w:sz w:val="16"/>
                <w:szCs w:val="16"/>
                <w:lang w:eastAsia="sl-SI"/>
              </w:rPr>
              <w:br/>
              <w:t xml:space="preserve">učinkom ali </w:t>
            </w:r>
            <w:proofErr w:type="spellStart"/>
            <w:r w:rsidRPr="004D2227">
              <w:rPr>
                <w:rFonts w:ascii="Calibri" w:hAnsi="Calibri"/>
                <w:sz w:val="16"/>
                <w:szCs w:val="16"/>
                <w:lang w:eastAsia="sl-SI"/>
              </w:rPr>
              <w:t>betaagonisti</w:t>
            </w:r>
            <w:proofErr w:type="spellEnd"/>
            <w:r w:rsidRPr="004D2227">
              <w:rPr>
                <w:rFonts w:ascii="Calibri" w:hAnsi="Calibri"/>
                <w:sz w:val="16"/>
                <w:szCs w:val="16"/>
                <w:lang w:eastAsia="sl-SI"/>
              </w:rPr>
              <w:t>, se ne dajejo v promet za prehrano ljudi, razen če je živali zdravil veterinar in je upoštevana karenca, preden so bile zaklane.</w:t>
            </w:r>
          </w:p>
        </w:tc>
        <w:tc>
          <w:tcPr>
            <w:tcW w:w="2762" w:type="dxa"/>
            <w:tcBorders>
              <w:bottom w:val="nil"/>
            </w:tcBorders>
          </w:tcPr>
          <w:p w14:paraId="22560815" w14:textId="77777777" w:rsidR="004D2227" w:rsidRPr="00E94EF6" w:rsidRDefault="004D2227" w:rsidP="004D2227">
            <w:pPr>
              <w:spacing w:line="240" w:lineRule="auto"/>
              <w:rPr>
                <w:rFonts w:ascii="Calibri" w:hAnsi="Calibri"/>
                <w:sz w:val="16"/>
                <w:szCs w:val="16"/>
                <w:lang w:eastAsia="sl-SI"/>
              </w:rPr>
            </w:pPr>
            <w:r w:rsidRPr="00E94EF6">
              <w:rPr>
                <w:rFonts w:asciiTheme="minorHAnsi" w:hAnsiTheme="minorHAnsi"/>
                <w:sz w:val="16"/>
                <w:szCs w:val="16"/>
              </w:rPr>
              <w:t>3 ali 5</w:t>
            </w:r>
          </w:p>
        </w:tc>
      </w:tr>
      <w:tr w:rsidR="004D2227" w:rsidRPr="004D2227" w14:paraId="261A80C0" w14:textId="77777777" w:rsidTr="005C5FD0">
        <w:trPr>
          <w:trHeight w:val="2016"/>
        </w:trPr>
        <w:tc>
          <w:tcPr>
            <w:tcW w:w="1696" w:type="dxa"/>
            <w:vMerge/>
            <w:hideMark/>
          </w:tcPr>
          <w:p w14:paraId="3B93F972" w14:textId="77777777" w:rsidR="004D2227" w:rsidRPr="004D2227" w:rsidRDefault="004D2227" w:rsidP="004D2227">
            <w:pPr>
              <w:spacing w:line="240" w:lineRule="auto"/>
              <w:rPr>
                <w:rFonts w:ascii="Calibri" w:hAnsi="Calibri"/>
                <w:sz w:val="16"/>
                <w:szCs w:val="16"/>
                <w:lang w:eastAsia="sl-SI"/>
              </w:rPr>
            </w:pPr>
          </w:p>
        </w:tc>
        <w:tc>
          <w:tcPr>
            <w:tcW w:w="2332" w:type="dxa"/>
            <w:vMerge/>
          </w:tcPr>
          <w:p w14:paraId="36D56933" w14:textId="77777777" w:rsidR="004D2227" w:rsidRPr="004D2227" w:rsidRDefault="004D2227" w:rsidP="004D2227">
            <w:pPr>
              <w:spacing w:line="240" w:lineRule="auto"/>
              <w:rPr>
                <w:rFonts w:ascii="Calibri" w:hAnsi="Calibri"/>
                <w:sz w:val="16"/>
                <w:szCs w:val="16"/>
                <w:lang w:eastAsia="sl-SI"/>
              </w:rPr>
            </w:pPr>
          </w:p>
        </w:tc>
        <w:tc>
          <w:tcPr>
            <w:tcW w:w="1921" w:type="dxa"/>
            <w:vMerge/>
          </w:tcPr>
          <w:p w14:paraId="34319AC0" w14:textId="77777777" w:rsidR="004D2227" w:rsidRPr="004D2227" w:rsidRDefault="004D2227" w:rsidP="004D2227">
            <w:pPr>
              <w:spacing w:line="240" w:lineRule="auto"/>
              <w:rPr>
                <w:rFonts w:ascii="Calibri" w:hAnsi="Calibri"/>
                <w:sz w:val="16"/>
                <w:szCs w:val="16"/>
                <w:lang w:eastAsia="sl-SI"/>
              </w:rPr>
            </w:pPr>
          </w:p>
        </w:tc>
        <w:tc>
          <w:tcPr>
            <w:tcW w:w="2977" w:type="dxa"/>
            <w:vMerge/>
          </w:tcPr>
          <w:p w14:paraId="6E0A8DB1" w14:textId="77777777" w:rsidR="004D2227" w:rsidRPr="004D2227" w:rsidRDefault="004D2227" w:rsidP="004D2227">
            <w:pPr>
              <w:spacing w:line="240" w:lineRule="auto"/>
              <w:rPr>
                <w:rFonts w:ascii="Calibri" w:hAnsi="Calibri"/>
                <w:sz w:val="16"/>
                <w:szCs w:val="16"/>
                <w:lang w:eastAsia="sl-SI"/>
              </w:rPr>
            </w:pPr>
          </w:p>
        </w:tc>
        <w:tc>
          <w:tcPr>
            <w:tcW w:w="2551" w:type="dxa"/>
            <w:tcBorders>
              <w:top w:val="nil"/>
            </w:tcBorders>
          </w:tcPr>
          <w:p w14:paraId="25EAA641" w14:textId="77777777" w:rsidR="004D2227" w:rsidRPr="004D2227" w:rsidRDefault="004D2227" w:rsidP="004D2227">
            <w:pPr>
              <w:spacing w:line="240" w:lineRule="auto"/>
              <w:rPr>
                <w:rFonts w:ascii="Calibri" w:hAnsi="Calibri"/>
                <w:sz w:val="16"/>
                <w:szCs w:val="16"/>
                <w:lang w:eastAsia="sl-SI"/>
              </w:rPr>
            </w:pPr>
          </w:p>
        </w:tc>
        <w:tc>
          <w:tcPr>
            <w:tcW w:w="2762" w:type="dxa"/>
            <w:tcBorders>
              <w:top w:val="nil"/>
            </w:tcBorders>
          </w:tcPr>
          <w:p w14:paraId="35F8D545" w14:textId="77777777" w:rsidR="004D2227" w:rsidRPr="00E94EF6" w:rsidRDefault="004D2227" w:rsidP="004D2227">
            <w:pPr>
              <w:spacing w:line="240" w:lineRule="auto"/>
              <w:rPr>
                <w:rFonts w:ascii="Calibri" w:hAnsi="Calibri"/>
                <w:sz w:val="16"/>
                <w:szCs w:val="16"/>
                <w:lang w:eastAsia="sl-SI"/>
              </w:rPr>
            </w:pPr>
          </w:p>
        </w:tc>
      </w:tr>
    </w:tbl>
    <w:p w14:paraId="61CA009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1D84AB12"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5A396B4"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GLAVNA ZADEVA: FITOFARMACEVTSKA SREDSTVA</w:t>
      </w:r>
    </w:p>
    <w:p w14:paraId="6FD91D9A"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7: PRAVILNA UPORABA FITOFARMACEVTSKIH SREDSTEV</w:t>
      </w:r>
    </w:p>
    <w:tbl>
      <w:tblPr>
        <w:tblStyle w:val="Tabelamrea2"/>
        <w:tblW w:w="14239"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6D9D8C4F" w14:textId="77777777" w:rsidTr="005C5FD0">
        <w:tc>
          <w:tcPr>
            <w:tcW w:w="1696" w:type="dxa"/>
            <w:tcBorders>
              <w:bottom w:val="single" w:sz="4" w:space="0" w:color="auto"/>
            </w:tcBorders>
          </w:tcPr>
          <w:p w14:paraId="77518F3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bottom w:val="single" w:sz="4" w:space="0" w:color="auto"/>
            </w:tcBorders>
          </w:tcPr>
          <w:p w14:paraId="0EEFE49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2421EDF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bottom w:val="single" w:sz="4" w:space="0" w:color="auto"/>
            </w:tcBorders>
          </w:tcPr>
          <w:p w14:paraId="44B40164" w14:textId="3C181A1B"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CB1C30">
              <w:rPr>
                <w:rFonts w:asciiTheme="minorHAnsi" w:hAnsiTheme="minorHAnsi"/>
                <w:b/>
                <w:sz w:val="16"/>
                <w:szCs w:val="16"/>
              </w:rPr>
              <w:t>I</w:t>
            </w:r>
            <w:r w:rsidRPr="004D2227">
              <w:rPr>
                <w:rFonts w:asciiTheme="minorHAnsi" w:hAnsiTheme="minorHAnsi"/>
                <w:b/>
                <w:sz w:val="16"/>
                <w:szCs w:val="16"/>
              </w:rPr>
              <w:t xml:space="preserve"> RS</w:t>
            </w:r>
          </w:p>
          <w:p w14:paraId="48A6242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bottom w:val="single" w:sz="4" w:space="0" w:color="auto"/>
            </w:tcBorders>
          </w:tcPr>
          <w:p w14:paraId="28C6E42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712BBE8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36382AE3"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23D2200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4F22A286" w14:textId="77777777" w:rsidR="004D2227" w:rsidRPr="00121E9B" w:rsidRDefault="004D2227" w:rsidP="004D2227">
            <w:pPr>
              <w:spacing w:line="240" w:lineRule="auto"/>
              <w:jc w:val="both"/>
              <w:rPr>
                <w:rFonts w:asciiTheme="minorHAnsi" w:hAnsiTheme="minorHAnsi"/>
                <w:b/>
                <w:sz w:val="16"/>
                <w:szCs w:val="16"/>
              </w:rPr>
            </w:pPr>
            <w:r w:rsidRPr="00121E9B">
              <w:rPr>
                <w:rFonts w:asciiTheme="minorHAnsi" w:hAnsiTheme="minorHAnsi"/>
                <w:b/>
                <w:sz w:val="16"/>
                <w:szCs w:val="16"/>
              </w:rPr>
              <w:t>ODSTOTEK ZMANJŠANJA PLAČIL</w:t>
            </w:r>
          </w:p>
          <w:p w14:paraId="7EC1D88D" w14:textId="77777777" w:rsidR="004D2227" w:rsidRPr="00121E9B" w:rsidRDefault="004D2227" w:rsidP="004D2227">
            <w:pPr>
              <w:spacing w:line="240" w:lineRule="auto"/>
              <w:jc w:val="both"/>
              <w:rPr>
                <w:rFonts w:asciiTheme="minorHAnsi" w:hAnsiTheme="minorHAnsi"/>
                <w:sz w:val="16"/>
                <w:szCs w:val="16"/>
              </w:rPr>
            </w:pPr>
            <w:r w:rsidRPr="00121E9B">
              <w:rPr>
                <w:rFonts w:asciiTheme="minorHAnsi" w:hAnsiTheme="minorHAnsi"/>
                <w:sz w:val="16"/>
                <w:szCs w:val="16"/>
              </w:rPr>
              <w:t>zaradi kršitve zahtev iz predpisov RS, izražene z odstotkom</w:t>
            </w:r>
          </w:p>
        </w:tc>
      </w:tr>
      <w:tr w:rsidR="004D2227" w:rsidRPr="004D2227" w14:paraId="0A5D16E8" w14:textId="77777777" w:rsidTr="005C5FD0">
        <w:trPr>
          <w:trHeight w:val="6639"/>
        </w:trPr>
        <w:tc>
          <w:tcPr>
            <w:tcW w:w="1696" w:type="dxa"/>
            <w:vMerge w:val="restart"/>
            <w:hideMark/>
          </w:tcPr>
          <w:p w14:paraId="501CB2E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(ES) št.1107/2009 1. in 2. stavek</w:t>
            </w:r>
            <w:r w:rsidRPr="004D2227">
              <w:rPr>
                <w:rFonts w:ascii="Calibri" w:hAnsi="Calibri"/>
                <w:sz w:val="16"/>
                <w:szCs w:val="16"/>
                <w:lang w:eastAsia="sl-SI"/>
              </w:rPr>
              <w:br/>
              <w:t>Člen 55</w:t>
            </w:r>
          </w:p>
        </w:tc>
        <w:tc>
          <w:tcPr>
            <w:tcW w:w="2332" w:type="dxa"/>
            <w:hideMark/>
          </w:tcPr>
          <w:p w14:paraId="780819A9" w14:textId="09B2245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55</w:t>
            </w:r>
            <w:r w:rsidRPr="004D2227">
              <w:rPr>
                <w:rFonts w:ascii="Calibri" w:hAnsi="Calibri"/>
                <w:sz w:val="16"/>
                <w:szCs w:val="16"/>
                <w:lang w:eastAsia="sl-SI"/>
              </w:rPr>
              <w:br/>
              <w:t xml:space="preserve">Uporaba fitofarmacevtskih sredstev </w:t>
            </w:r>
            <w:r w:rsidRPr="004D2227">
              <w:rPr>
                <w:rFonts w:ascii="Calibri" w:hAnsi="Calibri"/>
                <w:sz w:val="16"/>
                <w:szCs w:val="16"/>
                <w:lang w:eastAsia="sl-SI"/>
              </w:rPr>
              <w:br/>
              <w:t>Fitofarmacevtska sredstva se pravilno uporabljajo.</w:t>
            </w:r>
            <w:r w:rsidRPr="004D2227">
              <w:rPr>
                <w:rFonts w:ascii="Calibri" w:hAnsi="Calibri"/>
                <w:sz w:val="16"/>
                <w:szCs w:val="16"/>
                <w:lang w:eastAsia="sl-SI"/>
              </w:rPr>
              <w:br/>
              <w:t>Pravilna uporaba vključuje uporabo načel dobre prakse varstva rastlin</w:t>
            </w:r>
            <w:r w:rsidR="00E121E8" w:rsidRPr="00E121E8">
              <w:rPr>
                <w:rFonts w:ascii="Calibri" w:hAnsi="Calibri"/>
                <w:sz w:val="16"/>
                <w:szCs w:val="16"/>
                <w:lang w:eastAsia="sl-SI"/>
              </w:rPr>
              <w:t xml:space="preserve"> </w:t>
            </w:r>
            <w:r w:rsidRPr="004D2227">
              <w:rPr>
                <w:rFonts w:ascii="Calibri" w:hAnsi="Calibri"/>
                <w:sz w:val="16"/>
                <w:szCs w:val="16"/>
                <w:lang w:eastAsia="sl-SI"/>
              </w:rPr>
              <w:t>in skladnost s pogoji iz člena 31, ki so navedeni na etiketi.</w:t>
            </w:r>
          </w:p>
        </w:tc>
        <w:tc>
          <w:tcPr>
            <w:tcW w:w="1921" w:type="dxa"/>
            <w:hideMark/>
          </w:tcPr>
          <w:p w14:paraId="69CD6F1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odstavek 5. člena Zakona o fitofarmacevtskih sredstvih </w:t>
            </w:r>
            <w:r w:rsidRPr="004D2227">
              <w:rPr>
                <w:rFonts w:ascii="Calibri" w:hAnsi="Calibri"/>
                <w:bCs/>
                <w:sz w:val="16"/>
                <w:szCs w:val="16"/>
                <w:lang w:eastAsia="sl-SI"/>
              </w:rPr>
              <w:t>(Uradni list RS, št. 83/12)</w:t>
            </w:r>
            <w:r w:rsidRPr="004D2227">
              <w:rPr>
                <w:rFonts w:ascii="Calibri" w:hAnsi="Calibri"/>
                <w:sz w:val="16"/>
                <w:szCs w:val="16"/>
                <w:lang w:eastAsia="sl-SI"/>
              </w:rPr>
              <w:br/>
            </w:r>
            <w:r w:rsidRPr="00CB1C30">
              <w:rPr>
                <w:rFonts w:ascii="Calibri" w:hAnsi="Calibri"/>
                <w:sz w:val="16"/>
                <w:szCs w:val="16"/>
                <w:lang w:eastAsia="sl-SI"/>
              </w:rPr>
              <w:t>49.a člen Zakona o kemikalijah</w:t>
            </w:r>
            <w:r w:rsidRPr="004D2227">
              <w:rPr>
                <w:rFonts w:ascii="Calibri" w:hAnsi="Calibri"/>
                <w:sz w:val="16"/>
                <w:szCs w:val="16"/>
                <w:lang w:eastAsia="sl-SI"/>
              </w:rPr>
              <w:t xml:space="preserve"> </w:t>
            </w:r>
            <w:r w:rsidRPr="004D2227">
              <w:rPr>
                <w:rFonts w:ascii="Calibri" w:hAnsi="Calibri"/>
                <w:bCs/>
                <w:sz w:val="16"/>
                <w:szCs w:val="16"/>
                <w:lang w:eastAsia="sl-SI"/>
              </w:rPr>
              <w:t xml:space="preserve">(Uradni list RS, št. 110/03 – uradno prečiščeno besedilo, 47/04 – </w:t>
            </w:r>
            <w:proofErr w:type="spellStart"/>
            <w:r w:rsidRPr="004D2227">
              <w:rPr>
                <w:rFonts w:ascii="Calibri" w:hAnsi="Calibri"/>
                <w:bCs/>
                <w:sz w:val="16"/>
                <w:szCs w:val="16"/>
                <w:lang w:eastAsia="sl-SI"/>
              </w:rPr>
              <w:t>ZdZPZ</w:t>
            </w:r>
            <w:proofErr w:type="spellEnd"/>
            <w:r w:rsidRPr="004D2227">
              <w:rPr>
                <w:rFonts w:ascii="Calibri" w:hAnsi="Calibri"/>
                <w:bCs/>
                <w:sz w:val="16"/>
                <w:szCs w:val="16"/>
                <w:lang w:eastAsia="sl-SI"/>
              </w:rPr>
              <w:t>, 61/06 – ZBioP, 16/08, 9/11 in 83/12 – ZFfS-1)</w:t>
            </w:r>
          </w:p>
        </w:tc>
        <w:tc>
          <w:tcPr>
            <w:tcW w:w="2977" w:type="dxa"/>
            <w:hideMark/>
          </w:tcPr>
          <w:p w14:paraId="092C9C28"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5. člen</w:t>
            </w:r>
            <w:r w:rsidRPr="004D2227">
              <w:rPr>
                <w:rFonts w:ascii="Calibri" w:hAnsi="Calibri"/>
                <w:bCs/>
                <w:sz w:val="16"/>
                <w:szCs w:val="16"/>
                <w:lang w:eastAsia="sl-SI"/>
              </w:rPr>
              <w:br/>
              <w:t>(registracija in dovoljenja za FFS)</w:t>
            </w:r>
          </w:p>
          <w:p w14:paraId="0F6F5E3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br/>
              <w:t xml:space="preserve">(1) FFS se lahko daje v promet in uporablja na ozemlju Republike Slovenije le, če ima odločbo o registraciji, dovoljenje za nujne primere, dovoljenje za vzporedno trgovanje ali dovoljenje za raziskave in razvoj, izdano v skladu z Uredbo 1107/2009/ES. </w:t>
            </w:r>
          </w:p>
          <w:p w14:paraId="3E7EE403" w14:textId="77777777" w:rsidR="004D2227" w:rsidRPr="004D2227" w:rsidRDefault="004D2227" w:rsidP="004D2227">
            <w:pPr>
              <w:spacing w:line="240" w:lineRule="auto"/>
              <w:rPr>
                <w:rFonts w:ascii="Calibri" w:hAnsi="Calibri"/>
                <w:bCs/>
                <w:sz w:val="16"/>
                <w:szCs w:val="16"/>
                <w:lang w:eastAsia="sl-SI"/>
              </w:rPr>
            </w:pPr>
          </w:p>
          <w:p w14:paraId="24FE141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 xml:space="preserve"> 49.a člen</w:t>
            </w:r>
            <w:r w:rsidRPr="004D2227">
              <w:rPr>
                <w:rFonts w:ascii="Calibri" w:hAnsi="Calibri"/>
                <w:bCs/>
                <w:sz w:val="16"/>
                <w:szCs w:val="16"/>
                <w:lang w:eastAsia="sl-SI"/>
              </w:rPr>
              <w:br/>
              <w:t>(promet fitofarmacevtskih sredstev)</w:t>
            </w:r>
          </w:p>
          <w:p w14:paraId="4256923F"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br/>
              <w:t>Fitofarmacevtska sredstva, ki se dajejo v promet za uporabo v Republiki Sloveniji, morajo biti registrirana v skladu s predpisi, ki urejajo registracijo teh sredstev. Odločbo o registraciji izda organ, pristojen za registracijo fitofarmacevtskih sredstev v soglasju z organom, pristojnim za kemikalije.</w:t>
            </w:r>
            <w:r w:rsidRPr="004D2227">
              <w:rPr>
                <w:rFonts w:ascii="Calibri" w:hAnsi="Calibri"/>
                <w:bCs/>
                <w:sz w:val="16"/>
                <w:szCs w:val="16"/>
                <w:lang w:eastAsia="sl-SI"/>
              </w:rPr>
              <w:br/>
            </w:r>
            <w:r w:rsidRPr="004D2227">
              <w:rPr>
                <w:rFonts w:ascii="Calibri" w:hAnsi="Calibri"/>
                <w:bCs/>
                <w:sz w:val="16"/>
                <w:szCs w:val="16"/>
                <w:lang w:eastAsia="sl-SI"/>
              </w:rPr>
              <w:br/>
              <w:t>Soglasje organa, pristojnega za kemikalije, temelji na oceni fitofarmacevtskega sredstva za zdravje ljudi in okolje.</w:t>
            </w:r>
            <w:r w:rsidRPr="004D2227">
              <w:rPr>
                <w:rFonts w:ascii="Calibri" w:hAnsi="Calibri"/>
                <w:bCs/>
                <w:sz w:val="16"/>
                <w:szCs w:val="16"/>
                <w:lang w:eastAsia="sl-SI"/>
              </w:rPr>
              <w:br/>
            </w:r>
            <w:r w:rsidRPr="004D2227">
              <w:rPr>
                <w:rFonts w:ascii="Calibri" w:hAnsi="Calibri"/>
                <w:bCs/>
                <w:sz w:val="16"/>
                <w:szCs w:val="16"/>
                <w:lang w:eastAsia="sl-SI"/>
              </w:rPr>
              <w:br/>
              <w:t>Če se v zvezi s fitofarmacevtskim sredstvom, za katerega je bilo že izdano soglasje, pojavijo nove okoliščine, ki vplivajo na rezultate ocene iz drugega odstavka tega člena, lahko organ, pristojen za kemikalije, že izdano soglasje umakne.</w:t>
            </w:r>
          </w:p>
        </w:tc>
        <w:tc>
          <w:tcPr>
            <w:tcW w:w="2551" w:type="dxa"/>
            <w:hideMark/>
          </w:tcPr>
          <w:p w14:paraId="0E356271" w14:textId="13E99CB1"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Uporaba samo registriranih fitofarmacevtskih sredstev ali sredstev, za katera je bilo izdano dovoljenje za nujne primere, dovoljenje za vzporedno trgovanje ali dovoljenje za raziskave in razvoj.</w:t>
            </w:r>
            <w:r w:rsidR="00111931" w:rsidRPr="00111931">
              <w:rPr>
                <w:rFonts w:ascii="Calibri" w:hAnsi="Calibri"/>
                <w:sz w:val="16"/>
                <w:szCs w:val="16"/>
                <w:lang w:eastAsia="sl-SI"/>
              </w:rPr>
              <w:t xml:space="preserve"> </w:t>
            </w:r>
          </w:p>
        </w:tc>
        <w:tc>
          <w:tcPr>
            <w:tcW w:w="2762" w:type="dxa"/>
          </w:tcPr>
          <w:p w14:paraId="310E3D94"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3, 5 ali 10</w:t>
            </w:r>
          </w:p>
        </w:tc>
      </w:tr>
      <w:tr w:rsidR="004D2227" w:rsidRPr="004D2227" w14:paraId="4CE9777B" w14:textId="77777777" w:rsidTr="005C5FD0">
        <w:trPr>
          <w:trHeight w:val="58"/>
        </w:trPr>
        <w:tc>
          <w:tcPr>
            <w:tcW w:w="1696" w:type="dxa"/>
            <w:vMerge/>
            <w:hideMark/>
          </w:tcPr>
          <w:p w14:paraId="30448857"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502F451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1921" w:type="dxa"/>
            <w:hideMark/>
          </w:tcPr>
          <w:p w14:paraId="4079D114" w14:textId="6CB6E511"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odstavek in 1. alinea 2. odstavka 17. člena Zakona o fitofarmacevtskih sredstvih</w:t>
            </w:r>
            <w:r w:rsidR="00E121E8" w:rsidRPr="00E121E8">
              <w:rPr>
                <w:rFonts w:ascii="Calibri" w:hAnsi="Calibri"/>
                <w:sz w:val="16"/>
                <w:szCs w:val="16"/>
                <w:lang w:eastAsia="sl-SI"/>
              </w:rPr>
              <w:t xml:space="preserve"> </w:t>
            </w:r>
            <w:r w:rsidRPr="004D2227">
              <w:rPr>
                <w:rFonts w:ascii="Calibri" w:hAnsi="Calibri"/>
                <w:bCs/>
                <w:sz w:val="16"/>
                <w:szCs w:val="16"/>
                <w:lang w:eastAsia="sl-SI"/>
              </w:rPr>
              <w:t>(Uradni list RS, št. 83/12)</w:t>
            </w:r>
            <w:r w:rsidRPr="004D2227">
              <w:rPr>
                <w:rFonts w:ascii="Calibri" w:hAnsi="Calibri"/>
                <w:sz w:val="16"/>
                <w:szCs w:val="16"/>
                <w:lang w:eastAsia="sl-SI"/>
              </w:rPr>
              <w:br/>
              <w:t xml:space="preserve">3. člen Pravilnika o pravilni uporabi fitofarmacevtskih </w:t>
            </w:r>
            <w:r w:rsidRPr="004D2227">
              <w:rPr>
                <w:rFonts w:ascii="Calibri" w:hAnsi="Calibri"/>
                <w:sz w:val="16"/>
                <w:szCs w:val="16"/>
                <w:lang w:eastAsia="sl-SI"/>
              </w:rPr>
              <w:lastRenderedPageBreak/>
              <w:t xml:space="preserve">sredstev </w:t>
            </w:r>
            <w:r w:rsidRPr="004D2227">
              <w:rPr>
                <w:rFonts w:ascii="Calibri" w:hAnsi="Calibri"/>
                <w:bCs/>
                <w:sz w:val="16"/>
                <w:szCs w:val="16"/>
                <w:lang w:eastAsia="sl-SI"/>
              </w:rPr>
              <w:t xml:space="preserve">(Uradni list RS, št. 71/14 in 28/18) </w:t>
            </w:r>
          </w:p>
        </w:tc>
        <w:tc>
          <w:tcPr>
            <w:tcW w:w="2977" w:type="dxa"/>
            <w:hideMark/>
          </w:tcPr>
          <w:p w14:paraId="1C56CAA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lastRenderedPageBreak/>
              <w:t>17. člen</w:t>
            </w:r>
            <w:r w:rsidRPr="004D2227">
              <w:rPr>
                <w:rFonts w:ascii="Calibri" w:hAnsi="Calibri"/>
                <w:bCs/>
                <w:sz w:val="16"/>
                <w:szCs w:val="16"/>
                <w:lang w:eastAsia="sl-SI"/>
              </w:rPr>
              <w:br/>
              <w:t>(pravilna uporaba FFS)</w:t>
            </w:r>
          </w:p>
          <w:p w14:paraId="48AA2397" w14:textId="7189DBE0"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br/>
              <w:t>(1) FFS se morajo pravilno uporabljati.</w:t>
            </w:r>
            <w:r w:rsidRPr="004D2227">
              <w:rPr>
                <w:rFonts w:ascii="Calibri" w:hAnsi="Calibri"/>
                <w:bCs/>
                <w:sz w:val="16"/>
                <w:szCs w:val="16"/>
                <w:lang w:eastAsia="sl-SI"/>
              </w:rPr>
              <w:br/>
              <w:t>(2) Pravilna uporaba vključuje zlasti:</w:t>
            </w:r>
            <w:r w:rsidRPr="004D2227">
              <w:rPr>
                <w:rFonts w:ascii="Calibri" w:hAnsi="Calibri"/>
                <w:bCs/>
                <w:sz w:val="16"/>
                <w:szCs w:val="16"/>
                <w:lang w:eastAsia="sl-SI"/>
              </w:rPr>
              <w:br/>
              <w:t>-</w:t>
            </w:r>
            <w:r w:rsidR="00111931" w:rsidRPr="00111931">
              <w:rPr>
                <w:rFonts w:ascii="Calibri" w:hAnsi="Calibri"/>
                <w:bCs/>
                <w:sz w:val="16"/>
                <w:szCs w:val="16"/>
                <w:lang w:eastAsia="sl-SI"/>
              </w:rPr>
              <w:t xml:space="preserve"> </w:t>
            </w:r>
            <w:r w:rsidRPr="004D2227">
              <w:rPr>
                <w:rFonts w:ascii="Calibri" w:hAnsi="Calibri"/>
                <w:bCs/>
                <w:sz w:val="16"/>
                <w:szCs w:val="16"/>
                <w:lang w:eastAsia="sl-SI"/>
              </w:rPr>
              <w:t>uporabo FFS v skladu z etiketo in navodilom za uporabo</w:t>
            </w:r>
            <w:r w:rsidR="00115727">
              <w:rPr>
                <w:rFonts w:ascii="Calibri" w:hAnsi="Calibri"/>
                <w:bCs/>
                <w:sz w:val="16"/>
                <w:szCs w:val="16"/>
                <w:lang w:eastAsia="sl-SI"/>
              </w:rPr>
              <w:t xml:space="preserve"> </w:t>
            </w:r>
          </w:p>
          <w:p w14:paraId="42244267" w14:textId="77777777" w:rsidR="004D2227" w:rsidRPr="004D2227" w:rsidRDefault="004D2227" w:rsidP="004D2227">
            <w:pPr>
              <w:spacing w:line="240" w:lineRule="auto"/>
              <w:rPr>
                <w:rFonts w:ascii="Calibri" w:hAnsi="Calibri"/>
                <w:bCs/>
                <w:sz w:val="16"/>
                <w:szCs w:val="16"/>
                <w:lang w:eastAsia="sl-SI"/>
              </w:rPr>
            </w:pPr>
          </w:p>
          <w:p w14:paraId="04144E80"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3. člen</w:t>
            </w:r>
            <w:r w:rsidRPr="004D2227">
              <w:rPr>
                <w:rFonts w:ascii="Calibri" w:hAnsi="Calibri"/>
                <w:bCs/>
                <w:sz w:val="16"/>
                <w:szCs w:val="16"/>
                <w:lang w:eastAsia="sl-SI"/>
              </w:rPr>
              <w:br/>
              <w:t>(etiketa in navodilo za uporabo)</w:t>
            </w:r>
            <w:r w:rsidRPr="004D2227">
              <w:rPr>
                <w:rFonts w:ascii="Calibri" w:hAnsi="Calibri"/>
                <w:bCs/>
                <w:sz w:val="16"/>
                <w:szCs w:val="16"/>
                <w:lang w:eastAsia="sl-SI"/>
              </w:rPr>
              <w:br/>
            </w:r>
            <w:r w:rsidRPr="004D2227">
              <w:rPr>
                <w:rFonts w:ascii="Calibri" w:hAnsi="Calibri"/>
                <w:bCs/>
                <w:sz w:val="16"/>
                <w:szCs w:val="16"/>
                <w:lang w:eastAsia="sl-SI"/>
              </w:rPr>
              <w:lastRenderedPageBreak/>
              <w:br/>
              <w:t xml:space="preserve">(1) Pred uporabo FFS mora uporabnik FFS natančno prebrati in upoštevati etiketo ter navodilo za uporabo in pri uporabi FFS dosledno upoštevati vsa predpisana opozorila (npr. opozorila o varnostnih pasovih do voda, varstvu čebel in drugih </w:t>
            </w:r>
            <w:proofErr w:type="spellStart"/>
            <w:r w:rsidRPr="004D2227">
              <w:rPr>
                <w:rFonts w:ascii="Calibri" w:hAnsi="Calibri"/>
                <w:bCs/>
                <w:sz w:val="16"/>
                <w:szCs w:val="16"/>
                <w:lang w:eastAsia="sl-SI"/>
              </w:rPr>
              <w:t>neciljnih</w:t>
            </w:r>
            <w:proofErr w:type="spellEnd"/>
            <w:r w:rsidRPr="004D2227">
              <w:rPr>
                <w:rFonts w:ascii="Calibri" w:hAnsi="Calibri"/>
                <w:bCs/>
                <w:sz w:val="16"/>
                <w:szCs w:val="16"/>
                <w:lang w:eastAsia="sl-SI"/>
              </w:rPr>
              <w:t xml:space="preserve"> organizmov).</w:t>
            </w:r>
            <w:r w:rsidRPr="004D2227">
              <w:rPr>
                <w:rFonts w:ascii="Calibri" w:hAnsi="Calibri"/>
                <w:bCs/>
                <w:sz w:val="16"/>
                <w:szCs w:val="16"/>
                <w:lang w:eastAsia="sl-SI"/>
              </w:rPr>
              <w:br/>
            </w:r>
            <w:r w:rsidRPr="004D2227">
              <w:rPr>
                <w:rFonts w:ascii="Calibri" w:hAnsi="Calibri"/>
                <w:bCs/>
                <w:sz w:val="16"/>
                <w:szCs w:val="16"/>
                <w:lang w:eastAsia="sl-SI"/>
              </w:rPr>
              <w:br/>
              <w:t>(2) FFS se sme uporabljati le na rastlinah, v odmerkih oziroma koncentracijah in v časovnih razmikih, kot je določeno na etiketi in v navodilu za uporabo.</w:t>
            </w:r>
          </w:p>
          <w:p w14:paraId="1A143941" w14:textId="77777777" w:rsidR="004D2227" w:rsidRPr="004D2227" w:rsidRDefault="004D2227" w:rsidP="004D2227">
            <w:pPr>
              <w:spacing w:line="240" w:lineRule="auto"/>
              <w:rPr>
                <w:rFonts w:ascii="Calibri" w:hAnsi="Calibri"/>
                <w:bCs/>
                <w:sz w:val="16"/>
                <w:szCs w:val="16"/>
                <w:lang w:eastAsia="sl-SI"/>
              </w:rPr>
            </w:pPr>
          </w:p>
          <w:p w14:paraId="14E5214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člen</w:t>
            </w:r>
            <w:r w:rsidRPr="004D2227">
              <w:rPr>
                <w:rFonts w:ascii="Calibri" w:hAnsi="Calibri"/>
                <w:bCs/>
                <w:sz w:val="16"/>
                <w:szCs w:val="16"/>
                <w:lang w:eastAsia="sl-SI"/>
              </w:rPr>
              <w:br/>
              <w:t>(ravnanje s FFS)</w:t>
            </w:r>
          </w:p>
          <w:p w14:paraId="353B1A4E" w14:textId="77777777" w:rsidR="004D2227" w:rsidRPr="004D2227" w:rsidRDefault="004D2227" w:rsidP="004D2227">
            <w:pPr>
              <w:spacing w:line="240" w:lineRule="auto"/>
              <w:rPr>
                <w:rFonts w:ascii="Calibri" w:hAnsi="Calibri"/>
                <w:bCs/>
                <w:sz w:val="16"/>
                <w:szCs w:val="16"/>
                <w:lang w:eastAsia="sl-SI"/>
              </w:rPr>
            </w:pPr>
          </w:p>
          <w:p w14:paraId="376CF6E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(3) Ob polnjenju rezervoarja škropilnice je treba embalažo FFS temeljito izprazniti, če je FFS v trdni obliki. Če je FFS v tekoči obliki, je treba upoštevati navodila proizvajalca glede ravnanja z embalažo FFS. Če ni navodil proizvajalca, je treba embalažo FFS v tekoči obliki trikrat temeljito izprati s čisto vodo oziroma temeljito sprati z integriranim sistemom za izpiranje, če je ta nameščen na škropilni napravi, in jo izprazniti v rezervoar škropilnice.</w:t>
            </w:r>
          </w:p>
          <w:p w14:paraId="6A49E512" w14:textId="77777777" w:rsidR="004D2227" w:rsidRPr="004D2227" w:rsidRDefault="004D2227" w:rsidP="004D2227">
            <w:pPr>
              <w:spacing w:line="240" w:lineRule="auto"/>
              <w:rPr>
                <w:rFonts w:ascii="Calibri" w:hAnsi="Calibri"/>
                <w:bCs/>
                <w:sz w:val="16"/>
                <w:szCs w:val="16"/>
                <w:lang w:eastAsia="sl-SI"/>
              </w:rPr>
            </w:pPr>
          </w:p>
          <w:p w14:paraId="2FE5D0D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9. člen</w:t>
            </w:r>
            <w:r w:rsidRPr="004D2227">
              <w:rPr>
                <w:rFonts w:ascii="Calibri" w:hAnsi="Calibri"/>
                <w:bCs/>
                <w:sz w:val="16"/>
                <w:szCs w:val="16"/>
                <w:lang w:eastAsia="sl-SI"/>
              </w:rPr>
              <w:br/>
              <w:t>(dobra praksa varstva rastlin)</w:t>
            </w:r>
          </w:p>
          <w:p w14:paraId="1E8A624A" w14:textId="77777777" w:rsidR="004D2227" w:rsidRPr="004D2227" w:rsidRDefault="004D2227" w:rsidP="004D2227">
            <w:pPr>
              <w:spacing w:line="240" w:lineRule="auto"/>
              <w:rPr>
                <w:rFonts w:ascii="Calibri" w:hAnsi="Calibri"/>
                <w:bCs/>
                <w:sz w:val="16"/>
                <w:szCs w:val="16"/>
                <w:lang w:eastAsia="sl-SI"/>
              </w:rPr>
            </w:pPr>
          </w:p>
          <w:p w14:paraId="3DE9669B"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Poklicni in nepoklicni uporabnik FFS morata pri tretiranju uporabljati osebno varovalno opremo v skladu s predpisi, ki urejajo varstvo pri delu, in v skladu z etiketo in navodilom proizvajalca FFS.</w:t>
            </w:r>
          </w:p>
        </w:tc>
        <w:tc>
          <w:tcPr>
            <w:tcW w:w="2551" w:type="dxa"/>
            <w:hideMark/>
          </w:tcPr>
          <w:p w14:paraId="3E122B37" w14:textId="7486A7CA"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Registrirana fitofarmacevtska sredstva je treba</w:t>
            </w:r>
            <w:r w:rsidR="00E121E8" w:rsidRPr="00E121E8">
              <w:rPr>
                <w:rFonts w:ascii="Calibri" w:hAnsi="Calibri"/>
                <w:sz w:val="16"/>
                <w:szCs w:val="16"/>
                <w:lang w:eastAsia="sl-SI"/>
              </w:rPr>
              <w:t xml:space="preserve"> </w:t>
            </w:r>
            <w:r w:rsidRPr="004D2227">
              <w:rPr>
                <w:rFonts w:ascii="Calibri" w:hAnsi="Calibri"/>
                <w:sz w:val="16"/>
                <w:szCs w:val="16"/>
                <w:lang w:eastAsia="sl-SI"/>
              </w:rPr>
              <w:t>uporabljati skladno z dobro prakso varstva rastlin ob upoštevanju navodil za uporabo, navedb na etiketi ali s podatki v dovoljenju za uporabo.</w:t>
            </w:r>
          </w:p>
        </w:tc>
        <w:tc>
          <w:tcPr>
            <w:tcW w:w="2762" w:type="dxa"/>
          </w:tcPr>
          <w:p w14:paraId="5A10ADD4"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3, 5 ali 10</w:t>
            </w:r>
          </w:p>
        </w:tc>
      </w:tr>
      <w:tr w:rsidR="004D2227" w:rsidRPr="004D2227" w14:paraId="5FD7048F" w14:textId="77777777" w:rsidTr="005C5FD0">
        <w:trPr>
          <w:trHeight w:val="50"/>
        </w:trPr>
        <w:tc>
          <w:tcPr>
            <w:tcW w:w="1696" w:type="dxa"/>
            <w:hideMark/>
          </w:tcPr>
          <w:p w14:paraId="33997EE1" w14:textId="77777777" w:rsidR="004D2227" w:rsidRPr="004D2227" w:rsidRDefault="004D2227" w:rsidP="004D2227">
            <w:pPr>
              <w:spacing w:line="240" w:lineRule="auto"/>
              <w:rPr>
                <w:rFonts w:ascii="Times New Roman" w:hAnsi="Times New Roman"/>
                <w:sz w:val="16"/>
                <w:szCs w:val="16"/>
                <w:lang w:eastAsia="sl-SI"/>
              </w:rPr>
            </w:pPr>
          </w:p>
        </w:tc>
        <w:tc>
          <w:tcPr>
            <w:tcW w:w="2332" w:type="dxa"/>
            <w:hideMark/>
          </w:tcPr>
          <w:p w14:paraId="22A5455F" w14:textId="77777777" w:rsidR="004D2227" w:rsidRPr="004D2227" w:rsidRDefault="004D2227" w:rsidP="004D2227">
            <w:pPr>
              <w:spacing w:line="240" w:lineRule="auto"/>
              <w:rPr>
                <w:rFonts w:ascii="Times New Roman" w:hAnsi="Times New Roman"/>
                <w:sz w:val="16"/>
                <w:szCs w:val="16"/>
                <w:lang w:eastAsia="sl-SI"/>
              </w:rPr>
            </w:pPr>
          </w:p>
        </w:tc>
        <w:tc>
          <w:tcPr>
            <w:tcW w:w="1921" w:type="dxa"/>
            <w:hideMark/>
          </w:tcPr>
          <w:p w14:paraId="396319DD"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sz w:val="16"/>
                <w:szCs w:val="16"/>
                <w:lang w:eastAsia="sl-SI"/>
              </w:rPr>
              <w:t xml:space="preserve">Zakon o fitofarmacevtskih sredstvih </w:t>
            </w:r>
            <w:r w:rsidRPr="004D2227">
              <w:rPr>
                <w:rFonts w:ascii="Calibri" w:hAnsi="Calibri"/>
                <w:bCs/>
                <w:sz w:val="16"/>
                <w:szCs w:val="16"/>
                <w:lang w:eastAsia="sl-SI"/>
              </w:rPr>
              <w:t>(Uradni list RS, št. 83/12)</w:t>
            </w:r>
          </w:p>
          <w:p w14:paraId="29E410A6" w14:textId="77777777" w:rsidR="004D2227" w:rsidRPr="004D2227" w:rsidRDefault="004D2227" w:rsidP="004D2227">
            <w:pPr>
              <w:spacing w:line="240" w:lineRule="auto"/>
              <w:rPr>
                <w:rFonts w:ascii="Calibri" w:hAnsi="Calibri"/>
                <w:sz w:val="16"/>
                <w:szCs w:val="16"/>
                <w:highlight w:val="yellow"/>
                <w:lang w:eastAsia="sl-SI"/>
              </w:rPr>
            </w:pPr>
          </w:p>
          <w:p w14:paraId="2D5F703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19. člen</w:t>
            </w:r>
          </w:p>
          <w:p w14:paraId="4160EBDC" w14:textId="77777777" w:rsidR="004D2227" w:rsidRPr="004D2227" w:rsidRDefault="004D2227" w:rsidP="004D2227">
            <w:pPr>
              <w:spacing w:line="240" w:lineRule="auto"/>
              <w:rPr>
                <w:rFonts w:ascii="Calibri" w:hAnsi="Calibri"/>
                <w:sz w:val="16"/>
                <w:szCs w:val="16"/>
                <w:lang w:eastAsia="sl-SI"/>
              </w:rPr>
            </w:pPr>
          </w:p>
          <w:p w14:paraId="3E4536C1" w14:textId="77777777" w:rsidR="004D2227" w:rsidRPr="004D2227" w:rsidRDefault="004D2227" w:rsidP="004D2227">
            <w:pPr>
              <w:spacing w:line="240" w:lineRule="auto"/>
              <w:rPr>
                <w:rFonts w:ascii="Calibri" w:hAnsi="Calibri"/>
                <w:sz w:val="16"/>
                <w:szCs w:val="16"/>
                <w:lang w:eastAsia="sl-SI"/>
              </w:rPr>
            </w:pPr>
          </w:p>
          <w:p w14:paraId="0052702B" w14:textId="77777777" w:rsidR="004D2227" w:rsidRPr="004D2227" w:rsidRDefault="004D2227" w:rsidP="004D2227">
            <w:pPr>
              <w:spacing w:line="240" w:lineRule="auto"/>
              <w:rPr>
                <w:rFonts w:ascii="Calibri" w:hAnsi="Calibri"/>
                <w:sz w:val="16"/>
                <w:szCs w:val="16"/>
                <w:lang w:eastAsia="sl-SI"/>
              </w:rPr>
            </w:pPr>
          </w:p>
          <w:p w14:paraId="75A5E43B" w14:textId="77777777" w:rsidR="004D2227" w:rsidRPr="004D2227" w:rsidRDefault="004D2227" w:rsidP="004D2227">
            <w:pPr>
              <w:spacing w:line="240" w:lineRule="auto"/>
              <w:rPr>
                <w:rFonts w:ascii="Calibri" w:hAnsi="Calibri"/>
                <w:sz w:val="16"/>
                <w:szCs w:val="16"/>
                <w:lang w:eastAsia="sl-SI"/>
              </w:rPr>
            </w:pPr>
          </w:p>
          <w:p w14:paraId="783197A1" w14:textId="77777777" w:rsidR="004D2227" w:rsidRPr="004D2227" w:rsidRDefault="004D2227" w:rsidP="004D2227">
            <w:pPr>
              <w:spacing w:line="240" w:lineRule="auto"/>
              <w:rPr>
                <w:rFonts w:ascii="Calibri" w:hAnsi="Calibri"/>
                <w:sz w:val="16"/>
                <w:szCs w:val="16"/>
                <w:lang w:eastAsia="sl-SI"/>
              </w:rPr>
            </w:pPr>
          </w:p>
          <w:p w14:paraId="2192EECE" w14:textId="77777777" w:rsidR="004D2227" w:rsidRPr="004D2227" w:rsidRDefault="004D2227" w:rsidP="004D2227">
            <w:pPr>
              <w:spacing w:line="240" w:lineRule="auto"/>
              <w:rPr>
                <w:rFonts w:ascii="Calibri" w:hAnsi="Calibri"/>
                <w:sz w:val="16"/>
                <w:szCs w:val="16"/>
                <w:lang w:eastAsia="sl-SI"/>
              </w:rPr>
            </w:pPr>
          </w:p>
          <w:p w14:paraId="1CE01D4B" w14:textId="77777777" w:rsidR="004D2227" w:rsidRPr="004D2227" w:rsidRDefault="004D2227" w:rsidP="004D2227">
            <w:pPr>
              <w:spacing w:line="240" w:lineRule="auto"/>
              <w:rPr>
                <w:rFonts w:ascii="Calibri" w:hAnsi="Calibri"/>
                <w:sz w:val="16"/>
                <w:szCs w:val="16"/>
                <w:lang w:eastAsia="sl-SI"/>
              </w:rPr>
            </w:pPr>
          </w:p>
          <w:p w14:paraId="5CD09286" w14:textId="77777777" w:rsidR="004D2227" w:rsidRPr="004D2227" w:rsidRDefault="004D2227" w:rsidP="004D2227">
            <w:pPr>
              <w:spacing w:line="240" w:lineRule="auto"/>
              <w:rPr>
                <w:rFonts w:ascii="Calibri" w:hAnsi="Calibri"/>
                <w:sz w:val="16"/>
                <w:szCs w:val="16"/>
                <w:lang w:eastAsia="sl-SI"/>
              </w:rPr>
            </w:pPr>
          </w:p>
          <w:p w14:paraId="4891F512" w14:textId="77777777" w:rsidR="004D2227" w:rsidRPr="004D2227" w:rsidRDefault="004D2227" w:rsidP="004D2227">
            <w:pPr>
              <w:spacing w:line="240" w:lineRule="auto"/>
              <w:rPr>
                <w:rFonts w:ascii="Calibri" w:hAnsi="Calibri"/>
                <w:sz w:val="16"/>
                <w:szCs w:val="16"/>
                <w:lang w:eastAsia="sl-SI"/>
              </w:rPr>
            </w:pPr>
          </w:p>
          <w:p w14:paraId="22739DF0" w14:textId="77777777" w:rsidR="004D2227" w:rsidRPr="004D2227" w:rsidRDefault="004D2227" w:rsidP="004D2227">
            <w:pPr>
              <w:spacing w:line="240" w:lineRule="auto"/>
              <w:rPr>
                <w:rFonts w:ascii="Calibri" w:hAnsi="Calibri"/>
                <w:sz w:val="16"/>
                <w:szCs w:val="16"/>
                <w:lang w:eastAsia="sl-SI"/>
              </w:rPr>
            </w:pPr>
          </w:p>
          <w:p w14:paraId="487ED754" w14:textId="77777777" w:rsidR="004D2227" w:rsidRPr="004D2227" w:rsidRDefault="004D2227" w:rsidP="004D2227">
            <w:pPr>
              <w:spacing w:line="240" w:lineRule="auto"/>
              <w:rPr>
                <w:rFonts w:ascii="Calibri" w:hAnsi="Calibri"/>
                <w:sz w:val="16"/>
                <w:szCs w:val="16"/>
                <w:lang w:eastAsia="sl-SI"/>
              </w:rPr>
            </w:pPr>
          </w:p>
          <w:p w14:paraId="451794DF" w14:textId="77777777" w:rsidR="004D2227" w:rsidRPr="004D2227" w:rsidRDefault="004D2227" w:rsidP="004D2227">
            <w:pPr>
              <w:spacing w:line="240" w:lineRule="auto"/>
              <w:rPr>
                <w:rFonts w:ascii="Calibri" w:hAnsi="Calibri"/>
                <w:sz w:val="16"/>
                <w:szCs w:val="16"/>
                <w:lang w:eastAsia="sl-SI"/>
              </w:rPr>
            </w:pPr>
          </w:p>
          <w:p w14:paraId="34B7034F" w14:textId="77777777" w:rsidR="004D2227" w:rsidRPr="004D2227" w:rsidRDefault="004D2227" w:rsidP="004D2227">
            <w:pPr>
              <w:spacing w:line="240" w:lineRule="auto"/>
              <w:rPr>
                <w:rFonts w:ascii="Calibri" w:hAnsi="Calibri"/>
                <w:sz w:val="16"/>
                <w:szCs w:val="16"/>
                <w:lang w:eastAsia="sl-SI"/>
              </w:rPr>
            </w:pPr>
          </w:p>
          <w:p w14:paraId="6C06AE6F" w14:textId="77777777" w:rsidR="004D2227" w:rsidRPr="004D2227" w:rsidRDefault="004D2227" w:rsidP="004D2227">
            <w:pPr>
              <w:spacing w:line="240" w:lineRule="auto"/>
              <w:rPr>
                <w:rFonts w:ascii="Calibri" w:hAnsi="Calibri"/>
                <w:sz w:val="16"/>
                <w:szCs w:val="16"/>
                <w:lang w:eastAsia="sl-SI"/>
              </w:rPr>
            </w:pPr>
          </w:p>
          <w:p w14:paraId="575ED621" w14:textId="77777777" w:rsidR="004D2227" w:rsidRPr="004D2227" w:rsidRDefault="004D2227" w:rsidP="004D2227">
            <w:pPr>
              <w:spacing w:line="240" w:lineRule="auto"/>
              <w:rPr>
                <w:rFonts w:ascii="Calibri" w:hAnsi="Calibri"/>
                <w:sz w:val="16"/>
                <w:szCs w:val="16"/>
                <w:lang w:eastAsia="sl-SI"/>
              </w:rPr>
            </w:pPr>
          </w:p>
          <w:p w14:paraId="6C4988ED" w14:textId="77777777" w:rsidR="004D2227" w:rsidRPr="004D2227" w:rsidRDefault="004D2227" w:rsidP="004D2227">
            <w:pPr>
              <w:spacing w:line="240" w:lineRule="auto"/>
              <w:rPr>
                <w:rFonts w:ascii="Calibri" w:hAnsi="Calibri"/>
                <w:sz w:val="16"/>
                <w:szCs w:val="16"/>
                <w:lang w:eastAsia="sl-SI"/>
              </w:rPr>
            </w:pPr>
          </w:p>
          <w:p w14:paraId="5C16DD3D" w14:textId="77777777" w:rsidR="004D2227" w:rsidRPr="004D2227" w:rsidRDefault="004D2227" w:rsidP="004D2227">
            <w:pPr>
              <w:spacing w:line="240" w:lineRule="auto"/>
              <w:rPr>
                <w:rFonts w:ascii="Calibri" w:hAnsi="Calibri"/>
                <w:sz w:val="16"/>
                <w:szCs w:val="16"/>
                <w:lang w:eastAsia="sl-SI"/>
              </w:rPr>
            </w:pPr>
          </w:p>
          <w:p w14:paraId="743251C9" w14:textId="77777777" w:rsidR="004D2227" w:rsidRPr="004D2227" w:rsidRDefault="004D2227" w:rsidP="004D2227">
            <w:pPr>
              <w:spacing w:line="240" w:lineRule="auto"/>
              <w:rPr>
                <w:rFonts w:ascii="Calibri" w:hAnsi="Calibri"/>
                <w:sz w:val="16"/>
                <w:szCs w:val="16"/>
                <w:lang w:eastAsia="sl-SI"/>
              </w:rPr>
            </w:pPr>
          </w:p>
          <w:p w14:paraId="49788A0C" w14:textId="77777777" w:rsidR="004D2227" w:rsidRPr="004D2227" w:rsidRDefault="004D2227" w:rsidP="004D2227">
            <w:pPr>
              <w:spacing w:line="240" w:lineRule="auto"/>
              <w:rPr>
                <w:rFonts w:ascii="Calibri" w:hAnsi="Calibri"/>
                <w:sz w:val="16"/>
                <w:szCs w:val="16"/>
                <w:lang w:eastAsia="sl-SI"/>
              </w:rPr>
            </w:pPr>
          </w:p>
          <w:p w14:paraId="3054DC48" w14:textId="77777777" w:rsidR="004D2227" w:rsidRPr="004D2227" w:rsidRDefault="004D2227" w:rsidP="004D2227">
            <w:pPr>
              <w:spacing w:line="240" w:lineRule="auto"/>
              <w:rPr>
                <w:rFonts w:ascii="Calibri" w:hAnsi="Calibri"/>
                <w:sz w:val="16"/>
                <w:szCs w:val="16"/>
                <w:lang w:eastAsia="sl-SI"/>
              </w:rPr>
            </w:pPr>
          </w:p>
          <w:p w14:paraId="42937B8A" w14:textId="77777777" w:rsidR="004D2227" w:rsidRPr="004D2227" w:rsidRDefault="004D2227" w:rsidP="004D2227">
            <w:pPr>
              <w:spacing w:line="240" w:lineRule="auto"/>
              <w:rPr>
                <w:rFonts w:ascii="Calibri" w:hAnsi="Calibri"/>
                <w:sz w:val="16"/>
                <w:szCs w:val="16"/>
                <w:lang w:eastAsia="sl-SI"/>
              </w:rPr>
            </w:pPr>
          </w:p>
          <w:p w14:paraId="2EF73E9E" w14:textId="77777777" w:rsidR="004D2227" w:rsidRPr="004D2227" w:rsidRDefault="004D2227" w:rsidP="004D2227">
            <w:pPr>
              <w:spacing w:line="240" w:lineRule="auto"/>
              <w:rPr>
                <w:rFonts w:ascii="Calibri" w:hAnsi="Calibri"/>
                <w:sz w:val="16"/>
                <w:szCs w:val="16"/>
                <w:lang w:eastAsia="sl-SI"/>
              </w:rPr>
            </w:pPr>
          </w:p>
          <w:p w14:paraId="5E29F2F0" w14:textId="77777777" w:rsidR="004D2227" w:rsidRPr="004D2227" w:rsidRDefault="004D2227" w:rsidP="004D2227">
            <w:pPr>
              <w:spacing w:line="240" w:lineRule="auto"/>
              <w:rPr>
                <w:rFonts w:ascii="Calibri" w:hAnsi="Calibri"/>
                <w:sz w:val="16"/>
                <w:szCs w:val="16"/>
                <w:lang w:eastAsia="sl-SI"/>
              </w:rPr>
            </w:pPr>
          </w:p>
          <w:p w14:paraId="0A59BC3B" w14:textId="77777777" w:rsidR="004D2227" w:rsidRPr="004D2227" w:rsidRDefault="004D2227" w:rsidP="004D2227">
            <w:pPr>
              <w:spacing w:line="240" w:lineRule="auto"/>
              <w:rPr>
                <w:rFonts w:ascii="Calibri" w:hAnsi="Calibri"/>
                <w:sz w:val="16"/>
                <w:szCs w:val="16"/>
                <w:lang w:eastAsia="sl-SI"/>
              </w:rPr>
            </w:pPr>
          </w:p>
          <w:p w14:paraId="2F96CB26" w14:textId="77777777" w:rsidR="004D2227" w:rsidRPr="004D2227" w:rsidRDefault="004D2227" w:rsidP="004D2227">
            <w:pPr>
              <w:spacing w:line="240" w:lineRule="auto"/>
              <w:rPr>
                <w:rFonts w:ascii="Calibri" w:hAnsi="Calibri"/>
                <w:sz w:val="16"/>
                <w:szCs w:val="16"/>
                <w:lang w:eastAsia="sl-SI"/>
              </w:rPr>
            </w:pPr>
          </w:p>
          <w:p w14:paraId="46FC2E9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Pravilnik o integriranem varstvu rastlin pred škodljivimi organizmi (Uradni list RS, št. 43/14)</w:t>
            </w:r>
          </w:p>
          <w:p w14:paraId="53955DFB" w14:textId="77777777" w:rsidR="004D2227" w:rsidRPr="004D2227" w:rsidRDefault="004D2227" w:rsidP="004D2227">
            <w:pPr>
              <w:spacing w:line="240" w:lineRule="auto"/>
              <w:rPr>
                <w:rFonts w:ascii="Calibri" w:hAnsi="Calibri"/>
                <w:sz w:val="16"/>
                <w:szCs w:val="16"/>
                <w:lang w:eastAsia="sl-SI"/>
              </w:rPr>
            </w:pPr>
          </w:p>
          <w:p w14:paraId="2443465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7. člen</w:t>
            </w:r>
          </w:p>
          <w:p w14:paraId="43ED6CFD" w14:textId="77777777" w:rsidR="004D2227" w:rsidRPr="004D2227" w:rsidRDefault="004D2227" w:rsidP="004D2227">
            <w:pPr>
              <w:spacing w:line="240" w:lineRule="auto"/>
              <w:rPr>
                <w:rFonts w:ascii="Times New Roman" w:hAnsi="Times New Roman"/>
                <w:sz w:val="16"/>
                <w:szCs w:val="16"/>
                <w:lang w:eastAsia="sl-SI"/>
              </w:rPr>
            </w:pPr>
            <w:r w:rsidRPr="004D2227">
              <w:rPr>
                <w:rFonts w:ascii="Calibri" w:hAnsi="Calibri"/>
                <w:sz w:val="16"/>
                <w:szCs w:val="16"/>
                <w:lang w:eastAsia="sl-SI"/>
              </w:rPr>
              <w:t>Priloga 1</w:t>
            </w:r>
          </w:p>
        </w:tc>
        <w:tc>
          <w:tcPr>
            <w:tcW w:w="2977" w:type="dxa"/>
            <w:tcBorders>
              <w:top w:val="nil"/>
            </w:tcBorders>
            <w:hideMark/>
          </w:tcPr>
          <w:p w14:paraId="067AFE68"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lastRenderedPageBreak/>
              <w:t>19. člen</w:t>
            </w:r>
          </w:p>
          <w:p w14:paraId="377E7CC0"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(podatki o uporabi FFS)</w:t>
            </w:r>
          </w:p>
          <w:p w14:paraId="0A84A898" w14:textId="77777777" w:rsidR="004D2227" w:rsidRPr="004D2227" w:rsidRDefault="004D2227" w:rsidP="004D2227">
            <w:pPr>
              <w:spacing w:line="240" w:lineRule="auto"/>
              <w:rPr>
                <w:rFonts w:ascii="Calibri" w:hAnsi="Calibri"/>
                <w:bCs/>
                <w:sz w:val="16"/>
                <w:szCs w:val="16"/>
                <w:lang w:eastAsia="sl-SI"/>
              </w:rPr>
            </w:pPr>
          </w:p>
          <w:p w14:paraId="1E4496B4"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(1) Uporabnik FFS za poklicno rabo mora zagotoviti sledljivost vsakega FFS od nakupa do uporabe FFS tako, da vodi podatke o uporabi FFS.</w:t>
            </w:r>
          </w:p>
          <w:p w14:paraId="485635CE"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 xml:space="preserve">(2) Za vsako </w:t>
            </w:r>
            <w:proofErr w:type="spellStart"/>
            <w:r w:rsidRPr="004D2227">
              <w:rPr>
                <w:rFonts w:ascii="Calibri" w:hAnsi="Calibri"/>
                <w:bCs/>
                <w:sz w:val="16"/>
                <w:szCs w:val="16"/>
                <w:lang w:eastAsia="sl-SI"/>
              </w:rPr>
              <w:t>tretiranje</w:t>
            </w:r>
            <w:proofErr w:type="spellEnd"/>
            <w:r w:rsidRPr="004D2227">
              <w:rPr>
                <w:rFonts w:ascii="Calibri" w:hAnsi="Calibri"/>
                <w:bCs/>
                <w:sz w:val="16"/>
                <w:szCs w:val="16"/>
                <w:lang w:eastAsia="sl-SI"/>
              </w:rPr>
              <w:t xml:space="preserve"> posebej mora voditi podatke o uporabi FFS, ki vsebujejo najmanj podatke iz 67. člena Uredbe 1107/2009/ES.</w:t>
            </w:r>
          </w:p>
          <w:p w14:paraId="2E5B0571"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 xml:space="preserve">(3) Podatke o uporabi FFS mora uporabnik FFS za poklicno rabo hraniti najmanj tri </w:t>
            </w:r>
            <w:r w:rsidRPr="004D2227">
              <w:rPr>
                <w:rFonts w:ascii="Calibri" w:hAnsi="Calibri"/>
                <w:bCs/>
                <w:sz w:val="16"/>
                <w:szCs w:val="16"/>
                <w:lang w:eastAsia="sl-SI"/>
              </w:rPr>
              <w:lastRenderedPageBreak/>
              <w:t xml:space="preserve">leta od datuma nakupa FFS oziroma </w:t>
            </w:r>
            <w:proofErr w:type="spellStart"/>
            <w:r w:rsidRPr="004D2227">
              <w:rPr>
                <w:rFonts w:ascii="Calibri" w:hAnsi="Calibri"/>
                <w:bCs/>
                <w:sz w:val="16"/>
                <w:szCs w:val="16"/>
                <w:lang w:eastAsia="sl-SI"/>
              </w:rPr>
              <w:t>tretiranja</w:t>
            </w:r>
            <w:proofErr w:type="spellEnd"/>
            <w:r w:rsidRPr="004D2227">
              <w:rPr>
                <w:rFonts w:ascii="Calibri" w:hAnsi="Calibri"/>
                <w:bCs/>
                <w:sz w:val="16"/>
                <w:szCs w:val="16"/>
                <w:lang w:eastAsia="sl-SI"/>
              </w:rPr>
              <w:t>.</w:t>
            </w:r>
          </w:p>
          <w:p w14:paraId="74EC7F36"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Uporabnik FFS za poklicno rabo mora podatke iz drugega odstavka tega člena posredovati Upravi na njeno zahtevo.</w:t>
            </w:r>
          </w:p>
          <w:p w14:paraId="2FD93F8B"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(5) Uprava posreduje podatke iz prejšnjega odstavka Statističnemu uradu Republike Slovenije, če jih potrebuje za namen zbiranja in obdelave statističnih podatkov o uporabi FFS.</w:t>
            </w:r>
          </w:p>
          <w:p w14:paraId="3C6773F7"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(6) Podrobnejšo vsebino in način vodenja podatkov o uporabi FFS iz drugega odstavka tega člena ter način posredovanja podatkov iz prejšnjega odstavka predpiše minister.</w:t>
            </w:r>
          </w:p>
          <w:p w14:paraId="67D8949C" w14:textId="77777777" w:rsidR="004D2227" w:rsidRPr="004D2227" w:rsidRDefault="004D2227" w:rsidP="004D2227">
            <w:pPr>
              <w:spacing w:line="240" w:lineRule="auto"/>
              <w:rPr>
                <w:rFonts w:ascii="Calibri" w:hAnsi="Calibri"/>
                <w:bCs/>
                <w:sz w:val="16"/>
                <w:szCs w:val="16"/>
                <w:lang w:eastAsia="sl-SI"/>
              </w:rPr>
            </w:pPr>
          </w:p>
          <w:p w14:paraId="7ACA0241"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7. člen</w:t>
            </w:r>
          </w:p>
          <w:p w14:paraId="32C572CC"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(vodenje podatkov)</w:t>
            </w:r>
          </w:p>
          <w:p w14:paraId="5BD1C743" w14:textId="77777777" w:rsidR="004D2227" w:rsidRPr="004D2227" w:rsidRDefault="004D2227" w:rsidP="004D2227">
            <w:pPr>
              <w:spacing w:line="240" w:lineRule="auto"/>
              <w:rPr>
                <w:rFonts w:ascii="Calibri" w:hAnsi="Calibri"/>
                <w:bCs/>
                <w:sz w:val="16"/>
                <w:szCs w:val="16"/>
                <w:lang w:eastAsia="sl-SI"/>
              </w:rPr>
            </w:pPr>
          </w:p>
          <w:p w14:paraId="19D6364D"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(1) Uporabnik FFS za poklicno rabo mora voditi podatke o uporabi metod varstva rastlin iz 5. člena tega pravilnika, uspešnosti uporabljenih ukrepov in metod in jih hraniti skupaj s podatki o uporabi FFS in račune, s katerimi zagotavlja sledljivost od nakupa do uporabe FFS, kar omogoča preverjanje vrste, količine in uporabe FFS.</w:t>
            </w:r>
          </w:p>
          <w:p w14:paraId="49EDDD19"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(2) Podatki o uporabi FFS in metodah varstva rastlin z nizkim tveganjem se vodijo na obrazcu iz Priloge 1, ki je sestavni del tega pravilnika. Podatke o izvedbi kolobarja iz 4. člena tega pravilnika se spremlja na podlagi podatkov iz preteklih let.</w:t>
            </w:r>
          </w:p>
          <w:p w14:paraId="4547D99B"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 xml:space="preserve">(3) Podatki o uporabi FFS v objektih za </w:t>
            </w:r>
            <w:proofErr w:type="spellStart"/>
            <w:r w:rsidRPr="004D2227">
              <w:rPr>
                <w:rFonts w:ascii="Calibri" w:hAnsi="Calibri"/>
                <w:bCs/>
                <w:sz w:val="16"/>
                <w:szCs w:val="16"/>
                <w:lang w:eastAsia="sl-SI"/>
              </w:rPr>
              <w:t>tretiranje</w:t>
            </w:r>
            <w:proofErr w:type="spellEnd"/>
            <w:r w:rsidRPr="004D2227">
              <w:rPr>
                <w:rFonts w:ascii="Calibri" w:hAnsi="Calibri"/>
                <w:bCs/>
                <w:sz w:val="16"/>
                <w:szCs w:val="16"/>
                <w:lang w:eastAsia="sl-SI"/>
              </w:rPr>
              <w:t xml:space="preserve"> semena se vodijo na obrazcu iz Priloge 2, ki je sestavni del tega pravilnika.</w:t>
            </w:r>
          </w:p>
          <w:p w14:paraId="7073DAC2"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(4) Račune od nakupa FFS, s katerimi zagotavlja sledljivost od nakupa do uporabe FFS, mora uporabnik FFS za poklicno rabo hraniti skupaj s podatki o uporabi FFS. Podatke o uporabi FFS in račune od nakupa FFS mora uporabnik dati na vpogled fitosanitarnemu inšpektorju na njegovo zahtevo.</w:t>
            </w:r>
          </w:p>
          <w:p w14:paraId="279C414F" w14:textId="77777777"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(5) Podatki iz drugega in tretjega odstavka tega člena se lahko vodijo v papirni oziroma elektronski obliki.</w:t>
            </w:r>
          </w:p>
        </w:tc>
        <w:tc>
          <w:tcPr>
            <w:tcW w:w="2551" w:type="dxa"/>
            <w:hideMark/>
          </w:tcPr>
          <w:p w14:paraId="30823EDB"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 w:val="16"/>
                <w:szCs w:val="16"/>
              </w:rPr>
              <w:t xml:space="preserve"> </w:t>
            </w:r>
            <w:r w:rsidRPr="004D2227">
              <w:rPr>
                <w:rFonts w:ascii="Calibri" w:hAnsi="Calibri"/>
                <w:sz w:val="16"/>
                <w:szCs w:val="16"/>
                <w:lang w:eastAsia="sl-SI"/>
              </w:rPr>
              <w:t xml:space="preserve">Na kmetijskem gospodarstvu se vodijo podatki o uporabi FFS na prostem in v zavarovanih prostorih po GERK-PID-u in kulturah, v skladu s prilogo 1 Pravilnika o integriranem varstvu rastlin. </w:t>
            </w:r>
          </w:p>
          <w:p w14:paraId="0FB21228" w14:textId="77777777" w:rsidR="004D2227" w:rsidRPr="004D2227" w:rsidRDefault="004D2227" w:rsidP="004D2227">
            <w:pPr>
              <w:spacing w:line="240" w:lineRule="auto"/>
              <w:rPr>
                <w:rFonts w:ascii="Calibri" w:hAnsi="Calibri"/>
                <w:sz w:val="16"/>
                <w:szCs w:val="16"/>
                <w:lang w:eastAsia="sl-SI"/>
              </w:rPr>
            </w:pPr>
          </w:p>
          <w:p w14:paraId="3D6F3DA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Skupaj s podatki o uporabi FFS se hranijo računi od nakupa FFS. </w:t>
            </w:r>
          </w:p>
          <w:p w14:paraId="6F9D278D" w14:textId="77777777" w:rsidR="004D2227" w:rsidRPr="004D2227" w:rsidRDefault="004D2227" w:rsidP="004D2227">
            <w:pPr>
              <w:spacing w:line="240" w:lineRule="auto"/>
              <w:rPr>
                <w:rFonts w:ascii="Calibri" w:hAnsi="Calibri"/>
                <w:sz w:val="16"/>
                <w:szCs w:val="16"/>
                <w:lang w:eastAsia="sl-SI"/>
              </w:rPr>
            </w:pPr>
          </w:p>
          <w:p w14:paraId="7B033E0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Podatki o uporabi FFS in računi se hranijo najmanj tri leta od uporabe FFS oziroma nakupa FFS.</w:t>
            </w:r>
          </w:p>
          <w:p w14:paraId="466FDC2D" w14:textId="77777777" w:rsidR="004D2227" w:rsidRPr="004D2227" w:rsidRDefault="004D2227" w:rsidP="004D2227">
            <w:pPr>
              <w:spacing w:line="240" w:lineRule="auto"/>
              <w:rPr>
                <w:rFonts w:ascii="Calibri" w:hAnsi="Calibri"/>
                <w:sz w:val="16"/>
                <w:szCs w:val="16"/>
                <w:lang w:eastAsia="sl-SI"/>
              </w:rPr>
            </w:pPr>
          </w:p>
        </w:tc>
        <w:tc>
          <w:tcPr>
            <w:tcW w:w="2762" w:type="dxa"/>
          </w:tcPr>
          <w:p w14:paraId="4C5E7C65"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1, 3, 5 ali 10</w:t>
            </w:r>
          </w:p>
        </w:tc>
      </w:tr>
    </w:tbl>
    <w:p w14:paraId="56D6C1EE" w14:textId="77777777" w:rsidR="009C08CB" w:rsidRDefault="009C08CB">
      <w:pPr>
        <w:spacing w:line="240" w:lineRule="auto"/>
        <w:rPr>
          <w:rFonts w:asciiTheme="minorHAnsi" w:eastAsiaTheme="minorHAnsi" w:hAnsiTheme="minorHAnsi" w:cstheme="minorBidi"/>
          <w:sz w:val="22"/>
          <w:szCs w:val="22"/>
        </w:rPr>
      </w:pPr>
      <w:r>
        <w:rPr>
          <w:rFonts w:asciiTheme="minorHAnsi" w:eastAsiaTheme="minorHAnsi" w:hAnsiTheme="minorHAnsi" w:cstheme="minorBidi"/>
          <w:sz w:val="22"/>
          <w:szCs w:val="22"/>
        </w:rPr>
        <w:br w:type="page"/>
      </w:r>
    </w:p>
    <w:p w14:paraId="07DABB74"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8: UPORABA, RAVNANJE IN SKLADIŠČENJE FITOFARMACEVTSKIH SREDSTEV</w:t>
      </w:r>
    </w:p>
    <w:tbl>
      <w:tblPr>
        <w:tblStyle w:val="Tabelamrea2"/>
        <w:tblW w:w="14239" w:type="dxa"/>
        <w:tblInd w:w="5" w:type="dxa"/>
        <w:tblLayout w:type="fixed"/>
        <w:tblLook w:val="04A0" w:firstRow="1" w:lastRow="0" w:firstColumn="1" w:lastColumn="0" w:noHBand="0" w:noVBand="1"/>
      </w:tblPr>
      <w:tblGrid>
        <w:gridCol w:w="1696"/>
        <w:gridCol w:w="2332"/>
        <w:gridCol w:w="1921"/>
        <w:gridCol w:w="2977"/>
        <w:gridCol w:w="2551"/>
        <w:gridCol w:w="2762"/>
      </w:tblGrid>
      <w:tr w:rsidR="004D2227" w:rsidRPr="004D2227" w14:paraId="202B2A67" w14:textId="77777777" w:rsidTr="005C5FD0">
        <w:tc>
          <w:tcPr>
            <w:tcW w:w="1696" w:type="dxa"/>
            <w:tcBorders>
              <w:top w:val="single" w:sz="4" w:space="0" w:color="auto"/>
              <w:left w:val="single" w:sz="4" w:space="0" w:color="auto"/>
              <w:bottom w:val="single" w:sz="4" w:space="0" w:color="auto"/>
              <w:right w:val="single" w:sz="4" w:space="0" w:color="auto"/>
            </w:tcBorders>
          </w:tcPr>
          <w:p w14:paraId="6D560B8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top w:val="single" w:sz="4" w:space="0" w:color="auto"/>
              <w:left w:val="single" w:sz="4" w:space="0" w:color="auto"/>
              <w:bottom w:val="single" w:sz="4" w:space="0" w:color="auto"/>
              <w:right w:val="single" w:sz="4" w:space="0" w:color="auto"/>
            </w:tcBorders>
          </w:tcPr>
          <w:p w14:paraId="1904672D"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58F6E10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21" w:type="dxa"/>
            <w:tcBorders>
              <w:top w:val="single" w:sz="4" w:space="0" w:color="auto"/>
              <w:left w:val="single" w:sz="4" w:space="0" w:color="auto"/>
              <w:bottom w:val="single" w:sz="4" w:space="0" w:color="auto"/>
              <w:right w:val="single" w:sz="4" w:space="0" w:color="auto"/>
            </w:tcBorders>
          </w:tcPr>
          <w:p w14:paraId="12235516" w14:textId="27D4BBE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CB1C30">
              <w:rPr>
                <w:rFonts w:asciiTheme="minorHAnsi" w:hAnsiTheme="minorHAnsi"/>
                <w:b/>
                <w:sz w:val="16"/>
                <w:szCs w:val="16"/>
              </w:rPr>
              <w:t>I</w:t>
            </w:r>
            <w:r w:rsidRPr="004D2227">
              <w:rPr>
                <w:rFonts w:asciiTheme="minorHAnsi" w:hAnsiTheme="minorHAnsi"/>
                <w:b/>
                <w:sz w:val="16"/>
                <w:szCs w:val="16"/>
              </w:rPr>
              <w:t xml:space="preserve"> RS</w:t>
            </w:r>
          </w:p>
          <w:p w14:paraId="7083DF6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top w:val="single" w:sz="4" w:space="0" w:color="auto"/>
              <w:left w:val="single" w:sz="4" w:space="0" w:color="auto"/>
              <w:bottom w:val="single" w:sz="4" w:space="0" w:color="auto"/>
              <w:right w:val="single" w:sz="4" w:space="0" w:color="auto"/>
            </w:tcBorders>
          </w:tcPr>
          <w:p w14:paraId="0E1EEF14"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53C6989F"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top w:val="single" w:sz="4" w:space="0" w:color="auto"/>
              <w:left w:val="single" w:sz="4" w:space="0" w:color="auto"/>
              <w:bottom w:val="single" w:sz="4" w:space="0" w:color="auto"/>
              <w:right w:val="single" w:sz="4" w:space="0" w:color="auto"/>
            </w:tcBorders>
          </w:tcPr>
          <w:p w14:paraId="04D9FB1C"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3983118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top w:val="single" w:sz="4" w:space="0" w:color="auto"/>
              <w:left w:val="single" w:sz="4" w:space="0" w:color="auto"/>
              <w:bottom w:val="single" w:sz="4" w:space="0" w:color="auto"/>
              <w:right w:val="single" w:sz="4" w:space="0" w:color="auto"/>
            </w:tcBorders>
          </w:tcPr>
          <w:p w14:paraId="74433B68" w14:textId="77777777" w:rsidR="004D2227" w:rsidRPr="00121E9B" w:rsidRDefault="004D2227" w:rsidP="004D2227">
            <w:pPr>
              <w:spacing w:line="240" w:lineRule="auto"/>
              <w:jc w:val="both"/>
              <w:rPr>
                <w:rFonts w:asciiTheme="minorHAnsi" w:hAnsiTheme="minorHAnsi"/>
                <w:b/>
                <w:sz w:val="16"/>
                <w:szCs w:val="16"/>
              </w:rPr>
            </w:pPr>
            <w:r w:rsidRPr="00121E9B">
              <w:rPr>
                <w:rFonts w:asciiTheme="minorHAnsi" w:hAnsiTheme="minorHAnsi"/>
                <w:b/>
                <w:sz w:val="16"/>
                <w:szCs w:val="16"/>
              </w:rPr>
              <w:t>ODSTOTEK ZMANJŠANJA PLAČIL</w:t>
            </w:r>
          </w:p>
          <w:p w14:paraId="524AF1CD" w14:textId="77777777" w:rsidR="004D2227" w:rsidRPr="00121E9B" w:rsidRDefault="004D2227" w:rsidP="004D2227">
            <w:pPr>
              <w:spacing w:line="240" w:lineRule="auto"/>
              <w:jc w:val="both"/>
              <w:rPr>
                <w:rFonts w:asciiTheme="minorHAnsi" w:hAnsiTheme="minorHAnsi"/>
                <w:sz w:val="16"/>
                <w:szCs w:val="16"/>
              </w:rPr>
            </w:pPr>
            <w:r w:rsidRPr="00121E9B">
              <w:rPr>
                <w:rFonts w:asciiTheme="minorHAnsi" w:hAnsiTheme="minorHAnsi"/>
                <w:sz w:val="16"/>
                <w:szCs w:val="16"/>
              </w:rPr>
              <w:t>zaradi kršitve zahtev iz predpisov RS, izražene z odstotkom</w:t>
            </w:r>
          </w:p>
        </w:tc>
      </w:tr>
      <w:tr w:rsidR="004D2227" w:rsidRPr="004D2227" w14:paraId="0EC8CC1E" w14:textId="77777777" w:rsidTr="005C5FD0">
        <w:trPr>
          <w:trHeight w:val="703"/>
        </w:trPr>
        <w:tc>
          <w:tcPr>
            <w:tcW w:w="1696" w:type="dxa"/>
            <w:hideMark/>
          </w:tcPr>
          <w:p w14:paraId="33067E9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Direktiva 2009/128/ES Evropskega parlamenta in Sveta z dne 21. oktobra 2009 o določitvi okvira za ukrepe Skupnosti za doseganje trajnostne rabe pesticidov (UR L št. 309 z dne 24. 11. 2009, str. 71) zadnjič spremenjena z Uredbo (EU) 2019/1243 Evropskega parlamenta in Sveta z dne 20. junija 2019 o prilagoditvi več zakonodajnih aktov, v katerih je določena uporaba regulativnega postopka s pregledom, členoma 290 in 291 Pogodbe o delovanju Evropske unije (UR L št. 198 z dne 25. 7. 2019, st. 241), </w:t>
            </w:r>
            <w:r w:rsidRPr="004D2227">
              <w:rPr>
                <w:rFonts w:ascii="Calibri" w:hAnsi="Calibri"/>
                <w:sz w:val="16"/>
                <w:szCs w:val="16"/>
                <w:lang w:eastAsia="sl-SI"/>
              </w:rPr>
              <w:br/>
              <w:t>člen 5(2)</w:t>
            </w:r>
          </w:p>
        </w:tc>
        <w:tc>
          <w:tcPr>
            <w:tcW w:w="2332" w:type="dxa"/>
            <w:hideMark/>
          </w:tcPr>
          <w:p w14:paraId="1B336A8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Člen 5</w:t>
            </w:r>
            <w:r w:rsidRPr="004D2227">
              <w:rPr>
                <w:rFonts w:ascii="Calibri" w:hAnsi="Calibri"/>
                <w:sz w:val="16"/>
                <w:szCs w:val="16"/>
                <w:lang w:eastAsia="sl-SI"/>
              </w:rPr>
              <w:br/>
              <w:t>(Usposabljanje)</w:t>
            </w:r>
          </w:p>
          <w:p w14:paraId="1E89B62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2. Države članice do 26. novembra 2013 uvedejo sisteme potrdil in imenujejo pristojne organe, ki so odgovorni za njihovo izvajanje. Ta potrdila zagotovijo najmanj dokaz o zadostnem poznavanju področij iz Priloge I, ki ga poklicni uporabniki, distributerji in svetovalci pridobijo bodisi z usposabljanjem bodisi na kakšen drug način.</w:t>
            </w:r>
            <w:r w:rsidRPr="004D2227">
              <w:rPr>
                <w:rFonts w:ascii="Calibri" w:hAnsi="Calibri"/>
                <w:sz w:val="16"/>
                <w:szCs w:val="16"/>
                <w:lang w:eastAsia="sl-SI"/>
              </w:rPr>
              <w:br/>
              <w:t>Sistemi potrdil zajemajo zahteve in postopke za odobritev, obnovitev in odvzem potrdil.</w:t>
            </w:r>
          </w:p>
        </w:tc>
        <w:tc>
          <w:tcPr>
            <w:tcW w:w="1921" w:type="dxa"/>
            <w:hideMark/>
          </w:tcPr>
          <w:p w14:paraId="241E91A0" w14:textId="63B377F8" w:rsidR="004D2227" w:rsidRPr="004D2227" w:rsidRDefault="004D2227" w:rsidP="004D2227">
            <w:pPr>
              <w:spacing w:line="240" w:lineRule="auto"/>
              <w:rPr>
                <w:rFonts w:ascii="Calibri" w:hAnsi="Calibri"/>
                <w:bCs/>
                <w:sz w:val="16"/>
                <w:szCs w:val="16"/>
                <w:lang w:eastAsia="sl-SI"/>
              </w:rPr>
            </w:pPr>
            <w:r w:rsidRPr="004D2227">
              <w:rPr>
                <w:rFonts w:ascii="Calibri" w:hAnsi="Calibri"/>
                <w:bCs/>
                <w:sz w:val="16"/>
                <w:szCs w:val="16"/>
                <w:lang w:eastAsia="sl-SI"/>
              </w:rPr>
              <w:t>prvi odstavek 15. člena v zvezi s 1. točko prvega odstavka 3. člena</w:t>
            </w:r>
            <w:r w:rsidR="00E121E8" w:rsidRPr="00E121E8">
              <w:rPr>
                <w:rFonts w:ascii="Calibri" w:hAnsi="Calibri"/>
                <w:bCs/>
                <w:sz w:val="16"/>
                <w:szCs w:val="16"/>
                <w:lang w:eastAsia="sl-SI"/>
              </w:rPr>
              <w:t xml:space="preserve"> </w:t>
            </w:r>
            <w:r w:rsidRPr="004D2227">
              <w:rPr>
                <w:rFonts w:ascii="Calibri" w:hAnsi="Calibri"/>
                <w:sz w:val="16"/>
                <w:szCs w:val="16"/>
                <w:lang w:eastAsia="sl-SI"/>
              </w:rPr>
              <w:t xml:space="preserve">in 22. člen Zakona o fitofarmacevtskih sredstvih </w:t>
            </w:r>
            <w:r w:rsidRPr="004D2227">
              <w:rPr>
                <w:rFonts w:ascii="Calibri" w:hAnsi="Calibri"/>
                <w:bCs/>
                <w:sz w:val="16"/>
                <w:szCs w:val="16"/>
                <w:lang w:eastAsia="sl-SI"/>
              </w:rPr>
              <w:t>(Uradni list RS, št. 83/12)</w:t>
            </w:r>
          </w:p>
          <w:p w14:paraId="43C56038" w14:textId="77777777" w:rsidR="004D2227" w:rsidRPr="004D2227" w:rsidRDefault="004D2227" w:rsidP="004D2227">
            <w:pPr>
              <w:spacing w:line="240" w:lineRule="auto"/>
              <w:rPr>
                <w:rFonts w:ascii="Calibri" w:hAnsi="Calibri"/>
                <w:bCs/>
                <w:sz w:val="16"/>
                <w:szCs w:val="16"/>
                <w:lang w:eastAsia="sl-SI"/>
              </w:rPr>
            </w:pPr>
          </w:p>
          <w:p w14:paraId="06092DEC" w14:textId="77777777" w:rsidR="004D2227" w:rsidRPr="004D2227" w:rsidRDefault="004D2227" w:rsidP="004D2227">
            <w:pPr>
              <w:spacing w:line="240" w:lineRule="auto"/>
              <w:rPr>
                <w:rFonts w:ascii="Calibri" w:hAnsi="Calibri"/>
                <w:bCs/>
                <w:sz w:val="16"/>
                <w:szCs w:val="16"/>
                <w:lang w:eastAsia="sl-SI"/>
              </w:rPr>
            </w:pPr>
          </w:p>
          <w:p w14:paraId="29336797" w14:textId="77777777" w:rsidR="004D2227" w:rsidRPr="004D2227" w:rsidRDefault="004D2227" w:rsidP="004D2227">
            <w:pPr>
              <w:spacing w:line="240" w:lineRule="auto"/>
              <w:rPr>
                <w:rFonts w:ascii="Calibri" w:hAnsi="Calibri"/>
                <w:bCs/>
                <w:sz w:val="16"/>
                <w:szCs w:val="16"/>
                <w:lang w:eastAsia="sl-SI"/>
              </w:rPr>
            </w:pPr>
          </w:p>
          <w:p w14:paraId="3419CFD1" w14:textId="77777777" w:rsidR="004D2227" w:rsidRPr="004D2227" w:rsidRDefault="004D2227" w:rsidP="004D2227">
            <w:pPr>
              <w:spacing w:line="240" w:lineRule="auto"/>
              <w:rPr>
                <w:rFonts w:ascii="Calibri" w:hAnsi="Calibri"/>
                <w:bCs/>
                <w:sz w:val="16"/>
                <w:szCs w:val="16"/>
                <w:lang w:eastAsia="sl-SI"/>
              </w:rPr>
            </w:pPr>
          </w:p>
          <w:p w14:paraId="5D465519" w14:textId="77777777" w:rsidR="004D2227" w:rsidRPr="004D2227" w:rsidRDefault="004D2227" w:rsidP="004D2227">
            <w:pPr>
              <w:spacing w:line="240" w:lineRule="auto"/>
              <w:rPr>
                <w:rFonts w:ascii="Calibri" w:hAnsi="Calibri"/>
                <w:bCs/>
                <w:sz w:val="16"/>
                <w:szCs w:val="16"/>
                <w:lang w:eastAsia="sl-SI"/>
              </w:rPr>
            </w:pPr>
          </w:p>
          <w:p w14:paraId="6E3B878E" w14:textId="77777777" w:rsidR="004D2227" w:rsidRPr="004D2227" w:rsidRDefault="004D2227" w:rsidP="004D2227">
            <w:pPr>
              <w:spacing w:line="240" w:lineRule="auto"/>
              <w:rPr>
                <w:rFonts w:ascii="Calibri" w:hAnsi="Calibri"/>
                <w:bCs/>
                <w:sz w:val="16"/>
                <w:szCs w:val="16"/>
                <w:lang w:eastAsia="sl-SI"/>
              </w:rPr>
            </w:pPr>
          </w:p>
          <w:p w14:paraId="7CCC4CDE" w14:textId="77777777" w:rsidR="004D2227" w:rsidRPr="004D2227" w:rsidRDefault="004D2227" w:rsidP="004D2227">
            <w:pPr>
              <w:spacing w:line="240" w:lineRule="auto"/>
              <w:rPr>
                <w:rFonts w:ascii="Calibri" w:hAnsi="Calibri"/>
                <w:bCs/>
                <w:sz w:val="16"/>
                <w:szCs w:val="16"/>
                <w:lang w:eastAsia="sl-SI"/>
              </w:rPr>
            </w:pPr>
          </w:p>
          <w:p w14:paraId="44ADCB45" w14:textId="77777777" w:rsidR="004D2227" w:rsidRPr="004D2227" w:rsidRDefault="004D2227" w:rsidP="004D2227">
            <w:pPr>
              <w:spacing w:line="240" w:lineRule="auto"/>
              <w:rPr>
                <w:rFonts w:ascii="Calibri" w:hAnsi="Calibri"/>
                <w:bCs/>
                <w:sz w:val="16"/>
                <w:szCs w:val="16"/>
                <w:lang w:eastAsia="sl-SI"/>
              </w:rPr>
            </w:pPr>
          </w:p>
          <w:p w14:paraId="5A5C0230" w14:textId="77777777" w:rsidR="004D2227" w:rsidRPr="004D2227" w:rsidRDefault="004D2227" w:rsidP="004D2227">
            <w:pPr>
              <w:spacing w:line="240" w:lineRule="auto"/>
              <w:rPr>
                <w:rFonts w:ascii="Calibri" w:hAnsi="Calibri"/>
                <w:bCs/>
                <w:sz w:val="16"/>
                <w:szCs w:val="16"/>
                <w:lang w:eastAsia="sl-SI"/>
              </w:rPr>
            </w:pPr>
          </w:p>
          <w:p w14:paraId="16CCC967" w14:textId="77777777" w:rsidR="004D2227" w:rsidRPr="004D2227" w:rsidRDefault="004D2227" w:rsidP="004D2227">
            <w:pPr>
              <w:spacing w:line="240" w:lineRule="auto"/>
              <w:rPr>
                <w:rFonts w:ascii="Calibri" w:hAnsi="Calibri"/>
                <w:bCs/>
                <w:sz w:val="16"/>
                <w:szCs w:val="16"/>
                <w:lang w:eastAsia="sl-SI"/>
              </w:rPr>
            </w:pPr>
          </w:p>
          <w:p w14:paraId="49571F5A" w14:textId="77777777" w:rsidR="004D2227" w:rsidRPr="004D2227" w:rsidRDefault="004D2227" w:rsidP="004D2227">
            <w:pPr>
              <w:spacing w:line="240" w:lineRule="auto"/>
              <w:rPr>
                <w:rFonts w:ascii="Calibri" w:hAnsi="Calibri"/>
                <w:bCs/>
                <w:sz w:val="16"/>
                <w:szCs w:val="16"/>
                <w:lang w:eastAsia="sl-SI"/>
              </w:rPr>
            </w:pPr>
          </w:p>
          <w:p w14:paraId="2E5A9C9C" w14:textId="77777777" w:rsidR="004D2227" w:rsidRPr="004D2227" w:rsidRDefault="004D2227" w:rsidP="004D2227">
            <w:pPr>
              <w:spacing w:line="240" w:lineRule="auto"/>
              <w:rPr>
                <w:rFonts w:ascii="Calibri" w:hAnsi="Calibri"/>
                <w:bCs/>
                <w:sz w:val="16"/>
                <w:szCs w:val="16"/>
                <w:lang w:eastAsia="sl-SI"/>
              </w:rPr>
            </w:pPr>
          </w:p>
          <w:p w14:paraId="6536C923" w14:textId="77777777" w:rsidR="004D2227" w:rsidRPr="004D2227" w:rsidRDefault="004D2227" w:rsidP="004D2227">
            <w:pPr>
              <w:spacing w:line="240" w:lineRule="auto"/>
              <w:rPr>
                <w:rFonts w:ascii="Calibri" w:hAnsi="Calibri"/>
                <w:bCs/>
                <w:sz w:val="16"/>
                <w:szCs w:val="16"/>
                <w:lang w:eastAsia="sl-SI"/>
              </w:rPr>
            </w:pPr>
          </w:p>
          <w:p w14:paraId="01CF33F6" w14:textId="77777777" w:rsidR="004D2227" w:rsidRPr="004D2227" w:rsidRDefault="004D2227" w:rsidP="004D2227">
            <w:pPr>
              <w:spacing w:line="240" w:lineRule="auto"/>
              <w:rPr>
                <w:rFonts w:ascii="Calibri" w:hAnsi="Calibri"/>
                <w:bCs/>
                <w:sz w:val="16"/>
                <w:szCs w:val="16"/>
                <w:lang w:eastAsia="sl-SI"/>
              </w:rPr>
            </w:pPr>
          </w:p>
          <w:p w14:paraId="05091B98" w14:textId="77777777" w:rsidR="004D2227" w:rsidRPr="004D2227" w:rsidRDefault="004D2227" w:rsidP="004D2227">
            <w:pPr>
              <w:spacing w:line="240" w:lineRule="auto"/>
              <w:rPr>
                <w:rFonts w:ascii="Calibri" w:hAnsi="Calibri"/>
                <w:bCs/>
                <w:sz w:val="16"/>
                <w:szCs w:val="16"/>
                <w:lang w:eastAsia="sl-SI"/>
              </w:rPr>
            </w:pPr>
          </w:p>
          <w:p w14:paraId="497444AD" w14:textId="77777777" w:rsidR="004D2227" w:rsidRPr="004D2227" w:rsidRDefault="004D2227" w:rsidP="004D2227">
            <w:pPr>
              <w:spacing w:line="240" w:lineRule="auto"/>
              <w:rPr>
                <w:rFonts w:ascii="Calibri" w:hAnsi="Calibri"/>
                <w:bCs/>
                <w:sz w:val="16"/>
                <w:szCs w:val="16"/>
                <w:lang w:eastAsia="sl-SI"/>
              </w:rPr>
            </w:pPr>
          </w:p>
          <w:p w14:paraId="0C7B82FF" w14:textId="77777777" w:rsidR="004D2227" w:rsidRPr="004D2227" w:rsidRDefault="004D2227" w:rsidP="004D2227">
            <w:pPr>
              <w:spacing w:line="240" w:lineRule="auto"/>
              <w:rPr>
                <w:rFonts w:ascii="Calibri" w:hAnsi="Calibri"/>
                <w:bCs/>
                <w:sz w:val="16"/>
                <w:szCs w:val="16"/>
                <w:lang w:eastAsia="sl-SI"/>
              </w:rPr>
            </w:pPr>
          </w:p>
          <w:p w14:paraId="795D393D" w14:textId="77777777" w:rsidR="004D2227" w:rsidRPr="004D2227" w:rsidRDefault="004D2227" w:rsidP="004D2227">
            <w:pPr>
              <w:spacing w:line="240" w:lineRule="auto"/>
              <w:rPr>
                <w:rFonts w:ascii="Calibri" w:hAnsi="Calibri"/>
                <w:bCs/>
                <w:sz w:val="16"/>
                <w:szCs w:val="16"/>
                <w:lang w:eastAsia="sl-SI"/>
              </w:rPr>
            </w:pPr>
          </w:p>
          <w:p w14:paraId="0869D9BE" w14:textId="77777777" w:rsidR="004D2227" w:rsidRPr="004D2227" w:rsidRDefault="004D2227" w:rsidP="004D2227">
            <w:pPr>
              <w:spacing w:line="240" w:lineRule="auto"/>
              <w:rPr>
                <w:rFonts w:ascii="Calibri" w:hAnsi="Calibri"/>
                <w:bCs/>
                <w:sz w:val="16"/>
                <w:szCs w:val="16"/>
                <w:lang w:eastAsia="sl-SI"/>
              </w:rPr>
            </w:pPr>
          </w:p>
          <w:p w14:paraId="5FD2F5CF" w14:textId="77777777" w:rsidR="004D2227" w:rsidRPr="004D2227" w:rsidRDefault="004D2227" w:rsidP="004D2227">
            <w:pPr>
              <w:spacing w:line="240" w:lineRule="auto"/>
              <w:rPr>
                <w:rFonts w:ascii="Calibri" w:hAnsi="Calibri"/>
                <w:bCs/>
                <w:sz w:val="16"/>
                <w:szCs w:val="16"/>
                <w:lang w:eastAsia="sl-SI"/>
              </w:rPr>
            </w:pPr>
          </w:p>
          <w:p w14:paraId="3B2CF159" w14:textId="77777777" w:rsidR="004D2227" w:rsidRPr="004D2227" w:rsidRDefault="004D2227" w:rsidP="004D2227">
            <w:pPr>
              <w:spacing w:line="240" w:lineRule="auto"/>
              <w:rPr>
                <w:rFonts w:ascii="Calibri" w:hAnsi="Calibri"/>
                <w:bCs/>
                <w:sz w:val="16"/>
                <w:szCs w:val="16"/>
                <w:lang w:eastAsia="sl-SI"/>
              </w:rPr>
            </w:pPr>
          </w:p>
          <w:p w14:paraId="4633B36E" w14:textId="77777777" w:rsidR="004D2227" w:rsidRPr="004D2227" w:rsidRDefault="004D2227" w:rsidP="004D2227">
            <w:pPr>
              <w:spacing w:line="240" w:lineRule="auto"/>
              <w:rPr>
                <w:rFonts w:ascii="Calibri" w:hAnsi="Calibri"/>
                <w:bCs/>
                <w:sz w:val="16"/>
                <w:szCs w:val="16"/>
                <w:lang w:eastAsia="sl-SI"/>
              </w:rPr>
            </w:pPr>
          </w:p>
          <w:p w14:paraId="48776378" w14:textId="77777777" w:rsidR="004D2227" w:rsidRPr="004D2227" w:rsidRDefault="004D2227" w:rsidP="004D2227">
            <w:pPr>
              <w:spacing w:line="240" w:lineRule="auto"/>
              <w:rPr>
                <w:rFonts w:ascii="Calibri" w:hAnsi="Calibri"/>
                <w:bCs/>
                <w:sz w:val="16"/>
                <w:szCs w:val="16"/>
                <w:lang w:eastAsia="sl-SI"/>
              </w:rPr>
            </w:pPr>
          </w:p>
          <w:p w14:paraId="272FCAA3" w14:textId="77777777" w:rsidR="004D2227" w:rsidRPr="004D2227" w:rsidRDefault="004D2227" w:rsidP="004D2227">
            <w:pPr>
              <w:spacing w:line="240" w:lineRule="auto"/>
              <w:rPr>
                <w:rFonts w:ascii="Calibri" w:hAnsi="Calibri"/>
                <w:bCs/>
                <w:sz w:val="16"/>
                <w:szCs w:val="16"/>
                <w:lang w:eastAsia="sl-SI"/>
              </w:rPr>
            </w:pPr>
          </w:p>
          <w:p w14:paraId="6F7D9319" w14:textId="77777777" w:rsidR="004D2227" w:rsidRPr="004D2227" w:rsidRDefault="004D2227" w:rsidP="004D2227">
            <w:pPr>
              <w:spacing w:line="240" w:lineRule="auto"/>
              <w:rPr>
                <w:rFonts w:ascii="Calibri" w:hAnsi="Calibri"/>
                <w:bCs/>
                <w:sz w:val="16"/>
                <w:szCs w:val="16"/>
                <w:lang w:eastAsia="sl-SI"/>
              </w:rPr>
            </w:pPr>
          </w:p>
          <w:p w14:paraId="3F8115A7" w14:textId="77777777" w:rsidR="004D2227" w:rsidRPr="004D2227" w:rsidRDefault="004D2227" w:rsidP="004D2227">
            <w:pPr>
              <w:spacing w:line="240" w:lineRule="auto"/>
              <w:rPr>
                <w:rFonts w:ascii="Calibri" w:hAnsi="Calibri"/>
                <w:bCs/>
                <w:sz w:val="16"/>
                <w:szCs w:val="16"/>
                <w:lang w:eastAsia="sl-SI"/>
              </w:rPr>
            </w:pPr>
          </w:p>
          <w:p w14:paraId="56286CFA" w14:textId="77777777" w:rsidR="004D2227" w:rsidRPr="004D2227" w:rsidRDefault="004D2227" w:rsidP="004D2227">
            <w:pPr>
              <w:spacing w:line="240" w:lineRule="auto"/>
              <w:rPr>
                <w:rFonts w:ascii="Calibri" w:hAnsi="Calibri"/>
                <w:bCs/>
                <w:sz w:val="16"/>
                <w:szCs w:val="16"/>
                <w:lang w:eastAsia="sl-SI"/>
              </w:rPr>
            </w:pPr>
          </w:p>
          <w:p w14:paraId="67E98D55" w14:textId="77777777" w:rsidR="004D2227" w:rsidRPr="004D2227" w:rsidRDefault="004D2227" w:rsidP="004D2227">
            <w:pPr>
              <w:spacing w:line="240" w:lineRule="auto"/>
              <w:rPr>
                <w:rFonts w:ascii="Calibri" w:hAnsi="Calibri"/>
                <w:bCs/>
                <w:sz w:val="16"/>
                <w:szCs w:val="16"/>
                <w:lang w:eastAsia="sl-SI"/>
              </w:rPr>
            </w:pPr>
          </w:p>
          <w:p w14:paraId="05DFDFE8" w14:textId="77777777" w:rsidR="004D2227" w:rsidRPr="004D2227" w:rsidRDefault="004D2227" w:rsidP="004D2227">
            <w:pPr>
              <w:spacing w:line="240" w:lineRule="auto"/>
              <w:rPr>
                <w:rFonts w:ascii="Calibri" w:hAnsi="Calibri"/>
                <w:bCs/>
                <w:sz w:val="16"/>
                <w:szCs w:val="16"/>
                <w:lang w:eastAsia="sl-SI"/>
              </w:rPr>
            </w:pPr>
          </w:p>
          <w:p w14:paraId="789D7B94" w14:textId="77777777" w:rsidR="004D2227" w:rsidRPr="004D2227" w:rsidRDefault="004D2227" w:rsidP="004D2227">
            <w:pPr>
              <w:spacing w:line="240" w:lineRule="auto"/>
              <w:rPr>
                <w:rFonts w:ascii="Calibri" w:hAnsi="Calibri"/>
                <w:bCs/>
                <w:sz w:val="16"/>
                <w:szCs w:val="16"/>
                <w:lang w:eastAsia="sl-SI"/>
              </w:rPr>
            </w:pPr>
          </w:p>
          <w:p w14:paraId="4C9AD4B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tretji</w:t>
            </w:r>
            <w:r w:rsidRPr="004D2227">
              <w:rPr>
                <w:rFonts w:ascii="Calibri" w:hAnsi="Calibri"/>
                <w:sz w:val="16"/>
                <w:szCs w:val="16"/>
                <w:lang w:eastAsia="sl-SI"/>
              </w:rPr>
              <w:t xml:space="preserve"> odstavek 9. člena Pravilnika o pravilni uporabi fitofarmacevtskih sredstvih </w:t>
            </w:r>
            <w:r w:rsidRPr="004D2227">
              <w:rPr>
                <w:rFonts w:ascii="Calibri" w:hAnsi="Calibri"/>
                <w:bCs/>
                <w:sz w:val="16"/>
                <w:szCs w:val="16"/>
                <w:lang w:eastAsia="sl-SI"/>
              </w:rPr>
              <w:t>(Uradni list RS, št. 71/14 in 28/18)</w:t>
            </w:r>
            <w:r w:rsidRPr="004D2227">
              <w:rPr>
                <w:rFonts w:ascii="Calibri" w:hAnsi="Calibri"/>
                <w:sz w:val="16"/>
                <w:szCs w:val="16"/>
                <w:lang w:eastAsia="sl-SI"/>
              </w:rPr>
              <w:br/>
            </w:r>
          </w:p>
        </w:tc>
        <w:tc>
          <w:tcPr>
            <w:tcW w:w="2977" w:type="dxa"/>
            <w:hideMark/>
          </w:tcPr>
          <w:p w14:paraId="6ADFB6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w:t>
            </w:r>
            <w:r w:rsidRPr="004D2227">
              <w:rPr>
                <w:rFonts w:ascii="Calibri" w:hAnsi="Calibri"/>
                <w:sz w:val="16"/>
                <w:szCs w:val="16"/>
                <w:lang w:val="x-none" w:eastAsia="sl-SI"/>
              </w:rPr>
              <w:t>5. člen</w:t>
            </w:r>
          </w:p>
          <w:p w14:paraId="2358837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(nakup in uporaba FFS)</w:t>
            </w:r>
          </w:p>
          <w:p w14:paraId="15B9400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FFS, ki so dovoljena za poklicno rabo, lahko v specializiranih prodajalnah FFS kupijo in jih uporabljajo samo osebe, ki imajo izkaznico o opravljenem usposabljanju o ravnanju s FFS iz drugega odstavka 22. člena tega zakona (v nadaljnjem besedilu: uporabnik FFS za poklicno rabo).</w:t>
            </w:r>
          </w:p>
          <w:p w14:paraId="7EDA42C7" w14:textId="77777777" w:rsidR="004D2227" w:rsidRPr="004D2227" w:rsidRDefault="004D2227" w:rsidP="004D2227">
            <w:pPr>
              <w:spacing w:line="240" w:lineRule="auto"/>
              <w:rPr>
                <w:rFonts w:ascii="Calibri" w:hAnsi="Calibri"/>
                <w:sz w:val="16"/>
                <w:szCs w:val="16"/>
                <w:lang w:eastAsia="sl-SI"/>
              </w:rPr>
            </w:pPr>
          </w:p>
          <w:p w14:paraId="1640BE4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22. člen</w:t>
            </w:r>
          </w:p>
          <w:p w14:paraId="4CCFCE7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(usposabljanje za ravnanje s FFS)</w:t>
            </w:r>
          </w:p>
          <w:p w14:paraId="5B30283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(1) Za ravnanje s FFS se morajo usposabljati poklicni uporabniki, prodajalci FFS in svetovalci za FFS ter druge osebe, ki želijo pridobiti potrdilo o pridobitvi znanj iz </w:t>
            </w:r>
            <w:proofErr w:type="spellStart"/>
            <w:r w:rsidRPr="004D2227">
              <w:rPr>
                <w:rFonts w:ascii="Calibri" w:hAnsi="Calibri"/>
                <w:sz w:val="16"/>
                <w:szCs w:val="16"/>
                <w:lang w:val="x-none" w:eastAsia="sl-SI"/>
              </w:rPr>
              <w:t>fitomedicine</w:t>
            </w:r>
            <w:proofErr w:type="spellEnd"/>
            <w:r w:rsidRPr="004D2227">
              <w:rPr>
                <w:rFonts w:ascii="Calibri" w:hAnsi="Calibri"/>
                <w:sz w:val="16"/>
                <w:szCs w:val="16"/>
                <w:lang w:val="x-none" w:eastAsia="sl-SI"/>
              </w:rPr>
              <w:t>.</w:t>
            </w:r>
          </w:p>
          <w:p w14:paraId="6184557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(2) Osebe iz prejšnjega odstavka na podlagi opravljenega usposabljanja za ravnanje s FFS pridobijo potrdilo o pridobitvi znanj iz </w:t>
            </w:r>
            <w:proofErr w:type="spellStart"/>
            <w:r w:rsidRPr="004D2227">
              <w:rPr>
                <w:rFonts w:ascii="Calibri" w:hAnsi="Calibri"/>
                <w:sz w:val="16"/>
                <w:szCs w:val="16"/>
                <w:lang w:val="x-none" w:eastAsia="sl-SI"/>
              </w:rPr>
              <w:t>fitomedicine</w:t>
            </w:r>
            <w:proofErr w:type="spellEnd"/>
            <w:r w:rsidRPr="004D2227">
              <w:rPr>
                <w:rFonts w:ascii="Calibri" w:hAnsi="Calibri"/>
                <w:sz w:val="16"/>
                <w:szCs w:val="16"/>
                <w:lang w:val="x-none" w:eastAsia="sl-SI"/>
              </w:rPr>
              <w:t xml:space="preserve"> (v nadaljnjem besedilu: izkaznica):</w:t>
            </w:r>
          </w:p>
          <w:p w14:paraId="2CCED37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za poklicnega uporabnika in druge osebe, usposobljene za ravnanje s FFS (v nadaljnjem besedilu: izvajalec ukrepov varstva rastlin),</w:t>
            </w:r>
          </w:p>
          <w:p w14:paraId="1593B9B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za prodajalce FFS ali</w:t>
            </w:r>
          </w:p>
          <w:p w14:paraId="5F48D63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za svetovalce za FFS.</w:t>
            </w:r>
          </w:p>
          <w:p w14:paraId="084E8D9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Za usposabljanje za ravnanje s FFS se ne štejejo tečaji o pravilni in varni uporabi FFS, katerih udeležba je prostovoljna in na katerih ni mogoče pridobiti izkaznice ter so namenjeni zlasti nepoklicnim uporabnikom.</w:t>
            </w:r>
          </w:p>
          <w:p w14:paraId="489AA7A1" w14:textId="77777777" w:rsidR="004D2227" w:rsidRPr="004D2227" w:rsidRDefault="004D2227" w:rsidP="004D2227">
            <w:pPr>
              <w:spacing w:line="240" w:lineRule="auto"/>
              <w:rPr>
                <w:rFonts w:ascii="Calibri" w:hAnsi="Calibri"/>
                <w:sz w:val="16"/>
                <w:szCs w:val="16"/>
                <w:lang w:eastAsia="sl-SI"/>
              </w:rPr>
            </w:pPr>
          </w:p>
          <w:p w14:paraId="701DBA28" w14:textId="77777777" w:rsidR="004D2227" w:rsidRPr="004D2227" w:rsidRDefault="004D2227" w:rsidP="004D2227">
            <w:pPr>
              <w:spacing w:line="240" w:lineRule="auto"/>
              <w:rPr>
                <w:rFonts w:ascii="Calibri" w:hAnsi="Calibri"/>
                <w:sz w:val="16"/>
                <w:szCs w:val="16"/>
                <w:lang w:eastAsia="sl-SI"/>
              </w:rPr>
            </w:pPr>
          </w:p>
          <w:p w14:paraId="3F7B753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7E4D5D6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(dobra praksa varstva rastlin)</w:t>
            </w:r>
          </w:p>
          <w:p w14:paraId="79062E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Poklicni in nepoklicni uporabnik FFS, ki uporabljata FFS za poklicno rabo, morata imeti opravljeno usposabljanje za ravnanje s FFS v skladu s predpisom, ki ureja usposabljanje o FFS.</w:t>
            </w:r>
          </w:p>
        </w:tc>
        <w:tc>
          <w:tcPr>
            <w:tcW w:w="2551" w:type="dxa"/>
            <w:hideMark/>
          </w:tcPr>
          <w:p w14:paraId="7D36F501" w14:textId="790FA2CD"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Izvajalec varstva rastlin na kmetijskem gospodarstvu ima veljavno izkaznico</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o pridobitvi znanja iz </w:t>
            </w:r>
            <w:proofErr w:type="spellStart"/>
            <w:r w:rsidRPr="004D2227">
              <w:rPr>
                <w:rFonts w:ascii="Calibri" w:hAnsi="Calibri"/>
                <w:sz w:val="16"/>
                <w:szCs w:val="16"/>
                <w:lang w:eastAsia="sl-SI"/>
              </w:rPr>
              <w:t>fitomedicine</w:t>
            </w:r>
            <w:proofErr w:type="spellEnd"/>
            <w:r w:rsidRPr="004D2227">
              <w:rPr>
                <w:rFonts w:ascii="Calibri" w:hAnsi="Calibri"/>
                <w:sz w:val="16"/>
                <w:szCs w:val="16"/>
                <w:lang w:eastAsia="sl-SI"/>
              </w:rPr>
              <w:t>.</w:t>
            </w:r>
          </w:p>
        </w:tc>
        <w:tc>
          <w:tcPr>
            <w:tcW w:w="2762" w:type="dxa"/>
          </w:tcPr>
          <w:p w14:paraId="40621B94" w14:textId="77777777" w:rsidR="004D2227" w:rsidRPr="00121E9B" w:rsidRDefault="00357CDD" w:rsidP="004D2227">
            <w:pPr>
              <w:spacing w:line="240" w:lineRule="auto"/>
              <w:rPr>
                <w:rFonts w:ascii="Calibri" w:hAnsi="Calibri"/>
                <w:sz w:val="16"/>
                <w:szCs w:val="16"/>
                <w:lang w:eastAsia="sl-SI"/>
              </w:rPr>
            </w:pPr>
            <w:r w:rsidRPr="00121E9B">
              <w:rPr>
                <w:rFonts w:asciiTheme="minorHAnsi" w:hAnsiTheme="minorHAnsi"/>
                <w:sz w:val="16"/>
                <w:szCs w:val="16"/>
              </w:rPr>
              <w:t>NBP</w:t>
            </w:r>
            <w:r w:rsidR="004D2227" w:rsidRPr="00121E9B">
              <w:rPr>
                <w:rFonts w:asciiTheme="minorHAnsi" w:hAnsiTheme="minorHAnsi"/>
                <w:sz w:val="16"/>
                <w:szCs w:val="16"/>
              </w:rPr>
              <w:t>, 3 ali 5</w:t>
            </w:r>
          </w:p>
        </w:tc>
      </w:tr>
      <w:tr w:rsidR="004D2227" w:rsidRPr="004D2227" w14:paraId="2CFE03D7" w14:textId="77777777" w:rsidTr="005C5FD0">
        <w:trPr>
          <w:trHeight w:val="2772"/>
        </w:trPr>
        <w:tc>
          <w:tcPr>
            <w:tcW w:w="1696" w:type="dxa"/>
            <w:tcBorders>
              <w:bottom w:val="single" w:sz="4" w:space="0" w:color="auto"/>
            </w:tcBorders>
            <w:hideMark/>
          </w:tcPr>
          <w:p w14:paraId="484B5C1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Direktiva 2009/128/ES, </w:t>
            </w:r>
            <w:r w:rsidRPr="004D2227">
              <w:rPr>
                <w:rFonts w:ascii="Calibri" w:hAnsi="Calibri"/>
                <w:sz w:val="16"/>
                <w:szCs w:val="16"/>
                <w:lang w:eastAsia="sl-SI"/>
              </w:rPr>
              <w:br/>
            </w:r>
            <w:r w:rsidRPr="004D2227">
              <w:rPr>
                <w:rFonts w:ascii="Calibri" w:hAnsi="Calibri"/>
                <w:sz w:val="16"/>
                <w:szCs w:val="16"/>
                <w:lang w:eastAsia="sl-SI"/>
              </w:rPr>
              <w:br/>
              <w:t>člen 8 (1) do (5)</w:t>
            </w:r>
          </w:p>
        </w:tc>
        <w:tc>
          <w:tcPr>
            <w:tcW w:w="2332" w:type="dxa"/>
            <w:tcBorders>
              <w:bottom w:val="single" w:sz="4" w:space="0" w:color="auto"/>
            </w:tcBorders>
            <w:hideMark/>
          </w:tcPr>
          <w:p w14:paraId="0E1892E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1. Države članice zagotovijo redne preglede naprav za nanašanje pesticidov za poklicno rabo. Do leta 2020 časovni presledek med pregledi ne sme biti daljši od petih let oziroma od treh let po letu 2020.</w:t>
            </w:r>
            <w:r w:rsidRPr="004D2227">
              <w:rPr>
                <w:rFonts w:ascii="Calibri" w:hAnsi="Calibri"/>
                <w:sz w:val="16"/>
                <w:szCs w:val="16"/>
                <w:lang w:eastAsia="sl-SI"/>
              </w:rPr>
              <w:br/>
              <w:t>2. Države članice do 14. decembra 2016 zagotovijo, da se naprave za nanašanje pesticidov pregledajo vsaj enkrat. Po tem datumu smejo biti v poklicni uporabi le naprave za nanašanje pesticidov, katerih rezultat pregleda je bil pozitiven.</w:t>
            </w:r>
            <w:r w:rsidRPr="004D2227">
              <w:rPr>
                <w:rFonts w:ascii="Calibri" w:hAnsi="Calibri"/>
                <w:sz w:val="16"/>
                <w:szCs w:val="16"/>
                <w:lang w:eastAsia="sl-SI"/>
              </w:rPr>
              <w:br/>
              <w:t>Nove naprave se pregledajo vsaj enkrat v petih letih od nakupa.</w:t>
            </w:r>
            <w:r w:rsidRPr="004D2227">
              <w:rPr>
                <w:rFonts w:ascii="Calibri" w:hAnsi="Calibri"/>
                <w:sz w:val="16"/>
                <w:szCs w:val="16"/>
                <w:lang w:eastAsia="sl-SI"/>
              </w:rPr>
              <w:br/>
              <w:t>3. Z odstopanjem od odstavkov 1 in 2 in po oceni tveganja za zdravje ljudi in okolje ter oceni pogostosti uporabe naprav lahko države članice:</w:t>
            </w:r>
            <w:r w:rsidRPr="004D2227">
              <w:rPr>
                <w:rFonts w:ascii="Calibri" w:hAnsi="Calibri"/>
                <w:sz w:val="16"/>
                <w:szCs w:val="16"/>
                <w:lang w:eastAsia="sl-SI"/>
              </w:rPr>
              <w:br/>
              <w:t>(a) uporabljajo drugačne časovne razporede in obdobja med pregledi naprav za nanašanje pesticidov, ki se ne uporabljajo za škropljenje pesticidov, za ročne naprave za nanašanje pesticidov ali nahrbtne škropilnice in za dodatno opremo za nanašanje pesticidov, ki predstavljajo zelo omejen obseg uporabe in se jih navede v nacionalnem akcijskem načrtu, predvidenem v členu 4.</w:t>
            </w:r>
            <w:r w:rsidRPr="004D2227">
              <w:rPr>
                <w:rFonts w:ascii="Calibri" w:hAnsi="Calibri"/>
                <w:sz w:val="16"/>
                <w:szCs w:val="16"/>
                <w:lang w:eastAsia="sl-SI"/>
              </w:rPr>
              <w:br/>
              <w:t>V nadaljevanju navedene dodatne naprave za nanašanje pesticidov se v nobenem primeru ne obravnavajo kot naprave z zelo omejenim obsegom uporabe:</w:t>
            </w:r>
            <w:r w:rsidRPr="004D2227">
              <w:rPr>
                <w:rFonts w:ascii="Calibri" w:hAnsi="Calibri"/>
                <w:sz w:val="16"/>
                <w:szCs w:val="16"/>
                <w:lang w:eastAsia="sl-SI"/>
              </w:rPr>
              <w:br/>
              <w:t xml:space="preserve">(i) naprave za </w:t>
            </w:r>
            <w:proofErr w:type="spellStart"/>
            <w:r w:rsidRPr="004D2227">
              <w:rPr>
                <w:rFonts w:ascii="Calibri" w:hAnsi="Calibri"/>
                <w:sz w:val="16"/>
                <w:szCs w:val="16"/>
                <w:lang w:eastAsia="sl-SI"/>
              </w:rPr>
              <w:t>tretiranje</w:t>
            </w:r>
            <w:proofErr w:type="spellEnd"/>
            <w:r w:rsidRPr="004D2227">
              <w:rPr>
                <w:rFonts w:ascii="Calibri" w:hAnsi="Calibri"/>
                <w:sz w:val="16"/>
                <w:szCs w:val="16"/>
                <w:lang w:eastAsia="sl-SI"/>
              </w:rPr>
              <w:t>, nameščene na vlakih in letalih;</w:t>
            </w:r>
            <w:r w:rsidRPr="004D2227">
              <w:rPr>
                <w:rFonts w:ascii="Calibri" w:hAnsi="Calibri"/>
                <w:sz w:val="16"/>
                <w:szCs w:val="16"/>
                <w:lang w:eastAsia="sl-SI"/>
              </w:rPr>
              <w:br/>
              <w:t>(ii) naprave s škropilnimi letvami, širšimi od 3 m, vključno s škropilnimi letvami, nameščenimi na napravah za setev;</w:t>
            </w:r>
            <w:r w:rsidRPr="004D2227">
              <w:rPr>
                <w:rFonts w:ascii="Calibri" w:hAnsi="Calibri"/>
                <w:sz w:val="16"/>
                <w:szCs w:val="16"/>
                <w:lang w:eastAsia="sl-SI"/>
              </w:rPr>
              <w:br/>
            </w:r>
            <w:r w:rsidRPr="004D2227">
              <w:rPr>
                <w:rFonts w:ascii="Calibri" w:hAnsi="Calibri"/>
                <w:sz w:val="16"/>
                <w:szCs w:val="16"/>
                <w:lang w:eastAsia="sl-SI"/>
              </w:rPr>
              <w:lastRenderedPageBreak/>
              <w:t>(b) iz pregleda izključijo ročne naprave za nanašanje pesticidov ali nahrbtne škropilnice. Države članice v tem primeru zagotovijo, da so izvajalci seznanjeni s tem, da je treba pribor redno menjati, in s posebnimi tveganji, povezanimi s temi napravami, ter da so izvajalci usposobljeni za pravilno uporabo teh naprav za nanašanje v skladu s členom 5.</w:t>
            </w:r>
            <w:r w:rsidRPr="004D2227">
              <w:rPr>
                <w:rFonts w:ascii="Calibri" w:hAnsi="Calibri"/>
                <w:sz w:val="16"/>
                <w:szCs w:val="16"/>
                <w:lang w:eastAsia="sl-SI"/>
              </w:rPr>
              <w:br/>
              <w:t>4. S pregledi se potrdi, da naprave za nanašanje pesticidov izpolnjujejo ustrezne zahteve iz Priloge II, da se doseže visoka stopnja varstva zdravja ljudi in okolja.</w:t>
            </w:r>
            <w:r w:rsidRPr="004D2227">
              <w:rPr>
                <w:rFonts w:ascii="Calibri" w:hAnsi="Calibri"/>
                <w:sz w:val="16"/>
                <w:szCs w:val="16"/>
                <w:lang w:eastAsia="sl-SI"/>
              </w:rPr>
              <w:br/>
              <w:t>Šteje se, da naprave za nanašanje pesticidov, ki ustrezajo usklajenim standardom v skladu s členom 20(1), izpolnjujejo bistvene zdravstvene in varnostne ter okoljske zahteve.</w:t>
            </w:r>
            <w:r w:rsidRPr="004D2227">
              <w:rPr>
                <w:rFonts w:ascii="Calibri" w:hAnsi="Calibri"/>
                <w:sz w:val="16"/>
                <w:szCs w:val="16"/>
                <w:lang w:eastAsia="sl-SI"/>
              </w:rPr>
              <w:br/>
              <w:t>5. Poklicni uporabniki redno kalibrirajo naprave za nanašanje pesticidov in opravljajo tehnične preglede v skladu z opravljenim ustreznim usposabljanjem, kot je določeno v členu 5.</w:t>
            </w:r>
          </w:p>
        </w:tc>
        <w:tc>
          <w:tcPr>
            <w:tcW w:w="1921" w:type="dxa"/>
            <w:hideMark/>
          </w:tcPr>
          <w:p w14:paraId="5FC7A83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28. člen Zakona o fitofarmacevtskih sredstvih</w:t>
            </w:r>
            <w:r w:rsidRPr="004D2227">
              <w:rPr>
                <w:rFonts w:ascii="Calibri" w:hAnsi="Calibri"/>
                <w:bCs/>
                <w:sz w:val="16"/>
                <w:szCs w:val="16"/>
                <w:lang w:eastAsia="sl-SI"/>
              </w:rPr>
              <w:t xml:space="preserve"> (Uradni list RS, št. 83/12)</w:t>
            </w:r>
            <w:r w:rsidRPr="004D2227">
              <w:rPr>
                <w:rFonts w:ascii="Calibri" w:hAnsi="Calibri"/>
                <w:sz w:val="16"/>
                <w:szCs w:val="16"/>
                <w:lang w:eastAsia="sl-SI"/>
              </w:rPr>
              <w:br/>
              <w:t xml:space="preserve">2. odstavek 9. člena Pravilnika o pravilni uporabi fitofarmacevtskih sredstev </w:t>
            </w:r>
            <w:r w:rsidRPr="004D2227">
              <w:rPr>
                <w:rFonts w:ascii="Calibri" w:hAnsi="Calibri"/>
                <w:bCs/>
                <w:sz w:val="16"/>
                <w:szCs w:val="16"/>
                <w:lang w:eastAsia="sl-SI"/>
              </w:rPr>
              <w:t>(Uradni list RS, št. 71/14 in 28/18)</w:t>
            </w:r>
            <w:r w:rsidRPr="004D2227">
              <w:rPr>
                <w:rFonts w:ascii="Calibri" w:hAnsi="Calibri"/>
                <w:sz w:val="16"/>
                <w:szCs w:val="16"/>
                <w:lang w:eastAsia="sl-SI"/>
              </w:rPr>
              <w:br/>
              <w:t xml:space="preserve">5., 15., 16. in 17. člen Pravilnika o zahtevah glede pravilnega delovanja naprav za nanašanje fitofarmacevtskih sredstev in o pogojih ter načinu izvajanja njihovih pregledov </w:t>
            </w:r>
            <w:r w:rsidRPr="004D2227">
              <w:rPr>
                <w:rFonts w:ascii="Calibri" w:hAnsi="Calibri"/>
                <w:bCs/>
                <w:sz w:val="16"/>
                <w:szCs w:val="16"/>
                <w:lang w:eastAsia="sl-SI"/>
              </w:rPr>
              <w:t>(Uradni list RS, št. 36/19)</w:t>
            </w:r>
          </w:p>
        </w:tc>
        <w:tc>
          <w:tcPr>
            <w:tcW w:w="2977" w:type="dxa"/>
            <w:hideMark/>
          </w:tcPr>
          <w:p w14:paraId="098E189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28. člen</w:t>
            </w:r>
          </w:p>
          <w:p w14:paraId="2B51DF9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(pregledi naprav)</w:t>
            </w:r>
          </w:p>
          <w:p w14:paraId="7EFBD7C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Lastniki naprav morajo zaradi varnosti in zaščite zdravja ljudi in okolja zagotoviti, da so naprave, ki jih uporabljajo, redno pregledane v skladu s tem členom.</w:t>
            </w:r>
          </w:p>
          <w:p w14:paraId="1E910B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Naprave morajo biti na predpisan način redno pregledane vsake tri leta, razen novih naprav, ki se prvič pregledajo v petih letih od datuma nakupa.</w:t>
            </w:r>
          </w:p>
          <w:p w14:paraId="3D81D83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Po uspešno opravljenem pregledu naprave preglednik naprave iz 29. člena tega zakona izda potrdilo o pravilnem delovanju naprave in znak o rednem pregledu, razen novim napravam, ki se jim pred prvo uporabo oziroma najpozneje v šestih mesecih od nakupa izda znak o rednem pregledu ter potrdilo o pravilnem delovanju naprave brez opravljenega pregleda.</w:t>
            </w:r>
          </w:p>
          <w:p w14:paraId="395053C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Preglednik naprave iz 29. člena tega zakona pridobi znake o rednem pregledu od Uprave, potrdila o pravilnem delovanju naprave pa zagotovi sam.</w:t>
            </w:r>
          </w:p>
          <w:p w14:paraId="59ABC48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Znak o rednem pregledu se namesti na napravo tako, da je dobro viden in čitljiv ter ne sme biti poškodovan, zakrit, dodatno prevlečen ali prekrit.</w:t>
            </w:r>
          </w:p>
          <w:p w14:paraId="2DA0305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(6) Stroške v zvezi s pregledi naprav pregledniku naprave plača lastnik naprave.</w:t>
            </w:r>
          </w:p>
          <w:p w14:paraId="756B284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(7) Lastnik naprave mora pregledniku naprav iz 29. člena tega zakona pisno sporočiti vsako spremembo glede lastništva naprave ali tehničnih podatkov o napravi, najpozneje v roku 30 dni od nastanka spremembe oziroma od trenutka, ko je zanjo izvedel.</w:t>
            </w:r>
          </w:p>
          <w:p w14:paraId="2AF5589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Minister predpiše podrobnejše pogoje glede načina pregledov, vsebino, barvo in obliko potrdila o pravilnem delovanju naprave, vsebino, barvo in obliko znaka o rednem pregledu ter višino stroškov iz tega člena.</w:t>
            </w:r>
          </w:p>
          <w:p w14:paraId="2153FA8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DBE37C7"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Za varstvo rastlin se uporabljajo samo redno pregledane naprave, ki imajo znak o rednem pregledu.</w:t>
            </w:r>
          </w:p>
        </w:tc>
        <w:tc>
          <w:tcPr>
            <w:tcW w:w="2762" w:type="dxa"/>
          </w:tcPr>
          <w:p w14:paraId="756E8C01" w14:textId="77777777" w:rsidR="004D2227" w:rsidRPr="00121E9B" w:rsidRDefault="00357CDD" w:rsidP="004D2227">
            <w:pPr>
              <w:spacing w:line="240" w:lineRule="auto"/>
              <w:rPr>
                <w:rFonts w:ascii="Calibri" w:hAnsi="Calibri"/>
                <w:sz w:val="16"/>
                <w:szCs w:val="16"/>
                <w:lang w:eastAsia="sl-SI"/>
              </w:rPr>
            </w:pPr>
            <w:r w:rsidRPr="00121E9B">
              <w:rPr>
                <w:rFonts w:asciiTheme="minorHAnsi" w:hAnsiTheme="minorHAnsi"/>
                <w:sz w:val="16"/>
                <w:szCs w:val="16"/>
              </w:rPr>
              <w:t>NBP</w:t>
            </w:r>
            <w:r w:rsidR="004D2227" w:rsidRPr="00121E9B">
              <w:rPr>
                <w:rFonts w:asciiTheme="minorHAnsi" w:hAnsiTheme="minorHAnsi"/>
                <w:sz w:val="16"/>
                <w:szCs w:val="16"/>
              </w:rPr>
              <w:t>, 3 ali 5</w:t>
            </w:r>
          </w:p>
        </w:tc>
      </w:tr>
      <w:tr w:rsidR="004D2227" w:rsidRPr="004D2227" w14:paraId="1081D63E" w14:textId="77777777" w:rsidTr="005C5FD0">
        <w:trPr>
          <w:trHeight w:val="50"/>
        </w:trPr>
        <w:tc>
          <w:tcPr>
            <w:tcW w:w="1696" w:type="dxa"/>
            <w:vMerge w:val="restart"/>
            <w:hideMark/>
          </w:tcPr>
          <w:p w14:paraId="27E6242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Direktiva 2009/128/ES, </w:t>
            </w:r>
            <w:r w:rsidRPr="004D2227">
              <w:rPr>
                <w:rFonts w:ascii="Calibri" w:hAnsi="Calibri"/>
                <w:sz w:val="16"/>
                <w:szCs w:val="16"/>
                <w:lang w:eastAsia="sl-SI"/>
              </w:rPr>
              <w:br/>
            </w:r>
            <w:r w:rsidRPr="004D2227">
              <w:rPr>
                <w:rFonts w:ascii="Calibri" w:hAnsi="Calibri"/>
                <w:sz w:val="16"/>
                <w:szCs w:val="16"/>
                <w:lang w:eastAsia="sl-SI"/>
              </w:rPr>
              <w:br/>
              <w:t>12. člen</w:t>
            </w:r>
          </w:p>
          <w:p w14:paraId="4305A5DD" w14:textId="77777777" w:rsidR="004D2227" w:rsidRPr="004D2227" w:rsidRDefault="004D2227" w:rsidP="004D2227">
            <w:pPr>
              <w:spacing w:line="240" w:lineRule="auto"/>
              <w:rPr>
                <w:rFonts w:ascii="Calibri" w:hAnsi="Calibri"/>
                <w:sz w:val="16"/>
                <w:szCs w:val="16"/>
                <w:lang w:eastAsia="sl-SI"/>
              </w:rPr>
            </w:pPr>
          </w:p>
        </w:tc>
        <w:tc>
          <w:tcPr>
            <w:tcW w:w="2332" w:type="dxa"/>
            <w:vMerge w:val="restart"/>
          </w:tcPr>
          <w:p w14:paraId="4AB8E3E1" w14:textId="77777777" w:rsidR="00EA27E0" w:rsidRDefault="00EA27E0" w:rsidP="004D2227">
            <w:pPr>
              <w:spacing w:line="240" w:lineRule="auto"/>
              <w:rPr>
                <w:rFonts w:ascii="Calibri" w:hAnsi="Calibri"/>
                <w:sz w:val="16"/>
                <w:szCs w:val="16"/>
                <w:lang w:eastAsia="sl-SI"/>
              </w:rPr>
            </w:pPr>
            <w:r w:rsidRPr="00EA27E0">
              <w:rPr>
                <w:rFonts w:ascii="Calibri" w:hAnsi="Calibri"/>
                <w:sz w:val="16"/>
                <w:szCs w:val="16"/>
                <w:lang w:eastAsia="sl-SI"/>
              </w:rPr>
              <w:t>Člen 12</w:t>
            </w:r>
            <w:r>
              <w:rPr>
                <w:rFonts w:ascii="Calibri" w:hAnsi="Calibri"/>
                <w:sz w:val="16"/>
                <w:szCs w:val="16"/>
                <w:lang w:eastAsia="sl-SI"/>
              </w:rPr>
              <w:t xml:space="preserve"> </w:t>
            </w:r>
            <w:r w:rsidRPr="00EA27E0">
              <w:rPr>
                <w:rFonts w:ascii="Calibri" w:hAnsi="Calibri"/>
                <w:sz w:val="16"/>
                <w:szCs w:val="16"/>
                <w:lang w:eastAsia="sl-SI"/>
              </w:rPr>
              <w:t>Zmanjševanje uporabe pesticidov ali tveganj na posebnih</w:t>
            </w:r>
            <w:r>
              <w:rPr>
                <w:rFonts w:ascii="Calibri" w:hAnsi="Calibri"/>
                <w:sz w:val="16"/>
                <w:szCs w:val="16"/>
                <w:lang w:eastAsia="sl-SI"/>
              </w:rPr>
              <w:t xml:space="preserve"> </w:t>
            </w:r>
            <w:r w:rsidRPr="00EA27E0">
              <w:rPr>
                <w:rFonts w:ascii="Calibri" w:hAnsi="Calibri"/>
                <w:sz w:val="16"/>
                <w:szCs w:val="16"/>
                <w:lang w:eastAsia="sl-SI"/>
              </w:rPr>
              <w:t>območjih</w:t>
            </w:r>
          </w:p>
          <w:p w14:paraId="320B0B5A" w14:textId="77777777" w:rsidR="00EA27E0" w:rsidRDefault="00EA27E0" w:rsidP="004D2227">
            <w:pPr>
              <w:spacing w:line="240" w:lineRule="auto"/>
              <w:rPr>
                <w:rFonts w:ascii="Calibri" w:hAnsi="Calibri"/>
                <w:sz w:val="16"/>
                <w:szCs w:val="16"/>
                <w:lang w:eastAsia="sl-SI"/>
              </w:rPr>
            </w:pPr>
          </w:p>
          <w:p w14:paraId="6CBF42A6" w14:textId="77777777" w:rsidR="004D2227" w:rsidRDefault="00EA27E0" w:rsidP="004D2227">
            <w:pPr>
              <w:spacing w:line="240" w:lineRule="auto"/>
              <w:rPr>
                <w:rFonts w:ascii="Calibri" w:hAnsi="Calibri"/>
                <w:sz w:val="16"/>
                <w:szCs w:val="16"/>
                <w:lang w:eastAsia="sl-SI"/>
              </w:rPr>
            </w:pPr>
            <w:r w:rsidRPr="00EA27E0">
              <w:rPr>
                <w:rFonts w:ascii="Calibri" w:hAnsi="Calibri"/>
                <w:sz w:val="16"/>
                <w:szCs w:val="16"/>
                <w:lang w:eastAsia="sl-SI"/>
              </w:rPr>
              <w:t>Države članice ob ustreznem upoštevanju potrebnih higienskih</w:t>
            </w:r>
            <w:r>
              <w:rPr>
                <w:rFonts w:ascii="Calibri" w:hAnsi="Calibri"/>
                <w:sz w:val="16"/>
                <w:szCs w:val="16"/>
                <w:lang w:eastAsia="sl-SI"/>
              </w:rPr>
              <w:t xml:space="preserve"> </w:t>
            </w:r>
            <w:r w:rsidRPr="00EA27E0">
              <w:rPr>
                <w:rFonts w:ascii="Calibri" w:hAnsi="Calibri"/>
                <w:sz w:val="16"/>
                <w:szCs w:val="16"/>
                <w:lang w:eastAsia="sl-SI"/>
              </w:rPr>
              <w:t>zahtev in zahtev javnega zdravja ter biotske raznovrstnosti ali</w:t>
            </w:r>
            <w:r>
              <w:rPr>
                <w:rFonts w:ascii="Calibri" w:hAnsi="Calibri"/>
                <w:sz w:val="16"/>
                <w:szCs w:val="16"/>
                <w:lang w:eastAsia="sl-SI"/>
              </w:rPr>
              <w:t xml:space="preserve"> </w:t>
            </w:r>
            <w:r w:rsidRPr="00EA27E0">
              <w:rPr>
                <w:rFonts w:ascii="Calibri" w:hAnsi="Calibri"/>
                <w:sz w:val="16"/>
                <w:szCs w:val="16"/>
                <w:lang w:eastAsia="sl-SI"/>
              </w:rPr>
              <w:t>rezultatov zadevnih ocen tveganja zagotovijo, da se uporaba</w:t>
            </w:r>
            <w:r>
              <w:rPr>
                <w:rFonts w:ascii="Calibri" w:hAnsi="Calibri"/>
                <w:sz w:val="16"/>
                <w:szCs w:val="16"/>
                <w:lang w:eastAsia="sl-SI"/>
              </w:rPr>
              <w:t xml:space="preserve"> </w:t>
            </w:r>
            <w:r w:rsidRPr="00EA27E0">
              <w:rPr>
                <w:rFonts w:ascii="Calibri" w:hAnsi="Calibri"/>
                <w:sz w:val="16"/>
                <w:szCs w:val="16"/>
                <w:lang w:eastAsia="sl-SI"/>
              </w:rPr>
              <w:t>pesticidov na teh posebnih območjih čim bolj zmanjša ali</w:t>
            </w:r>
            <w:r>
              <w:rPr>
                <w:rFonts w:ascii="Calibri" w:hAnsi="Calibri"/>
                <w:sz w:val="16"/>
                <w:szCs w:val="16"/>
                <w:lang w:eastAsia="sl-SI"/>
              </w:rPr>
              <w:t xml:space="preserve"> </w:t>
            </w:r>
            <w:r w:rsidRPr="00EA27E0">
              <w:rPr>
                <w:rFonts w:ascii="Calibri" w:hAnsi="Calibri"/>
                <w:sz w:val="16"/>
                <w:szCs w:val="16"/>
                <w:lang w:eastAsia="sl-SI"/>
              </w:rPr>
              <w:t>prepove. Sprejmejo se ustrezni ukrepi za obvladovanje tveganja,</w:t>
            </w:r>
            <w:r>
              <w:rPr>
                <w:rFonts w:ascii="Calibri" w:hAnsi="Calibri"/>
                <w:sz w:val="16"/>
                <w:szCs w:val="16"/>
                <w:lang w:eastAsia="sl-SI"/>
              </w:rPr>
              <w:t xml:space="preserve"> </w:t>
            </w:r>
            <w:r w:rsidRPr="00EA27E0">
              <w:rPr>
                <w:rFonts w:ascii="Calibri" w:hAnsi="Calibri"/>
                <w:sz w:val="16"/>
                <w:szCs w:val="16"/>
                <w:lang w:eastAsia="sl-SI"/>
              </w:rPr>
              <w:t xml:space="preserve">predvsem pa se razmisli o uporabi </w:t>
            </w:r>
            <w:r w:rsidRPr="00EA27E0">
              <w:rPr>
                <w:rFonts w:ascii="Calibri" w:hAnsi="Calibri"/>
                <w:sz w:val="16"/>
                <w:szCs w:val="16"/>
                <w:lang w:eastAsia="sl-SI"/>
              </w:rPr>
              <w:lastRenderedPageBreak/>
              <w:t>fitofarmacevtskih sredstev z</w:t>
            </w:r>
            <w:r>
              <w:rPr>
                <w:rFonts w:ascii="Calibri" w:hAnsi="Calibri"/>
                <w:sz w:val="16"/>
                <w:szCs w:val="16"/>
                <w:lang w:eastAsia="sl-SI"/>
              </w:rPr>
              <w:t xml:space="preserve"> </w:t>
            </w:r>
            <w:r w:rsidRPr="00EA27E0">
              <w:rPr>
                <w:rFonts w:ascii="Calibri" w:hAnsi="Calibri"/>
                <w:sz w:val="16"/>
                <w:szCs w:val="16"/>
                <w:lang w:eastAsia="sl-SI"/>
              </w:rPr>
              <w:t>nizko stopnjo tveganja, kakor so opredeljena v Uredbi (ES) št.</w:t>
            </w:r>
            <w:r>
              <w:rPr>
                <w:rFonts w:ascii="Calibri" w:hAnsi="Calibri"/>
                <w:sz w:val="16"/>
                <w:szCs w:val="16"/>
                <w:lang w:eastAsia="sl-SI"/>
              </w:rPr>
              <w:t xml:space="preserve"> </w:t>
            </w:r>
            <w:r w:rsidRPr="00EA27E0">
              <w:rPr>
                <w:rFonts w:ascii="Calibri" w:hAnsi="Calibri"/>
                <w:sz w:val="16"/>
                <w:szCs w:val="16"/>
                <w:lang w:eastAsia="sl-SI"/>
              </w:rPr>
              <w:t>1107/2009 in ukrepov za bio</w:t>
            </w:r>
            <w:r>
              <w:rPr>
                <w:rFonts w:ascii="Calibri" w:hAnsi="Calibri"/>
                <w:sz w:val="16"/>
                <w:szCs w:val="16"/>
                <w:lang w:eastAsia="sl-SI"/>
              </w:rPr>
              <w:t>loško zatiranje škodljivih orga</w:t>
            </w:r>
            <w:r w:rsidRPr="00EA27E0">
              <w:rPr>
                <w:rFonts w:ascii="Calibri" w:hAnsi="Calibri"/>
                <w:sz w:val="16"/>
                <w:szCs w:val="16"/>
                <w:lang w:eastAsia="sl-SI"/>
              </w:rPr>
              <w:t>nizmov. Zadevna posebna območja so:</w:t>
            </w:r>
            <w:r w:rsidRPr="00EA27E0">
              <w:rPr>
                <w:rFonts w:ascii="Calibri" w:hAnsi="Calibri"/>
                <w:sz w:val="16"/>
                <w:szCs w:val="16"/>
                <w:lang w:eastAsia="sl-SI"/>
              </w:rPr>
              <w:br/>
              <w:t>(a) območja, ki jih uporablja širša javnost ali ranljive skupine,</w:t>
            </w:r>
            <w:r>
              <w:rPr>
                <w:rFonts w:ascii="Calibri" w:hAnsi="Calibri"/>
                <w:sz w:val="16"/>
                <w:szCs w:val="16"/>
                <w:lang w:eastAsia="sl-SI"/>
              </w:rPr>
              <w:t xml:space="preserve"> </w:t>
            </w:r>
            <w:r w:rsidRPr="00EA27E0">
              <w:rPr>
                <w:rFonts w:ascii="Calibri" w:hAnsi="Calibri"/>
                <w:sz w:val="16"/>
                <w:szCs w:val="16"/>
                <w:lang w:eastAsia="sl-SI"/>
              </w:rPr>
              <w:t>kakor je opredeljeno v členu 3 Uredbe (ES) št. 1107/2009,</w:t>
            </w:r>
            <w:r>
              <w:rPr>
                <w:rFonts w:ascii="Calibri" w:hAnsi="Calibri"/>
                <w:sz w:val="16"/>
                <w:szCs w:val="16"/>
                <w:lang w:eastAsia="sl-SI"/>
              </w:rPr>
              <w:t xml:space="preserve"> </w:t>
            </w:r>
            <w:r w:rsidRPr="00EA27E0">
              <w:rPr>
                <w:rFonts w:ascii="Calibri" w:hAnsi="Calibri"/>
                <w:sz w:val="16"/>
                <w:szCs w:val="16"/>
                <w:lang w:eastAsia="sl-SI"/>
              </w:rPr>
              <w:t>na primer v javnih parkih in vrtovih, na športnih, rekreacijskih, šolskih in otroških igriščih ter v bližini zdravstvenih</w:t>
            </w:r>
            <w:r>
              <w:rPr>
                <w:rFonts w:ascii="Calibri" w:hAnsi="Calibri"/>
                <w:sz w:val="16"/>
                <w:szCs w:val="16"/>
                <w:lang w:eastAsia="sl-SI"/>
              </w:rPr>
              <w:t xml:space="preserve"> </w:t>
            </w:r>
            <w:r w:rsidRPr="00EA27E0">
              <w:rPr>
                <w:rFonts w:ascii="Calibri" w:hAnsi="Calibri"/>
                <w:sz w:val="16"/>
                <w:szCs w:val="16"/>
                <w:lang w:eastAsia="sl-SI"/>
              </w:rPr>
              <w:t>ustanov;</w:t>
            </w:r>
            <w:r w:rsidRPr="00EA27E0">
              <w:rPr>
                <w:rFonts w:ascii="Calibri" w:hAnsi="Calibri"/>
                <w:sz w:val="16"/>
                <w:szCs w:val="16"/>
                <w:lang w:eastAsia="sl-SI"/>
              </w:rPr>
              <w:br/>
              <w:t>(b) zavarovanih območjih, kakor so opredeljena v Direktivi</w:t>
            </w:r>
            <w:r>
              <w:rPr>
                <w:rFonts w:ascii="Calibri" w:hAnsi="Calibri"/>
                <w:sz w:val="16"/>
                <w:szCs w:val="16"/>
                <w:lang w:eastAsia="sl-SI"/>
              </w:rPr>
              <w:t xml:space="preserve"> </w:t>
            </w:r>
            <w:r w:rsidRPr="00EA27E0">
              <w:rPr>
                <w:rFonts w:ascii="Calibri" w:hAnsi="Calibri"/>
                <w:sz w:val="16"/>
                <w:szCs w:val="16"/>
                <w:lang w:eastAsia="sl-SI"/>
              </w:rPr>
              <w:t>2000/60/ES, ali drugih območjih, določenih za namene</w:t>
            </w:r>
            <w:r>
              <w:rPr>
                <w:rFonts w:ascii="Calibri" w:hAnsi="Calibri"/>
                <w:sz w:val="16"/>
                <w:szCs w:val="16"/>
                <w:lang w:eastAsia="sl-SI"/>
              </w:rPr>
              <w:t xml:space="preserve"> </w:t>
            </w:r>
            <w:r w:rsidRPr="00EA27E0">
              <w:rPr>
                <w:rFonts w:ascii="Calibri" w:hAnsi="Calibri"/>
                <w:sz w:val="16"/>
                <w:szCs w:val="16"/>
                <w:lang w:eastAsia="sl-SI"/>
              </w:rPr>
              <w:t>oblikovanja potrebnih ohranitvenih ukrepov v skladu z</w:t>
            </w:r>
            <w:r>
              <w:rPr>
                <w:rFonts w:ascii="Calibri" w:hAnsi="Calibri"/>
                <w:sz w:val="16"/>
                <w:szCs w:val="16"/>
                <w:lang w:eastAsia="sl-SI"/>
              </w:rPr>
              <w:t xml:space="preserve"> </w:t>
            </w:r>
            <w:r w:rsidRPr="00EA27E0">
              <w:rPr>
                <w:rFonts w:ascii="Calibri" w:hAnsi="Calibri"/>
                <w:sz w:val="16"/>
                <w:szCs w:val="16"/>
                <w:lang w:eastAsia="sl-SI"/>
              </w:rPr>
              <w:t>določbami direktiv 79/409/EGS in 92/43/EGS;</w:t>
            </w:r>
            <w:r w:rsidR="004D2227" w:rsidRPr="004D2227">
              <w:rPr>
                <w:rFonts w:ascii="Calibri" w:hAnsi="Calibri"/>
                <w:sz w:val="16"/>
                <w:szCs w:val="16"/>
                <w:lang w:eastAsia="sl-SI"/>
              </w:rPr>
              <w:t xml:space="preserve"> </w:t>
            </w:r>
          </w:p>
          <w:p w14:paraId="006CDB09" w14:textId="77777777" w:rsidR="00EA27E0" w:rsidRPr="004D2227" w:rsidRDefault="00EA27E0" w:rsidP="004D2227">
            <w:pPr>
              <w:spacing w:line="240" w:lineRule="auto"/>
              <w:rPr>
                <w:rFonts w:ascii="Calibri" w:hAnsi="Calibri"/>
                <w:sz w:val="16"/>
                <w:szCs w:val="16"/>
                <w:lang w:eastAsia="sl-SI"/>
              </w:rPr>
            </w:pPr>
            <w:r w:rsidRPr="00EA27E0">
              <w:rPr>
                <w:rFonts w:ascii="Calibri" w:hAnsi="Calibri"/>
                <w:sz w:val="16"/>
                <w:szCs w:val="16"/>
                <w:lang w:eastAsia="sl-SI"/>
              </w:rPr>
              <w:t xml:space="preserve">(c) nedavno </w:t>
            </w:r>
            <w:proofErr w:type="spellStart"/>
            <w:r w:rsidRPr="00EA27E0">
              <w:rPr>
                <w:rFonts w:ascii="Calibri" w:hAnsi="Calibri"/>
                <w:sz w:val="16"/>
                <w:szCs w:val="16"/>
                <w:lang w:eastAsia="sl-SI"/>
              </w:rPr>
              <w:t>tretiranih</w:t>
            </w:r>
            <w:proofErr w:type="spellEnd"/>
            <w:r w:rsidRPr="00EA27E0">
              <w:rPr>
                <w:rFonts w:ascii="Calibri" w:hAnsi="Calibri"/>
                <w:sz w:val="16"/>
                <w:szCs w:val="16"/>
                <w:lang w:eastAsia="sl-SI"/>
              </w:rPr>
              <w:t xml:space="preserve"> območjih, ki jih uporabljajo kmetijski</w:t>
            </w:r>
            <w:r>
              <w:rPr>
                <w:rFonts w:ascii="Calibri" w:hAnsi="Calibri"/>
                <w:sz w:val="16"/>
                <w:szCs w:val="16"/>
                <w:lang w:eastAsia="sl-SI"/>
              </w:rPr>
              <w:t xml:space="preserve"> </w:t>
            </w:r>
            <w:r w:rsidRPr="00EA27E0">
              <w:rPr>
                <w:rFonts w:ascii="Calibri" w:hAnsi="Calibri"/>
                <w:sz w:val="16"/>
                <w:szCs w:val="16"/>
                <w:lang w:eastAsia="sl-SI"/>
              </w:rPr>
              <w:t>delavci ali imajo dostop do njih.</w:t>
            </w:r>
          </w:p>
          <w:p w14:paraId="6B1B9E24" w14:textId="77777777" w:rsidR="004D2227" w:rsidRPr="004D2227" w:rsidRDefault="004D2227" w:rsidP="004D2227">
            <w:pPr>
              <w:spacing w:line="240" w:lineRule="auto"/>
              <w:rPr>
                <w:rFonts w:ascii="Calibri" w:hAnsi="Calibri"/>
                <w:sz w:val="16"/>
                <w:szCs w:val="16"/>
                <w:lang w:eastAsia="sl-SI"/>
              </w:rPr>
            </w:pPr>
          </w:p>
        </w:tc>
        <w:tc>
          <w:tcPr>
            <w:tcW w:w="1921" w:type="dxa"/>
            <w:hideMark/>
          </w:tcPr>
          <w:p w14:paraId="1D8EBBE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3. odstavek 32. člena </w:t>
            </w:r>
            <w:r w:rsidRPr="004D2227">
              <w:rPr>
                <w:rFonts w:ascii="Calibri" w:hAnsi="Calibri"/>
                <w:bCs/>
                <w:sz w:val="16"/>
                <w:szCs w:val="16"/>
                <w:lang w:eastAsia="sl-SI"/>
              </w:rPr>
              <w:t>in drugi odstavek 33. člena</w:t>
            </w:r>
            <w:r w:rsidRPr="004D2227">
              <w:rPr>
                <w:rFonts w:ascii="Calibri" w:hAnsi="Calibri"/>
                <w:sz w:val="16"/>
                <w:szCs w:val="16"/>
                <w:lang w:eastAsia="sl-SI"/>
              </w:rPr>
              <w:t xml:space="preserve"> Zakona o fitofarmacevtskih sredstvih</w:t>
            </w:r>
            <w:r w:rsidRPr="004D2227">
              <w:rPr>
                <w:rFonts w:ascii="Calibri" w:hAnsi="Calibri"/>
                <w:bCs/>
                <w:sz w:val="16"/>
                <w:szCs w:val="16"/>
                <w:lang w:eastAsia="sl-SI"/>
              </w:rPr>
              <w:t xml:space="preserve"> (Uradni list RS, št. 83/12)</w:t>
            </w:r>
            <w:r w:rsidRPr="004D2227">
              <w:rPr>
                <w:rFonts w:ascii="Calibri" w:hAnsi="Calibri"/>
                <w:sz w:val="16"/>
                <w:szCs w:val="16"/>
                <w:lang w:eastAsia="sl-SI"/>
              </w:rPr>
              <w:br/>
              <w:t xml:space="preserve">74. člen Zakona o vodah </w:t>
            </w:r>
            <w:r w:rsidRPr="004D2227">
              <w:rPr>
                <w:rFonts w:ascii="Calibri" w:hAnsi="Calibri"/>
                <w:bCs/>
                <w:sz w:val="16"/>
                <w:szCs w:val="16"/>
                <w:lang w:eastAsia="sl-SI"/>
              </w:rPr>
              <w:t>(Uradni list RS, št. 67/02, 2/04 – ZZdrI-A, 41/04 – ZVO-1, 57/08, 57/12, 100/13, 40/14, 56/15 in 65/20)</w:t>
            </w:r>
            <w:r w:rsidRPr="004D2227">
              <w:rPr>
                <w:rFonts w:ascii="Calibri" w:hAnsi="Calibri"/>
                <w:sz w:val="16"/>
                <w:szCs w:val="16"/>
                <w:lang w:eastAsia="sl-SI"/>
              </w:rPr>
              <w:br/>
              <w:t xml:space="preserve">2. odstavek 7. člena Pravilnika o pravilni uporabi fitofarmacevtskih sredstev </w:t>
            </w:r>
            <w:r w:rsidRPr="004D2227">
              <w:rPr>
                <w:rFonts w:ascii="Calibri" w:hAnsi="Calibri"/>
                <w:bCs/>
                <w:sz w:val="16"/>
                <w:szCs w:val="16"/>
                <w:lang w:eastAsia="sl-SI"/>
              </w:rPr>
              <w:t>(Uradni list RS, št. 71/14 in 28/18)</w:t>
            </w:r>
          </w:p>
        </w:tc>
        <w:tc>
          <w:tcPr>
            <w:tcW w:w="2977" w:type="dxa"/>
            <w:hideMark/>
          </w:tcPr>
          <w:p w14:paraId="07CC20E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32. člen</w:t>
            </w:r>
          </w:p>
          <w:p w14:paraId="3D1630E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(varovanje vodnega okolja in pitne vode)</w:t>
            </w:r>
          </w:p>
          <w:p w14:paraId="175EED9B" w14:textId="77777777" w:rsidR="004D2227" w:rsidRPr="004D2227" w:rsidRDefault="004D2227" w:rsidP="004D2227">
            <w:pPr>
              <w:spacing w:line="240" w:lineRule="auto"/>
              <w:rPr>
                <w:rFonts w:ascii="Calibri" w:hAnsi="Calibri"/>
                <w:sz w:val="16"/>
                <w:szCs w:val="16"/>
                <w:lang w:eastAsia="sl-SI"/>
              </w:rPr>
            </w:pPr>
          </w:p>
          <w:p w14:paraId="2FCE05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Za zmanjševanje tveganja onesnaževanja vodnega okolja in pitne vode s FFS minister predpiše vrsto FFS in način njihove uporabe na ali ob cestah, železniških progah, zelo prepustnih površinah ali drugih infrastrukturah v bližini ali vzdolž površinskih voda, ali nad območji podzemnih voda, ali na neprepustnih površinah z velikim tveganjem odtekanja FFS v površinske vode ali kanalizacijo.</w:t>
            </w:r>
          </w:p>
          <w:p w14:paraId="0DA501AB" w14:textId="77777777" w:rsidR="004D2227" w:rsidRPr="004D2227" w:rsidRDefault="004D2227" w:rsidP="004D2227">
            <w:pPr>
              <w:spacing w:line="240" w:lineRule="auto"/>
              <w:rPr>
                <w:rFonts w:ascii="Calibri" w:hAnsi="Calibri"/>
                <w:sz w:val="16"/>
                <w:szCs w:val="16"/>
                <w:lang w:eastAsia="sl-SI"/>
              </w:rPr>
            </w:pPr>
          </w:p>
          <w:p w14:paraId="0E3DC235"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25030D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Izvajalec varstva rastlin na najožjem vodovarstvenem območju (VVO I) ne uporablja FFS, ki so prepovedana za uporabo na najožjih VVO.</w:t>
            </w:r>
          </w:p>
        </w:tc>
        <w:tc>
          <w:tcPr>
            <w:tcW w:w="2762" w:type="dxa"/>
          </w:tcPr>
          <w:p w14:paraId="096F5E50"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 xml:space="preserve">5 ali 10 </w:t>
            </w:r>
          </w:p>
        </w:tc>
      </w:tr>
      <w:tr w:rsidR="004D2227" w:rsidRPr="004D2227" w14:paraId="6822C8D9" w14:textId="77777777" w:rsidTr="005C5FD0">
        <w:trPr>
          <w:trHeight w:val="2592"/>
        </w:trPr>
        <w:tc>
          <w:tcPr>
            <w:tcW w:w="1696" w:type="dxa"/>
            <w:vMerge/>
            <w:hideMark/>
          </w:tcPr>
          <w:p w14:paraId="6004BE52" w14:textId="77777777" w:rsidR="004D2227" w:rsidRPr="004D2227" w:rsidRDefault="004D2227" w:rsidP="004D2227">
            <w:pPr>
              <w:spacing w:line="240" w:lineRule="auto"/>
              <w:rPr>
                <w:rFonts w:ascii="Calibri" w:hAnsi="Calibri"/>
                <w:sz w:val="16"/>
                <w:szCs w:val="16"/>
                <w:lang w:eastAsia="sl-SI"/>
              </w:rPr>
            </w:pPr>
          </w:p>
        </w:tc>
        <w:tc>
          <w:tcPr>
            <w:tcW w:w="2332" w:type="dxa"/>
            <w:vMerge/>
            <w:hideMark/>
          </w:tcPr>
          <w:p w14:paraId="310639AA" w14:textId="77777777" w:rsidR="004D2227" w:rsidRPr="004D2227" w:rsidRDefault="004D2227" w:rsidP="004D2227">
            <w:pPr>
              <w:spacing w:line="240" w:lineRule="auto"/>
              <w:rPr>
                <w:rFonts w:ascii="Calibri" w:hAnsi="Calibri"/>
                <w:sz w:val="16"/>
                <w:szCs w:val="16"/>
                <w:lang w:eastAsia="sl-SI"/>
              </w:rPr>
            </w:pPr>
          </w:p>
        </w:tc>
        <w:tc>
          <w:tcPr>
            <w:tcW w:w="1921" w:type="dxa"/>
            <w:hideMark/>
          </w:tcPr>
          <w:p w14:paraId="56DEFB7C" w14:textId="6EBFB701" w:rsidR="004D2227" w:rsidRPr="004D2227" w:rsidRDefault="004D2227" w:rsidP="00CB1C30">
            <w:pPr>
              <w:spacing w:line="240" w:lineRule="auto"/>
              <w:rPr>
                <w:rFonts w:ascii="Calibri" w:hAnsi="Calibri"/>
                <w:sz w:val="16"/>
                <w:szCs w:val="16"/>
                <w:lang w:eastAsia="sl-SI"/>
              </w:rPr>
            </w:pPr>
            <w:r w:rsidRPr="004D2227">
              <w:rPr>
                <w:rFonts w:ascii="Calibri" w:hAnsi="Calibri"/>
                <w:sz w:val="16"/>
                <w:szCs w:val="16"/>
                <w:lang w:eastAsia="sl-SI"/>
              </w:rPr>
              <w:t xml:space="preserve">4. odstavek 32. člena Zakona o fitofarmacevtskih sredstvih </w:t>
            </w:r>
            <w:r w:rsidRPr="004D2227">
              <w:rPr>
                <w:rFonts w:ascii="Calibri" w:hAnsi="Calibri"/>
                <w:bCs/>
                <w:sz w:val="16"/>
                <w:szCs w:val="16"/>
                <w:lang w:eastAsia="sl-SI"/>
              </w:rPr>
              <w:t>(Uradni list RS, št. 83/12)</w:t>
            </w:r>
            <w:r w:rsidRPr="004D2227">
              <w:rPr>
                <w:rFonts w:ascii="Calibri" w:hAnsi="Calibri"/>
                <w:sz w:val="16"/>
                <w:szCs w:val="16"/>
                <w:lang w:eastAsia="sl-SI"/>
              </w:rPr>
              <w:br/>
              <w:t>65. člen Zakona o vodah</w:t>
            </w:r>
            <w:r w:rsidRPr="004D2227">
              <w:rPr>
                <w:rFonts w:ascii="Calibri" w:hAnsi="Calibri"/>
                <w:bCs/>
                <w:sz w:val="16"/>
                <w:szCs w:val="16"/>
                <w:lang w:eastAsia="sl-SI"/>
              </w:rPr>
              <w:t xml:space="preserve"> (Uradni list RS, št. 67/02, 2/04 – ZZdrI-A, 41/04 – ZVO-1, 57/08, 57/12, 100/13, 40/14, 56/15 in 65/20)</w:t>
            </w:r>
            <w:r w:rsidRPr="004D2227">
              <w:rPr>
                <w:rFonts w:ascii="Calibri" w:hAnsi="Calibri"/>
                <w:sz w:val="16"/>
                <w:szCs w:val="16"/>
                <w:lang w:eastAsia="sl-SI"/>
              </w:rPr>
              <w:br/>
              <w:t>1. odstavek 3. člena, 2. odstavek 7. člena in 1. alinea 2. odstavka</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Pravilnika o pravilni uporabi fitofarmacevtskih sredstev </w:t>
            </w:r>
            <w:r w:rsidRPr="004D2227">
              <w:rPr>
                <w:rFonts w:ascii="Calibri" w:hAnsi="Calibri"/>
                <w:bCs/>
                <w:sz w:val="16"/>
                <w:szCs w:val="16"/>
                <w:lang w:eastAsia="sl-SI"/>
              </w:rPr>
              <w:t>(Uradni list RS, št. 71/14 in 28/18)</w:t>
            </w:r>
          </w:p>
        </w:tc>
        <w:tc>
          <w:tcPr>
            <w:tcW w:w="2977" w:type="dxa"/>
            <w:hideMark/>
          </w:tcPr>
          <w:p w14:paraId="43629D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32. člen</w:t>
            </w:r>
          </w:p>
          <w:p w14:paraId="394FDF2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(varovanje vodnega okolja in pitne vode)</w:t>
            </w:r>
          </w:p>
          <w:p w14:paraId="48301B1B" w14:textId="77777777" w:rsidR="004D2227" w:rsidRPr="004D2227" w:rsidRDefault="004D2227" w:rsidP="004D2227">
            <w:pPr>
              <w:spacing w:line="240" w:lineRule="auto"/>
              <w:rPr>
                <w:rFonts w:ascii="Calibri" w:hAnsi="Calibri"/>
                <w:sz w:val="16"/>
                <w:szCs w:val="16"/>
                <w:lang w:val="x-none" w:eastAsia="sl-SI"/>
              </w:rPr>
            </w:pPr>
          </w:p>
          <w:p w14:paraId="788CA90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Za zaščito voda in za čim večje zmanjšanje tveganje onesnaženja voda, ki ga povzročajo zanašanje, spiranje ali odtekanje FFS na območjih, ki se rabijo za oskrbo s pitno vodo, ter za zmanjševanje tveganja za vodne organizme, ki ga lahko povzroči zanašanje, spiranje ali odtekanje FFS v površinske in podzemne vode, minister, pristojen za vode, v soglasju z ministrom, določi zaščitne pasove, kjer je prepovedana ali omejena uporaba FFS.</w:t>
            </w:r>
          </w:p>
        </w:tc>
        <w:tc>
          <w:tcPr>
            <w:tcW w:w="2551" w:type="dxa"/>
            <w:hideMark/>
          </w:tcPr>
          <w:p w14:paraId="473D8A06" w14:textId="3AFA7C02" w:rsidR="004D2227" w:rsidRPr="004D2227" w:rsidRDefault="004D2227" w:rsidP="004D2227">
            <w:pPr>
              <w:spacing w:line="240" w:lineRule="auto"/>
              <w:rPr>
                <w:rFonts w:ascii="Calibri" w:hAnsi="Calibri"/>
                <w:sz w:val="16"/>
                <w:szCs w:val="16"/>
                <w:lang w:eastAsia="sl-SI"/>
              </w:rPr>
            </w:pPr>
            <w:r w:rsidRPr="002128F2">
              <w:rPr>
                <w:rFonts w:asciiTheme="minorHAnsi" w:hAnsiTheme="minorHAnsi"/>
                <w:sz w:val="16"/>
                <w:szCs w:val="16"/>
              </w:rPr>
              <w:fldChar w:fldCharType="begin"/>
            </w:r>
            <w:r w:rsidRPr="002128F2">
              <w:rPr>
                <w:rFonts w:asciiTheme="minorHAnsi" w:hAnsiTheme="minorHAnsi"/>
                <w:sz w:val="16"/>
                <w:szCs w:val="16"/>
              </w:rPr>
              <w:instrText xml:space="preserve"> LISTNUM  </w:instrText>
            </w:r>
            <w:r w:rsidRPr="002128F2">
              <w:rPr>
                <w:rFonts w:asciiTheme="minorHAnsi" w:hAnsiTheme="minorHAnsi"/>
                <w:sz w:val="16"/>
                <w:szCs w:val="16"/>
              </w:rPr>
              <w:fldChar w:fldCharType="end"/>
            </w:r>
            <w:r w:rsidRPr="002128F2">
              <w:rPr>
                <w:rFonts w:asciiTheme="minorHAnsi" w:hAnsiTheme="minorHAnsi"/>
                <w:sz w:val="16"/>
                <w:szCs w:val="16"/>
              </w:rPr>
              <w:t xml:space="preserve"> </w:t>
            </w:r>
            <w:r w:rsidRPr="002128F2">
              <w:rPr>
                <w:rFonts w:ascii="Calibri" w:hAnsi="Calibri"/>
                <w:sz w:val="16"/>
                <w:szCs w:val="16"/>
                <w:lang w:eastAsia="sl-SI"/>
              </w:rPr>
              <w:t xml:space="preserve">Izvajalec varstva rastlin izvaja predpisane ukrepe za varovanje voda na varstvenih in ogroženih območjih ter na območjih s posebnimi zahtevami </w:t>
            </w:r>
            <w:r w:rsidR="00121E9B">
              <w:rPr>
                <w:rFonts w:ascii="Calibri" w:hAnsi="Calibri"/>
                <w:sz w:val="16"/>
                <w:szCs w:val="16"/>
                <w:lang w:eastAsia="sl-SI"/>
              </w:rPr>
              <w:t>in sicer:</w:t>
            </w:r>
          </w:p>
          <w:p w14:paraId="1EE4D43C" w14:textId="77777777" w:rsidR="004D2227" w:rsidRPr="004D2227" w:rsidRDefault="004D2227" w:rsidP="004D2227">
            <w:pPr>
              <w:spacing w:line="240" w:lineRule="auto"/>
              <w:rPr>
                <w:rFonts w:ascii="Calibri" w:hAnsi="Calibri"/>
                <w:sz w:val="16"/>
                <w:szCs w:val="16"/>
                <w:lang w:eastAsia="sl-SI"/>
              </w:rPr>
            </w:pPr>
          </w:p>
          <w:p w14:paraId="4BAEC349" w14:textId="5D1A68EA" w:rsidR="004D2227" w:rsidRPr="004D2227" w:rsidRDefault="00121E9B" w:rsidP="004D2227">
            <w:pPr>
              <w:spacing w:line="240" w:lineRule="auto"/>
              <w:rPr>
                <w:rFonts w:ascii="Calibri" w:hAnsi="Calibri"/>
                <w:sz w:val="16"/>
                <w:szCs w:val="16"/>
                <w:lang w:eastAsia="sl-SI"/>
              </w:rPr>
            </w:pPr>
            <w:r>
              <w:rPr>
                <w:rFonts w:ascii="Calibri" w:hAnsi="Calibri"/>
                <w:sz w:val="16"/>
                <w:szCs w:val="16"/>
                <w:lang w:eastAsia="sl-SI"/>
              </w:rPr>
              <w:t xml:space="preserve">- </w:t>
            </w:r>
            <w:r w:rsidR="004D2227" w:rsidRPr="004D2227">
              <w:rPr>
                <w:rFonts w:ascii="Calibri" w:hAnsi="Calibri"/>
                <w:sz w:val="16"/>
                <w:szCs w:val="16"/>
                <w:lang w:eastAsia="sl-SI"/>
              </w:rPr>
              <w:t>Izvajalec varstva rastlin upošteva opozorila o varnostnih pasovih do voda, navedenih na etiketi in navodilih za uporabo.</w:t>
            </w:r>
          </w:p>
          <w:p w14:paraId="0A8697EC" w14:textId="77777777" w:rsidR="004D2227" w:rsidRPr="004D2227" w:rsidRDefault="004D2227" w:rsidP="004D2227">
            <w:pPr>
              <w:spacing w:line="240" w:lineRule="auto"/>
              <w:rPr>
                <w:rFonts w:ascii="Calibri" w:hAnsi="Calibri"/>
                <w:sz w:val="16"/>
                <w:szCs w:val="16"/>
                <w:lang w:eastAsia="sl-SI"/>
              </w:rPr>
            </w:pPr>
          </w:p>
          <w:p w14:paraId="687EE863" w14:textId="67A84698" w:rsidR="004D2227" w:rsidRPr="004D2227" w:rsidRDefault="00121E9B" w:rsidP="004D2227">
            <w:pPr>
              <w:spacing w:line="240" w:lineRule="auto"/>
              <w:rPr>
                <w:rFonts w:ascii="Calibri" w:hAnsi="Calibri"/>
                <w:sz w:val="16"/>
                <w:szCs w:val="16"/>
                <w:lang w:eastAsia="sl-SI"/>
              </w:rPr>
            </w:pPr>
            <w:r>
              <w:rPr>
                <w:rFonts w:ascii="Calibri" w:hAnsi="Calibri"/>
                <w:sz w:val="16"/>
                <w:szCs w:val="16"/>
                <w:lang w:eastAsia="sl-SI"/>
              </w:rPr>
              <w:t xml:space="preserve">- </w:t>
            </w:r>
            <w:r w:rsidR="004D2227" w:rsidRPr="004D2227">
              <w:rPr>
                <w:rFonts w:ascii="Calibri" w:hAnsi="Calibri"/>
                <w:sz w:val="16"/>
                <w:szCs w:val="16"/>
                <w:lang w:eastAsia="sl-SI"/>
              </w:rPr>
              <w:t>Na priobalnih zemljiščih</w:t>
            </w:r>
            <w:r w:rsidR="00E121E8" w:rsidRPr="00E121E8">
              <w:rPr>
                <w:rFonts w:ascii="Calibri" w:hAnsi="Calibri"/>
                <w:sz w:val="16"/>
                <w:szCs w:val="16"/>
                <w:lang w:eastAsia="sl-SI"/>
              </w:rPr>
              <w:t xml:space="preserve"> </w:t>
            </w:r>
            <w:r w:rsidR="004D2227" w:rsidRPr="004D2227">
              <w:rPr>
                <w:rFonts w:ascii="Calibri" w:hAnsi="Calibri"/>
                <w:sz w:val="16"/>
                <w:szCs w:val="16"/>
                <w:lang w:eastAsia="sl-SI"/>
              </w:rPr>
              <w:t>v tlorisni širini 15 m od meje brega voda 1. reda in 5 m od voda 2. reda se fitofarmacevtska sredstva ne uporabljajo.</w:t>
            </w:r>
          </w:p>
        </w:tc>
        <w:tc>
          <w:tcPr>
            <w:tcW w:w="2762" w:type="dxa"/>
          </w:tcPr>
          <w:p w14:paraId="67A60BE2" w14:textId="77777777" w:rsidR="004D2227" w:rsidRPr="00121E9B" w:rsidRDefault="004D2227" w:rsidP="004D2227">
            <w:pPr>
              <w:spacing w:line="240" w:lineRule="auto"/>
              <w:rPr>
                <w:rFonts w:ascii="Calibri" w:hAnsi="Calibri"/>
                <w:sz w:val="16"/>
                <w:szCs w:val="16"/>
                <w:lang w:eastAsia="sl-SI"/>
              </w:rPr>
            </w:pPr>
            <w:r w:rsidRPr="00121E9B">
              <w:rPr>
                <w:rFonts w:asciiTheme="minorHAnsi" w:hAnsiTheme="minorHAnsi"/>
                <w:sz w:val="16"/>
                <w:szCs w:val="16"/>
              </w:rPr>
              <w:t>3, 5 ali 10</w:t>
            </w:r>
          </w:p>
        </w:tc>
      </w:tr>
      <w:tr w:rsidR="004D2227" w:rsidRPr="004D2227" w14:paraId="52013638" w14:textId="77777777" w:rsidTr="005C5FD0">
        <w:trPr>
          <w:trHeight w:val="4394"/>
        </w:trPr>
        <w:tc>
          <w:tcPr>
            <w:tcW w:w="1696" w:type="dxa"/>
            <w:vMerge/>
            <w:tcBorders>
              <w:bottom w:val="nil"/>
            </w:tcBorders>
            <w:hideMark/>
          </w:tcPr>
          <w:p w14:paraId="19800E51" w14:textId="77777777" w:rsidR="004D2227" w:rsidRPr="004D2227" w:rsidRDefault="004D2227" w:rsidP="004D2227">
            <w:pPr>
              <w:spacing w:line="240" w:lineRule="auto"/>
              <w:rPr>
                <w:rFonts w:ascii="Calibri" w:hAnsi="Calibri"/>
                <w:sz w:val="16"/>
                <w:szCs w:val="16"/>
                <w:lang w:eastAsia="sl-SI"/>
              </w:rPr>
            </w:pPr>
          </w:p>
        </w:tc>
        <w:tc>
          <w:tcPr>
            <w:tcW w:w="2332" w:type="dxa"/>
            <w:vMerge/>
            <w:tcBorders>
              <w:bottom w:val="nil"/>
            </w:tcBorders>
            <w:hideMark/>
          </w:tcPr>
          <w:p w14:paraId="60B1F8F7" w14:textId="77777777" w:rsidR="004D2227" w:rsidRPr="004D2227" w:rsidRDefault="004D2227" w:rsidP="004D2227">
            <w:pPr>
              <w:spacing w:line="240" w:lineRule="auto"/>
              <w:rPr>
                <w:rFonts w:ascii="Calibri" w:hAnsi="Calibri"/>
                <w:sz w:val="16"/>
                <w:szCs w:val="16"/>
                <w:lang w:eastAsia="sl-SI"/>
              </w:rPr>
            </w:pPr>
          </w:p>
        </w:tc>
        <w:tc>
          <w:tcPr>
            <w:tcW w:w="1921" w:type="dxa"/>
            <w:hideMark/>
          </w:tcPr>
          <w:p w14:paraId="26A8F6C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Uredba o Krajinskem parku Ljubljansko barje (Uradni list RS, št. 112/08, 46/14 – ZON-C in 75/22)</w:t>
            </w:r>
          </w:p>
          <w:p w14:paraId="3B0FB1A4" w14:textId="77777777" w:rsidR="004D2227" w:rsidRPr="004D2227" w:rsidRDefault="004D2227" w:rsidP="004D2227">
            <w:pPr>
              <w:spacing w:line="240" w:lineRule="auto"/>
              <w:rPr>
                <w:rFonts w:ascii="Calibri" w:hAnsi="Calibri"/>
                <w:sz w:val="16"/>
                <w:szCs w:val="16"/>
                <w:lang w:eastAsia="sl-SI"/>
              </w:rPr>
            </w:pPr>
          </w:p>
          <w:p w14:paraId="641EC4C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13. člen</w:t>
            </w:r>
          </w:p>
          <w:p w14:paraId="0B6F1AB3" w14:textId="77777777" w:rsidR="004D2227" w:rsidRPr="004D2227" w:rsidRDefault="004D2227" w:rsidP="004D2227">
            <w:pPr>
              <w:spacing w:line="240" w:lineRule="auto"/>
              <w:rPr>
                <w:rFonts w:ascii="Calibri" w:hAnsi="Calibri"/>
                <w:sz w:val="16"/>
                <w:szCs w:val="16"/>
                <w:lang w:eastAsia="sl-SI"/>
              </w:rPr>
            </w:pPr>
          </w:p>
          <w:p w14:paraId="405FFECC" w14:textId="77777777" w:rsidR="004D2227" w:rsidRPr="004D2227" w:rsidRDefault="004D2227" w:rsidP="004D2227">
            <w:pPr>
              <w:spacing w:line="240" w:lineRule="auto"/>
              <w:rPr>
                <w:rFonts w:ascii="Calibri" w:hAnsi="Calibri"/>
                <w:sz w:val="16"/>
                <w:szCs w:val="16"/>
                <w:lang w:eastAsia="sl-SI"/>
              </w:rPr>
            </w:pPr>
          </w:p>
          <w:p w14:paraId="3DBEB3AC" w14:textId="77777777" w:rsidR="004D2227" w:rsidRPr="004D2227" w:rsidRDefault="004D2227" w:rsidP="004D2227">
            <w:pPr>
              <w:spacing w:line="240" w:lineRule="auto"/>
              <w:rPr>
                <w:rFonts w:ascii="Calibri" w:hAnsi="Calibri"/>
                <w:sz w:val="16"/>
                <w:szCs w:val="16"/>
                <w:lang w:eastAsia="sl-SI"/>
              </w:rPr>
            </w:pPr>
          </w:p>
          <w:p w14:paraId="57FFA5F9" w14:textId="77777777" w:rsidR="004D2227" w:rsidRPr="004D2227" w:rsidRDefault="004D2227" w:rsidP="004D2227">
            <w:pPr>
              <w:spacing w:line="240" w:lineRule="auto"/>
              <w:rPr>
                <w:rFonts w:ascii="Calibri" w:hAnsi="Calibri"/>
                <w:sz w:val="16"/>
                <w:szCs w:val="16"/>
                <w:lang w:eastAsia="sl-SI"/>
              </w:rPr>
            </w:pPr>
          </w:p>
          <w:p w14:paraId="058F2F28" w14:textId="77777777" w:rsidR="004D2227" w:rsidRPr="004D2227" w:rsidRDefault="004D2227" w:rsidP="004D2227">
            <w:pPr>
              <w:spacing w:line="240" w:lineRule="auto"/>
              <w:rPr>
                <w:rFonts w:ascii="Calibri" w:hAnsi="Calibri"/>
                <w:sz w:val="16"/>
                <w:szCs w:val="16"/>
                <w:lang w:eastAsia="sl-SI"/>
              </w:rPr>
            </w:pPr>
          </w:p>
          <w:p w14:paraId="6110C202" w14:textId="1CB3019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Odlok o Krajinskem parku Pivška presihajoča jezera (Občinski svet Občine Pivka je na svoji 24. redni seji dne 15.5.2014 na</w:t>
            </w:r>
            <w:r w:rsidR="00E121E8" w:rsidRPr="00E121E8">
              <w:rPr>
                <w:rFonts w:ascii="Calibri" w:hAnsi="Calibri"/>
                <w:sz w:val="16"/>
                <w:szCs w:val="16"/>
                <w:lang w:eastAsia="sl-SI"/>
              </w:rPr>
              <w:t xml:space="preserve"> </w:t>
            </w:r>
            <w:r w:rsidRPr="004D2227">
              <w:rPr>
                <w:rFonts w:ascii="Calibri" w:hAnsi="Calibri"/>
                <w:sz w:val="16"/>
                <w:szCs w:val="16"/>
                <w:lang w:eastAsia="sl-SI"/>
              </w:rPr>
              <w:t>podlagi prvega, četrtega in petega odstavka 49. člena Zakona o ohranjanju narave</w:t>
            </w:r>
            <w:r w:rsidRPr="004D2227">
              <w:rPr>
                <w:rFonts w:ascii="Calibri" w:hAnsi="Calibri"/>
                <w:sz w:val="16"/>
                <w:szCs w:val="16"/>
                <w:lang w:eastAsia="sl-SI"/>
              </w:rPr>
              <w:br/>
              <w:t>(Uradni list RS, št. 96/04 - uradno prečiščeno besedilo in 61/06-ZDru-1) in 7. in 16. člena</w:t>
            </w:r>
            <w:r w:rsidRPr="004D2227">
              <w:rPr>
                <w:rFonts w:ascii="Calibri" w:hAnsi="Calibri"/>
                <w:sz w:val="16"/>
                <w:szCs w:val="16"/>
                <w:lang w:eastAsia="sl-SI"/>
              </w:rPr>
              <w:br/>
              <w:t>Statuta Občine Pivka (Uradni list RS št. 58/99, 77/00, 24/01, 110/05, 52/07, 54/10 in 111/13) sprejel omenjeni odlok)</w:t>
            </w:r>
          </w:p>
          <w:p w14:paraId="5AEFB492" w14:textId="77777777" w:rsidR="004D2227" w:rsidRPr="004D2227" w:rsidRDefault="004D2227" w:rsidP="004D2227">
            <w:pPr>
              <w:spacing w:line="240" w:lineRule="auto"/>
              <w:rPr>
                <w:rFonts w:ascii="Calibri" w:hAnsi="Calibri"/>
                <w:sz w:val="16"/>
                <w:szCs w:val="16"/>
                <w:lang w:eastAsia="sl-SI"/>
              </w:rPr>
            </w:pPr>
          </w:p>
          <w:p w14:paraId="38EF29D2" w14:textId="77777777" w:rsid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12. člen</w:t>
            </w:r>
          </w:p>
          <w:p w14:paraId="4A241C87" w14:textId="77777777" w:rsidR="00AE320A" w:rsidRDefault="00AE320A" w:rsidP="004D2227">
            <w:pPr>
              <w:spacing w:line="240" w:lineRule="auto"/>
              <w:rPr>
                <w:rFonts w:ascii="Calibri" w:hAnsi="Calibri"/>
                <w:sz w:val="16"/>
                <w:szCs w:val="16"/>
                <w:lang w:eastAsia="sl-SI"/>
              </w:rPr>
            </w:pPr>
          </w:p>
          <w:p w14:paraId="66674C92" w14:textId="77777777" w:rsidR="00AE320A" w:rsidRDefault="00AE320A" w:rsidP="004D2227">
            <w:pPr>
              <w:spacing w:line="240" w:lineRule="auto"/>
              <w:rPr>
                <w:rFonts w:ascii="Calibri" w:hAnsi="Calibri"/>
                <w:sz w:val="16"/>
                <w:szCs w:val="16"/>
                <w:lang w:eastAsia="sl-SI"/>
              </w:rPr>
            </w:pPr>
            <w:r w:rsidRPr="00AE320A">
              <w:rPr>
                <w:rFonts w:ascii="Calibri" w:hAnsi="Calibri"/>
                <w:sz w:val="16"/>
                <w:szCs w:val="16"/>
                <w:lang w:eastAsia="sl-SI"/>
              </w:rPr>
              <w:t xml:space="preserve">Uredba o Krajinskem parku Sečoveljske soline </w:t>
            </w:r>
            <w:r w:rsidRPr="00AE320A">
              <w:rPr>
                <w:rFonts w:ascii="Calibri" w:hAnsi="Calibri"/>
                <w:sz w:val="16"/>
                <w:szCs w:val="16"/>
                <w:lang w:eastAsia="sl-SI"/>
              </w:rPr>
              <w:lastRenderedPageBreak/>
              <w:t>(Uradni list RS, št. 29/01, 46/14 – ZON-C in 48/18)</w:t>
            </w:r>
          </w:p>
          <w:p w14:paraId="23F15B9A" w14:textId="77777777" w:rsidR="00AE320A" w:rsidRDefault="00AE320A" w:rsidP="004D2227">
            <w:pPr>
              <w:spacing w:line="240" w:lineRule="auto"/>
              <w:rPr>
                <w:rFonts w:ascii="Calibri" w:hAnsi="Calibri"/>
                <w:sz w:val="16"/>
                <w:szCs w:val="16"/>
                <w:lang w:eastAsia="sl-SI"/>
              </w:rPr>
            </w:pPr>
          </w:p>
          <w:p w14:paraId="7D53DF42" w14:textId="77777777" w:rsidR="00AE320A" w:rsidRDefault="00AE320A" w:rsidP="004D2227">
            <w:pPr>
              <w:spacing w:line="240" w:lineRule="auto"/>
              <w:rPr>
                <w:rFonts w:ascii="Calibri" w:hAnsi="Calibri"/>
                <w:sz w:val="16"/>
                <w:szCs w:val="16"/>
                <w:lang w:eastAsia="sl-SI"/>
              </w:rPr>
            </w:pPr>
            <w:r>
              <w:rPr>
                <w:rFonts w:ascii="Calibri" w:hAnsi="Calibri"/>
                <w:sz w:val="16"/>
                <w:szCs w:val="16"/>
                <w:lang w:eastAsia="sl-SI"/>
              </w:rPr>
              <w:t>3. člen</w:t>
            </w:r>
          </w:p>
          <w:p w14:paraId="15A8EFA6" w14:textId="77777777" w:rsidR="00AE320A" w:rsidRDefault="00AE320A" w:rsidP="004D2227">
            <w:pPr>
              <w:spacing w:line="240" w:lineRule="auto"/>
              <w:rPr>
                <w:rFonts w:ascii="Calibri" w:hAnsi="Calibri"/>
                <w:sz w:val="16"/>
                <w:szCs w:val="16"/>
                <w:lang w:eastAsia="sl-SI"/>
              </w:rPr>
            </w:pPr>
          </w:p>
          <w:p w14:paraId="0CFE72C6" w14:textId="77777777" w:rsidR="00AE320A" w:rsidRDefault="00AE320A" w:rsidP="004D2227">
            <w:pPr>
              <w:spacing w:line="240" w:lineRule="auto"/>
              <w:rPr>
                <w:rFonts w:ascii="Calibri" w:hAnsi="Calibri"/>
                <w:sz w:val="16"/>
                <w:szCs w:val="16"/>
                <w:lang w:eastAsia="sl-SI"/>
              </w:rPr>
            </w:pPr>
          </w:p>
          <w:p w14:paraId="1885C3A4" w14:textId="77777777" w:rsidR="00AE320A" w:rsidRPr="004D2227" w:rsidRDefault="00AE320A" w:rsidP="004D2227">
            <w:pPr>
              <w:spacing w:line="240" w:lineRule="auto"/>
              <w:rPr>
                <w:rFonts w:ascii="Calibri" w:hAnsi="Calibri"/>
                <w:sz w:val="16"/>
                <w:szCs w:val="16"/>
                <w:lang w:eastAsia="sl-SI"/>
              </w:rPr>
            </w:pPr>
          </w:p>
        </w:tc>
        <w:tc>
          <w:tcPr>
            <w:tcW w:w="2977" w:type="dxa"/>
            <w:hideMark/>
          </w:tcPr>
          <w:p w14:paraId="5EAF166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lastRenderedPageBreak/>
              <w:t>13. člen</w:t>
            </w:r>
          </w:p>
          <w:p w14:paraId="7DFB9DF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(varstveni režimi v ožjih zavarovanih območjih)</w:t>
            </w:r>
          </w:p>
          <w:p w14:paraId="38E74B0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(1) Poleg prepovedi iz 10. člena te uredbe v ožjih zavarovanih območjih ni dovoljeno: </w:t>
            </w:r>
          </w:p>
          <w:p w14:paraId="1C35CD45" w14:textId="77777777" w:rsidR="00AE320A" w:rsidRDefault="00AE320A" w:rsidP="004D2227">
            <w:pPr>
              <w:spacing w:line="240" w:lineRule="auto"/>
              <w:rPr>
                <w:rFonts w:ascii="Calibri" w:hAnsi="Calibri"/>
                <w:b/>
                <w:sz w:val="16"/>
                <w:szCs w:val="16"/>
                <w:lang w:eastAsia="sl-SI"/>
              </w:rPr>
            </w:pPr>
          </w:p>
          <w:p w14:paraId="57108A5C" w14:textId="77777777" w:rsidR="004D2227" w:rsidRPr="00B920AB" w:rsidRDefault="004D2227" w:rsidP="004D2227">
            <w:pPr>
              <w:spacing w:line="240" w:lineRule="auto"/>
              <w:rPr>
                <w:rFonts w:ascii="Calibri" w:hAnsi="Calibri"/>
                <w:sz w:val="16"/>
                <w:szCs w:val="16"/>
                <w:lang w:eastAsia="sl-SI"/>
              </w:rPr>
            </w:pPr>
            <w:r w:rsidRPr="00B920AB">
              <w:rPr>
                <w:rFonts w:ascii="Calibri" w:hAnsi="Calibri"/>
                <w:sz w:val="16"/>
                <w:szCs w:val="16"/>
                <w:lang w:eastAsia="sl-SI"/>
              </w:rPr>
              <w:t xml:space="preserve">8. uporabljati fitofarmacevtskih sredstev in gnojil; </w:t>
            </w:r>
          </w:p>
          <w:p w14:paraId="3098D167" w14:textId="77777777" w:rsidR="004D2227" w:rsidRPr="004D2227" w:rsidRDefault="004D2227" w:rsidP="004D2227">
            <w:pPr>
              <w:spacing w:line="240" w:lineRule="auto"/>
              <w:rPr>
                <w:rFonts w:ascii="Calibri" w:hAnsi="Calibri"/>
                <w:sz w:val="16"/>
                <w:szCs w:val="16"/>
                <w:lang w:eastAsia="sl-SI"/>
              </w:rPr>
            </w:pPr>
          </w:p>
          <w:p w14:paraId="71A6180F" w14:textId="77777777" w:rsidR="004D2227" w:rsidRPr="004D2227" w:rsidRDefault="004D2227" w:rsidP="004D2227">
            <w:pPr>
              <w:spacing w:line="240" w:lineRule="auto"/>
              <w:rPr>
                <w:rFonts w:ascii="Calibri" w:hAnsi="Calibri"/>
                <w:sz w:val="16"/>
                <w:szCs w:val="16"/>
                <w:lang w:eastAsia="sl-SI"/>
              </w:rPr>
            </w:pPr>
          </w:p>
          <w:p w14:paraId="0BF5E7C5" w14:textId="77777777" w:rsidR="00AE320A" w:rsidRDefault="004D2227" w:rsidP="00AE320A">
            <w:pPr>
              <w:spacing w:line="240" w:lineRule="auto"/>
              <w:rPr>
                <w:rFonts w:ascii="Calibri" w:hAnsi="Calibri"/>
                <w:sz w:val="16"/>
                <w:szCs w:val="16"/>
                <w:lang w:eastAsia="sl-SI"/>
              </w:rPr>
            </w:pPr>
            <w:r w:rsidRPr="004D2227">
              <w:rPr>
                <w:rFonts w:ascii="Calibri" w:hAnsi="Calibri"/>
                <w:sz w:val="16"/>
                <w:szCs w:val="16"/>
                <w:lang w:eastAsia="sl-SI"/>
              </w:rPr>
              <w:t>12. člen</w:t>
            </w:r>
            <w:r w:rsidRPr="004D2227">
              <w:rPr>
                <w:rFonts w:ascii="Calibri" w:hAnsi="Calibri"/>
                <w:sz w:val="16"/>
                <w:szCs w:val="16"/>
                <w:lang w:eastAsia="sl-SI"/>
              </w:rPr>
              <w:br/>
              <w:t>(varstveni režim v varstvenem območju jezer)</w:t>
            </w:r>
            <w:r w:rsidRPr="004D2227">
              <w:rPr>
                <w:rFonts w:ascii="Calibri" w:hAnsi="Calibri"/>
                <w:sz w:val="16"/>
                <w:szCs w:val="16"/>
                <w:lang w:eastAsia="sl-SI"/>
              </w:rPr>
              <w:br/>
              <w:t>(2) V varstvenem območju jezer ni dovoljeno:</w:t>
            </w:r>
            <w:r w:rsidRPr="004D2227">
              <w:rPr>
                <w:rFonts w:ascii="Calibri" w:hAnsi="Calibri"/>
                <w:sz w:val="16"/>
                <w:szCs w:val="16"/>
                <w:lang w:eastAsia="sl-SI"/>
              </w:rPr>
              <w:br/>
            </w:r>
          </w:p>
          <w:p w14:paraId="73C92ED4" w14:textId="77777777" w:rsidR="004D2227" w:rsidRDefault="004D2227" w:rsidP="00AE320A">
            <w:pPr>
              <w:spacing w:line="240" w:lineRule="auto"/>
              <w:rPr>
                <w:rFonts w:ascii="Calibri" w:hAnsi="Calibri"/>
                <w:sz w:val="16"/>
                <w:szCs w:val="16"/>
                <w:lang w:eastAsia="sl-SI"/>
              </w:rPr>
            </w:pPr>
            <w:r w:rsidRPr="00B920AB">
              <w:rPr>
                <w:rFonts w:ascii="Calibri" w:hAnsi="Calibri"/>
                <w:sz w:val="16"/>
                <w:szCs w:val="16"/>
                <w:lang w:eastAsia="sl-SI"/>
              </w:rPr>
              <w:t>7. uporabljati fitofarmacevtskih sredstev za izboljšanje tal na travnikih;</w:t>
            </w:r>
            <w:r w:rsidRPr="00B920AB">
              <w:rPr>
                <w:rFonts w:ascii="Calibri" w:hAnsi="Calibri"/>
                <w:sz w:val="16"/>
                <w:szCs w:val="16"/>
                <w:lang w:eastAsia="sl-SI"/>
              </w:rPr>
              <w:br/>
            </w:r>
          </w:p>
          <w:p w14:paraId="0816790C" w14:textId="77777777" w:rsidR="00B920AB" w:rsidRPr="00B920AB" w:rsidRDefault="00B920AB" w:rsidP="00AE320A">
            <w:pPr>
              <w:spacing w:line="240" w:lineRule="auto"/>
              <w:rPr>
                <w:rFonts w:ascii="Calibri" w:hAnsi="Calibri"/>
                <w:sz w:val="16"/>
                <w:szCs w:val="16"/>
                <w:lang w:eastAsia="sl-SI"/>
              </w:rPr>
            </w:pPr>
          </w:p>
          <w:p w14:paraId="612E88EA" w14:textId="77777777" w:rsidR="00AE320A" w:rsidRDefault="00AE320A" w:rsidP="00AE320A">
            <w:pPr>
              <w:spacing w:line="240" w:lineRule="auto"/>
              <w:rPr>
                <w:rFonts w:ascii="Calibri" w:hAnsi="Calibri"/>
                <w:sz w:val="16"/>
                <w:szCs w:val="16"/>
                <w:lang w:eastAsia="sl-SI"/>
              </w:rPr>
            </w:pPr>
          </w:p>
          <w:p w14:paraId="514764C1" w14:textId="77777777" w:rsidR="00AE320A" w:rsidRDefault="00AE320A" w:rsidP="00AE320A">
            <w:pPr>
              <w:spacing w:line="240" w:lineRule="auto"/>
              <w:rPr>
                <w:rFonts w:ascii="Calibri" w:hAnsi="Calibri"/>
                <w:sz w:val="16"/>
                <w:szCs w:val="16"/>
                <w:lang w:eastAsia="sl-SI"/>
              </w:rPr>
            </w:pPr>
          </w:p>
          <w:p w14:paraId="3AF12198" w14:textId="77777777" w:rsidR="00AE320A" w:rsidRDefault="00AE320A" w:rsidP="00AE320A">
            <w:pPr>
              <w:spacing w:line="240" w:lineRule="auto"/>
              <w:rPr>
                <w:rFonts w:ascii="Calibri" w:hAnsi="Calibri"/>
                <w:sz w:val="16"/>
                <w:szCs w:val="16"/>
                <w:lang w:eastAsia="sl-SI"/>
              </w:rPr>
            </w:pPr>
          </w:p>
          <w:p w14:paraId="4FA2AA1F" w14:textId="77777777" w:rsidR="00AE320A" w:rsidRDefault="00AE320A" w:rsidP="00AE320A">
            <w:pPr>
              <w:spacing w:line="240" w:lineRule="auto"/>
              <w:rPr>
                <w:rFonts w:ascii="Calibri" w:hAnsi="Calibri"/>
                <w:sz w:val="16"/>
                <w:szCs w:val="16"/>
                <w:lang w:eastAsia="sl-SI"/>
              </w:rPr>
            </w:pPr>
          </w:p>
          <w:p w14:paraId="2E65424D" w14:textId="77777777" w:rsidR="00AE320A" w:rsidRDefault="00AE320A" w:rsidP="00AE320A">
            <w:pPr>
              <w:spacing w:line="240" w:lineRule="auto"/>
              <w:rPr>
                <w:rFonts w:ascii="Calibri" w:hAnsi="Calibri"/>
                <w:sz w:val="16"/>
                <w:szCs w:val="16"/>
                <w:lang w:eastAsia="sl-SI"/>
              </w:rPr>
            </w:pPr>
          </w:p>
          <w:p w14:paraId="7DAD520B" w14:textId="77777777" w:rsidR="00AE320A" w:rsidRDefault="00AE320A" w:rsidP="00AE320A">
            <w:pPr>
              <w:spacing w:line="240" w:lineRule="auto"/>
              <w:rPr>
                <w:rFonts w:ascii="Calibri" w:hAnsi="Calibri"/>
                <w:sz w:val="16"/>
                <w:szCs w:val="16"/>
                <w:lang w:eastAsia="sl-SI"/>
              </w:rPr>
            </w:pPr>
          </w:p>
          <w:p w14:paraId="7D317A89" w14:textId="77777777" w:rsidR="00AE320A" w:rsidRDefault="00AE320A" w:rsidP="00AE320A">
            <w:pPr>
              <w:spacing w:line="240" w:lineRule="auto"/>
              <w:rPr>
                <w:rFonts w:ascii="Calibri" w:hAnsi="Calibri"/>
                <w:sz w:val="16"/>
                <w:szCs w:val="16"/>
                <w:lang w:eastAsia="sl-SI"/>
              </w:rPr>
            </w:pPr>
          </w:p>
          <w:p w14:paraId="6E36D46D" w14:textId="77777777" w:rsidR="00AE320A" w:rsidRDefault="00AE320A" w:rsidP="00AE320A">
            <w:pPr>
              <w:spacing w:line="240" w:lineRule="auto"/>
              <w:rPr>
                <w:rFonts w:ascii="Calibri" w:hAnsi="Calibri"/>
                <w:sz w:val="16"/>
                <w:szCs w:val="16"/>
                <w:lang w:eastAsia="sl-SI"/>
              </w:rPr>
            </w:pPr>
          </w:p>
          <w:p w14:paraId="488040C6" w14:textId="77777777" w:rsidR="00AE320A" w:rsidRDefault="00AE320A" w:rsidP="00AE320A">
            <w:pPr>
              <w:spacing w:line="240" w:lineRule="auto"/>
              <w:rPr>
                <w:rFonts w:ascii="Calibri" w:hAnsi="Calibri"/>
                <w:sz w:val="16"/>
                <w:szCs w:val="16"/>
                <w:lang w:eastAsia="sl-SI"/>
              </w:rPr>
            </w:pPr>
          </w:p>
          <w:p w14:paraId="7B41CA69" w14:textId="77777777" w:rsidR="00AE320A" w:rsidRDefault="00AE320A" w:rsidP="00AE320A">
            <w:pPr>
              <w:spacing w:line="240" w:lineRule="auto"/>
              <w:rPr>
                <w:rFonts w:ascii="Calibri" w:hAnsi="Calibri"/>
                <w:sz w:val="16"/>
                <w:szCs w:val="16"/>
                <w:lang w:eastAsia="sl-SI"/>
              </w:rPr>
            </w:pPr>
          </w:p>
          <w:p w14:paraId="25FF2039" w14:textId="77777777" w:rsidR="00AE320A" w:rsidRDefault="00AE320A" w:rsidP="00AE320A">
            <w:pPr>
              <w:spacing w:line="240" w:lineRule="auto"/>
              <w:rPr>
                <w:rFonts w:ascii="Calibri" w:hAnsi="Calibri"/>
                <w:sz w:val="16"/>
                <w:szCs w:val="16"/>
                <w:lang w:eastAsia="sl-SI"/>
              </w:rPr>
            </w:pPr>
          </w:p>
          <w:p w14:paraId="4783EAC5" w14:textId="77777777" w:rsidR="00AE320A" w:rsidRDefault="00AE320A" w:rsidP="00AE320A">
            <w:pPr>
              <w:spacing w:line="240" w:lineRule="auto"/>
              <w:rPr>
                <w:rFonts w:ascii="Calibri" w:hAnsi="Calibri"/>
                <w:sz w:val="16"/>
                <w:szCs w:val="16"/>
                <w:lang w:eastAsia="sl-SI"/>
              </w:rPr>
            </w:pPr>
          </w:p>
          <w:p w14:paraId="2AD26D05" w14:textId="77777777" w:rsidR="00AE320A" w:rsidRPr="00AE320A" w:rsidRDefault="00AE320A" w:rsidP="00AE320A">
            <w:pPr>
              <w:spacing w:line="240" w:lineRule="auto"/>
              <w:rPr>
                <w:rFonts w:ascii="Calibri" w:hAnsi="Calibri"/>
                <w:sz w:val="16"/>
                <w:szCs w:val="16"/>
                <w:lang w:eastAsia="sl-SI"/>
              </w:rPr>
            </w:pPr>
            <w:r w:rsidRPr="00AE320A">
              <w:rPr>
                <w:rFonts w:ascii="Calibri" w:hAnsi="Calibri"/>
                <w:sz w:val="16"/>
                <w:szCs w:val="16"/>
                <w:lang w:val="x-none" w:eastAsia="sl-SI"/>
              </w:rPr>
              <w:t>3. člen</w:t>
            </w:r>
          </w:p>
          <w:p w14:paraId="65AD3068" w14:textId="77777777" w:rsidR="00AE320A" w:rsidRPr="00AE320A" w:rsidRDefault="00AE320A" w:rsidP="00AE320A">
            <w:pPr>
              <w:spacing w:line="240" w:lineRule="auto"/>
              <w:rPr>
                <w:rFonts w:ascii="Calibri" w:hAnsi="Calibri"/>
                <w:sz w:val="16"/>
                <w:szCs w:val="16"/>
                <w:lang w:eastAsia="sl-SI"/>
              </w:rPr>
            </w:pPr>
            <w:r w:rsidRPr="00AE320A">
              <w:rPr>
                <w:rFonts w:ascii="Calibri" w:hAnsi="Calibri"/>
                <w:sz w:val="16"/>
                <w:szCs w:val="16"/>
                <w:lang w:val="x-none" w:eastAsia="sl-SI"/>
              </w:rPr>
              <w:lastRenderedPageBreak/>
              <w:t xml:space="preserve">V parku je prepovedano izvajati posege, opravljati dejavnosti ali ravnati na način, ki bi lahko škodljivo vplival na naravne vrednote in biotsko raznovrstnost v parku in spreminjal ali ogrožal njegovo ekološko, biotsko ali krajinsko vrednost, zlasti pa: </w:t>
            </w:r>
          </w:p>
          <w:p w14:paraId="4026EC95" w14:textId="77777777" w:rsidR="00AE320A" w:rsidRDefault="00AE320A" w:rsidP="00AE320A">
            <w:pPr>
              <w:spacing w:line="240" w:lineRule="auto"/>
              <w:rPr>
                <w:rFonts w:ascii="Calibri" w:hAnsi="Calibri"/>
                <w:sz w:val="16"/>
                <w:szCs w:val="16"/>
                <w:lang w:eastAsia="sl-SI"/>
              </w:rPr>
            </w:pPr>
          </w:p>
          <w:p w14:paraId="304EF210" w14:textId="77777777" w:rsidR="00AE320A" w:rsidRPr="00AE320A" w:rsidRDefault="00AE320A" w:rsidP="00AE320A">
            <w:pPr>
              <w:spacing w:line="240" w:lineRule="auto"/>
              <w:rPr>
                <w:rFonts w:ascii="Calibri" w:hAnsi="Calibri"/>
                <w:sz w:val="16"/>
                <w:szCs w:val="16"/>
                <w:lang w:eastAsia="sl-SI"/>
              </w:rPr>
            </w:pPr>
            <w:r w:rsidRPr="00AE320A">
              <w:rPr>
                <w:rFonts w:ascii="Calibri" w:hAnsi="Calibri"/>
                <w:sz w:val="16"/>
                <w:szCs w:val="16"/>
                <w:lang w:eastAsia="sl-SI"/>
              </w:rPr>
              <w:t>15.</w:t>
            </w:r>
            <w:r w:rsidR="00B920AB">
              <w:rPr>
                <w:rFonts w:ascii="Calibri" w:hAnsi="Calibri"/>
                <w:sz w:val="16"/>
                <w:szCs w:val="16"/>
                <w:lang w:eastAsia="sl-SI"/>
              </w:rPr>
              <w:t xml:space="preserve"> </w:t>
            </w:r>
            <w:r w:rsidRPr="00AE320A">
              <w:rPr>
                <w:rFonts w:ascii="Calibri" w:hAnsi="Calibri"/>
                <w:sz w:val="16"/>
                <w:szCs w:val="16"/>
                <w:lang w:eastAsia="sl-SI"/>
              </w:rPr>
              <w:t xml:space="preserve">uporabljati </w:t>
            </w:r>
            <w:proofErr w:type="spellStart"/>
            <w:r w:rsidRPr="00AE320A">
              <w:rPr>
                <w:rFonts w:ascii="Calibri" w:hAnsi="Calibri"/>
                <w:sz w:val="16"/>
                <w:szCs w:val="16"/>
                <w:lang w:eastAsia="sl-SI"/>
              </w:rPr>
              <w:t>agrokemična</w:t>
            </w:r>
            <w:proofErr w:type="spellEnd"/>
            <w:r w:rsidRPr="00AE320A">
              <w:rPr>
                <w:rFonts w:ascii="Calibri" w:hAnsi="Calibri"/>
                <w:sz w:val="16"/>
                <w:szCs w:val="16"/>
                <w:lang w:eastAsia="sl-SI"/>
              </w:rPr>
              <w:t xml:space="preserve"> sredstva za gojenje in varstvo rastlin; </w:t>
            </w:r>
          </w:p>
          <w:p w14:paraId="5FA912CC" w14:textId="77777777" w:rsidR="00AE320A" w:rsidRDefault="00AE320A" w:rsidP="00AE320A">
            <w:pPr>
              <w:spacing w:line="240" w:lineRule="auto"/>
              <w:rPr>
                <w:rFonts w:ascii="Calibri" w:hAnsi="Calibri"/>
                <w:sz w:val="16"/>
                <w:szCs w:val="16"/>
                <w:lang w:eastAsia="sl-SI"/>
              </w:rPr>
            </w:pPr>
          </w:p>
          <w:p w14:paraId="744304C8" w14:textId="77777777" w:rsidR="00AE320A" w:rsidRPr="004D2227" w:rsidRDefault="00AE320A" w:rsidP="00AE320A">
            <w:pPr>
              <w:spacing w:line="240" w:lineRule="auto"/>
              <w:rPr>
                <w:rFonts w:ascii="Calibri" w:hAnsi="Calibri"/>
                <w:sz w:val="16"/>
                <w:szCs w:val="16"/>
                <w:lang w:eastAsia="sl-SI"/>
              </w:rPr>
            </w:pPr>
          </w:p>
        </w:tc>
        <w:tc>
          <w:tcPr>
            <w:tcW w:w="2551" w:type="dxa"/>
            <w:hideMark/>
          </w:tcPr>
          <w:p w14:paraId="4A1B6358" w14:textId="27C7B1EA" w:rsidR="004D2227" w:rsidRPr="002128F2" w:rsidRDefault="004D2227" w:rsidP="004D2227">
            <w:pPr>
              <w:spacing w:line="240" w:lineRule="auto"/>
              <w:rPr>
                <w:rFonts w:ascii="Calibri" w:hAnsi="Calibri"/>
                <w:color w:val="FF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2128F2">
              <w:rPr>
                <w:rFonts w:ascii="Calibri" w:hAnsi="Calibri"/>
                <w:sz w:val="16"/>
                <w:szCs w:val="16"/>
                <w:lang w:eastAsia="sl-SI"/>
              </w:rPr>
              <w:t>Izvajalec varstva rastlin na posebnih varstvenih območjih</w:t>
            </w:r>
            <w:r w:rsidR="00E121E8" w:rsidRPr="00E121E8">
              <w:rPr>
                <w:rFonts w:ascii="Calibri" w:hAnsi="Calibri"/>
                <w:sz w:val="16"/>
                <w:szCs w:val="16"/>
                <w:lang w:eastAsia="sl-SI"/>
              </w:rPr>
              <w:t xml:space="preserve"> </w:t>
            </w:r>
            <w:r w:rsidRPr="002128F2">
              <w:rPr>
                <w:rFonts w:ascii="Calibri" w:hAnsi="Calibri"/>
                <w:sz w:val="16"/>
                <w:szCs w:val="16"/>
                <w:lang w:eastAsia="sl-SI"/>
              </w:rPr>
              <w:t>izvaja predpisane ukrepe</w:t>
            </w:r>
            <w:r w:rsidR="00E121E8" w:rsidRPr="00E121E8">
              <w:rPr>
                <w:rFonts w:ascii="Calibri" w:hAnsi="Calibri"/>
                <w:sz w:val="16"/>
                <w:szCs w:val="16"/>
                <w:lang w:eastAsia="sl-SI"/>
              </w:rPr>
              <w:t xml:space="preserve"> </w:t>
            </w:r>
            <w:r w:rsidRPr="002128F2">
              <w:rPr>
                <w:rFonts w:ascii="Calibri" w:hAnsi="Calibri"/>
                <w:sz w:val="16"/>
                <w:szCs w:val="16"/>
                <w:lang w:eastAsia="sl-SI"/>
              </w:rPr>
              <w:t>za ohranjanje biotske raznovrstnosti.</w:t>
            </w:r>
          </w:p>
          <w:p w14:paraId="17BEF605" w14:textId="77777777" w:rsidR="004D2227" w:rsidRPr="004D2227" w:rsidRDefault="004D2227" w:rsidP="004D2227">
            <w:pPr>
              <w:spacing w:line="240" w:lineRule="auto"/>
              <w:rPr>
                <w:rFonts w:ascii="Calibri" w:hAnsi="Calibri"/>
                <w:color w:val="FF0000"/>
                <w:sz w:val="16"/>
                <w:szCs w:val="16"/>
                <w:highlight w:val="yellow"/>
                <w:lang w:eastAsia="sl-SI"/>
              </w:rPr>
            </w:pPr>
          </w:p>
          <w:p w14:paraId="13F0E97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Prepovedano je: </w:t>
            </w:r>
          </w:p>
          <w:p w14:paraId="1C3A7226" w14:textId="69CDA984" w:rsidR="004D2227" w:rsidRPr="004D2227" w:rsidRDefault="000D7724" w:rsidP="004D2227">
            <w:pPr>
              <w:spacing w:line="240" w:lineRule="auto"/>
              <w:rPr>
                <w:rFonts w:ascii="Calibri" w:hAnsi="Calibri"/>
                <w:sz w:val="16"/>
                <w:szCs w:val="16"/>
                <w:lang w:eastAsia="sl-SI"/>
              </w:rPr>
            </w:pPr>
            <w:r w:rsidRPr="000D7724">
              <w:rPr>
                <w:rFonts w:ascii="Calibri" w:hAnsi="Calibri"/>
                <w:sz w:val="16"/>
                <w:szCs w:val="16"/>
                <w:lang w:eastAsia="sl-SI"/>
              </w:rPr>
              <w:t>–</w:t>
            </w:r>
            <w:r w:rsidR="004D2227" w:rsidRPr="004D2227">
              <w:rPr>
                <w:rFonts w:ascii="Calibri" w:hAnsi="Calibri"/>
                <w:sz w:val="16"/>
                <w:szCs w:val="16"/>
                <w:lang w:eastAsia="sl-SI"/>
              </w:rPr>
              <w:t xml:space="preserve"> uporabljati FFS na ožjem zavarovanem območju Krajinskega parka Ljubljansko Barje</w:t>
            </w:r>
          </w:p>
          <w:p w14:paraId="0939DA73" w14:textId="5268CF06" w:rsidR="004D2227" w:rsidRDefault="000D7724" w:rsidP="004D2227">
            <w:pPr>
              <w:spacing w:line="240" w:lineRule="auto"/>
              <w:rPr>
                <w:rFonts w:ascii="Calibri" w:hAnsi="Calibri"/>
                <w:sz w:val="16"/>
                <w:szCs w:val="16"/>
                <w:lang w:eastAsia="sl-SI"/>
              </w:rPr>
            </w:pPr>
            <w:r w:rsidRPr="000D7724">
              <w:rPr>
                <w:rFonts w:ascii="Calibri" w:hAnsi="Calibri"/>
                <w:sz w:val="16"/>
                <w:szCs w:val="16"/>
                <w:lang w:eastAsia="sl-SI"/>
              </w:rPr>
              <w:t>–</w:t>
            </w:r>
            <w:r w:rsidR="004D2227" w:rsidRPr="004D2227">
              <w:rPr>
                <w:rFonts w:ascii="Calibri" w:hAnsi="Calibri"/>
                <w:sz w:val="16"/>
                <w:szCs w:val="16"/>
                <w:lang w:eastAsia="sl-SI"/>
              </w:rPr>
              <w:t xml:space="preserve"> uporabljati FFS na travnikih varstvenega območja Krajinskega parka Pivška presihajoča jezera</w:t>
            </w:r>
          </w:p>
          <w:p w14:paraId="0B7E1B90" w14:textId="7EA44441" w:rsidR="009F798F" w:rsidRPr="004D2227" w:rsidRDefault="000D7724" w:rsidP="00121E9B">
            <w:pPr>
              <w:spacing w:line="240" w:lineRule="auto"/>
              <w:rPr>
                <w:rFonts w:ascii="Calibri" w:hAnsi="Calibri"/>
                <w:sz w:val="16"/>
                <w:szCs w:val="16"/>
                <w:highlight w:val="yellow"/>
                <w:lang w:eastAsia="sl-SI"/>
              </w:rPr>
            </w:pPr>
            <w:r w:rsidRPr="000D7724">
              <w:rPr>
                <w:rFonts w:ascii="Calibri" w:hAnsi="Calibri"/>
                <w:sz w:val="16"/>
                <w:szCs w:val="16"/>
                <w:lang w:eastAsia="sl-SI"/>
              </w:rPr>
              <w:t>–</w:t>
            </w:r>
            <w:r w:rsidR="009F798F">
              <w:rPr>
                <w:rFonts w:ascii="Calibri" w:hAnsi="Calibri"/>
                <w:sz w:val="16"/>
                <w:szCs w:val="16"/>
                <w:lang w:eastAsia="sl-SI"/>
              </w:rPr>
              <w:t xml:space="preserve"> </w:t>
            </w:r>
            <w:r w:rsidR="009F798F" w:rsidRPr="009F798F">
              <w:rPr>
                <w:rFonts w:ascii="Calibri" w:hAnsi="Calibri"/>
                <w:sz w:val="16"/>
                <w:szCs w:val="16"/>
                <w:lang w:eastAsia="sl-SI"/>
              </w:rPr>
              <w:t xml:space="preserve">uporabljati </w:t>
            </w:r>
            <w:r w:rsidR="009F798F">
              <w:rPr>
                <w:rFonts w:ascii="Calibri" w:hAnsi="Calibri"/>
                <w:sz w:val="16"/>
                <w:szCs w:val="16"/>
                <w:lang w:eastAsia="sl-SI"/>
              </w:rPr>
              <w:t>FFS</w:t>
            </w:r>
            <w:r w:rsidR="009F798F" w:rsidRPr="009F798F">
              <w:rPr>
                <w:rFonts w:ascii="Calibri" w:hAnsi="Calibri"/>
                <w:sz w:val="16"/>
                <w:szCs w:val="16"/>
                <w:lang w:eastAsia="sl-SI"/>
              </w:rPr>
              <w:t xml:space="preserve"> </w:t>
            </w:r>
            <w:r w:rsidR="009F798F">
              <w:rPr>
                <w:rFonts w:ascii="Calibri" w:hAnsi="Calibri"/>
                <w:sz w:val="16"/>
                <w:szCs w:val="16"/>
                <w:lang w:eastAsia="sl-SI"/>
              </w:rPr>
              <w:t>na celotnem območju Krajinskega parka Sečoveljske soline</w:t>
            </w:r>
          </w:p>
        </w:tc>
        <w:tc>
          <w:tcPr>
            <w:tcW w:w="2762" w:type="dxa"/>
          </w:tcPr>
          <w:p w14:paraId="7FF4161C" w14:textId="77777777" w:rsidR="004D2227" w:rsidRPr="00121E9B" w:rsidRDefault="004D2227" w:rsidP="004D2227">
            <w:pPr>
              <w:spacing w:line="240" w:lineRule="auto"/>
              <w:rPr>
                <w:rFonts w:ascii="Calibri" w:hAnsi="Calibri"/>
                <w:sz w:val="16"/>
                <w:szCs w:val="16"/>
                <w:lang w:eastAsia="sl-SI"/>
              </w:rPr>
            </w:pPr>
            <w:r w:rsidRPr="00121E9B">
              <w:rPr>
                <w:rFonts w:ascii="Calibri" w:hAnsi="Calibri"/>
                <w:sz w:val="16"/>
                <w:szCs w:val="16"/>
                <w:lang w:eastAsia="sl-SI"/>
              </w:rPr>
              <w:t>1, 3, 5 ali 10</w:t>
            </w:r>
          </w:p>
        </w:tc>
      </w:tr>
      <w:tr w:rsidR="004D2227" w:rsidRPr="004D2227" w14:paraId="3C985429" w14:textId="77777777" w:rsidTr="005C5FD0">
        <w:trPr>
          <w:trHeight w:val="136"/>
        </w:trPr>
        <w:tc>
          <w:tcPr>
            <w:tcW w:w="1696" w:type="dxa"/>
            <w:hideMark/>
          </w:tcPr>
          <w:p w14:paraId="1389DA8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Direktiva 2009/128/ES</w:t>
            </w:r>
            <w:r w:rsidRPr="004D2227">
              <w:rPr>
                <w:rFonts w:ascii="Calibri" w:hAnsi="Calibri"/>
                <w:sz w:val="16"/>
                <w:szCs w:val="16"/>
                <w:lang w:eastAsia="sl-SI"/>
              </w:rPr>
              <w:br/>
            </w:r>
            <w:r w:rsidRPr="004D2227">
              <w:rPr>
                <w:rFonts w:ascii="Calibri" w:hAnsi="Calibri"/>
                <w:sz w:val="16"/>
                <w:szCs w:val="16"/>
                <w:lang w:eastAsia="sl-SI"/>
              </w:rPr>
              <w:br/>
              <w:t xml:space="preserve"> Člen 13 (1), (3)</w:t>
            </w:r>
          </w:p>
        </w:tc>
        <w:tc>
          <w:tcPr>
            <w:tcW w:w="2332" w:type="dxa"/>
            <w:hideMark/>
          </w:tcPr>
          <w:p w14:paraId="2A918B9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13</w:t>
            </w:r>
            <w:r w:rsidRPr="004D2227">
              <w:rPr>
                <w:rFonts w:ascii="Calibri" w:hAnsi="Calibri"/>
                <w:sz w:val="16"/>
                <w:szCs w:val="16"/>
                <w:lang w:eastAsia="sl-SI"/>
              </w:rPr>
              <w:br/>
              <w:t>Ravnanje s pesticidi in njihovo skladiščenje ter obdelava njihove embalaže in ostankov</w:t>
            </w:r>
            <w:r w:rsidRPr="004D2227">
              <w:rPr>
                <w:rFonts w:ascii="Calibri" w:hAnsi="Calibri"/>
                <w:sz w:val="16"/>
                <w:szCs w:val="16"/>
                <w:lang w:eastAsia="sl-SI"/>
              </w:rPr>
              <w:br/>
              <w:t>1. Države članice sprejmejo vse potrebne ukrepe, s katerimi zagotovijo, da naslednje dejavnosti poklicnih uporabnikov in, kjer je primerno, distributerjev ne ogrožajo zdravja ljudi ali okolja:</w:t>
            </w:r>
            <w:r w:rsidRPr="004D2227">
              <w:rPr>
                <w:rFonts w:ascii="Calibri" w:hAnsi="Calibri"/>
                <w:sz w:val="16"/>
                <w:szCs w:val="16"/>
                <w:lang w:eastAsia="sl-SI"/>
              </w:rPr>
              <w:br/>
              <w:t>(a) skladiščenje, rokovanje, priprava škropilne brozge pred nanašanjem;</w:t>
            </w:r>
            <w:r w:rsidRPr="004D2227">
              <w:rPr>
                <w:rFonts w:ascii="Calibri" w:hAnsi="Calibri"/>
                <w:sz w:val="16"/>
                <w:szCs w:val="16"/>
                <w:lang w:eastAsia="sl-SI"/>
              </w:rPr>
              <w:br/>
              <w:t>(b) ravnanje z embalažo in ostanki pesticidov;</w:t>
            </w:r>
            <w:r w:rsidRPr="004D2227">
              <w:rPr>
                <w:rFonts w:ascii="Calibri" w:hAnsi="Calibri"/>
                <w:sz w:val="16"/>
                <w:szCs w:val="16"/>
                <w:lang w:eastAsia="sl-SI"/>
              </w:rPr>
              <w:br/>
              <w:t>(c) odstranjevanje ostankov škropilne brozge v rezervoarjih po nanašanju;</w:t>
            </w:r>
            <w:r w:rsidRPr="004D2227">
              <w:rPr>
                <w:rFonts w:ascii="Calibri" w:hAnsi="Calibri"/>
                <w:sz w:val="16"/>
                <w:szCs w:val="16"/>
                <w:lang w:eastAsia="sl-SI"/>
              </w:rPr>
              <w:br/>
              <w:t>(d) čiščenje uporabljenih naprav po nanašanju;</w:t>
            </w:r>
            <w:r w:rsidRPr="004D2227">
              <w:rPr>
                <w:rFonts w:ascii="Calibri" w:hAnsi="Calibri"/>
                <w:sz w:val="16"/>
                <w:szCs w:val="16"/>
                <w:lang w:eastAsia="sl-SI"/>
              </w:rPr>
              <w:br/>
              <w:t>(e) ponovna uporaba ali odstranitev ostankov pesticidov in njihove embalaže v skladu z zakonodajo Skupnosti o odpadkih.</w:t>
            </w:r>
            <w:r w:rsidRPr="004D2227">
              <w:rPr>
                <w:rFonts w:ascii="Calibri" w:hAnsi="Calibri"/>
                <w:sz w:val="16"/>
                <w:szCs w:val="16"/>
                <w:lang w:eastAsia="sl-SI"/>
              </w:rPr>
              <w:br/>
              <w:t xml:space="preserve">3. Države članice zagotovijo, da so prostori za skladiščenje pesticidov za poklicno uporabo zgrajeni tako, da se preprečijo </w:t>
            </w:r>
            <w:r w:rsidRPr="004D2227">
              <w:rPr>
                <w:rFonts w:ascii="Calibri" w:hAnsi="Calibri"/>
                <w:sz w:val="16"/>
                <w:szCs w:val="16"/>
                <w:lang w:eastAsia="sl-SI"/>
              </w:rPr>
              <w:lastRenderedPageBreak/>
              <w:t>neželeni izpusti. Posebno pozornost je treba nameniti lokaciji, velikosti in gradbenim materialom.</w:t>
            </w:r>
          </w:p>
        </w:tc>
        <w:tc>
          <w:tcPr>
            <w:tcW w:w="1921" w:type="dxa"/>
            <w:hideMark/>
          </w:tcPr>
          <w:p w14:paraId="2CA5072F" w14:textId="4C4D651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3. alinea 2. odstavka 17. člena in 18. člen Zakona o fitofarmacevtskih sredstvih </w:t>
            </w:r>
            <w:r w:rsidRPr="004D2227">
              <w:rPr>
                <w:rFonts w:ascii="Calibri" w:hAnsi="Calibri"/>
                <w:bCs/>
                <w:sz w:val="16"/>
                <w:szCs w:val="16"/>
                <w:lang w:eastAsia="sl-SI"/>
              </w:rPr>
              <w:t>(Uradni list RS, št. 83/12)</w:t>
            </w:r>
            <w:r w:rsidRPr="004D2227">
              <w:rPr>
                <w:rFonts w:ascii="Calibri" w:hAnsi="Calibri"/>
                <w:sz w:val="16"/>
                <w:szCs w:val="16"/>
                <w:lang w:eastAsia="sl-SI"/>
              </w:rPr>
              <w:br/>
            </w:r>
            <w:r w:rsidRPr="004D2227">
              <w:rPr>
                <w:rFonts w:ascii="Calibri" w:hAnsi="Calibri"/>
                <w:sz w:val="16"/>
                <w:szCs w:val="16"/>
                <w:lang w:eastAsia="sl-SI"/>
              </w:rPr>
              <w:br/>
              <w:t>5. člen Pravilnika o pravilni uporabi fitofarmacevtskih sredstev</w:t>
            </w:r>
            <w:r w:rsidR="00E121E8" w:rsidRPr="00E121E8">
              <w:rPr>
                <w:rFonts w:ascii="Calibri" w:hAnsi="Calibri"/>
                <w:sz w:val="16"/>
                <w:szCs w:val="16"/>
                <w:lang w:eastAsia="sl-SI"/>
              </w:rPr>
              <w:t xml:space="preserve"> </w:t>
            </w:r>
            <w:r w:rsidRPr="004D2227">
              <w:rPr>
                <w:rFonts w:ascii="Calibri" w:hAnsi="Calibri"/>
                <w:bCs/>
                <w:sz w:val="16"/>
                <w:szCs w:val="16"/>
                <w:lang w:eastAsia="sl-SI"/>
              </w:rPr>
              <w:t>(Uradni list RS, št. 71/14 in 28/18)</w:t>
            </w:r>
            <w:r w:rsidRPr="004D2227">
              <w:rPr>
                <w:rFonts w:ascii="Calibri" w:hAnsi="Calibri"/>
                <w:sz w:val="16"/>
                <w:szCs w:val="16"/>
                <w:lang w:eastAsia="sl-SI"/>
              </w:rPr>
              <w:br/>
              <w:t xml:space="preserve">4. člen Uredbe o ravnanju z odpadnimi fitofarmacevtskimi sredstvi, ki vsebujejo nevarne snovi </w:t>
            </w:r>
            <w:r w:rsidRPr="004D2227">
              <w:rPr>
                <w:rFonts w:ascii="Calibri" w:hAnsi="Calibri"/>
                <w:bCs/>
                <w:sz w:val="16"/>
                <w:szCs w:val="16"/>
                <w:lang w:eastAsia="sl-SI"/>
              </w:rPr>
              <w:t>(Uradni list RS, št. 119/06, 84/18 – ZIURKOE in 44/22 - ZVO-2)</w:t>
            </w:r>
          </w:p>
        </w:tc>
        <w:tc>
          <w:tcPr>
            <w:tcW w:w="2977" w:type="dxa"/>
            <w:hideMark/>
          </w:tcPr>
          <w:p w14:paraId="52115C0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r w:rsidRPr="004D2227">
              <w:rPr>
                <w:rFonts w:ascii="Calibri" w:hAnsi="Calibri"/>
                <w:sz w:val="16"/>
                <w:szCs w:val="16"/>
                <w:lang w:val="x-none" w:eastAsia="sl-SI"/>
              </w:rPr>
              <w:t>17. člen</w:t>
            </w:r>
          </w:p>
          <w:p w14:paraId="7F0577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(pravilna uporaba FFS)</w:t>
            </w:r>
          </w:p>
          <w:p w14:paraId="0FD7909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w:t>
            </w:r>
            <w:r w:rsidR="00B920AB">
              <w:rPr>
                <w:rFonts w:ascii="Calibri" w:hAnsi="Calibri"/>
                <w:sz w:val="16"/>
                <w:szCs w:val="16"/>
                <w:lang w:eastAsia="sl-SI"/>
              </w:rPr>
              <w:t xml:space="preserve"> </w:t>
            </w:r>
            <w:r w:rsidRPr="004D2227">
              <w:rPr>
                <w:rFonts w:ascii="Calibri" w:hAnsi="Calibri"/>
                <w:sz w:val="16"/>
                <w:szCs w:val="16"/>
                <w:lang w:val="x-none" w:eastAsia="sl-SI"/>
              </w:rPr>
              <w:t>FFS se morajo pravilno uporabljati.</w:t>
            </w:r>
          </w:p>
          <w:p w14:paraId="5BD23570"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t xml:space="preserve">(2) </w:t>
            </w:r>
            <w:r w:rsidR="004D2227" w:rsidRPr="004D2227">
              <w:rPr>
                <w:rFonts w:ascii="Calibri" w:hAnsi="Calibri"/>
                <w:sz w:val="16"/>
                <w:szCs w:val="16"/>
                <w:lang w:val="x-none" w:eastAsia="sl-SI"/>
              </w:rPr>
              <w:t>Pravilna uporaba vključuje zlasti:</w:t>
            </w:r>
          </w:p>
          <w:p w14:paraId="2A58E1F4"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eastAsia="sl-SI"/>
              </w:rPr>
              <w:t>-</w:t>
            </w:r>
            <w:r w:rsidR="004D2227" w:rsidRPr="004D2227">
              <w:rPr>
                <w:rFonts w:ascii="Calibri" w:hAnsi="Calibri"/>
                <w:sz w:val="16"/>
                <w:szCs w:val="16"/>
                <w:lang w:eastAsia="sl-SI"/>
              </w:rPr>
              <w:t xml:space="preserve"> uporabo FFS v skladu z etiketo in navodilom za uporabo,</w:t>
            </w:r>
          </w:p>
          <w:p w14:paraId="2EE1266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 xml:space="preserve">ravnanje s FFS, kar poleg </w:t>
            </w:r>
            <w:proofErr w:type="spellStart"/>
            <w:r w:rsidRPr="004D2227">
              <w:rPr>
                <w:rFonts w:ascii="Calibri" w:hAnsi="Calibri"/>
                <w:sz w:val="16"/>
                <w:szCs w:val="16"/>
                <w:lang w:eastAsia="sl-SI"/>
              </w:rPr>
              <w:t>tretiranja</w:t>
            </w:r>
            <w:proofErr w:type="spellEnd"/>
            <w:r w:rsidRPr="004D2227">
              <w:rPr>
                <w:rFonts w:ascii="Calibri" w:hAnsi="Calibri"/>
                <w:sz w:val="16"/>
                <w:szCs w:val="16"/>
                <w:lang w:eastAsia="sl-SI"/>
              </w:rPr>
              <w:t xml:space="preserve"> vključuje tudi pripravo škropilne brozge pred </w:t>
            </w:r>
            <w:proofErr w:type="spellStart"/>
            <w:r w:rsidRPr="004D2227">
              <w:rPr>
                <w:rFonts w:ascii="Calibri" w:hAnsi="Calibri"/>
                <w:sz w:val="16"/>
                <w:szCs w:val="16"/>
                <w:lang w:eastAsia="sl-SI"/>
              </w:rPr>
              <w:t>tretiranjem</w:t>
            </w:r>
            <w:proofErr w:type="spellEnd"/>
            <w:r w:rsidRPr="004D2227">
              <w:rPr>
                <w:rFonts w:ascii="Calibri" w:hAnsi="Calibri"/>
                <w:sz w:val="16"/>
                <w:szCs w:val="16"/>
                <w:lang w:eastAsia="sl-SI"/>
              </w:rPr>
              <w:t>, ravnanje z ostanki škropilne brozge v rezervoarjih naprav po tretiranju ter čiščenje naprav, uporabljenih pri tretiranju, na način, ki ne ogroža zdravja ljudi in okolja,</w:t>
            </w:r>
          </w:p>
          <w:p w14:paraId="0E8C2D2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skladiščenje oziroma shranjevanje FFS na način, da se prepreči ogrožanje zdravja ljudi in okolja,</w:t>
            </w:r>
          </w:p>
          <w:p w14:paraId="32AD90F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upoštevanje posebnih ukrepov za varstvo čebel,</w:t>
            </w:r>
          </w:p>
          <w:p w14:paraId="479FB62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preprečevanje zanašanja FFS,</w:t>
            </w:r>
          </w:p>
          <w:p w14:paraId="551C3F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časovno omejitev dostopa ljudi na nedavno </w:t>
            </w:r>
            <w:proofErr w:type="spellStart"/>
            <w:r w:rsidRPr="004D2227">
              <w:rPr>
                <w:rFonts w:ascii="Calibri" w:hAnsi="Calibri"/>
                <w:sz w:val="16"/>
                <w:szCs w:val="16"/>
                <w:lang w:eastAsia="sl-SI"/>
              </w:rPr>
              <w:t>tretiranih</w:t>
            </w:r>
            <w:proofErr w:type="spellEnd"/>
            <w:r w:rsidRPr="004D2227">
              <w:rPr>
                <w:rFonts w:ascii="Calibri" w:hAnsi="Calibri"/>
                <w:sz w:val="16"/>
                <w:szCs w:val="16"/>
                <w:lang w:eastAsia="sl-SI"/>
              </w:rPr>
              <w:t xml:space="preserve"> površinah,</w:t>
            </w:r>
          </w:p>
          <w:p w14:paraId="37CE2D3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w:t>
            </w:r>
            <w:r w:rsidR="00B920AB">
              <w:rPr>
                <w:rFonts w:ascii="Calibri" w:hAnsi="Calibri"/>
                <w:sz w:val="16"/>
                <w:szCs w:val="16"/>
                <w:lang w:eastAsia="sl-SI"/>
              </w:rPr>
              <w:t xml:space="preserve"> </w:t>
            </w:r>
            <w:r w:rsidRPr="004D2227">
              <w:rPr>
                <w:rFonts w:ascii="Calibri" w:hAnsi="Calibri"/>
                <w:sz w:val="16"/>
                <w:szCs w:val="16"/>
                <w:lang w:eastAsia="sl-SI"/>
              </w:rPr>
              <w:t xml:space="preserve">upoštevanje dobre prakse varstva rastlin in dobre kmetijske prakse pri uporabi s FFS </w:t>
            </w:r>
            <w:proofErr w:type="spellStart"/>
            <w:r w:rsidRPr="004D2227">
              <w:rPr>
                <w:rFonts w:ascii="Calibri" w:hAnsi="Calibri"/>
                <w:sz w:val="16"/>
                <w:szCs w:val="16"/>
                <w:lang w:eastAsia="sl-SI"/>
              </w:rPr>
              <w:t>tretiranega</w:t>
            </w:r>
            <w:proofErr w:type="spellEnd"/>
            <w:r w:rsidRPr="004D2227">
              <w:rPr>
                <w:rFonts w:ascii="Calibri" w:hAnsi="Calibri"/>
                <w:sz w:val="16"/>
                <w:szCs w:val="16"/>
                <w:lang w:eastAsia="sl-SI"/>
              </w:rPr>
              <w:t xml:space="preserve"> semena.</w:t>
            </w:r>
          </w:p>
          <w:p w14:paraId="7BA8511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w:t>
            </w:r>
            <w:r w:rsidR="00B920AB">
              <w:rPr>
                <w:rFonts w:ascii="Calibri" w:hAnsi="Calibri"/>
                <w:sz w:val="16"/>
                <w:szCs w:val="16"/>
                <w:lang w:eastAsia="sl-SI"/>
              </w:rPr>
              <w:t xml:space="preserve"> </w:t>
            </w:r>
            <w:r w:rsidRPr="004D2227">
              <w:rPr>
                <w:rFonts w:ascii="Calibri" w:hAnsi="Calibri"/>
                <w:sz w:val="16"/>
                <w:szCs w:val="16"/>
                <w:lang w:val="x-none" w:eastAsia="sl-SI"/>
              </w:rPr>
              <w:t>Uporabnik FFS mora pri uporabi FFS upoštevati tudi določbe predpisov, ki urejajo varstvo voda, varstvo okolja, varnost in zdravje pri delu, odpadke ter javni red in mir ter posebne ukrepe iz 31., 32., 33. in 34. člena tega zakona.</w:t>
            </w:r>
          </w:p>
          <w:p w14:paraId="033BEA94"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lastRenderedPageBreak/>
              <w:t xml:space="preserve">(4) </w:t>
            </w:r>
            <w:r w:rsidR="004D2227" w:rsidRPr="004D2227">
              <w:rPr>
                <w:rFonts w:ascii="Calibri" w:hAnsi="Calibri"/>
                <w:sz w:val="16"/>
                <w:szCs w:val="16"/>
                <w:lang w:val="x-none" w:eastAsia="sl-SI"/>
              </w:rPr>
              <w:t>Uporabnik FFS mora nemudoma obvestiti Upravo ali fitosanitarnega inšpektorja o nezaželenih vplivih FFS, ki jih opazi pri uporabi FFS (npr. o opažanjih v zvezi z možnostjo nevarnega ali neželenega vpliva FFS ali ostankov FFS na zdravje ljudi, živali, okolje, tretirane rastline ali rastline, ki sledijo v kolobarju).</w:t>
            </w:r>
          </w:p>
          <w:p w14:paraId="2CA2CFC3"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t xml:space="preserve">(5) </w:t>
            </w:r>
            <w:r w:rsidR="004D2227" w:rsidRPr="004D2227">
              <w:rPr>
                <w:rFonts w:ascii="Calibri" w:hAnsi="Calibri"/>
                <w:sz w:val="16"/>
                <w:szCs w:val="16"/>
                <w:lang w:val="x-none" w:eastAsia="sl-SI"/>
              </w:rPr>
              <w:t>Podrobnejši način pravilne uporabe iz drugega odstavka tega člena predpiše minister.</w:t>
            </w:r>
          </w:p>
          <w:p w14:paraId="7D0934D2" w14:textId="77777777" w:rsidR="004D2227" w:rsidRPr="004D2227" w:rsidRDefault="004D2227" w:rsidP="004D2227">
            <w:pPr>
              <w:spacing w:line="240" w:lineRule="auto"/>
              <w:rPr>
                <w:rFonts w:ascii="Calibri" w:hAnsi="Calibri"/>
                <w:sz w:val="16"/>
                <w:szCs w:val="16"/>
                <w:lang w:eastAsia="sl-SI"/>
              </w:rPr>
            </w:pPr>
          </w:p>
          <w:p w14:paraId="653C49FB" w14:textId="77777777" w:rsidR="004D2227" w:rsidRPr="004D2227" w:rsidRDefault="00B920AB" w:rsidP="004D2227">
            <w:pPr>
              <w:spacing w:line="240" w:lineRule="auto"/>
              <w:rPr>
                <w:rFonts w:ascii="Calibri" w:hAnsi="Calibri"/>
                <w:sz w:val="16"/>
                <w:szCs w:val="16"/>
                <w:lang w:eastAsia="sl-SI"/>
              </w:rPr>
            </w:pPr>
            <w:r>
              <w:rPr>
                <w:rFonts w:ascii="Calibri" w:hAnsi="Calibri"/>
                <w:sz w:val="16"/>
                <w:szCs w:val="16"/>
                <w:lang w:val="x-none" w:eastAsia="sl-SI"/>
              </w:rPr>
              <w:t xml:space="preserve">18. </w:t>
            </w:r>
            <w:r w:rsidR="004D2227" w:rsidRPr="004D2227">
              <w:rPr>
                <w:rFonts w:ascii="Calibri" w:hAnsi="Calibri"/>
                <w:sz w:val="16"/>
                <w:szCs w:val="16"/>
                <w:lang w:val="x-none" w:eastAsia="sl-SI"/>
              </w:rPr>
              <w:t>člen</w:t>
            </w:r>
          </w:p>
          <w:p w14:paraId="54EF1F6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(ravnanje z embalažo in ostanki FFS)</w:t>
            </w:r>
          </w:p>
          <w:p w14:paraId="749406C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Distributerji in uporabniki FFS morajo ravnati z embalažo in ostanki FFS na način, kot je določen s predpisi, ki urejajo ravnanje z odpadki, predpisi, ki urejajo embalažo in odpadno embalažo in s predpisom, ki ureja ravnanje z odpadnimi FFS, če gre za FFS, ki vsebujejo nevarne snovi.</w:t>
            </w:r>
          </w:p>
          <w:p w14:paraId="6DD617F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E33827F" w14:textId="58BED9EF" w:rsidR="000D7724" w:rsidRDefault="004D2227" w:rsidP="000D7724">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Fitofarmacevtsko sredstvo je shranjeno v izvirni embalaži, ločeno od živil in drugih</w:t>
            </w:r>
            <w:r w:rsidR="000D7724">
              <w:rPr>
                <w:rFonts w:ascii="Calibri" w:hAnsi="Calibri"/>
                <w:sz w:val="16"/>
                <w:szCs w:val="16"/>
                <w:lang w:eastAsia="sl-SI"/>
              </w:rPr>
              <w:t xml:space="preserve"> </w:t>
            </w:r>
            <w:r w:rsidRPr="004D2227">
              <w:rPr>
                <w:rFonts w:ascii="Calibri" w:hAnsi="Calibri"/>
                <w:sz w:val="16"/>
                <w:szCs w:val="16"/>
                <w:lang w:eastAsia="sl-SI"/>
              </w:rPr>
              <w:t>predmetov splošne rabe, zunaj dosega otrok, pri ustrezni temperaturi, vlagi in svetlobi v</w:t>
            </w:r>
            <w:r w:rsidR="00E121E8" w:rsidRPr="00E121E8">
              <w:rPr>
                <w:rFonts w:ascii="Calibri" w:hAnsi="Calibri"/>
                <w:sz w:val="16"/>
                <w:szCs w:val="16"/>
                <w:lang w:eastAsia="sl-SI"/>
              </w:rPr>
              <w:t xml:space="preserve"> </w:t>
            </w:r>
            <w:r w:rsidRPr="004D2227">
              <w:rPr>
                <w:rFonts w:ascii="Calibri" w:hAnsi="Calibri"/>
                <w:sz w:val="16"/>
                <w:szCs w:val="16"/>
                <w:lang w:eastAsia="sl-SI"/>
              </w:rPr>
              <w:t>skladu z navedbami v navodilu proizvajalca.</w:t>
            </w:r>
          </w:p>
          <w:p w14:paraId="35E5769E" w14:textId="319BBD3B" w:rsidR="000D7724" w:rsidRDefault="004D2227" w:rsidP="000D7724">
            <w:pPr>
              <w:spacing w:line="240" w:lineRule="auto"/>
              <w:rPr>
                <w:rFonts w:ascii="Calibri" w:hAnsi="Calibri"/>
                <w:sz w:val="16"/>
                <w:szCs w:val="16"/>
                <w:lang w:eastAsia="sl-SI"/>
              </w:rPr>
            </w:pPr>
            <w:r w:rsidRPr="004D2227">
              <w:rPr>
                <w:rFonts w:ascii="Calibri" w:hAnsi="Calibri"/>
                <w:sz w:val="16"/>
                <w:szCs w:val="16"/>
                <w:lang w:eastAsia="sl-SI"/>
              </w:rPr>
              <w:t>Odpadna FFS (potekla odločba o registraciji, dovoljenje ali rok uporabe), ostanke FFS in neočiščeno embalažo, mora uporabnik FFS odstraniti kot nevarni odpadek v skladu s predpisi, ki urejajo ravnanje z odpadnimi FFS.</w:t>
            </w:r>
            <w:r w:rsidR="00E121E8" w:rsidRPr="00E121E8">
              <w:rPr>
                <w:rFonts w:ascii="Calibri" w:hAnsi="Calibri"/>
                <w:sz w:val="16"/>
                <w:szCs w:val="16"/>
                <w:lang w:eastAsia="sl-SI"/>
              </w:rPr>
              <w:t xml:space="preserve"> </w:t>
            </w:r>
          </w:p>
          <w:p w14:paraId="07AFD9EE" w14:textId="77777777" w:rsidR="000D7724" w:rsidRDefault="004D2227" w:rsidP="000D7724">
            <w:pPr>
              <w:spacing w:line="240" w:lineRule="auto"/>
              <w:rPr>
                <w:rFonts w:ascii="Calibri" w:hAnsi="Calibri"/>
                <w:sz w:val="16"/>
                <w:szCs w:val="16"/>
                <w:lang w:eastAsia="sl-SI"/>
              </w:rPr>
            </w:pPr>
            <w:r w:rsidRPr="004D2227">
              <w:rPr>
                <w:rFonts w:ascii="Calibri" w:hAnsi="Calibri"/>
                <w:sz w:val="16"/>
                <w:szCs w:val="16"/>
                <w:lang w:eastAsia="sl-SI"/>
              </w:rPr>
              <w:t xml:space="preserve">Odpadne FFS je </w:t>
            </w:r>
            <w:r w:rsidR="000D7724">
              <w:rPr>
                <w:rFonts w:ascii="Calibri" w:hAnsi="Calibri"/>
                <w:sz w:val="16"/>
                <w:szCs w:val="16"/>
                <w:lang w:eastAsia="sl-SI"/>
              </w:rPr>
              <w:t>treba</w:t>
            </w:r>
            <w:r w:rsidRPr="004D2227">
              <w:rPr>
                <w:rFonts w:ascii="Calibri" w:hAnsi="Calibri"/>
                <w:sz w:val="16"/>
                <w:szCs w:val="16"/>
                <w:lang w:eastAsia="sl-SI"/>
              </w:rPr>
              <w:t xml:space="preserve"> do odstranitve hraniti v posebnih pokritih, nevnetljivih in </w:t>
            </w:r>
            <w:proofErr w:type="spellStart"/>
            <w:r w:rsidRPr="004D2227">
              <w:rPr>
                <w:rFonts w:ascii="Calibri" w:hAnsi="Calibri"/>
                <w:sz w:val="16"/>
                <w:szCs w:val="16"/>
                <w:lang w:eastAsia="sl-SI"/>
              </w:rPr>
              <w:t>nekorozivnih</w:t>
            </w:r>
            <w:proofErr w:type="spellEnd"/>
            <w:r w:rsidRPr="004D2227">
              <w:rPr>
                <w:rFonts w:ascii="Calibri" w:hAnsi="Calibri"/>
                <w:sz w:val="16"/>
                <w:szCs w:val="16"/>
                <w:lang w:eastAsia="sl-SI"/>
              </w:rPr>
              <w:t xml:space="preserve"> posodah, izven dosega otrok, v skladiščih, kjer se tudi sicer hranijo FFS.</w:t>
            </w:r>
          </w:p>
          <w:p w14:paraId="4962B77F" w14:textId="31B1A912" w:rsidR="004D2227" w:rsidRPr="004D2227" w:rsidRDefault="004D2227" w:rsidP="000D7724">
            <w:pPr>
              <w:spacing w:line="240" w:lineRule="auto"/>
              <w:rPr>
                <w:rFonts w:ascii="Calibri" w:hAnsi="Calibri"/>
                <w:sz w:val="16"/>
                <w:szCs w:val="16"/>
                <w:lang w:eastAsia="sl-SI"/>
              </w:rPr>
            </w:pPr>
            <w:r w:rsidRPr="004D2227">
              <w:rPr>
                <w:rFonts w:ascii="Calibri" w:hAnsi="Calibri"/>
                <w:sz w:val="16"/>
                <w:szCs w:val="16"/>
                <w:lang w:eastAsia="sl-SI"/>
              </w:rPr>
              <w:t>Temeljito izpraznjeno in očiščeno embalažo v skladu z navodili proizvajalca se, do oddaje v zbirne centre, hrani v suhem prostoru.</w:t>
            </w:r>
          </w:p>
        </w:tc>
        <w:tc>
          <w:tcPr>
            <w:tcW w:w="2762" w:type="dxa"/>
          </w:tcPr>
          <w:p w14:paraId="6B266FB5" w14:textId="77777777" w:rsidR="004D2227" w:rsidRPr="00121E9B" w:rsidRDefault="004D2227" w:rsidP="004D2227">
            <w:pPr>
              <w:spacing w:line="240" w:lineRule="auto"/>
              <w:rPr>
                <w:rFonts w:ascii="Calibri" w:hAnsi="Calibri"/>
                <w:sz w:val="16"/>
                <w:szCs w:val="16"/>
                <w:lang w:eastAsia="sl-SI"/>
              </w:rPr>
            </w:pPr>
            <w:r w:rsidRPr="00121E9B">
              <w:rPr>
                <w:rFonts w:ascii="Calibri" w:hAnsi="Calibri"/>
                <w:sz w:val="16"/>
                <w:szCs w:val="16"/>
                <w:lang w:eastAsia="sl-SI"/>
              </w:rPr>
              <w:t>1, 3 ali 5</w:t>
            </w:r>
          </w:p>
        </w:tc>
      </w:tr>
    </w:tbl>
    <w:p w14:paraId="3AE187D4"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7924AF2C"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OBMOČJE: DOBROBIT ŽIVALI</w:t>
      </w:r>
    </w:p>
    <w:p w14:paraId="0F611F0D" w14:textId="77777777" w:rsidR="004D2227" w:rsidRPr="004D2227" w:rsidRDefault="004D2227" w:rsidP="004D2227">
      <w:pPr>
        <w:spacing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GLAVNA ZADEVA: DOBROBIT ŽIVALI</w:t>
      </w:r>
    </w:p>
    <w:p w14:paraId="1BF0F723" w14:textId="77777777" w:rsidR="004D2227" w:rsidRPr="004D2227" w:rsidRDefault="004D2227" w:rsidP="004D2227">
      <w:pPr>
        <w:spacing w:line="259" w:lineRule="auto"/>
        <w:jc w:val="both"/>
        <w:rPr>
          <w:rFonts w:asciiTheme="minorHAnsi" w:eastAsiaTheme="minorHAnsi" w:hAnsiTheme="minorHAnsi" w:cstheme="minorBidi"/>
          <w:sz w:val="22"/>
          <w:szCs w:val="22"/>
        </w:rPr>
      </w:pPr>
    </w:p>
    <w:p w14:paraId="0645C326"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PZR 9: DOBROBIT TELET</w:t>
      </w:r>
    </w:p>
    <w:tbl>
      <w:tblPr>
        <w:tblStyle w:val="Tabelamrea2"/>
        <w:tblW w:w="14522" w:type="dxa"/>
        <w:tblLayout w:type="fixed"/>
        <w:tblLook w:val="04A0" w:firstRow="1" w:lastRow="0" w:firstColumn="1" w:lastColumn="0" w:noHBand="0" w:noVBand="1"/>
      </w:tblPr>
      <w:tblGrid>
        <w:gridCol w:w="1696"/>
        <w:gridCol w:w="2332"/>
        <w:gridCol w:w="2204"/>
        <w:gridCol w:w="2977"/>
        <w:gridCol w:w="2551"/>
        <w:gridCol w:w="2762"/>
      </w:tblGrid>
      <w:tr w:rsidR="004D2227" w:rsidRPr="004D2227" w14:paraId="000AA708" w14:textId="77777777" w:rsidTr="005C5FD0">
        <w:tc>
          <w:tcPr>
            <w:tcW w:w="1696" w:type="dxa"/>
            <w:tcBorders>
              <w:bottom w:val="single" w:sz="4" w:space="0" w:color="auto"/>
            </w:tcBorders>
          </w:tcPr>
          <w:p w14:paraId="3D5C3C9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332" w:type="dxa"/>
            <w:tcBorders>
              <w:bottom w:val="single" w:sz="4" w:space="0" w:color="auto"/>
            </w:tcBorders>
          </w:tcPr>
          <w:p w14:paraId="168CE750"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3692B0F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2204" w:type="dxa"/>
            <w:tcBorders>
              <w:bottom w:val="single" w:sz="4" w:space="0" w:color="auto"/>
            </w:tcBorders>
          </w:tcPr>
          <w:p w14:paraId="349BE9D2" w14:textId="6CBB8FA8"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C437F9">
              <w:rPr>
                <w:rFonts w:asciiTheme="minorHAnsi" w:hAnsiTheme="minorHAnsi"/>
                <w:b/>
                <w:sz w:val="16"/>
                <w:szCs w:val="16"/>
              </w:rPr>
              <w:t>I</w:t>
            </w:r>
            <w:r w:rsidRPr="004D2227">
              <w:rPr>
                <w:rFonts w:asciiTheme="minorHAnsi" w:hAnsiTheme="minorHAnsi"/>
                <w:b/>
                <w:sz w:val="16"/>
                <w:szCs w:val="16"/>
              </w:rPr>
              <w:t xml:space="preserve"> RS</w:t>
            </w:r>
          </w:p>
          <w:p w14:paraId="5C65DAF4"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977" w:type="dxa"/>
            <w:tcBorders>
              <w:bottom w:val="single" w:sz="4" w:space="0" w:color="auto"/>
            </w:tcBorders>
          </w:tcPr>
          <w:p w14:paraId="4A8DAF49"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388A6BE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315A0B01"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666504E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4C79B5BC" w14:textId="77777777" w:rsidR="004D2227" w:rsidRPr="00B1254B" w:rsidRDefault="004D2227" w:rsidP="004D2227">
            <w:pPr>
              <w:spacing w:line="240" w:lineRule="auto"/>
              <w:jc w:val="both"/>
              <w:rPr>
                <w:rFonts w:asciiTheme="minorHAnsi" w:hAnsiTheme="minorHAnsi"/>
                <w:b/>
                <w:sz w:val="16"/>
                <w:szCs w:val="16"/>
              </w:rPr>
            </w:pPr>
            <w:r w:rsidRPr="00B1254B">
              <w:rPr>
                <w:rFonts w:asciiTheme="minorHAnsi" w:hAnsiTheme="minorHAnsi"/>
                <w:b/>
                <w:sz w:val="16"/>
                <w:szCs w:val="16"/>
              </w:rPr>
              <w:t>ODSTOTEK ZMANJŠANJA PLAČIL</w:t>
            </w:r>
          </w:p>
          <w:p w14:paraId="743DC064" w14:textId="77777777" w:rsidR="004D2227" w:rsidRPr="00B1254B" w:rsidRDefault="004D2227" w:rsidP="004D2227">
            <w:pPr>
              <w:spacing w:line="240" w:lineRule="auto"/>
              <w:jc w:val="both"/>
              <w:rPr>
                <w:rFonts w:asciiTheme="minorHAnsi" w:hAnsiTheme="minorHAnsi"/>
                <w:sz w:val="16"/>
                <w:szCs w:val="16"/>
              </w:rPr>
            </w:pPr>
            <w:r w:rsidRPr="00B1254B">
              <w:rPr>
                <w:rFonts w:asciiTheme="minorHAnsi" w:hAnsiTheme="minorHAnsi"/>
                <w:sz w:val="16"/>
                <w:szCs w:val="16"/>
              </w:rPr>
              <w:t>zaradi kršitve zahtev iz predpisov RS, izražene z odstotkom</w:t>
            </w:r>
          </w:p>
        </w:tc>
      </w:tr>
      <w:tr w:rsidR="004D2227" w:rsidRPr="004D2227" w14:paraId="3276186A" w14:textId="77777777" w:rsidTr="005C5FD0">
        <w:trPr>
          <w:trHeight w:val="703"/>
        </w:trPr>
        <w:tc>
          <w:tcPr>
            <w:tcW w:w="1696" w:type="dxa"/>
            <w:tcBorders>
              <w:bottom w:val="nil"/>
            </w:tcBorders>
            <w:hideMark/>
          </w:tcPr>
          <w:p w14:paraId="33B6843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2008/119/ES</w:t>
            </w:r>
            <w:r w:rsidRPr="004D2227">
              <w:rPr>
                <w:rFonts w:ascii="Calibri" w:hAnsi="Calibri"/>
                <w:sz w:val="16"/>
                <w:szCs w:val="16"/>
                <w:lang w:eastAsia="sl-SI"/>
              </w:rPr>
              <w:br/>
              <w:t xml:space="preserve"> člen 3</w:t>
            </w:r>
          </w:p>
        </w:tc>
        <w:tc>
          <w:tcPr>
            <w:tcW w:w="2332" w:type="dxa"/>
            <w:tcBorders>
              <w:bottom w:val="nil"/>
            </w:tcBorders>
            <w:hideMark/>
          </w:tcPr>
          <w:p w14:paraId="7BFA450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3</w:t>
            </w:r>
            <w:r w:rsidRPr="004D2227">
              <w:rPr>
                <w:rFonts w:ascii="Calibri" w:hAnsi="Calibri"/>
                <w:sz w:val="16"/>
                <w:szCs w:val="16"/>
                <w:lang w:eastAsia="sl-SI"/>
              </w:rPr>
              <w:br/>
              <w:t>1. Od 1. januarja 1998 se uporabljajo za vsa na novo zgrajena ali obnovljena gospodarstva in za vsa tista, ki se bodo po tem datumu uporabljala prvič, naslednje določbe:</w:t>
            </w:r>
            <w:r w:rsidRPr="004D2227">
              <w:rPr>
                <w:rFonts w:ascii="Calibri" w:hAnsi="Calibri"/>
                <w:sz w:val="16"/>
                <w:szCs w:val="16"/>
                <w:lang w:eastAsia="sl-SI"/>
              </w:rPr>
              <w:br/>
              <w:t xml:space="preserve">(a) teleta, starejša od osem tednov, ne smejo biti nastanjena v individualnih boksih, razen če veterinar potrdi, da je žival zaradi njenega zdravja ali vedenja potrebno izolirati, da bi se jo lahko zdravilo. Širina vsakega individualnega boksa, v katerem je nastanjeno tele, je enaka najmanj višini teleta pri vihru, merjeni v stoječem položaju, višina pa najmanj telesni dolžini teleta, merjeni od konice nosu do repnega roba </w:t>
            </w:r>
            <w:proofErr w:type="spellStart"/>
            <w:r w:rsidRPr="004D2227">
              <w:rPr>
                <w:rFonts w:ascii="Calibri" w:hAnsi="Calibri"/>
                <w:sz w:val="16"/>
                <w:szCs w:val="16"/>
                <w:lang w:eastAsia="sl-SI"/>
              </w:rPr>
              <w:t>tuber</w:t>
            </w:r>
            <w:proofErr w:type="spellEnd"/>
            <w:r w:rsidRPr="004D2227">
              <w:rPr>
                <w:rFonts w:ascii="Calibri" w:hAnsi="Calibri"/>
                <w:sz w:val="16"/>
                <w:szCs w:val="16"/>
                <w:lang w:eastAsia="sl-SI"/>
              </w:rPr>
              <w:t xml:space="preserve"> </w:t>
            </w:r>
            <w:proofErr w:type="spellStart"/>
            <w:r w:rsidRPr="004D2227">
              <w:rPr>
                <w:rFonts w:ascii="Calibri" w:hAnsi="Calibri"/>
                <w:sz w:val="16"/>
                <w:szCs w:val="16"/>
                <w:lang w:eastAsia="sl-SI"/>
              </w:rPr>
              <w:t>ischii</w:t>
            </w:r>
            <w:proofErr w:type="spellEnd"/>
            <w:r w:rsidRPr="004D2227">
              <w:rPr>
                <w:rFonts w:ascii="Calibri" w:hAnsi="Calibri"/>
                <w:sz w:val="16"/>
                <w:szCs w:val="16"/>
                <w:lang w:eastAsia="sl-SI"/>
              </w:rPr>
              <w:t xml:space="preserve"> (sednična grča), pomnoženo z 1,1.</w:t>
            </w:r>
            <w:r w:rsidRPr="004D2227">
              <w:rPr>
                <w:rFonts w:ascii="Calibri" w:hAnsi="Calibri"/>
                <w:sz w:val="16"/>
                <w:szCs w:val="16"/>
                <w:lang w:eastAsia="sl-SI"/>
              </w:rPr>
              <w:br/>
              <w:t>Individualni boksi za teleta (razen tistih, ki se uporabljajo za izolacijo bolnih živali) ne smejo imeti polnih sten, temveč perforirane, ki teletom omogočajo, da lahko drug drugega vidijo in se med seboj dotikajo;</w:t>
            </w:r>
            <w:r w:rsidRPr="004D2227">
              <w:rPr>
                <w:rFonts w:ascii="Calibri" w:hAnsi="Calibri"/>
                <w:sz w:val="16"/>
                <w:szCs w:val="16"/>
                <w:lang w:eastAsia="sl-SI"/>
              </w:rPr>
              <w:br/>
              <w:t>Vendar pa se določbe iz prvega pododstavka ne uporabljajo za:</w:t>
            </w:r>
            <w:r w:rsidRPr="004D2227">
              <w:rPr>
                <w:rFonts w:ascii="Calibri" w:hAnsi="Calibri"/>
                <w:sz w:val="16"/>
                <w:szCs w:val="16"/>
                <w:lang w:eastAsia="sl-SI"/>
              </w:rPr>
              <w:br/>
              <w:t>(a) gospodarstva z manj kot šestimi teleti;</w:t>
            </w:r>
            <w:r w:rsidRPr="004D2227">
              <w:rPr>
                <w:rFonts w:ascii="Calibri" w:hAnsi="Calibri"/>
                <w:sz w:val="16"/>
                <w:szCs w:val="16"/>
                <w:lang w:eastAsia="sl-SI"/>
              </w:rPr>
              <w:br/>
              <w:t>(b) sesna teleta, nastanjena skupaj z materjo.</w:t>
            </w:r>
            <w:r w:rsidRPr="004D2227">
              <w:rPr>
                <w:rFonts w:ascii="Calibri" w:hAnsi="Calibri"/>
                <w:sz w:val="16"/>
                <w:szCs w:val="16"/>
                <w:lang w:eastAsia="sl-SI"/>
              </w:rPr>
              <w:br/>
              <w:t xml:space="preserve">2. Od 31. decembra 2006 se </w:t>
            </w:r>
            <w:r w:rsidRPr="004D2227">
              <w:rPr>
                <w:rFonts w:ascii="Calibri" w:hAnsi="Calibri"/>
                <w:sz w:val="16"/>
                <w:szCs w:val="16"/>
                <w:lang w:eastAsia="sl-SI"/>
              </w:rPr>
              <w:lastRenderedPageBreak/>
              <w:t>določbe iz prvega odstavka uporabljajo za vsa gospodarstva.</w:t>
            </w:r>
          </w:p>
        </w:tc>
        <w:tc>
          <w:tcPr>
            <w:tcW w:w="2204" w:type="dxa"/>
            <w:hideMark/>
          </w:tcPr>
          <w:p w14:paraId="4B374DB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3. alinea 7. člena Zakon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p>
          <w:p w14:paraId="23ACA75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8. člen in 1., 2. in 5. odstavek 16. člena Pravilnika o zaščiti rejnih živali (Uradni list RS, št. 51/10 in 70/10)</w:t>
            </w:r>
          </w:p>
        </w:tc>
        <w:tc>
          <w:tcPr>
            <w:tcW w:w="2977" w:type="dxa"/>
            <w:hideMark/>
          </w:tcPr>
          <w:p w14:paraId="319D84B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r w:rsidRPr="004D2227">
              <w:rPr>
                <w:rFonts w:ascii="Calibri" w:hAnsi="Calibri"/>
                <w:sz w:val="16"/>
                <w:szCs w:val="16"/>
                <w:lang w:val="x-none" w:eastAsia="sl-SI"/>
              </w:rPr>
              <w:t>8. člen</w:t>
            </w:r>
          </w:p>
          <w:p w14:paraId="02F9F3F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(svoboda gibanja)</w:t>
            </w:r>
          </w:p>
          <w:p w14:paraId="4A122CF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3654DE5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(2) Če je žival stalno ali redno privezana ali zaprta, ji je treba zagotoviti dovolj prostora v skladu z njenimi fiziološkimi in </w:t>
            </w:r>
            <w:proofErr w:type="spellStart"/>
            <w:r w:rsidRPr="004D2227">
              <w:rPr>
                <w:rFonts w:ascii="Calibri" w:hAnsi="Calibri"/>
                <w:sz w:val="16"/>
                <w:szCs w:val="16"/>
                <w:lang w:val="x-none" w:eastAsia="sl-SI"/>
              </w:rPr>
              <w:t>etološkimi</w:t>
            </w:r>
            <w:proofErr w:type="spellEnd"/>
            <w:r w:rsidRPr="004D2227">
              <w:rPr>
                <w:rFonts w:ascii="Calibri" w:hAnsi="Calibri"/>
                <w:sz w:val="16"/>
                <w:szCs w:val="16"/>
                <w:lang w:val="x-none" w:eastAsia="sl-SI"/>
              </w:rPr>
              <w:t xml:space="preserve"> potrebami.</w:t>
            </w:r>
          </w:p>
          <w:p w14:paraId="70E1DCA8" w14:textId="77777777" w:rsidR="004D2227" w:rsidRPr="004D2227" w:rsidRDefault="004D2227" w:rsidP="004D2227">
            <w:pPr>
              <w:spacing w:line="240" w:lineRule="auto"/>
              <w:rPr>
                <w:rFonts w:ascii="Calibri" w:hAnsi="Calibri"/>
                <w:sz w:val="16"/>
                <w:szCs w:val="16"/>
                <w:lang w:eastAsia="sl-SI"/>
              </w:rPr>
            </w:pPr>
          </w:p>
          <w:p w14:paraId="23DB165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16. člen</w:t>
            </w:r>
          </w:p>
          <w:p w14:paraId="26F3C98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(namestitev telet)</w:t>
            </w:r>
          </w:p>
          <w:p w14:paraId="7186873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Individualni boksi za teleta, razen boksov za bolna teleta, morajo imeti take pregradne stene, da se lahko teleta med seboj vidijo in dotikajo.</w:t>
            </w:r>
          </w:p>
          <w:p w14:paraId="50FF61D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Širina individualnega boksa mora biti vsaj enaka višini vihra teleta, dolžina individualnega boksa mora biti vsaj enaka dolžini teleta od konice nosu do sednične grče, pomnoženi s faktorjem 1,1.</w:t>
            </w:r>
          </w:p>
          <w:p w14:paraId="705A3D5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Določbe tega člena se ne uporabljajo za sesna teleta, ki so ob materi.</w:t>
            </w:r>
          </w:p>
          <w:p w14:paraId="50F1101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42ECEA6"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Če so teleta do osem tednov starosti nameščena posamezno, imajo posamezni boksi za zdrava teleta take pregrade, da se teleta med seboj vidijo, zaznavajo in dotikajo ter ustrezajo predpisani širini in dolžini. </w:t>
            </w:r>
          </w:p>
          <w:p w14:paraId="63E6AB88" w14:textId="2BA29677" w:rsidR="004F4DD7" w:rsidRDefault="004F4DD7" w:rsidP="004F4DD7">
            <w:pPr>
              <w:spacing w:line="240" w:lineRule="auto"/>
              <w:rPr>
                <w:rFonts w:ascii="Calibri" w:hAnsi="Calibri"/>
                <w:sz w:val="16"/>
                <w:szCs w:val="16"/>
                <w:lang w:eastAsia="sl-SI"/>
              </w:rPr>
            </w:pPr>
            <w:r>
              <w:rPr>
                <w:rFonts w:ascii="Calibri" w:hAnsi="Calibri"/>
                <w:sz w:val="16"/>
                <w:szCs w:val="16"/>
                <w:lang w:eastAsia="sl-SI"/>
              </w:rPr>
              <w:t>(N</w:t>
            </w:r>
            <w:r w:rsidR="004D2227" w:rsidRPr="004D2227">
              <w:rPr>
                <w:rFonts w:ascii="Calibri" w:hAnsi="Calibri"/>
                <w:sz w:val="16"/>
                <w:szCs w:val="16"/>
                <w:lang w:eastAsia="sl-SI"/>
              </w:rPr>
              <w:t>e velja za gospodarstva, ki imajo na dan pregleda manj kot šest telet, in sesna teleta, ki so ob materi).</w:t>
            </w:r>
          </w:p>
          <w:p w14:paraId="4B0262F9" w14:textId="3C2B4AF0" w:rsidR="004D2227" w:rsidRPr="004D222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Teleta, mlajša od osem tednov, so lahko nameščena v skupinah.</w:t>
            </w:r>
          </w:p>
        </w:tc>
        <w:tc>
          <w:tcPr>
            <w:tcW w:w="2762" w:type="dxa"/>
          </w:tcPr>
          <w:p w14:paraId="359BBB88" w14:textId="77777777" w:rsidR="004D2227" w:rsidRPr="00B1254B" w:rsidRDefault="004D2227" w:rsidP="004D2227">
            <w:pPr>
              <w:spacing w:line="240" w:lineRule="auto"/>
              <w:rPr>
                <w:rFonts w:ascii="Calibri" w:hAnsi="Calibri"/>
                <w:sz w:val="16"/>
                <w:szCs w:val="16"/>
                <w:lang w:eastAsia="sl-SI"/>
              </w:rPr>
            </w:pPr>
            <w:r w:rsidRPr="00B1254B">
              <w:rPr>
                <w:rFonts w:ascii="Calibri" w:hAnsi="Calibri"/>
                <w:sz w:val="16"/>
                <w:szCs w:val="16"/>
                <w:lang w:eastAsia="sl-SI"/>
              </w:rPr>
              <w:t>1, 3, 5 ali 10</w:t>
            </w:r>
          </w:p>
        </w:tc>
      </w:tr>
      <w:tr w:rsidR="004D2227" w:rsidRPr="004D2227" w14:paraId="01A7D9FE" w14:textId="77777777" w:rsidTr="005C5FD0">
        <w:trPr>
          <w:trHeight w:val="3228"/>
        </w:trPr>
        <w:tc>
          <w:tcPr>
            <w:tcW w:w="1696" w:type="dxa"/>
            <w:tcBorders>
              <w:top w:val="nil"/>
              <w:bottom w:val="nil"/>
            </w:tcBorders>
            <w:hideMark/>
          </w:tcPr>
          <w:p w14:paraId="77936356" w14:textId="77777777" w:rsidR="004D2227" w:rsidRPr="004D2227" w:rsidRDefault="004D2227" w:rsidP="004D2227">
            <w:pPr>
              <w:spacing w:line="240" w:lineRule="auto"/>
              <w:rPr>
                <w:rFonts w:ascii="Calibri" w:hAnsi="Calibri"/>
                <w:sz w:val="16"/>
                <w:szCs w:val="16"/>
                <w:lang w:eastAsia="sl-SI"/>
              </w:rPr>
            </w:pPr>
          </w:p>
        </w:tc>
        <w:tc>
          <w:tcPr>
            <w:tcW w:w="2332" w:type="dxa"/>
            <w:tcBorders>
              <w:top w:val="nil"/>
              <w:bottom w:val="nil"/>
            </w:tcBorders>
            <w:hideMark/>
          </w:tcPr>
          <w:p w14:paraId="6C56C95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 </w:t>
            </w:r>
          </w:p>
        </w:tc>
        <w:tc>
          <w:tcPr>
            <w:tcW w:w="2204" w:type="dxa"/>
            <w:hideMark/>
          </w:tcPr>
          <w:p w14:paraId="5877B6A5" w14:textId="6FDBF31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alinea 7. člena Zakona o zaščiti živali -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in 92/20 in 159/21)</w:t>
            </w:r>
            <w:r w:rsidRPr="004D2227">
              <w:rPr>
                <w:rFonts w:ascii="Calibri" w:hAnsi="Calibri"/>
                <w:sz w:val="16"/>
                <w:szCs w:val="16"/>
                <w:lang w:eastAsia="sl-SI"/>
              </w:rPr>
              <w:br/>
              <w:t>8.</w:t>
            </w:r>
            <w:r w:rsidR="00E121E8" w:rsidRPr="00E121E8">
              <w:rPr>
                <w:rFonts w:ascii="Calibri" w:hAnsi="Calibri"/>
                <w:sz w:val="16"/>
                <w:szCs w:val="16"/>
                <w:lang w:eastAsia="sl-SI"/>
              </w:rPr>
              <w:t xml:space="preserve"> </w:t>
            </w:r>
            <w:r w:rsidRPr="004D2227">
              <w:rPr>
                <w:rFonts w:ascii="Calibri" w:hAnsi="Calibri"/>
                <w:sz w:val="16"/>
                <w:szCs w:val="16"/>
                <w:lang w:eastAsia="sl-SI"/>
              </w:rPr>
              <w:t>in</w:t>
            </w:r>
            <w:r w:rsidR="00E121E8" w:rsidRPr="00E121E8">
              <w:rPr>
                <w:rFonts w:ascii="Calibri" w:hAnsi="Calibri"/>
                <w:sz w:val="16"/>
                <w:szCs w:val="16"/>
                <w:lang w:eastAsia="sl-SI"/>
              </w:rPr>
              <w:t xml:space="preserve"> </w:t>
            </w:r>
            <w:r w:rsidRPr="004D2227">
              <w:rPr>
                <w:rFonts w:ascii="Calibri" w:hAnsi="Calibri"/>
                <w:sz w:val="16"/>
                <w:szCs w:val="16"/>
                <w:lang w:eastAsia="sl-SI"/>
              </w:rPr>
              <w:t>16. člena Pravilnika o zaščiti rejnih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51/10 in 70/10) </w:t>
            </w:r>
          </w:p>
        </w:tc>
        <w:tc>
          <w:tcPr>
            <w:tcW w:w="2977" w:type="dxa"/>
            <w:hideMark/>
          </w:tcPr>
          <w:p w14:paraId="03A6CB4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člen</w:t>
            </w:r>
          </w:p>
          <w:p w14:paraId="30D06B5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(svoboda gibanja)</w:t>
            </w:r>
          </w:p>
          <w:p w14:paraId="46B36DB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6C85797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(2) Če je žival stalno ali redno privezana ali zaprta, ji je treba zagotoviti dovolj prostora v skladu z njenimi fiziološkimi in </w:t>
            </w:r>
            <w:proofErr w:type="spellStart"/>
            <w:r w:rsidRPr="004D2227">
              <w:rPr>
                <w:rFonts w:ascii="Calibri" w:hAnsi="Calibri"/>
                <w:sz w:val="16"/>
                <w:szCs w:val="16"/>
                <w:lang w:val="x-none" w:eastAsia="sl-SI"/>
              </w:rPr>
              <w:t>etološkimi</w:t>
            </w:r>
            <w:proofErr w:type="spellEnd"/>
            <w:r w:rsidRPr="004D2227">
              <w:rPr>
                <w:rFonts w:ascii="Calibri" w:hAnsi="Calibri"/>
                <w:sz w:val="16"/>
                <w:szCs w:val="16"/>
                <w:lang w:val="x-none" w:eastAsia="sl-SI"/>
              </w:rPr>
              <w:t xml:space="preserve"> potrebami.</w:t>
            </w:r>
          </w:p>
          <w:p w14:paraId="5790F470" w14:textId="77777777" w:rsidR="004D2227" w:rsidRPr="004D2227" w:rsidRDefault="004D2227" w:rsidP="004D2227">
            <w:pPr>
              <w:spacing w:line="240" w:lineRule="auto"/>
              <w:rPr>
                <w:rFonts w:ascii="Calibri" w:hAnsi="Calibri"/>
                <w:sz w:val="16"/>
                <w:szCs w:val="16"/>
                <w:lang w:eastAsia="sl-SI"/>
              </w:rPr>
            </w:pPr>
          </w:p>
          <w:p w14:paraId="6EFE476C" w14:textId="77777777" w:rsidR="004D2227" w:rsidRPr="004D2227" w:rsidRDefault="004D2227" w:rsidP="004D2227">
            <w:pPr>
              <w:spacing w:line="240" w:lineRule="auto"/>
              <w:rPr>
                <w:rFonts w:ascii="Calibri" w:hAnsi="Calibri"/>
                <w:sz w:val="16"/>
                <w:szCs w:val="16"/>
                <w:lang w:eastAsia="sl-SI"/>
              </w:rPr>
            </w:pPr>
          </w:p>
          <w:p w14:paraId="2C06F92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16. člen</w:t>
            </w:r>
          </w:p>
          <w:p w14:paraId="22918EB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(namestitev telet)</w:t>
            </w:r>
          </w:p>
          <w:p w14:paraId="451C966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Individualni boksi za teleta, razen boksov za bolna teleta, morajo imeti take pregradne stene, da se lahko teleta med seboj vidijo in dotikajo.</w:t>
            </w:r>
          </w:p>
          <w:p w14:paraId="74C3201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Širina individualnega boksa mora biti vsaj enaka višini vihra teleta, dolžina individualnega boksa mora biti vsaj enaka dolžini teleta od konice nosu do sednične grče, pomnoženi s faktorjem 1,1.</w:t>
            </w:r>
          </w:p>
          <w:p w14:paraId="7CB4274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Na gospodarstvih z več kot pet teleti morajo biti teleta, starejša od osem tednov, nameščena v skupinah. Vsa teleta v skupini morajo imeti dovolj prostora, da se brez težav obračajo, vstajajo, legajo in negujejo. Minimalna neovirana talna površina, ki jo mora imeti vsako tele v skupini, je najmanj 1,5 m</w:t>
            </w:r>
            <w:r w:rsidRPr="004D2227">
              <w:rPr>
                <w:rFonts w:ascii="Calibri" w:hAnsi="Calibri"/>
                <w:sz w:val="16"/>
                <w:szCs w:val="16"/>
                <w:vertAlign w:val="superscript"/>
                <w:lang w:val="x-none" w:eastAsia="sl-SI"/>
              </w:rPr>
              <w:t>2</w:t>
            </w:r>
            <w:r w:rsidRPr="004D2227">
              <w:rPr>
                <w:rFonts w:ascii="Calibri" w:hAnsi="Calibri"/>
                <w:sz w:val="16"/>
                <w:szCs w:val="16"/>
                <w:lang w:val="x-none" w:eastAsia="sl-SI"/>
              </w:rPr>
              <w:t xml:space="preserve"> za vsako tele z manj kot 150 kg žive teže, najmanj 1,7 m</w:t>
            </w:r>
            <w:r w:rsidRPr="004D2227">
              <w:rPr>
                <w:rFonts w:ascii="Calibri" w:hAnsi="Calibri"/>
                <w:sz w:val="16"/>
                <w:szCs w:val="16"/>
                <w:vertAlign w:val="superscript"/>
                <w:lang w:val="x-none" w:eastAsia="sl-SI"/>
              </w:rPr>
              <w:t>2</w:t>
            </w:r>
            <w:r w:rsidRPr="004D2227">
              <w:rPr>
                <w:rFonts w:ascii="Calibri" w:hAnsi="Calibri"/>
                <w:sz w:val="16"/>
                <w:szCs w:val="16"/>
                <w:lang w:val="x-none" w:eastAsia="sl-SI"/>
              </w:rPr>
              <w:t xml:space="preserve"> za vsako tele od 150 do 220 kg žive teže, ter 1,8 m</w:t>
            </w:r>
            <w:r w:rsidRPr="004D2227">
              <w:rPr>
                <w:rFonts w:ascii="Calibri" w:hAnsi="Calibri"/>
                <w:sz w:val="16"/>
                <w:szCs w:val="16"/>
                <w:vertAlign w:val="superscript"/>
                <w:lang w:val="x-none" w:eastAsia="sl-SI"/>
              </w:rPr>
              <w:t>2</w:t>
            </w:r>
            <w:r w:rsidRPr="004D2227">
              <w:rPr>
                <w:rFonts w:ascii="Calibri" w:hAnsi="Calibri"/>
                <w:sz w:val="16"/>
                <w:szCs w:val="16"/>
                <w:lang w:val="x-none" w:eastAsia="sl-SI"/>
              </w:rPr>
              <w:t xml:space="preserve"> za vsako tele z 220 kg žive teže ali več.</w:t>
            </w:r>
          </w:p>
          <w:p w14:paraId="26534C0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(4) Teleta iz prejšnjega odstavka se lahko namesti v individualne bokse v primerih, kadar veterinar presodi, da je izolacija potrebna zaradi zdravstvenih ali </w:t>
            </w:r>
            <w:proofErr w:type="spellStart"/>
            <w:r w:rsidRPr="004D2227">
              <w:rPr>
                <w:rFonts w:ascii="Calibri" w:hAnsi="Calibri"/>
                <w:sz w:val="16"/>
                <w:szCs w:val="16"/>
                <w:lang w:val="x-none" w:eastAsia="sl-SI"/>
              </w:rPr>
              <w:t>etoloških</w:t>
            </w:r>
            <w:proofErr w:type="spellEnd"/>
            <w:r w:rsidRPr="004D2227">
              <w:rPr>
                <w:rFonts w:ascii="Calibri" w:hAnsi="Calibri"/>
                <w:sz w:val="16"/>
                <w:szCs w:val="16"/>
                <w:lang w:val="x-none" w:eastAsia="sl-SI"/>
              </w:rPr>
              <w:t xml:space="preserve"> zahtev.</w:t>
            </w:r>
          </w:p>
          <w:p w14:paraId="6498407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Določbe tega člena se ne uporabljajo za sesna teleta, ki so ob materi.</w:t>
            </w:r>
          </w:p>
          <w:p w14:paraId="3FED2D15"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0A97F962"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Teleta, starejša od osem tednov, morajo biti nameščena v skupinah.</w:t>
            </w:r>
          </w:p>
          <w:p w14:paraId="58B13CC9" w14:textId="1C3A7B46" w:rsidR="004F4DD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 xml:space="preserve">Če so teleta zaradi zdravja ali vedenja izolirana, posamezni boksi ustrezajo </w:t>
            </w:r>
            <w:r w:rsidR="004F4DD7">
              <w:rPr>
                <w:rFonts w:ascii="Calibri" w:hAnsi="Calibri"/>
                <w:sz w:val="16"/>
                <w:szCs w:val="16"/>
                <w:lang w:eastAsia="sl-SI"/>
              </w:rPr>
              <w:t xml:space="preserve">predpisani širini in dolžini </w:t>
            </w:r>
          </w:p>
          <w:p w14:paraId="08E7460A" w14:textId="5E1B4EF7" w:rsidR="004D2227" w:rsidRPr="004D2227" w:rsidRDefault="004F4DD7" w:rsidP="004F4DD7">
            <w:pPr>
              <w:spacing w:line="240" w:lineRule="auto"/>
              <w:rPr>
                <w:rFonts w:ascii="Calibri" w:hAnsi="Calibri"/>
                <w:sz w:val="16"/>
                <w:szCs w:val="16"/>
                <w:lang w:eastAsia="sl-SI"/>
              </w:rPr>
            </w:pPr>
            <w:r>
              <w:rPr>
                <w:rFonts w:ascii="Calibri" w:hAnsi="Calibri"/>
                <w:sz w:val="16"/>
                <w:szCs w:val="16"/>
                <w:lang w:eastAsia="sl-SI"/>
              </w:rPr>
              <w:t>(N</w:t>
            </w:r>
            <w:r w:rsidR="004D2227" w:rsidRPr="004D2227">
              <w:rPr>
                <w:rFonts w:ascii="Calibri" w:hAnsi="Calibri"/>
                <w:sz w:val="16"/>
                <w:szCs w:val="16"/>
                <w:lang w:eastAsia="sl-SI"/>
              </w:rPr>
              <w:t>e velja za gospodarstva, ki imajo na dan pregleda manj kot šest telet, in sesna teleta, ki so ob materi).</w:t>
            </w:r>
          </w:p>
        </w:tc>
        <w:tc>
          <w:tcPr>
            <w:tcW w:w="2762" w:type="dxa"/>
          </w:tcPr>
          <w:p w14:paraId="2B76A515"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ali 5</w:t>
            </w:r>
          </w:p>
        </w:tc>
      </w:tr>
      <w:tr w:rsidR="004D2227" w:rsidRPr="004D2227" w14:paraId="4A692E8E" w14:textId="77777777" w:rsidTr="005C5FD0">
        <w:trPr>
          <w:trHeight w:val="3108"/>
        </w:trPr>
        <w:tc>
          <w:tcPr>
            <w:tcW w:w="1696" w:type="dxa"/>
            <w:tcBorders>
              <w:top w:val="nil"/>
              <w:bottom w:val="single" w:sz="4" w:space="0" w:color="auto"/>
            </w:tcBorders>
            <w:hideMark/>
          </w:tcPr>
          <w:p w14:paraId="1F62A411" w14:textId="77777777" w:rsidR="004D2227" w:rsidRPr="004D2227" w:rsidRDefault="004D2227" w:rsidP="004D2227">
            <w:pPr>
              <w:spacing w:line="240" w:lineRule="auto"/>
              <w:rPr>
                <w:rFonts w:ascii="Calibri" w:hAnsi="Calibri"/>
                <w:sz w:val="16"/>
                <w:szCs w:val="16"/>
                <w:lang w:eastAsia="sl-SI"/>
              </w:rPr>
            </w:pPr>
          </w:p>
        </w:tc>
        <w:tc>
          <w:tcPr>
            <w:tcW w:w="2332" w:type="dxa"/>
            <w:tcBorders>
              <w:top w:val="nil"/>
            </w:tcBorders>
            <w:hideMark/>
          </w:tcPr>
          <w:p w14:paraId="263CDBE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br/>
              <w:t>(b) za teleta, nastanjena v skupinah, meri neovirani prostor, ki je na voljo vsakemu teletu, najmanj 1,5 m2 za tele z živo maso pod 150 kilogrami, najmanj 1,7 m2 za tele z živo maso 150 kilogramov ali več in manj kakor 220 kilogramov ter najmanj 1,8 m2 za tele z živo maso 220 ali več kilogramov.</w:t>
            </w:r>
            <w:r w:rsidRPr="004D2227">
              <w:rPr>
                <w:rFonts w:ascii="Calibri" w:hAnsi="Calibri"/>
                <w:sz w:val="16"/>
                <w:szCs w:val="16"/>
                <w:lang w:eastAsia="sl-SI"/>
              </w:rPr>
              <w:br/>
              <w:t>2. Od 31. decembra 2006 se določbe iz prvega odstavka uporabljajo za vsa gospodarstva</w:t>
            </w:r>
          </w:p>
        </w:tc>
        <w:tc>
          <w:tcPr>
            <w:tcW w:w="2204" w:type="dxa"/>
            <w:hideMark/>
          </w:tcPr>
          <w:p w14:paraId="07CCBC9F" w14:textId="1077D5E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alinea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in 92/20 in 159/21)</w:t>
            </w:r>
            <w:r w:rsidRPr="004D2227">
              <w:rPr>
                <w:rFonts w:ascii="Calibri" w:hAnsi="Calibri"/>
                <w:sz w:val="16"/>
                <w:szCs w:val="16"/>
                <w:lang w:eastAsia="sl-SI"/>
              </w:rPr>
              <w:br/>
              <w:t>8. člen, 3. in 5. odstavek 16. člena Pravilnika o zaščiti rejnih živali (Uradni list RS, št. 51/10 in 70/10)</w:t>
            </w:r>
          </w:p>
        </w:tc>
        <w:tc>
          <w:tcPr>
            <w:tcW w:w="2977" w:type="dxa"/>
            <w:hideMark/>
          </w:tcPr>
          <w:p w14:paraId="546CC21E"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8. člen</w:t>
            </w:r>
          </w:p>
          <w:p w14:paraId="6B5FCA6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(svoboda gibanja)</w:t>
            </w:r>
          </w:p>
          <w:p w14:paraId="54E3ECB7"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46FCFD86"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 xml:space="preserve">(2) Če je žival stalno ali redno privezana ali zaprta, ji je treba zagotoviti dovolj prostora v skladu z njenimi fiziološkimi in </w:t>
            </w:r>
            <w:proofErr w:type="spellStart"/>
            <w:r w:rsidRPr="004D2227">
              <w:rPr>
                <w:rFonts w:ascii="Calibri" w:hAnsi="Calibri"/>
                <w:sz w:val="16"/>
                <w:szCs w:val="16"/>
                <w:lang w:val="x-none" w:eastAsia="sl-SI"/>
              </w:rPr>
              <w:t>etološkimi</w:t>
            </w:r>
            <w:proofErr w:type="spellEnd"/>
            <w:r w:rsidRPr="004D2227">
              <w:rPr>
                <w:rFonts w:ascii="Calibri" w:hAnsi="Calibri"/>
                <w:sz w:val="16"/>
                <w:szCs w:val="16"/>
                <w:lang w:val="x-none" w:eastAsia="sl-SI"/>
              </w:rPr>
              <w:t xml:space="preserve"> potrebami.</w:t>
            </w:r>
          </w:p>
          <w:p w14:paraId="7296DDBC" w14:textId="77777777" w:rsidR="004D2227" w:rsidRPr="004D2227" w:rsidRDefault="004D2227" w:rsidP="004D2227">
            <w:pPr>
              <w:spacing w:line="240" w:lineRule="auto"/>
              <w:rPr>
                <w:rFonts w:ascii="Calibri" w:hAnsi="Calibri"/>
                <w:sz w:val="16"/>
                <w:szCs w:val="16"/>
                <w:lang w:val="x-none" w:eastAsia="sl-SI"/>
              </w:rPr>
            </w:pPr>
          </w:p>
          <w:p w14:paraId="20C57042" w14:textId="77777777" w:rsidR="004D2227" w:rsidRPr="004D2227" w:rsidRDefault="004D2227" w:rsidP="004D2227">
            <w:pPr>
              <w:spacing w:line="240" w:lineRule="auto"/>
              <w:rPr>
                <w:rFonts w:ascii="Calibri" w:hAnsi="Calibri"/>
                <w:sz w:val="16"/>
                <w:szCs w:val="16"/>
                <w:lang w:val="x-none" w:eastAsia="sl-SI"/>
              </w:rPr>
            </w:pPr>
          </w:p>
          <w:p w14:paraId="51704A4D"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16. člen</w:t>
            </w:r>
          </w:p>
          <w:p w14:paraId="5BDF39E6"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(namestitev telet)</w:t>
            </w:r>
          </w:p>
          <w:p w14:paraId="1DBD02CD"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(1) Individualni boksi za teleta, razen boksov za bolna teleta, morajo imeti take pregradne stene, da se lahko teleta med seboj vidijo in dotikajo.</w:t>
            </w:r>
          </w:p>
          <w:p w14:paraId="7721289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(2) Širina individualnega boksa mora biti vsaj enaka višini vihra teleta, dolžina individualnega boksa mora biti vsaj enaka dolžini teleta od konice nosu do sednične grče, pomnoženi s faktorjem 1,1.</w:t>
            </w:r>
          </w:p>
          <w:p w14:paraId="4E1E486C"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(3) Na gospodarstvih z več kot pet teleti morajo biti teleta, starejša od osem tednov, nameščena v skupinah. Vsa teleta v skupini morajo imeti dovolj prostora, da se brez težav obračajo, vstajajo, legajo in negujejo. Minimalna neovirana talna površina, ki jo mora imeti vsako tele v skupini, je najmanj 1,5 m2 za vsako tele z manj kot 150 kg žive teže, najmanj 1,7 m2 za vsako tele od 150 do 220 kg žive teže, ter 1,8 m2 za vsako tele z 220 kg žive teže ali več.</w:t>
            </w:r>
          </w:p>
          <w:p w14:paraId="7ACD39E9"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 xml:space="preserve">(4) Teleta iz prejšnjega odstavka se lahko namesti v individualne bokse v primerih, kadar veterinar presodi, da je izolacija potrebna zaradi zdravstvenih ali </w:t>
            </w:r>
            <w:proofErr w:type="spellStart"/>
            <w:r w:rsidRPr="004D2227">
              <w:rPr>
                <w:rFonts w:ascii="Calibri" w:hAnsi="Calibri"/>
                <w:sz w:val="16"/>
                <w:szCs w:val="16"/>
                <w:lang w:val="x-none" w:eastAsia="sl-SI"/>
              </w:rPr>
              <w:t>etoloških</w:t>
            </w:r>
            <w:proofErr w:type="spellEnd"/>
            <w:r w:rsidRPr="004D2227">
              <w:rPr>
                <w:rFonts w:ascii="Calibri" w:hAnsi="Calibri"/>
                <w:sz w:val="16"/>
                <w:szCs w:val="16"/>
                <w:lang w:val="x-none" w:eastAsia="sl-SI"/>
              </w:rPr>
              <w:t xml:space="preserve"> zahtev.</w:t>
            </w:r>
          </w:p>
          <w:p w14:paraId="2E33A85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(5) Določbe tega člena se ne uporabljajo za sesna teleta, ki so ob materi.</w:t>
            </w:r>
          </w:p>
          <w:p w14:paraId="0ECCEAE5"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9F67C35"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Calibri" w:hAnsi="Calibri"/>
                <w:sz w:val="16"/>
                <w:szCs w:val="16"/>
                <w:lang w:eastAsia="sl-SI"/>
              </w:rPr>
              <w:t xml:space="preserve"> Vsa teleta v skupini imajo dovolj prostora, da se brez težav obračajo, vstajajo in legajo ter imajo na voljo minimalno neovirano talno površino glede na težo (1,5 m² za tele z živo maso pod 150 kg, najmanj 1,7 m² za tele z živo maso 150 kg ali več in manj kakor 220 kg ter najmanj 1,8 m² za tele</w:t>
            </w:r>
            <w:r w:rsidR="004F4DD7">
              <w:rPr>
                <w:rFonts w:ascii="Calibri" w:hAnsi="Calibri"/>
                <w:sz w:val="16"/>
                <w:szCs w:val="16"/>
                <w:lang w:eastAsia="sl-SI"/>
              </w:rPr>
              <w:t xml:space="preserve"> z živo maso 220 ali več kg).</w:t>
            </w:r>
          </w:p>
          <w:p w14:paraId="665C00E5" w14:textId="2300F05E" w:rsidR="004D2227" w:rsidRPr="004D2227" w:rsidRDefault="004F4DD7" w:rsidP="004F4DD7">
            <w:pPr>
              <w:spacing w:line="240" w:lineRule="auto"/>
              <w:rPr>
                <w:rFonts w:ascii="Calibri" w:hAnsi="Calibri"/>
                <w:sz w:val="16"/>
                <w:szCs w:val="16"/>
                <w:lang w:eastAsia="sl-SI"/>
              </w:rPr>
            </w:pPr>
            <w:r>
              <w:rPr>
                <w:rFonts w:ascii="Calibri" w:hAnsi="Calibri"/>
                <w:sz w:val="16"/>
                <w:szCs w:val="16"/>
                <w:lang w:eastAsia="sl-SI"/>
              </w:rPr>
              <w:t>(N</w:t>
            </w:r>
            <w:r w:rsidR="004D2227" w:rsidRPr="004D2227">
              <w:rPr>
                <w:rFonts w:ascii="Calibri" w:hAnsi="Calibri"/>
                <w:sz w:val="16"/>
                <w:szCs w:val="16"/>
                <w:lang w:eastAsia="sl-SI"/>
              </w:rPr>
              <w:t>e velja za gospodarstva, ki imajo na dan pregleda manj kot šest telet, in sesna teleta, ki so ob materi)</w:t>
            </w:r>
            <w:r>
              <w:rPr>
                <w:rFonts w:ascii="Calibri" w:hAnsi="Calibri"/>
                <w:sz w:val="16"/>
                <w:szCs w:val="16"/>
                <w:lang w:eastAsia="sl-SI"/>
              </w:rPr>
              <w:t>.</w:t>
            </w:r>
          </w:p>
        </w:tc>
        <w:tc>
          <w:tcPr>
            <w:tcW w:w="2762" w:type="dxa"/>
          </w:tcPr>
          <w:p w14:paraId="729B49C0"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03988355" w14:textId="77777777" w:rsidTr="005C5FD0">
        <w:trPr>
          <w:trHeight w:val="2676"/>
        </w:trPr>
        <w:tc>
          <w:tcPr>
            <w:tcW w:w="1696" w:type="dxa"/>
            <w:tcBorders>
              <w:bottom w:val="nil"/>
            </w:tcBorders>
            <w:hideMark/>
          </w:tcPr>
          <w:p w14:paraId="402BD55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2008/119/ES </w:t>
            </w:r>
            <w:r w:rsidRPr="004D2227">
              <w:rPr>
                <w:rFonts w:ascii="Calibri" w:hAnsi="Calibri"/>
                <w:sz w:val="16"/>
                <w:szCs w:val="16"/>
                <w:lang w:eastAsia="sl-SI"/>
              </w:rPr>
              <w:br/>
            </w:r>
            <w:r w:rsidRPr="004D2227">
              <w:rPr>
                <w:rFonts w:ascii="Calibri" w:hAnsi="Calibri"/>
                <w:sz w:val="16"/>
                <w:szCs w:val="16"/>
                <w:lang w:eastAsia="sl-SI"/>
              </w:rPr>
              <w:br/>
              <w:t>Člen 4</w:t>
            </w:r>
          </w:p>
        </w:tc>
        <w:tc>
          <w:tcPr>
            <w:tcW w:w="2332" w:type="dxa"/>
            <w:hideMark/>
          </w:tcPr>
          <w:p w14:paraId="6CA3C5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 Materiali, ki se uporabljajo za gradnjo prostorov za teleta ter zlasti boksov in opreme, s katero lahko teleta pridejo v stik, ne smejo biti škodljivi za teleta in mogoče jih mora biti povsem očistiti in razkužiti.</w:t>
            </w:r>
          </w:p>
        </w:tc>
        <w:tc>
          <w:tcPr>
            <w:tcW w:w="2204" w:type="dxa"/>
            <w:hideMark/>
          </w:tcPr>
          <w:p w14:paraId="61EB9584" w14:textId="63A9B67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9. člen Pravilnika o zaščiti rejnih živali (Uradni list RS, št. 51/10 in 70/10)</w:t>
            </w:r>
            <w:r w:rsidRPr="004D2227">
              <w:rPr>
                <w:rFonts w:ascii="Calibri" w:hAnsi="Calibri"/>
                <w:sz w:val="16"/>
                <w:szCs w:val="16"/>
                <w:lang w:eastAsia="sl-SI"/>
              </w:rPr>
              <w:br/>
              <w:t xml:space="preserve">1. odstavek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977" w:type="dxa"/>
            <w:hideMark/>
          </w:tcPr>
          <w:p w14:paraId="25D3D32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4A575B3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1453896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Materiali za gradnjo objektov, prostorov za nastanitev, boksov in opreme, s katerimi pridejo živali v stik, ne smejo biti škodljivi za živali. Biti morajo dovolj odporni in primerni za temeljito čiščenje in razkuževanje.</w:t>
            </w:r>
          </w:p>
          <w:p w14:paraId="63CBEDC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Objekti in oprema morajo biti urejeni tako, da ne poškodujejo živali.</w:t>
            </w:r>
          </w:p>
          <w:p w14:paraId="216D69D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(3) Toplota, vlažnost, kroženje zraka, zračenje, koncentracija plinov, higiena in intenzivnost hrupa v prostorih, kjer so živali, morajo ustrezati njihovi vrsti in stopnji razvoja, prilagoditvi in udomačitvi, fiziološkim in </w:t>
            </w:r>
            <w:proofErr w:type="spellStart"/>
            <w:r w:rsidRPr="004D2227">
              <w:rPr>
                <w:rFonts w:ascii="Calibri" w:hAnsi="Calibri"/>
                <w:sz w:val="16"/>
                <w:szCs w:val="16"/>
                <w:lang w:val="x-none" w:eastAsia="sl-SI"/>
              </w:rPr>
              <w:t>etološkim</w:t>
            </w:r>
            <w:proofErr w:type="spellEnd"/>
            <w:r w:rsidRPr="004D2227">
              <w:rPr>
                <w:rFonts w:ascii="Calibri" w:hAnsi="Calibri"/>
                <w:sz w:val="16"/>
                <w:szCs w:val="16"/>
                <w:lang w:val="x-none" w:eastAsia="sl-SI"/>
              </w:rPr>
              <w:t xml:space="preserve"> potrebam ter higienskim pogojem.</w:t>
            </w:r>
          </w:p>
          <w:p w14:paraId="7D83588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Živali v objektih ne smejo biti stalno v temi. Kjer ni dovolj naravne svetlobe, mora biti zagotovljena primerna umetna svetloba. V primeru uporabe umetne svetlobe je treba določiti čas za počitek, ko morajo biti živali v temi.</w:t>
            </w:r>
          </w:p>
          <w:p w14:paraId="32E89FB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Električna napeljava oziroma električno orodje mora biti nameščeno tako, da ne predstavlja nevarnosti za živali.</w:t>
            </w:r>
          </w:p>
        </w:tc>
        <w:tc>
          <w:tcPr>
            <w:tcW w:w="2551" w:type="dxa"/>
            <w:hideMark/>
          </w:tcPr>
          <w:p w14:paraId="21450E5F"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Calibri" w:hAnsi="Calibri"/>
                <w:sz w:val="16"/>
                <w:szCs w:val="16"/>
                <w:lang w:eastAsia="sl-SI"/>
              </w:rPr>
              <w:t>Objekti, boksi in oprema so iz materialov, ki ne povzročajo poškodb in niso škodljivi za teleta. Materiali morajo biti dovolj odporni in primerni za enostavno čiščenje in razkuževanje.</w:t>
            </w:r>
          </w:p>
        </w:tc>
        <w:tc>
          <w:tcPr>
            <w:tcW w:w="2762" w:type="dxa"/>
          </w:tcPr>
          <w:p w14:paraId="71451DE3"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0B51B040" w14:textId="77777777" w:rsidTr="005C5FD0">
        <w:trPr>
          <w:trHeight w:val="3600"/>
        </w:trPr>
        <w:tc>
          <w:tcPr>
            <w:tcW w:w="1696" w:type="dxa"/>
            <w:tcBorders>
              <w:top w:val="nil"/>
              <w:bottom w:val="nil"/>
            </w:tcBorders>
            <w:hideMark/>
          </w:tcPr>
          <w:p w14:paraId="0CF2FCB8"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60D5D21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10. Tla morajo biti gladka, toda ne spolzka, da se teleta ne poškodujejo, in zasnovana tako, da ne morejo povzročiti poškodb ali bolečin teletom, ki na njih stojijo ali ležijo. Ustrezati morajo velikosti in masi telet ter imeti trdno, ravno in stabilno površino. Ležišče mora biti udobno, čisto in imeti primerne odtoke ter ne sme škodljivo vplivati na teleta. Vsem teletom, mlajšim od dveh tednov, je treba zagotoviti primerno steljo.</w:t>
            </w:r>
          </w:p>
        </w:tc>
        <w:tc>
          <w:tcPr>
            <w:tcW w:w="2204" w:type="dxa"/>
            <w:hideMark/>
          </w:tcPr>
          <w:p w14:paraId="05E9C5DA" w14:textId="137B87F2"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in 2. odstavek 20. člena Pravilnika o zaščiti rejnih živali (Uradni list RS, št. 51/10 in 70/10) </w:t>
            </w:r>
            <w:r w:rsidRPr="004D2227">
              <w:rPr>
                <w:rFonts w:ascii="Calibri" w:hAnsi="Calibri"/>
                <w:sz w:val="16"/>
                <w:szCs w:val="16"/>
                <w:lang w:eastAsia="sl-SI"/>
              </w:rPr>
              <w:br/>
              <w:t xml:space="preserve">1. alinea 2. odstavka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977" w:type="dxa"/>
            <w:hideMark/>
          </w:tcPr>
          <w:p w14:paraId="7457FB9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20. člen</w:t>
            </w:r>
          </w:p>
          <w:p w14:paraId="6E5B769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(tla)</w:t>
            </w:r>
          </w:p>
          <w:p w14:paraId="45E17B9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Tla morajo biti takšna, da teletom ne povzročajo poškodb, bolezni in neugodja.</w:t>
            </w:r>
          </w:p>
          <w:p w14:paraId="764FFA2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Teleta morajo imeti ves čas neomejen dostop do ležišča, ki mora biti udobno, čisto, suho in ne sme škodljivo vplivati na teleta.</w:t>
            </w:r>
          </w:p>
        </w:tc>
        <w:tc>
          <w:tcPr>
            <w:tcW w:w="2551" w:type="dxa"/>
            <w:hideMark/>
          </w:tcPr>
          <w:p w14:paraId="753C3B8C"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Tla teletom ne povzročajo poškodb, bolezni in neugodja. Vsa teleta imajo neomejen dostop do ležišča, ki je udobno, čisto, suho in ne vpliva škodljivo na teleta. </w:t>
            </w:r>
          </w:p>
        </w:tc>
        <w:tc>
          <w:tcPr>
            <w:tcW w:w="2762" w:type="dxa"/>
          </w:tcPr>
          <w:p w14:paraId="22C56F75"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3AE58F83" w14:textId="77777777" w:rsidTr="005C5FD0">
        <w:trPr>
          <w:trHeight w:val="2016"/>
        </w:trPr>
        <w:tc>
          <w:tcPr>
            <w:tcW w:w="1696" w:type="dxa"/>
            <w:tcBorders>
              <w:top w:val="nil"/>
              <w:bottom w:val="nil"/>
            </w:tcBorders>
            <w:hideMark/>
          </w:tcPr>
          <w:p w14:paraId="57E34B6F"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5D1C66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2. Do določitve pravil Skupnosti o tej zadevi morajo biti električna vezja in oprema nameščeni v skladu z veljavnimi nacionalnimi pravili, da se preprečijo elektrošoki.</w:t>
            </w:r>
          </w:p>
        </w:tc>
        <w:tc>
          <w:tcPr>
            <w:tcW w:w="2204" w:type="dxa"/>
            <w:hideMark/>
          </w:tcPr>
          <w:p w14:paraId="1BB5388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odstavek 9. člena Pravilnika o zaščiti rejnih živali (Uradni list RS, št. 51/10 in 70/10)</w:t>
            </w:r>
          </w:p>
        </w:tc>
        <w:tc>
          <w:tcPr>
            <w:tcW w:w="2977" w:type="dxa"/>
            <w:hideMark/>
          </w:tcPr>
          <w:p w14:paraId="12468E7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37D3B1D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4F5A335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Električna napeljava oziroma električno orodje mora biti nameščeno tako, da ne predstavlja nevarnosti za živali.</w:t>
            </w:r>
          </w:p>
          <w:p w14:paraId="527046D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385B068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Električna napeljava in oprema sta urejeni tako, da preboj elektrike na teleta ni mogoč (preprečeni elektrošoki).</w:t>
            </w:r>
          </w:p>
        </w:tc>
        <w:tc>
          <w:tcPr>
            <w:tcW w:w="2762" w:type="dxa"/>
          </w:tcPr>
          <w:p w14:paraId="1715D052"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5CBDA82E" w14:textId="77777777" w:rsidTr="005C5FD0">
        <w:trPr>
          <w:trHeight w:val="2034"/>
        </w:trPr>
        <w:tc>
          <w:tcPr>
            <w:tcW w:w="1696" w:type="dxa"/>
            <w:tcBorders>
              <w:top w:val="nil"/>
              <w:bottom w:val="nil"/>
            </w:tcBorders>
            <w:hideMark/>
          </w:tcPr>
          <w:p w14:paraId="13BF7780"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335813F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3. Izolacija, ogrevanje in zračenje poslopja morajo zagotavljati, da se kroženje zraka, raven prahu, temperatura, relativna vlažnost zraka in koncentracije plinov ohranjajo v mejah, ki ne škodijo teletom.</w:t>
            </w:r>
          </w:p>
        </w:tc>
        <w:tc>
          <w:tcPr>
            <w:tcW w:w="2204" w:type="dxa"/>
            <w:hideMark/>
          </w:tcPr>
          <w:p w14:paraId="5503840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4.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in 159/21)</w:t>
            </w:r>
            <w:r w:rsidRPr="004D2227">
              <w:rPr>
                <w:rFonts w:ascii="Calibri" w:hAnsi="Calibri"/>
                <w:sz w:val="16"/>
                <w:szCs w:val="16"/>
                <w:lang w:eastAsia="sl-SI"/>
              </w:rPr>
              <w:br/>
              <w:t>3. odstavek 9. člena Pravilnika o zaščiti rejnih živali (Uradni list RS, št. 51/10 in 70/10)</w:t>
            </w:r>
          </w:p>
        </w:tc>
        <w:tc>
          <w:tcPr>
            <w:tcW w:w="2977" w:type="dxa"/>
            <w:hideMark/>
          </w:tcPr>
          <w:p w14:paraId="02EC3C4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3BD1842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6FC7988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w:t>
            </w:r>
          </w:p>
          <w:p w14:paraId="57331AA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(3) Toplota, vlažnost, kroženje zraka, zračenje, koncentracija plinov, higiena in intenzivnost hrupa v prostorih, kjer so živali, morajo ustrezati njihovi vrsti in stopnji razvoja, prilagoditvi in udomačitvi, fiziološkim in </w:t>
            </w:r>
            <w:proofErr w:type="spellStart"/>
            <w:r w:rsidRPr="004D2227">
              <w:rPr>
                <w:rFonts w:ascii="Calibri" w:hAnsi="Calibri"/>
                <w:sz w:val="16"/>
                <w:szCs w:val="16"/>
                <w:lang w:val="x-none" w:eastAsia="sl-SI"/>
              </w:rPr>
              <w:t>etološkim</w:t>
            </w:r>
            <w:proofErr w:type="spellEnd"/>
            <w:r w:rsidRPr="004D2227">
              <w:rPr>
                <w:rFonts w:ascii="Calibri" w:hAnsi="Calibri"/>
                <w:sz w:val="16"/>
                <w:szCs w:val="16"/>
                <w:lang w:val="x-none" w:eastAsia="sl-SI"/>
              </w:rPr>
              <w:t xml:space="preserve"> potrebam ter higienskim pogojem.</w:t>
            </w:r>
          </w:p>
          <w:p w14:paraId="5E93627F"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57368172"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Zahtevi po zračenju ustreza pogoj, da so 1/20 talne površine odprtine v steni (okna in vrata) ali umetno zračenje, primerno vrsti živali. </w:t>
            </w:r>
          </w:p>
        </w:tc>
        <w:tc>
          <w:tcPr>
            <w:tcW w:w="2762" w:type="dxa"/>
          </w:tcPr>
          <w:p w14:paraId="6110CE0D"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2D5476A" w14:textId="77777777" w:rsidTr="005C5FD0">
        <w:trPr>
          <w:trHeight w:val="561"/>
        </w:trPr>
        <w:tc>
          <w:tcPr>
            <w:tcW w:w="1696" w:type="dxa"/>
            <w:tcBorders>
              <w:top w:val="nil"/>
              <w:bottom w:val="nil"/>
            </w:tcBorders>
            <w:hideMark/>
          </w:tcPr>
          <w:p w14:paraId="72E9D648"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0FCE85B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4. Vsa avtomatska ali mehanska oprema, nujna za zdravje in dobro počutje telet, mora biti pregledana vsaj enkrat dnevno. Kjer se ugotovijo nepravilnosti, jih je treba nemudoma odpraviti ali, če je to nemogoče, sprejeti ustrezne ukrepe za varovanje zdravja in dobrega počutja telet, dokler se nepravilnost ne odpravi, zlasti z uporabo alternativnih metod hranjenja in vzdrževanjem zadovoljivega okolja.</w:t>
            </w:r>
            <w:r w:rsidRPr="004D2227">
              <w:rPr>
                <w:rFonts w:ascii="Calibri" w:hAnsi="Calibri"/>
                <w:sz w:val="16"/>
                <w:szCs w:val="16"/>
                <w:lang w:eastAsia="sl-SI"/>
              </w:rPr>
              <w:br/>
              <w:t xml:space="preserve">Če se uporablja sistem umetnega prezračevanja, je treba zagotoviti ustrezen rezervni sistem za zagotavljanje zadostnega kroženja zraka, da se ohrani zdravje in dobro počutje živali, tudi če se sistem pokvari, in alarmni sistem za opozarjanje skrbnika na okvaro. </w:t>
            </w:r>
            <w:r w:rsidRPr="004D2227">
              <w:rPr>
                <w:rFonts w:ascii="Calibri" w:hAnsi="Calibri"/>
                <w:sz w:val="16"/>
                <w:szCs w:val="16"/>
                <w:lang w:eastAsia="sl-SI"/>
              </w:rPr>
              <w:lastRenderedPageBreak/>
              <w:t>Alarmni sistem je treba redno preskušati.</w:t>
            </w:r>
          </w:p>
        </w:tc>
        <w:tc>
          <w:tcPr>
            <w:tcW w:w="2204" w:type="dxa"/>
            <w:hideMark/>
          </w:tcPr>
          <w:p w14:paraId="00ED67A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9. člen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 xml:space="preserve">11. člen Pravilnika o zaščiti rejnih živali (Uradni list RS, št. 51/10 in 70/10) </w:t>
            </w:r>
          </w:p>
        </w:tc>
        <w:tc>
          <w:tcPr>
            <w:tcW w:w="2977" w:type="dxa"/>
            <w:hideMark/>
          </w:tcPr>
          <w:p w14:paraId="2EAD0EF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11. člen</w:t>
            </w:r>
          </w:p>
          <w:p w14:paraId="4022CE4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(tehnična oprema)</w:t>
            </w:r>
          </w:p>
          <w:p w14:paraId="12513F6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Skrbnik živali mora poskrbeti, da je tehnična oprema v objektih enkrat dnevno pregledana. Morebitne okvare morajo biti odpravljene v najkrajšem času. Do popravila morajo biti zagotovljeni pogoji za zagotavljanje zdravja in dobrobiti živali.</w:t>
            </w:r>
          </w:p>
          <w:p w14:paraId="51F9D89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V primeru umetnega prezračevanja objektov mora biti zagotovljen alarmni sistem, ki opozarja skrbnika živali na okvaro v prezračevalnem sistemu. Alarmni sistem mora biti redno vzdrževan in preizkušen v skladu z navodili proizvajalca. Zagotovljen mora biti rezervni sistem zračenja, ki zadošča za ohranitev zdravja in dobrobiti živali do odprave napake na osnovnem sistemu.</w:t>
            </w:r>
          </w:p>
          <w:p w14:paraId="78F5E21A"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1FA9DD01"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Vso avtomatsko ali mehansko opremo, nujno za zdravje in dobro počutje telet, je treba pregledati najmanj enkrat na dan. Nepravilnosti se nemudoma odpravijo oziroma se sprejmejo ustrezni ukrepi za varovanje zdravja in dobrega počutja telet.</w:t>
            </w:r>
          </w:p>
          <w:p w14:paraId="0BEFFED4" w14:textId="6B69E34D" w:rsidR="004D2227" w:rsidRPr="004D222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 xml:space="preserve">Kadar sta zdravje in dobrobit telet odvisna od umetnega prezračevanja, je </w:t>
            </w:r>
            <w:r w:rsidR="004F4DD7">
              <w:rPr>
                <w:rFonts w:ascii="Calibri" w:hAnsi="Calibri"/>
                <w:sz w:val="16"/>
                <w:szCs w:val="16"/>
                <w:lang w:eastAsia="sl-SI"/>
              </w:rPr>
              <w:t>treba</w:t>
            </w:r>
            <w:r w:rsidRPr="004D2227">
              <w:rPr>
                <w:rFonts w:ascii="Calibri" w:hAnsi="Calibri"/>
                <w:sz w:val="16"/>
                <w:szCs w:val="16"/>
                <w:lang w:eastAsia="sl-SI"/>
              </w:rPr>
              <w:t xml:space="preserve"> zagotoviti alarmni sistem, ki opozarja na okvare in ustrezen rezervni sistem za zagotavljanje zadostnega kroženja zraka. Alarmni sistem je treba redno preizkušati.</w:t>
            </w:r>
          </w:p>
        </w:tc>
        <w:tc>
          <w:tcPr>
            <w:tcW w:w="2762" w:type="dxa"/>
          </w:tcPr>
          <w:p w14:paraId="110FB667"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5291A16D" w14:textId="77777777" w:rsidTr="005C5FD0">
        <w:trPr>
          <w:trHeight w:val="3744"/>
        </w:trPr>
        <w:tc>
          <w:tcPr>
            <w:tcW w:w="1696" w:type="dxa"/>
            <w:tcBorders>
              <w:top w:val="nil"/>
              <w:bottom w:val="nil"/>
            </w:tcBorders>
            <w:hideMark/>
          </w:tcPr>
          <w:p w14:paraId="6B21779C"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7DF68E2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5. Teleta ne smejo biti nenehno v temi. Za zadovoljevanje njihovih vedenjskih in fizioloških potreb je treba poskrbeti, ob upoštevanju različnih podnebnih sprememb v državah članicah, za primerno naravno ali umetno osvetlitev; slednja mora delovati najmanj toliko, kolikor traja obdobje naravne svetlobe, ki je navadno na voljo med 9. in 17. uro. Poleg tega mora biti na voljo dovolj močna primerna osvetlitev (pritrjena ali prenosna), ki omogoča preverjanje telet kadar koli.</w:t>
            </w:r>
          </w:p>
        </w:tc>
        <w:tc>
          <w:tcPr>
            <w:tcW w:w="2204" w:type="dxa"/>
            <w:hideMark/>
          </w:tcPr>
          <w:p w14:paraId="76B8A9B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4.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in 159/21)</w:t>
            </w:r>
            <w:r w:rsidRPr="004D2227">
              <w:rPr>
                <w:rFonts w:ascii="Calibri" w:hAnsi="Calibri"/>
                <w:sz w:val="16"/>
                <w:szCs w:val="16"/>
                <w:lang w:eastAsia="sl-SI"/>
              </w:rPr>
              <w:br/>
              <w:t>5. člen, 4. odstavek 9. člena in 17. člen Pravilnika o zaščiti rejnih živali (Uradni list RS, št. 51/10 in 70/10)</w:t>
            </w:r>
          </w:p>
        </w:tc>
        <w:tc>
          <w:tcPr>
            <w:tcW w:w="2977" w:type="dxa"/>
            <w:hideMark/>
          </w:tcPr>
          <w:p w14:paraId="25539DD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člen</w:t>
            </w:r>
          </w:p>
          <w:p w14:paraId="13DAD1D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(pregledi)</w:t>
            </w:r>
          </w:p>
          <w:p w14:paraId="4CB005C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Za vsakodnevni nadzor, ki ga opravlja skrbnik živali, morajo biti zagotovljeni pogoji za potrebne preglede, vključno z zadostno osvetlitvijo objekta, tako da je možno opraviti pregled živali ob vsakem času.</w:t>
            </w:r>
          </w:p>
          <w:p w14:paraId="17DBA999" w14:textId="77777777" w:rsidR="004D2227" w:rsidRPr="004D2227" w:rsidRDefault="004D2227" w:rsidP="004D2227">
            <w:pPr>
              <w:spacing w:line="240" w:lineRule="auto"/>
              <w:rPr>
                <w:rFonts w:ascii="Calibri" w:hAnsi="Calibri"/>
                <w:sz w:val="16"/>
                <w:szCs w:val="16"/>
                <w:lang w:val="x-none" w:eastAsia="sl-SI"/>
              </w:rPr>
            </w:pPr>
          </w:p>
          <w:p w14:paraId="61060C6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4017942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639A8A5B" w14:textId="77777777" w:rsidR="004D2227" w:rsidRPr="004D2227" w:rsidRDefault="004D2227" w:rsidP="004D2227">
            <w:pPr>
              <w:spacing w:line="240" w:lineRule="auto"/>
              <w:rPr>
                <w:rFonts w:ascii="Calibri" w:hAnsi="Calibri"/>
                <w:sz w:val="16"/>
                <w:szCs w:val="16"/>
                <w:lang w:eastAsia="sl-SI"/>
              </w:rPr>
            </w:pPr>
          </w:p>
          <w:p w14:paraId="3ABAB321"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(4) Živali v objektih ne smejo biti stalno v temi. Kjer ni dovolj naravne svetlobe, mora biti zagotovljena primerna umetna svetloba. V primeru uporabe umetne svetlobe je treba določiti čas za počitek, ko morajo biti živali v temi.</w:t>
            </w:r>
          </w:p>
          <w:p w14:paraId="2776CC4F" w14:textId="77777777" w:rsidR="004D2227" w:rsidRPr="004D2227" w:rsidRDefault="004D2227" w:rsidP="004D2227">
            <w:pPr>
              <w:spacing w:line="240" w:lineRule="auto"/>
              <w:rPr>
                <w:rFonts w:ascii="Calibri" w:hAnsi="Calibri"/>
                <w:sz w:val="16"/>
                <w:szCs w:val="16"/>
                <w:lang w:val="x-none" w:eastAsia="sl-SI"/>
              </w:rPr>
            </w:pPr>
          </w:p>
          <w:p w14:paraId="1388CBF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17. člen</w:t>
            </w:r>
          </w:p>
          <w:p w14:paraId="02049CD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(osvetlitev)</w:t>
            </w:r>
          </w:p>
          <w:p w14:paraId="0601B81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(1) Teleta v objektih ne smejo biti v stalni temi. Zagotovljena mora biti zadovoljiva naravna ali umetna osvetlitev v jakosti najmanj 80 </w:t>
            </w:r>
            <w:proofErr w:type="spellStart"/>
            <w:r w:rsidRPr="004D2227">
              <w:rPr>
                <w:rFonts w:ascii="Calibri" w:hAnsi="Calibri"/>
                <w:sz w:val="16"/>
                <w:szCs w:val="16"/>
                <w:lang w:val="x-none" w:eastAsia="sl-SI"/>
              </w:rPr>
              <w:t>lux</w:t>
            </w:r>
            <w:proofErr w:type="spellEnd"/>
            <w:r w:rsidRPr="004D2227">
              <w:rPr>
                <w:rFonts w:ascii="Calibri" w:hAnsi="Calibri"/>
                <w:sz w:val="16"/>
                <w:szCs w:val="16"/>
                <w:lang w:val="x-none" w:eastAsia="sl-SI"/>
              </w:rPr>
              <w:t>. V primeru umetne osvetlitve mora ta ustrezati najmanj naravni osvetlitvi od 9. do 17. ure.</w:t>
            </w:r>
          </w:p>
          <w:p w14:paraId="0B0088A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Na voljo mora biti dovolj močan vir svetlobe, ki omogoča pregled telet ob vsakem času.</w:t>
            </w:r>
          </w:p>
          <w:p w14:paraId="2E882D68" w14:textId="77777777" w:rsidR="004D2227" w:rsidRPr="004D2227" w:rsidRDefault="004D2227" w:rsidP="004D2227">
            <w:pPr>
              <w:spacing w:line="240" w:lineRule="auto"/>
              <w:rPr>
                <w:rFonts w:ascii="Calibri" w:hAnsi="Calibri"/>
                <w:sz w:val="16"/>
                <w:szCs w:val="16"/>
                <w:lang w:eastAsia="sl-SI"/>
              </w:rPr>
            </w:pPr>
          </w:p>
          <w:p w14:paraId="3942ADD3"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E134FB1"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Teleta v objektih ne smejo biti v stalni temi. </w:t>
            </w:r>
            <w:r w:rsidRPr="004D2227">
              <w:rPr>
                <w:rFonts w:ascii="Calibri" w:hAnsi="Calibri"/>
                <w:sz w:val="16"/>
                <w:szCs w:val="16"/>
                <w:lang w:eastAsia="sl-SI"/>
              </w:rPr>
              <w:br/>
              <w:t xml:space="preserve">Pri naravni osvetlitvi so 1/20 talne površine odprtine v steni (okna in vrata). </w:t>
            </w:r>
            <w:r w:rsidRPr="004D2227">
              <w:rPr>
                <w:rFonts w:ascii="Calibri" w:hAnsi="Calibri"/>
                <w:sz w:val="16"/>
                <w:szCs w:val="16"/>
                <w:lang w:eastAsia="sl-SI"/>
              </w:rPr>
              <w:br/>
              <w:t>Pri umetni osvetlitvi je zagotovljenih 80 luksov. Osvetlitev v slednjem primeru ustreza naravni osvetlitvi od 9. do 17. ure.</w:t>
            </w:r>
            <w:r w:rsidRPr="004D2227">
              <w:rPr>
                <w:rFonts w:ascii="Calibri" w:hAnsi="Calibri"/>
                <w:sz w:val="16"/>
                <w:szCs w:val="16"/>
                <w:lang w:eastAsia="sl-SI"/>
              </w:rPr>
              <w:br/>
              <w:t>Na voljo je dovolj močan vir svetlobe, ki omogoča pregled telet ob vsakem času.</w:t>
            </w:r>
          </w:p>
        </w:tc>
        <w:tc>
          <w:tcPr>
            <w:tcW w:w="2762" w:type="dxa"/>
          </w:tcPr>
          <w:p w14:paraId="55E5238C"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253D256" w14:textId="77777777" w:rsidTr="005C5FD0">
        <w:trPr>
          <w:trHeight w:val="3456"/>
        </w:trPr>
        <w:tc>
          <w:tcPr>
            <w:tcW w:w="1696" w:type="dxa"/>
            <w:tcBorders>
              <w:top w:val="nil"/>
              <w:bottom w:val="nil"/>
            </w:tcBorders>
            <w:hideMark/>
          </w:tcPr>
          <w:p w14:paraId="37EABE32"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38F57B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 xml:space="preserve">6. Lastnik ali oseba, ki je odgovorna za živali, vsa teleta v hlevski reji pregleda najmanj dvakrat na dan, teleta v pašni reji pa najmanj enkrat na dan. Teleta, ki kažejo znake bolezni ali poškodbe, se takoj ustrezno zdravijo, pri čemer se za vsako tele, ki se na oskrbo skrbnika ne odziva, čim prej pokliče veterinarja. Kadar je to potrebno, se bolna ali </w:t>
            </w:r>
            <w:r w:rsidRPr="004D2227">
              <w:rPr>
                <w:rFonts w:ascii="Calibri" w:hAnsi="Calibri"/>
                <w:sz w:val="16"/>
                <w:szCs w:val="16"/>
                <w:lang w:eastAsia="sl-SI"/>
              </w:rPr>
              <w:lastRenderedPageBreak/>
              <w:t xml:space="preserve">poškodovana teleta izolirajo v primernih prostorih s suhim in udobnim </w:t>
            </w:r>
            <w:proofErr w:type="spellStart"/>
            <w:r w:rsidRPr="004D2227">
              <w:rPr>
                <w:rFonts w:ascii="Calibri" w:hAnsi="Calibri"/>
                <w:sz w:val="16"/>
                <w:szCs w:val="16"/>
                <w:lang w:eastAsia="sl-SI"/>
              </w:rPr>
              <w:t>nastiljem</w:t>
            </w:r>
            <w:proofErr w:type="spellEnd"/>
            <w:r w:rsidRPr="004D2227">
              <w:rPr>
                <w:rFonts w:ascii="Calibri" w:hAnsi="Calibri"/>
                <w:sz w:val="16"/>
                <w:szCs w:val="16"/>
                <w:lang w:eastAsia="sl-SI"/>
              </w:rPr>
              <w:t>.</w:t>
            </w:r>
          </w:p>
        </w:tc>
        <w:tc>
          <w:tcPr>
            <w:tcW w:w="2204" w:type="dxa"/>
            <w:hideMark/>
          </w:tcPr>
          <w:p w14:paraId="6D24A8E5" w14:textId="7C2B5A79"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8. in 18. člen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5. in 6. in 18. člen Pravilnika o zaščiti rejnih živali (Uradni list RS, št. 51/10 in 70/10)</w:t>
            </w:r>
            <w:r w:rsidRPr="004D2227">
              <w:rPr>
                <w:rFonts w:ascii="Calibri" w:hAnsi="Calibri"/>
                <w:sz w:val="16"/>
                <w:szCs w:val="16"/>
                <w:lang w:eastAsia="sl-SI"/>
              </w:rPr>
              <w:br/>
              <w:t xml:space="preserve">2. odstavek 13.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977" w:type="dxa"/>
            <w:hideMark/>
          </w:tcPr>
          <w:p w14:paraId="327059D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člen</w:t>
            </w:r>
          </w:p>
          <w:p w14:paraId="1B3388A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(pregledi)</w:t>
            </w:r>
          </w:p>
          <w:p w14:paraId="230EA96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Za vsakodnevni nadzor, ki ga opravlja skrbnik živali, morajo biti zagotovljeni pogoji za potrebne preglede, vključno z zadostno osvetlitvijo objekta, tako da je možno opraviti pregled živali ob vsakem času.</w:t>
            </w:r>
          </w:p>
          <w:p w14:paraId="04852DAF" w14:textId="77777777" w:rsidR="004D2227" w:rsidRPr="004D2227" w:rsidRDefault="004D2227" w:rsidP="004D2227">
            <w:pPr>
              <w:spacing w:line="240" w:lineRule="auto"/>
              <w:rPr>
                <w:rFonts w:ascii="Calibri" w:hAnsi="Calibri"/>
                <w:sz w:val="16"/>
                <w:szCs w:val="16"/>
                <w:lang w:val="x-none" w:eastAsia="sl-SI"/>
              </w:rPr>
            </w:pPr>
          </w:p>
          <w:p w14:paraId="0436499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6. člen</w:t>
            </w:r>
          </w:p>
          <w:p w14:paraId="31B14C5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(bolne, poškodovane in onemogle živali)</w:t>
            </w:r>
          </w:p>
          <w:p w14:paraId="79C996F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Skrbnik živali mora pravočasno zahtevati veterinarsko pomoč in oskrbo bolnih ali poškodovanih živali, veterinarsko pomoč pri porodih, kadar je potrebna, in zagotoviti ustrezno nego bolnih, poškodovanih in onemoglih živali.</w:t>
            </w:r>
          </w:p>
          <w:p w14:paraId="45B07B6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lastRenderedPageBreak/>
              <w:t xml:space="preserve">(2) Skrbnik živali mora zagotoviti bolnim, poškodovanim in onemoglim živalim ločeno namestitev v primernih prostorih s suhim in udobnim </w:t>
            </w:r>
            <w:proofErr w:type="spellStart"/>
            <w:r w:rsidRPr="004D2227">
              <w:rPr>
                <w:rFonts w:ascii="Calibri" w:hAnsi="Calibri"/>
                <w:sz w:val="16"/>
                <w:szCs w:val="16"/>
                <w:lang w:val="x-none" w:eastAsia="sl-SI"/>
              </w:rPr>
              <w:t>nastiljem</w:t>
            </w:r>
            <w:proofErr w:type="spellEnd"/>
            <w:r w:rsidRPr="004D2227">
              <w:rPr>
                <w:rFonts w:ascii="Calibri" w:hAnsi="Calibri"/>
                <w:sz w:val="16"/>
                <w:szCs w:val="16"/>
                <w:lang w:val="x-none" w:eastAsia="sl-SI"/>
              </w:rPr>
              <w:t>, kadar je potrebno.</w:t>
            </w:r>
          </w:p>
          <w:p w14:paraId="1E7A44BB" w14:textId="77777777" w:rsidR="004D2227" w:rsidRPr="004D2227" w:rsidRDefault="004D2227" w:rsidP="004D2227">
            <w:pPr>
              <w:spacing w:line="240" w:lineRule="auto"/>
              <w:rPr>
                <w:rFonts w:ascii="Calibri" w:hAnsi="Calibri"/>
                <w:sz w:val="16"/>
                <w:szCs w:val="16"/>
                <w:lang w:val="x-none" w:eastAsia="sl-SI"/>
              </w:rPr>
            </w:pPr>
          </w:p>
          <w:p w14:paraId="53AB838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18. člen</w:t>
            </w:r>
          </w:p>
          <w:p w14:paraId="75E120A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(pregled telet)</w:t>
            </w:r>
          </w:p>
          <w:p w14:paraId="58AEFF0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Teleta v objektu morajo biti vsaj dvakrat dnevno pod kontrolo skrbnika živali.</w:t>
            </w:r>
          </w:p>
          <w:p w14:paraId="4C7BD277"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(2) Teleta, ki so nameščena izven objekta, morajo biti vsaj enkrat dnevno pod kontrolo skrbnika živali.</w:t>
            </w:r>
          </w:p>
          <w:p w14:paraId="45460E46"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B9E749D"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Vsa teleta v objektu so vsaj dvakrat dnevno pod nadzorom skrbnika.</w:t>
            </w:r>
            <w:r w:rsidRPr="004D2227">
              <w:rPr>
                <w:rFonts w:ascii="Calibri" w:hAnsi="Calibri"/>
                <w:sz w:val="16"/>
                <w:szCs w:val="16"/>
                <w:lang w:eastAsia="sl-SI"/>
              </w:rPr>
              <w:br/>
              <w:t>Vsa teleta, ki so nameščena zunaj objekta, so vsaj enkrat dnevno pod nadzorom skrbnika.</w:t>
            </w:r>
            <w:r w:rsidRPr="004D2227">
              <w:rPr>
                <w:rFonts w:ascii="Calibri" w:hAnsi="Calibri"/>
                <w:sz w:val="16"/>
                <w:szCs w:val="16"/>
                <w:lang w:eastAsia="sl-SI"/>
              </w:rPr>
              <w:br/>
            </w:r>
            <w:r w:rsidRPr="004D2227">
              <w:rPr>
                <w:rFonts w:ascii="Calibri" w:hAnsi="Calibri"/>
                <w:sz w:val="16"/>
                <w:szCs w:val="16"/>
                <w:lang w:eastAsia="sl-SI"/>
              </w:rPr>
              <w:br/>
              <w:t>Teleta, ki kažejo znake bolezni ali poškodbe, se takoj ustrezno zdravijo, pri čemer se za vsako tele, ki se na oskrbo skrbnika ne odziva, čim prej pokliče veterinarja.</w:t>
            </w:r>
            <w:r w:rsidRPr="004D2227">
              <w:rPr>
                <w:rFonts w:ascii="Calibri" w:hAnsi="Calibri"/>
                <w:sz w:val="16"/>
                <w:szCs w:val="16"/>
                <w:lang w:eastAsia="sl-SI"/>
              </w:rPr>
              <w:br/>
              <w:t xml:space="preserve">Zagotovljena mora biti ločena namestitev bolnih, poškodovanih ali onemoglih telet v boksih z </w:t>
            </w:r>
            <w:proofErr w:type="spellStart"/>
            <w:r w:rsidRPr="004D2227">
              <w:rPr>
                <w:rFonts w:ascii="Calibri" w:hAnsi="Calibri"/>
                <w:sz w:val="16"/>
                <w:szCs w:val="16"/>
                <w:lang w:eastAsia="sl-SI"/>
              </w:rPr>
              <w:t>nastilom</w:t>
            </w:r>
            <w:proofErr w:type="spellEnd"/>
            <w:r w:rsidRPr="004D2227">
              <w:rPr>
                <w:rFonts w:ascii="Calibri" w:hAnsi="Calibri"/>
                <w:sz w:val="16"/>
                <w:szCs w:val="16"/>
                <w:lang w:eastAsia="sl-SI"/>
              </w:rPr>
              <w:t>.</w:t>
            </w:r>
            <w:r w:rsidRPr="004D2227">
              <w:rPr>
                <w:rFonts w:ascii="Calibri" w:hAnsi="Calibri"/>
                <w:sz w:val="16"/>
                <w:szCs w:val="16"/>
                <w:lang w:eastAsia="sl-SI"/>
              </w:rPr>
              <w:br/>
            </w:r>
            <w:r w:rsidRPr="004D2227">
              <w:rPr>
                <w:rFonts w:ascii="Calibri" w:hAnsi="Calibri"/>
                <w:sz w:val="16"/>
                <w:szCs w:val="16"/>
                <w:lang w:eastAsia="sl-SI"/>
              </w:rPr>
              <w:lastRenderedPageBreak/>
              <w:br/>
            </w:r>
          </w:p>
        </w:tc>
        <w:tc>
          <w:tcPr>
            <w:tcW w:w="2762" w:type="dxa"/>
          </w:tcPr>
          <w:p w14:paraId="78EC7510"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lastRenderedPageBreak/>
              <w:t>1, 3, 5 ali 10</w:t>
            </w:r>
          </w:p>
        </w:tc>
      </w:tr>
      <w:tr w:rsidR="004D2227" w:rsidRPr="004D2227" w14:paraId="523507EA" w14:textId="77777777" w:rsidTr="005C5FD0">
        <w:trPr>
          <w:trHeight w:val="2304"/>
        </w:trPr>
        <w:tc>
          <w:tcPr>
            <w:tcW w:w="1696" w:type="dxa"/>
            <w:tcBorders>
              <w:top w:val="nil"/>
              <w:bottom w:val="nil"/>
            </w:tcBorders>
            <w:hideMark/>
          </w:tcPr>
          <w:p w14:paraId="04B8F9E6"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475799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7. Prostori za teleta morajo biti zgrajeni tako, da se lahko v njih vsako tele uleže, leži, vstane in se očisti brez težav.</w:t>
            </w:r>
          </w:p>
        </w:tc>
        <w:tc>
          <w:tcPr>
            <w:tcW w:w="2204" w:type="dxa"/>
            <w:hideMark/>
          </w:tcPr>
          <w:p w14:paraId="0697D09C" w14:textId="3AECAF01"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2. in 3.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8. člen Pravilnika o zaščiti rejnih živali (Uradni list RS, št. 51/10 in 70/10)</w:t>
            </w:r>
            <w:r w:rsidRPr="004D2227">
              <w:rPr>
                <w:rFonts w:ascii="Calibri" w:hAnsi="Calibri"/>
                <w:sz w:val="16"/>
                <w:szCs w:val="16"/>
                <w:lang w:eastAsia="sl-SI"/>
              </w:rPr>
              <w:br/>
              <w:t xml:space="preserve">1. alinea 2. odstavka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977" w:type="dxa"/>
            <w:hideMark/>
          </w:tcPr>
          <w:p w14:paraId="092AA35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člen</w:t>
            </w:r>
          </w:p>
          <w:p w14:paraId="43C878E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(svoboda gibanja)</w:t>
            </w:r>
          </w:p>
          <w:p w14:paraId="7CD2EFE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Živalim mora biti zagotovljena svoboda gibanja, primerna njihovi vrsti, pasmi, starosti, stopnji razvoja, prilagoditvi in udomačitvi, ki preprečuje nepotrebno trpljenje ali poškodbe živali.</w:t>
            </w:r>
          </w:p>
          <w:p w14:paraId="434AAE1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(2) Če je žival stalno ali redno privezana ali zaprta, ji je treba zagotoviti dovolj prostora v skladu z njenimi fiziološkimi in </w:t>
            </w:r>
            <w:proofErr w:type="spellStart"/>
            <w:r w:rsidRPr="004D2227">
              <w:rPr>
                <w:rFonts w:ascii="Calibri" w:hAnsi="Calibri"/>
                <w:sz w:val="16"/>
                <w:szCs w:val="16"/>
                <w:lang w:val="x-none" w:eastAsia="sl-SI"/>
              </w:rPr>
              <w:t>etološkimi</w:t>
            </w:r>
            <w:proofErr w:type="spellEnd"/>
            <w:r w:rsidRPr="004D2227">
              <w:rPr>
                <w:rFonts w:ascii="Calibri" w:hAnsi="Calibri"/>
                <w:sz w:val="16"/>
                <w:szCs w:val="16"/>
                <w:lang w:val="x-none" w:eastAsia="sl-SI"/>
              </w:rPr>
              <w:t xml:space="preserve"> potrebami.</w:t>
            </w:r>
          </w:p>
          <w:p w14:paraId="23065ABD" w14:textId="77777777" w:rsidR="004D2227" w:rsidRPr="004D2227" w:rsidRDefault="004D2227" w:rsidP="004D2227">
            <w:pPr>
              <w:spacing w:line="240" w:lineRule="auto"/>
              <w:rPr>
                <w:rFonts w:ascii="Calibri" w:hAnsi="Calibri"/>
                <w:sz w:val="16"/>
                <w:szCs w:val="16"/>
                <w:lang w:eastAsia="sl-SI"/>
              </w:rPr>
            </w:pPr>
          </w:p>
          <w:p w14:paraId="45D3D416"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A7C1825"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Teletom je zagotovljena primerna svoboda gibanja, če so razmere v boksu vsaj take, da nemoteno legajo, vstajajo, se obračajo in opravljajo fiziološke potrebe.</w:t>
            </w:r>
          </w:p>
        </w:tc>
        <w:tc>
          <w:tcPr>
            <w:tcW w:w="2762" w:type="dxa"/>
          </w:tcPr>
          <w:p w14:paraId="35B74093"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364E7F8" w14:textId="77777777" w:rsidTr="005C5FD0">
        <w:trPr>
          <w:trHeight w:val="3456"/>
        </w:trPr>
        <w:tc>
          <w:tcPr>
            <w:tcW w:w="1696" w:type="dxa"/>
            <w:tcBorders>
              <w:top w:val="nil"/>
              <w:bottom w:val="nil"/>
            </w:tcBorders>
            <w:hideMark/>
          </w:tcPr>
          <w:p w14:paraId="577D84E8"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05609D8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8. Telet se ne sme privezovati, razen telet v skupni hlevski reji, ki so lahko med pitjem mleka ali mlečnih nadomestkov privezana za največ eno uro. Priprave za privez na teletih ne smejo povzročati poškodb in se morajo redno pregledovati in po potrebi naravnati, tako da se udobno prilegajo telesu. Vsaka priprava za privez mora biti narejena tako, da se tele ne more zadušiti ali poškodovati in da teletu omogoča gibanje v skladu s točko 7.</w:t>
            </w:r>
          </w:p>
        </w:tc>
        <w:tc>
          <w:tcPr>
            <w:tcW w:w="2204" w:type="dxa"/>
            <w:hideMark/>
          </w:tcPr>
          <w:p w14:paraId="66876D46" w14:textId="7B3FF070"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15. člen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prvi odstavek in 1. alinea drugega odstavka 18. člena Zakona o živinoreji (Uradni list RS, št. 51/10 in 70/10)</w:t>
            </w:r>
          </w:p>
        </w:tc>
        <w:tc>
          <w:tcPr>
            <w:tcW w:w="2977" w:type="dxa"/>
            <w:hideMark/>
          </w:tcPr>
          <w:p w14:paraId="7478099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15. člen</w:t>
            </w:r>
          </w:p>
          <w:p w14:paraId="3C14ED0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(prepoved privezovanja telet)</w:t>
            </w:r>
          </w:p>
          <w:p w14:paraId="09D5F31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Telet se ne sme privezovati.</w:t>
            </w:r>
          </w:p>
          <w:p w14:paraId="6FDBB97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Ne glede na prejšnji odstavek je dopustno teleta privezati v času napajanja z mlekom ali mlečnim nadomestkom, vendar ne več kot za eno uro. Privezi teletom ne smejo povzročati poškodb in pretiranega zategovanja, dopuščati morajo nemoteno vstajanje, leganje, stanje, ležanje in nego telesa. Priveze je treba redno pregledovati in prilagajati.</w:t>
            </w:r>
          </w:p>
          <w:p w14:paraId="5B6794C0"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2FC2675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Teleta se ne privezujejo.</w:t>
            </w:r>
            <w:r w:rsidRPr="004D2227">
              <w:rPr>
                <w:rFonts w:ascii="Calibri" w:hAnsi="Calibri"/>
                <w:sz w:val="16"/>
                <w:szCs w:val="16"/>
                <w:lang w:eastAsia="sl-SI"/>
              </w:rPr>
              <w:br/>
              <w:t>Med napajanjem je dovoljeno teleta privezati, vendar ne več kot eno uro.</w:t>
            </w:r>
            <w:r w:rsidRPr="004D2227">
              <w:rPr>
                <w:rFonts w:ascii="Calibri" w:hAnsi="Calibri"/>
                <w:sz w:val="16"/>
                <w:szCs w:val="16"/>
                <w:lang w:eastAsia="sl-SI"/>
              </w:rPr>
              <w:br/>
              <w:t>Privezi teletom ne smejo povzročati poškodb in pretiranega zategovanja, dopuščati morajo nemoteno vstajanje, leganje, stanje, ležanje in nego telesa. Priveze je treba redno pregledovati.</w:t>
            </w:r>
          </w:p>
        </w:tc>
        <w:tc>
          <w:tcPr>
            <w:tcW w:w="2762" w:type="dxa"/>
          </w:tcPr>
          <w:p w14:paraId="5003230F"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0F101E29" w14:textId="77777777" w:rsidTr="005C5FD0">
        <w:trPr>
          <w:trHeight w:val="3168"/>
        </w:trPr>
        <w:tc>
          <w:tcPr>
            <w:tcW w:w="1696" w:type="dxa"/>
            <w:tcBorders>
              <w:top w:val="nil"/>
              <w:bottom w:val="nil"/>
            </w:tcBorders>
            <w:hideMark/>
          </w:tcPr>
          <w:p w14:paraId="7123CFAF"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05E36E6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 xml:space="preserve">9. Namestitveni objekti, boksi, oprema in pripomočki za teleta morajo biti ustrezno čiščeni in razkuženi, da se prepreči okužba prek njih in kopičenje organizmov, ki prenašajo bolezni. Iztrebke, urin ter nepojedeno ali raztreseno krmo je treba čim pogosteje odstranjevati, da se čim bolj zmanjša smrad in prepreči zbiranje muh ali </w:t>
            </w:r>
            <w:proofErr w:type="spellStart"/>
            <w:r w:rsidRPr="004D2227">
              <w:rPr>
                <w:rFonts w:ascii="Calibri" w:hAnsi="Calibri"/>
                <w:sz w:val="16"/>
                <w:szCs w:val="16"/>
                <w:lang w:eastAsia="sl-SI"/>
              </w:rPr>
              <w:t>glodalcev</w:t>
            </w:r>
            <w:proofErr w:type="spellEnd"/>
            <w:r w:rsidRPr="004D2227">
              <w:rPr>
                <w:rFonts w:ascii="Calibri" w:hAnsi="Calibri"/>
                <w:sz w:val="16"/>
                <w:szCs w:val="16"/>
                <w:lang w:eastAsia="sl-SI"/>
              </w:rPr>
              <w:t>.</w:t>
            </w:r>
          </w:p>
        </w:tc>
        <w:tc>
          <w:tcPr>
            <w:tcW w:w="2204" w:type="dxa"/>
            <w:hideMark/>
          </w:tcPr>
          <w:p w14:paraId="01101D33" w14:textId="24AE23E4"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4.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3. odstavek 9. člena in 19. člen Pravilnika o zaščiti rejnih živali (Uradni list RS, št. 51/10 in 70/10)</w:t>
            </w:r>
            <w:r w:rsidRPr="004D2227">
              <w:rPr>
                <w:rFonts w:ascii="Calibri" w:hAnsi="Calibri"/>
                <w:sz w:val="16"/>
                <w:szCs w:val="16"/>
                <w:lang w:eastAsia="sl-SI"/>
              </w:rPr>
              <w:br/>
              <w:t xml:space="preserve">1. odstavek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977" w:type="dxa"/>
            <w:hideMark/>
          </w:tcPr>
          <w:p w14:paraId="623CD99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9. člen</w:t>
            </w:r>
          </w:p>
          <w:p w14:paraId="537421D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(objekti)</w:t>
            </w:r>
          </w:p>
          <w:p w14:paraId="29430B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w:t>
            </w:r>
          </w:p>
          <w:p w14:paraId="0C2E30C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(3) Toplota, vlažnost, kroženje zraka, zračenje, koncentracija plinov, higiena in intenzivnost hrupa v prostorih, kjer so živali, morajo ustrezati njihovi vrsti in stopnji razvoja, prilagoditvi in udomačitvi, fiziološkim in </w:t>
            </w:r>
            <w:proofErr w:type="spellStart"/>
            <w:r w:rsidRPr="004D2227">
              <w:rPr>
                <w:rFonts w:ascii="Calibri" w:hAnsi="Calibri"/>
                <w:sz w:val="16"/>
                <w:szCs w:val="16"/>
                <w:lang w:val="x-none" w:eastAsia="sl-SI"/>
              </w:rPr>
              <w:t>etološkim</w:t>
            </w:r>
            <w:proofErr w:type="spellEnd"/>
            <w:r w:rsidRPr="004D2227">
              <w:rPr>
                <w:rFonts w:ascii="Calibri" w:hAnsi="Calibri"/>
                <w:sz w:val="16"/>
                <w:szCs w:val="16"/>
                <w:lang w:val="x-none" w:eastAsia="sl-SI"/>
              </w:rPr>
              <w:t xml:space="preserve"> potrebam ter higienskim pogojem.</w:t>
            </w:r>
          </w:p>
          <w:p w14:paraId="63116741" w14:textId="77777777" w:rsidR="004D2227" w:rsidRPr="004D2227" w:rsidRDefault="004D2227" w:rsidP="004D2227">
            <w:pPr>
              <w:spacing w:line="240" w:lineRule="auto"/>
              <w:rPr>
                <w:rFonts w:ascii="Calibri" w:hAnsi="Calibri"/>
                <w:sz w:val="16"/>
                <w:szCs w:val="16"/>
                <w:lang w:eastAsia="sl-SI"/>
              </w:rPr>
            </w:pPr>
          </w:p>
          <w:p w14:paraId="2DB30E38" w14:textId="77777777" w:rsidR="004D2227" w:rsidRPr="004D2227" w:rsidRDefault="004D2227" w:rsidP="004D2227">
            <w:pPr>
              <w:spacing w:line="240" w:lineRule="auto"/>
              <w:rPr>
                <w:rFonts w:ascii="Calibri" w:hAnsi="Calibri"/>
                <w:sz w:val="16"/>
                <w:szCs w:val="16"/>
                <w:lang w:eastAsia="sl-SI"/>
              </w:rPr>
            </w:pPr>
          </w:p>
          <w:p w14:paraId="49353982" w14:textId="77777777" w:rsidR="004D2227" w:rsidRPr="004D2227" w:rsidRDefault="004D2227" w:rsidP="004D2227">
            <w:pPr>
              <w:spacing w:line="240" w:lineRule="auto"/>
              <w:rPr>
                <w:rFonts w:ascii="Calibri" w:hAnsi="Calibri"/>
                <w:sz w:val="16"/>
                <w:szCs w:val="16"/>
                <w:lang w:eastAsia="sl-SI"/>
              </w:rPr>
            </w:pPr>
          </w:p>
          <w:p w14:paraId="19EC0EC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19. člen</w:t>
            </w:r>
          </w:p>
          <w:p w14:paraId="100017B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(boksi, oprema, posoda)</w:t>
            </w:r>
          </w:p>
          <w:p w14:paraId="6E9A105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 Bokse, opremo in posodo, ki se uporabljajo za teleta, je treba redno čistiti in razkuževati, da se prepreči prenos bolezni.</w:t>
            </w:r>
          </w:p>
          <w:p w14:paraId="277172B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(2) Blato, urin ter polito, </w:t>
            </w:r>
            <w:proofErr w:type="spellStart"/>
            <w:r w:rsidRPr="004D2227">
              <w:rPr>
                <w:rFonts w:ascii="Calibri" w:hAnsi="Calibri"/>
                <w:sz w:val="16"/>
                <w:szCs w:val="16"/>
                <w:lang w:val="x-none" w:eastAsia="sl-SI"/>
              </w:rPr>
              <w:t>nepoužito</w:t>
            </w:r>
            <w:proofErr w:type="spellEnd"/>
            <w:r w:rsidRPr="004D2227">
              <w:rPr>
                <w:rFonts w:ascii="Calibri" w:hAnsi="Calibri"/>
                <w:sz w:val="16"/>
                <w:szCs w:val="16"/>
                <w:lang w:val="x-none" w:eastAsia="sl-SI"/>
              </w:rPr>
              <w:t xml:space="preserve"> ali raztreseno krmo je treba redno odstranjevati, da se prepreči prenos bolezni.</w:t>
            </w:r>
          </w:p>
          <w:p w14:paraId="464A5DE6"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6F832303" w14:textId="77777777" w:rsidR="004F4DD7" w:rsidRDefault="004D2227" w:rsidP="004F4DD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Namestitveni objekti, boksi, oprema, pripomočki in posoda, ki se uporabljajo za teleta, se redno čistijo in razkužujejo, da se prepreči prenos bolezni. </w:t>
            </w:r>
          </w:p>
          <w:p w14:paraId="380673E9" w14:textId="77777777" w:rsidR="004F4DD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 xml:space="preserve">Blato, urin in polita ali raztresena krma se redno odstranjujejo, da se čim bolj zmanjša smrad in </w:t>
            </w:r>
            <w:r w:rsidR="004F4DD7">
              <w:rPr>
                <w:rFonts w:ascii="Calibri" w:hAnsi="Calibri"/>
                <w:sz w:val="16"/>
                <w:szCs w:val="16"/>
                <w:lang w:eastAsia="sl-SI"/>
              </w:rPr>
              <w:t>prepreči zbiranje muh ali glodav</w:t>
            </w:r>
            <w:r w:rsidRPr="004D2227">
              <w:rPr>
                <w:rFonts w:ascii="Calibri" w:hAnsi="Calibri"/>
                <w:sz w:val="16"/>
                <w:szCs w:val="16"/>
                <w:lang w:eastAsia="sl-SI"/>
              </w:rPr>
              <w:t xml:space="preserve">cev. </w:t>
            </w:r>
          </w:p>
          <w:p w14:paraId="2E0119B9" w14:textId="08802B36" w:rsidR="004D2227" w:rsidRPr="004D2227" w:rsidRDefault="004D2227" w:rsidP="004F4DD7">
            <w:pPr>
              <w:spacing w:line="240" w:lineRule="auto"/>
              <w:rPr>
                <w:rFonts w:ascii="Calibri" w:hAnsi="Calibri"/>
                <w:sz w:val="16"/>
                <w:szCs w:val="16"/>
                <w:lang w:eastAsia="sl-SI"/>
              </w:rPr>
            </w:pPr>
            <w:r w:rsidRPr="004D2227">
              <w:rPr>
                <w:rFonts w:ascii="Calibri" w:hAnsi="Calibri"/>
                <w:sz w:val="16"/>
                <w:szCs w:val="16"/>
                <w:lang w:eastAsia="sl-SI"/>
              </w:rPr>
              <w:t>Navedeno se izvaja skladno z načinom reje.</w:t>
            </w:r>
          </w:p>
        </w:tc>
        <w:tc>
          <w:tcPr>
            <w:tcW w:w="2762" w:type="dxa"/>
          </w:tcPr>
          <w:p w14:paraId="7B448786"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2DC5CEFB" w14:textId="77777777" w:rsidTr="005C5FD0">
        <w:trPr>
          <w:trHeight w:val="2016"/>
        </w:trPr>
        <w:tc>
          <w:tcPr>
            <w:tcW w:w="1696" w:type="dxa"/>
            <w:tcBorders>
              <w:top w:val="nil"/>
              <w:bottom w:val="nil"/>
            </w:tcBorders>
            <w:hideMark/>
          </w:tcPr>
          <w:p w14:paraId="7861D5BF"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5C51EBD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14. Oprema za krmljenje in napajanje mora biti načrtovana, konstruirana, nameščena in vzdrževana tako, da se čim bolj zmanjša kontaminacija krme in vode za teleta.</w:t>
            </w:r>
          </w:p>
        </w:tc>
        <w:tc>
          <w:tcPr>
            <w:tcW w:w="2204" w:type="dxa"/>
            <w:hideMark/>
          </w:tcPr>
          <w:p w14:paraId="4DD13680" w14:textId="69B4E23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 odstavek 12. člena in 8 odstavek 21. člena Pravilnika o zaščiti rejnih živali (Uradni list RS, št. 51/10 in 70/10)</w:t>
            </w:r>
            <w:r w:rsidRPr="004D2227">
              <w:rPr>
                <w:rFonts w:ascii="Calibri" w:hAnsi="Calibri"/>
                <w:sz w:val="16"/>
                <w:szCs w:val="16"/>
                <w:lang w:eastAsia="sl-SI"/>
              </w:rPr>
              <w:br/>
              <w:t>1. odstavek 18. člena Zakona o živinoreji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977" w:type="dxa"/>
            <w:hideMark/>
          </w:tcPr>
          <w:p w14:paraId="6E24AA7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12. člen</w:t>
            </w:r>
          </w:p>
          <w:p w14:paraId="0FAC422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(krma, voda in druge snovi)</w:t>
            </w:r>
          </w:p>
          <w:p w14:paraId="5E73223E" w14:textId="77777777" w:rsidR="004D2227" w:rsidRPr="004D2227" w:rsidRDefault="004D2227" w:rsidP="004D2227">
            <w:pPr>
              <w:spacing w:line="240" w:lineRule="auto"/>
              <w:rPr>
                <w:rFonts w:ascii="Calibri" w:hAnsi="Calibri"/>
                <w:sz w:val="16"/>
                <w:szCs w:val="16"/>
                <w:lang w:eastAsia="sl-SI"/>
              </w:rPr>
            </w:pPr>
          </w:p>
          <w:p w14:paraId="01F58E54" w14:textId="77777777" w:rsidR="004D2227" w:rsidRPr="004D2227" w:rsidRDefault="004D2227" w:rsidP="004D2227">
            <w:pPr>
              <w:spacing w:line="240" w:lineRule="auto"/>
              <w:rPr>
                <w:rFonts w:ascii="Calibri" w:hAnsi="Calibri"/>
                <w:sz w:val="16"/>
                <w:szCs w:val="16"/>
                <w:lang w:val="x-none" w:eastAsia="sl-SI"/>
              </w:rPr>
            </w:pPr>
            <w:r w:rsidRPr="004D2227">
              <w:rPr>
                <w:rFonts w:ascii="Calibri" w:hAnsi="Calibri"/>
                <w:sz w:val="16"/>
                <w:szCs w:val="16"/>
                <w:lang w:val="x-none" w:eastAsia="sl-SI"/>
              </w:rPr>
              <w:t>(2) Oprema za napajanje in krmljenje mora biti oblikovana, grajena in nameščena tako, da se preprečuje kontaminacija vode in krme ter da so poškodbe zaradi prerivanja za vodo in krmo med živalmi minimalne.</w:t>
            </w:r>
          </w:p>
          <w:p w14:paraId="4461CBE9" w14:textId="77777777" w:rsidR="004D2227" w:rsidRPr="004D2227" w:rsidRDefault="004D2227" w:rsidP="004D2227">
            <w:pPr>
              <w:spacing w:line="240" w:lineRule="auto"/>
              <w:rPr>
                <w:rFonts w:ascii="Calibri" w:hAnsi="Calibri"/>
                <w:sz w:val="16"/>
                <w:szCs w:val="16"/>
                <w:lang w:eastAsia="sl-SI"/>
              </w:rPr>
            </w:pPr>
          </w:p>
          <w:p w14:paraId="76D887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6BD72D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38FD8D8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(8) Oprema za napajanje in krmljenje mora biti oblikovana, grajena, nameščena in zaščitena tako, da je kontaminacija vode in krme minimalna.</w:t>
            </w:r>
          </w:p>
        </w:tc>
        <w:tc>
          <w:tcPr>
            <w:tcW w:w="2551" w:type="dxa"/>
            <w:hideMark/>
          </w:tcPr>
          <w:p w14:paraId="722AE4A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Oprema za napajanje in krmljenje je oblikovana, grajena, nameščena in vzdrževana tako, da je onesnaženje vode in krme čim manjše in da so možnosti poškodb zaradi prerivanja za vodo in krmo med teleti čim manjše.</w:t>
            </w:r>
          </w:p>
        </w:tc>
        <w:tc>
          <w:tcPr>
            <w:tcW w:w="2762" w:type="dxa"/>
          </w:tcPr>
          <w:p w14:paraId="7293DE58"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78AA91F5" w14:textId="77777777" w:rsidTr="005C5FD0">
        <w:trPr>
          <w:trHeight w:val="553"/>
        </w:trPr>
        <w:tc>
          <w:tcPr>
            <w:tcW w:w="1696" w:type="dxa"/>
            <w:tcBorders>
              <w:top w:val="nil"/>
              <w:bottom w:val="nil"/>
            </w:tcBorders>
            <w:hideMark/>
          </w:tcPr>
          <w:p w14:paraId="18A23426"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21B75BC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 xml:space="preserve">10. Tla morajo biti gladka, toda ne spolzka, da se teleta ne poškodujejo, in zasnovana tako, da ne morejo povzročiti poškodb ali bolečin teletom, ki na njih stojijo ali ležijo. Ustrezati morajo velikosti in masi telet ter </w:t>
            </w:r>
            <w:r w:rsidRPr="004D2227">
              <w:rPr>
                <w:rFonts w:ascii="Calibri" w:hAnsi="Calibri"/>
                <w:sz w:val="16"/>
                <w:szCs w:val="16"/>
                <w:lang w:eastAsia="sl-SI"/>
              </w:rPr>
              <w:lastRenderedPageBreak/>
              <w:t>imeti trdno, ravno in stabilno površino. Ležišče mora biti udobno, čisto in imeti primerne odtoke ter ne sme škodljivo vplivati na teleta. Vsem teletom, mlajšim od dveh tednov, je treba zagotoviti primerno steljo.</w:t>
            </w:r>
          </w:p>
        </w:tc>
        <w:tc>
          <w:tcPr>
            <w:tcW w:w="2204" w:type="dxa"/>
            <w:hideMark/>
          </w:tcPr>
          <w:p w14:paraId="124920E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3. odstavek 20. člena Pravilnika o zaščiti rejnih živali (Uradni list RS, št. 51/10 in 70/10)</w:t>
            </w:r>
          </w:p>
        </w:tc>
        <w:tc>
          <w:tcPr>
            <w:tcW w:w="2977" w:type="dxa"/>
            <w:hideMark/>
          </w:tcPr>
          <w:p w14:paraId="1A7F696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20. člen</w:t>
            </w:r>
          </w:p>
          <w:p w14:paraId="24FB4C1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(tla)</w:t>
            </w:r>
          </w:p>
          <w:p w14:paraId="57A2E69F" w14:textId="77777777" w:rsidR="004D2227" w:rsidRPr="004D2227" w:rsidRDefault="004D2227" w:rsidP="004D2227">
            <w:pPr>
              <w:spacing w:line="240" w:lineRule="auto"/>
              <w:rPr>
                <w:rFonts w:ascii="Calibri" w:hAnsi="Calibri"/>
                <w:sz w:val="16"/>
                <w:szCs w:val="16"/>
                <w:lang w:eastAsia="sl-SI"/>
              </w:rPr>
            </w:pPr>
          </w:p>
          <w:p w14:paraId="1F763A8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(3) Teletom, mlajšim od dveh tednov (z izjemo sesnih telet ob materah na paši), je treba zagotoviti primeren čist, suh in zdravju telet neškodljiv </w:t>
            </w:r>
            <w:proofErr w:type="spellStart"/>
            <w:r w:rsidRPr="004D2227">
              <w:rPr>
                <w:rFonts w:ascii="Calibri" w:hAnsi="Calibri"/>
                <w:sz w:val="16"/>
                <w:szCs w:val="16"/>
                <w:lang w:val="x-none" w:eastAsia="sl-SI"/>
              </w:rPr>
              <w:t>nastilj</w:t>
            </w:r>
            <w:proofErr w:type="spellEnd"/>
            <w:r w:rsidRPr="004D2227">
              <w:rPr>
                <w:rFonts w:ascii="Calibri" w:hAnsi="Calibri"/>
                <w:sz w:val="16"/>
                <w:szCs w:val="16"/>
                <w:lang w:val="x-none" w:eastAsia="sl-SI"/>
              </w:rPr>
              <w:t>.</w:t>
            </w:r>
          </w:p>
          <w:p w14:paraId="15B1166E" w14:textId="77777777" w:rsidR="004D2227" w:rsidRPr="004D2227" w:rsidRDefault="004D2227" w:rsidP="004D2227">
            <w:pPr>
              <w:spacing w:line="240" w:lineRule="auto"/>
              <w:rPr>
                <w:rFonts w:ascii="Calibri" w:hAnsi="Calibri"/>
                <w:sz w:val="16"/>
                <w:szCs w:val="16"/>
                <w:lang w:eastAsia="sl-SI"/>
              </w:rPr>
            </w:pPr>
          </w:p>
          <w:p w14:paraId="45B64052"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BCE52C4"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Vsem teletom mlajšim od dveh tednov (z izjemo sesnih telet ob materah na paši), je zagotovljen </w:t>
            </w:r>
            <w:proofErr w:type="spellStart"/>
            <w:r w:rsidRPr="004D2227">
              <w:rPr>
                <w:rFonts w:ascii="Calibri" w:hAnsi="Calibri"/>
                <w:sz w:val="16"/>
                <w:szCs w:val="16"/>
                <w:lang w:eastAsia="sl-SI"/>
              </w:rPr>
              <w:t>nastil</w:t>
            </w:r>
            <w:proofErr w:type="spellEnd"/>
            <w:r w:rsidRPr="004D2227">
              <w:rPr>
                <w:rFonts w:ascii="Calibri" w:hAnsi="Calibri"/>
                <w:sz w:val="16"/>
                <w:szCs w:val="16"/>
                <w:lang w:eastAsia="sl-SI"/>
              </w:rPr>
              <w:t>.</w:t>
            </w:r>
          </w:p>
        </w:tc>
        <w:tc>
          <w:tcPr>
            <w:tcW w:w="2762" w:type="dxa"/>
          </w:tcPr>
          <w:p w14:paraId="354A2642"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1, 3, 5 ali 10</w:t>
            </w:r>
          </w:p>
        </w:tc>
      </w:tr>
      <w:tr w:rsidR="004D2227" w:rsidRPr="004D2227" w14:paraId="1B7E701C" w14:textId="77777777" w:rsidTr="005C5FD0">
        <w:trPr>
          <w:trHeight w:val="4032"/>
        </w:trPr>
        <w:tc>
          <w:tcPr>
            <w:tcW w:w="1696" w:type="dxa"/>
            <w:tcBorders>
              <w:top w:val="nil"/>
              <w:bottom w:val="nil"/>
            </w:tcBorders>
            <w:hideMark/>
          </w:tcPr>
          <w:p w14:paraId="42AE57FE"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35728C0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 xml:space="preserve">11. Z namenom spodbujanja zdravja in dobrega počutja se vsem teletom zagotovi ustrezna prehrana, prilagojena njihovi starosti, telesni masi ter vedenjskim in fiziološkim potrebam. V ta namen krma za teleta vsebuje zadostne količine železa, ki zagotavlja, da znaša povprečna vrednost krvnega hemoglobina najmanj 4,5 mmol/l, vsakemu teletu, starejšemu od dveh tednov, pa se zagotovi najmanjši dnevni obrok </w:t>
            </w:r>
            <w:proofErr w:type="spellStart"/>
            <w:r w:rsidRPr="004D2227">
              <w:rPr>
                <w:rFonts w:ascii="Calibri" w:hAnsi="Calibri"/>
                <w:sz w:val="16"/>
                <w:szCs w:val="16"/>
                <w:lang w:eastAsia="sl-SI"/>
              </w:rPr>
              <w:t>vlakninaste</w:t>
            </w:r>
            <w:proofErr w:type="spellEnd"/>
            <w:r w:rsidRPr="004D2227">
              <w:rPr>
                <w:rFonts w:ascii="Calibri" w:hAnsi="Calibri"/>
                <w:sz w:val="16"/>
                <w:szCs w:val="16"/>
                <w:lang w:eastAsia="sl-SI"/>
              </w:rPr>
              <w:t xml:space="preserve"> krme, ki se za teleta, stara od osem do dvajset tednov, poveča za 50 g do 250 g na dan. Teletom se ne sme natikati nagobčnikov.</w:t>
            </w:r>
          </w:p>
        </w:tc>
        <w:tc>
          <w:tcPr>
            <w:tcW w:w="2204" w:type="dxa"/>
            <w:hideMark/>
          </w:tcPr>
          <w:p w14:paraId="0671EF50" w14:textId="5417F75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1. in 5. odstavek 12. člena in 1. – 4. odstavek 21. člena Pravilnika o zaščiti rejnih živali (Uradni list RS, št. 51/10 in 70/10)</w:t>
            </w:r>
            <w:r w:rsidRPr="004D2227">
              <w:rPr>
                <w:rFonts w:ascii="Calibri" w:hAnsi="Calibri"/>
                <w:sz w:val="16"/>
                <w:szCs w:val="16"/>
                <w:lang w:eastAsia="sl-SI"/>
              </w:rPr>
              <w:br/>
              <w:t>2. odstavek 6. člena in 1. odstavek 16. člena Zakona o živinoreji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977" w:type="dxa"/>
            <w:hideMark/>
          </w:tcPr>
          <w:p w14:paraId="5BF68795"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12. člen</w:t>
            </w:r>
          </w:p>
          <w:p w14:paraId="1BBC4FD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(krma, voda in druge snovi)</w:t>
            </w:r>
          </w:p>
          <w:p w14:paraId="224F0C5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(1) Skrbnik živali mora živalim zagotoviti primerno kakovost in količino ustrezne krme ter primeren način krmljenja in napajanja za ohranjanje zdravja ter zadovoljevanje </w:t>
            </w:r>
            <w:proofErr w:type="spellStart"/>
            <w:r w:rsidRPr="004D2227">
              <w:rPr>
                <w:rFonts w:ascii="Calibri" w:hAnsi="Calibri"/>
                <w:sz w:val="16"/>
                <w:szCs w:val="16"/>
                <w:lang w:val="x-none" w:eastAsia="sl-SI"/>
              </w:rPr>
              <w:t>etoloških</w:t>
            </w:r>
            <w:proofErr w:type="spellEnd"/>
            <w:r w:rsidRPr="004D2227">
              <w:rPr>
                <w:rFonts w:ascii="Calibri" w:hAnsi="Calibri"/>
                <w:sz w:val="16"/>
                <w:szCs w:val="16"/>
                <w:lang w:val="x-none" w:eastAsia="sl-SI"/>
              </w:rPr>
              <w:t xml:space="preserve"> potreb ob krmljenju.</w:t>
            </w:r>
          </w:p>
          <w:p w14:paraId="4D98883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Živali morajo imeti dostop do krme v časovnih intervalih, ki ustrezajo njihovim fiziološkim potrebam.</w:t>
            </w:r>
          </w:p>
          <w:p w14:paraId="6FAFA649" w14:textId="77777777" w:rsidR="004D2227" w:rsidRPr="004D2227" w:rsidRDefault="004D2227" w:rsidP="004D2227">
            <w:pPr>
              <w:spacing w:line="240" w:lineRule="auto"/>
              <w:rPr>
                <w:rFonts w:ascii="Calibri" w:hAnsi="Calibri"/>
                <w:sz w:val="16"/>
                <w:szCs w:val="16"/>
                <w:lang w:val="x-none" w:eastAsia="sl-SI"/>
              </w:rPr>
            </w:pPr>
          </w:p>
          <w:p w14:paraId="408B30B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36D8891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2C0F079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(1) Teletom se mora zagotoviti ustrezna prehrana, primerna njihovi starosti, telesni teži ter </w:t>
            </w:r>
            <w:proofErr w:type="spellStart"/>
            <w:r w:rsidRPr="004D2227">
              <w:rPr>
                <w:rFonts w:ascii="Calibri" w:hAnsi="Calibri"/>
                <w:sz w:val="16"/>
                <w:szCs w:val="16"/>
                <w:lang w:val="x-none" w:eastAsia="sl-SI"/>
              </w:rPr>
              <w:t>etološkim</w:t>
            </w:r>
            <w:proofErr w:type="spellEnd"/>
            <w:r w:rsidRPr="004D2227">
              <w:rPr>
                <w:rFonts w:ascii="Calibri" w:hAnsi="Calibri"/>
                <w:sz w:val="16"/>
                <w:szCs w:val="16"/>
                <w:lang w:val="x-none" w:eastAsia="sl-SI"/>
              </w:rPr>
              <w:t xml:space="preserve"> in fiziološkim potrebam.</w:t>
            </w:r>
          </w:p>
          <w:p w14:paraId="57A2674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 Krma za teleta mora vsebovati dovolj železa, ki zagotavlja povprečno stopnjo krvnega hemoglobina najmanj 4,5 mmol/l.</w:t>
            </w:r>
          </w:p>
          <w:p w14:paraId="0C61A0B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Teleta, starejša od dveh tednov, morajo imeti ponujeno mrvo primerne kakovosti tako, da jo lahko zauživajo, kadar želijo. V obdobju od osmega do 20. tedna starosti se količina mrve zvišuje od 50 g na 250 g na dan.</w:t>
            </w:r>
          </w:p>
          <w:p w14:paraId="186002C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Teletom je prepovedano natikati nagobčnike.</w:t>
            </w:r>
          </w:p>
          <w:p w14:paraId="36571B6E"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6C418F6"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Teletom je treba zagotoviti ustrezno prehrano, primerno njihovi starosti, telesni teži ter </w:t>
            </w:r>
            <w:proofErr w:type="spellStart"/>
            <w:r w:rsidRPr="004D2227">
              <w:rPr>
                <w:rFonts w:ascii="Calibri" w:hAnsi="Calibri"/>
                <w:sz w:val="16"/>
                <w:szCs w:val="16"/>
                <w:lang w:eastAsia="sl-SI"/>
              </w:rPr>
              <w:t>etološkim</w:t>
            </w:r>
            <w:proofErr w:type="spellEnd"/>
            <w:r w:rsidRPr="004D2227">
              <w:rPr>
                <w:rFonts w:ascii="Calibri" w:hAnsi="Calibri"/>
                <w:sz w:val="16"/>
                <w:szCs w:val="16"/>
                <w:lang w:eastAsia="sl-SI"/>
              </w:rPr>
              <w:t xml:space="preserve"> in fiziološkim potrebam.</w:t>
            </w:r>
            <w:r w:rsidRPr="004D2227">
              <w:rPr>
                <w:rFonts w:ascii="Calibri" w:hAnsi="Calibri"/>
                <w:sz w:val="16"/>
                <w:szCs w:val="16"/>
                <w:lang w:eastAsia="sl-SI"/>
              </w:rPr>
              <w:br/>
              <w:t>Krma za teleta mora vsebovati dovolj železa, ki zagotavlja povprečno stopnjo krvnega hemoglobina najmanj 4,5 mmol/l.</w:t>
            </w:r>
            <w:r w:rsidRPr="004D2227">
              <w:rPr>
                <w:rFonts w:ascii="Calibri" w:hAnsi="Calibri"/>
                <w:sz w:val="16"/>
                <w:szCs w:val="16"/>
                <w:lang w:eastAsia="sl-SI"/>
              </w:rPr>
              <w:br/>
              <w:t xml:space="preserve">Teleta od drugega tedna starosti imajo na razpolago dovolj strukturne krme glede na starost, težo ter </w:t>
            </w:r>
            <w:proofErr w:type="spellStart"/>
            <w:r w:rsidRPr="004D2227">
              <w:rPr>
                <w:rFonts w:ascii="Calibri" w:hAnsi="Calibri"/>
                <w:sz w:val="16"/>
                <w:szCs w:val="16"/>
                <w:lang w:eastAsia="sl-SI"/>
              </w:rPr>
              <w:t>etološke</w:t>
            </w:r>
            <w:proofErr w:type="spellEnd"/>
            <w:r w:rsidRPr="004D2227">
              <w:rPr>
                <w:rFonts w:ascii="Calibri" w:hAnsi="Calibri"/>
                <w:sz w:val="16"/>
                <w:szCs w:val="16"/>
                <w:lang w:eastAsia="sl-SI"/>
              </w:rPr>
              <w:t xml:space="preserve"> in fiziološke potrebe.</w:t>
            </w:r>
            <w:r w:rsidRPr="004D2227">
              <w:rPr>
                <w:rFonts w:ascii="Calibri" w:hAnsi="Calibri"/>
                <w:sz w:val="16"/>
                <w:szCs w:val="16"/>
                <w:lang w:eastAsia="sl-SI"/>
              </w:rPr>
              <w:br/>
              <w:t>Teletom je prepovedano natikati nagobčnike.</w:t>
            </w:r>
          </w:p>
        </w:tc>
        <w:tc>
          <w:tcPr>
            <w:tcW w:w="2762" w:type="dxa"/>
          </w:tcPr>
          <w:p w14:paraId="6BFE7293"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794B9CEA" w14:textId="77777777" w:rsidTr="005C5FD0">
        <w:trPr>
          <w:trHeight w:val="2304"/>
        </w:trPr>
        <w:tc>
          <w:tcPr>
            <w:tcW w:w="1696" w:type="dxa"/>
            <w:tcBorders>
              <w:top w:val="nil"/>
              <w:bottom w:val="nil"/>
            </w:tcBorders>
            <w:hideMark/>
          </w:tcPr>
          <w:p w14:paraId="5C9F9BA4"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7222C8A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12. Vsa teleta se morajo krmiti najmanj dvakrat na dan. Če so teleta nastanjena v skupinah in se ne krmijo po želji ali prek avtomatskega sistema za krmljenje, mora imeti vsako tele dostop do krme sočasno kot druga v skupini.</w:t>
            </w:r>
          </w:p>
        </w:tc>
        <w:tc>
          <w:tcPr>
            <w:tcW w:w="2204" w:type="dxa"/>
            <w:hideMark/>
          </w:tcPr>
          <w:p w14:paraId="3B77B177" w14:textId="412E498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5. odstavek 21.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 xml:space="preserve">1. odstavek 16.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E121E8" w:rsidRPr="00E121E8">
              <w:rPr>
                <w:rFonts w:ascii="Calibri" w:hAnsi="Calibri"/>
                <w:sz w:val="16"/>
                <w:szCs w:val="16"/>
                <w:lang w:eastAsia="sl-SI"/>
              </w:rPr>
              <w:t xml:space="preserve"> </w:t>
            </w:r>
          </w:p>
        </w:tc>
        <w:tc>
          <w:tcPr>
            <w:tcW w:w="2977" w:type="dxa"/>
            <w:hideMark/>
          </w:tcPr>
          <w:p w14:paraId="79DFE82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1DD9729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3A0EBA1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Teleta morajo biti krmljena najmanj dvakrat dnevno. V skupinski reji in pri restriktivnem krmljenju brez elektronskih krmilnih postaj morajo imeti vsa teleta istočasno nemoten dostop do krme.</w:t>
            </w:r>
          </w:p>
          <w:p w14:paraId="6205E204"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16BC8F3E"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Vsa teleta so krmljena najmanj dvakrat dnevno. </w:t>
            </w:r>
            <w:r w:rsidRPr="004D2227">
              <w:rPr>
                <w:rFonts w:ascii="Calibri" w:hAnsi="Calibri"/>
                <w:sz w:val="16"/>
                <w:szCs w:val="16"/>
                <w:lang w:eastAsia="sl-SI"/>
              </w:rPr>
              <w:br/>
              <w:t>V skupinski reji in pri omejevalnem krmljenju brez elektronskih krmilnih postaj imajo vsa teleta istočasno nemoten dostop do krme.</w:t>
            </w:r>
          </w:p>
        </w:tc>
        <w:tc>
          <w:tcPr>
            <w:tcW w:w="2762" w:type="dxa"/>
          </w:tcPr>
          <w:p w14:paraId="5AD0048E"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5E5A3116" w14:textId="77777777" w:rsidTr="005C5FD0">
        <w:trPr>
          <w:trHeight w:val="2592"/>
        </w:trPr>
        <w:tc>
          <w:tcPr>
            <w:tcW w:w="1696" w:type="dxa"/>
            <w:tcBorders>
              <w:top w:val="nil"/>
              <w:bottom w:val="nil"/>
            </w:tcBorders>
            <w:hideMark/>
          </w:tcPr>
          <w:p w14:paraId="64CFBB56"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1052B5A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13. Vsa teleta, starejša od dveh tednov, morajo imeti dostop do zadostne količine sveže vode ali pa potrebe po napajanju zadostiti s pitjem drugih tekočin. Vendar pa se teletom, ki so izpostavljena visokim temperaturam ali ki so bolna, zagotovi stalen dostop do sveže pitne vode.</w:t>
            </w:r>
          </w:p>
        </w:tc>
        <w:tc>
          <w:tcPr>
            <w:tcW w:w="2204" w:type="dxa"/>
            <w:hideMark/>
          </w:tcPr>
          <w:p w14:paraId="501062BF" w14:textId="2FC4336E"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3. odstavek 12. člena in 6. ter 7. odstavek 21. člena Pravilnika o zaščiti rejnih živali (Uradni list RS, št. 51/10 in 70/10)</w:t>
            </w:r>
            <w:r w:rsidRPr="004D2227">
              <w:rPr>
                <w:rFonts w:ascii="Calibri" w:hAnsi="Calibri"/>
                <w:sz w:val="16"/>
                <w:szCs w:val="16"/>
                <w:lang w:eastAsia="sl-SI"/>
              </w:rPr>
              <w:br/>
              <w:t xml:space="preserve">1. odstavek 16.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E121E8" w:rsidRPr="00E121E8">
              <w:rPr>
                <w:rFonts w:ascii="Calibri" w:hAnsi="Calibri"/>
                <w:sz w:val="16"/>
                <w:szCs w:val="16"/>
                <w:lang w:eastAsia="sl-SI"/>
              </w:rPr>
              <w:t xml:space="preserve"> </w:t>
            </w:r>
          </w:p>
        </w:tc>
        <w:tc>
          <w:tcPr>
            <w:tcW w:w="2977" w:type="dxa"/>
            <w:hideMark/>
          </w:tcPr>
          <w:p w14:paraId="1FA91C5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12. člen</w:t>
            </w:r>
          </w:p>
          <w:p w14:paraId="35B219F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(krma, voda in druge snovi)</w:t>
            </w:r>
          </w:p>
          <w:p w14:paraId="0C9AEE14" w14:textId="77777777" w:rsidR="004D2227" w:rsidRPr="004D2227" w:rsidRDefault="004D2227" w:rsidP="004D2227">
            <w:pPr>
              <w:spacing w:line="240" w:lineRule="auto"/>
              <w:rPr>
                <w:rFonts w:ascii="Calibri" w:hAnsi="Calibri"/>
                <w:sz w:val="16"/>
                <w:szCs w:val="16"/>
                <w:lang w:eastAsia="sl-SI"/>
              </w:rPr>
            </w:pPr>
          </w:p>
          <w:p w14:paraId="2EAC247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Živali morajo imeti stalen dostop do primernega vodnega vira ali pa jim mora biti omogočen dostop do napajanja na drug način v časovnih intervalih, ki ustrezajo njihovim fiziološkim potrebam.</w:t>
            </w:r>
          </w:p>
          <w:p w14:paraId="1CFFFA12" w14:textId="77777777" w:rsidR="004D2227" w:rsidRPr="004D2227" w:rsidRDefault="004D2227" w:rsidP="004D2227">
            <w:pPr>
              <w:spacing w:line="240" w:lineRule="auto"/>
              <w:rPr>
                <w:rFonts w:ascii="Calibri" w:hAnsi="Calibri"/>
                <w:sz w:val="16"/>
                <w:szCs w:val="16"/>
                <w:lang w:val="x-none" w:eastAsia="sl-SI"/>
              </w:rPr>
            </w:pPr>
          </w:p>
          <w:p w14:paraId="23293C4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7FFA9BC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4C360FC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(6) Teleta morajo imeti dostop do sveže in čiste pitne vode v zadostnih količinah ali pa morajo biti njihove potrebe po tekočini zadovoljene s pomočjo drugih, za napajanje primernih tekočin.</w:t>
            </w:r>
          </w:p>
          <w:p w14:paraId="51084F6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(7) V primeru visoke zunanje temperature ali pri bolnih teletih mora biti sveža in čista pitna voda ves čas na razpolago.</w:t>
            </w:r>
          </w:p>
          <w:p w14:paraId="46DA59BD"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41B17A28"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Vsa teleta, starejša od dveh tednov, imajo dostop do pitne vode v zadostnih količinah ali pa zadostijo potrebe po tekočini z drugimi, za napajanje primernimi tekočinami.</w:t>
            </w:r>
            <w:r w:rsidRPr="004D2227">
              <w:rPr>
                <w:rFonts w:ascii="Calibri" w:hAnsi="Calibri"/>
                <w:sz w:val="16"/>
                <w:szCs w:val="16"/>
                <w:lang w:eastAsia="sl-SI"/>
              </w:rPr>
              <w:br/>
              <w:t>Teletom, ki so izpostavljena visokim temperaturam ali so bolna, se zagotovi stalen dostop do sveže pitne vode.</w:t>
            </w:r>
          </w:p>
        </w:tc>
        <w:tc>
          <w:tcPr>
            <w:tcW w:w="2762" w:type="dxa"/>
          </w:tcPr>
          <w:p w14:paraId="50A829D8"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r w:rsidR="004D2227" w:rsidRPr="004D2227" w14:paraId="7388C598" w14:textId="77777777" w:rsidTr="005C5FD0">
        <w:trPr>
          <w:trHeight w:val="1728"/>
        </w:trPr>
        <w:tc>
          <w:tcPr>
            <w:tcW w:w="1696" w:type="dxa"/>
            <w:tcBorders>
              <w:top w:val="nil"/>
            </w:tcBorders>
            <w:hideMark/>
          </w:tcPr>
          <w:p w14:paraId="451A0F3B" w14:textId="77777777" w:rsidR="004D2227" w:rsidRPr="004D2227" w:rsidRDefault="004D2227" w:rsidP="004D2227">
            <w:pPr>
              <w:spacing w:line="240" w:lineRule="auto"/>
              <w:rPr>
                <w:rFonts w:ascii="Calibri" w:hAnsi="Calibri"/>
                <w:sz w:val="16"/>
                <w:szCs w:val="16"/>
                <w:lang w:eastAsia="sl-SI"/>
              </w:rPr>
            </w:pPr>
          </w:p>
        </w:tc>
        <w:tc>
          <w:tcPr>
            <w:tcW w:w="2332" w:type="dxa"/>
            <w:hideMark/>
          </w:tcPr>
          <w:p w14:paraId="13C7160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Člen 4</w:t>
            </w:r>
            <w:r w:rsidRPr="004D2227">
              <w:rPr>
                <w:rFonts w:ascii="Calibri" w:hAnsi="Calibri"/>
                <w:sz w:val="16"/>
                <w:szCs w:val="16"/>
                <w:lang w:eastAsia="sl-SI"/>
              </w:rPr>
              <w:br/>
              <w:t>Države članice zagotovijo, da pogoji za rejo telet izpolnjujejo splošne določbe iz Priloge I.</w:t>
            </w:r>
            <w:r w:rsidRPr="004D2227">
              <w:rPr>
                <w:rFonts w:ascii="Calibri" w:hAnsi="Calibri"/>
                <w:sz w:val="16"/>
                <w:szCs w:val="16"/>
                <w:lang w:eastAsia="sl-SI"/>
              </w:rPr>
              <w:br/>
              <w:t>PRILOGA I</w:t>
            </w:r>
            <w:r w:rsidRPr="004D2227">
              <w:rPr>
                <w:rFonts w:ascii="Calibri" w:hAnsi="Calibri"/>
                <w:sz w:val="16"/>
                <w:szCs w:val="16"/>
                <w:lang w:eastAsia="sl-SI"/>
              </w:rPr>
              <w:br/>
              <w:t xml:space="preserve">15. Vsako tele prejme </w:t>
            </w:r>
            <w:proofErr w:type="spellStart"/>
            <w:r w:rsidRPr="004D2227">
              <w:rPr>
                <w:rFonts w:ascii="Calibri" w:hAnsi="Calibri"/>
                <w:sz w:val="16"/>
                <w:szCs w:val="16"/>
                <w:lang w:eastAsia="sl-SI"/>
              </w:rPr>
              <w:t>kolostrum</w:t>
            </w:r>
            <w:proofErr w:type="spellEnd"/>
            <w:r w:rsidRPr="004D2227">
              <w:rPr>
                <w:rFonts w:ascii="Calibri" w:hAnsi="Calibri"/>
                <w:sz w:val="16"/>
                <w:szCs w:val="16"/>
                <w:lang w:eastAsia="sl-SI"/>
              </w:rPr>
              <w:t xml:space="preserve"> čim prej po rojstvu in v vsakem primeru v prvih šestih urah življenja.</w:t>
            </w:r>
          </w:p>
        </w:tc>
        <w:tc>
          <w:tcPr>
            <w:tcW w:w="2204" w:type="dxa"/>
            <w:hideMark/>
          </w:tcPr>
          <w:p w14:paraId="57A53BAC"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 in 159/21)</w:t>
            </w:r>
            <w:r w:rsidRPr="004D2227">
              <w:rPr>
                <w:rFonts w:ascii="Calibri" w:hAnsi="Calibri"/>
                <w:sz w:val="16"/>
                <w:szCs w:val="16"/>
                <w:lang w:eastAsia="sl-SI"/>
              </w:rPr>
              <w:br/>
              <w:t>9. odstavek 21. člena Pravilnika o zaščiti rejnih živali (Uradni list RS, št. 51/10 in 70/10)</w:t>
            </w:r>
          </w:p>
        </w:tc>
        <w:tc>
          <w:tcPr>
            <w:tcW w:w="2977" w:type="dxa"/>
            <w:hideMark/>
          </w:tcPr>
          <w:p w14:paraId="78EF1E9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21. člen</w:t>
            </w:r>
          </w:p>
          <w:p w14:paraId="08761A7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(napajanje in krmljenje)</w:t>
            </w:r>
          </w:p>
          <w:p w14:paraId="35E13DE3" w14:textId="77777777" w:rsidR="004D2227" w:rsidRPr="004D2227" w:rsidRDefault="004D2227" w:rsidP="004D2227">
            <w:pPr>
              <w:spacing w:line="240" w:lineRule="auto"/>
              <w:rPr>
                <w:rFonts w:ascii="Calibri" w:hAnsi="Calibri"/>
                <w:sz w:val="16"/>
                <w:szCs w:val="16"/>
                <w:lang w:val="x-none" w:eastAsia="sl-SI"/>
              </w:rPr>
            </w:pPr>
          </w:p>
          <w:p w14:paraId="1D100954"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(9) Tele mora prejeti goveji </w:t>
            </w:r>
            <w:proofErr w:type="spellStart"/>
            <w:r w:rsidRPr="004D2227">
              <w:rPr>
                <w:rFonts w:ascii="Calibri" w:hAnsi="Calibri"/>
                <w:sz w:val="16"/>
                <w:szCs w:val="16"/>
                <w:lang w:val="x-none" w:eastAsia="sl-SI"/>
              </w:rPr>
              <w:t>kolostrum</w:t>
            </w:r>
            <w:proofErr w:type="spellEnd"/>
            <w:r w:rsidRPr="004D2227">
              <w:rPr>
                <w:rFonts w:ascii="Calibri" w:hAnsi="Calibri"/>
                <w:sz w:val="16"/>
                <w:szCs w:val="16"/>
                <w:lang w:val="x-none" w:eastAsia="sl-SI"/>
              </w:rPr>
              <w:t xml:space="preserve"> čim prej po rojstvu, ne pozneje kot v prvih šestih urah življenja.</w:t>
            </w:r>
          </w:p>
        </w:tc>
        <w:tc>
          <w:tcPr>
            <w:tcW w:w="2551" w:type="dxa"/>
            <w:hideMark/>
          </w:tcPr>
          <w:p w14:paraId="0B42A985" w14:textId="77777777" w:rsidR="004D2227" w:rsidRPr="004D2227" w:rsidRDefault="004D2227" w:rsidP="004D2227">
            <w:pPr>
              <w:spacing w:line="240" w:lineRule="auto"/>
              <w:rPr>
                <w:rFonts w:ascii="Calibri" w:hAnsi="Calibri"/>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sz w:val="16"/>
                <w:szCs w:val="16"/>
                <w:lang w:eastAsia="sl-SI"/>
              </w:rPr>
              <w:t xml:space="preserve">Vsako tele prejme </w:t>
            </w:r>
            <w:proofErr w:type="spellStart"/>
            <w:r w:rsidRPr="004D2227">
              <w:rPr>
                <w:rFonts w:ascii="Calibri" w:hAnsi="Calibri"/>
                <w:sz w:val="16"/>
                <w:szCs w:val="16"/>
                <w:lang w:eastAsia="sl-SI"/>
              </w:rPr>
              <w:t>kolostrum</w:t>
            </w:r>
            <w:proofErr w:type="spellEnd"/>
            <w:r w:rsidRPr="004D2227">
              <w:rPr>
                <w:rFonts w:ascii="Calibri" w:hAnsi="Calibri"/>
                <w:sz w:val="16"/>
                <w:szCs w:val="16"/>
                <w:lang w:eastAsia="sl-SI"/>
              </w:rPr>
              <w:t xml:space="preserve"> v prvih šestih urah življenja.</w:t>
            </w:r>
          </w:p>
        </w:tc>
        <w:tc>
          <w:tcPr>
            <w:tcW w:w="2762" w:type="dxa"/>
          </w:tcPr>
          <w:p w14:paraId="176E0A2B" w14:textId="77777777" w:rsidR="004D2227" w:rsidRPr="00B1254B" w:rsidRDefault="004D2227" w:rsidP="004D2227">
            <w:pPr>
              <w:spacing w:line="240" w:lineRule="auto"/>
              <w:rPr>
                <w:rFonts w:ascii="Calibri" w:hAnsi="Calibri"/>
                <w:sz w:val="16"/>
                <w:szCs w:val="16"/>
                <w:lang w:eastAsia="sl-SI"/>
              </w:rPr>
            </w:pPr>
            <w:r w:rsidRPr="00B1254B">
              <w:rPr>
                <w:rFonts w:asciiTheme="minorHAnsi" w:hAnsiTheme="minorHAnsi"/>
                <w:sz w:val="16"/>
                <w:szCs w:val="16"/>
              </w:rPr>
              <w:t>3, 5 ali 10</w:t>
            </w:r>
          </w:p>
        </w:tc>
      </w:tr>
    </w:tbl>
    <w:p w14:paraId="61115E57"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725D0ED6"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770F22C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10: DOBROBIT PRAŠIČEV</w:t>
      </w:r>
    </w:p>
    <w:tbl>
      <w:tblPr>
        <w:tblStyle w:val="Tabelamrea2"/>
        <w:tblW w:w="14239" w:type="dxa"/>
        <w:tblLayout w:type="fixed"/>
        <w:tblLook w:val="04A0" w:firstRow="1" w:lastRow="0" w:firstColumn="1" w:lastColumn="0" w:noHBand="0" w:noVBand="1"/>
      </w:tblPr>
      <w:tblGrid>
        <w:gridCol w:w="1980"/>
        <w:gridCol w:w="2268"/>
        <w:gridCol w:w="1921"/>
        <w:gridCol w:w="2757"/>
        <w:gridCol w:w="2551"/>
        <w:gridCol w:w="2762"/>
      </w:tblGrid>
      <w:tr w:rsidR="004D2227" w:rsidRPr="004D2227" w14:paraId="1BCFC0B6" w14:textId="77777777" w:rsidTr="005C5FD0">
        <w:tc>
          <w:tcPr>
            <w:tcW w:w="1980" w:type="dxa"/>
            <w:tcBorders>
              <w:bottom w:val="single" w:sz="4" w:space="0" w:color="auto"/>
            </w:tcBorders>
          </w:tcPr>
          <w:p w14:paraId="1AB5E9A9"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PREDPIS EU </w:t>
            </w:r>
          </w:p>
        </w:tc>
        <w:tc>
          <w:tcPr>
            <w:tcW w:w="2268" w:type="dxa"/>
            <w:tcBorders>
              <w:bottom w:val="single" w:sz="4" w:space="0" w:color="auto"/>
            </w:tcBorders>
          </w:tcPr>
          <w:p w14:paraId="4FD1C93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ZAHTEVE IZ PREDPISOV EU</w:t>
            </w:r>
          </w:p>
          <w:p w14:paraId="3E2228FD"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 ki se upoštevajo pri pogojenosti </w:t>
            </w:r>
          </w:p>
        </w:tc>
        <w:tc>
          <w:tcPr>
            <w:tcW w:w="1921" w:type="dxa"/>
            <w:tcBorders>
              <w:bottom w:val="single" w:sz="4" w:space="0" w:color="auto"/>
            </w:tcBorders>
          </w:tcPr>
          <w:p w14:paraId="3F8B471B" w14:textId="2BCE1E26"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PREDPIS</w:t>
            </w:r>
            <w:r w:rsidR="004F4DD7">
              <w:rPr>
                <w:rFonts w:asciiTheme="minorHAnsi" w:hAnsiTheme="minorHAnsi"/>
                <w:sz w:val="16"/>
                <w:szCs w:val="16"/>
              </w:rPr>
              <w:t>I</w:t>
            </w:r>
            <w:r w:rsidRPr="004D2227">
              <w:rPr>
                <w:rFonts w:asciiTheme="minorHAnsi" w:hAnsiTheme="minorHAnsi"/>
                <w:sz w:val="16"/>
                <w:szCs w:val="16"/>
              </w:rPr>
              <w:t xml:space="preserve"> RS</w:t>
            </w:r>
          </w:p>
          <w:p w14:paraId="5D339E70"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ki povzemajo zahteve iz predpisov EU</w:t>
            </w:r>
          </w:p>
        </w:tc>
        <w:tc>
          <w:tcPr>
            <w:tcW w:w="2757" w:type="dxa"/>
            <w:tcBorders>
              <w:bottom w:val="single" w:sz="4" w:space="0" w:color="auto"/>
            </w:tcBorders>
          </w:tcPr>
          <w:p w14:paraId="2052216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IZVAJANJE ZAHTEV IZ PREDPISOV RS</w:t>
            </w:r>
          </w:p>
          <w:p w14:paraId="09D849C8"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Borders>
              <w:bottom w:val="single" w:sz="4" w:space="0" w:color="auto"/>
            </w:tcBorders>
          </w:tcPr>
          <w:p w14:paraId="49933D9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ZAHTEVE ZA ZAVEZANCA</w:t>
            </w:r>
          </w:p>
          <w:p w14:paraId="30ADE18E"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762" w:type="dxa"/>
            <w:tcBorders>
              <w:bottom w:val="single" w:sz="4" w:space="0" w:color="auto"/>
            </w:tcBorders>
          </w:tcPr>
          <w:p w14:paraId="19B2E46C"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ODSTOTEK ZMANJŠANJA PLAČIL</w:t>
            </w:r>
          </w:p>
          <w:p w14:paraId="7EF1C2EB"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kršitve zahtev iz predpisov RS, izražene z odstotkom</w:t>
            </w:r>
          </w:p>
        </w:tc>
      </w:tr>
      <w:tr w:rsidR="004D2227" w:rsidRPr="004D2227" w14:paraId="001CA08E" w14:textId="77777777" w:rsidTr="005C5FD0">
        <w:trPr>
          <w:trHeight w:val="3576"/>
        </w:trPr>
        <w:tc>
          <w:tcPr>
            <w:tcW w:w="1980" w:type="dxa"/>
            <w:tcBorders>
              <w:bottom w:val="nil"/>
            </w:tcBorders>
            <w:hideMark/>
          </w:tcPr>
          <w:p w14:paraId="0C20CC07" w14:textId="4D375375"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Direktiva 2008/120/ES z dne 18. decembra 2008 o določitvi minimalnih pogojev za zaščito prašičev, ki je bila zadnjič spremenjena z Uredbo (EU) 2017/625 EP in Sveta z dne 15.3.2017</w:t>
            </w:r>
            <w:r w:rsidR="00111931" w:rsidRPr="00111931">
              <w:rPr>
                <w:rFonts w:ascii="Calibri" w:hAnsi="Calibri"/>
                <w:color w:val="000000"/>
                <w:sz w:val="16"/>
                <w:szCs w:val="16"/>
                <w:lang w:eastAsia="sl-SI"/>
              </w:rPr>
              <w:t xml:space="preserve"> </w:t>
            </w:r>
            <w:r w:rsidRPr="004D2227">
              <w:rPr>
                <w:rFonts w:ascii="Calibri" w:hAnsi="Calibri"/>
                <w:color w:val="000000"/>
                <w:sz w:val="16"/>
                <w:szCs w:val="16"/>
                <w:lang w:eastAsia="sl-SI"/>
              </w:rPr>
              <w:br/>
            </w:r>
            <w:r w:rsidRPr="004D2227">
              <w:rPr>
                <w:rFonts w:ascii="Calibri" w:hAnsi="Calibri"/>
                <w:color w:val="000000"/>
                <w:sz w:val="16"/>
                <w:szCs w:val="16"/>
                <w:lang w:eastAsia="sl-SI"/>
              </w:rPr>
              <w:br/>
              <w:t>Člen 3</w:t>
            </w:r>
          </w:p>
        </w:tc>
        <w:tc>
          <w:tcPr>
            <w:tcW w:w="2268" w:type="dxa"/>
            <w:tcBorders>
              <w:bottom w:val="nil"/>
            </w:tcBorders>
            <w:hideMark/>
          </w:tcPr>
          <w:p w14:paraId="613FEE1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1. Države članice zagotovijo, da vsa gospodarstva izpolnjujejo naslednje zahteve:</w:t>
            </w:r>
            <w:r w:rsidRPr="004D2227">
              <w:rPr>
                <w:rFonts w:ascii="Calibri" w:hAnsi="Calibri"/>
                <w:color w:val="000000"/>
                <w:sz w:val="16"/>
                <w:szCs w:val="16"/>
                <w:lang w:eastAsia="sl-SI"/>
              </w:rPr>
              <w:br/>
              <w:t>(a) vsakemu tekaču ali pitancu, ki živi v skupini, razen mladicam po osemenitvi in svinjam, mora biti na voljo neovirana talna površina, ki meri najmanj:</w:t>
            </w:r>
            <w:r w:rsidRPr="004D2227">
              <w:rPr>
                <w:rFonts w:ascii="Calibri" w:hAnsi="Calibri"/>
                <w:color w:val="000000"/>
                <w:sz w:val="16"/>
                <w:szCs w:val="16"/>
                <w:lang w:eastAsia="sl-SI"/>
              </w:rPr>
              <w:br/>
              <w:t xml:space="preserve">Živa masa (kg) m2 </w:t>
            </w:r>
            <w:r w:rsidRPr="004D2227">
              <w:rPr>
                <w:rFonts w:ascii="Calibri" w:hAnsi="Calibri"/>
                <w:color w:val="000000"/>
                <w:sz w:val="16"/>
                <w:szCs w:val="16"/>
                <w:lang w:eastAsia="sl-SI"/>
              </w:rPr>
              <w:br/>
              <w:t>do 10 0,15</w:t>
            </w:r>
            <w:r w:rsidRPr="004D2227">
              <w:rPr>
                <w:rFonts w:ascii="Calibri" w:hAnsi="Calibri"/>
                <w:color w:val="000000"/>
                <w:sz w:val="16"/>
                <w:szCs w:val="16"/>
                <w:lang w:eastAsia="sl-SI"/>
              </w:rPr>
              <w:br/>
              <w:t>nad 10 do 20 0,20</w:t>
            </w:r>
            <w:r w:rsidRPr="004D2227">
              <w:rPr>
                <w:rFonts w:ascii="Calibri" w:hAnsi="Calibri"/>
                <w:color w:val="000000"/>
                <w:sz w:val="16"/>
                <w:szCs w:val="16"/>
                <w:lang w:eastAsia="sl-SI"/>
              </w:rPr>
              <w:br/>
              <w:t>nad 20 do 30 0,30</w:t>
            </w:r>
            <w:r w:rsidRPr="004D2227">
              <w:rPr>
                <w:rFonts w:ascii="Calibri" w:hAnsi="Calibri"/>
                <w:color w:val="000000"/>
                <w:sz w:val="16"/>
                <w:szCs w:val="16"/>
                <w:lang w:eastAsia="sl-SI"/>
              </w:rPr>
              <w:br/>
              <w:t>nad 30 do 50 0,40</w:t>
            </w:r>
            <w:r w:rsidRPr="004D2227">
              <w:rPr>
                <w:rFonts w:ascii="Calibri" w:hAnsi="Calibri"/>
                <w:color w:val="000000"/>
                <w:sz w:val="16"/>
                <w:szCs w:val="16"/>
                <w:lang w:eastAsia="sl-SI"/>
              </w:rPr>
              <w:br/>
              <w:t>nad 50 do 85 0,55</w:t>
            </w:r>
            <w:r w:rsidRPr="004D2227">
              <w:rPr>
                <w:rFonts w:ascii="Calibri" w:hAnsi="Calibri"/>
                <w:color w:val="000000"/>
                <w:sz w:val="16"/>
                <w:szCs w:val="16"/>
                <w:lang w:eastAsia="sl-SI"/>
              </w:rPr>
              <w:br/>
              <w:t>nad 85 do 110 0,65</w:t>
            </w:r>
            <w:r w:rsidRPr="004D2227">
              <w:rPr>
                <w:rFonts w:ascii="Calibri" w:hAnsi="Calibri"/>
                <w:color w:val="000000"/>
                <w:sz w:val="16"/>
                <w:szCs w:val="16"/>
                <w:lang w:eastAsia="sl-SI"/>
              </w:rPr>
              <w:br/>
              <w:t>nad 110 1,00</w:t>
            </w:r>
          </w:p>
        </w:tc>
        <w:tc>
          <w:tcPr>
            <w:tcW w:w="1921" w:type="dxa"/>
            <w:hideMark/>
          </w:tcPr>
          <w:p w14:paraId="6C9D3E5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92/20 </w:t>
            </w:r>
            <w:r w:rsidRPr="004D2227">
              <w:rPr>
                <w:rFonts w:ascii="Calibri" w:hAnsi="Calibri"/>
                <w:bCs/>
                <w:sz w:val="16"/>
                <w:szCs w:val="16"/>
                <w:lang w:eastAsia="sl-SI"/>
              </w:rPr>
              <w:t>in 159/21)</w:t>
            </w:r>
            <w:r w:rsidRPr="004D2227">
              <w:rPr>
                <w:rFonts w:ascii="Calibri" w:hAnsi="Calibri"/>
                <w:sz w:val="16"/>
                <w:szCs w:val="16"/>
                <w:lang w:eastAsia="sl-SI"/>
              </w:rPr>
              <w:br/>
              <w:t>1. odstavek 22. člena Pravilnika o zaščiti rejnih živali (Uradni list RS, št. 51/10 in 70/10)</w:t>
            </w:r>
          </w:p>
        </w:tc>
        <w:tc>
          <w:tcPr>
            <w:tcW w:w="2757" w:type="dxa"/>
            <w:hideMark/>
          </w:tcPr>
          <w:p w14:paraId="676CAD7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4F46F0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6F8D717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Minimalna neovirana talna površina, ki jo mora imeti vsak tekač ali pitanec v skupini, razen mladice po osemenitvi in svinje, je navedena v tabeli 2.1 priloge 2, ki je sestavni del tega pravilnika.</w:t>
            </w:r>
          </w:p>
          <w:p w14:paraId="204621DF"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D8E1A7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Zagotovljena je najmanjša predpisana neovirana talna površina za tekače v skupini.</w:t>
            </w:r>
            <w:r w:rsidRPr="004D2227">
              <w:rPr>
                <w:rFonts w:ascii="Calibri" w:hAnsi="Calibri"/>
                <w:color w:val="000000"/>
                <w:sz w:val="16"/>
                <w:szCs w:val="16"/>
                <w:lang w:eastAsia="sl-SI"/>
              </w:rPr>
              <w:br/>
              <w:t>teža (kg) ....m²</w:t>
            </w:r>
            <w:r w:rsidRPr="004D2227">
              <w:rPr>
                <w:rFonts w:ascii="Calibri" w:hAnsi="Calibri"/>
                <w:color w:val="000000"/>
                <w:sz w:val="16"/>
                <w:szCs w:val="16"/>
                <w:lang w:eastAsia="sl-SI"/>
              </w:rPr>
              <w:br/>
              <w:t>do 10 ….. 0,15</w:t>
            </w:r>
            <w:r w:rsidRPr="004D2227">
              <w:rPr>
                <w:rFonts w:ascii="Calibri" w:hAnsi="Calibri"/>
                <w:color w:val="000000"/>
                <w:sz w:val="16"/>
                <w:szCs w:val="16"/>
                <w:lang w:eastAsia="sl-SI"/>
              </w:rPr>
              <w:br/>
              <w:t>10–20 ..… 0,20</w:t>
            </w:r>
            <w:r w:rsidRPr="004D2227">
              <w:rPr>
                <w:rFonts w:ascii="Calibri" w:hAnsi="Calibri"/>
                <w:color w:val="000000"/>
                <w:sz w:val="16"/>
                <w:szCs w:val="16"/>
                <w:lang w:eastAsia="sl-SI"/>
              </w:rPr>
              <w:br/>
              <w:t>20–30 ..… 0,30</w:t>
            </w:r>
          </w:p>
        </w:tc>
        <w:tc>
          <w:tcPr>
            <w:tcW w:w="2762" w:type="dxa"/>
          </w:tcPr>
          <w:p w14:paraId="0F991DE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3FA805C2" w14:textId="77777777" w:rsidTr="005C5FD0">
        <w:trPr>
          <w:trHeight w:val="2016"/>
        </w:trPr>
        <w:tc>
          <w:tcPr>
            <w:tcW w:w="1980" w:type="dxa"/>
            <w:tcBorders>
              <w:top w:val="nil"/>
              <w:bottom w:val="nil"/>
            </w:tcBorders>
            <w:hideMark/>
          </w:tcPr>
          <w:p w14:paraId="65480A33" w14:textId="77777777" w:rsidR="004D2227" w:rsidRPr="004D2227" w:rsidRDefault="004D2227" w:rsidP="004D2227">
            <w:pPr>
              <w:spacing w:line="240" w:lineRule="auto"/>
              <w:rPr>
                <w:rFonts w:ascii="Calibri" w:hAnsi="Calibri"/>
                <w:color w:val="000000"/>
                <w:sz w:val="16"/>
                <w:szCs w:val="16"/>
                <w:lang w:eastAsia="sl-SI"/>
              </w:rPr>
            </w:pPr>
          </w:p>
        </w:tc>
        <w:tc>
          <w:tcPr>
            <w:tcW w:w="2268" w:type="dxa"/>
            <w:tcBorders>
              <w:top w:val="nil"/>
              <w:bottom w:val="nil"/>
            </w:tcBorders>
            <w:hideMark/>
          </w:tcPr>
          <w:p w14:paraId="17BC439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2C79996D" w14:textId="2A38782B"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w:t>
            </w:r>
            <w:r w:rsidR="00E121E8" w:rsidRPr="00E121E8">
              <w:rPr>
                <w:rFonts w:ascii="Calibri" w:hAnsi="Calibri"/>
                <w:sz w:val="16"/>
                <w:szCs w:val="16"/>
                <w:lang w:eastAsia="sl-SI"/>
              </w:rPr>
              <w:t xml:space="preserve"> </w:t>
            </w:r>
            <w:r w:rsidRPr="004D2227">
              <w:rPr>
                <w:rFonts w:ascii="Calibri" w:hAnsi="Calibri"/>
                <w:bCs/>
                <w:sz w:val="16"/>
                <w:szCs w:val="16"/>
                <w:lang w:eastAsia="sl-SI"/>
              </w:rPr>
              <w:t>in 159/21)</w:t>
            </w:r>
            <w:r w:rsidRPr="004D2227">
              <w:rPr>
                <w:rFonts w:ascii="Calibri" w:hAnsi="Calibri"/>
                <w:sz w:val="16"/>
                <w:szCs w:val="16"/>
                <w:lang w:eastAsia="sl-SI"/>
              </w:rPr>
              <w:br/>
              <w:t>1. odstavek 22. člena Pravilnika o zaščiti rejnih živali (Uradni list RS, št. 51/10 in 70/10)</w:t>
            </w:r>
          </w:p>
        </w:tc>
        <w:tc>
          <w:tcPr>
            <w:tcW w:w="2757" w:type="dxa"/>
            <w:hideMark/>
          </w:tcPr>
          <w:p w14:paraId="4FFFAC7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1E87F7B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61381BC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Minimalna neovirana talna površina, ki jo mora imeti vsak tekač ali pitanec v skupini, razen mladice po osemenitvi in svinje, je navedena v tabeli 2.1 priloge 2, ki je sestavni del tega pravilnika.</w:t>
            </w:r>
          </w:p>
          <w:p w14:paraId="408F50E7"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51F880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Zagotovljena je najmanjša predpisana neovirana talna površina za pitance v skupini.</w:t>
            </w:r>
            <w:r w:rsidRPr="004D2227">
              <w:rPr>
                <w:rFonts w:ascii="Calibri" w:hAnsi="Calibri"/>
                <w:color w:val="000000"/>
                <w:sz w:val="16"/>
                <w:szCs w:val="16"/>
                <w:lang w:eastAsia="sl-SI"/>
              </w:rPr>
              <w:br/>
              <w:t>teža (kg) ....m²</w:t>
            </w:r>
            <w:r w:rsidRPr="004D2227">
              <w:rPr>
                <w:rFonts w:ascii="Calibri" w:hAnsi="Calibri"/>
                <w:color w:val="000000"/>
                <w:sz w:val="16"/>
                <w:szCs w:val="16"/>
                <w:lang w:eastAsia="sl-SI"/>
              </w:rPr>
              <w:br/>
              <w:t>30–50 ….. 0,40</w:t>
            </w:r>
            <w:r w:rsidRPr="004D2227">
              <w:rPr>
                <w:rFonts w:ascii="Calibri" w:hAnsi="Calibri"/>
                <w:color w:val="000000"/>
                <w:sz w:val="16"/>
                <w:szCs w:val="16"/>
                <w:lang w:eastAsia="sl-SI"/>
              </w:rPr>
              <w:br/>
              <w:t>50–85 ….. 0,55</w:t>
            </w:r>
            <w:r w:rsidRPr="004D2227">
              <w:rPr>
                <w:rFonts w:ascii="Calibri" w:hAnsi="Calibri"/>
                <w:color w:val="000000"/>
                <w:sz w:val="16"/>
                <w:szCs w:val="16"/>
                <w:lang w:eastAsia="sl-SI"/>
              </w:rPr>
              <w:br/>
              <w:t>85–110 ..… 0,65</w:t>
            </w:r>
            <w:r w:rsidRPr="004D2227">
              <w:rPr>
                <w:rFonts w:ascii="Calibri" w:hAnsi="Calibri"/>
                <w:color w:val="000000"/>
                <w:sz w:val="16"/>
                <w:szCs w:val="16"/>
                <w:lang w:eastAsia="sl-SI"/>
              </w:rPr>
              <w:br/>
              <w:t>več kot 110 … 1,00</w:t>
            </w:r>
          </w:p>
        </w:tc>
        <w:tc>
          <w:tcPr>
            <w:tcW w:w="2762" w:type="dxa"/>
          </w:tcPr>
          <w:p w14:paraId="35B36EA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11024E70" w14:textId="77777777" w:rsidTr="005C5FD0">
        <w:trPr>
          <w:trHeight w:val="3168"/>
        </w:trPr>
        <w:tc>
          <w:tcPr>
            <w:tcW w:w="1980" w:type="dxa"/>
            <w:tcBorders>
              <w:top w:val="nil"/>
              <w:bottom w:val="nil"/>
            </w:tcBorders>
            <w:hideMark/>
          </w:tcPr>
          <w:p w14:paraId="2BF1B334" w14:textId="77777777" w:rsidR="004D2227" w:rsidRPr="004D2227" w:rsidRDefault="004D2227" w:rsidP="004D2227">
            <w:pPr>
              <w:spacing w:line="240" w:lineRule="auto"/>
              <w:rPr>
                <w:rFonts w:ascii="Calibri" w:hAnsi="Calibri"/>
                <w:color w:val="000000"/>
                <w:sz w:val="16"/>
                <w:szCs w:val="16"/>
                <w:lang w:eastAsia="sl-SI"/>
              </w:rPr>
            </w:pPr>
          </w:p>
        </w:tc>
        <w:tc>
          <w:tcPr>
            <w:tcW w:w="2268" w:type="dxa"/>
            <w:tcBorders>
              <w:top w:val="nil"/>
            </w:tcBorders>
            <w:hideMark/>
          </w:tcPr>
          <w:p w14:paraId="72748F8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7CB4273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w:t>
            </w:r>
            <w:r w:rsidRPr="004D2227">
              <w:rPr>
                <w:rFonts w:ascii="Calibri" w:hAnsi="Calibri"/>
                <w:sz w:val="16"/>
                <w:szCs w:val="16"/>
                <w:lang w:eastAsia="sl-SI"/>
              </w:rPr>
              <w:br/>
              <w:t>2. odstavek 22. člena Pravilnika o zaščiti rejnih živali (Uradni list RS, št. 51/10 in 70/10)</w:t>
            </w:r>
          </w:p>
        </w:tc>
        <w:tc>
          <w:tcPr>
            <w:tcW w:w="2757" w:type="dxa"/>
            <w:hideMark/>
          </w:tcPr>
          <w:p w14:paraId="2651EAF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2FAFA1D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7FE02046" w14:textId="77777777" w:rsidR="004D2227" w:rsidRPr="004D2227" w:rsidRDefault="004D2227" w:rsidP="004D2227">
            <w:pPr>
              <w:spacing w:line="240" w:lineRule="auto"/>
              <w:rPr>
                <w:rFonts w:ascii="Calibri" w:hAnsi="Calibri"/>
                <w:color w:val="000000"/>
                <w:sz w:val="16"/>
                <w:szCs w:val="16"/>
                <w:lang w:val="x-none" w:eastAsia="sl-SI"/>
              </w:rPr>
            </w:pPr>
          </w:p>
          <w:p w14:paraId="54430A9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Minimalna neovirana talna površina za živali v skupini mora biti na mladico po osemenitvi 1,64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na svinjo pa 2,25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Če je v skupini pet ali manj živali, mora biti talna površina na žival večja za 10%. Če je v skupini 40 ali več živali, je lahko talna površina na žival manjša za 10%.</w:t>
            </w:r>
          </w:p>
          <w:p w14:paraId="2AFA8273"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76B3AB6"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Zagotovljena je najmanjša predpisana neovirana talna površina za mladice po osemenitvi in svinje v skupini.</w:t>
            </w:r>
            <w:r w:rsidRPr="004D2227">
              <w:rPr>
                <w:rFonts w:ascii="Calibri" w:hAnsi="Calibri"/>
                <w:color w:val="000000"/>
                <w:sz w:val="16"/>
                <w:szCs w:val="16"/>
                <w:lang w:eastAsia="sl-SI"/>
              </w:rPr>
              <w:br/>
              <w:t>2–5 živali v skupini:</w:t>
            </w:r>
            <w:r w:rsidRPr="004D2227">
              <w:rPr>
                <w:rFonts w:ascii="Calibri" w:hAnsi="Calibri"/>
                <w:color w:val="000000"/>
                <w:sz w:val="16"/>
                <w:szCs w:val="16"/>
                <w:lang w:eastAsia="sl-SI"/>
              </w:rPr>
              <w:br/>
              <w:t>1,80 m²/mladico</w:t>
            </w:r>
            <w:r w:rsidRPr="004D2227">
              <w:rPr>
                <w:rFonts w:ascii="Calibri" w:hAnsi="Calibri"/>
                <w:color w:val="000000"/>
                <w:sz w:val="16"/>
                <w:szCs w:val="16"/>
                <w:lang w:eastAsia="sl-SI"/>
              </w:rPr>
              <w:br/>
              <w:t>2,48 m²/svinjo</w:t>
            </w:r>
            <w:r w:rsidRPr="004D2227">
              <w:rPr>
                <w:rFonts w:ascii="Calibri" w:hAnsi="Calibri"/>
                <w:color w:val="000000"/>
                <w:sz w:val="16"/>
                <w:szCs w:val="16"/>
                <w:lang w:eastAsia="sl-SI"/>
              </w:rPr>
              <w:br/>
              <w:t>6–39 živali v skupini:</w:t>
            </w:r>
            <w:r w:rsidRPr="004D2227">
              <w:rPr>
                <w:rFonts w:ascii="Calibri" w:hAnsi="Calibri"/>
                <w:color w:val="000000"/>
                <w:sz w:val="16"/>
                <w:szCs w:val="16"/>
                <w:lang w:eastAsia="sl-SI"/>
              </w:rPr>
              <w:br/>
              <w:t>1,64 m²/mladico</w:t>
            </w:r>
            <w:r w:rsidRPr="004D2227">
              <w:rPr>
                <w:rFonts w:ascii="Calibri" w:hAnsi="Calibri"/>
                <w:color w:val="000000"/>
                <w:sz w:val="16"/>
                <w:szCs w:val="16"/>
                <w:lang w:eastAsia="sl-SI"/>
              </w:rPr>
              <w:br/>
              <w:t>2,25 m²/svinjo</w:t>
            </w:r>
            <w:r w:rsidRPr="004D2227">
              <w:rPr>
                <w:rFonts w:ascii="Calibri" w:hAnsi="Calibri"/>
                <w:color w:val="000000"/>
                <w:sz w:val="16"/>
                <w:szCs w:val="16"/>
                <w:lang w:eastAsia="sl-SI"/>
              </w:rPr>
              <w:br/>
              <w:t>40 živali in več v skupini:</w:t>
            </w:r>
            <w:r w:rsidRPr="004D2227">
              <w:rPr>
                <w:rFonts w:ascii="Calibri" w:hAnsi="Calibri"/>
                <w:color w:val="000000"/>
                <w:sz w:val="16"/>
                <w:szCs w:val="16"/>
                <w:lang w:eastAsia="sl-SI"/>
              </w:rPr>
              <w:br/>
              <w:t>1,48 m²/mladico</w:t>
            </w:r>
            <w:r w:rsidRPr="004D2227">
              <w:rPr>
                <w:rFonts w:ascii="Calibri" w:hAnsi="Calibri"/>
                <w:color w:val="000000"/>
                <w:sz w:val="16"/>
                <w:szCs w:val="16"/>
                <w:lang w:eastAsia="sl-SI"/>
              </w:rPr>
              <w:br/>
              <w:t>2,03 m²/svinjo</w:t>
            </w:r>
          </w:p>
        </w:tc>
        <w:tc>
          <w:tcPr>
            <w:tcW w:w="2762" w:type="dxa"/>
          </w:tcPr>
          <w:p w14:paraId="17B83628"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13A8BEFB" w14:textId="77777777" w:rsidTr="005C5FD0">
        <w:trPr>
          <w:trHeight w:val="2304"/>
        </w:trPr>
        <w:tc>
          <w:tcPr>
            <w:tcW w:w="1980" w:type="dxa"/>
            <w:tcBorders>
              <w:top w:val="nil"/>
              <w:bottom w:val="nil"/>
            </w:tcBorders>
            <w:hideMark/>
          </w:tcPr>
          <w:p w14:paraId="2087D11E"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56E28B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Člen 3</w:t>
            </w:r>
            <w:r w:rsidRPr="004D2227">
              <w:rPr>
                <w:rFonts w:ascii="Calibri" w:hAnsi="Calibri"/>
                <w:color w:val="000000"/>
                <w:sz w:val="16"/>
                <w:szCs w:val="16"/>
                <w:lang w:eastAsia="sl-SI"/>
              </w:rPr>
              <w:br/>
              <w:t>2. Države članice zagotovijo, da površine izpolnjujejo naslednje zahteve:</w:t>
            </w:r>
            <w:r w:rsidRPr="004D2227">
              <w:rPr>
                <w:rFonts w:ascii="Calibri" w:hAnsi="Calibri"/>
                <w:color w:val="000000"/>
                <w:sz w:val="16"/>
                <w:szCs w:val="16"/>
                <w:lang w:eastAsia="sl-SI"/>
              </w:rPr>
              <w:br/>
              <w:t>(a) za mladice po osemenitvi in breje svinje: na celotnem delu talne površine iz točke (b) odstavka 1, ki meri najmanj 0,95 m2 za mladico in najmanj 1,3 m2 za svinjo, morajo biti polna tla, pri katerih je lahko največ 15 % namenjenih drenažnim odprtinam;</w:t>
            </w:r>
          </w:p>
        </w:tc>
        <w:tc>
          <w:tcPr>
            <w:tcW w:w="1921" w:type="dxa"/>
            <w:hideMark/>
          </w:tcPr>
          <w:p w14:paraId="3E1DC762" w14:textId="5E148B2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w:t>
            </w:r>
            <w:r w:rsidRPr="004D2227">
              <w:rPr>
                <w:rFonts w:ascii="Calibri" w:hAnsi="Calibri"/>
                <w:sz w:val="16"/>
                <w:szCs w:val="16"/>
                <w:lang w:eastAsia="sl-SI"/>
              </w:rPr>
              <w:br/>
              <w:t>3. odstavek 22. člena Pravilnika o zaščiti rejnih živali (Uradni list RS, št. 51/10 in 70/10)</w:t>
            </w:r>
            <w:r w:rsidR="00111931" w:rsidRPr="00111931">
              <w:rPr>
                <w:rFonts w:ascii="Calibri" w:hAnsi="Calibri"/>
                <w:sz w:val="16"/>
                <w:szCs w:val="16"/>
                <w:lang w:eastAsia="sl-SI"/>
              </w:rPr>
              <w:t xml:space="preserve"> </w:t>
            </w:r>
          </w:p>
        </w:tc>
        <w:tc>
          <w:tcPr>
            <w:tcW w:w="2757" w:type="dxa"/>
            <w:hideMark/>
          </w:tcPr>
          <w:p w14:paraId="1776C39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423A01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4664B532" w14:textId="77777777" w:rsidR="004D2227" w:rsidRPr="004D2227" w:rsidRDefault="004D2227" w:rsidP="004D2227">
            <w:pPr>
              <w:spacing w:line="240" w:lineRule="auto"/>
              <w:rPr>
                <w:rFonts w:ascii="Calibri" w:hAnsi="Calibri"/>
                <w:color w:val="000000"/>
                <w:sz w:val="16"/>
                <w:szCs w:val="16"/>
                <w:lang w:val="x-none" w:eastAsia="sl-SI"/>
              </w:rPr>
            </w:pPr>
          </w:p>
          <w:p w14:paraId="20882C3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Za breje živali mora biti minimalna površina polnih tal 0,95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xml:space="preserve"> na mladico in 1,30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xml:space="preserve"> na svinjo. Največ 15% te površine lahko predstavljajo drenažne odprtine.</w:t>
            </w:r>
          </w:p>
          <w:p w14:paraId="2313EBEE" w14:textId="77777777" w:rsidR="004D2227" w:rsidRPr="004D2227" w:rsidRDefault="004D2227" w:rsidP="004D2227">
            <w:pPr>
              <w:spacing w:line="240" w:lineRule="auto"/>
              <w:rPr>
                <w:rFonts w:ascii="Calibri" w:hAnsi="Calibri"/>
                <w:color w:val="000000"/>
                <w:sz w:val="16"/>
                <w:szCs w:val="16"/>
                <w:lang w:val="x-none" w:eastAsia="sl-SI"/>
              </w:rPr>
            </w:pPr>
          </w:p>
          <w:p w14:paraId="4E4ECFAB"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081B487"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Na celotnem delu predpisane najmanjše neovirane talne površine za mladice po osemenitvi in svinje, ki meri najmanj 0,95 m² za mladico in 1,30 m² za svinjo, morajo biti polna tla, pri katerih je lahko največ 15 % namenjenih drenažnim odprtinam. </w:t>
            </w:r>
          </w:p>
        </w:tc>
        <w:tc>
          <w:tcPr>
            <w:tcW w:w="2762" w:type="dxa"/>
          </w:tcPr>
          <w:p w14:paraId="4AF77DF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6DEEF5A1" w14:textId="77777777" w:rsidTr="005C5FD0">
        <w:trPr>
          <w:trHeight w:val="3744"/>
        </w:trPr>
        <w:tc>
          <w:tcPr>
            <w:tcW w:w="1980" w:type="dxa"/>
            <w:tcBorders>
              <w:top w:val="nil"/>
              <w:bottom w:val="nil"/>
            </w:tcBorders>
            <w:hideMark/>
          </w:tcPr>
          <w:p w14:paraId="4BB370E2"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DFE75C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2. Države članice zagotovijo, da površine izpolnjujejo naslednje zahteve:</w:t>
            </w:r>
            <w:r w:rsidRPr="004D2227">
              <w:rPr>
                <w:rFonts w:ascii="Calibri" w:hAnsi="Calibri"/>
                <w:color w:val="000000"/>
                <w:sz w:val="16"/>
                <w:szCs w:val="16"/>
                <w:lang w:eastAsia="sl-SI"/>
              </w:rPr>
              <w:br/>
              <w:t>(b) kadar se betonske rešetke uporabljajo za prašiče v skupinah,</w:t>
            </w:r>
            <w:r w:rsidRPr="004D2227">
              <w:rPr>
                <w:rFonts w:ascii="Calibri" w:hAnsi="Calibri"/>
                <w:color w:val="000000"/>
                <w:sz w:val="16"/>
                <w:szCs w:val="16"/>
                <w:lang w:eastAsia="sl-SI"/>
              </w:rPr>
              <w:br/>
              <w:t>(i) največja širina rež med rešetkami ne sme presegati:</w:t>
            </w:r>
            <w:r w:rsidRPr="004D2227">
              <w:rPr>
                <w:rFonts w:ascii="Calibri" w:hAnsi="Calibri"/>
                <w:color w:val="000000"/>
                <w:sz w:val="16"/>
                <w:szCs w:val="16"/>
                <w:lang w:eastAsia="sl-SI"/>
              </w:rPr>
              <w:br/>
              <w:t>— 11 mm za pujske,</w:t>
            </w:r>
            <w:r w:rsidRPr="004D2227">
              <w:rPr>
                <w:rFonts w:ascii="Calibri" w:hAnsi="Calibri"/>
                <w:color w:val="000000"/>
                <w:sz w:val="16"/>
                <w:szCs w:val="16"/>
                <w:lang w:eastAsia="sl-SI"/>
              </w:rPr>
              <w:br/>
              <w:t>— 14 mm za odstavljence,</w:t>
            </w:r>
            <w:r w:rsidRPr="004D2227">
              <w:rPr>
                <w:rFonts w:ascii="Calibri" w:hAnsi="Calibri"/>
                <w:color w:val="000000"/>
                <w:sz w:val="16"/>
                <w:szCs w:val="16"/>
                <w:lang w:eastAsia="sl-SI"/>
              </w:rPr>
              <w:br/>
              <w:t>— 18 mm za pitance,</w:t>
            </w:r>
            <w:r w:rsidRPr="004D2227">
              <w:rPr>
                <w:rFonts w:ascii="Calibri" w:hAnsi="Calibri"/>
                <w:color w:val="000000"/>
                <w:sz w:val="16"/>
                <w:szCs w:val="16"/>
                <w:lang w:eastAsia="sl-SI"/>
              </w:rPr>
              <w:br/>
              <w:t>— 20 mm za mladice po parjenju in svinje;</w:t>
            </w:r>
            <w:r w:rsidRPr="004D2227">
              <w:rPr>
                <w:rFonts w:ascii="Calibri" w:hAnsi="Calibri"/>
                <w:color w:val="000000"/>
                <w:sz w:val="16"/>
                <w:szCs w:val="16"/>
                <w:lang w:eastAsia="sl-SI"/>
              </w:rPr>
              <w:br/>
              <w:t>(ii) mora širina rešetke znašati najmanj:</w:t>
            </w:r>
            <w:r w:rsidRPr="004D2227">
              <w:rPr>
                <w:rFonts w:ascii="Calibri" w:hAnsi="Calibri"/>
                <w:color w:val="000000"/>
                <w:sz w:val="16"/>
                <w:szCs w:val="16"/>
                <w:lang w:eastAsia="sl-SI"/>
              </w:rPr>
              <w:br/>
              <w:t>— 50 mm za pujske in odstavljence ter</w:t>
            </w:r>
            <w:r w:rsidRPr="004D2227">
              <w:rPr>
                <w:rFonts w:ascii="Calibri" w:hAnsi="Calibri"/>
                <w:color w:val="000000"/>
                <w:sz w:val="16"/>
                <w:szCs w:val="16"/>
                <w:lang w:eastAsia="sl-SI"/>
              </w:rPr>
              <w:br/>
              <w:t>— 80 mm za pitance, mladice po osemenitvi in svinje.</w:t>
            </w:r>
          </w:p>
        </w:tc>
        <w:tc>
          <w:tcPr>
            <w:tcW w:w="1921" w:type="dxa"/>
            <w:hideMark/>
          </w:tcPr>
          <w:p w14:paraId="65FA224C" w14:textId="66BB86A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4. odstavek 22.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 xml:space="preserve">1.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w:t>
            </w:r>
            <w:r w:rsidR="00E121E8" w:rsidRPr="00E121E8">
              <w:rPr>
                <w:rFonts w:ascii="Calibri" w:hAnsi="Calibri"/>
                <w:sz w:val="16"/>
                <w:szCs w:val="16"/>
                <w:lang w:eastAsia="sl-SI"/>
              </w:rPr>
              <w:t xml:space="preserve"> </w:t>
            </w:r>
            <w:r w:rsidRPr="004D2227">
              <w:rPr>
                <w:rFonts w:ascii="Calibri" w:hAnsi="Calibri"/>
                <w:bCs/>
                <w:sz w:val="16"/>
                <w:szCs w:val="16"/>
                <w:lang w:eastAsia="sl-SI"/>
              </w:rPr>
              <w:t>in 159/21)</w:t>
            </w:r>
            <w:r w:rsidR="00111931" w:rsidRPr="00111931">
              <w:rPr>
                <w:rFonts w:ascii="Calibri" w:hAnsi="Calibri"/>
                <w:bCs/>
                <w:sz w:val="16"/>
                <w:szCs w:val="16"/>
                <w:lang w:eastAsia="sl-SI"/>
              </w:rPr>
              <w:t xml:space="preserve"> </w:t>
            </w:r>
            <w:r w:rsidRPr="004D2227">
              <w:rPr>
                <w:rFonts w:ascii="Calibri" w:hAnsi="Calibri"/>
                <w:sz w:val="16"/>
                <w:szCs w:val="16"/>
                <w:lang w:eastAsia="sl-SI"/>
              </w:rPr>
              <w:t xml:space="preserve">prvi odstavek in 1. alinea 2. odstavka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p>
        </w:tc>
        <w:tc>
          <w:tcPr>
            <w:tcW w:w="2757" w:type="dxa"/>
            <w:hideMark/>
          </w:tcPr>
          <w:p w14:paraId="48029BD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22. člen</w:t>
            </w:r>
          </w:p>
          <w:p w14:paraId="272280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(talna površina in namestitev prašičev v bokse)</w:t>
            </w:r>
          </w:p>
          <w:p w14:paraId="71B4C4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 (4) Če se za prašiče v skupini uporabljajo betonske rešetke, mora maksimalna širina rež med rešetkami ustrezati zahtevam, ki so navedene v tabeli 2.2, minimalna širina rešetk pa zahtevam, ki so navedene v tabeli 2.3 priloge 2 tega pravilnika.</w:t>
            </w:r>
          </w:p>
          <w:p w14:paraId="3EEB84CF"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C52DB6E" w14:textId="0485C139"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Kadar se uporabljajo betonske rešetke za prašiče</w:t>
            </w:r>
            <w:r w:rsidR="00E121E8" w:rsidRPr="00E121E8">
              <w:rPr>
                <w:rFonts w:ascii="Calibri" w:hAnsi="Calibri"/>
                <w:color w:val="000000"/>
                <w:sz w:val="16"/>
                <w:szCs w:val="16"/>
                <w:lang w:eastAsia="sl-SI"/>
              </w:rPr>
              <w:t xml:space="preserve"> </w:t>
            </w:r>
            <w:r w:rsidRPr="004D2227">
              <w:rPr>
                <w:rFonts w:ascii="Calibri" w:hAnsi="Calibri"/>
                <w:color w:val="000000"/>
                <w:sz w:val="16"/>
                <w:szCs w:val="16"/>
                <w:lang w:eastAsia="sl-SI"/>
              </w:rPr>
              <w:t>v skupini, največja širina rež med rešetkami ne sme presegati:</w:t>
            </w:r>
            <w:r w:rsidRPr="004D2227">
              <w:rPr>
                <w:rFonts w:ascii="Calibri" w:hAnsi="Calibri"/>
                <w:color w:val="000000"/>
                <w:sz w:val="16"/>
                <w:szCs w:val="16"/>
                <w:lang w:eastAsia="sl-SI"/>
              </w:rPr>
              <w:br/>
              <w:t>— 11 mm za pujske,</w:t>
            </w:r>
            <w:r w:rsidRPr="004D2227">
              <w:rPr>
                <w:rFonts w:ascii="Calibri" w:hAnsi="Calibri"/>
                <w:color w:val="000000"/>
                <w:sz w:val="16"/>
                <w:szCs w:val="16"/>
                <w:lang w:eastAsia="sl-SI"/>
              </w:rPr>
              <w:br/>
              <w:t>— 14 mm za odstavljence,</w:t>
            </w:r>
            <w:r w:rsidRPr="004D2227">
              <w:rPr>
                <w:rFonts w:ascii="Calibri" w:hAnsi="Calibri"/>
                <w:color w:val="000000"/>
                <w:sz w:val="16"/>
                <w:szCs w:val="16"/>
                <w:lang w:eastAsia="sl-SI"/>
              </w:rPr>
              <w:br/>
              <w:t>— 18 mm za pitance,</w:t>
            </w:r>
            <w:r w:rsidRPr="004D2227">
              <w:rPr>
                <w:rFonts w:ascii="Calibri" w:hAnsi="Calibri"/>
                <w:color w:val="000000"/>
                <w:sz w:val="16"/>
                <w:szCs w:val="16"/>
                <w:lang w:eastAsia="sl-SI"/>
              </w:rPr>
              <w:br/>
              <w:t>— 20 mm za mladice po parjenju in svinje;</w:t>
            </w:r>
            <w:r w:rsidRPr="004D2227">
              <w:rPr>
                <w:rFonts w:ascii="Calibri" w:hAnsi="Calibri"/>
                <w:color w:val="000000"/>
                <w:sz w:val="16"/>
                <w:szCs w:val="16"/>
                <w:lang w:eastAsia="sl-SI"/>
              </w:rPr>
              <w:br/>
              <w:t>in mora širina rešetk znašati najmanj:</w:t>
            </w:r>
            <w:r w:rsidRPr="004D2227">
              <w:rPr>
                <w:rFonts w:ascii="Calibri" w:hAnsi="Calibri"/>
                <w:color w:val="000000"/>
                <w:sz w:val="16"/>
                <w:szCs w:val="16"/>
                <w:lang w:eastAsia="sl-SI"/>
              </w:rPr>
              <w:br/>
              <w:t>— 50 mm za pujske in odstavljence ter</w:t>
            </w:r>
            <w:r w:rsidRPr="004D2227">
              <w:rPr>
                <w:rFonts w:ascii="Calibri" w:hAnsi="Calibri"/>
                <w:color w:val="000000"/>
                <w:sz w:val="16"/>
                <w:szCs w:val="16"/>
                <w:lang w:eastAsia="sl-SI"/>
              </w:rPr>
              <w:br/>
              <w:t>— 80 mm za pitance, mladice po osemenitvi in svinje.</w:t>
            </w:r>
          </w:p>
        </w:tc>
        <w:tc>
          <w:tcPr>
            <w:tcW w:w="2762" w:type="dxa"/>
          </w:tcPr>
          <w:p w14:paraId="41B8E9D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50EB4AED" w14:textId="77777777" w:rsidTr="005C5FD0">
        <w:trPr>
          <w:trHeight w:val="1440"/>
        </w:trPr>
        <w:tc>
          <w:tcPr>
            <w:tcW w:w="1980" w:type="dxa"/>
            <w:tcBorders>
              <w:top w:val="nil"/>
              <w:bottom w:val="nil"/>
            </w:tcBorders>
            <w:hideMark/>
          </w:tcPr>
          <w:p w14:paraId="03520140"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C06AD1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3. Države članice zagotovijo, da je gradnja ali predelava objektov, v katerih so svinje in mladice privezane, prepovedana. Od 1. januarja 2006 je privezovanje svinj in mladic prepovedano</w:t>
            </w:r>
          </w:p>
        </w:tc>
        <w:tc>
          <w:tcPr>
            <w:tcW w:w="1921" w:type="dxa"/>
            <w:hideMark/>
          </w:tcPr>
          <w:p w14:paraId="272C52EF" w14:textId="5BF6AAB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2.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w:t>
            </w:r>
            <w:r w:rsidR="00E121E8" w:rsidRPr="00E121E8">
              <w:rPr>
                <w:rFonts w:ascii="Calibri" w:hAnsi="Calibri"/>
                <w:sz w:val="16"/>
                <w:szCs w:val="16"/>
                <w:lang w:eastAsia="sl-SI"/>
              </w:rPr>
              <w:t xml:space="preserve"> </w:t>
            </w:r>
            <w:r w:rsidRPr="004D2227">
              <w:rPr>
                <w:rFonts w:ascii="Calibri" w:hAnsi="Calibri"/>
                <w:sz w:val="16"/>
                <w:szCs w:val="16"/>
                <w:lang w:eastAsia="sl-SI"/>
              </w:rPr>
              <w:t>92/20</w:t>
            </w:r>
            <w:r w:rsidR="00111931" w:rsidRPr="00111931">
              <w:rPr>
                <w:rFonts w:ascii="Calibri" w:hAnsi="Calibri"/>
                <w:sz w:val="16"/>
                <w:szCs w:val="16"/>
                <w:lang w:eastAsia="sl-SI"/>
              </w:rPr>
              <w:t xml:space="preserve"> </w:t>
            </w:r>
            <w:r w:rsidRPr="004D2227">
              <w:rPr>
                <w:rFonts w:ascii="Calibri" w:hAnsi="Calibri"/>
                <w:bCs/>
                <w:sz w:val="16"/>
                <w:szCs w:val="16"/>
                <w:lang w:eastAsia="sl-SI"/>
              </w:rPr>
              <w:t>in 159/21)</w:t>
            </w:r>
            <w:r w:rsidR="00E121E8" w:rsidRPr="00E121E8">
              <w:rPr>
                <w:rFonts w:ascii="Calibri" w:hAnsi="Calibri"/>
                <w:bCs/>
                <w:sz w:val="16"/>
                <w:szCs w:val="16"/>
                <w:lang w:eastAsia="sl-SI"/>
              </w:rPr>
              <w:t xml:space="preserve"> </w:t>
            </w:r>
            <w:r w:rsidRPr="004D2227">
              <w:rPr>
                <w:rFonts w:ascii="Calibri" w:hAnsi="Calibri"/>
                <w:sz w:val="16"/>
                <w:szCs w:val="16"/>
                <w:lang w:eastAsia="sl-SI"/>
              </w:rPr>
              <w:br/>
              <w:t xml:space="preserve">3. odstavek 27. in 8. odstavek 33. člena Pravilnika o zaščiti rejnih živali (Uradni list RS, št. 51/10 in 70/10) </w:t>
            </w:r>
          </w:p>
        </w:tc>
        <w:tc>
          <w:tcPr>
            <w:tcW w:w="2757" w:type="dxa"/>
            <w:hideMark/>
          </w:tcPr>
          <w:p w14:paraId="6A766F1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27. člen</w:t>
            </w:r>
          </w:p>
          <w:p w14:paraId="5C91B900" w14:textId="77777777" w:rsidR="004D2227" w:rsidRPr="004F4DD7" w:rsidRDefault="004D2227" w:rsidP="004D2227">
            <w:pPr>
              <w:spacing w:line="240" w:lineRule="auto"/>
              <w:rPr>
                <w:rFonts w:ascii="Calibri" w:hAnsi="Calibri"/>
                <w:sz w:val="16"/>
                <w:szCs w:val="16"/>
                <w:lang w:eastAsia="sl-SI"/>
              </w:rPr>
            </w:pPr>
            <w:r w:rsidRPr="004D2227">
              <w:rPr>
                <w:rFonts w:ascii="Calibri" w:hAnsi="Calibri"/>
                <w:color w:val="000000"/>
                <w:sz w:val="16"/>
                <w:szCs w:val="16"/>
                <w:lang w:val="x-none" w:eastAsia="sl-SI"/>
              </w:rPr>
              <w:t>(privez)</w:t>
            </w:r>
          </w:p>
          <w:p w14:paraId="5D730C71" w14:textId="77777777" w:rsidR="004D2227" w:rsidRPr="004F4DD7" w:rsidRDefault="004D2227" w:rsidP="004D2227">
            <w:pPr>
              <w:spacing w:line="240" w:lineRule="auto"/>
              <w:rPr>
                <w:rFonts w:ascii="Calibri" w:hAnsi="Calibri"/>
                <w:sz w:val="16"/>
                <w:szCs w:val="16"/>
                <w:lang w:eastAsia="sl-SI"/>
              </w:rPr>
            </w:pPr>
            <w:r w:rsidRPr="004F4DD7">
              <w:rPr>
                <w:rFonts w:ascii="Calibri" w:hAnsi="Calibri"/>
                <w:sz w:val="16"/>
                <w:szCs w:val="16"/>
                <w:lang w:val="x-none" w:eastAsia="sl-SI"/>
              </w:rPr>
              <w:t>(3) Prepovedano je privezovanje</w:t>
            </w:r>
            <w:r w:rsidRPr="004F4DD7">
              <w:rPr>
                <w:rFonts w:ascii="Calibri" w:hAnsi="Calibri"/>
                <w:sz w:val="16"/>
                <w:szCs w:val="16"/>
                <w:lang w:eastAsia="sl-SI"/>
              </w:rPr>
              <w:t xml:space="preserve"> vseh kategorij prašičev,</w:t>
            </w:r>
            <w:r w:rsidRPr="004F4DD7">
              <w:rPr>
                <w:rFonts w:ascii="Calibri" w:hAnsi="Calibri"/>
                <w:sz w:val="16"/>
                <w:szCs w:val="16"/>
                <w:lang w:val="x-none" w:eastAsia="sl-SI"/>
              </w:rPr>
              <w:t xml:space="preserve"> svinj in mladic.</w:t>
            </w:r>
          </w:p>
          <w:p w14:paraId="21B123EB" w14:textId="77777777" w:rsidR="004D2227" w:rsidRPr="004D2227" w:rsidRDefault="004D2227" w:rsidP="004D2227">
            <w:pPr>
              <w:spacing w:line="240" w:lineRule="auto"/>
              <w:rPr>
                <w:rFonts w:ascii="Calibri" w:hAnsi="Calibri"/>
                <w:color w:val="000000"/>
                <w:sz w:val="16"/>
                <w:szCs w:val="16"/>
                <w:lang w:eastAsia="sl-SI"/>
              </w:rPr>
            </w:pPr>
          </w:p>
          <w:p w14:paraId="23BBB22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72AF774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5081016B" w14:textId="77777777" w:rsidR="004D2227" w:rsidRPr="004D2227" w:rsidRDefault="004D2227" w:rsidP="004D2227">
            <w:pPr>
              <w:spacing w:line="240" w:lineRule="auto"/>
              <w:rPr>
                <w:rFonts w:ascii="Calibri" w:hAnsi="Calibri"/>
                <w:color w:val="000000"/>
                <w:sz w:val="16"/>
                <w:szCs w:val="16"/>
                <w:lang w:val="x-none" w:eastAsia="sl-SI"/>
              </w:rPr>
            </w:pPr>
          </w:p>
          <w:p w14:paraId="0020391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(8) Gradnja in ureditev objektov, v katerih so svinje in mladice privezane, sta prepovedani.</w:t>
            </w:r>
          </w:p>
          <w:p w14:paraId="6F3C062B"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CC58A6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F4DD7">
              <w:rPr>
                <w:rFonts w:ascii="Calibri" w:hAnsi="Calibri"/>
                <w:sz w:val="16"/>
                <w:szCs w:val="16"/>
                <w:lang w:eastAsia="sl-SI"/>
              </w:rPr>
              <w:t xml:space="preserve">Vse kategorije prašičev, </w:t>
            </w:r>
            <w:r w:rsidRPr="004D2227">
              <w:rPr>
                <w:rFonts w:ascii="Calibri" w:hAnsi="Calibri"/>
                <w:color w:val="000000"/>
                <w:sz w:val="16"/>
                <w:szCs w:val="16"/>
                <w:lang w:eastAsia="sl-SI"/>
              </w:rPr>
              <w:t>svinje in mladice niso privezane.</w:t>
            </w:r>
          </w:p>
        </w:tc>
        <w:tc>
          <w:tcPr>
            <w:tcW w:w="2762" w:type="dxa"/>
          </w:tcPr>
          <w:p w14:paraId="715B26C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7FB1FB91" w14:textId="77777777" w:rsidTr="005C5FD0">
        <w:trPr>
          <w:trHeight w:val="4980"/>
        </w:trPr>
        <w:tc>
          <w:tcPr>
            <w:tcW w:w="1980" w:type="dxa"/>
            <w:tcBorders>
              <w:top w:val="nil"/>
              <w:bottom w:val="nil"/>
            </w:tcBorders>
            <w:hideMark/>
          </w:tcPr>
          <w:p w14:paraId="6DA64D92"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FFAD45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4. Države članice zagotovijo, da se svinje in mladice v obdobju od štirih tednov po parjenju do enega tedna pred predvideno prasitvijo redijo v skupinah. Stranice boksa, v katerem je nastanjena skupina, morajo biti daljše od 2,8 m. Če je v skupini manj kot šest živali, morajo biti stranice boksa, v kateri je nastanjena skupina, daljše od 2,4 m.</w:t>
            </w:r>
            <w:r w:rsidRPr="004D2227">
              <w:rPr>
                <w:rFonts w:ascii="Calibri" w:hAnsi="Calibri"/>
                <w:color w:val="000000"/>
                <w:sz w:val="16"/>
                <w:szCs w:val="16"/>
                <w:lang w:eastAsia="sl-SI"/>
              </w:rPr>
              <w:br/>
              <w:t>Z odstopanjem od prvega pododstavka so lahko svinje in mladice, ki se redijo na gospodarstvih z manj kot desetimi svinjami, v obdobju iz omenjenega pododstavka nastanjene individualno, pod pogojem, da se v boksih lahko neovirano obračajo.</w:t>
            </w:r>
            <w:r w:rsidRPr="004D2227">
              <w:rPr>
                <w:rFonts w:ascii="Calibri" w:hAnsi="Calibri"/>
                <w:color w:val="000000"/>
                <w:sz w:val="16"/>
                <w:szCs w:val="16"/>
                <w:lang w:eastAsia="sl-SI"/>
              </w:rPr>
              <w:br/>
              <w:t>Določbe iz prvega pododstavka odstavka 4 se ne uporabljajo za gospodarstva z manj kot desetimi svinjami.</w:t>
            </w:r>
          </w:p>
        </w:tc>
        <w:tc>
          <w:tcPr>
            <w:tcW w:w="1921" w:type="dxa"/>
            <w:hideMark/>
          </w:tcPr>
          <w:p w14:paraId="74B03869"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92/20 </w:t>
            </w:r>
            <w:r w:rsidRPr="004D2227">
              <w:rPr>
                <w:rFonts w:ascii="Calibri" w:hAnsi="Calibri"/>
                <w:bCs/>
                <w:sz w:val="16"/>
                <w:szCs w:val="16"/>
                <w:lang w:eastAsia="sl-SI"/>
              </w:rPr>
              <w:t xml:space="preserve">in 159/21) </w:t>
            </w:r>
            <w:r w:rsidRPr="004D2227">
              <w:rPr>
                <w:rFonts w:ascii="Calibri" w:hAnsi="Calibri"/>
                <w:sz w:val="16"/>
                <w:szCs w:val="16"/>
                <w:lang w:eastAsia="sl-SI"/>
              </w:rPr>
              <w:br/>
              <w:t xml:space="preserve">1. in 2. odstavek 33. člena Pravilnika o zaščiti rejnih živali (Uradni list RS, št. 51/10 in 70/10) </w:t>
            </w:r>
          </w:p>
        </w:tc>
        <w:tc>
          <w:tcPr>
            <w:tcW w:w="2757" w:type="dxa"/>
            <w:hideMark/>
          </w:tcPr>
          <w:p w14:paraId="2771003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35212EF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5512B6E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Svinje in mladice morajo biti v času od štirih tednov po osemenitvi do enega tedna pred pričakovano prasitvijo nameščene v skupine. Stranice boksa, v katerem je nameščenih pet ali manj živali, morajo biti daljše od 2,4 m. Stranice boksa, v katerem je skupina šestih ali več živali, morajo biti daljše od 2,8 m. Treba je skrbeti, da med živalmi v skupini ne prihaja do medsebojnega agresivnega vedenja.</w:t>
            </w:r>
          </w:p>
          <w:p w14:paraId="49FFB69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Ne glede na določbe prejšnjega odstavka so lahko na gospodarstvih z manj kot desetimi svinjami in mladicami živali v času od štirih tednov po osemenitvi do enega tedna pred pričakovano prasitvijo tudi v individualnih boksih, v katerih imajo dovolj prostora za obračanje.</w:t>
            </w:r>
          </w:p>
          <w:p w14:paraId="720C0C8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348884E" w14:textId="4551D3AB" w:rsidR="004D2227" w:rsidRPr="004D2227" w:rsidRDefault="004D2227" w:rsidP="004F4DD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Svinje in mladice so od štirih tednov po paritvi ali osemenitvi do enega tedna pred pričakovano prasitvijo nameščene v skupine.</w:t>
            </w:r>
            <w:r w:rsidRPr="004D2227">
              <w:rPr>
                <w:rFonts w:ascii="Calibri" w:hAnsi="Calibri"/>
                <w:color w:val="000000"/>
                <w:sz w:val="16"/>
                <w:szCs w:val="16"/>
                <w:lang w:eastAsia="sl-SI"/>
              </w:rPr>
              <w:br/>
            </w:r>
            <w:r w:rsidRPr="004D2227">
              <w:rPr>
                <w:rFonts w:ascii="Calibri" w:hAnsi="Calibri"/>
                <w:color w:val="000000"/>
                <w:sz w:val="16"/>
                <w:szCs w:val="16"/>
                <w:lang w:eastAsia="sl-SI"/>
              </w:rPr>
              <w:br/>
              <w:t>Stranice boksa, v katerem je skupina šestih ali več živali, morajo biti daljše od 2,8 m. Stranice boksa, v katerem je nameščenih pet ali manj živali, morajo biti daljše od 2,4 m.</w:t>
            </w:r>
            <w:r w:rsidRPr="004D2227">
              <w:rPr>
                <w:rFonts w:ascii="Calibri" w:hAnsi="Calibri"/>
                <w:color w:val="000000"/>
                <w:sz w:val="16"/>
                <w:szCs w:val="16"/>
                <w:lang w:eastAsia="sl-SI"/>
              </w:rPr>
              <w:br/>
            </w:r>
            <w:r w:rsidRPr="004D2227">
              <w:rPr>
                <w:rFonts w:ascii="Calibri" w:hAnsi="Calibri"/>
                <w:color w:val="000000"/>
                <w:sz w:val="16"/>
                <w:szCs w:val="16"/>
                <w:lang w:eastAsia="sl-SI"/>
              </w:rPr>
              <w:br/>
              <w:t>Na gospodarstvih z desetimi svinjami ali manj so lahko živali tudi v individualnih boksih, v katerih imajo dovolj prostora za obračanje.</w:t>
            </w:r>
          </w:p>
        </w:tc>
        <w:tc>
          <w:tcPr>
            <w:tcW w:w="2762" w:type="dxa"/>
          </w:tcPr>
          <w:p w14:paraId="20A1F147"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34DEF678" w14:textId="77777777" w:rsidTr="005C5FD0">
        <w:trPr>
          <w:trHeight w:val="1440"/>
        </w:trPr>
        <w:tc>
          <w:tcPr>
            <w:tcW w:w="1980" w:type="dxa"/>
            <w:tcBorders>
              <w:top w:val="nil"/>
              <w:bottom w:val="nil"/>
            </w:tcBorders>
            <w:hideMark/>
          </w:tcPr>
          <w:p w14:paraId="6A0CF484"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E0D5C2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Člen 3</w:t>
            </w:r>
            <w:r w:rsidRPr="004D2227">
              <w:rPr>
                <w:rFonts w:ascii="Calibri" w:hAnsi="Calibri"/>
                <w:color w:val="000000"/>
                <w:sz w:val="16"/>
                <w:szCs w:val="16"/>
                <w:lang w:eastAsia="sl-SI"/>
              </w:rPr>
              <w:br/>
              <w:t>5. Države članice zagotovijo, da se brez poseganja v zahteve iz Priloge I svinjam in mladicam omogoči trajen dostop do materiala, s katerim se lahko ukvarjajo in ki izpolnjuje vsaj ustrezne zahteve iz navedene priloge.</w:t>
            </w:r>
          </w:p>
        </w:tc>
        <w:tc>
          <w:tcPr>
            <w:tcW w:w="1921" w:type="dxa"/>
            <w:hideMark/>
          </w:tcPr>
          <w:p w14:paraId="3193E7E1" w14:textId="36578449"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odstavek 29.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bCs/>
                <w:sz w:val="16"/>
                <w:szCs w:val="16"/>
                <w:lang w:eastAsia="sl-SI"/>
              </w:rPr>
              <w:t xml:space="preserve">1. alineja prvega odstavka 7. člena Zakona o zaščiti živali (Uradni list RS, št. 38/13 – uradno prečiščeno besedilo, 21/18 – </w:t>
            </w:r>
            <w:proofErr w:type="spellStart"/>
            <w:r w:rsidRPr="004D2227">
              <w:rPr>
                <w:rFonts w:ascii="Calibri" w:hAnsi="Calibri"/>
                <w:bCs/>
                <w:sz w:val="16"/>
                <w:szCs w:val="16"/>
                <w:lang w:eastAsia="sl-SI"/>
              </w:rPr>
              <w:t>ZNOrg</w:t>
            </w:r>
            <w:proofErr w:type="spellEnd"/>
            <w:r w:rsidRPr="004D2227">
              <w:rPr>
                <w:rFonts w:ascii="Calibri" w:hAnsi="Calibri"/>
                <w:bCs/>
                <w:sz w:val="16"/>
                <w:szCs w:val="16"/>
                <w:lang w:eastAsia="sl-SI"/>
              </w:rPr>
              <w:t>, 92/20 in 159/21)</w:t>
            </w:r>
            <w:r w:rsidR="00111931" w:rsidRPr="00111931">
              <w:rPr>
                <w:rFonts w:ascii="Calibri" w:hAnsi="Calibri"/>
                <w:bCs/>
                <w:sz w:val="16"/>
                <w:szCs w:val="16"/>
                <w:lang w:eastAsia="sl-SI"/>
              </w:rPr>
              <w:t xml:space="preserve"> </w:t>
            </w:r>
          </w:p>
        </w:tc>
        <w:tc>
          <w:tcPr>
            <w:tcW w:w="2757" w:type="dxa"/>
            <w:hideMark/>
          </w:tcPr>
          <w:p w14:paraId="12337BA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29. člen</w:t>
            </w:r>
          </w:p>
          <w:p w14:paraId="5C1C8CFD" w14:textId="77777777" w:rsidR="004D2227" w:rsidRPr="004D2227" w:rsidRDefault="004D2227" w:rsidP="004D2227">
            <w:pPr>
              <w:spacing w:line="240" w:lineRule="auto"/>
              <w:rPr>
                <w:rFonts w:ascii="Calibri" w:hAnsi="Calibri"/>
                <w:color w:val="000000"/>
                <w:sz w:val="16"/>
                <w:szCs w:val="16"/>
                <w:lang w:val="x-none" w:eastAsia="sl-SI"/>
              </w:rPr>
            </w:pPr>
            <w:r w:rsidRPr="004D2227">
              <w:rPr>
                <w:rFonts w:ascii="Calibri" w:hAnsi="Calibri"/>
                <w:color w:val="000000"/>
                <w:sz w:val="16"/>
                <w:szCs w:val="16"/>
                <w:lang w:val="x-none" w:eastAsia="sl-SI"/>
              </w:rPr>
              <w:t>(boksi)</w:t>
            </w:r>
          </w:p>
          <w:p w14:paraId="4E59AA63" w14:textId="77777777" w:rsidR="004D2227" w:rsidRPr="004D2227" w:rsidRDefault="004D2227" w:rsidP="004D2227">
            <w:pPr>
              <w:spacing w:line="240" w:lineRule="auto"/>
              <w:rPr>
                <w:rFonts w:ascii="Calibri" w:hAnsi="Calibri"/>
                <w:color w:val="000000"/>
                <w:sz w:val="16"/>
                <w:szCs w:val="16"/>
                <w:lang w:eastAsia="sl-SI"/>
              </w:rPr>
            </w:pPr>
          </w:p>
          <w:p w14:paraId="60EA880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(5) Prašiči morajo imeti na voljo slamo ali drug ustrezen material za zadostitev njihovih </w:t>
            </w:r>
            <w:proofErr w:type="spellStart"/>
            <w:r w:rsidRPr="004D2227">
              <w:rPr>
                <w:rFonts w:ascii="Calibri" w:hAnsi="Calibri"/>
                <w:color w:val="000000"/>
                <w:sz w:val="16"/>
                <w:szCs w:val="16"/>
                <w:lang w:val="x-none" w:eastAsia="sl-SI"/>
              </w:rPr>
              <w:t>etoloških</w:t>
            </w:r>
            <w:proofErr w:type="spellEnd"/>
            <w:r w:rsidRPr="004D2227">
              <w:rPr>
                <w:rFonts w:ascii="Calibri" w:hAnsi="Calibri"/>
                <w:color w:val="000000"/>
                <w:sz w:val="16"/>
                <w:szCs w:val="16"/>
                <w:lang w:val="x-none" w:eastAsia="sl-SI"/>
              </w:rPr>
              <w:t xml:space="preserve"> potreb in s tem za preprečevanje grizenja repov in drugih motenj v obnašanju.</w:t>
            </w:r>
          </w:p>
          <w:p w14:paraId="2072771A"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24FD724" w14:textId="564C9B75" w:rsidR="004D2227" w:rsidRPr="004D2227" w:rsidRDefault="004D2227" w:rsidP="004F4DD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Calibri" w:hAnsi="Calibri"/>
                <w:color w:val="000000"/>
                <w:sz w:val="16"/>
                <w:szCs w:val="16"/>
                <w:lang w:eastAsia="sl-SI"/>
              </w:rPr>
              <w:t xml:space="preserve"> Vsi prašiči imajo na voljo</w:t>
            </w:r>
            <w:r w:rsidR="004F4DD7">
              <w:rPr>
                <w:rFonts w:ascii="Calibri" w:hAnsi="Calibri"/>
                <w:color w:val="000000"/>
                <w:sz w:val="16"/>
                <w:szCs w:val="16"/>
                <w:lang w:eastAsia="sl-SI"/>
              </w:rPr>
              <w:t xml:space="preserve"> </w:t>
            </w:r>
            <w:r w:rsidRPr="004D2227">
              <w:rPr>
                <w:rFonts w:ascii="Calibri" w:hAnsi="Calibri"/>
                <w:color w:val="000000"/>
                <w:sz w:val="16"/>
                <w:szCs w:val="16"/>
                <w:lang w:eastAsia="sl-SI"/>
              </w:rPr>
              <w:t>primeren material oziroma</w:t>
            </w:r>
            <w:r w:rsidR="004F4DD7">
              <w:rPr>
                <w:rFonts w:ascii="Calibri" w:hAnsi="Calibri"/>
                <w:color w:val="000000"/>
                <w:sz w:val="16"/>
                <w:szCs w:val="16"/>
                <w:lang w:eastAsia="sl-SI"/>
              </w:rPr>
              <w:t xml:space="preserve"> </w:t>
            </w:r>
            <w:r w:rsidRPr="004D2227">
              <w:rPr>
                <w:rFonts w:ascii="Calibri" w:hAnsi="Calibri"/>
                <w:color w:val="000000"/>
                <w:sz w:val="16"/>
                <w:szCs w:val="16"/>
                <w:lang w:eastAsia="sl-SI"/>
              </w:rPr>
              <w:t>predmete za zadostitev svojih</w:t>
            </w:r>
            <w:r w:rsidR="004F4DD7">
              <w:rPr>
                <w:rFonts w:ascii="Calibri" w:hAnsi="Calibri"/>
                <w:color w:val="000000"/>
                <w:sz w:val="16"/>
                <w:szCs w:val="16"/>
                <w:lang w:eastAsia="sl-SI"/>
              </w:rPr>
              <w:t xml:space="preserve"> </w:t>
            </w:r>
            <w:proofErr w:type="spellStart"/>
            <w:r w:rsidRPr="004D2227">
              <w:rPr>
                <w:rFonts w:ascii="Calibri" w:hAnsi="Calibri"/>
                <w:color w:val="000000"/>
                <w:sz w:val="16"/>
                <w:szCs w:val="16"/>
                <w:lang w:eastAsia="sl-SI"/>
              </w:rPr>
              <w:t>etoloških</w:t>
            </w:r>
            <w:proofErr w:type="spellEnd"/>
            <w:r w:rsidRPr="004D2227">
              <w:rPr>
                <w:rFonts w:ascii="Calibri" w:hAnsi="Calibri"/>
                <w:color w:val="000000"/>
                <w:sz w:val="16"/>
                <w:szCs w:val="16"/>
                <w:lang w:eastAsia="sl-SI"/>
              </w:rPr>
              <w:t xml:space="preserve"> potreb skladno z načinom</w:t>
            </w:r>
            <w:r w:rsidR="004F4DD7">
              <w:rPr>
                <w:rFonts w:ascii="Calibri" w:hAnsi="Calibri"/>
                <w:color w:val="000000"/>
                <w:sz w:val="16"/>
                <w:szCs w:val="16"/>
                <w:lang w:eastAsia="sl-SI"/>
              </w:rPr>
              <w:t xml:space="preserve"> </w:t>
            </w:r>
            <w:r w:rsidRPr="004D2227">
              <w:rPr>
                <w:rFonts w:ascii="Calibri" w:hAnsi="Calibri"/>
                <w:color w:val="000000"/>
                <w:sz w:val="16"/>
                <w:szCs w:val="16"/>
                <w:lang w:eastAsia="sl-SI"/>
              </w:rPr>
              <w:t>reje.</w:t>
            </w:r>
          </w:p>
        </w:tc>
        <w:tc>
          <w:tcPr>
            <w:tcW w:w="2762" w:type="dxa"/>
          </w:tcPr>
          <w:p w14:paraId="2BFD70D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5E91F18D" w14:textId="77777777" w:rsidTr="005C5FD0">
        <w:trPr>
          <w:trHeight w:val="5085"/>
        </w:trPr>
        <w:tc>
          <w:tcPr>
            <w:tcW w:w="1980" w:type="dxa"/>
            <w:tcBorders>
              <w:top w:val="nil"/>
              <w:bottom w:val="nil"/>
            </w:tcBorders>
            <w:hideMark/>
          </w:tcPr>
          <w:p w14:paraId="68A237ED"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24873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6. Države članice zagotovijo, da krmljenje svinj in mladic v skupinah poteka na način, ki vsaki živali zagotovi zadostno količino krme, tudi če se zanjo hkrati potegujejo druge živali.</w:t>
            </w:r>
          </w:p>
        </w:tc>
        <w:tc>
          <w:tcPr>
            <w:tcW w:w="1921" w:type="dxa"/>
            <w:hideMark/>
          </w:tcPr>
          <w:p w14:paraId="2079B37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w:t>
            </w:r>
            <w:r w:rsidRPr="004D2227">
              <w:rPr>
                <w:rFonts w:ascii="Calibri" w:hAnsi="Calibri"/>
                <w:bCs/>
                <w:sz w:val="16"/>
                <w:szCs w:val="16"/>
                <w:lang w:eastAsia="sl-SI"/>
              </w:rPr>
              <w:t xml:space="preserve"> in 159/21) </w:t>
            </w:r>
            <w:r w:rsidRPr="004D2227">
              <w:rPr>
                <w:rFonts w:ascii="Calibri" w:hAnsi="Calibri"/>
                <w:sz w:val="16"/>
                <w:szCs w:val="16"/>
                <w:lang w:eastAsia="sl-SI"/>
              </w:rPr>
              <w:br/>
              <w:t xml:space="preserve">1. odstavek 30. člena Pravilnika o zaščiti rejnih živali (Uradni list RS, št. 51/10 in 70/10) </w:t>
            </w:r>
            <w:r w:rsidRPr="004D2227">
              <w:rPr>
                <w:rFonts w:ascii="Calibri" w:hAnsi="Calibri"/>
                <w:sz w:val="16"/>
                <w:szCs w:val="16"/>
                <w:lang w:eastAsia="sl-SI"/>
              </w:rPr>
              <w:br/>
              <w:t xml:space="preserve">1. odstavek 16.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p>
        </w:tc>
        <w:tc>
          <w:tcPr>
            <w:tcW w:w="2757" w:type="dxa"/>
            <w:hideMark/>
          </w:tcPr>
          <w:p w14:paraId="77E6C0E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30. člen</w:t>
            </w:r>
          </w:p>
          <w:p w14:paraId="6A846F7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(napajanje in krmljenje)</w:t>
            </w:r>
          </w:p>
          <w:p w14:paraId="75B4C53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Prašiče je treba krmiti najmanj enkrat dnevno. V skupinski reji in pri restriktivnem krmljenju brez elektronskih krmilnih postaj morajo imeti vse živali istočasen dostop do krme.</w:t>
            </w:r>
          </w:p>
          <w:p w14:paraId="32FF273A"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019097F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Svinje in mladice v skupini morajo imeti zadostno količino krme, tudi če se zanjo hkrati potegujejo druge živali.</w:t>
            </w:r>
          </w:p>
        </w:tc>
        <w:tc>
          <w:tcPr>
            <w:tcW w:w="2762" w:type="dxa"/>
          </w:tcPr>
          <w:p w14:paraId="2321B10C"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00340DF3" w14:textId="77777777" w:rsidTr="005C5FD0">
        <w:trPr>
          <w:trHeight w:val="2304"/>
        </w:trPr>
        <w:tc>
          <w:tcPr>
            <w:tcW w:w="1980" w:type="dxa"/>
            <w:tcBorders>
              <w:top w:val="nil"/>
              <w:bottom w:val="nil"/>
            </w:tcBorders>
            <w:hideMark/>
          </w:tcPr>
          <w:p w14:paraId="1FEC8B8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0B2496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 xml:space="preserve">7. Države članice zagotovijo, da vse breje svinje in mladice za potešitev lakote in potrebe po žvečenju dobijo zadostno količino voluminozne ali visoko </w:t>
            </w:r>
            <w:proofErr w:type="spellStart"/>
            <w:r w:rsidRPr="004D2227">
              <w:rPr>
                <w:rFonts w:ascii="Calibri" w:hAnsi="Calibri"/>
                <w:color w:val="000000"/>
                <w:sz w:val="16"/>
                <w:szCs w:val="16"/>
                <w:lang w:eastAsia="sl-SI"/>
              </w:rPr>
              <w:t>vlakninaste</w:t>
            </w:r>
            <w:proofErr w:type="spellEnd"/>
            <w:r w:rsidRPr="004D2227">
              <w:rPr>
                <w:rFonts w:ascii="Calibri" w:hAnsi="Calibri"/>
                <w:color w:val="000000"/>
                <w:sz w:val="16"/>
                <w:szCs w:val="16"/>
                <w:lang w:eastAsia="sl-SI"/>
              </w:rPr>
              <w:t xml:space="preserve"> krme in visoko energetske krme.</w:t>
            </w:r>
          </w:p>
        </w:tc>
        <w:tc>
          <w:tcPr>
            <w:tcW w:w="1921" w:type="dxa"/>
            <w:hideMark/>
          </w:tcPr>
          <w:p w14:paraId="62B7FD6A" w14:textId="3E4FFC4F"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w:t>
            </w:r>
            <w:r w:rsidRPr="004D2227">
              <w:rPr>
                <w:rFonts w:ascii="Calibri" w:hAnsi="Calibri"/>
                <w:bCs/>
                <w:sz w:val="16"/>
                <w:szCs w:val="16"/>
                <w:lang w:eastAsia="sl-SI"/>
              </w:rPr>
              <w:t xml:space="preserve"> in 159/21) </w:t>
            </w:r>
            <w:r w:rsidRPr="004D2227">
              <w:rPr>
                <w:rFonts w:ascii="Calibri" w:hAnsi="Calibri"/>
                <w:sz w:val="16"/>
                <w:szCs w:val="16"/>
                <w:lang w:eastAsia="sl-SI"/>
              </w:rPr>
              <w:br/>
              <w:t>7. odstavek 33.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 xml:space="preserve">2. odstavek 6. člena in 1. odstavek 16.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p>
        </w:tc>
        <w:tc>
          <w:tcPr>
            <w:tcW w:w="2757" w:type="dxa"/>
            <w:hideMark/>
          </w:tcPr>
          <w:p w14:paraId="4781C0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57BECA5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4D646748" w14:textId="77777777" w:rsidR="004D2227" w:rsidRPr="004D2227" w:rsidRDefault="004D2227" w:rsidP="004D2227">
            <w:pPr>
              <w:spacing w:line="240" w:lineRule="auto"/>
              <w:rPr>
                <w:rFonts w:ascii="Calibri" w:hAnsi="Calibri"/>
                <w:color w:val="000000"/>
                <w:sz w:val="16"/>
                <w:szCs w:val="16"/>
                <w:lang w:val="x-none" w:eastAsia="sl-SI"/>
              </w:rPr>
            </w:pPr>
          </w:p>
          <w:p w14:paraId="1FDB178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(7) Živalim je treba pokladati zadostno količino krme. Breje živali morajo imeti dovolj krme z visokim deležem surove vlaknine kot tudi dovolj močnih krmil, da bi se nasitile in zadovoljile potrebo po žvečenju.</w:t>
            </w:r>
          </w:p>
          <w:p w14:paraId="3322CF91"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981BD9F" w14:textId="77777777" w:rsidR="004D2227" w:rsidRPr="004D2227" w:rsidRDefault="004D2227" w:rsidP="004D2227">
            <w:pPr>
              <w:spacing w:after="240"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Vse breje svinje in mladice morajo za potešitev lakote in potrebe po žvečenju </w:t>
            </w:r>
            <w:r w:rsidRPr="004D2227">
              <w:rPr>
                <w:rFonts w:ascii="Calibri" w:hAnsi="Calibri"/>
                <w:sz w:val="16"/>
                <w:szCs w:val="16"/>
                <w:lang w:eastAsia="sl-SI"/>
              </w:rPr>
              <w:t xml:space="preserve">ter da bi se nasitile dobiti zadostno </w:t>
            </w:r>
            <w:r w:rsidRPr="004D2227">
              <w:rPr>
                <w:rFonts w:ascii="Calibri" w:hAnsi="Calibri"/>
                <w:color w:val="000000"/>
                <w:sz w:val="16"/>
                <w:szCs w:val="16"/>
                <w:lang w:eastAsia="sl-SI"/>
              </w:rPr>
              <w:t xml:space="preserve">količino voluminozne ali visoko </w:t>
            </w:r>
            <w:proofErr w:type="spellStart"/>
            <w:r w:rsidRPr="004D2227">
              <w:rPr>
                <w:rFonts w:ascii="Calibri" w:hAnsi="Calibri"/>
                <w:color w:val="000000"/>
                <w:sz w:val="16"/>
                <w:szCs w:val="16"/>
                <w:lang w:eastAsia="sl-SI"/>
              </w:rPr>
              <w:t>vlakninaste</w:t>
            </w:r>
            <w:proofErr w:type="spellEnd"/>
            <w:r w:rsidRPr="004D2227">
              <w:rPr>
                <w:rFonts w:ascii="Calibri" w:hAnsi="Calibri"/>
                <w:color w:val="000000"/>
                <w:sz w:val="16"/>
                <w:szCs w:val="16"/>
                <w:lang w:eastAsia="sl-SI"/>
              </w:rPr>
              <w:t xml:space="preserve"> krme in visokoenergetske krme, glede na obdobje brejosti.</w:t>
            </w:r>
          </w:p>
        </w:tc>
        <w:tc>
          <w:tcPr>
            <w:tcW w:w="2762" w:type="dxa"/>
          </w:tcPr>
          <w:p w14:paraId="615475B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656CD67A" w14:textId="77777777" w:rsidTr="005C5FD0">
        <w:trPr>
          <w:trHeight w:val="2016"/>
        </w:trPr>
        <w:tc>
          <w:tcPr>
            <w:tcW w:w="1980" w:type="dxa"/>
            <w:tcBorders>
              <w:top w:val="nil"/>
              <w:bottom w:val="single" w:sz="4" w:space="0" w:color="auto"/>
            </w:tcBorders>
            <w:hideMark/>
          </w:tcPr>
          <w:p w14:paraId="6807E669"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21F40C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3</w:t>
            </w:r>
            <w:r w:rsidRPr="004D2227">
              <w:rPr>
                <w:rFonts w:ascii="Calibri" w:hAnsi="Calibri"/>
                <w:color w:val="000000"/>
                <w:sz w:val="16"/>
                <w:szCs w:val="16"/>
                <w:lang w:eastAsia="sl-SI"/>
              </w:rPr>
              <w:br/>
              <w:t>8. Države članice zagotovijo, da so prašiči, ki morajo živeti v skupinah, močno agresivni, prašiči, ki so jih napadli drugi prašiči, ter bolni ali poškodovani prašiči lahko začasno nastanjeni v individualnih boksih. V tem primeru individualni boks živali omogoča neovirano obračanje, če to ni v nasprotju s posebnimi veterinarskimi nasveti.</w:t>
            </w:r>
          </w:p>
        </w:tc>
        <w:tc>
          <w:tcPr>
            <w:tcW w:w="1921" w:type="dxa"/>
            <w:hideMark/>
          </w:tcPr>
          <w:p w14:paraId="540428F1" w14:textId="3187C6A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alineja prvega odstavka 7. člena in 2. odstavek 8.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w:t>
            </w:r>
            <w:r w:rsidRPr="004D2227">
              <w:rPr>
                <w:rFonts w:ascii="Calibri" w:hAnsi="Calibri"/>
                <w:bCs/>
                <w:sz w:val="16"/>
                <w:szCs w:val="16"/>
                <w:lang w:eastAsia="sl-SI"/>
              </w:rPr>
              <w:t xml:space="preserve"> in 159/21)</w:t>
            </w:r>
            <w:r w:rsidRPr="004D2227">
              <w:rPr>
                <w:rFonts w:ascii="Calibri" w:hAnsi="Calibri"/>
                <w:sz w:val="16"/>
                <w:szCs w:val="16"/>
                <w:lang w:eastAsia="sl-SI"/>
              </w:rPr>
              <w:t xml:space="preserve"> </w:t>
            </w:r>
            <w:r w:rsidRPr="004D2227">
              <w:rPr>
                <w:rFonts w:ascii="Calibri" w:hAnsi="Calibri"/>
                <w:sz w:val="16"/>
                <w:szCs w:val="16"/>
                <w:lang w:eastAsia="sl-SI"/>
              </w:rPr>
              <w:br/>
              <w:t xml:space="preserve">2. odstavek 6. člena in 2. odstavek 26. člena Pravilnika o zaščiti rejnih živali (Uradni list RS, št. 51/10 in 70/10) </w:t>
            </w:r>
          </w:p>
        </w:tc>
        <w:tc>
          <w:tcPr>
            <w:tcW w:w="2757" w:type="dxa"/>
            <w:hideMark/>
          </w:tcPr>
          <w:p w14:paraId="3EA396E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7. člen</w:t>
            </w:r>
          </w:p>
          <w:p w14:paraId="24E188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Skrbnik živali mora živali zagotoviti:</w:t>
            </w:r>
          </w:p>
          <w:p w14:paraId="7B3A480E" w14:textId="77777777" w:rsidR="004D2227" w:rsidRPr="004D2227" w:rsidRDefault="004D2227" w:rsidP="004D2227">
            <w:pPr>
              <w:spacing w:line="240" w:lineRule="auto"/>
              <w:rPr>
                <w:rFonts w:ascii="Calibri" w:hAnsi="Calibri"/>
                <w:color w:val="000000"/>
                <w:sz w:val="16"/>
                <w:szCs w:val="16"/>
                <w:lang w:eastAsia="sl-SI"/>
              </w:rPr>
            </w:pPr>
          </w:p>
          <w:p w14:paraId="05EB383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ločeno nastanitev nezdružljivih živali.</w:t>
            </w:r>
          </w:p>
          <w:p w14:paraId="2BD8B55B" w14:textId="77777777" w:rsidR="004D2227" w:rsidRPr="004D2227" w:rsidRDefault="004D2227" w:rsidP="004D2227">
            <w:pPr>
              <w:spacing w:line="240" w:lineRule="auto"/>
              <w:rPr>
                <w:rFonts w:ascii="Calibri" w:hAnsi="Calibri"/>
                <w:color w:val="000000"/>
                <w:sz w:val="16"/>
                <w:szCs w:val="16"/>
                <w:lang w:val="x-none" w:eastAsia="sl-SI"/>
              </w:rPr>
            </w:pPr>
          </w:p>
          <w:p w14:paraId="33B224F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8. člen</w:t>
            </w:r>
          </w:p>
          <w:p w14:paraId="54403D4B" w14:textId="77777777" w:rsidR="004D2227" w:rsidRPr="004D2227" w:rsidRDefault="004D2227" w:rsidP="004D2227">
            <w:pPr>
              <w:spacing w:line="240" w:lineRule="auto"/>
              <w:rPr>
                <w:rFonts w:ascii="Calibri" w:hAnsi="Calibri"/>
                <w:color w:val="000000"/>
                <w:sz w:val="16"/>
                <w:szCs w:val="16"/>
                <w:lang w:val="x-none" w:eastAsia="sl-SI"/>
              </w:rPr>
            </w:pPr>
          </w:p>
          <w:p w14:paraId="3F7C36D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Bolne, poškodovane in onemogle živali morajo biti takoj ustrezno oskrbljene.</w:t>
            </w:r>
          </w:p>
          <w:p w14:paraId="1B51CD9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Zagotovljena mora biti ustrezna ločena namestitev bolnih, poškodovanih ali onemoglih živali.</w:t>
            </w:r>
          </w:p>
          <w:p w14:paraId="2C483B99" w14:textId="77777777" w:rsidR="004D2227" w:rsidRPr="004D2227" w:rsidRDefault="004D2227" w:rsidP="004D2227">
            <w:pPr>
              <w:spacing w:line="240" w:lineRule="auto"/>
              <w:rPr>
                <w:rFonts w:ascii="Calibri" w:hAnsi="Calibri"/>
                <w:color w:val="000000"/>
                <w:sz w:val="16"/>
                <w:szCs w:val="16"/>
                <w:lang w:val="x-none" w:eastAsia="sl-SI"/>
              </w:rPr>
            </w:pPr>
          </w:p>
          <w:p w14:paraId="6A23231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6. člen</w:t>
            </w:r>
          </w:p>
          <w:p w14:paraId="6106004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(bolne, poškodovane in onemogle živali)</w:t>
            </w:r>
          </w:p>
          <w:p w14:paraId="3E454BE1" w14:textId="77777777" w:rsidR="004D2227" w:rsidRPr="004D2227" w:rsidRDefault="004D2227" w:rsidP="004D2227">
            <w:pPr>
              <w:spacing w:line="240" w:lineRule="auto"/>
              <w:rPr>
                <w:rFonts w:ascii="Calibri" w:hAnsi="Calibri"/>
                <w:color w:val="000000"/>
                <w:sz w:val="16"/>
                <w:szCs w:val="16"/>
                <w:lang w:val="x-none" w:eastAsia="sl-SI"/>
              </w:rPr>
            </w:pPr>
          </w:p>
          <w:p w14:paraId="037CD76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(2) Skrbnik živali mora zagotoviti bolnim, poškodovanim in onemoglim živalim ločeno namestitev v primernih prostorih s suhim in udobnim </w:t>
            </w:r>
            <w:proofErr w:type="spellStart"/>
            <w:r w:rsidRPr="004D2227">
              <w:rPr>
                <w:rFonts w:ascii="Calibri" w:hAnsi="Calibri"/>
                <w:color w:val="000000"/>
                <w:sz w:val="16"/>
                <w:szCs w:val="16"/>
                <w:lang w:val="x-none" w:eastAsia="sl-SI"/>
              </w:rPr>
              <w:t>nastiljem</w:t>
            </w:r>
            <w:proofErr w:type="spellEnd"/>
            <w:r w:rsidRPr="004D2227">
              <w:rPr>
                <w:rFonts w:ascii="Calibri" w:hAnsi="Calibri"/>
                <w:color w:val="000000"/>
                <w:sz w:val="16"/>
                <w:szCs w:val="16"/>
                <w:lang w:val="x-none" w:eastAsia="sl-SI"/>
              </w:rPr>
              <w:t>, kadar je potrebno.</w:t>
            </w:r>
          </w:p>
          <w:p w14:paraId="676023AB" w14:textId="77777777" w:rsidR="004D2227" w:rsidRPr="004D2227" w:rsidRDefault="004D2227" w:rsidP="004D2227">
            <w:pPr>
              <w:spacing w:line="240" w:lineRule="auto"/>
              <w:rPr>
                <w:rFonts w:ascii="Calibri" w:hAnsi="Calibri"/>
                <w:color w:val="000000"/>
                <w:sz w:val="16"/>
                <w:szCs w:val="16"/>
                <w:lang w:eastAsia="sl-SI"/>
              </w:rPr>
            </w:pPr>
          </w:p>
          <w:p w14:paraId="6E45392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70AD70F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48D2B22E" w14:textId="77777777" w:rsidR="004D2227" w:rsidRPr="004D2227" w:rsidRDefault="004D2227" w:rsidP="004D2227">
            <w:pPr>
              <w:spacing w:line="240" w:lineRule="auto"/>
              <w:rPr>
                <w:rFonts w:ascii="Calibri" w:hAnsi="Calibri"/>
                <w:color w:val="000000"/>
                <w:sz w:val="16"/>
                <w:szCs w:val="16"/>
                <w:lang w:val="x-none" w:eastAsia="sl-SI"/>
              </w:rPr>
            </w:pPr>
          </w:p>
          <w:p w14:paraId="560A667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Prašiče, ki so pretirano agresivni do drugih prašičev ali so pretirano izpostavljeni agresiji drugih prašičev, je treba odstraniti iz skupine ter jih začasno namestiti v individualne bokse. V tem primeru morajo biti boksi tako veliki, da se prašič lahko nemoteno obrača, vstaja in lega.</w:t>
            </w:r>
          </w:p>
          <w:p w14:paraId="68093E83"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4CC774C" w14:textId="77777777" w:rsidR="004F4DD7" w:rsidRDefault="004D2227" w:rsidP="004F4DD7">
            <w:pPr>
              <w:spacing w:line="240" w:lineRule="auto"/>
              <w:jc w:val="both"/>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Iz skupinske reje je treba individualno namestiti prašiče:</w:t>
            </w:r>
          </w:p>
          <w:p w14:paraId="5B381832" w14:textId="77777777" w:rsidR="004F4DD7" w:rsidRDefault="004F4DD7" w:rsidP="004F4DD7">
            <w:pPr>
              <w:spacing w:line="240" w:lineRule="auto"/>
              <w:rPr>
                <w:rFonts w:ascii="Calibri" w:hAnsi="Calibri"/>
                <w:color w:val="000000"/>
                <w:sz w:val="16"/>
                <w:szCs w:val="16"/>
                <w:lang w:eastAsia="sl-SI"/>
              </w:rPr>
            </w:pPr>
            <w:r w:rsidRPr="004F4DD7">
              <w:rPr>
                <w:rFonts w:ascii="Calibri" w:hAnsi="Calibri"/>
                <w:color w:val="000000"/>
                <w:sz w:val="16"/>
                <w:szCs w:val="16"/>
                <w:lang w:eastAsia="sl-SI"/>
              </w:rPr>
              <w:t>–</w:t>
            </w:r>
            <w:r w:rsidR="004D2227" w:rsidRPr="004D2227">
              <w:rPr>
                <w:rFonts w:ascii="Calibri" w:hAnsi="Calibri"/>
                <w:color w:val="000000"/>
                <w:sz w:val="16"/>
                <w:szCs w:val="16"/>
                <w:lang w:eastAsia="sl-SI"/>
              </w:rPr>
              <w:t xml:space="preserve"> ki so izredno agresivni,</w:t>
            </w:r>
          </w:p>
          <w:p w14:paraId="05206A6B" w14:textId="77777777" w:rsidR="004F4DD7" w:rsidRDefault="004F4DD7" w:rsidP="004F4DD7">
            <w:pPr>
              <w:spacing w:line="240" w:lineRule="auto"/>
              <w:rPr>
                <w:rFonts w:ascii="Calibri" w:hAnsi="Calibri"/>
                <w:color w:val="000000"/>
                <w:sz w:val="16"/>
                <w:szCs w:val="16"/>
                <w:lang w:eastAsia="sl-SI"/>
              </w:rPr>
            </w:pPr>
            <w:r w:rsidRPr="004F4DD7">
              <w:rPr>
                <w:rFonts w:ascii="Calibri" w:hAnsi="Calibri"/>
                <w:color w:val="000000"/>
                <w:sz w:val="16"/>
                <w:szCs w:val="16"/>
                <w:lang w:eastAsia="sl-SI"/>
              </w:rPr>
              <w:t>–</w:t>
            </w:r>
            <w:r w:rsidR="004D2227" w:rsidRPr="004D2227">
              <w:rPr>
                <w:rFonts w:ascii="Calibri" w:hAnsi="Calibri"/>
                <w:color w:val="000000"/>
                <w:sz w:val="16"/>
                <w:szCs w:val="16"/>
                <w:lang w:eastAsia="sl-SI"/>
              </w:rPr>
              <w:t xml:space="preserve"> ki jih napadejo drugi prašiči,</w:t>
            </w:r>
          </w:p>
          <w:p w14:paraId="79B7666B" w14:textId="77777777" w:rsidR="004F4DD7" w:rsidRDefault="004F4DD7" w:rsidP="004F4DD7">
            <w:pPr>
              <w:spacing w:line="240" w:lineRule="auto"/>
              <w:rPr>
                <w:rFonts w:ascii="Calibri" w:hAnsi="Calibri"/>
                <w:color w:val="000000"/>
                <w:sz w:val="16"/>
                <w:szCs w:val="16"/>
                <w:lang w:eastAsia="sl-SI"/>
              </w:rPr>
            </w:pPr>
            <w:r w:rsidRPr="004F4DD7">
              <w:rPr>
                <w:rFonts w:ascii="Calibri" w:hAnsi="Calibri"/>
                <w:color w:val="000000"/>
                <w:sz w:val="16"/>
                <w:szCs w:val="16"/>
                <w:lang w:eastAsia="sl-SI"/>
              </w:rPr>
              <w:t>–</w:t>
            </w:r>
            <w:r w:rsidR="004D2227" w:rsidRPr="004D2227">
              <w:rPr>
                <w:rFonts w:ascii="Calibri" w:hAnsi="Calibri"/>
                <w:color w:val="000000"/>
                <w:sz w:val="16"/>
                <w:szCs w:val="16"/>
                <w:lang w:eastAsia="sl-SI"/>
              </w:rPr>
              <w:t xml:space="preserve"> ki so bolni ali poškodovani.</w:t>
            </w:r>
          </w:p>
          <w:p w14:paraId="45B027A4" w14:textId="6997A590" w:rsidR="004D2227" w:rsidRPr="004D2227" w:rsidRDefault="004D2227" w:rsidP="004F4DD7">
            <w:pPr>
              <w:spacing w:line="240" w:lineRule="auto"/>
              <w:jc w:val="both"/>
              <w:rPr>
                <w:rFonts w:ascii="Calibri" w:hAnsi="Calibri"/>
                <w:color w:val="000000"/>
                <w:sz w:val="16"/>
                <w:szCs w:val="16"/>
                <w:lang w:eastAsia="sl-SI"/>
              </w:rPr>
            </w:pPr>
            <w:r w:rsidRPr="004D2227">
              <w:rPr>
                <w:rFonts w:ascii="Calibri" w:hAnsi="Calibri"/>
                <w:color w:val="000000"/>
                <w:sz w:val="16"/>
                <w:szCs w:val="16"/>
                <w:lang w:eastAsia="sl-SI"/>
              </w:rPr>
              <w:t>Pri tem individualni boksi omogočajo neovirano obračanje, če to ni v nasprotju s posebnimi veterinarskimi nasveti.</w:t>
            </w:r>
          </w:p>
        </w:tc>
        <w:tc>
          <w:tcPr>
            <w:tcW w:w="2762" w:type="dxa"/>
          </w:tcPr>
          <w:p w14:paraId="11EDA8A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2F6EADE1" w14:textId="77777777" w:rsidTr="005C5FD0">
        <w:trPr>
          <w:trHeight w:val="136"/>
        </w:trPr>
        <w:tc>
          <w:tcPr>
            <w:tcW w:w="1980" w:type="dxa"/>
            <w:tcBorders>
              <w:bottom w:val="nil"/>
            </w:tcBorders>
            <w:hideMark/>
          </w:tcPr>
          <w:p w14:paraId="1B6CFA2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Direktiva 2008/120/ES </w:t>
            </w:r>
            <w:r w:rsidRPr="004D2227">
              <w:rPr>
                <w:rFonts w:ascii="Calibri" w:hAnsi="Calibri"/>
                <w:color w:val="000000"/>
                <w:sz w:val="16"/>
                <w:szCs w:val="16"/>
                <w:lang w:eastAsia="sl-SI"/>
              </w:rPr>
              <w:br/>
            </w:r>
            <w:r w:rsidRPr="004D2227">
              <w:rPr>
                <w:rFonts w:ascii="Calibri" w:hAnsi="Calibri"/>
                <w:color w:val="000000"/>
                <w:sz w:val="16"/>
                <w:szCs w:val="16"/>
                <w:lang w:eastAsia="sl-SI"/>
              </w:rPr>
              <w:br/>
              <w:t>Člen 4</w:t>
            </w:r>
          </w:p>
        </w:tc>
        <w:tc>
          <w:tcPr>
            <w:tcW w:w="2268" w:type="dxa"/>
            <w:hideMark/>
          </w:tcPr>
          <w:p w14:paraId="3EC5C9B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 xml:space="preserve">1. V objektih, v katerih se redijo prašiči, se je treba izogibati stalnim ravnem hrupa, ki so enake ali višje od 85 </w:t>
            </w:r>
            <w:proofErr w:type="spellStart"/>
            <w:r w:rsidRPr="004D2227">
              <w:rPr>
                <w:rFonts w:ascii="Calibri" w:hAnsi="Calibri"/>
                <w:color w:val="000000"/>
                <w:sz w:val="16"/>
                <w:szCs w:val="16"/>
                <w:lang w:eastAsia="sl-SI"/>
              </w:rPr>
              <w:t>dBA</w:t>
            </w:r>
            <w:proofErr w:type="spellEnd"/>
            <w:r w:rsidRPr="004D2227">
              <w:rPr>
                <w:rFonts w:ascii="Calibri" w:hAnsi="Calibri"/>
                <w:color w:val="000000"/>
                <w:sz w:val="16"/>
                <w:szCs w:val="16"/>
                <w:lang w:eastAsia="sl-SI"/>
              </w:rPr>
              <w:t>. Izogibati se je treba trajnemu ali nenadnemu hrupu.</w:t>
            </w:r>
          </w:p>
        </w:tc>
        <w:tc>
          <w:tcPr>
            <w:tcW w:w="1921" w:type="dxa"/>
            <w:hideMark/>
          </w:tcPr>
          <w:p w14:paraId="44D75A20" w14:textId="6EB7E7C1"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4.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92/20 </w:t>
            </w:r>
            <w:r w:rsidRPr="004D2227">
              <w:rPr>
                <w:rFonts w:ascii="Calibri" w:hAnsi="Calibri"/>
                <w:bCs/>
                <w:sz w:val="16"/>
                <w:szCs w:val="16"/>
                <w:lang w:eastAsia="sl-SI"/>
              </w:rPr>
              <w:t xml:space="preserve">in 159/21) </w:t>
            </w:r>
            <w:r w:rsidRPr="004D2227">
              <w:rPr>
                <w:rFonts w:ascii="Calibri" w:hAnsi="Calibri"/>
                <w:sz w:val="16"/>
                <w:szCs w:val="16"/>
                <w:lang w:eastAsia="sl-SI"/>
              </w:rPr>
              <w:br/>
              <w:t xml:space="preserve">tretji odstavek 9. člena in 24. člen Pravilnika o zaščiti rejnih živali (Uradni list RS, št. 51/10 in 70/10) </w:t>
            </w:r>
          </w:p>
        </w:tc>
        <w:tc>
          <w:tcPr>
            <w:tcW w:w="2757" w:type="dxa"/>
            <w:hideMark/>
          </w:tcPr>
          <w:p w14:paraId="14A95AC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9. člen</w:t>
            </w:r>
          </w:p>
          <w:p w14:paraId="400BBC3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(objekti)</w:t>
            </w:r>
          </w:p>
          <w:p w14:paraId="1D404780" w14:textId="77777777" w:rsidR="004D2227" w:rsidRPr="004D2227" w:rsidRDefault="004D2227" w:rsidP="004D2227">
            <w:pPr>
              <w:spacing w:line="240" w:lineRule="auto"/>
              <w:rPr>
                <w:rFonts w:ascii="Calibri" w:hAnsi="Calibri"/>
                <w:color w:val="000000"/>
                <w:sz w:val="16"/>
                <w:szCs w:val="16"/>
                <w:lang w:val="x-none" w:eastAsia="sl-SI"/>
              </w:rPr>
            </w:pPr>
          </w:p>
          <w:p w14:paraId="4603B1D9" w14:textId="77777777" w:rsidR="004D2227" w:rsidRPr="004D2227" w:rsidRDefault="004D2227" w:rsidP="004D2227">
            <w:pPr>
              <w:spacing w:line="240" w:lineRule="auto"/>
              <w:rPr>
                <w:rFonts w:ascii="Calibri" w:hAnsi="Calibri"/>
                <w:color w:val="000000"/>
                <w:sz w:val="16"/>
                <w:szCs w:val="16"/>
                <w:lang w:val="x-none" w:eastAsia="sl-SI"/>
              </w:rPr>
            </w:pPr>
            <w:r w:rsidRPr="004D2227">
              <w:rPr>
                <w:rFonts w:ascii="Calibri" w:hAnsi="Calibri"/>
                <w:color w:val="000000"/>
                <w:sz w:val="16"/>
                <w:szCs w:val="16"/>
                <w:lang w:val="x-none" w:eastAsia="sl-SI"/>
              </w:rPr>
              <w:t xml:space="preserve">(3) Toplota, vlažnost, kroženje zraka, zračenje, koncentracija plinov, higiena in intenzivnost hrupa v prostorih, kjer so živali, morajo ustrezati njihovi vrsti in stopnji razvoja, prilagoditvi in udomačitvi, fiziološkim in </w:t>
            </w:r>
            <w:proofErr w:type="spellStart"/>
            <w:r w:rsidRPr="004D2227">
              <w:rPr>
                <w:rFonts w:ascii="Calibri" w:hAnsi="Calibri"/>
                <w:color w:val="000000"/>
                <w:sz w:val="16"/>
                <w:szCs w:val="16"/>
                <w:lang w:val="x-none" w:eastAsia="sl-SI"/>
              </w:rPr>
              <w:t>etološkim</w:t>
            </w:r>
            <w:proofErr w:type="spellEnd"/>
            <w:r w:rsidRPr="004D2227">
              <w:rPr>
                <w:rFonts w:ascii="Calibri" w:hAnsi="Calibri"/>
                <w:color w:val="000000"/>
                <w:sz w:val="16"/>
                <w:szCs w:val="16"/>
                <w:lang w:val="x-none" w:eastAsia="sl-SI"/>
              </w:rPr>
              <w:t xml:space="preserve"> potrebam ter higienskim pogojem.</w:t>
            </w:r>
          </w:p>
          <w:p w14:paraId="16CA9C17" w14:textId="77777777" w:rsidR="004D2227" w:rsidRPr="004D2227" w:rsidRDefault="004D2227" w:rsidP="004D2227">
            <w:pPr>
              <w:spacing w:line="240" w:lineRule="auto"/>
              <w:rPr>
                <w:rFonts w:ascii="Calibri" w:hAnsi="Calibri"/>
                <w:color w:val="000000"/>
                <w:sz w:val="16"/>
                <w:szCs w:val="16"/>
                <w:lang w:val="x-none" w:eastAsia="sl-SI"/>
              </w:rPr>
            </w:pPr>
          </w:p>
          <w:p w14:paraId="75D2D20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24. člen</w:t>
            </w:r>
          </w:p>
          <w:p w14:paraId="33D149A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(hrup)</w:t>
            </w:r>
          </w:p>
          <w:p w14:paraId="7F03CBD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V objektih s prašiči stopnja hrupa ne sme biti višja od 85 </w:t>
            </w:r>
            <w:proofErr w:type="spellStart"/>
            <w:r w:rsidRPr="004D2227">
              <w:rPr>
                <w:rFonts w:ascii="Calibri" w:hAnsi="Calibri"/>
                <w:color w:val="000000"/>
                <w:sz w:val="16"/>
                <w:szCs w:val="16"/>
                <w:lang w:val="x-none" w:eastAsia="sl-SI"/>
              </w:rPr>
              <w:t>dB</w:t>
            </w:r>
            <w:proofErr w:type="spellEnd"/>
            <w:r w:rsidRPr="004D2227">
              <w:rPr>
                <w:rFonts w:ascii="Calibri" w:hAnsi="Calibri"/>
                <w:color w:val="000000"/>
                <w:sz w:val="16"/>
                <w:szCs w:val="16"/>
                <w:lang w:val="x-none" w:eastAsia="sl-SI"/>
              </w:rPr>
              <w:t>. Izogibati se je treba stalnemu ali nenadnemu hrupu.</w:t>
            </w:r>
          </w:p>
          <w:p w14:paraId="4FB08D3D"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3274097" w14:textId="32B3FFF8" w:rsidR="004D2227" w:rsidRPr="004D2227" w:rsidRDefault="004D2227" w:rsidP="004F4DD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V objektu, kjer se redijo prašiči, se je </w:t>
            </w:r>
            <w:r w:rsidR="004F4DD7">
              <w:rPr>
                <w:rFonts w:ascii="Calibri" w:hAnsi="Calibri"/>
                <w:color w:val="000000"/>
                <w:sz w:val="16"/>
                <w:szCs w:val="16"/>
                <w:lang w:eastAsia="sl-SI"/>
              </w:rPr>
              <w:t>treba</w:t>
            </w:r>
            <w:r w:rsidRPr="004D2227">
              <w:rPr>
                <w:rFonts w:ascii="Calibri" w:hAnsi="Calibri"/>
                <w:color w:val="000000"/>
                <w:sz w:val="16"/>
                <w:szCs w:val="16"/>
                <w:lang w:eastAsia="sl-SI"/>
              </w:rPr>
              <w:t xml:space="preserve"> izogibati stalnemu hrupu, </w:t>
            </w:r>
            <w:r w:rsidRPr="004D2227">
              <w:rPr>
                <w:rFonts w:ascii="Calibri" w:hAnsi="Calibri"/>
                <w:sz w:val="16"/>
                <w:szCs w:val="16"/>
                <w:lang w:eastAsia="sl-SI"/>
              </w:rPr>
              <w:t xml:space="preserve">ki je enak ali višji od 85 </w:t>
            </w:r>
            <w:proofErr w:type="spellStart"/>
            <w:r w:rsidRPr="004D2227">
              <w:rPr>
                <w:rFonts w:ascii="Calibri" w:hAnsi="Calibri"/>
                <w:sz w:val="16"/>
                <w:szCs w:val="16"/>
                <w:lang w:eastAsia="sl-SI"/>
              </w:rPr>
              <w:t>dBA</w:t>
            </w:r>
            <w:proofErr w:type="spellEnd"/>
            <w:r w:rsidRPr="004D2227">
              <w:rPr>
                <w:rFonts w:ascii="Calibri" w:hAnsi="Calibri"/>
                <w:sz w:val="16"/>
                <w:szCs w:val="16"/>
                <w:lang w:eastAsia="sl-SI"/>
              </w:rPr>
              <w:t>.</w:t>
            </w:r>
            <w:r w:rsidRPr="004D2227">
              <w:rPr>
                <w:rFonts w:ascii="Calibri" w:hAnsi="Calibri"/>
                <w:color w:val="158466"/>
                <w:sz w:val="16"/>
                <w:szCs w:val="16"/>
                <w:lang w:eastAsia="sl-SI"/>
              </w:rPr>
              <w:t xml:space="preserve"> </w:t>
            </w:r>
            <w:r w:rsidRPr="004D2227">
              <w:rPr>
                <w:rFonts w:ascii="Calibri" w:hAnsi="Calibri"/>
                <w:color w:val="000000"/>
                <w:sz w:val="16"/>
                <w:szCs w:val="16"/>
                <w:lang w:eastAsia="sl-SI"/>
              </w:rPr>
              <w:t>Izogibati se je treba trajnemu ali nenadnemu hrupu.</w:t>
            </w:r>
          </w:p>
        </w:tc>
        <w:tc>
          <w:tcPr>
            <w:tcW w:w="2762" w:type="dxa"/>
          </w:tcPr>
          <w:p w14:paraId="53E5BC1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6B02A949" w14:textId="77777777" w:rsidTr="005C5FD0">
        <w:trPr>
          <w:trHeight w:val="2304"/>
        </w:trPr>
        <w:tc>
          <w:tcPr>
            <w:tcW w:w="1980" w:type="dxa"/>
            <w:tcBorders>
              <w:top w:val="nil"/>
              <w:bottom w:val="nil"/>
            </w:tcBorders>
            <w:hideMark/>
          </w:tcPr>
          <w:p w14:paraId="4411688E"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6AE4E4E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2. Prašiči morajo biti osem ur na dan nastanjeni pri svetlobi z močjo najmanj 40 luksov.</w:t>
            </w:r>
          </w:p>
        </w:tc>
        <w:tc>
          <w:tcPr>
            <w:tcW w:w="1921" w:type="dxa"/>
            <w:hideMark/>
          </w:tcPr>
          <w:p w14:paraId="6A2F5407" w14:textId="1B266AE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4.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92/20 </w:t>
            </w:r>
            <w:r w:rsidRPr="004D2227">
              <w:rPr>
                <w:rFonts w:ascii="Calibri" w:hAnsi="Calibri"/>
                <w:bCs/>
                <w:sz w:val="16"/>
                <w:szCs w:val="16"/>
                <w:lang w:eastAsia="sl-SI"/>
              </w:rPr>
              <w:t xml:space="preserve">in 159/21) </w:t>
            </w:r>
            <w:r w:rsidRPr="004D2227">
              <w:rPr>
                <w:rFonts w:ascii="Calibri" w:hAnsi="Calibri"/>
                <w:sz w:val="16"/>
                <w:szCs w:val="16"/>
                <w:lang w:eastAsia="sl-SI"/>
              </w:rPr>
              <w:br/>
              <w:t>4. odstavek 9. člena in 1. odstavek 23.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prvi odstavek in 2. alineja drugega odstavka 18. člena</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757" w:type="dxa"/>
            <w:hideMark/>
          </w:tcPr>
          <w:p w14:paraId="34B77B2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9. člen</w:t>
            </w:r>
          </w:p>
          <w:p w14:paraId="7DFCE64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(objekti)</w:t>
            </w:r>
          </w:p>
          <w:p w14:paraId="6A1C1553" w14:textId="77777777" w:rsidR="004D2227" w:rsidRPr="004D2227" w:rsidRDefault="004D2227" w:rsidP="004D2227">
            <w:pPr>
              <w:spacing w:line="240" w:lineRule="auto"/>
              <w:rPr>
                <w:rFonts w:ascii="Calibri" w:hAnsi="Calibri"/>
                <w:color w:val="000000"/>
                <w:sz w:val="16"/>
                <w:szCs w:val="16"/>
                <w:lang w:val="x-none" w:eastAsia="sl-SI"/>
              </w:rPr>
            </w:pPr>
          </w:p>
          <w:p w14:paraId="526B0D0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Živali v objektih ne smejo biti stalno v temi. Kjer ni dovolj naravne svetlobe, mora biti zagotovljena primerna umetna svetloba. V primeru uporabe umetne svetlobe je treba določiti čas za počitek, ko morajo biti živali v temi.</w:t>
            </w:r>
          </w:p>
          <w:p w14:paraId="6FDEE93B" w14:textId="77777777" w:rsidR="004D2227" w:rsidRPr="004D2227" w:rsidRDefault="004D2227" w:rsidP="004D2227">
            <w:pPr>
              <w:spacing w:line="240" w:lineRule="auto"/>
              <w:rPr>
                <w:rFonts w:ascii="Calibri" w:hAnsi="Calibri"/>
                <w:color w:val="000000"/>
                <w:sz w:val="16"/>
                <w:szCs w:val="16"/>
                <w:lang w:eastAsia="sl-SI"/>
              </w:rPr>
            </w:pPr>
          </w:p>
          <w:p w14:paraId="55A65EA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23. člen</w:t>
            </w:r>
          </w:p>
          <w:p w14:paraId="6A8A7EB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(osvetlitev)</w:t>
            </w:r>
          </w:p>
          <w:p w14:paraId="5E2B2B7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(1) Prašiči v objektih ne smejo biti stalno v temi. Zagotovljena mora biti minimalna osvetlitev 40 </w:t>
            </w:r>
            <w:proofErr w:type="spellStart"/>
            <w:r w:rsidRPr="004D2227">
              <w:rPr>
                <w:rFonts w:ascii="Calibri" w:hAnsi="Calibri"/>
                <w:color w:val="000000"/>
                <w:sz w:val="16"/>
                <w:szCs w:val="16"/>
                <w:lang w:val="x-none" w:eastAsia="sl-SI"/>
              </w:rPr>
              <w:t>lux</w:t>
            </w:r>
            <w:proofErr w:type="spellEnd"/>
            <w:r w:rsidRPr="004D2227">
              <w:rPr>
                <w:rFonts w:ascii="Calibri" w:hAnsi="Calibri"/>
                <w:color w:val="000000"/>
                <w:sz w:val="16"/>
                <w:szCs w:val="16"/>
                <w:lang w:val="x-none" w:eastAsia="sl-SI"/>
              </w:rPr>
              <w:t xml:space="preserve"> najmanj osem ur dnevno.</w:t>
            </w:r>
          </w:p>
          <w:p w14:paraId="392F1B92"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F41716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Pri naravni osvetlitvi so 1/40 talne površine odprtine v steni (okna in vrata).</w:t>
            </w:r>
            <w:r w:rsidRPr="004D2227">
              <w:rPr>
                <w:rFonts w:ascii="Calibri" w:hAnsi="Calibri"/>
                <w:color w:val="000000"/>
                <w:sz w:val="16"/>
                <w:szCs w:val="16"/>
                <w:lang w:eastAsia="sl-SI"/>
              </w:rPr>
              <w:br/>
              <w:t xml:space="preserve">Pri umetni osvetlitvi je zagotovljenih 40 luksov najmanj osem ur dnevno. </w:t>
            </w:r>
          </w:p>
        </w:tc>
        <w:tc>
          <w:tcPr>
            <w:tcW w:w="2762" w:type="dxa"/>
          </w:tcPr>
          <w:p w14:paraId="6CA758B3"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3DC5EEFD" w14:textId="77777777" w:rsidTr="005C5FD0">
        <w:trPr>
          <w:trHeight w:val="3456"/>
        </w:trPr>
        <w:tc>
          <w:tcPr>
            <w:tcW w:w="1980" w:type="dxa"/>
            <w:tcBorders>
              <w:top w:val="nil"/>
              <w:bottom w:val="nil"/>
            </w:tcBorders>
            <w:hideMark/>
          </w:tcPr>
          <w:p w14:paraId="602542D7"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0820C8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 xml:space="preserve">3. Prostori za prašiče morajo biti zgrajeni tako, da živalim omogočajo: </w:t>
            </w:r>
            <w:r w:rsidRPr="004D2227">
              <w:rPr>
                <w:rFonts w:ascii="Calibri" w:hAnsi="Calibri"/>
                <w:color w:val="000000"/>
                <w:sz w:val="16"/>
                <w:szCs w:val="16"/>
                <w:lang w:eastAsia="sl-SI"/>
              </w:rPr>
              <w:br/>
              <w:t xml:space="preserve">- dostop do ležišča, ki je primerno glede velikosti in temperature ter čisto in opremljeno z ustreznim sistemom odvajanja, tako da lahko vse živali ležijo istočasno, </w:t>
            </w:r>
            <w:r w:rsidRPr="004D2227">
              <w:rPr>
                <w:rFonts w:ascii="Calibri" w:hAnsi="Calibri"/>
                <w:color w:val="000000"/>
                <w:sz w:val="16"/>
                <w:szCs w:val="16"/>
                <w:lang w:eastAsia="sl-SI"/>
              </w:rPr>
              <w:br/>
              <w:t xml:space="preserve">- da lahko ležijo in normalno vstajajo, </w:t>
            </w:r>
            <w:r w:rsidRPr="004D2227">
              <w:rPr>
                <w:rFonts w:ascii="Calibri" w:hAnsi="Calibri"/>
                <w:color w:val="000000"/>
                <w:sz w:val="16"/>
                <w:szCs w:val="16"/>
                <w:lang w:eastAsia="sl-SI"/>
              </w:rPr>
              <w:br/>
              <w:t>- da lahko vidijo druge prašiče, pri čemer so lahko v tednu pred načrtovano prasitvijo in med prasitvijo svinje in mladice ločene od sovrstnikov.</w:t>
            </w:r>
          </w:p>
        </w:tc>
        <w:tc>
          <w:tcPr>
            <w:tcW w:w="1921" w:type="dxa"/>
            <w:hideMark/>
          </w:tcPr>
          <w:p w14:paraId="6828138D" w14:textId="33AD6850"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92/20</w:t>
            </w:r>
            <w:r w:rsidRPr="004D2227">
              <w:rPr>
                <w:rFonts w:ascii="Calibri" w:hAnsi="Calibri"/>
                <w:bCs/>
                <w:sz w:val="16"/>
                <w:szCs w:val="16"/>
                <w:lang w:eastAsia="sl-SI"/>
              </w:rPr>
              <w:t xml:space="preserve"> in 159/21) </w:t>
            </w:r>
            <w:r w:rsidRPr="004D2227">
              <w:rPr>
                <w:rFonts w:ascii="Calibri" w:hAnsi="Calibri"/>
                <w:sz w:val="16"/>
                <w:szCs w:val="16"/>
                <w:lang w:eastAsia="sl-SI"/>
              </w:rPr>
              <w:br/>
              <w:t>2., 3., 4. in 6 odstavek 29.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br/>
              <w:t xml:space="preserve">prvi odstavek in 1. alinea 2. odstavka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 </w:t>
            </w:r>
          </w:p>
        </w:tc>
        <w:tc>
          <w:tcPr>
            <w:tcW w:w="2757" w:type="dxa"/>
            <w:hideMark/>
          </w:tcPr>
          <w:p w14:paraId="6482E70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29. člen</w:t>
            </w:r>
          </w:p>
          <w:p w14:paraId="0CE508F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(boksi)</w:t>
            </w:r>
          </w:p>
          <w:p w14:paraId="49952838" w14:textId="77777777" w:rsidR="004D2227" w:rsidRPr="004D2227" w:rsidRDefault="004D2227" w:rsidP="004D2227">
            <w:pPr>
              <w:spacing w:line="240" w:lineRule="auto"/>
              <w:rPr>
                <w:rFonts w:ascii="Calibri" w:hAnsi="Calibri"/>
                <w:color w:val="000000"/>
                <w:sz w:val="16"/>
                <w:szCs w:val="16"/>
                <w:lang w:val="x-none" w:eastAsia="sl-SI"/>
              </w:rPr>
            </w:pPr>
          </w:p>
          <w:p w14:paraId="7A34D34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Prašiči morajo imeti dostop do ležišča, ki mora biti udobno, čisto, suho in ne sme škodljivo vplivati na njih.</w:t>
            </w:r>
          </w:p>
          <w:p w14:paraId="579AD41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V boksu mora biti dovolj prostora, da lahko vsi prašiči istočasno ležijo, normalno vstajajo in legajo.</w:t>
            </w:r>
          </w:p>
          <w:p w14:paraId="69C83D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Boksi morajo biti urejeni tako, da se lahko prašiči vidijo med seboj.</w:t>
            </w:r>
          </w:p>
          <w:p w14:paraId="41F485E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(6) Ne glede na določbo četrtega odstavka tega člena so lahko v zadnjem tednu pred prasitvijo svinje in mladice ločene od ostalih živali</w:t>
            </w:r>
          </w:p>
          <w:p w14:paraId="5CC0A788"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5E7FF58"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Prašiči morajo imeti dostop do ležišča, ki mora biti udobno, čisto, suho in ne sme škodljivo vplivati na njih.</w:t>
            </w:r>
          </w:p>
          <w:p w14:paraId="103BC5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V boksu mora biti dovolj prostora, da lahko vsi prašiči istočasno ležijo, normalno vstajajo in legajo.</w:t>
            </w:r>
          </w:p>
          <w:p w14:paraId="600A68B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Boksi morajo biti urejeni tako, da se lahko prašiči vidijo med seboj.</w:t>
            </w:r>
          </w:p>
          <w:p w14:paraId="0A5FE6C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V zadnjem tednu pred prasitvijo in med prasitvijo so lahko svinje in mladice ločene od ostalih živali. </w:t>
            </w:r>
          </w:p>
        </w:tc>
        <w:tc>
          <w:tcPr>
            <w:tcW w:w="2762" w:type="dxa"/>
          </w:tcPr>
          <w:p w14:paraId="1C2475BF"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7ACB405E" w14:textId="77777777" w:rsidTr="005C5FD0">
        <w:trPr>
          <w:trHeight w:val="703"/>
        </w:trPr>
        <w:tc>
          <w:tcPr>
            <w:tcW w:w="1980" w:type="dxa"/>
            <w:tcBorders>
              <w:top w:val="nil"/>
              <w:bottom w:val="nil"/>
            </w:tcBorders>
            <w:hideMark/>
          </w:tcPr>
          <w:p w14:paraId="6D6E2823"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606CAD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 xml:space="preserve">5. Tla morajo biti gladka, toda ne spolzka, da se prašiči ne poškodujejo, in zasnovana, zgrajena in vzdrževana tako, da pri prašičih ne morejo povzročiti poškodb ali bolečin. Ustrezati morajo velikosti in </w:t>
            </w:r>
            <w:r w:rsidRPr="004D2227">
              <w:rPr>
                <w:rFonts w:ascii="Calibri" w:hAnsi="Calibri"/>
                <w:color w:val="000000"/>
                <w:sz w:val="16"/>
                <w:szCs w:val="16"/>
                <w:lang w:eastAsia="sl-SI"/>
              </w:rPr>
              <w:lastRenderedPageBreak/>
              <w:t>teži prašičev ter, če ni na voljo nastilja, imeti trdno, ravno in stabilno površino.</w:t>
            </w:r>
          </w:p>
        </w:tc>
        <w:tc>
          <w:tcPr>
            <w:tcW w:w="1921" w:type="dxa"/>
            <w:hideMark/>
          </w:tcPr>
          <w:p w14:paraId="3D9F7065" w14:textId="562943D3"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1. odstavek 29. člena Pravilnika o zaščiti rejnih živali (Uradni list RS, št. 51/10 in 70/10)</w:t>
            </w:r>
            <w:r w:rsidR="00E121E8" w:rsidRPr="00E121E8">
              <w:rPr>
                <w:rFonts w:ascii="Calibri" w:hAnsi="Calibri"/>
                <w:sz w:val="16"/>
                <w:szCs w:val="16"/>
                <w:lang w:eastAsia="sl-SI"/>
              </w:rPr>
              <w:t xml:space="preserve"> </w:t>
            </w:r>
            <w:r w:rsidRPr="004D2227">
              <w:rPr>
                <w:rFonts w:ascii="Calibri" w:hAnsi="Calibri"/>
                <w:sz w:val="16"/>
                <w:szCs w:val="16"/>
                <w:lang w:eastAsia="sl-SI"/>
              </w:rPr>
              <w:br/>
              <w:t xml:space="preserve">1. odstavek in 1. alinea 2. odstavka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p>
        </w:tc>
        <w:tc>
          <w:tcPr>
            <w:tcW w:w="2757" w:type="dxa"/>
            <w:hideMark/>
          </w:tcPr>
          <w:p w14:paraId="28A79C9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29. člen</w:t>
            </w:r>
          </w:p>
          <w:p w14:paraId="412E6AA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(boksi)</w:t>
            </w:r>
          </w:p>
          <w:p w14:paraId="2CBD50F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Tla v boksih za prašiče morajo biti takšna, da živalim ne povzročajo poškodb, bolezni in neugodja. Ustrezati morajo teži in kategoriji prašičev.</w:t>
            </w:r>
          </w:p>
          <w:p w14:paraId="75D71F1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8CFB02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Tla v boksih za prašiče morajo biti takšna, da živalim ne povzročajo poškodb, bolezni in neugodja. Ustrezati morajo teži in kategoriji prašičev. </w:t>
            </w:r>
          </w:p>
        </w:tc>
        <w:tc>
          <w:tcPr>
            <w:tcW w:w="2762" w:type="dxa"/>
          </w:tcPr>
          <w:p w14:paraId="32A4E3FD"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52D5B030" w14:textId="77777777" w:rsidTr="005C5FD0">
        <w:trPr>
          <w:trHeight w:val="2304"/>
        </w:trPr>
        <w:tc>
          <w:tcPr>
            <w:tcW w:w="1980" w:type="dxa"/>
            <w:tcBorders>
              <w:top w:val="nil"/>
              <w:bottom w:val="nil"/>
            </w:tcBorders>
            <w:hideMark/>
          </w:tcPr>
          <w:p w14:paraId="62713FB8"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2DA6738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6. Vsi prašiči se morajo krmiti najmanj enkrat na dan. Če se prašiči krmijo v skupinah in ne po želji ali preko avtomatskega sistema za individualno krmljenje, mora imeti vsak prašič dostop do krme istočasno kot drugi prašiči v skupini.</w:t>
            </w:r>
          </w:p>
        </w:tc>
        <w:tc>
          <w:tcPr>
            <w:tcW w:w="1921" w:type="dxa"/>
            <w:hideMark/>
          </w:tcPr>
          <w:p w14:paraId="65A9C06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r w:rsidRPr="004D2227">
              <w:rPr>
                <w:rFonts w:ascii="Calibri" w:hAnsi="Calibri"/>
                <w:sz w:val="16"/>
                <w:szCs w:val="16"/>
                <w:lang w:eastAsia="sl-SI"/>
              </w:rPr>
              <w:br/>
              <w:t xml:space="preserve">1. odstavek 30. člena Pravilnika o zaščiti rejnih živali (Uradni list RS, št. 51/10 in 70/10) </w:t>
            </w:r>
            <w:r w:rsidRPr="004D2227">
              <w:rPr>
                <w:rFonts w:ascii="Calibri" w:hAnsi="Calibri"/>
                <w:sz w:val="16"/>
                <w:szCs w:val="16"/>
                <w:lang w:eastAsia="sl-SI"/>
              </w:rPr>
              <w:br/>
            </w:r>
          </w:p>
        </w:tc>
        <w:tc>
          <w:tcPr>
            <w:tcW w:w="2757" w:type="dxa"/>
            <w:hideMark/>
          </w:tcPr>
          <w:p w14:paraId="3C48080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30. člen</w:t>
            </w:r>
          </w:p>
          <w:p w14:paraId="326842F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(napajanje in krmljenje)</w:t>
            </w:r>
          </w:p>
          <w:p w14:paraId="64DCE7F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Prašiče je treba krmiti najmanj enkrat dnevno. V skupinski reji in pri restriktivnem krmljenju brez elektronskih krmilnih postaj morajo imeti vse živali istočasen dostop do krme.</w:t>
            </w:r>
          </w:p>
          <w:p w14:paraId="09BB2B4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C78CA2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Vsi prašiči se krmijo najmanj enkrat dnevno.</w:t>
            </w:r>
          </w:p>
          <w:p w14:paraId="70F0990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V skupinski reji in pri omejevalnem krmljenju brez elektronskih krmilnih postaj imajo vsi prašiči istočasno nemoten dostop do krme. </w:t>
            </w:r>
          </w:p>
        </w:tc>
        <w:tc>
          <w:tcPr>
            <w:tcW w:w="2762" w:type="dxa"/>
          </w:tcPr>
          <w:p w14:paraId="592A9CF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CD44CC0" w14:textId="77777777" w:rsidTr="005C5FD0">
        <w:trPr>
          <w:trHeight w:val="2304"/>
        </w:trPr>
        <w:tc>
          <w:tcPr>
            <w:tcW w:w="1980" w:type="dxa"/>
            <w:tcBorders>
              <w:top w:val="nil"/>
              <w:bottom w:val="nil"/>
            </w:tcBorders>
            <w:hideMark/>
          </w:tcPr>
          <w:p w14:paraId="6AD4FB33"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7B5C49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7. Vsi prašiči, ki so stari več kot dva tedna, morajo imeti stalen dostop do zadostne količine sveže pitne vode.</w:t>
            </w:r>
          </w:p>
        </w:tc>
        <w:tc>
          <w:tcPr>
            <w:tcW w:w="1921" w:type="dxa"/>
            <w:hideMark/>
          </w:tcPr>
          <w:p w14:paraId="6343D8C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 alineja prvega odstavka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r w:rsidRPr="004D2227">
              <w:rPr>
                <w:rFonts w:ascii="Calibri" w:hAnsi="Calibri"/>
                <w:sz w:val="16"/>
                <w:szCs w:val="16"/>
                <w:lang w:eastAsia="sl-SI"/>
              </w:rPr>
              <w:br/>
              <w:t xml:space="preserve">2. odstavek 30. člena Pravilnika o zaščiti rejnih živali (Uradni list RS, št. 51/10 in 70/10) </w:t>
            </w:r>
            <w:r w:rsidRPr="004D2227">
              <w:rPr>
                <w:rFonts w:ascii="Calibri" w:hAnsi="Calibri"/>
                <w:sz w:val="16"/>
                <w:szCs w:val="16"/>
                <w:lang w:eastAsia="sl-SI"/>
              </w:rPr>
              <w:br/>
            </w:r>
          </w:p>
        </w:tc>
        <w:tc>
          <w:tcPr>
            <w:tcW w:w="2757" w:type="dxa"/>
            <w:hideMark/>
          </w:tcPr>
          <w:p w14:paraId="3CE12BA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30. člen</w:t>
            </w:r>
          </w:p>
          <w:p w14:paraId="2554973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(napajanje in krmljenje)</w:t>
            </w:r>
          </w:p>
          <w:p w14:paraId="3938C708" w14:textId="77777777" w:rsidR="004D2227" w:rsidRPr="004D2227" w:rsidRDefault="004D2227" w:rsidP="004D2227">
            <w:pPr>
              <w:spacing w:line="240" w:lineRule="auto"/>
              <w:rPr>
                <w:rFonts w:ascii="Calibri" w:hAnsi="Calibri"/>
                <w:color w:val="000000"/>
                <w:sz w:val="16"/>
                <w:szCs w:val="16"/>
                <w:lang w:val="x-none" w:eastAsia="sl-SI"/>
              </w:rPr>
            </w:pPr>
          </w:p>
          <w:p w14:paraId="523859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Prašiči morajo imeti ves čas dostop do sveže in čiste pitne vode v zadostnih količinah ali pa morajo biti njihove potrebe po tekočini zadovoljene s pomočjo drugih, za napajanje primernih tekočin.</w:t>
            </w:r>
          </w:p>
          <w:p w14:paraId="56CA4936"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29678E6F"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Vsi prašiči starejši od dveh tednov morajo imeti stalen dostop do zadostne količine sveže pitne vode ali pa morajo biti njihove potrebe po tekočini zadovoljene s pomočjo drugih, za napajanje primernih tekočin. </w:t>
            </w:r>
          </w:p>
        </w:tc>
        <w:tc>
          <w:tcPr>
            <w:tcW w:w="2762" w:type="dxa"/>
          </w:tcPr>
          <w:p w14:paraId="04D00ECC"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363C83F" w14:textId="77777777" w:rsidTr="005C5FD0">
        <w:trPr>
          <w:trHeight w:val="3388"/>
        </w:trPr>
        <w:tc>
          <w:tcPr>
            <w:tcW w:w="1980" w:type="dxa"/>
            <w:tcBorders>
              <w:top w:val="nil"/>
              <w:bottom w:val="nil"/>
            </w:tcBorders>
            <w:hideMark/>
          </w:tcPr>
          <w:p w14:paraId="379134C5"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8A24D4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8. Vsi posegi, ki se ne opravljajo za terapevtske ali diagnostične namene ali ki niso namenjeni označevanju prašičev v skladu z ustrezno zakonodajo, ki pri živalih povzročijo poškodbo ali izgubo občutljivega dela telesa ali spremembo zgradbe kosti, so prepovedani, razen:</w:t>
            </w:r>
            <w:r w:rsidRPr="004D2227">
              <w:rPr>
                <w:rFonts w:ascii="Calibri" w:hAnsi="Calibri"/>
                <w:color w:val="000000"/>
                <w:sz w:val="16"/>
                <w:szCs w:val="16"/>
                <w:lang w:eastAsia="sl-SI"/>
              </w:rPr>
              <w:br/>
              <w:t xml:space="preserve">- enakomernega skrajšanja podočnikov z brušenjem ali ščipanjem pri pujskih, ki niso stari več kot sedem dni, pri čemer se mora oblikovati nepoškodovana gladka površina; pri merjascih se lahko čekani skrajšajo, kjer je to </w:t>
            </w:r>
            <w:r w:rsidRPr="004D2227">
              <w:rPr>
                <w:rFonts w:ascii="Calibri" w:hAnsi="Calibri"/>
                <w:color w:val="000000"/>
                <w:sz w:val="16"/>
                <w:szCs w:val="16"/>
                <w:lang w:eastAsia="sl-SI"/>
              </w:rPr>
              <w:lastRenderedPageBreak/>
              <w:t>potrebno zaradi preprečevanja poškodb pri drugih živalih ali zaradi varnosti,</w:t>
            </w:r>
            <w:r w:rsidRPr="004D2227">
              <w:rPr>
                <w:rFonts w:ascii="Calibri" w:hAnsi="Calibri"/>
                <w:color w:val="000000"/>
                <w:sz w:val="16"/>
                <w:szCs w:val="16"/>
                <w:lang w:eastAsia="sl-SI"/>
              </w:rPr>
              <w:br/>
              <w:t>- krajšanje dela repa,</w:t>
            </w:r>
            <w:r w:rsidRPr="004D2227">
              <w:rPr>
                <w:rFonts w:ascii="Calibri" w:hAnsi="Calibri"/>
                <w:color w:val="000000"/>
                <w:sz w:val="16"/>
                <w:szCs w:val="16"/>
                <w:lang w:eastAsia="sl-SI"/>
              </w:rPr>
              <w:br/>
              <w:t>- kastracije samcev na način, ki ne vključuje pretrganja tkiva,</w:t>
            </w:r>
            <w:r w:rsidRPr="004D2227">
              <w:rPr>
                <w:rFonts w:ascii="Calibri" w:hAnsi="Calibri"/>
                <w:color w:val="000000"/>
                <w:sz w:val="16"/>
                <w:szCs w:val="16"/>
                <w:lang w:eastAsia="sl-SI"/>
              </w:rPr>
              <w:br/>
              <w:t>- nameščanja nosnih obročev samo pri živalih, ki se redijo na prostem, in v skladu z nacionalno zakonodajo.</w:t>
            </w:r>
            <w:r w:rsidRPr="004D2227">
              <w:rPr>
                <w:rFonts w:ascii="Calibri" w:hAnsi="Calibri"/>
                <w:color w:val="000000"/>
                <w:sz w:val="16"/>
                <w:szCs w:val="16"/>
                <w:lang w:eastAsia="sl-SI"/>
              </w:rPr>
              <w:br/>
              <w:t>Krajšanje repa in krajšanje podočnikov se ne smeta opravljati rutinsko, temveč samo takrat, kadar se lahko dokaže, da so na seskih svinj ali na uhljih ali repih drugih prašičev nastale poškodbe. Pred izvajanjem takšnih posegov se sprejmejo drugi ukrepi za preprečevanje grizenja repov in drugih vedenjskih motenj, pri čemer se upoštevata okolje in gostota živali. Zaradi tega se morajo neprimerne bivalne razmere nastanitve ali sistemi reje spremeniti.</w:t>
            </w:r>
            <w:r w:rsidRPr="004D2227">
              <w:rPr>
                <w:rFonts w:ascii="Calibri" w:hAnsi="Calibri"/>
                <w:color w:val="000000"/>
                <w:sz w:val="16"/>
                <w:szCs w:val="16"/>
                <w:lang w:eastAsia="sl-SI"/>
              </w:rPr>
              <w:br/>
              <w:t>Vse zgoraj navedene posege lahko opravi samo veterinar ali oseba, usposobljena v skladu s členom 6, z izkušnjami pri opravljanju takšnih posegov z ustreznimi sredstvi in pod ustreznimi higienskimi pogoji. Kastracijo ali krajšanje repov pri pujskih, starih več kot sedem dni, lahko opravi samo veterinar z uporabo anestezije ali dodatne dolgotrajne analgezije.</w:t>
            </w:r>
          </w:p>
        </w:tc>
        <w:tc>
          <w:tcPr>
            <w:tcW w:w="1921" w:type="dxa"/>
            <w:hideMark/>
          </w:tcPr>
          <w:p w14:paraId="657C2D6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 xml:space="preserve">18. alineja 15. člena, 19. člen in 1., 3. in 5. alineja 1. odstavka ter 4. alineja 2. odstavka 20.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in 159/21 )</w:t>
            </w:r>
            <w:r w:rsidRPr="004D2227">
              <w:rPr>
                <w:rFonts w:ascii="Calibri" w:hAnsi="Calibri"/>
                <w:sz w:val="16"/>
                <w:szCs w:val="16"/>
                <w:lang w:eastAsia="sl-SI"/>
              </w:rPr>
              <w:br/>
              <w:t xml:space="preserve">31. člen Pravilnika o zaščiti rejnih živali (Uradni list RS, št. 51/10 in 70/10) </w:t>
            </w:r>
            <w:r w:rsidRPr="004D2227">
              <w:rPr>
                <w:rFonts w:ascii="Calibri" w:hAnsi="Calibri"/>
                <w:sz w:val="16"/>
                <w:szCs w:val="16"/>
                <w:lang w:eastAsia="sl-SI"/>
              </w:rPr>
              <w:br/>
              <w:t xml:space="preserve">7. odstavek 52. člena Zakona o veterinarstvu (Uradni list RS, št. 33/01,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62/04 – </w:t>
            </w:r>
            <w:proofErr w:type="spellStart"/>
            <w:r w:rsidRPr="004D2227">
              <w:rPr>
                <w:rFonts w:ascii="Calibri" w:hAnsi="Calibri"/>
                <w:sz w:val="16"/>
                <w:szCs w:val="16"/>
                <w:lang w:eastAsia="sl-SI"/>
              </w:rPr>
              <w:t>odl</w:t>
            </w:r>
            <w:proofErr w:type="spellEnd"/>
            <w:r w:rsidRPr="004D2227">
              <w:rPr>
                <w:rFonts w:ascii="Calibri" w:hAnsi="Calibri"/>
                <w:sz w:val="16"/>
                <w:szCs w:val="16"/>
                <w:lang w:eastAsia="sl-SI"/>
              </w:rPr>
              <w:t xml:space="preserve">. US, 93/05 – ZVMS,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22/18)</w:t>
            </w:r>
            <w:r w:rsidRPr="004D2227">
              <w:rPr>
                <w:rFonts w:ascii="Calibri" w:hAnsi="Calibri"/>
                <w:sz w:val="16"/>
                <w:szCs w:val="16"/>
                <w:lang w:eastAsia="sl-SI"/>
              </w:rPr>
              <w:br/>
              <w:t xml:space="preserve">2., 4. in 5. alineja prvega odstavka 15. člena Zakona o živinoreji (Uradni list RS, št. 18/02, </w:t>
            </w:r>
            <w:r w:rsidRPr="004D2227">
              <w:rPr>
                <w:rFonts w:ascii="Calibri" w:hAnsi="Calibri"/>
                <w:sz w:val="16"/>
                <w:szCs w:val="16"/>
                <w:lang w:eastAsia="sl-SI"/>
              </w:rPr>
              <w:lastRenderedPageBreak/>
              <w:t xml:space="preserve">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p>
        </w:tc>
        <w:tc>
          <w:tcPr>
            <w:tcW w:w="2757" w:type="dxa"/>
            <w:hideMark/>
          </w:tcPr>
          <w:p w14:paraId="67E5DB1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lastRenderedPageBreak/>
              <w:t>31. člen</w:t>
            </w:r>
          </w:p>
          <w:p w14:paraId="7813276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(kastracija, krajšanje repa in brušenje zob)</w:t>
            </w:r>
          </w:p>
          <w:p w14:paraId="11DB3B5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Kastracijo samcev do vključno sedmega dneva starosti lahko na način, ki ne vključuje trganja tkiva, opravi veterinar ali druga oseba v skladu z zakonom, ki ureja veterinarstvo.</w:t>
            </w:r>
          </w:p>
          <w:p w14:paraId="227F3C0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Pri prašičih, ki so starejši od sedmih dni, lahko opravi kastracijo le veterinar z uporabo anestezije in dodatne dolgotrajne analgezije.</w:t>
            </w:r>
          </w:p>
          <w:p w14:paraId="062E11A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(3) Krajšanje dela repa oziroma enakomerno krajšanje podočnikov z brušenjem je dovoljeno opravljati samo v primerih, kadar skrbnik živali dokaže, da v nasprotnem primeru lahko pride do hujših poškodb na seskih svinj ali na uhljih oziroma repih drugih prašičev. Pred izvajanjem takšnih posegov mora skrbnik živali dokazati, da je izvedel druge ukrepe za </w:t>
            </w:r>
            <w:r w:rsidRPr="004D2227">
              <w:rPr>
                <w:rFonts w:ascii="Calibri" w:hAnsi="Calibri"/>
                <w:color w:val="000000"/>
                <w:sz w:val="16"/>
                <w:szCs w:val="16"/>
                <w:lang w:val="x-none" w:eastAsia="sl-SI"/>
              </w:rPr>
              <w:lastRenderedPageBreak/>
              <w:t>preprečevanje grizenja repov in drugih vedenjskih motenj, pri čemer upošteva okolje in gostoto naseljenosti.</w:t>
            </w:r>
          </w:p>
          <w:p w14:paraId="306860A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Krajšanje dela repa in enakomerno krajšanje podočnikov do vključno sedmega dneva starosti prašiča lahko opravlja veterinar ali ustrezno usposobljen skrbnik živali v skladu z zakonom, ki ureja živinorejo. Pri prašičih, ki so starejši od sedmih dni, lahko opravi krajšanje repa ali krajšanje zob le veterinar z uporabo anestezije in dodatne dolgotrajne analgezije.</w:t>
            </w:r>
          </w:p>
          <w:p w14:paraId="2F51B65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Če se v tem členu našteti posegi opravljajo v nasprotju z določbami tega člena pravilnika, se šteje, da gre za mučenje živali v skladu z zakonom, ki ureja zaščito živali.</w:t>
            </w:r>
          </w:p>
          <w:p w14:paraId="6CCD4494"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19CCD036"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Vsi posegi, ki se ne opravljajo za terapevtske ali diagnostične namene ali, ki niso namenjeni označevanju prašičev v skladu z ustrezno zakonodajo, ki pri živalih povzročijo poškodbo ali izgubo občutljivega dela telesa ali spremembo zgradbe kosti, so prepovedani.</w:t>
            </w:r>
          </w:p>
        </w:tc>
        <w:tc>
          <w:tcPr>
            <w:tcW w:w="2762" w:type="dxa"/>
          </w:tcPr>
          <w:p w14:paraId="615C779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6C4ECD50" w14:textId="77777777" w:rsidTr="005C5FD0">
        <w:trPr>
          <w:trHeight w:val="708"/>
        </w:trPr>
        <w:tc>
          <w:tcPr>
            <w:tcW w:w="1980" w:type="dxa"/>
            <w:tcBorders>
              <w:top w:val="nil"/>
              <w:bottom w:val="nil"/>
            </w:tcBorders>
            <w:hideMark/>
          </w:tcPr>
          <w:p w14:paraId="1605F92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E34D01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4B210582"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18. alineja 15. člena, 19. člen in 3. alineja 1. odstavka ter 4. alineja 2. odstavka 20.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i</w:t>
            </w:r>
            <w:r w:rsidRPr="004D2227">
              <w:rPr>
                <w:rFonts w:ascii="Calibri" w:hAnsi="Calibri"/>
                <w:bCs/>
                <w:sz w:val="16"/>
                <w:szCs w:val="16"/>
                <w:lang w:eastAsia="sl-SI"/>
              </w:rPr>
              <w:t>n 159/21 )</w:t>
            </w:r>
            <w:r w:rsidRPr="004D2227">
              <w:rPr>
                <w:rFonts w:ascii="Calibri" w:hAnsi="Calibri"/>
                <w:sz w:val="16"/>
                <w:szCs w:val="16"/>
                <w:lang w:eastAsia="sl-SI"/>
              </w:rPr>
              <w:br/>
            </w:r>
            <w:r w:rsidRPr="004D2227">
              <w:rPr>
                <w:rFonts w:ascii="Calibri" w:hAnsi="Calibri"/>
                <w:bCs/>
                <w:sz w:val="16"/>
                <w:szCs w:val="16"/>
                <w:lang w:eastAsia="sl-SI"/>
              </w:rPr>
              <w:t xml:space="preserve">prvi, drugi in peti odstavek </w:t>
            </w:r>
            <w:r w:rsidRPr="004D2227">
              <w:rPr>
                <w:rFonts w:ascii="Calibri" w:hAnsi="Calibri"/>
                <w:sz w:val="16"/>
                <w:szCs w:val="16"/>
                <w:lang w:eastAsia="sl-SI"/>
              </w:rPr>
              <w:t xml:space="preserve">31. člena Pravilnika o zaščiti rejnih </w:t>
            </w:r>
            <w:r w:rsidRPr="004D2227">
              <w:rPr>
                <w:rFonts w:ascii="Calibri" w:hAnsi="Calibri"/>
                <w:sz w:val="16"/>
                <w:szCs w:val="16"/>
                <w:lang w:eastAsia="sl-SI"/>
              </w:rPr>
              <w:lastRenderedPageBreak/>
              <w:t xml:space="preserve">živali (Uradni list RS, št. 51/10 in 70/10) </w:t>
            </w:r>
            <w:r w:rsidRPr="004D2227">
              <w:rPr>
                <w:rFonts w:ascii="Calibri" w:hAnsi="Calibri"/>
                <w:sz w:val="16"/>
                <w:szCs w:val="16"/>
                <w:lang w:eastAsia="sl-SI"/>
              </w:rPr>
              <w:br/>
              <w:t xml:space="preserve">7.odstavek 52. člena Zakona o veterinarstvu (Uradni list RS, št. 33/01,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62/04 – </w:t>
            </w:r>
            <w:proofErr w:type="spellStart"/>
            <w:r w:rsidRPr="004D2227">
              <w:rPr>
                <w:rFonts w:ascii="Calibri" w:hAnsi="Calibri"/>
                <w:sz w:val="16"/>
                <w:szCs w:val="16"/>
                <w:lang w:eastAsia="sl-SI"/>
              </w:rPr>
              <w:t>odl</w:t>
            </w:r>
            <w:proofErr w:type="spellEnd"/>
            <w:r w:rsidRPr="004D2227">
              <w:rPr>
                <w:rFonts w:ascii="Calibri" w:hAnsi="Calibri"/>
                <w:sz w:val="16"/>
                <w:szCs w:val="16"/>
                <w:lang w:eastAsia="sl-SI"/>
              </w:rPr>
              <w:t xml:space="preserve">. US, 93/05 – ZVMS,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22/18)</w:t>
            </w:r>
            <w:r w:rsidRPr="004D2227">
              <w:rPr>
                <w:rFonts w:ascii="Calibri" w:hAnsi="Calibri"/>
                <w:sz w:val="16"/>
                <w:szCs w:val="16"/>
                <w:lang w:eastAsia="sl-SI"/>
              </w:rPr>
              <w:br/>
              <w:t xml:space="preserve">2. alineja prvega odstavka 15.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p>
        </w:tc>
        <w:tc>
          <w:tcPr>
            <w:tcW w:w="2757" w:type="dxa"/>
            <w:hideMark/>
          </w:tcPr>
          <w:p w14:paraId="4CDD3AB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lastRenderedPageBreak/>
              <w:t>31. člen</w:t>
            </w:r>
          </w:p>
          <w:p w14:paraId="5E23882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(kastracija, krajšanje repa in brušenje zob)</w:t>
            </w:r>
          </w:p>
          <w:p w14:paraId="142B270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Kastracijo samcev do vključno sedmega dneva starosti lahko na način, ki ne vključuje trganja tkiva, opravi veterinar ali druga oseba v skladu z zakonom, ki ureja veterinarstvo.</w:t>
            </w:r>
          </w:p>
          <w:p w14:paraId="5685B9E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(2) Pri prašičih, ki so starejši od sedmih dni, lahko opravi kastracijo le veterinar </w:t>
            </w:r>
            <w:r w:rsidRPr="004D2227">
              <w:rPr>
                <w:rFonts w:ascii="Calibri" w:hAnsi="Calibri"/>
                <w:color w:val="000000"/>
                <w:sz w:val="16"/>
                <w:szCs w:val="16"/>
                <w:lang w:val="x-none" w:eastAsia="sl-SI"/>
              </w:rPr>
              <w:lastRenderedPageBreak/>
              <w:t>z uporabo anestezije in dodatne dolgotrajne analgezije.</w:t>
            </w:r>
          </w:p>
          <w:p w14:paraId="63396B6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Če se v tem členu našteti posegi opravljajo v nasprotju z določbami tega člena pravilnika, se šteje, da gre za mučenje živali v skladu z zakonom, ki ureja zaščito živali.</w:t>
            </w:r>
          </w:p>
          <w:p w14:paraId="2CDAD0E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18DBA89" w14:textId="2D05512E"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Kastracija se opravlja do sedmega dneva starosti na način, ki ne vključuje trganja tkiva. Po sedmem dnevu jo opravlja uradni veterinar z uporabo anestezije in</w:t>
            </w:r>
            <w:r w:rsidR="00E121E8" w:rsidRPr="00E121E8">
              <w:rPr>
                <w:rFonts w:ascii="Calibri" w:hAnsi="Calibri"/>
                <w:color w:val="000000"/>
                <w:sz w:val="16"/>
                <w:szCs w:val="16"/>
                <w:lang w:eastAsia="sl-SI"/>
              </w:rPr>
              <w:t xml:space="preserve"> </w:t>
            </w:r>
            <w:r w:rsidRPr="004D2227">
              <w:rPr>
                <w:rFonts w:ascii="Calibri" w:hAnsi="Calibri"/>
                <w:color w:val="000000"/>
                <w:sz w:val="16"/>
                <w:szCs w:val="16"/>
                <w:lang w:eastAsia="sl-SI"/>
              </w:rPr>
              <w:t>dodatne dolgotrajne analgezije.</w:t>
            </w:r>
          </w:p>
        </w:tc>
        <w:tc>
          <w:tcPr>
            <w:tcW w:w="2762" w:type="dxa"/>
          </w:tcPr>
          <w:p w14:paraId="1539FA9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Cs w:val="20"/>
              </w:rPr>
              <w:t>1, 3 ali 5</w:t>
            </w:r>
          </w:p>
        </w:tc>
      </w:tr>
      <w:tr w:rsidR="004D2227" w:rsidRPr="004D2227" w14:paraId="6C153AE7" w14:textId="77777777" w:rsidTr="005C5FD0">
        <w:trPr>
          <w:trHeight w:val="4245"/>
        </w:trPr>
        <w:tc>
          <w:tcPr>
            <w:tcW w:w="1980" w:type="dxa"/>
            <w:tcBorders>
              <w:top w:val="nil"/>
              <w:bottom w:val="nil"/>
            </w:tcBorders>
            <w:hideMark/>
          </w:tcPr>
          <w:p w14:paraId="26277631"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2EE00A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0F9BF21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18. alineja 15. člena, 19. člen</w:t>
            </w:r>
            <w:r w:rsidRPr="004D2227">
              <w:rPr>
                <w:rFonts w:ascii="Calibri" w:hAnsi="Calibri"/>
                <w:sz w:val="16"/>
                <w:szCs w:val="16"/>
                <w:highlight w:val="yellow"/>
                <w:lang w:eastAsia="sl-SI"/>
              </w:rPr>
              <w:t>)</w:t>
            </w:r>
            <w:r w:rsidRPr="004D2227">
              <w:rPr>
                <w:rFonts w:ascii="Calibri" w:hAnsi="Calibri"/>
                <w:sz w:val="16"/>
                <w:szCs w:val="16"/>
                <w:lang w:eastAsia="sl-SI"/>
              </w:rPr>
              <w:t xml:space="preserve"> in 5. alineja 1. odstavka ter 4. alineja 2. odstavka 20.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92/20 </w:t>
            </w:r>
            <w:r w:rsidRPr="004D2227">
              <w:rPr>
                <w:rFonts w:ascii="Calibri" w:hAnsi="Calibri"/>
                <w:bCs/>
                <w:sz w:val="16"/>
                <w:szCs w:val="16"/>
                <w:lang w:eastAsia="sl-SI"/>
              </w:rPr>
              <w:t>in 159/21)</w:t>
            </w:r>
            <w:r w:rsidRPr="004D2227">
              <w:rPr>
                <w:rFonts w:ascii="Calibri" w:hAnsi="Calibri"/>
                <w:sz w:val="16"/>
                <w:szCs w:val="16"/>
                <w:lang w:eastAsia="sl-SI"/>
              </w:rPr>
              <w:br/>
            </w:r>
            <w:r w:rsidRPr="004D2227">
              <w:rPr>
                <w:rFonts w:ascii="Calibri" w:hAnsi="Calibri"/>
                <w:bCs/>
                <w:sz w:val="16"/>
                <w:szCs w:val="16"/>
                <w:lang w:eastAsia="sl-SI"/>
              </w:rPr>
              <w:t>tretji, četrti in peti odstavek</w:t>
            </w:r>
            <w:r w:rsidRPr="004D2227">
              <w:rPr>
                <w:rFonts w:ascii="Calibri" w:hAnsi="Calibri"/>
                <w:sz w:val="16"/>
                <w:szCs w:val="16"/>
                <w:lang w:eastAsia="sl-SI"/>
              </w:rPr>
              <w:t xml:space="preserve"> 31. člena Pravilnika o zaščiti rejnih živali (Uradni list RS, št. 51/10 in 70/10) </w:t>
            </w:r>
            <w:r w:rsidRPr="004D2227">
              <w:rPr>
                <w:rFonts w:ascii="Calibri" w:hAnsi="Calibri"/>
                <w:sz w:val="16"/>
                <w:szCs w:val="16"/>
                <w:lang w:eastAsia="sl-SI"/>
              </w:rPr>
              <w:br/>
              <w:t>7. odstavek 52. člena</w:t>
            </w:r>
            <w:r w:rsidRPr="004D2227">
              <w:rPr>
                <w:rFonts w:ascii="Calibri" w:hAnsi="Calibri"/>
                <w:bCs/>
                <w:sz w:val="16"/>
                <w:szCs w:val="16"/>
                <w:highlight w:val="yellow"/>
                <w:lang w:eastAsia="sl-SI"/>
              </w:rPr>
              <w:t>)</w:t>
            </w:r>
            <w:r w:rsidRPr="004D2227">
              <w:rPr>
                <w:rFonts w:ascii="Calibri" w:hAnsi="Calibri"/>
                <w:sz w:val="16"/>
                <w:szCs w:val="16"/>
                <w:lang w:eastAsia="sl-SI"/>
              </w:rPr>
              <w:br/>
              <w:t xml:space="preserve">4. alineja prvega odstavka 15.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p>
        </w:tc>
        <w:tc>
          <w:tcPr>
            <w:tcW w:w="2757" w:type="dxa"/>
            <w:hideMark/>
          </w:tcPr>
          <w:p w14:paraId="6CA42E8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31. člen</w:t>
            </w:r>
          </w:p>
          <w:p w14:paraId="7199013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(kastracija, krajšanje repa in brušenje zob)</w:t>
            </w:r>
          </w:p>
          <w:p w14:paraId="15D1CDCB" w14:textId="77777777" w:rsidR="004D2227" w:rsidRPr="004D2227" w:rsidRDefault="004D2227" w:rsidP="004D2227">
            <w:pPr>
              <w:spacing w:line="240" w:lineRule="auto"/>
              <w:rPr>
                <w:rFonts w:ascii="Calibri" w:hAnsi="Calibri"/>
                <w:color w:val="000000"/>
                <w:sz w:val="16"/>
                <w:szCs w:val="16"/>
                <w:lang w:val="x-none" w:eastAsia="sl-SI"/>
              </w:rPr>
            </w:pPr>
          </w:p>
          <w:p w14:paraId="2CD09A9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Krajšanje dela repa oziroma enakomerno krajšanje podočnikov z brušenjem je dovoljeno opravljati samo v primerih, kadar skrbnik živali dokaže, da v nasprotnem primeru lahko pride do hujših poškodb na seskih svinj ali na uhljih oziroma repih drugih prašičev. Pred izvajanjem takšnih posegov mora skrbnik živali dokazati, da je izvedel druge ukrepe za preprečevanje grizenja repov in drugih vedenjskih motenj, pri čemer upošteva okolje in gostoto naseljenosti.</w:t>
            </w:r>
          </w:p>
          <w:p w14:paraId="59C890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Krajšanje dela repa in enakomerno krajšanje podočnikov do vključno sedmega dneva starosti prašiča lahko opravlja veterinar ali ustrezno usposobljen skrbnik živali v skladu z zakonom, ki ureja živinorejo. Pri prašičih, ki so starejši od sedmih dni, lahko opravi krajšanje repa ali krajšanje zob le veterinar z uporabo anestezije in dodatne dolgotrajne analgezije.</w:t>
            </w:r>
          </w:p>
          <w:p w14:paraId="7E52632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Če se v tem členu našteti posegi opravljajo v nasprotju z določbami tega člena pravilnika, se šteje, da gre za mučenje živali v skladu z zakonom, ki ureja zaščito živali.</w:t>
            </w:r>
          </w:p>
          <w:p w14:paraId="39B1C334"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739A700A" w14:textId="57F7E36B"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Krajšanje repa se</w:t>
            </w:r>
            <w:r w:rsidR="00E121E8" w:rsidRPr="00E121E8">
              <w:rPr>
                <w:rFonts w:ascii="Calibri" w:hAnsi="Calibri"/>
                <w:color w:val="000000"/>
                <w:sz w:val="16"/>
                <w:szCs w:val="16"/>
                <w:lang w:eastAsia="sl-SI"/>
              </w:rPr>
              <w:t xml:space="preserve"> </w:t>
            </w:r>
            <w:r w:rsidRPr="00DC260E">
              <w:rPr>
                <w:rFonts w:ascii="Calibri" w:hAnsi="Calibri"/>
                <w:sz w:val="16"/>
                <w:szCs w:val="16"/>
                <w:lang w:eastAsia="sl-SI"/>
              </w:rPr>
              <w:t>opravlja po oceni tveganja za pojav grizenja repov v reji in se ne izvaja rutinsko.</w:t>
            </w:r>
            <w:r w:rsidRPr="00DC260E">
              <w:rPr>
                <w:rFonts w:ascii="Calibri" w:hAnsi="Calibri"/>
                <w:sz w:val="16"/>
                <w:szCs w:val="16"/>
                <w:lang w:eastAsia="sl-SI"/>
              </w:rPr>
              <w:br/>
              <w:t>Repi se krajšajo pri sesnih živalih do starosti sedem dni.</w:t>
            </w:r>
            <w:r w:rsidRPr="00DC260E">
              <w:rPr>
                <w:rFonts w:ascii="Calibri" w:hAnsi="Calibri"/>
                <w:sz w:val="16"/>
                <w:szCs w:val="16"/>
                <w:lang w:eastAsia="sl-SI"/>
              </w:rPr>
              <w:br/>
              <w:t>Krajšanje repa po sedmem dnevu starosti opravlja uradni veterinar z uporabo anestezije in</w:t>
            </w:r>
            <w:r w:rsidR="00E121E8" w:rsidRPr="00E121E8">
              <w:rPr>
                <w:rFonts w:ascii="Calibri" w:hAnsi="Calibri"/>
                <w:sz w:val="16"/>
                <w:szCs w:val="16"/>
                <w:lang w:eastAsia="sl-SI"/>
              </w:rPr>
              <w:t xml:space="preserve"> </w:t>
            </w:r>
            <w:r w:rsidRPr="00DC260E">
              <w:rPr>
                <w:rFonts w:ascii="Calibri" w:hAnsi="Calibri"/>
                <w:sz w:val="16"/>
                <w:szCs w:val="16"/>
                <w:lang w:eastAsia="sl-SI"/>
              </w:rPr>
              <w:t>dodatne dolgotrajne analgezije.</w:t>
            </w:r>
            <w:r w:rsidRPr="00DC260E">
              <w:rPr>
                <w:rFonts w:ascii="Calibri" w:hAnsi="Calibri"/>
                <w:sz w:val="16"/>
                <w:szCs w:val="16"/>
                <w:lang w:eastAsia="sl-SI"/>
              </w:rPr>
              <w:br/>
            </w:r>
            <w:r w:rsidRPr="00DC260E">
              <w:rPr>
                <w:rFonts w:ascii="Calibri" w:hAnsi="Calibri"/>
                <w:sz w:val="16"/>
                <w:szCs w:val="16"/>
                <w:lang w:eastAsia="sl-SI"/>
              </w:rPr>
              <w:br/>
              <w:t>Skrbnik hrani pisne zapise o oceni tveganja in izvedenih ukrepih najmanj tri leta.</w:t>
            </w:r>
          </w:p>
        </w:tc>
        <w:tc>
          <w:tcPr>
            <w:tcW w:w="2762" w:type="dxa"/>
          </w:tcPr>
          <w:p w14:paraId="06C91AC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39F0676A" w14:textId="77777777" w:rsidTr="005C5FD0">
        <w:trPr>
          <w:trHeight w:val="4920"/>
        </w:trPr>
        <w:tc>
          <w:tcPr>
            <w:tcW w:w="1980" w:type="dxa"/>
            <w:tcBorders>
              <w:top w:val="nil"/>
              <w:bottom w:val="nil"/>
            </w:tcBorders>
            <w:hideMark/>
          </w:tcPr>
          <w:p w14:paraId="05819E5E"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58A525B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52A56FDE" w14:textId="08517F08"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18. alineja 15. člena, 19. člen in 5. alineja 1. odstavka 20.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w:t>
            </w:r>
            <w:r w:rsidRPr="004D2227">
              <w:rPr>
                <w:rFonts w:ascii="Calibri" w:hAnsi="Calibri"/>
                <w:sz w:val="16"/>
                <w:szCs w:val="16"/>
                <w:lang w:eastAsia="sl-SI"/>
              </w:rPr>
              <w:br/>
            </w:r>
            <w:r w:rsidRPr="004D2227">
              <w:rPr>
                <w:rFonts w:ascii="Calibri" w:hAnsi="Calibri"/>
                <w:bCs/>
                <w:sz w:val="16"/>
                <w:szCs w:val="16"/>
                <w:lang w:eastAsia="sl-SI"/>
              </w:rPr>
              <w:t xml:space="preserve">tretji, četrti in peti odstavek </w:t>
            </w:r>
            <w:r w:rsidRPr="004D2227">
              <w:rPr>
                <w:rFonts w:ascii="Calibri" w:hAnsi="Calibri"/>
                <w:sz w:val="16"/>
                <w:szCs w:val="16"/>
                <w:lang w:eastAsia="sl-SI"/>
              </w:rPr>
              <w:t xml:space="preserve">31. člena Pravilnika o zaščiti rejnih živali (Uradni list RS, št. 51/10 in 70/10) </w:t>
            </w:r>
            <w:r w:rsidRPr="004D2227">
              <w:rPr>
                <w:rFonts w:ascii="Calibri" w:hAnsi="Calibri"/>
                <w:sz w:val="16"/>
                <w:szCs w:val="16"/>
                <w:lang w:eastAsia="sl-SI"/>
              </w:rPr>
              <w:br/>
            </w:r>
            <w:r w:rsidRPr="004D2227">
              <w:rPr>
                <w:rFonts w:ascii="Calibri" w:hAnsi="Calibri"/>
                <w:sz w:val="16"/>
                <w:szCs w:val="16"/>
                <w:lang w:eastAsia="sl-SI"/>
              </w:rPr>
              <w:br/>
              <w:t xml:space="preserve">5. alineja prvega odstavka 15.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757" w:type="dxa"/>
            <w:hideMark/>
          </w:tcPr>
          <w:p w14:paraId="2FC177EF"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31. člen</w:t>
            </w:r>
          </w:p>
          <w:p w14:paraId="2C22CEF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(kastracija, krajšanje repa in brušenje zob)</w:t>
            </w:r>
          </w:p>
          <w:p w14:paraId="4E6A839D" w14:textId="77777777" w:rsidR="004D2227" w:rsidRPr="004D2227" w:rsidRDefault="004D2227" w:rsidP="004D2227">
            <w:pPr>
              <w:spacing w:line="240" w:lineRule="auto"/>
              <w:rPr>
                <w:rFonts w:ascii="Calibri" w:hAnsi="Calibri"/>
                <w:sz w:val="16"/>
                <w:szCs w:val="16"/>
                <w:lang w:val="x-none" w:eastAsia="sl-SI"/>
              </w:rPr>
            </w:pPr>
          </w:p>
          <w:p w14:paraId="67480C7A"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 Krajšanje dela repa oziroma enakomerno krajšanje podočnikov z brušenjem je dovoljeno opravljati samo v primerih, kadar skrbnik živali dokaže, da v nasprotnem primeru lahko pride do hujših poškodb na seskih svinj ali na uhljih oziroma repih drugih prašičev. Pred izvajanjem takšnih posegov mora skrbnik živali dokazati, da je izvedel druge ukrepe za preprečevanje grizenja repov in drugih vedenjskih motenj, pri čemer upošteva okolje in gostoto naseljenosti.</w:t>
            </w:r>
          </w:p>
          <w:p w14:paraId="52139A7B"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(4) Krajšanje dela repa in enakomerno krajšanje podočnikov do vključno sedmega dneva starosti prašiča lahko opravlja veterinar ali ustrezno usposobljen skrbnik živali v skladu z zakonom, ki ureja živinorejo. Pri prašičih, ki so starejši od sedmih dni, lahko opravi krajšanje repa ali krajšanje zob le veterinar z uporabo anestezije in dodatne dolgotrajne analgezije.</w:t>
            </w:r>
          </w:p>
          <w:p w14:paraId="551A4BA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(5) Če se v tem členu našteti posegi opravljajo v nasprotju z določbami tega člena pravilnika, se šteje, da gre za mučenje živali v skladu z zakonom, ki ureja zaščito živali.</w:t>
            </w:r>
          </w:p>
          <w:p w14:paraId="6CD63ABC"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198270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Krajšanje podočnikov z brušenjem ali ščipanjem se ne opravlja rutinsko, vendar le kadar so nastale poškodbe. </w:t>
            </w:r>
            <w:r w:rsidRPr="004D2227">
              <w:rPr>
                <w:rFonts w:ascii="Calibri" w:hAnsi="Calibri"/>
                <w:color w:val="000000"/>
                <w:sz w:val="16"/>
                <w:szCs w:val="16"/>
                <w:lang w:eastAsia="sl-SI"/>
              </w:rPr>
              <w:br/>
              <w:t>Zobje se pri sesnih pujskih brusijo ali ščipajo do starosti sedem dni.</w:t>
            </w:r>
            <w:r w:rsidRPr="004D2227">
              <w:rPr>
                <w:rFonts w:ascii="Calibri" w:hAnsi="Calibri"/>
                <w:color w:val="000000"/>
                <w:sz w:val="16"/>
                <w:szCs w:val="16"/>
                <w:lang w:eastAsia="sl-SI"/>
              </w:rPr>
              <w:br/>
              <w:t>Pri merjascih se lahko zaradi preprečevanja poškodb ali zaradi varnosti, skrajšajo čekani.</w:t>
            </w:r>
          </w:p>
        </w:tc>
        <w:tc>
          <w:tcPr>
            <w:tcW w:w="2762" w:type="dxa"/>
          </w:tcPr>
          <w:p w14:paraId="751ECECC"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4035A40D" w14:textId="77777777" w:rsidTr="005C5FD0">
        <w:trPr>
          <w:trHeight w:val="3585"/>
        </w:trPr>
        <w:tc>
          <w:tcPr>
            <w:tcW w:w="1980" w:type="dxa"/>
            <w:tcBorders>
              <w:top w:val="nil"/>
              <w:bottom w:val="nil"/>
            </w:tcBorders>
            <w:hideMark/>
          </w:tcPr>
          <w:p w14:paraId="56BC185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8FF6CD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A. Merjasci</w:t>
            </w:r>
            <w:r w:rsidRPr="004D2227">
              <w:rPr>
                <w:rFonts w:ascii="Calibri" w:hAnsi="Calibri"/>
                <w:color w:val="000000"/>
                <w:sz w:val="16"/>
                <w:szCs w:val="16"/>
                <w:lang w:eastAsia="sl-SI"/>
              </w:rPr>
              <w:br/>
              <w:t>Boksi za merjasce morajo biti postavljeni in zgrajeni tako, da se v njih merjasec lahko obrača ter sliši, voha in vidi druge prašiče. Odraslemu merjascu mora biti na voljo neovirana površina, ki meri najmanj 6 m2.</w:t>
            </w:r>
            <w:r w:rsidRPr="004D2227">
              <w:rPr>
                <w:rFonts w:ascii="Calibri" w:hAnsi="Calibri"/>
                <w:color w:val="000000"/>
                <w:sz w:val="16"/>
                <w:szCs w:val="16"/>
                <w:lang w:eastAsia="sl-SI"/>
              </w:rPr>
              <w:br/>
              <w:t>Če se boksi uporabljajo tudi za pripust, mora površina, ki je na voljo odraslemu merjascu, meriti najmanj 10 m2, boks pa ne sme imeti ovir.</w:t>
            </w:r>
          </w:p>
        </w:tc>
        <w:tc>
          <w:tcPr>
            <w:tcW w:w="1921" w:type="dxa"/>
            <w:hideMark/>
          </w:tcPr>
          <w:p w14:paraId="4A006C9F" w14:textId="3B4CBADE"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r w:rsidRPr="004D2227">
              <w:rPr>
                <w:rFonts w:ascii="Calibri" w:hAnsi="Calibri"/>
                <w:sz w:val="16"/>
                <w:szCs w:val="16"/>
                <w:lang w:eastAsia="sl-SI"/>
              </w:rPr>
              <w:br/>
              <w:t xml:space="preserve">1. odstavek 32. člena Pravilnika o zaščiti rejnih živali (Uradni list RS, št. 51/10 in 70/10) </w:t>
            </w:r>
            <w:r w:rsidRPr="004D2227">
              <w:rPr>
                <w:rFonts w:ascii="Calibri" w:hAnsi="Calibri"/>
                <w:sz w:val="16"/>
                <w:szCs w:val="16"/>
                <w:lang w:eastAsia="sl-SI"/>
              </w:rPr>
              <w:br/>
              <w:t xml:space="preserve">prvi odstavek in 1. alinea 2. odstavka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757" w:type="dxa"/>
            <w:hideMark/>
          </w:tcPr>
          <w:p w14:paraId="0D53DFC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32. člen</w:t>
            </w:r>
          </w:p>
          <w:p w14:paraId="65BCFB8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(merjasci)</w:t>
            </w:r>
          </w:p>
          <w:p w14:paraId="1E0B791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Boksi za merjasce morajo biti nameščeni in zgrajeni tako, da se lahko merjasci obračajo, slišijo, vohajo in vidijo ostale prašiče. Na voljo morajo imeti čist, suh in udoben prostor za ležanje.</w:t>
            </w:r>
          </w:p>
          <w:p w14:paraId="3932110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50C4C616"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Boksi za merjasce morajo omogočati, da se v njih merjasec lahko obrača ter sliši, voha in vidi druge prašiče. </w:t>
            </w:r>
          </w:p>
        </w:tc>
        <w:tc>
          <w:tcPr>
            <w:tcW w:w="2762" w:type="dxa"/>
          </w:tcPr>
          <w:p w14:paraId="27F013D5"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19346FA8" w14:textId="77777777" w:rsidTr="005C5FD0">
        <w:trPr>
          <w:trHeight w:val="2460"/>
        </w:trPr>
        <w:tc>
          <w:tcPr>
            <w:tcW w:w="1980" w:type="dxa"/>
            <w:tcBorders>
              <w:top w:val="nil"/>
              <w:bottom w:val="nil"/>
            </w:tcBorders>
            <w:hideMark/>
          </w:tcPr>
          <w:p w14:paraId="64E3601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1EB06C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 xml:space="preserve"> </w:t>
            </w:r>
          </w:p>
        </w:tc>
        <w:tc>
          <w:tcPr>
            <w:tcW w:w="1921" w:type="dxa"/>
            <w:hideMark/>
          </w:tcPr>
          <w:p w14:paraId="306F3298" w14:textId="4DEFFC90"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3. alineja </w:t>
            </w:r>
            <w:r w:rsidRPr="004D2227">
              <w:rPr>
                <w:rFonts w:ascii="Calibri" w:hAnsi="Calibri"/>
                <w:bCs/>
                <w:sz w:val="16"/>
                <w:szCs w:val="16"/>
                <w:lang w:eastAsia="sl-SI"/>
              </w:rPr>
              <w:t>prvega odstavka</w:t>
            </w:r>
            <w:r w:rsidRPr="004D2227">
              <w:rPr>
                <w:rFonts w:ascii="Calibri" w:hAnsi="Calibri"/>
                <w:sz w:val="16"/>
                <w:szCs w:val="16"/>
                <w:lang w:eastAsia="sl-SI"/>
              </w:rPr>
              <w:t xml:space="preserve">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r w:rsidRPr="004D2227">
              <w:rPr>
                <w:rFonts w:ascii="Calibri" w:hAnsi="Calibri"/>
                <w:sz w:val="16"/>
                <w:szCs w:val="16"/>
                <w:lang w:eastAsia="sl-SI"/>
              </w:rPr>
              <w:br/>
              <w:t>drugi in tretji odstavek</w:t>
            </w:r>
            <w:r w:rsidR="00E121E8" w:rsidRPr="00E121E8">
              <w:rPr>
                <w:rFonts w:ascii="Calibri" w:hAnsi="Calibri"/>
                <w:sz w:val="16"/>
                <w:szCs w:val="16"/>
                <w:lang w:eastAsia="sl-SI"/>
              </w:rPr>
              <w:t xml:space="preserve"> </w:t>
            </w:r>
            <w:r w:rsidRPr="004D2227">
              <w:rPr>
                <w:rFonts w:ascii="Calibri" w:hAnsi="Calibri"/>
                <w:sz w:val="16"/>
                <w:szCs w:val="16"/>
                <w:lang w:eastAsia="sl-SI"/>
              </w:rPr>
              <w:t>32. člena Pravilnika o zaščiti rejnih živali (Uradni list RS, št. 51/10 in 70/10)</w:t>
            </w:r>
            <w:r w:rsidRPr="004D2227">
              <w:rPr>
                <w:rFonts w:ascii="Calibri" w:hAnsi="Calibri"/>
                <w:sz w:val="16"/>
                <w:szCs w:val="16"/>
                <w:lang w:eastAsia="sl-SI"/>
              </w:rPr>
              <w:br/>
              <w:t xml:space="preserve">prvi odstavek in 1. alinea 2. odstavka 18. člena Zakona o živinoreji (Uradni list RS, št. 18/02, 110/02 – ZUreP-1, 45/04 – </w:t>
            </w:r>
            <w:proofErr w:type="spellStart"/>
            <w:r w:rsidRPr="004D2227">
              <w:rPr>
                <w:rFonts w:ascii="Calibri" w:hAnsi="Calibri"/>
                <w:sz w:val="16"/>
                <w:szCs w:val="16"/>
                <w:lang w:eastAsia="sl-SI"/>
              </w:rPr>
              <w:t>ZdZPKG</w:t>
            </w:r>
            <w:proofErr w:type="spellEnd"/>
            <w:r w:rsidRPr="004D2227">
              <w:rPr>
                <w:rFonts w:ascii="Calibri" w:hAnsi="Calibri"/>
                <w:sz w:val="16"/>
                <w:szCs w:val="16"/>
                <w:lang w:eastAsia="sl-SI"/>
              </w:rPr>
              <w:t xml:space="preserve">, 90/12 – </w:t>
            </w:r>
            <w:proofErr w:type="spellStart"/>
            <w:r w:rsidRPr="004D2227">
              <w:rPr>
                <w:rFonts w:ascii="Calibri" w:hAnsi="Calibri"/>
                <w:sz w:val="16"/>
                <w:szCs w:val="16"/>
                <w:lang w:eastAsia="sl-SI"/>
              </w:rPr>
              <w:t>ZdZPVHVVR</w:t>
            </w:r>
            <w:proofErr w:type="spellEnd"/>
            <w:r w:rsidRPr="004D2227">
              <w:rPr>
                <w:rFonts w:ascii="Calibri" w:hAnsi="Calibri"/>
                <w:sz w:val="16"/>
                <w:szCs w:val="16"/>
                <w:lang w:eastAsia="sl-SI"/>
              </w:rPr>
              <w:t xml:space="preserve"> in 45/15)</w:t>
            </w:r>
            <w:r w:rsidR="00111931" w:rsidRPr="00111931">
              <w:rPr>
                <w:rFonts w:ascii="Calibri" w:hAnsi="Calibri"/>
                <w:sz w:val="16"/>
                <w:szCs w:val="16"/>
                <w:lang w:eastAsia="sl-SI"/>
              </w:rPr>
              <w:t xml:space="preserve"> </w:t>
            </w:r>
          </w:p>
        </w:tc>
        <w:tc>
          <w:tcPr>
            <w:tcW w:w="2757" w:type="dxa"/>
            <w:hideMark/>
          </w:tcPr>
          <w:p w14:paraId="34F4BD3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32. člen</w:t>
            </w:r>
          </w:p>
          <w:p w14:paraId="2C0B1F0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(merjasci)</w:t>
            </w:r>
          </w:p>
          <w:p w14:paraId="41B3012D" w14:textId="77777777" w:rsidR="004D2227" w:rsidRPr="004D2227" w:rsidRDefault="004D2227" w:rsidP="004D2227">
            <w:pPr>
              <w:spacing w:line="240" w:lineRule="auto"/>
              <w:rPr>
                <w:rFonts w:ascii="Calibri" w:hAnsi="Calibri"/>
                <w:color w:val="000000"/>
                <w:sz w:val="16"/>
                <w:szCs w:val="16"/>
                <w:lang w:val="x-none" w:eastAsia="sl-SI"/>
              </w:rPr>
            </w:pPr>
          </w:p>
          <w:p w14:paraId="0B40F1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Talna površina boksa za odraslega merjasca mora biti najmanj 6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w:t>
            </w:r>
          </w:p>
          <w:p w14:paraId="5589A9E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Če je boks za merjasce namenjen tudi za pripust, mora biti talna površina boksa za odraslega merjasca najmanj 10 m</w:t>
            </w:r>
            <w:r w:rsidRPr="004D2227">
              <w:rPr>
                <w:rFonts w:ascii="Calibri" w:hAnsi="Calibri"/>
                <w:color w:val="000000"/>
                <w:sz w:val="16"/>
                <w:szCs w:val="16"/>
                <w:vertAlign w:val="superscript"/>
                <w:lang w:val="x-none" w:eastAsia="sl-SI"/>
              </w:rPr>
              <w:t>2</w:t>
            </w:r>
            <w:r w:rsidRPr="004D2227">
              <w:rPr>
                <w:rFonts w:ascii="Calibri" w:hAnsi="Calibri"/>
                <w:color w:val="000000"/>
                <w:sz w:val="16"/>
                <w:szCs w:val="16"/>
                <w:lang w:val="x-none" w:eastAsia="sl-SI"/>
              </w:rPr>
              <w:t xml:space="preserve"> in v njem ne sme biti ovir.</w:t>
            </w:r>
          </w:p>
          <w:p w14:paraId="1D48E27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10256C6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Talna površina boksa za odraslega merjasca je najmanj 6 m² ali 10 m², če se boks uporablja tudi za pripust.</w:t>
            </w:r>
          </w:p>
        </w:tc>
        <w:tc>
          <w:tcPr>
            <w:tcW w:w="2762" w:type="dxa"/>
          </w:tcPr>
          <w:p w14:paraId="06BCEF4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5 ali 10</w:t>
            </w:r>
          </w:p>
        </w:tc>
      </w:tr>
      <w:tr w:rsidR="004D2227" w:rsidRPr="004D2227" w14:paraId="464DD212" w14:textId="77777777" w:rsidTr="005C5FD0">
        <w:trPr>
          <w:trHeight w:val="1728"/>
        </w:trPr>
        <w:tc>
          <w:tcPr>
            <w:tcW w:w="1980" w:type="dxa"/>
            <w:tcBorders>
              <w:top w:val="nil"/>
              <w:bottom w:val="nil"/>
            </w:tcBorders>
            <w:hideMark/>
          </w:tcPr>
          <w:p w14:paraId="0BAC32F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682CB4C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1. Sprejmejo se ukrepi za zmanjšanje agresivnosti v skupinah.</w:t>
            </w:r>
          </w:p>
        </w:tc>
        <w:tc>
          <w:tcPr>
            <w:tcW w:w="1921" w:type="dxa"/>
            <w:hideMark/>
          </w:tcPr>
          <w:p w14:paraId="162112B6" w14:textId="2D4874EA"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alineja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r w:rsidRPr="004D2227">
              <w:rPr>
                <w:rFonts w:ascii="Calibri" w:hAnsi="Calibri"/>
                <w:sz w:val="16"/>
                <w:szCs w:val="16"/>
                <w:lang w:eastAsia="sl-SI"/>
              </w:rPr>
              <w:br/>
              <w:t>26. člen Pravilnika o zaščiti rejnih živali (Uradni list RS, št. 51/10 in 70/10)</w:t>
            </w:r>
          </w:p>
        </w:tc>
        <w:tc>
          <w:tcPr>
            <w:tcW w:w="2757" w:type="dxa"/>
            <w:hideMark/>
          </w:tcPr>
          <w:p w14:paraId="0DD79BB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237DC64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2B2B480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Pri reji prašičev v skupinah je treba z ustreznimi ukrepi preprečiti medsebojne spopade, ki presegajo mero normalnega vedenja.</w:t>
            </w:r>
          </w:p>
          <w:p w14:paraId="36766ED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Prašiče, ki so pretirano agresivni do drugih prašičev ali so pretirano izpostavljeni agresiji drugih prašičev, je treba odstraniti iz skupine ter jih začasno namestiti v individualne bokse. V tem primeru morajo biti boksi tako veliki, da se prašič lahko nemoteno obrača, vstaja in lega.</w:t>
            </w:r>
          </w:p>
          <w:p w14:paraId="7887CA9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Uporaba pomirjeval z namenom lajšanja prilagoditve tekačev in pitancev reji v skupini se uporablja samo izjemoma, če veterinar presodi, da je uporaba pomirjeval upravičena.</w:t>
            </w:r>
          </w:p>
          <w:p w14:paraId="0C74909A"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EDC13D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Nosilec sprejme ukrepe za zmanjšanje agresivnosti pri svinjah in mladicah v skupinah.</w:t>
            </w:r>
          </w:p>
        </w:tc>
        <w:tc>
          <w:tcPr>
            <w:tcW w:w="2762" w:type="dxa"/>
          </w:tcPr>
          <w:p w14:paraId="0BF1621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00480DDF" w14:textId="77777777" w:rsidTr="005C5FD0">
        <w:trPr>
          <w:trHeight w:val="2304"/>
        </w:trPr>
        <w:tc>
          <w:tcPr>
            <w:tcW w:w="1980" w:type="dxa"/>
            <w:tcBorders>
              <w:top w:val="nil"/>
              <w:bottom w:val="nil"/>
            </w:tcBorders>
            <w:hideMark/>
          </w:tcPr>
          <w:p w14:paraId="3280C6B8"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15453F1" w14:textId="2F40135C" w:rsidR="004D2227" w:rsidRPr="004D2227" w:rsidRDefault="004D2227" w:rsidP="004D2227">
            <w:pPr>
              <w:spacing w:line="240" w:lineRule="auto"/>
              <w:rPr>
                <w:rFonts w:ascii="Calibri" w:hAnsi="Calibri"/>
                <w:color w:val="000000" w:themeColor="text1"/>
                <w:sz w:val="16"/>
                <w:szCs w:val="16"/>
                <w:lang w:eastAsia="sl-SI"/>
              </w:rPr>
            </w:pPr>
            <w:r w:rsidRPr="004D2227">
              <w:rPr>
                <w:rFonts w:ascii="Calibri" w:hAnsi="Calibri"/>
                <w:color w:val="000000" w:themeColor="text1"/>
                <w:sz w:val="16"/>
                <w:szCs w:val="16"/>
                <w:lang w:eastAsia="sl-SI"/>
              </w:rPr>
              <w:t>Direktiva</w:t>
            </w:r>
            <w:r w:rsidR="00E121E8" w:rsidRPr="00E121E8">
              <w:rPr>
                <w:rFonts w:ascii="Calibri" w:hAnsi="Calibri"/>
                <w:color w:val="000000" w:themeColor="text1"/>
                <w:sz w:val="16"/>
                <w:szCs w:val="16"/>
                <w:lang w:eastAsia="sl-SI"/>
              </w:rPr>
              <w:t xml:space="preserve"> </w:t>
            </w:r>
            <w:r w:rsidRPr="004D2227">
              <w:rPr>
                <w:rFonts w:ascii="Calibri" w:hAnsi="Calibri"/>
                <w:color w:val="000000" w:themeColor="text1"/>
                <w:sz w:val="16"/>
                <w:szCs w:val="16"/>
                <w:lang w:eastAsia="sl-SI"/>
              </w:rPr>
              <w:t xml:space="preserve">2008/120/ES </w:t>
            </w:r>
          </w:p>
          <w:p w14:paraId="6B2508E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themeColor="text1"/>
                <w:sz w:val="16"/>
                <w:szCs w:val="16"/>
                <w:lang w:eastAsia="sl-SI"/>
              </w:rPr>
              <w:t>Člen 4</w:t>
            </w:r>
            <w:r w:rsidRPr="004D2227">
              <w:rPr>
                <w:rFonts w:ascii="Calibri" w:hAnsi="Calibri"/>
                <w:color w:val="000000" w:themeColor="text1"/>
                <w:sz w:val="16"/>
                <w:szCs w:val="16"/>
                <w:lang w:eastAsia="sl-SI"/>
              </w:rPr>
              <w:br/>
              <w:t>Države članice zagotovijo, da pogoji za rejo prašičev ustrezajo splošnim določbam, določenim v Prilogi I.</w:t>
            </w:r>
            <w:r w:rsidRPr="004D2227">
              <w:rPr>
                <w:rFonts w:ascii="Calibri" w:hAnsi="Calibri"/>
                <w:color w:val="000000" w:themeColor="text1"/>
                <w:sz w:val="16"/>
                <w:szCs w:val="16"/>
                <w:lang w:eastAsia="sl-SI"/>
              </w:rPr>
              <w:br/>
              <w:t>B. Svinje in mladice</w:t>
            </w:r>
            <w:r w:rsidRPr="004D2227">
              <w:rPr>
                <w:rFonts w:ascii="Calibri" w:hAnsi="Calibri"/>
                <w:color w:val="000000" w:themeColor="text1"/>
                <w:sz w:val="16"/>
                <w:szCs w:val="16"/>
                <w:lang w:eastAsia="sl-SI"/>
              </w:rPr>
              <w:br/>
              <w:t>2. Če je potrebno, se morajo breje svinje in mladice tretirati pred zunanjimi in notranjimi zajedavci. Če so nastanjene v prasitvenih boksih, je treba breje svinje in mladice temeljito očistiti.</w:t>
            </w:r>
          </w:p>
        </w:tc>
        <w:tc>
          <w:tcPr>
            <w:tcW w:w="1921" w:type="dxa"/>
            <w:hideMark/>
          </w:tcPr>
          <w:p w14:paraId="06D2B91F" w14:textId="46196BB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in 4. odstavek 33.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1.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p>
        </w:tc>
        <w:tc>
          <w:tcPr>
            <w:tcW w:w="2757" w:type="dxa"/>
            <w:hideMark/>
          </w:tcPr>
          <w:p w14:paraId="5D1486D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7785E93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67515153" w14:textId="77777777" w:rsidR="004D2227" w:rsidRPr="004D2227" w:rsidRDefault="004D2227" w:rsidP="004D2227">
            <w:pPr>
              <w:spacing w:line="240" w:lineRule="auto"/>
              <w:rPr>
                <w:rFonts w:ascii="Calibri" w:hAnsi="Calibri"/>
                <w:color w:val="000000"/>
                <w:sz w:val="16"/>
                <w:szCs w:val="16"/>
                <w:lang w:val="x-none" w:eastAsia="sl-SI"/>
              </w:rPr>
            </w:pPr>
          </w:p>
          <w:p w14:paraId="35A9D5B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Brejim svinjam in mladicam se mora, če je to potrebno, odpraviti zunanje in notranje zajedavce.</w:t>
            </w:r>
          </w:p>
          <w:p w14:paraId="4F788AE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(4) Breje svinje in mladice je treba pred namestitvijo v </w:t>
            </w:r>
            <w:proofErr w:type="spellStart"/>
            <w:r w:rsidRPr="004D2227">
              <w:rPr>
                <w:rFonts w:ascii="Calibri" w:hAnsi="Calibri"/>
                <w:color w:val="000000"/>
                <w:sz w:val="16"/>
                <w:szCs w:val="16"/>
                <w:lang w:val="x-none" w:eastAsia="sl-SI"/>
              </w:rPr>
              <w:t>prasitvene</w:t>
            </w:r>
            <w:proofErr w:type="spellEnd"/>
            <w:r w:rsidRPr="004D2227">
              <w:rPr>
                <w:rFonts w:ascii="Calibri" w:hAnsi="Calibri"/>
                <w:color w:val="000000"/>
                <w:sz w:val="16"/>
                <w:szCs w:val="16"/>
                <w:lang w:val="x-none" w:eastAsia="sl-SI"/>
              </w:rPr>
              <w:t xml:space="preserve"> bokse temeljito očistiti. Na voljo morajo imeti čist, primerno suh in udoben prostor za počitek ter primeren material za gradnjo gnezda, če to ni onemogočeno zaradi sistema perforiranih tal in gnojevke.</w:t>
            </w:r>
          </w:p>
          <w:p w14:paraId="5E765779"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7D06B1B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Če je potrebno, se morajo breje svinje in mladice tretirati pred zunanjimi in notranjimi zajedavci.</w:t>
            </w:r>
            <w:r w:rsidRPr="004D2227">
              <w:rPr>
                <w:rFonts w:ascii="Calibri" w:hAnsi="Calibri"/>
                <w:color w:val="000000"/>
                <w:sz w:val="16"/>
                <w:szCs w:val="16"/>
                <w:lang w:eastAsia="sl-SI"/>
              </w:rPr>
              <w:br/>
              <w:t xml:space="preserve">Breje svinje in mladice je treba pred namestitvijo v </w:t>
            </w:r>
            <w:proofErr w:type="spellStart"/>
            <w:r w:rsidRPr="004D2227">
              <w:rPr>
                <w:rFonts w:ascii="Calibri" w:hAnsi="Calibri"/>
                <w:color w:val="000000"/>
                <w:sz w:val="16"/>
                <w:szCs w:val="16"/>
                <w:lang w:eastAsia="sl-SI"/>
              </w:rPr>
              <w:t>prasitvene</w:t>
            </w:r>
            <w:proofErr w:type="spellEnd"/>
            <w:r w:rsidRPr="004D2227">
              <w:rPr>
                <w:rFonts w:ascii="Calibri" w:hAnsi="Calibri"/>
                <w:color w:val="000000"/>
                <w:sz w:val="16"/>
                <w:szCs w:val="16"/>
                <w:lang w:eastAsia="sl-SI"/>
              </w:rPr>
              <w:t xml:space="preserve"> bokse temeljito očistiti.</w:t>
            </w:r>
          </w:p>
        </w:tc>
        <w:tc>
          <w:tcPr>
            <w:tcW w:w="2762" w:type="dxa"/>
          </w:tcPr>
          <w:p w14:paraId="04DBD35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38375CDD" w14:textId="77777777" w:rsidTr="005C5FD0">
        <w:trPr>
          <w:trHeight w:val="2592"/>
        </w:trPr>
        <w:tc>
          <w:tcPr>
            <w:tcW w:w="1980" w:type="dxa"/>
            <w:tcBorders>
              <w:top w:val="nil"/>
              <w:bottom w:val="nil"/>
            </w:tcBorders>
            <w:hideMark/>
          </w:tcPr>
          <w:p w14:paraId="6748E63F"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2B5EE9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3. V tednu pred predvideno prasitvijo morajo svinje in mladice dobiti na razpolago zadostne količine ustreznega materiala za izdelavo gnezda, razen kadar to zaradi sistema za odvajanje gnojevke, ki se uporablja na obratu, ni tehnično izvedljivo.</w:t>
            </w:r>
          </w:p>
        </w:tc>
        <w:tc>
          <w:tcPr>
            <w:tcW w:w="1921" w:type="dxa"/>
            <w:hideMark/>
          </w:tcPr>
          <w:p w14:paraId="488F91DD"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bCs/>
                <w:sz w:val="16"/>
                <w:szCs w:val="16"/>
                <w:lang w:eastAsia="sl-SI"/>
              </w:rPr>
              <w:t xml:space="preserve">četrti </w:t>
            </w:r>
            <w:r w:rsidRPr="004D2227">
              <w:rPr>
                <w:rFonts w:ascii="Calibri" w:hAnsi="Calibri"/>
                <w:sz w:val="16"/>
                <w:szCs w:val="16"/>
                <w:lang w:eastAsia="sl-SI"/>
              </w:rPr>
              <w:t xml:space="preserve">odstavek 33. člena Pravilnika o zaščiti rejnih živali (Uradni list RS, št. 51/10 in 70/10) </w:t>
            </w:r>
          </w:p>
        </w:tc>
        <w:tc>
          <w:tcPr>
            <w:tcW w:w="2757" w:type="dxa"/>
            <w:hideMark/>
          </w:tcPr>
          <w:p w14:paraId="46DBB84E"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33. člen</w:t>
            </w:r>
          </w:p>
          <w:p w14:paraId="763A6D30"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(svinje in mladice)</w:t>
            </w:r>
          </w:p>
          <w:p w14:paraId="3A7BB702" w14:textId="77777777" w:rsidR="004D2227" w:rsidRPr="004D2227" w:rsidRDefault="004D2227" w:rsidP="004D2227">
            <w:pPr>
              <w:spacing w:line="240" w:lineRule="auto"/>
              <w:rPr>
                <w:rFonts w:ascii="Calibri" w:hAnsi="Calibri"/>
                <w:sz w:val="16"/>
                <w:szCs w:val="16"/>
                <w:lang w:val="x-none" w:eastAsia="sl-SI"/>
              </w:rPr>
            </w:pPr>
          </w:p>
          <w:p w14:paraId="3728A936"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val="x-none" w:eastAsia="sl-SI"/>
              </w:rPr>
              <w:t xml:space="preserve">(4) Breje svinje in mladice je treba pred namestitvijo v </w:t>
            </w:r>
            <w:proofErr w:type="spellStart"/>
            <w:r w:rsidRPr="004D2227">
              <w:rPr>
                <w:rFonts w:ascii="Calibri" w:hAnsi="Calibri"/>
                <w:sz w:val="16"/>
                <w:szCs w:val="16"/>
                <w:lang w:val="x-none" w:eastAsia="sl-SI"/>
              </w:rPr>
              <w:t>prasitvene</w:t>
            </w:r>
            <w:proofErr w:type="spellEnd"/>
            <w:r w:rsidRPr="004D2227">
              <w:rPr>
                <w:rFonts w:ascii="Calibri" w:hAnsi="Calibri"/>
                <w:sz w:val="16"/>
                <w:szCs w:val="16"/>
                <w:lang w:val="x-none" w:eastAsia="sl-SI"/>
              </w:rPr>
              <w:t xml:space="preserve"> bokse temeljito očistiti. Na voljo morajo imeti čist, primerno suh in udoben prostor za počitek ter primeren material za gradnjo gnezda, če to ni onemogočeno zaradi sistema perforiranih tal in gnojevke.</w:t>
            </w:r>
          </w:p>
          <w:p w14:paraId="2DF03C28" w14:textId="77777777" w:rsidR="004D2227" w:rsidRPr="004D2227" w:rsidRDefault="004D2227" w:rsidP="004D2227">
            <w:pPr>
              <w:spacing w:line="240" w:lineRule="auto"/>
              <w:rPr>
                <w:rFonts w:ascii="Calibri" w:hAnsi="Calibri"/>
                <w:sz w:val="16"/>
                <w:szCs w:val="16"/>
                <w:lang w:eastAsia="sl-SI"/>
              </w:rPr>
            </w:pPr>
          </w:p>
        </w:tc>
        <w:tc>
          <w:tcPr>
            <w:tcW w:w="2551" w:type="dxa"/>
            <w:hideMark/>
          </w:tcPr>
          <w:p w14:paraId="7440A59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Svinje in mladice imajo v tednu pred prasitvijo na voljo material za gradnjo gnezda, razen če uporabe materiala ne dopušča način reje (sistem preluknjanih tal in sistem odgnojevanja).</w:t>
            </w:r>
          </w:p>
        </w:tc>
        <w:tc>
          <w:tcPr>
            <w:tcW w:w="2762" w:type="dxa"/>
          </w:tcPr>
          <w:p w14:paraId="6F1CA01D"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0E37F9FB" w14:textId="77777777" w:rsidTr="005C5FD0">
        <w:trPr>
          <w:trHeight w:val="2019"/>
        </w:trPr>
        <w:tc>
          <w:tcPr>
            <w:tcW w:w="1980" w:type="dxa"/>
            <w:tcBorders>
              <w:top w:val="nil"/>
              <w:bottom w:val="nil"/>
            </w:tcBorders>
            <w:hideMark/>
          </w:tcPr>
          <w:p w14:paraId="3EF26C84"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7539E2C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 xml:space="preserve">4. Za svinjo ali mladico mora biti na voljo neoviran prostor, ki omogoča lažji potek naravne </w:t>
            </w:r>
            <w:proofErr w:type="spellStart"/>
            <w:r w:rsidRPr="004D2227">
              <w:rPr>
                <w:rFonts w:ascii="Calibri" w:hAnsi="Calibri"/>
                <w:color w:val="000000"/>
                <w:sz w:val="16"/>
                <w:szCs w:val="16"/>
                <w:lang w:eastAsia="sl-SI"/>
              </w:rPr>
              <w:t>prasitve</w:t>
            </w:r>
            <w:proofErr w:type="spellEnd"/>
            <w:r w:rsidRPr="004D2227">
              <w:rPr>
                <w:rFonts w:ascii="Calibri" w:hAnsi="Calibri"/>
                <w:color w:val="000000"/>
                <w:sz w:val="16"/>
                <w:szCs w:val="16"/>
                <w:lang w:eastAsia="sl-SI"/>
              </w:rPr>
              <w:t xml:space="preserve"> ali </w:t>
            </w:r>
            <w:proofErr w:type="spellStart"/>
            <w:r w:rsidRPr="004D2227">
              <w:rPr>
                <w:rFonts w:ascii="Calibri" w:hAnsi="Calibri"/>
                <w:color w:val="000000"/>
                <w:sz w:val="16"/>
                <w:szCs w:val="16"/>
                <w:lang w:eastAsia="sl-SI"/>
              </w:rPr>
              <w:t>prasitve</w:t>
            </w:r>
            <w:proofErr w:type="spellEnd"/>
            <w:r w:rsidRPr="004D2227">
              <w:rPr>
                <w:rFonts w:ascii="Calibri" w:hAnsi="Calibri"/>
                <w:color w:val="000000"/>
                <w:sz w:val="16"/>
                <w:szCs w:val="16"/>
                <w:lang w:eastAsia="sl-SI"/>
              </w:rPr>
              <w:t>, pri kateri je potrebna pomoč.</w:t>
            </w:r>
          </w:p>
        </w:tc>
        <w:tc>
          <w:tcPr>
            <w:tcW w:w="1921" w:type="dxa"/>
            <w:hideMark/>
          </w:tcPr>
          <w:p w14:paraId="48BF1DC1" w14:textId="16042D1C"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5. odstavek 33. člena Pravilnika o zaščiti rejnih živali</w:t>
            </w:r>
            <w:r w:rsidR="00E121E8" w:rsidRPr="00E121E8">
              <w:rPr>
                <w:rFonts w:ascii="Calibri" w:hAnsi="Calibri"/>
                <w:sz w:val="16"/>
                <w:szCs w:val="16"/>
                <w:lang w:eastAsia="sl-SI"/>
              </w:rPr>
              <w:t xml:space="preserve"> </w:t>
            </w:r>
            <w:r w:rsidRPr="004D2227">
              <w:rPr>
                <w:rFonts w:ascii="Calibri" w:hAnsi="Calibri"/>
                <w:sz w:val="16"/>
                <w:szCs w:val="16"/>
                <w:lang w:eastAsia="sl-SI"/>
              </w:rPr>
              <w:t>(Uradni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3.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p>
        </w:tc>
        <w:tc>
          <w:tcPr>
            <w:tcW w:w="2757" w:type="dxa"/>
            <w:hideMark/>
          </w:tcPr>
          <w:p w14:paraId="66E5470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04E2060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6E0DD60A" w14:textId="77777777" w:rsidR="004D2227" w:rsidRPr="004D2227" w:rsidRDefault="004D2227" w:rsidP="004D2227">
            <w:pPr>
              <w:spacing w:line="240" w:lineRule="auto"/>
              <w:rPr>
                <w:rFonts w:ascii="Calibri" w:hAnsi="Calibri"/>
                <w:color w:val="000000"/>
                <w:sz w:val="16"/>
                <w:szCs w:val="16"/>
                <w:lang w:val="x-none" w:eastAsia="sl-SI"/>
              </w:rPr>
            </w:pPr>
          </w:p>
          <w:p w14:paraId="23D930E0"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(5) Za ležiščem vsake breje svinje ali mladice mora biti na razpolago dovolj velik prostor, ki omogoča nemoteno prasitev ali pomoč pri prasitvi.</w:t>
            </w:r>
          </w:p>
          <w:p w14:paraId="5E34C2F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2927488E"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Za svinjo ali mladico v prasitvenem boksu je dovolj prostora, da se omogoči nemotena prasitev ali pomoč pri prasitvi. </w:t>
            </w:r>
          </w:p>
        </w:tc>
        <w:tc>
          <w:tcPr>
            <w:tcW w:w="2762" w:type="dxa"/>
          </w:tcPr>
          <w:p w14:paraId="6317417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8B38955" w14:textId="77777777" w:rsidTr="005C5FD0">
        <w:trPr>
          <w:trHeight w:val="2016"/>
        </w:trPr>
        <w:tc>
          <w:tcPr>
            <w:tcW w:w="1980" w:type="dxa"/>
            <w:tcBorders>
              <w:top w:val="nil"/>
              <w:bottom w:val="nil"/>
            </w:tcBorders>
            <w:hideMark/>
          </w:tcPr>
          <w:p w14:paraId="147DD40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A3C9D3D"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B. Svinje in mladice</w:t>
            </w:r>
            <w:r w:rsidRPr="004D2227">
              <w:rPr>
                <w:rFonts w:ascii="Calibri" w:hAnsi="Calibri"/>
                <w:color w:val="000000"/>
                <w:sz w:val="16"/>
                <w:szCs w:val="16"/>
                <w:lang w:eastAsia="sl-SI"/>
              </w:rPr>
              <w:br/>
              <w:t>5. Prasitveni boksi, v katerih se svinje lahko prosto gibljejo, morajo omogočati zaščito pujskov, na primer z zaščitnimi rešetkami.</w:t>
            </w:r>
          </w:p>
        </w:tc>
        <w:tc>
          <w:tcPr>
            <w:tcW w:w="1921" w:type="dxa"/>
            <w:hideMark/>
          </w:tcPr>
          <w:p w14:paraId="4268EE93" w14:textId="1DC7772D"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6. odstavek 33. člena Pravilnika o zaščiti rejnih živali (Uradni list RS, št. 51/10 in 70/10)</w:t>
            </w:r>
            <w:r w:rsidR="00E121E8" w:rsidRPr="00E121E8">
              <w:rPr>
                <w:rFonts w:ascii="Calibri" w:hAnsi="Calibri"/>
                <w:sz w:val="16"/>
                <w:szCs w:val="16"/>
                <w:lang w:eastAsia="sl-SI"/>
              </w:rPr>
              <w:t xml:space="preserve"> </w:t>
            </w:r>
          </w:p>
        </w:tc>
        <w:tc>
          <w:tcPr>
            <w:tcW w:w="2757" w:type="dxa"/>
            <w:hideMark/>
          </w:tcPr>
          <w:p w14:paraId="4E9546D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33. člen</w:t>
            </w:r>
          </w:p>
          <w:p w14:paraId="4FCB338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(svinje in mladice)</w:t>
            </w:r>
          </w:p>
          <w:p w14:paraId="41843C80" w14:textId="77777777" w:rsidR="004D2227" w:rsidRPr="004D2227" w:rsidRDefault="004D2227" w:rsidP="004D2227">
            <w:pPr>
              <w:spacing w:line="240" w:lineRule="auto"/>
              <w:rPr>
                <w:rFonts w:ascii="Calibri" w:hAnsi="Calibri"/>
                <w:color w:val="000000"/>
                <w:sz w:val="16"/>
                <w:szCs w:val="16"/>
                <w:lang w:val="x-none" w:eastAsia="sl-SI"/>
              </w:rPr>
            </w:pPr>
          </w:p>
          <w:p w14:paraId="0911C36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(6) Prasitveni boksi morajo imeti pregrado, ki ločuje gnezdo od preostalega dela boksa.</w:t>
            </w:r>
          </w:p>
          <w:p w14:paraId="09823C82"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45804E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V prasitvenih boksih je </w:t>
            </w:r>
            <w:r w:rsidRPr="004D2227">
              <w:rPr>
                <w:rFonts w:asciiTheme="minorHAnsi" w:hAnsiTheme="minorHAnsi"/>
                <w:sz w:val="16"/>
                <w:szCs w:val="16"/>
              </w:rPr>
              <w:t>pujskom</w:t>
            </w:r>
            <w:r w:rsidRPr="004D2227">
              <w:rPr>
                <w:rFonts w:ascii="Calibri" w:hAnsi="Calibri"/>
                <w:color w:val="000000"/>
                <w:sz w:val="16"/>
                <w:szCs w:val="16"/>
                <w:lang w:eastAsia="sl-SI"/>
              </w:rPr>
              <w:t xml:space="preserve"> zagotovljena možnost umika.</w:t>
            </w:r>
          </w:p>
        </w:tc>
        <w:tc>
          <w:tcPr>
            <w:tcW w:w="2762" w:type="dxa"/>
          </w:tcPr>
          <w:p w14:paraId="1FC08B7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5 ali 10</w:t>
            </w:r>
          </w:p>
        </w:tc>
      </w:tr>
      <w:tr w:rsidR="004D2227" w:rsidRPr="004D2227" w14:paraId="3640029B" w14:textId="77777777" w:rsidTr="005C5FD0">
        <w:trPr>
          <w:trHeight w:val="2019"/>
        </w:trPr>
        <w:tc>
          <w:tcPr>
            <w:tcW w:w="1980" w:type="dxa"/>
            <w:tcBorders>
              <w:top w:val="nil"/>
              <w:bottom w:val="nil"/>
            </w:tcBorders>
            <w:hideMark/>
          </w:tcPr>
          <w:p w14:paraId="5AA85CB1"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7F8D1D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C. Sesni pujski</w:t>
            </w:r>
            <w:r w:rsidRPr="004D2227">
              <w:rPr>
                <w:rFonts w:ascii="Calibri" w:hAnsi="Calibri"/>
                <w:color w:val="000000"/>
                <w:sz w:val="16"/>
                <w:szCs w:val="16"/>
                <w:lang w:eastAsia="sl-SI"/>
              </w:rPr>
              <w:br/>
              <w:t>1. Del celotne površine tal, ki živalim omogoča, da lahko ležijo istočasno, mora biti poln ali prekrit z blazino, slamo ali drugim primernim materialom.</w:t>
            </w:r>
          </w:p>
        </w:tc>
        <w:tc>
          <w:tcPr>
            <w:tcW w:w="1921" w:type="dxa"/>
            <w:hideMark/>
          </w:tcPr>
          <w:p w14:paraId="6F96C8EB" w14:textId="66CC7530"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odstavek 34.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bCs/>
                <w:sz w:val="16"/>
                <w:szCs w:val="16"/>
                <w:lang w:eastAsia="sl-SI"/>
              </w:rPr>
              <w:t>1. alineja prvega odstavka 7. člena Zakona o zaščiti živali</w:t>
            </w:r>
            <w:r w:rsidR="00E121E8" w:rsidRPr="00E121E8">
              <w:rPr>
                <w:rFonts w:ascii="Calibri" w:hAnsi="Calibri"/>
                <w:bCs/>
                <w:sz w:val="16"/>
                <w:szCs w:val="16"/>
                <w:lang w:eastAsia="sl-SI"/>
              </w:rPr>
              <w:t xml:space="preserve"> </w:t>
            </w:r>
            <w:r w:rsidRPr="004D2227">
              <w:rPr>
                <w:rFonts w:ascii="Calibri" w:hAnsi="Calibri"/>
                <w:bCs/>
                <w:sz w:val="16"/>
                <w:szCs w:val="16"/>
                <w:lang w:eastAsia="sl-SI"/>
              </w:rPr>
              <w:t xml:space="preserve">(Uradni list RS, št. 38/13 – uradno prečiščeno besedilo, 21/18 – </w:t>
            </w:r>
            <w:proofErr w:type="spellStart"/>
            <w:r w:rsidRPr="004D2227">
              <w:rPr>
                <w:rFonts w:ascii="Calibri" w:hAnsi="Calibri"/>
                <w:bCs/>
                <w:sz w:val="16"/>
                <w:szCs w:val="16"/>
                <w:lang w:eastAsia="sl-SI"/>
              </w:rPr>
              <w:t>ZNOrg</w:t>
            </w:r>
            <w:proofErr w:type="spellEnd"/>
            <w:r w:rsidRPr="004D2227">
              <w:rPr>
                <w:rFonts w:ascii="Calibri" w:hAnsi="Calibri"/>
                <w:bCs/>
                <w:sz w:val="16"/>
                <w:szCs w:val="16"/>
                <w:lang w:eastAsia="sl-SI"/>
              </w:rPr>
              <w:t xml:space="preserve"> , 92/20 in 159/21 )</w:t>
            </w:r>
          </w:p>
        </w:tc>
        <w:tc>
          <w:tcPr>
            <w:tcW w:w="2757" w:type="dxa"/>
            <w:hideMark/>
          </w:tcPr>
          <w:p w14:paraId="06A6D8D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34. člen</w:t>
            </w:r>
          </w:p>
          <w:p w14:paraId="49D927C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(sesni pujski)</w:t>
            </w:r>
          </w:p>
          <w:p w14:paraId="2AD8440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Sesnim pujskom mora biti v gnezdu zagotovljeno toplotno ugodje. Gnezdo mora biti čisto, suho in udobno ter ločeno od prostora za svinjo. Tla v gnezdu morajo biti polna (</w:t>
            </w:r>
            <w:proofErr w:type="spellStart"/>
            <w:r w:rsidRPr="004D2227">
              <w:rPr>
                <w:rFonts w:ascii="Calibri" w:hAnsi="Calibri"/>
                <w:color w:val="000000"/>
                <w:sz w:val="16"/>
                <w:szCs w:val="16"/>
                <w:lang w:val="x-none" w:eastAsia="sl-SI"/>
              </w:rPr>
              <w:t>neperforirana</w:t>
            </w:r>
            <w:proofErr w:type="spellEnd"/>
            <w:r w:rsidRPr="004D2227">
              <w:rPr>
                <w:rFonts w:ascii="Calibri" w:hAnsi="Calibri"/>
                <w:color w:val="000000"/>
                <w:sz w:val="16"/>
                <w:szCs w:val="16"/>
                <w:lang w:val="x-none" w:eastAsia="sl-SI"/>
              </w:rPr>
              <w:t>). Če so tla v gnezdu perforirana, morajo biti pokrita z blazino, slamo ali drugim primernim materialom. Vsi pujski morajo imeti možnost istočasnega počivanja.</w:t>
            </w:r>
          </w:p>
          <w:p w14:paraId="45B5A91D"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652593B3"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Vsi pujski imajo možnost istočasnega počivanja.</w:t>
            </w:r>
            <w:r w:rsidRPr="004D2227">
              <w:rPr>
                <w:rFonts w:ascii="Calibri" w:hAnsi="Calibri"/>
                <w:color w:val="000000"/>
                <w:sz w:val="16"/>
                <w:szCs w:val="16"/>
                <w:lang w:eastAsia="sl-SI"/>
              </w:rPr>
              <w:br/>
              <w:t xml:space="preserve">Tla v gnezdu so polna (nepreluknjana). Če so preluknjana, so pokrita z blazino, slamo ali drugim primernim materialom. </w:t>
            </w:r>
          </w:p>
        </w:tc>
        <w:tc>
          <w:tcPr>
            <w:tcW w:w="2762" w:type="dxa"/>
          </w:tcPr>
          <w:p w14:paraId="6DA035E2"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 xml:space="preserve">3 ali 5 </w:t>
            </w:r>
          </w:p>
        </w:tc>
      </w:tr>
      <w:tr w:rsidR="004D2227" w:rsidRPr="004D2227" w14:paraId="6E33CA98" w14:textId="77777777" w:rsidTr="005C5FD0">
        <w:trPr>
          <w:trHeight w:val="1728"/>
        </w:trPr>
        <w:tc>
          <w:tcPr>
            <w:tcW w:w="1980" w:type="dxa"/>
            <w:tcBorders>
              <w:top w:val="nil"/>
              <w:bottom w:val="nil"/>
            </w:tcBorders>
            <w:hideMark/>
          </w:tcPr>
          <w:p w14:paraId="50B0D68A"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2B234AF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C. Sesni pujski</w:t>
            </w:r>
            <w:r w:rsidRPr="004D2227">
              <w:rPr>
                <w:rFonts w:ascii="Calibri" w:hAnsi="Calibri"/>
                <w:color w:val="000000"/>
                <w:sz w:val="16"/>
                <w:szCs w:val="16"/>
                <w:lang w:eastAsia="sl-SI"/>
              </w:rPr>
              <w:br/>
              <w:t>2. Kadar se uporablja prasitveni boks, morajo imeti pujski dovolj prostora, da lahko sesajo brez težav.</w:t>
            </w:r>
          </w:p>
        </w:tc>
        <w:tc>
          <w:tcPr>
            <w:tcW w:w="1921" w:type="dxa"/>
            <w:hideMark/>
          </w:tcPr>
          <w:p w14:paraId="0400CA78" w14:textId="5F716B63"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2. odstavek 34. člena Pravilnika o zaščiti rejnih živali (Uradni list RS, št. 51/10 in 70/10)</w:t>
            </w:r>
            <w:r w:rsidR="00111931" w:rsidRPr="00111931">
              <w:rPr>
                <w:rFonts w:ascii="Calibri" w:hAnsi="Calibri"/>
                <w:sz w:val="16"/>
                <w:szCs w:val="16"/>
                <w:lang w:eastAsia="sl-SI"/>
              </w:rPr>
              <w:t xml:space="preserve"> </w:t>
            </w:r>
            <w:r w:rsidRPr="004D2227">
              <w:rPr>
                <w:rFonts w:ascii="Calibri" w:hAnsi="Calibri"/>
                <w:sz w:val="16"/>
                <w:szCs w:val="16"/>
                <w:lang w:eastAsia="sl-SI"/>
              </w:rPr>
              <w:t>3. alineja prvega odstavka 7. člena Zakona o zaščiti živali</w:t>
            </w:r>
            <w:r w:rsidR="00E121E8" w:rsidRPr="00E121E8">
              <w:rPr>
                <w:rFonts w:ascii="Calibri" w:hAnsi="Calibri"/>
                <w:sz w:val="16"/>
                <w:szCs w:val="16"/>
                <w:lang w:eastAsia="sl-SI"/>
              </w:rPr>
              <w:t xml:space="preserve"> </w:t>
            </w:r>
            <w:r w:rsidRPr="004D2227">
              <w:rPr>
                <w:rFonts w:ascii="Calibri" w:hAnsi="Calibri"/>
                <w:sz w:val="16"/>
                <w:szCs w:val="16"/>
                <w:lang w:eastAsia="sl-SI"/>
              </w:rPr>
              <w:t xml:space="preserve">(Uradni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 92/20 </w:t>
            </w:r>
            <w:r w:rsidRPr="004D2227">
              <w:rPr>
                <w:rFonts w:ascii="Calibri" w:hAnsi="Calibri"/>
                <w:bCs/>
                <w:sz w:val="16"/>
                <w:szCs w:val="16"/>
                <w:lang w:eastAsia="sl-SI"/>
              </w:rPr>
              <w:t>in 159/21 )</w:t>
            </w:r>
          </w:p>
        </w:tc>
        <w:tc>
          <w:tcPr>
            <w:tcW w:w="2757" w:type="dxa"/>
            <w:hideMark/>
          </w:tcPr>
          <w:p w14:paraId="2D64090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34. člen</w:t>
            </w:r>
          </w:p>
          <w:p w14:paraId="71BC1F0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(sesni pujski)</w:t>
            </w:r>
          </w:p>
          <w:p w14:paraId="58FFFBB4" w14:textId="77777777" w:rsidR="004D2227" w:rsidRPr="004D2227" w:rsidRDefault="004D2227" w:rsidP="004D2227">
            <w:pPr>
              <w:spacing w:line="240" w:lineRule="auto"/>
              <w:rPr>
                <w:rFonts w:ascii="Calibri" w:hAnsi="Calibri"/>
                <w:color w:val="000000"/>
                <w:sz w:val="16"/>
                <w:szCs w:val="16"/>
                <w:lang w:val="x-none" w:eastAsia="sl-SI"/>
              </w:rPr>
            </w:pPr>
          </w:p>
          <w:p w14:paraId="6F681B6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Pri ukleščenih svinjah morajo imeti pujski možnost, da nemoteno sesajo.</w:t>
            </w:r>
          </w:p>
          <w:p w14:paraId="07F037A8"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Pujske je dovoljeno odstavljati po 28. dnevu starosti.</w:t>
            </w:r>
          </w:p>
          <w:p w14:paraId="2593D79D"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3C362A0"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Kadar se uporablja prasitveni boks, morajo imeti pujski dovolj prostora, da lahko sesajo brez težav.</w:t>
            </w:r>
            <w:r w:rsidRPr="004D2227">
              <w:rPr>
                <w:rFonts w:ascii="Calibri" w:hAnsi="Calibri"/>
                <w:color w:val="000000"/>
                <w:sz w:val="16"/>
                <w:szCs w:val="16"/>
                <w:lang w:eastAsia="sl-SI"/>
              </w:rPr>
              <w:br/>
              <w:t xml:space="preserve">Pri ukleščenih svinjah imajo pujski možnost, da nemoteno sesajo. </w:t>
            </w:r>
          </w:p>
        </w:tc>
        <w:tc>
          <w:tcPr>
            <w:tcW w:w="2762" w:type="dxa"/>
          </w:tcPr>
          <w:p w14:paraId="69AB5DA1"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5 ali 10</w:t>
            </w:r>
          </w:p>
        </w:tc>
      </w:tr>
      <w:tr w:rsidR="004D2227" w:rsidRPr="004D2227" w14:paraId="6F421F6C" w14:textId="77777777" w:rsidTr="005C5FD0">
        <w:trPr>
          <w:trHeight w:val="3744"/>
        </w:trPr>
        <w:tc>
          <w:tcPr>
            <w:tcW w:w="1980" w:type="dxa"/>
            <w:tcBorders>
              <w:top w:val="nil"/>
              <w:bottom w:val="nil"/>
            </w:tcBorders>
            <w:hideMark/>
          </w:tcPr>
          <w:p w14:paraId="53F012A4"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3C080D4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C. Sesni pujski</w:t>
            </w:r>
            <w:r w:rsidRPr="004D2227">
              <w:rPr>
                <w:rFonts w:ascii="Calibri" w:hAnsi="Calibri"/>
                <w:color w:val="000000"/>
                <w:sz w:val="16"/>
                <w:szCs w:val="16"/>
                <w:lang w:eastAsia="sl-SI"/>
              </w:rPr>
              <w:br/>
              <w:t>3. Sesni pujski, mlajši od 28 dni, ne smejo biti odstavljeni od svinje, razen kadar bi nadaljnje sesanje škodljivo vplivalo na dobro počutje ali zdravje svinje ali pujska.</w:t>
            </w:r>
            <w:r w:rsidRPr="004D2227">
              <w:rPr>
                <w:rFonts w:ascii="Calibri" w:hAnsi="Calibri"/>
                <w:color w:val="000000"/>
                <w:sz w:val="16"/>
                <w:szCs w:val="16"/>
                <w:lang w:eastAsia="sl-SI"/>
              </w:rPr>
              <w:br/>
              <w:t>Vendar pa se lahko sesni pujski odstavijo do sedem dni prej, če se premestijo v posebne prostore, ki se pred nastanitvijo nove skupine izpraznijo, temeljito očistijo in razkužijo ter so ločeni od prostorov, v katerih se nahajajo svinje, z namenom zmanjševanja možnosti prenosa bolezni na pujske.</w:t>
            </w:r>
          </w:p>
        </w:tc>
        <w:tc>
          <w:tcPr>
            <w:tcW w:w="1921" w:type="dxa"/>
            <w:hideMark/>
          </w:tcPr>
          <w:p w14:paraId="1BF2EFC8"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3. in 4. odstavek 34. člena Pravilnika o zaščiti rejnih živali (Uradni list RS, št. 51/10 in 70/10)</w:t>
            </w:r>
          </w:p>
        </w:tc>
        <w:tc>
          <w:tcPr>
            <w:tcW w:w="2757" w:type="dxa"/>
            <w:hideMark/>
          </w:tcPr>
          <w:p w14:paraId="51E596F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34. člen</w:t>
            </w:r>
          </w:p>
          <w:p w14:paraId="6FDD23E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(sesni pujski)</w:t>
            </w:r>
          </w:p>
          <w:p w14:paraId="11B701CE" w14:textId="77777777" w:rsidR="004D2227" w:rsidRPr="004D2227" w:rsidRDefault="004D2227" w:rsidP="004D2227">
            <w:pPr>
              <w:spacing w:line="240" w:lineRule="auto"/>
              <w:rPr>
                <w:rFonts w:ascii="Calibri" w:hAnsi="Calibri"/>
                <w:color w:val="000000"/>
                <w:sz w:val="16"/>
                <w:szCs w:val="16"/>
                <w:lang w:val="x-none" w:eastAsia="sl-SI"/>
              </w:rPr>
            </w:pPr>
          </w:p>
          <w:p w14:paraId="34CCE7D2"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 Pujske je dovoljeno odstavljati po 28. dnevu starosti.</w:t>
            </w:r>
          </w:p>
          <w:p w14:paraId="33E62EAB"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(4) Ne glede na določbo prejšnjega odstavka je pujske dovoljeno odstaviti tudi do sedem dni prej, če so preseljeni v očiščena in razkužena vzrejališča, ločena od objektov za svinje. Izjemoma je odstavitev dovoljena tudi prej, če je to potrebno zaradi dobrobiti ali zdravja živali.</w:t>
            </w:r>
          </w:p>
          <w:p w14:paraId="2099259F"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2E4513E3"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Pujski se ne odstavljajo pred 28. dnem starosti, razen kadar bi nadaljnje sesanje škodljivo vplivalo na dobro počutje ali zdravje svinje ali pujska.</w:t>
            </w:r>
            <w:r w:rsidRPr="004D2227">
              <w:rPr>
                <w:rFonts w:ascii="Calibri" w:hAnsi="Calibri"/>
                <w:color w:val="000000"/>
                <w:sz w:val="16"/>
                <w:szCs w:val="16"/>
                <w:lang w:eastAsia="sl-SI"/>
              </w:rPr>
              <w:br/>
              <w:t>Vendar pa se lahko sesni pujski odstavijo do sedem dni prej, če se premestijo v posebne prostore, ki se pred nastanitvijo nove skupine izpraznijo, temeljito očistijo in razkužijo ter so ločeni od prostorov, v katerih se nahajajo svinje, z namenom zmanjševanja možnosti prenosa bolezni na pujske.</w:t>
            </w:r>
          </w:p>
        </w:tc>
        <w:tc>
          <w:tcPr>
            <w:tcW w:w="2762" w:type="dxa"/>
          </w:tcPr>
          <w:p w14:paraId="2B18BE1D"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3 ali 5</w:t>
            </w:r>
          </w:p>
        </w:tc>
      </w:tr>
      <w:tr w:rsidR="004D2227" w:rsidRPr="004D2227" w14:paraId="5647EBDF" w14:textId="77777777" w:rsidTr="005C5FD0">
        <w:trPr>
          <w:trHeight w:val="2019"/>
        </w:trPr>
        <w:tc>
          <w:tcPr>
            <w:tcW w:w="1980" w:type="dxa"/>
            <w:tcBorders>
              <w:top w:val="nil"/>
              <w:bottom w:val="nil"/>
            </w:tcBorders>
            <w:hideMark/>
          </w:tcPr>
          <w:p w14:paraId="56BC579C"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279F2B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D. Tekači in pitanci</w:t>
            </w:r>
            <w:r w:rsidRPr="004D2227">
              <w:rPr>
                <w:rFonts w:ascii="Calibri" w:hAnsi="Calibri"/>
                <w:color w:val="000000"/>
                <w:sz w:val="16"/>
                <w:szCs w:val="16"/>
                <w:lang w:eastAsia="sl-SI"/>
              </w:rPr>
              <w:br/>
              <w:t>1. Če se prašiči redijo v skupinah, se morajo sprejeti ukrepi za preprečevanje medsebojnih spopadov, ki presegajo mero normalnega vedenja.</w:t>
            </w:r>
          </w:p>
        </w:tc>
        <w:tc>
          <w:tcPr>
            <w:tcW w:w="1921" w:type="dxa"/>
            <w:hideMark/>
          </w:tcPr>
          <w:p w14:paraId="6B61E1D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odstavek 26. člena Pravilnika o zaščiti rejnih živali (Uradni list RS, št. 51/10 in 70/10)</w:t>
            </w:r>
          </w:p>
        </w:tc>
        <w:tc>
          <w:tcPr>
            <w:tcW w:w="2757" w:type="dxa"/>
            <w:hideMark/>
          </w:tcPr>
          <w:p w14:paraId="25213917"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0697EE5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0D9E4D6E"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Pri reji prašičev v skupinah je treba z ustreznimi ukrepi preprečiti medsebojne spopade, ki presegajo mero normalnega vedenja.</w:t>
            </w:r>
          </w:p>
          <w:p w14:paraId="0D0D2AB0"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D2B5E7B"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Pri reji tekačev in pitancev v skupinah je treba z ustreznimi ukrepi preprečiti medsebojne spopade, ki presegajo mejo normalnega vedenja. </w:t>
            </w:r>
          </w:p>
        </w:tc>
        <w:tc>
          <w:tcPr>
            <w:tcW w:w="2762" w:type="dxa"/>
          </w:tcPr>
          <w:p w14:paraId="13D4658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258521C7" w14:textId="77777777" w:rsidTr="005C5FD0">
        <w:trPr>
          <w:trHeight w:val="708"/>
        </w:trPr>
        <w:tc>
          <w:tcPr>
            <w:tcW w:w="1980" w:type="dxa"/>
            <w:tcBorders>
              <w:top w:val="nil"/>
              <w:bottom w:val="nil"/>
            </w:tcBorders>
            <w:hideMark/>
          </w:tcPr>
          <w:p w14:paraId="20309F35"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04587BE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D. Tekači in pitanci</w:t>
            </w:r>
            <w:r w:rsidRPr="004D2227">
              <w:rPr>
                <w:rFonts w:ascii="Calibri" w:hAnsi="Calibri"/>
                <w:color w:val="000000"/>
                <w:sz w:val="16"/>
                <w:szCs w:val="16"/>
                <w:lang w:eastAsia="sl-SI"/>
              </w:rPr>
              <w:br/>
              <w:t>2. Prašiči morajo biti nastanjeni v skupinah, ki se, kolikor je mogoče, med seboj ne mešajo. Če se morajo prašiči, ki se ne poznajo, združiti v skupino, se mora to zgoditi v kar se da zgodnji starosti, po možnosti najkasneje v enem tednu po odstavitvi. Kadar se skupine prašičev mešajo, se jim na primeren način omogoči, da se lahko umaknejo in skrijejo pred drugimi prašiči.</w:t>
            </w:r>
          </w:p>
        </w:tc>
        <w:tc>
          <w:tcPr>
            <w:tcW w:w="1921" w:type="dxa"/>
            <w:hideMark/>
          </w:tcPr>
          <w:p w14:paraId="51957FD1"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 xml:space="preserve">5. alineja </w:t>
            </w:r>
            <w:r w:rsidRPr="004D2227">
              <w:rPr>
                <w:rFonts w:ascii="Calibri" w:hAnsi="Calibri"/>
                <w:bCs/>
                <w:sz w:val="16"/>
                <w:szCs w:val="16"/>
                <w:lang w:eastAsia="sl-SI"/>
              </w:rPr>
              <w:t>prvega odstavka</w:t>
            </w:r>
            <w:r w:rsidRPr="004D2227">
              <w:rPr>
                <w:rFonts w:ascii="Calibri" w:hAnsi="Calibri"/>
                <w:sz w:val="16"/>
                <w:szCs w:val="16"/>
                <w:lang w:eastAsia="sl-SI"/>
              </w:rPr>
              <w:t xml:space="preserve"> 7. člena Zakona o zaščiti živali (Uradni list RS, št. 38/13 – uradno prečiščeno besedilo, 21/18 – </w:t>
            </w:r>
            <w:proofErr w:type="spellStart"/>
            <w:r w:rsidRPr="004D2227">
              <w:rPr>
                <w:rFonts w:ascii="Calibri" w:hAnsi="Calibri"/>
                <w:sz w:val="16"/>
                <w:szCs w:val="16"/>
                <w:lang w:eastAsia="sl-SI"/>
              </w:rPr>
              <w:t>ZNOrg</w:t>
            </w:r>
            <w:proofErr w:type="spellEnd"/>
            <w:r w:rsidRPr="004D2227">
              <w:rPr>
                <w:rFonts w:ascii="Calibri" w:hAnsi="Calibri"/>
                <w:sz w:val="16"/>
                <w:szCs w:val="16"/>
                <w:lang w:eastAsia="sl-SI"/>
              </w:rPr>
              <w:t xml:space="preserve">, 92/20 </w:t>
            </w:r>
            <w:r w:rsidRPr="004D2227">
              <w:rPr>
                <w:rFonts w:ascii="Calibri" w:hAnsi="Calibri"/>
                <w:bCs/>
                <w:sz w:val="16"/>
                <w:szCs w:val="16"/>
                <w:lang w:eastAsia="sl-SI"/>
              </w:rPr>
              <w:t>in 159/21 )</w:t>
            </w:r>
            <w:r w:rsidRPr="004D2227">
              <w:rPr>
                <w:rFonts w:ascii="Calibri" w:hAnsi="Calibri"/>
                <w:sz w:val="16"/>
                <w:szCs w:val="16"/>
                <w:lang w:eastAsia="sl-SI"/>
              </w:rPr>
              <w:br/>
              <w:t>35. člen Pravilnika o zaščiti rejnih živali (Uradni list RS, št. 51/10 in 70/10)</w:t>
            </w:r>
          </w:p>
        </w:tc>
        <w:tc>
          <w:tcPr>
            <w:tcW w:w="2757" w:type="dxa"/>
            <w:hideMark/>
          </w:tcPr>
          <w:p w14:paraId="6F555249"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35. člen</w:t>
            </w:r>
          </w:p>
          <w:p w14:paraId="3742A0C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(tekači in pitanci)</w:t>
            </w:r>
          </w:p>
          <w:p w14:paraId="121F89B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Tekače je treba namestiti v skupine čim prej po odstavitvi.</w:t>
            </w:r>
          </w:p>
          <w:p w14:paraId="5EF27ED4"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Tekači in pitanci morajo biti nameščeni v stabilnih skupinah s čim manj mešanja. Če je treba prašiče, ki se ne poznajo, združiti v skupino, je treba to storiti čim prej, najkasneje v sedmih dneh po odstavitvi. Pri združevanju je treba vsem prašičem na primeren način omogočiti, da se lahko umaknejo in skrijejo pred drugimi prašiči.</w:t>
            </w:r>
          </w:p>
          <w:p w14:paraId="17F86CF3"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078694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Tekači in pitanci morajo biti nameščeni v stabilnih skupinah s čim manj mešanja. </w:t>
            </w:r>
            <w:r w:rsidRPr="004D2227">
              <w:rPr>
                <w:rFonts w:ascii="Calibri" w:hAnsi="Calibri"/>
                <w:color w:val="000000"/>
                <w:sz w:val="16"/>
                <w:szCs w:val="16"/>
                <w:lang w:eastAsia="sl-SI"/>
              </w:rPr>
              <w:br/>
              <w:t xml:space="preserve">Če je treba tekače in pitance ki se ne poznajo, združiti v skupino, je treba to storiti čim prej, najkasneje v sedmih dneh po odstavitvi. </w:t>
            </w:r>
            <w:r w:rsidRPr="004D2227">
              <w:rPr>
                <w:rFonts w:ascii="Calibri" w:hAnsi="Calibri"/>
                <w:color w:val="000000"/>
                <w:sz w:val="16"/>
                <w:szCs w:val="16"/>
                <w:lang w:eastAsia="sl-SI"/>
              </w:rPr>
              <w:br/>
              <w:t xml:space="preserve">Pri združevanju je treba vsem tekačem in pitancem na primeren način omogočiti, da se lahko umaknejo in skrijejo pred drugimi tekači in pitanci. </w:t>
            </w:r>
          </w:p>
        </w:tc>
        <w:tc>
          <w:tcPr>
            <w:tcW w:w="2762" w:type="dxa"/>
          </w:tcPr>
          <w:p w14:paraId="166B180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72BD8CA8" w14:textId="77777777" w:rsidTr="005C5FD0">
        <w:trPr>
          <w:trHeight w:val="2592"/>
        </w:trPr>
        <w:tc>
          <w:tcPr>
            <w:tcW w:w="1980" w:type="dxa"/>
            <w:tcBorders>
              <w:top w:val="nil"/>
              <w:bottom w:val="nil"/>
            </w:tcBorders>
            <w:hideMark/>
          </w:tcPr>
          <w:p w14:paraId="7F6D9E57"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2B6061A6"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t>D. Tekači in pitanci</w:t>
            </w:r>
            <w:r w:rsidRPr="004D2227">
              <w:rPr>
                <w:rFonts w:ascii="Calibri" w:hAnsi="Calibri"/>
                <w:color w:val="000000"/>
                <w:sz w:val="16"/>
                <w:szCs w:val="16"/>
                <w:lang w:eastAsia="sl-SI"/>
              </w:rPr>
              <w:br/>
              <w:t>3. Ob znakih hudih spopadov med prašiči se nemudoma preučijo vzroki zanje in sprejmejo ustrezni ukrepi, kot na primer zagotovitev zadostne količine slame ali drugih materialov, ki jih živali lahko raziskujejo. Ogrožene živali ali zlasti agresivne živali se ločijo od skupine.</w:t>
            </w:r>
          </w:p>
        </w:tc>
        <w:tc>
          <w:tcPr>
            <w:tcW w:w="1921" w:type="dxa"/>
            <w:hideMark/>
          </w:tcPr>
          <w:p w14:paraId="2B8EE277"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t>1. in 2. odstavek 26. člena Pravilnika o zaščiti rejnih živali (Uradni list RS, št. 51/10 in 70/10)</w:t>
            </w:r>
          </w:p>
        </w:tc>
        <w:tc>
          <w:tcPr>
            <w:tcW w:w="2757" w:type="dxa"/>
            <w:hideMark/>
          </w:tcPr>
          <w:p w14:paraId="2392BBC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4F3BC01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42457F5C"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(1) Pri reji prašičev v skupinah je treba z ustreznimi ukrepi preprečiti medsebojne spopade, ki presegajo mero normalnega vedenja.</w:t>
            </w:r>
          </w:p>
          <w:p w14:paraId="7F33C50F"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 Prašiče, ki so pretirano agresivni do drugih prašičev ali so pretirano izpostavljeni agresiji drugih prašičev, je treba odstraniti iz skupine ter jih začasno namestiti v individualne bokse. V tem primeru morajo biti boksi tako veliki, da se prašič lahko nemoteno obrača, vstaja in lega.</w:t>
            </w:r>
          </w:p>
          <w:p w14:paraId="001BCC16"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45711061" w14:textId="782D3D80"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Ob znakih hudih spopadov med tekači in pitanci se nemudoma preučijo vzroki zanje in sprejmejo ustrezni ukrepi, kot na primer zagotovitev zadostne količine slame ali drugih materialov, ki jih živali lahko raziskujejo.</w:t>
            </w:r>
            <w:r w:rsidRPr="004D2227">
              <w:rPr>
                <w:rFonts w:ascii="Calibri" w:hAnsi="Calibri"/>
                <w:color w:val="000000"/>
                <w:sz w:val="16"/>
                <w:szCs w:val="16"/>
                <w:lang w:eastAsia="sl-SI"/>
              </w:rPr>
              <w:br/>
              <w:t>Iz skupinske reje je treba individualno namestiti tekače in pitance:</w:t>
            </w:r>
            <w:r w:rsidRPr="004D2227">
              <w:rPr>
                <w:rFonts w:ascii="Calibri" w:hAnsi="Calibri"/>
                <w:color w:val="000000"/>
                <w:sz w:val="16"/>
                <w:szCs w:val="16"/>
                <w:lang w:eastAsia="sl-SI"/>
              </w:rPr>
              <w:br/>
            </w:r>
            <w:r w:rsidR="00DC260E" w:rsidRPr="00DC260E">
              <w:rPr>
                <w:rFonts w:ascii="Calibri" w:hAnsi="Calibri"/>
                <w:color w:val="000000"/>
                <w:sz w:val="16"/>
                <w:szCs w:val="16"/>
                <w:lang w:eastAsia="sl-SI"/>
              </w:rPr>
              <w:t>–</w:t>
            </w:r>
            <w:r w:rsidRPr="004D2227">
              <w:rPr>
                <w:rFonts w:ascii="Calibri" w:hAnsi="Calibri"/>
                <w:color w:val="000000"/>
                <w:sz w:val="16"/>
                <w:szCs w:val="16"/>
                <w:lang w:eastAsia="sl-SI"/>
              </w:rPr>
              <w:t xml:space="preserve"> ki so izredno agresivni,</w:t>
            </w:r>
            <w:r w:rsidRPr="004D2227">
              <w:rPr>
                <w:rFonts w:ascii="Calibri" w:hAnsi="Calibri"/>
                <w:color w:val="000000"/>
                <w:sz w:val="16"/>
                <w:szCs w:val="16"/>
                <w:lang w:eastAsia="sl-SI"/>
              </w:rPr>
              <w:br/>
            </w:r>
            <w:r w:rsidR="00DC260E" w:rsidRPr="00DC260E">
              <w:rPr>
                <w:rFonts w:ascii="Calibri" w:hAnsi="Calibri"/>
                <w:color w:val="000000"/>
                <w:sz w:val="16"/>
                <w:szCs w:val="16"/>
                <w:lang w:eastAsia="sl-SI"/>
              </w:rPr>
              <w:t>–</w:t>
            </w:r>
            <w:r w:rsidRPr="004D2227">
              <w:rPr>
                <w:rFonts w:ascii="Calibri" w:hAnsi="Calibri"/>
                <w:color w:val="000000"/>
                <w:sz w:val="16"/>
                <w:szCs w:val="16"/>
                <w:lang w:eastAsia="sl-SI"/>
              </w:rPr>
              <w:t xml:space="preserve"> ki jih napadejo drugi tekači in pitanci. </w:t>
            </w:r>
          </w:p>
        </w:tc>
        <w:tc>
          <w:tcPr>
            <w:tcW w:w="2762" w:type="dxa"/>
          </w:tcPr>
          <w:p w14:paraId="1D8E2F69"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t>1, 3 ali 5</w:t>
            </w:r>
          </w:p>
        </w:tc>
      </w:tr>
      <w:tr w:rsidR="004D2227" w:rsidRPr="004D2227" w14:paraId="677F949C" w14:textId="77777777" w:rsidTr="005C5FD0">
        <w:trPr>
          <w:trHeight w:val="567"/>
        </w:trPr>
        <w:tc>
          <w:tcPr>
            <w:tcW w:w="1980" w:type="dxa"/>
            <w:tcBorders>
              <w:top w:val="nil"/>
            </w:tcBorders>
            <w:hideMark/>
          </w:tcPr>
          <w:p w14:paraId="6CCA0E1A" w14:textId="77777777" w:rsidR="004D2227" w:rsidRPr="004D2227" w:rsidRDefault="004D2227" w:rsidP="004D2227">
            <w:pPr>
              <w:spacing w:line="240" w:lineRule="auto"/>
              <w:rPr>
                <w:rFonts w:ascii="Calibri" w:hAnsi="Calibri"/>
                <w:color w:val="000000"/>
                <w:sz w:val="16"/>
                <w:szCs w:val="16"/>
                <w:lang w:eastAsia="sl-SI"/>
              </w:rPr>
            </w:pPr>
          </w:p>
        </w:tc>
        <w:tc>
          <w:tcPr>
            <w:tcW w:w="2268" w:type="dxa"/>
            <w:hideMark/>
          </w:tcPr>
          <w:p w14:paraId="1E8BEC11"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eastAsia="sl-SI"/>
              </w:rPr>
              <w:t>Člen 4</w:t>
            </w:r>
            <w:r w:rsidRPr="004D2227">
              <w:rPr>
                <w:rFonts w:ascii="Calibri" w:hAnsi="Calibri"/>
                <w:color w:val="000000"/>
                <w:sz w:val="16"/>
                <w:szCs w:val="16"/>
                <w:lang w:eastAsia="sl-SI"/>
              </w:rPr>
              <w:br/>
              <w:t>Države članice zagotovijo, da pogoji za rejo prašičev ustrezajo splošnim določbam, določenim v Prilogi I.</w:t>
            </w:r>
            <w:r w:rsidRPr="004D2227">
              <w:rPr>
                <w:rFonts w:ascii="Calibri" w:hAnsi="Calibri"/>
                <w:color w:val="000000"/>
                <w:sz w:val="16"/>
                <w:szCs w:val="16"/>
                <w:lang w:eastAsia="sl-SI"/>
              </w:rPr>
              <w:br/>
            </w:r>
            <w:r w:rsidRPr="004D2227">
              <w:rPr>
                <w:rFonts w:ascii="Calibri" w:hAnsi="Calibri"/>
                <w:color w:val="000000"/>
                <w:sz w:val="16"/>
                <w:szCs w:val="16"/>
                <w:lang w:eastAsia="sl-SI"/>
              </w:rPr>
              <w:lastRenderedPageBreak/>
              <w:t>D. Tekači in pitanci</w:t>
            </w:r>
            <w:r w:rsidRPr="004D2227">
              <w:rPr>
                <w:rFonts w:ascii="Calibri" w:hAnsi="Calibri"/>
                <w:color w:val="000000"/>
                <w:sz w:val="16"/>
                <w:szCs w:val="16"/>
                <w:lang w:eastAsia="sl-SI"/>
              </w:rPr>
              <w:br/>
              <w:t>4. Uporaba pomirjeval z namenom lažjega prilagajanja živali na življenje v skupini se dovoli samo v izjemnih primerih in po posvetovanju z veterinarjem.</w:t>
            </w:r>
          </w:p>
        </w:tc>
        <w:tc>
          <w:tcPr>
            <w:tcW w:w="1921" w:type="dxa"/>
            <w:hideMark/>
          </w:tcPr>
          <w:p w14:paraId="78EBFBF3" w14:textId="77777777" w:rsidR="004D2227" w:rsidRPr="004D2227" w:rsidRDefault="004D2227" w:rsidP="004D2227">
            <w:pPr>
              <w:spacing w:line="240" w:lineRule="auto"/>
              <w:rPr>
                <w:rFonts w:ascii="Calibri" w:hAnsi="Calibri"/>
                <w:sz w:val="16"/>
                <w:szCs w:val="16"/>
                <w:lang w:eastAsia="sl-SI"/>
              </w:rPr>
            </w:pPr>
            <w:r w:rsidRPr="004D2227">
              <w:rPr>
                <w:rFonts w:ascii="Calibri" w:hAnsi="Calibri"/>
                <w:sz w:val="16"/>
                <w:szCs w:val="16"/>
                <w:lang w:eastAsia="sl-SI"/>
              </w:rPr>
              <w:lastRenderedPageBreak/>
              <w:t>3. odstavek 26. člena Pravilnika o zaščiti rejnih živali (Uradni list RS, št. 51/10 in 70/10)</w:t>
            </w:r>
          </w:p>
        </w:tc>
        <w:tc>
          <w:tcPr>
            <w:tcW w:w="2757" w:type="dxa"/>
            <w:hideMark/>
          </w:tcPr>
          <w:p w14:paraId="102D86D3"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26. člen</w:t>
            </w:r>
          </w:p>
          <w:p w14:paraId="3D9A15B5"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(agresivnost pri prašičih)</w:t>
            </w:r>
          </w:p>
          <w:p w14:paraId="5B3F9E6A" w14:textId="77777777" w:rsidR="004D2227" w:rsidRPr="004D2227" w:rsidRDefault="004D2227" w:rsidP="004D2227">
            <w:pPr>
              <w:spacing w:line="240" w:lineRule="auto"/>
              <w:rPr>
                <w:rFonts w:ascii="Calibri" w:hAnsi="Calibri"/>
                <w:color w:val="000000"/>
                <w:sz w:val="16"/>
                <w:szCs w:val="16"/>
                <w:lang w:eastAsia="sl-SI"/>
              </w:rPr>
            </w:pPr>
            <w:r w:rsidRPr="004D2227">
              <w:rPr>
                <w:rFonts w:ascii="Calibri" w:hAnsi="Calibri"/>
                <w:color w:val="000000"/>
                <w:sz w:val="16"/>
                <w:szCs w:val="16"/>
                <w:lang w:val="x-none" w:eastAsia="sl-SI"/>
              </w:rPr>
              <w:t xml:space="preserve"> (3) Uporaba pomirjeval z namenom lajšanja prilagoditve tekačev in pitancev reji v skupini se uporablja </w:t>
            </w:r>
            <w:r w:rsidRPr="004D2227">
              <w:rPr>
                <w:rFonts w:ascii="Calibri" w:hAnsi="Calibri"/>
                <w:color w:val="000000"/>
                <w:sz w:val="16"/>
                <w:szCs w:val="16"/>
                <w:lang w:val="x-none" w:eastAsia="sl-SI"/>
              </w:rPr>
              <w:lastRenderedPageBreak/>
              <w:t>samo izjemoma, če veterinar presodi, da je uporaba pomirjeval upravičena.</w:t>
            </w:r>
          </w:p>
          <w:p w14:paraId="32AD244C" w14:textId="77777777" w:rsidR="004D2227" w:rsidRPr="004D2227" w:rsidRDefault="004D2227" w:rsidP="004D2227">
            <w:pPr>
              <w:spacing w:line="240" w:lineRule="auto"/>
              <w:rPr>
                <w:rFonts w:ascii="Calibri" w:hAnsi="Calibri"/>
                <w:color w:val="000000"/>
                <w:sz w:val="16"/>
                <w:szCs w:val="16"/>
                <w:lang w:eastAsia="sl-SI"/>
              </w:rPr>
            </w:pPr>
          </w:p>
        </w:tc>
        <w:tc>
          <w:tcPr>
            <w:tcW w:w="2551" w:type="dxa"/>
            <w:hideMark/>
          </w:tcPr>
          <w:p w14:paraId="37563EA4"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fldChar w:fldCharType="begin"/>
            </w:r>
            <w:r w:rsidRPr="004D2227">
              <w:rPr>
                <w:rFonts w:asciiTheme="minorHAnsi" w:hAnsiTheme="minorHAnsi"/>
                <w:sz w:val="16"/>
                <w:szCs w:val="16"/>
              </w:rPr>
              <w:instrText xml:space="preserve"> LISTNUM  </w:instrText>
            </w:r>
            <w:r w:rsidRPr="004D2227">
              <w:rPr>
                <w:rFonts w:asciiTheme="minorHAnsi" w:hAnsiTheme="minorHAnsi"/>
                <w:sz w:val="16"/>
                <w:szCs w:val="16"/>
              </w:rPr>
              <w:fldChar w:fldCharType="end"/>
            </w:r>
            <w:r w:rsidRPr="004D2227">
              <w:rPr>
                <w:rFonts w:asciiTheme="minorHAnsi" w:hAnsiTheme="minorHAnsi"/>
                <w:szCs w:val="20"/>
              </w:rPr>
              <w:t xml:space="preserve"> </w:t>
            </w:r>
            <w:r w:rsidRPr="004D2227">
              <w:rPr>
                <w:rFonts w:ascii="Calibri" w:hAnsi="Calibri"/>
                <w:color w:val="000000"/>
                <w:sz w:val="16"/>
                <w:szCs w:val="16"/>
                <w:lang w:eastAsia="sl-SI"/>
              </w:rPr>
              <w:t xml:space="preserve">Uporaba pomirjeval zaradi lajšanja prilagoditve tekačev in pitancev reji v skupini se uporablja samo izjemoma, če veterinar </w:t>
            </w:r>
            <w:r w:rsidRPr="004D2227">
              <w:rPr>
                <w:rFonts w:ascii="Calibri" w:hAnsi="Calibri"/>
                <w:color w:val="000000"/>
                <w:sz w:val="16"/>
                <w:szCs w:val="16"/>
                <w:lang w:eastAsia="sl-SI"/>
              </w:rPr>
              <w:lastRenderedPageBreak/>
              <w:t xml:space="preserve">presodi, da je uporaba pomirjeval upravičena. </w:t>
            </w:r>
          </w:p>
        </w:tc>
        <w:tc>
          <w:tcPr>
            <w:tcW w:w="2762" w:type="dxa"/>
          </w:tcPr>
          <w:p w14:paraId="02ADFAEA" w14:textId="77777777" w:rsidR="004D2227" w:rsidRPr="004D2227" w:rsidRDefault="004D2227" w:rsidP="004D2227">
            <w:pPr>
              <w:spacing w:line="240" w:lineRule="auto"/>
              <w:rPr>
                <w:rFonts w:ascii="Calibri" w:hAnsi="Calibri"/>
                <w:color w:val="000000"/>
                <w:sz w:val="16"/>
                <w:szCs w:val="16"/>
                <w:lang w:eastAsia="sl-SI"/>
              </w:rPr>
            </w:pPr>
            <w:r w:rsidRPr="004D2227">
              <w:rPr>
                <w:rFonts w:asciiTheme="minorHAnsi" w:hAnsiTheme="minorHAnsi"/>
                <w:sz w:val="16"/>
                <w:szCs w:val="16"/>
              </w:rPr>
              <w:lastRenderedPageBreak/>
              <w:t>3 ali 5</w:t>
            </w:r>
          </w:p>
        </w:tc>
      </w:tr>
    </w:tbl>
    <w:p w14:paraId="247507F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p w14:paraId="38BEFFF8"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126EAF41"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lastRenderedPageBreak/>
        <w:t>PZR 11: DOBROBIT REJNIH ŽIVALI</w:t>
      </w:r>
    </w:p>
    <w:tbl>
      <w:tblPr>
        <w:tblStyle w:val="Tabelamrea2"/>
        <w:tblW w:w="14170" w:type="dxa"/>
        <w:tblLayout w:type="fixed"/>
        <w:tblLook w:val="04A0" w:firstRow="1" w:lastRow="0" w:firstColumn="1" w:lastColumn="0" w:noHBand="0" w:noVBand="1"/>
      </w:tblPr>
      <w:tblGrid>
        <w:gridCol w:w="1980"/>
        <w:gridCol w:w="2268"/>
        <w:gridCol w:w="1984"/>
        <w:gridCol w:w="2694"/>
        <w:gridCol w:w="2551"/>
        <w:gridCol w:w="2693"/>
      </w:tblGrid>
      <w:tr w:rsidR="004D2227" w:rsidRPr="004D2227" w14:paraId="59509893" w14:textId="77777777" w:rsidTr="005C5FD0">
        <w:tc>
          <w:tcPr>
            <w:tcW w:w="1980" w:type="dxa"/>
          </w:tcPr>
          <w:p w14:paraId="3B460224"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b/>
                <w:sz w:val="16"/>
                <w:szCs w:val="16"/>
              </w:rPr>
              <w:t xml:space="preserve">PREDPIS EU </w:t>
            </w:r>
          </w:p>
        </w:tc>
        <w:tc>
          <w:tcPr>
            <w:tcW w:w="2268" w:type="dxa"/>
          </w:tcPr>
          <w:p w14:paraId="07CCFB65"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IZ PREDPISOV EU</w:t>
            </w:r>
          </w:p>
          <w:p w14:paraId="5DD4FCC6"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 xml:space="preserve">ki se upoštevajo pri pogojenosti </w:t>
            </w:r>
          </w:p>
        </w:tc>
        <w:tc>
          <w:tcPr>
            <w:tcW w:w="1984" w:type="dxa"/>
          </w:tcPr>
          <w:p w14:paraId="4EF222C7" w14:textId="4BF3270D"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PREDPIS</w:t>
            </w:r>
            <w:r w:rsidR="00DC260E">
              <w:rPr>
                <w:rFonts w:asciiTheme="minorHAnsi" w:hAnsiTheme="minorHAnsi"/>
                <w:b/>
                <w:sz w:val="16"/>
                <w:szCs w:val="16"/>
              </w:rPr>
              <w:t>I</w:t>
            </w:r>
            <w:r w:rsidRPr="004D2227">
              <w:rPr>
                <w:rFonts w:asciiTheme="minorHAnsi" w:hAnsiTheme="minorHAnsi"/>
                <w:b/>
                <w:sz w:val="16"/>
                <w:szCs w:val="16"/>
              </w:rPr>
              <w:t xml:space="preserve"> RS</w:t>
            </w:r>
          </w:p>
          <w:p w14:paraId="3A2D06E2"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ki povzemajo zahteve iz predpisov EU</w:t>
            </w:r>
          </w:p>
        </w:tc>
        <w:tc>
          <w:tcPr>
            <w:tcW w:w="2694" w:type="dxa"/>
          </w:tcPr>
          <w:p w14:paraId="6C6DD6BA"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IZVAJANJE ZAHTEV IZ PREDPISOV RS</w:t>
            </w:r>
          </w:p>
          <w:p w14:paraId="4CD39A7A"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na ravni kmetijskega gospodarstva</w:t>
            </w:r>
          </w:p>
        </w:tc>
        <w:tc>
          <w:tcPr>
            <w:tcW w:w="2551" w:type="dxa"/>
          </w:tcPr>
          <w:p w14:paraId="6CDA0C5D" w14:textId="77777777" w:rsidR="004D2227" w:rsidRPr="004D2227" w:rsidRDefault="004D2227" w:rsidP="004D2227">
            <w:pPr>
              <w:spacing w:line="240" w:lineRule="auto"/>
              <w:jc w:val="both"/>
              <w:rPr>
                <w:rFonts w:asciiTheme="minorHAnsi" w:hAnsiTheme="minorHAnsi"/>
                <w:b/>
                <w:sz w:val="16"/>
                <w:szCs w:val="16"/>
              </w:rPr>
            </w:pPr>
            <w:r w:rsidRPr="004D2227">
              <w:rPr>
                <w:rFonts w:asciiTheme="minorHAnsi" w:hAnsiTheme="minorHAnsi"/>
                <w:b/>
                <w:sz w:val="16"/>
                <w:szCs w:val="16"/>
              </w:rPr>
              <w:t>ZAHTEVE ZA ZAVEZANCA</w:t>
            </w:r>
          </w:p>
          <w:p w14:paraId="04194805" w14:textId="77777777" w:rsidR="004D2227" w:rsidRPr="004D2227" w:rsidRDefault="004D2227" w:rsidP="004D2227">
            <w:pPr>
              <w:spacing w:line="240" w:lineRule="auto"/>
              <w:jc w:val="both"/>
              <w:rPr>
                <w:rFonts w:asciiTheme="minorHAnsi" w:hAnsiTheme="minorHAnsi"/>
                <w:sz w:val="16"/>
                <w:szCs w:val="16"/>
              </w:rPr>
            </w:pPr>
            <w:r w:rsidRPr="004D2227">
              <w:rPr>
                <w:rFonts w:asciiTheme="minorHAnsi" w:hAnsiTheme="minorHAnsi"/>
                <w:sz w:val="16"/>
                <w:szCs w:val="16"/>
              </w:rPr>
              <w:t>iz predpisov RS, ki jih mora izpolnjevati zavezanec in jih preverja kontrolor</w:t>
            </w:r>
          </w:p>
        </w:tc>
        <w:tc>
          <w:tcPr>
            <w:tcW w:w="2693" w:type="dxa"/>
          </w:tcPr>
          <w:p w14:paraId="58ECA196" w14:textId="77777777" w:rsidR="004D2227" w:rsidRPr="004D2227" w:rsidRDefault="004D2227" w:rsidP="004D2227">
            <w:pPr>
              <w:spacing w:line="240" w:lineRule="auto"/>
              <w:ind w:left="38"/>
              <w:jc w:val="both"/>
              <w:rPr>
                <w:rFonts w:asciiTheme="minorHAnsi" w:hAnsiTheme="minorHAnsi"/>
                <w:b/>
                <w:sz w:val="16"/>
                <w:szCs w:val="16"/>
              </w:rPr>
            </w:pPr>
            <w:r w:rsidRPr="004D2227">
              <w:rPr>
                <w:rFonts w:asciiTheme="minorHAnsi" w:hAnsiTheme="minorHAnsi"/>
                <w:b/>
                <w:sz w:val="16"/>
                <w:szCs w:val="16"/>
              </w:rPr>
              <w:t>ODSTOTEK ZMANJŠANJA PLAČIL</w:t>
            </w:r>
          </w:p>
          <w:p w14:paraId="08FFD30F" w14:textId="77777777" w:rsidR="004D2227" w:rsidRPr="004D2227" w:rsidRDefault="004D2227" w:rsidP="004D2227">
            <w:pPr>
              <w:spacing w:line="240" w:lineRule="auto"/>
              <w:ind w:left="38"/>
              <w:jc w:val="both"/>
              <w:rPr>
                <w:rFonts w:asciiTheme="minorHAnsi" w:hAnsiTheme="minorHAnsi"/>
                <w:sz w:val="16"/>
                <w:szCs w:val="16"/>
              </w:rPr>
            </w:pPr>
            <w:r w:rsidRPr="004D2227">
              <w:rPr>
                <w:rFonts w:asciiTheme="minorHAnsi" w:hAnsiTheme="minorHAnsi"/>
                <w:sz w:val="16"/>
                <w:szCs w:val="16"/>
              </w:rPr>
              <w:t>zaradi kršitve zahtev iz predpisov RS, izražene z odstotkom</w:t>
            </w:r>
          </w:p>
        </w:tc>
      </w:tr>
    </w:tbl>
    <w:tbl>
      <w:tblPr>
        <w:tblW w:w="14175" w:type="dxa"/>
        <w:tblCellMar>
          <w:left w:w="0" w:type="dxa"/>
          <w:right w:w="0" w:type="dxa"/>
        </w:tblCellMar>
        <w:tblLook w:val="04A0" w:firstRow="1" w:lastRow="0" w:firstColumn="1" w:lastColumn="0" w:noHBand="0" w:noVBand="1"/>
      </w:tblPr>
      <w:tblGrid>
        <w:gridCol w:w="1985"/>
        <w:gridCol w:w="2268"/>
        <w:gridCol w:w="1984"/>
        <w:gridCol w:w="2694"/>
        <w:gridCol w:w="2551"/>
        <w:gridCol w:w="2693"/>
      </w:tblGrid>
      <w:tr w:rsidR="004D2227" w:rsidRPr="004D2227" w14:paraId="531ADF3B" w14:textId="77777777" w:rsidTr="005C5FD0">
        <w:trPr>
          <w:trHeight w:val="6624"/>
        </w:trPr>
        <w:tc>
          <w:tcPr>
            <w:tcW w:w="1985" w:type="dxa"/>
            <w:tcBorders>
              <w:top w:val="single" w:sz="4" w:space="0" w:color="auto"/>
              <w:left w:val="single" w:sz="4" w:space="0" w:color="auto"/>
              <w:bottom w:val="nil"/>
              <w:right w:val="nil"/>
            </w:tcBorders>
            <w:shd w:val="clear" w:color="auto" w:fill="auto"/>
            <w:hideMark/>
          </w:tcPr>
          <w:p w14:paraId="03FA2D1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Direktive Sveta 98/58/ES z dne 20. julija 1998 o zaščiti rejnih živali (UL L št. 221 z dne 8. 8. 1998, str. 23), zadnjič spremenjena z Uredbo (EU) 2017/625 Evropskega parlamenta in Sveta z dne 15. marca 2017 o izvajanju uradnega nadzora in drugih uradnih dejavnosti, da se zagotovi uporaba zakonodaje o živilih in krmi, pravil o zdravju in dobrobiti živali ter zdravju rastlin in fitofarmacevtskih sredstvih</w:t>
            </w:r>
            <w:r w:rsidRPr="004D2227">
              <w:rPr>
                <w:rFonts w:ascii="Calibri" w:eastAsiaTheme="minorHAnsi" w:hAnsi="Calibri" w:cs="Calibri"/>
                <w:color w:val="000000"/>
                <w:sz w:val="16"/>
                <w:szCs w:val="16"/>
              </w:rPr>
              <w:br/>
            </w:r>
            <w:r w:rsidRPr="004D2227">
              <w:rPr>
                <w:rFonts w:ascii="Calibri" w:eastAsiaTheme="minorHAnsi" w:hAnsi="Calibri" w:cs="Calibri"/>
                <w:color w:val="000000"/>
                <w:sz w:val="16"/>
                <w:szCs w:val="16"/>
              </w:rPr>
              <w:br/>
              <w:t>Člen 4</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2FA0EEE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Člen 4</w:t>
            </w:r>
            <w:r w:rsidRPr="004D2227">
              <w:rPr>
                <w:rFonts w:ascii="Calibri" w:eastAsiaTheme="minorHAnsi" w:hAnsi="Calibri" w:cs="Calibri"/>
                <w:color w:val="000000"/>
                <w:sz w:val="16"/>
                <w:szCs w:val="16"/>
              </w:rPr>
              <w:br/>
              <w:t xml:space="preserve">Države članice zagotovijo, da so pogoji, pod katerimi se živali (razen rib, plazilcev ali dvoživk) ob upoštevanju njihove vrste, stopnje razvoja, prilagoditve in udomačenosti ter fizioloških in </w:t>
            </w:r>
            <w:proofErr w:type="spellStart"/>
            <w:r w:rsidRPr="004D2227">
              <w:rPr>
                <w:rFonts w:ascii="Calibri" w:eastAsiaTheme="minorHAnsi" w:hAnsi="Calibri" w:cs="Calibri"/>
                <w:color w:val="000000"/>
                <w:sz w:val="16"/>
                <w:szCs w:val="16"/>
              </w:rPr>
              <w:t>etoloških</w:t>
            </w:r>
            <w:proofErr w:type="spellEnd"/>
            <w:r w:rsidRPr="004D2227">
              <w:rPr>
                <w:rFonts w:ascii="Calibri" w:eastAsiaTheme="minorHAnsi" w:hAnsi="Calibri" w:cs="Calibri"/>
                <w:color w:val="000000"/>
                <w:sz w:val="16"/>
                <w:szCs w:val="16"/>
              </w:rPr>
              <w:t xml:space="preserve"> potreb vzrejajo ali redijo v skladu z obstoječo prakso in znanstvenimi dognanji, usklajeni z določbami iz te priloge.</w:t>
            </w:r>
          </w:p>
          <w:p w14:paraId="4BFAC19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r>
            <w:r w:rsidRPr="004D2227">
              <w:rPr>
                <w:rFonts w:ascii="Calibri" w:eastAsiaTheme="minorHAnsi" w:hAnsi="Calibri" w:cs="Calibri"/>
                <w:bCs/>
                <w:sz w:val="16"/>
                <w:szCs w:val="16"/>
              </w:rPr>
              <w:t>Priloga:</w:t>
            </w:r>
            <w:r w:rsidRPr="004D2227">
              <w:rPr>
                <w:rFonts w:ascii="Calibri" w:eastAsiaTheme="minorHAnsi" w:hAnsi="Calibri" w:cs="Calibri"/>
                <w:sz w:val="16"/>
                <w:szCs w:val="16"/>
              </w:rPr>
              <w:t xml:space="preserve"> </w:t>
            </w:r>
            <w:r w:rsidRPr="004D2227">
              <w:rPr>
                <w:rFonts w:ascii="Calibri" w:eastAsiaTheme="minorHAnsi" w:hAnsi="Calibri" w:cs="Calibri"/>
                <w:color w:val="000000"/>
                <w:sz w:val="16"/>
                <w:szCs w:val="16"/>
              </w:rPr>
              <w:t>Osebje</w:t>
            </w:r>
            <w:r w:rsidRPr="004D2227">
              <w:rPr>
                <w:rFonts w:ascii="Calibri" w:eastAsiaTheme="minorHAnsi" w:hAnsi="Calibri" w:cs="Calibri"/>
                <w:color w:val="000000"/>
                <w:sz w:val="16"/>
                <w:szCs w:val="16"/>
              </w:rPr>
              <w:br/>
              <w:t>1. Za živali skrbi dovolj številno osebje, ki ima za to potrebne sposobnosti, znanje in strokovno usposobljenost.</w:t>
            </w:r>
          </w:p>
        </w:tc>
        <w:tc>
          <w:tcPr>
            <w:tcW w:w="1984" w:type="dxa"/>
            <w:tcBorders>
              <w:top w:val="single" w:sz="4" w:space="0" w:color="auto"/>
              <w:left w:val="nil"/>
              <w:bottom w:val="single" w:sz="4" w:space="0" w:color="auto"/>
              <w:right w:val="single" w:sz="4" w:space="0" w:color="auto"/>
            </w:tcBorders>
            <w:shd w:val="clear" w:color="auto" w:fill="auto"/>
            <w:hideMark/>
          </w:tcPr>
          <w:p w14:paraId="6DE12F8B"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2. odstavek 4. člena Pravilnika o zaščiti rejnih živali (Uradni list RS, št. 51/10 in 70/10)</w:t>
            </w:r>
          </w:p>
          <w:p w14:paraId="72E9CD19" w14:textId="3091DB16"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br/>
              <w:t xml:space="preserve">14. člen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w:t>
            </w:r>
            <w:r w:rsidR="00111931" w:rsidRPr="00111931">
              <w:rPr>
                <w:rFonts w:ascii="Calibri" w:eastAsiaTheme="minorHAnsi" w:hAnsi="Calibri" w:cs="Calibri"/>
                <w:sz w:val="16"/>
                <w:szCs w:val="16"/>
              </w:rPr>
              <w:t xml:space="preserve"> </w:t>
            </w:r>
          </w:p>
          <w:p w14:paraId="0E6E1D9D" w14:textId="3DDD7B7A"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2. člen in 1. odstavek 20. člena Pravilnika o usposabljanju in strokovnem izpopolnjevanju na področju živinoreje (Uradni list RS, št. 50/07 in 42/12) </w:t>
            </w:r>
            <w:r w:rsidRPr="004D2227">
              <w:rPr>
                <w:rFonts w:ascii="Calibri" w:eastAsiaTheme="minorHAnsi" w:hAnsi="Calibri" w:cs="Calibri"/>
                <w:bCs/>
                <w:sz w:val="16"/>
                <w:szCs w:val="16"/>
              </w:rPr>
              <w:t xml:space="preserve">7.a člen Zakona o zaščiti živali (Uradni list RS, št. 38/13 – uradno prečiščeno besedilo, 21/18 – </w:t>
            </w:r>
            <w:proofErr w:type="spellStart"/>
            <w:r w:rsidRPr="004D2227">
              <w:rPr>
                <w:rFonts w:ascii="Calibri" w:eastAsiaTheme="minorHAnsi" w:hAnsi="Calibri" w:cs="Calibri"/>
                <w:bCs/>
                <w:sz w:val="16"/>
                <w:szCs w:val="16"/>
              </w:rPr>
              <w:t>ZNOrg</w:t>
            </w:r>
            <w:proofErr w:type="spellEnd"/>
            <w:r w:rsidRPr="004D2227">
              <w:rPr>
                <w:rFonts w:ascii="Calibri" w:eastAsiaTheme="minorHAnsi" w:hAnsi="Calibri" w:cs="Calibri"/>
                <w:bCs/>
                <w:sz w:val="16"/>
                <w:szCs w:val="16"/>
              </w:rPr>
              <w:t>, 92/20</w:t>
            </w:r>
            <w:r w:rsidR="00E121E8" w:rsidRPr="00E121E8">
              <w:rPr>
                <w:rFonts w:ascii="Calibri" w:eastAsiaTheme="minorHAnsi" w:hAnsi="Calibri" w:cs="Calibri"/>
                <w:bCs/>
                <w:sz w:val="16"/>
                <w:szCs w:val="16"/>
              </w:rPr>
              <w:t xml:space="preserve"> </w:t>
            </w:r>
            <w:r w:rsidRPr="004D2227">
              <w:rPr>
                <w:rFonts w:ascii="Calibri" w:eastAsiaTheme="minorHAnsi" w:hAnsi="Calibri" w:cs="Calibri"/>
                <w:bCs/>
                <w:sz w:val="16"/>
                <w:szCs w:val="16"/>
              </w:rPr>
              <w:t>in 159/21)</w:t>
            </w:r>
          </w:p>
        </w:tc>
        <w:tc>
          <w:tcPr>
            <w:tcW w:w="2694" w:type="dxa"/>
            <w:tcBorders>
              <w:top w:val="single" w:sz="4" w:space="0" w:color="auto"/>
              <w:left w:val="nil"/>
              <w:bottom w:val="single" w:sz="4" w:space="0" w:color="auto"/>
              <w:right w:val="single" w:sz="4" w:space="0" w:color="auto"/>
            </w:tcBorders>
            <w:shd w:val="clear" w:color="auto" w:fill="auto"/>
            <w:hideMark/>
          </w:tcPr>
          <w:p w14:paraId="3172C84F"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 člen</w:t>
            </w:r>
          </w:p>
          <w:p w14:paraId="1B7B41FD" w14:textId="77777777" w:rsidR="004D2227" w:rsidRPr="004D2227" w:rsidRDefault="004D2227" w:rsidP="004D2227">
            <w:pPr>
              <w:spacing w:line="259" w:lineRule="auto"/>
              <w:rPr>
                <w:rFonts w:ascii="Calibri" w:eastAsiaTheme="minorHAnsi" w:hAnsi="Calibri" w:cs="Calibri"/>
                <w:color w:val="000000"/>
                <w:sz w:val="16"/>
                <w:szCs w:val="16"/>
                <w:lang w:val="x-none"/>
              </w:rPr>
            </w:pPr>
            <w:r w:rsidRPr="004D2227">
              <w:rPr>
                <w:rFonts w:ascii="Calibri" w:eastAsiaTheme="minorHAnsi" w:hAnsi="Calibri" w:cs="Calibri"/>
                <w:color w:val="000000"/>
                <w:sz w:val="16"/>
                <w:szCs w:val="16"/>
                <w:lang w:val="x-none"/>
              </w:rPr>
              <w:t>(skrbnik živali in osebje)</w:t>
            </w:r>
          </w:p>
          <w:p w14:paraId="629F3EBB" w14:textId="77777777" w:rsidR="004D2227" w:rsidRPr="004D2227" w:rsidRDefault="004D2227" w:rsidP="004D2227">
            <w:pPr>
              <w:spacing w:line="259" w:lineRule="auto"/>
              <w:rPr>
                <w:rFonts w:ascii="Calibri" w:eastAsiaTheme="minorHAnsi" w:hAnsi="Calibri" w:cs="Calibri"/>
                <w:color w:val="000000"/>
                <w:sz w:val="16"/>
                <w:szCs w:val="16"/>
              </w:rPr>
            </w:pPr>
          </w:p>
          <w:p w14:paraId="1236722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Za živali mora skrbeti primerno število ljudi z ustreznim znanjem, usposobljenostjo ter odgovornim odnosom do živali. Usposobljenost skrbniki dokazujejo z ustreznimi dokazili.</w:t>
            </w:r>
          </w:p>
          <w:p w14:paraId="4DC57943"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single" w:sz="4" w:space="0" w:color="auto"/>
              <w:left w:val="nil"/>
              <w:bottom w:val="single" w:sz="4" w:space="0" w:color="auto"/>
              <w:right w:val="single" w:sz="4" w:space="0" w:color="auto"/>
            </w:tcBorders>
            <w:shd w:val="clear" w:color="auto" w:fill="auto"/>
            <w:hideMark/>
          </w:tcPr>
          <w:p w14:paraId="2BC9E34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Za živali mora skrbeti primerno število ljudi z ustreznim znanjem, usposobljenostjo ter odgovornim odnosom do živali.</w:t>
            </w:r>
          </w:p>
        </w:tc>
        <w:tc>
          <w:tcPr>
            <w:tcW w:w="2693" w:type="dxa"/>
            <w:tcBorders>
              <w:top w:val="single" w:sz="4" w:space="0" w:color="auto"/>
              <w:left w:val="nil"/>
              <w:bottom w:val="single" w:sz="4" w:space="0" w:color="auto"/>
              <w:right w:val="single" w:sz="4" w:space="0" w:color="auto"/>
            </w:tcBorders>
            <w:shd w:val="clear" w:color="auto" w:fill="auto"/>
          </w:tcPr>
          <w:p w14:paraId="7B2199EC"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r w:rsidR="004D2227" w:rsidRPr="004D2227" w14:paraId="604731A1" w14:textId="77777777" w:rsidTr="005C5FD0">
        <w:trPr>
          <w:trHeight w:val="3393"/>
        </w:trPr>
        <w:tc>
          <w:tcPr>
            <w:tcW w:w="1985" w:type="dxa"/>
            <w:tcBorders>
              <w:top w:val="nil"/>
              <w:left w:val="single" w:sz="4" w:space="0" w:color="auto"/>
              <w:bottom w:val="nil"/>
              <w:right w:val="nil"/>
            </w:tcBorders>
            <w:shd w:val="clear" w:color="auto" w:fill="auto"/>
            <w:hideMark/>
          </w:tcPr>
          <w:p w14:paraId="48F2B4DF"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211B21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Pregledi</w:t>
            </w:r>
            <w:r w:rsidRPr="004D2227">
              <w:rPr>
                <w:rFonts w:ascii="Calibri" w:eastAsiaTheme="minorHAnsi" w:hAnsi="Calibri" w:cs="Calibri"/>
                <w:color w:val="000000"/>
                <w:sz w:val="16"/>
                <w:szCs w:val="16"/>
              </w:rPr>
              <w:br/>
              <w:t>2. Vse živali v sistemih reje, v katerem je njihovo dobro počutje odvisno od pogoste človeške oskrbe, se pregledajo najmanj enkrat na dan. Živali v drugih sistemih se pregledajo v takšnih časovnih presledkih, da se prepreči vsakršno trpljenje živali.</w:t>
            </w:r>
            <w:r w:rsidRPr="004D2227">
              <w:rPr>
                <w:rFonts w:ascii="Calibri" w:eastAsiaTheme="minorHAnsi" w:hAnsi="Calibri" w:cs="Calibri"/>
                <w:color w:val="000000"/>
                <w:sz w:val="16"/>
                <w:szCs w:val="16"/>
              </w:rPr>
              <w:br/>
              <w:t>3. Na voljo je ustrezna razsvetljava (nameščena ali prenosna), da se lahko kadar koli opravijo temeljiti pregledi živali</w:t>
            </w:r>
          </w:p>
        </w:tc>
        <w:tc>
          <w:tcPr>
            <w:tcW w:w="1984" w:type="dxa"/>
            <w:tcBorders>
              <w:top w:val="nil"/>
              <w:left w:val="nil"/>
              <w:bottom w:val="single" w:sz="4" w:space="0" w:color="auto"/>
              <w:right w:val="single" w:sz="4" w:space="0" w:color="auto"/>
            </w:tcBorders>
            <w:shd w:val="clear" w:color="auto" w:fill="auto"/>
            <w:hideMark/>
          </w:tcPr>
          <w:p w14:paraId="1BE914F6" w14:textId="5DDC3A68"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3. odstavek 8. člena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92/20</w:t>
            </w:r>
            <w:r w:rsidR="00E121E8" w:rsidRPr="00E121E8">
              <w:rPr>
                <w:rFonts w:ascii="Calibri" w:eastAsiaTheme="minorHAnsi" w:hAnsi="Calibri" w:cs="Calibri"/>
                <w:sz w:val="16"/>
                <w:szCs w:val="16"/>
              </w:rPr>
              <w:t xml:space="preserve">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5. člen, 2. odstavek 23. člena in 45. člen Pravilnika o zaščiti rejnih živali (Uradni list RS, št. 51/10 in 70/10)</w:t>
            </w:r>
            <w:r w:rsidR="00111931" w:rsidRPr="00111931">
              <w:rPr>
                <w:rFonts w:ascii="Calibri" w:eastAsiaTheme="minorHAnsi" w:hAnsi="Calibri" w:cs="Calibri"/>
                <w:sz w:val="16"/>
                <w:szCs w:val="16"/>
              </w:rPr>
              <w:t xml:space="preserve"> </w:t>
            </w:r>
          </w:p>
          <w:p w14:paraId="57D5F297" w14:textId="3CB136CB" w:rsidR="004D2227" w:rsidRPr="004D2227" w:rsidRDefault="004D2227" w:rsidP="004D2227">
            <w:pPr>
              <w:spacing w:line="259" w:lineRule="auto"/>
              <w:rPr>
                <w:rFonts w:ascii="Calibri" w:eastAsiaTheme="minorHAnsi" w:hAnsi="Calibri" w:cs="Calibri"/>
                <w:bCs/>
                <w:sz w:val="16"/>
                <w:szCs w:val="16"/>
              </w:rPr>
            </w:pPr>
            <w:r w:rsidRPr="004D2227">
              <w:rPr>
                <w:rFonts w:ascii="Calibri" w:eastAsiaTheme="minorHAnsi" w:hAnsi="Calibri" w:cs="Calibri"/>
                <w:sz w:val="16"/>
                <w:szCs w:val="16"/>
              </w:rPr>
              <w:t xml:space="preserve">Tretji odstavek 13.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w:t>
            </w:r>
            <w:r w:rsidRPr="004D2227">
              <w:rPr>
                <w:rFonts w:ascii="Calibri" w:eastAsiaTheme="minorHAnsi" w:hAnsi="Calibri" w:cs="Calibri"/>
                <w:bCs/>
                <w:sz w:val="16"/>
                <w:szCs w:val="16"/>
              </w:rPr>
              <w:t>15)</w:t>
            </w:r>
            <w:r w:rsidR="00111931" w:rsidRPr="00111931">
              <w:rPr>
                <w:rFonts w:ascii="Calibri" w:eastAsiaTheme="minorHAnsi" w:hAnsi="Calibri" w:cs="Calibri"/>
                <w:bCs/>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45C860C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5. člen</w:t>
            </w:r>
          </w:p>
          <w:p w14:paraId="33365910"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(pregledi)</w:t>
            </w:r>
          </w:p>
          <w:p w14:paraId="4703845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Za vsakodnevni nadzor, ki ga opravlja skrbnik živali, morajo biti zagotovljeni pogoji za potrebne preglede, vključno z zadostno osvetlitvijo objekta, tako da je možno opraviti pregled živali ob vsakem času.</w:t>
            </w:r>
          </w:p>
          <w:p w14:paraId="6CF7F888" w14:textId="77777777" w:rsidR="004D2227" w:rsidRPr="004D2227" w:rsidRDefault="004D2227" w:rsidP="004D2227">
            <w:pPr>
              <w:spacing w:line="259" w:lineRule="auto"/>
              <w:rPr>
                <w:rFonts w:ascii="Calibri" w:eastAsiaTheme="minorHAnsi" w:hAnsi="Calibri" w:cs="Calibri"/>
                <w:color w:val="000000"/>
                <w:sz w:val="16"/>
                <w:szCs w:val="16"/>
              </w:rPr>
            </w:pPr>
          </w:p>
          <w:p w14:paraId="000662D6"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5. člen</w:t>
            </w:r>
          </w:p>
          <w:p w14:paraId="100A4EB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(pregledi)</w:t>
            </w:r>
          </w:p>
          <w:p w14:paraId="767B5577" w14:textId="77777777" w:rsidR="004D2227" w:rsidRPr="004D2227" w:rsidRDefault="004D2227" w:rsidP="004D2227">
            <w:pPr>
              <w:spacing w:line="259" w:lineRule="auto"/>
              <w:rPr>
                <w:rFonts w:ascii="Calibri" w:eastAsiaTheme="minorHAnsi" w:hAnsi="Calibri" w:cs="Calibri"/>
                <w:color w:val="000000"/>
                <w:sz w:val="16"/>
                <w:szCs w:val="16"/>
                <w:lang w:val="x-none"/>
              </w:rPr>
            </w:pPr>
            <w:r w:rsidRPr="004D2227">
              <w:rPr>
                <w:rFonts w:ascii="Calibri" w:eastAsiaTheme="minorHAnsi" w:hAnsi="Calibri" w:cs="Calibri"/>
                <w:color w:val="000000"/>
                <w:sz w:val="16"/>
                <w:szCs w:val="16"/>
                <w:lang w:val="x-none"/>
              </w:rPr>
              <w:t>Za vsakodnevni nadzor, ki ga opravlja skrbnik živali, morajo biti zagotovljeni pogoji za potrebne preglede, vključno z zadostno osvetlitvijo objekta, tako da je možno opraviti pregled živali ob vsakem času.</w:t>
            </w:r>
          </w:p>
          <w:p w14:paraId="748AB58D" w14:textId="77777777" w:rsidR="004D2227" w:rsidRPr="004D2227" w:rsidRDefault="004D2227" w:rsidP="004D2227">
            <w:pPr>
              <w:spacing w:line="259" w:lineRule="auto"/>
              <w:rPr>
                <w:rFonts w:ascii="Calibri" w:eastAsiaTheme="minorHAnsi" w:hAnsi="Calibri" w:cs="Calibri"/>
                <w:color w:val="000000"/>
                <w:sz w:val="16"/>
                <w:szCs w:val="16"/>
              </w:rPr>
            </w:pPr>
          </w:p>
          <w:p w14:paraId="0863CBA7"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45. člen</w:t>
            </w:r>
          </w:p>
          <w:p w14:paraId="778868A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(pregledi piščancev v objektu)</w:t>
            </w:r>
          </w:p>
          <w:p w14:paraId="4723EE9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mora preveriti stanje dobrobiti in zdravja piščancev v objektu najmanj dvakrat dnevno.</w:t>
            </w:r>
          </w:p>
          <w:p w14:paraId="4883FC2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Piščance, ki so težje poškodovani ali kažejo očitne klinične znake bolezni in verjetno trpijo (na primer težave pri hoji, huda trebušna vodenica ali hujše oblike deformacij, oslabele ali zahirane živali in podobno), mora skrbnik živali takoj ustrezno zdraviti ali izločiti.</w:t>
            </w:r>
          </w:p>
          <w:p w14:paraId="0A6C547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78F0D781" w14:textId="77777777" w:rsidR="004D2227" w:rsidRPr="004D2227" w:rsidRDefault="004D2227" w:rsidP="004D2227">
            <w:pPr>
              <w:spacing w:line="259" w:lineRule="auto"/>
              <w:rPr>
                <w:rFonts w:ascii="Calibri" w:eastAsiaTheme="minorHAnsi" w:hAnsi="Calibri" w:cs="Calibri"/>
                <w:color w:val="158466"/>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sz w:val="16"/>
                <w:szCs w:val="16"/>
              </w:rPr>
              <w:t>Na kmetijskem gospodarstvu je določena odgovorna oseba za ustrezno oskrbo živali, da vsaj enkrat dnevno opravi redni nadzor nad njimi. Skrbnik živali mora zagotoviti redno preverjanje zdravstvenega stanja in dobrobiti živali, kar mora biti opravljeno tako pogosto, da se prepreči nepotrebno trpljenje živali</w:t>
            </w:r>
            <w:r w:rsidRPr="004D2227">
              <w:rPr>
                <w:rFonts w:ascii="Calibri" w:eastAsiaTheme="minorHAnsi" w:hAnsi="Calibri" w:cs="Calibri"/>
                <w:color w:val="158466"/>
                <w:sz w:val="16"/>
                <w:szCs w:val="16"/>
              </w:rPr>
              <w:t>.</w:t>
            </w:r>
          </w:p>
          <w:p w14:paraId="4A88693F"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Skrbnik mora preveriti stanje dobrobiti in zdravja piščancev v objektu najmanj dvakrat dnevno.</w:t>
            </w:r>
          </w:p>
          <w:p w14:paraId="6E3A799D" w14:textId="77777777" w:rsidR="004D2227" w:rsidRPr="004D2227" w:rsidRDefault="004D2227" w:rsidP="004D2227">
            <w:pPr>
              <w:spacing w:line="259" w:lineRule="auto"/>
              <w:rPr>
                <w:rFonts w:ascii="Calibri" w:eastAsiaTheme="minorHAnsi" w:hAnsi="Calibri" w:cs="Calibri"/>
                <w:color w:val="158466"/>
                <w:sz w:val="16"/>
                <w:szCs w:val="16"/>
              </w:rPr>
            </w:pPr>
            <w:r w:rsidRPr="004D2227">
              <w:rPr>
                <w:rFonts w:ascii="Calibri" w:eastAsiaTheme="minorHAnsi" w:hAnsi="Calibri" w:cs="Calibri"/>
                <w:color w:val="000000"/>
                <w:sz w:val="16"/>
                <w:szCs w:val="16"/>
              </w:rPr>
              <w:t>Na voljo je ustrezna razsvetljava, da se lahko kadar koli opravijo temeljiti pregledi živali.</w:t>
            </w:r>
          </w:p>
        </w:tc>
        <w:tc>
          <w:tcPr>
            <w:tcW w:w="2693" w:type="dxa"/>
            <w:tcBorders>
              <w:top w:val="nil"/>
              <w:left w:val="nil"/>
              <w:bottom w:val="single" w:sz="4" w:space="0" w:color="auto"/>
              <w:right w:val="single" w:sz="4" w:space="0" w:color="auto"/>
            </w:tcBorders>
            <w:shd w:val="clear" w:color="auto" w:fill="auto"/>
          </w:tcPr>
          <w:p w14:paraId="5458732C"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r w:rsidR="004D2227" w:rsidRPr="004D2227" w14:paraId="01100465" w14:textId="77777777" w:rsidTr="005C5FD0">
        <w:trPr>
          <w:trHeight w:val="2304"/>
        </w:trPr>
        <w:tc>
          <w:tcPr>
            <w:tcW w:w="1985" w:type="dxa"/>
            <w:tcBorders>
              <w:top w:val="nil"/>
              <w:left w:val="single" w:sz="4" w:space="0" w:color="auto"/>
              <w:bottom w:val="nil"/>
              <w:right w:val="nil"/>
            </w:tcBorders>
            <w:shd w:val="clear" w:color="auto" w:fill="auto"/>
            <w:hideMark/>
          </w:tcPr>
          <w:p w14:paraId="2647D4BE"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CB93C0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 xml:space="preserve">4. Za vsako žival, ki kaže znake bolezni ali poškodbe, je treba nemudoma ustrezno poskrbeti in če se žival na takšno oskrbo ne odziva, je treba čim prej poiskati nasvet veterinarja. Kadar je to potrebno, se bolne ali poškodovane živali izolirajo v primernih prostorih s suhim in udobnim </w:t>
            </w:r>
            <w:proofErr w:type="spellStart"/>
            <w:r w:rsidRPr="004D2227">
              <w:rPr>
                <w:rFonts w:ascii="Calibri" w:eastAsiaTheme="minorHAnsi" w:hAnsi="Calibri" w:cs="Calibri"/>
                <w:color w:val="000000"/>
                <w:sz w:val="16"/>
                <w:szCs w:val="16"/>
              </w:rPr>
              <w:t>nastiljem</w:t>
            </w:r>
            <w:proofErr w:type="spellEnd"/>
          </w:p>
        </w:tc>
        <w:tc>
          <w:tcPr>
            <w:tcW w:w="1984" w:type="dxa"/>
            <w:tcBorders>
              <w:top w:val="nil"/>
              <w:left w:val="nil"/>
              <w:bottom w:val="single" w:sz="4" w:space="0" w:color="auto"/>
              <w:right w:val="single" w:sz="4" w:space="0" w:color="auto"/>
            </w:tcBorders>
            <w:shd w:val="clear" w:color="auto" w:fill="auto"/>
            <w:hideMark/>
          </w:tcPr>
          <w:p w14:paraId="59411C41"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1. in 2. odstavek 8. člena in 18. člen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92/20 </w:t>
            </w:r>
            <w:r w:rsidRPr="004D2227">
              <w:rPr>
                <w:rFonts w:ascii="Calibri" w:eastAsiaTheme="minorHAnsi" w:hAnsi="Calibri" w:cs="Calibri"/>
                <w:bCs/>
                <w:sz w:val="16"/>
                <w:szCs w:val="16"/>
              </w:rPr>
              <w:t>in 159/21 )</w:t>
            </w:r>
            <w:r w:rsidRPr="004D2227">
              <w:rPr>
                <w:rFonts w:ascii="Calibri" w:eastAsiaTheme="minorHAnsi" w:hAnsi="Calibri" w:cs="Calibri"/>
                <w:sz w:val="16"/>
                <w:szCs w:val="16"/>
              </w:rPr>
              <w:br/>
              <w:t>6. člen Pravilnika o zaščiti rejnih živali (Uradni list RS, št. 51/10 in 70/10)</w:t>
            </w:r>
            <w:r w:rsidRPr="004D2227">
              <w:rPr>
                <w:rFonts w:ascii="Calibri" w:eastAsiaTheme="minorHAnsi" w:hAnsi="Calibri" w:cs="Calibri"/>
                <w:sz w:val="16"/>
                <w:szCs w:val="16"/>
              </w:rPr>
              <w:br/>
              <w:t xml:space="preserve">2. odstavek 13.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w:t>
            </w:r>
          </w:p>
        </w:tc>
        <w:tc>
          <w:tcPr>
            <w:tcW w:w="2694" w:type="dxa"/>
            <w:tcBorders>
              <w:top w:val="nil"/>
              <w:left w:val="nil"/>
              <w:bottom w:val="single" w:sz="4" w:space="0" w:color="auto"/>
              <w:right w:val="single" w:sz="4" w:space="0" w:color="auto"/>
            </w:tcBorders>
            <w:shd w:val="clear" w:color="auto" w:fill="auto"/>
            <w:hideMark/>
          </w:tcPr>
          <w:p w14:paraId="31E5D48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6. člen</w:t>
            </w:r>
          </w:p>
          <w:p w14:paraId="59176D5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(bolne, poškodovane in onemogle živali)</w:t>
            </w:r>
          </w:p>
          <w:p w14:paraId="72C9F60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živali mora pravočasno zahtevati veterinarsko pomoč in oskrbo bolnih ali poškodovanih živali, veterinarsko pomoč pri porodih, kadar je potrebna, in zagotoviti ustrezno nego bolnih, poškodovanih in onemoglih živali.</w:t>
            </w:r>
          </w:p>
          <w:p w14:paraId="48F01B19"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 xml:space="preserve">(2) Skrbnik živali mora zagotoviti bolnim, poškodovanim in onemoglim živalim ločeno namestitev v primernih prostorih s suhim in udobnim </w:t>
            </w:r>
            <w:proofErr w:type="spellStart"/>
            <w:r w:rsidRPr="004D2227">
              <w:rPr>
                <w:rFonts w:ascii="Calibri" w:eastAsiaTheme="minorHAnsi" w:hAnsi="Calibri" w:cs="Calibri"/>
                <w:color w:val="000000"/>
                <w:sz w:val="16"/>
                <w:szCs w:val="16"/>
                <w:lang w:val="x-none"/>
              </w:rPr>
              <w:t>nastiljem</w:t>
            </w:r>
            <w:proofErr w:type="spellEnd"/>
            <w:r w:rsidRPr="004D2227">
              <w:rPr>
                <w:rFonts w:ascii="Calibri" w:eastAsiaTheme="minorHAnsi" w:hAnsi="Calibri" w:cs="Calibri"/>
                <w:color w:val="000000"/>
                <w:sz w:val="16"/>
                <w:szCs w:val="16"/>
                <w:lang w:val="x-none"/>
              </w:rPr>
              <w:t>, kadar je potrebno.</w:t>
            </w:r>
          </w:p>
          <w:p w14:paraId="3E4C5C88"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1286AE1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 xml:space="preserve">Bolne, poškodovane in onemogle živali se takoj ustrezno oskrbijo in, če je treba, ločeno namestijo v prostorih ali primernih krajih s suhim in udobnim </w:t>
            </w:r>
            <w:proofErr w:type="spellStart"/>
            <w:r w:rsidRPr="004D2227">
              <w:rPr>
                <w:rFonts w:ascii="Calibri" w:eastAsiaTheme="minorHAnsi" w:hAnsi="Calibri" w:cs="Calibri"/>
                <w:color w:val="000000"/>
                <w:sz w:val="16"/>
                <w:szCs w:val="16"/>
              </w:rPr>
              <w:t>nastilom</w:t>
            </w:r>
            <w:proofErr w:type="spellEnd"/>
            <w:r w:rsidRPr="004D2227">
              <w:rPr>
                <w:rFonts w:ascii="Calibri" w:eastAsiaTheme="minorHAnsi" w:hAnsi="Calibri" w:cs="Calibri"/>
                <w:color w:val="000000"/>
                <w:sz w:val="16"/>
                <w:szCs w:val="16"/>
              </w:rPr>
              <w:t>.</w:t>
            </w:r>
            <w:r w:rsidRPr="004D2227">
              <w:rPr>
                <w:rFonts w:ascii="Calibri" w:eastAsiaTheme="minorHAnsi" w:hAnsi="Calibri" w:cs="Calibri"/>
                <w:color w:val="000000"/>
                <w:sz w:val="16"/>
                <w:szCs w:val="16"/>
              </w:rPr>
              <w:br/>
              <w:t>Skrbnik živali mora pravočasno zahtevati veterinarsko pomoč in oskrbo bolnih ali poškodovanih živali, po potrebi veterinarsko pomoč pri porodih ter ustrezno nego bolnih, poškodovanih in onemoglih živali.</w:t>
            </w:r>
          </w:p>
        </w:tc>
        <w:tc>
          <w:tcPr>
            <w:tcW w:w="2693" w:type="dxa"/>
            <w:tcBorders>
              <w:top w:val="nil"/>
              <w:left w:val="nil"/>
              <w:bottom w:val="single" w:sz="4" w:space="0" w:color="auto"/>
              <w:right w:val="single" w:sz="4" w:space="0" w:color="auto"/>
            </w:tcBorders>
            <w:shd w:val="clear" w:color="auto" w:fill="auto"/>
          </w:tcPr>
          <w:p w14:paraId="53D081CA"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06AF1820" w14:textId="77777777" w:rsidTr="005C5FD0">
        <w:trPr>
          <w:trHeight w:val="1728"/>
        </w:trPr>
        <w:tc>
          <w:tcPr>
            <w:tcW w:w="1985" w:type="dxa"/>
            <w:tcBorders>
              <w:top w:val="nil"/>
              <w:left w:val="single" w:sz="4" w:space="0" w:color="auto"/>
              <w:bottom w:val="nil"/>
              <w:right w:val="nil"/>
            </w:tcBorders>
            <w:shd w:val="clear" w:color="auto" w:fill="auto"/>
            <w:hideMark/>
          </w:tcPr>
          <w:p w14:paraId="5E853A48"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3819C0B6"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Vodenje evidence</w:t>
            </w:r>
            <w:r w:rsidRPr="004D2227">
              <w:rPr>
                <w:rFonts w:ascii="Calibri" w:eastAsiaTheme="minorHAnsi" w:hAnsi="Calibri" w:cs="Calibri"/>
                <w:color w:val="000000"/>
                <w:sz w:val="16"/>
                <w:szCs w:val="16"/>
              </w:rPr>
              <w:br/>
              <w:t>5. Lastnik ali rejec živali vodi evidenco o zdravljenju in o številu smrtnih primerov, odkritih pri vsakem pregledu.</w:t>
            </w:r>
            <w:r w:rsidRPr="004D2227">
              <w:rPr>
                <w:rFonts w:ascii="Calibri" w:eastAsiaTheme="minorHAnsi" w:hAnsi="Calibri" w:cs="Calibri"/>
                <w:color w:val="000000"/>
                <w:sz w:val="16"/>
                <w:szCs w:val="16"/>
              </w:rPr>
              <w:br/>
              <w:t>Če je treba enake podatke hraniti v druge namene, ti prav tako zadoščajo za namene te direktive</w:t>
            </w:r>
          </w:p>
        </w:tc>
        <w:tc>
          <w:tcPr>
            <w:tcW w:w="1984" w:type="dxa"/>
            <w:tcBorders>
              <w:top w:val="nil"/>
              <w:left w:val="nil"/>
              <w:bottom w:val="single" w:sz="4" w:space="0" w:color="auto"/>
              <w:right w:val="single" w:sz="4" w:space="0" w:color="auto"/>
            </w:tcBorders>
            <w:shd w:val="clear" w:color="auto" w:fill="auto"/>
            <w:hideMark/>
          </w:tcPr>
          <w:p w14:paraId="4F02E247"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 odstavek 7. člena Pravilnika o zaščiti rejnih živali (Uradni list RS, št. 51/10 in 70/10)</w:t>
            </w:r>
            <w:r w:rsidRPr="004D2227">
              <w:rPr>
                <w:rFonts w:ascii="Calibri" w:eastAsiaTheme="minorHAnsi" w:hAnsi="Calibri" w:cs="Calibri"/>
                <w:sz w:val="16"/>
                <w:szCs w:val="16"/>
              </w:rPr>
              <w:br/>
              <w:t>1. odstavek 15. člena Pravilnika o sledljivosti prometa in uporabe ter shranjevanju veterinarskih zdravil (Uradni list RS, št. 38/09)</w:t>
            </w:r>
          </w:p>
        </w:tc>
        <w:tc>
          <w:tcPr>
            <w:tcW w:w="2694" w:type="dxa"/>
            <w:tcBorders>
              <w:top w:val="nil"/>
              <w:left w:val="nil"/>
              <w:bottom w:val="single" w:sz="4" w:space="0" w:color="auto"/>
              <w:right w:val="single" w:sz="4" w:space="0" w:color="auto"/>
            </w:tcBorders>
            <w:shd w:val="clear" w:color="auto" w:fill="auto"/>
            <w:hideMark/>
          </w:tcPr>
          <w:p w14:paraId="3CAFA7A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7. člen</w:t>
            </w:r>
          </w:p>
          <w:p w14:paraId="39C017D9"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(vodenje evidence)</w:t>
            </w:r>
          </w:p>
          <w:p w14:paraId="195FB9A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živali mora redno voditi evidenco o poginih živali, ki jih odkrije pri vsakem pregledu. Evidenca mora vsebovati najmanj datum pregleda in število poginulih živali oziroma identifikacijsko oznako živali.</w:t>
            </w:r>
          </w:p>
          <w:p w14:paraId="0862CD29"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516550E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 xml:space="preserve">Skrbnik živali vodi dnevnik veterinarskih posegov v skladu s predpisom, ki ureja izjemno uporabo zdravil za zdravljenje živali. Vodi tudi evidenco o poginih živali. </w:t>
            </w:r>
          </w:p>
        </w:tc>
        <w:tc>
          <w:tcPr>
            <w:tcW w:w="2693" w:type="dxa"/>
            <w:tcBorders>
              <w:top w:val="nil"/>
              <w:left w:val="nil"/>
              <w:bottom w:val="single" w:sz="4" w:space="0" w:color="auto"/>
              <w:right w:val="single" w:sz="4" w:space="0" w:color="auto"/>
            </w:tcBorders>
            <w:shd w:val="clear" w:color="auto" w:fill="auto"/>
          </w:tcPr>
          <w:p w14:paraId="36DE3BF6" w14:textId="77777777" w:rsidR="004D2227" w:rsidRPr="004D2227" w:rsidRDefault="00357CDD" w:rsidP="004D2227">
            <w:pPr>
              <w:spacing w:line="259" w:lineRule="auto"/>
              <w:ind w:left="137"/>
              <w:rPr>
                <w:rFonts w:ascii="Calibri" w:eastAsiaTheme="minorHAnsi" w:hAnsi="Calibri" w:cs="Calibri"/>
                <w:color w:val="000000"/>
                <w:sz w:val="16"/>
                <w:szCs w:val="16"/>
              </w:rPr>
            </w:pPr>
            <w:r>
              <w:rPr>
                <w:rFonts w:asciiTheme="minorHAnsi" w:eastAsiaTheme="minorHAnsi" w:hAnsiTheme="minorHAnsi" w:cstheme="minorBidi"/>
                <w:sz w:val="16"/>
                <w:szCs w:val="16"/>
              </w:rPr>
              <w:t>NBP</w:t>
            </w:r>
            <w:r w:rsidR="004D2227" w:rsidRPr="004D2227">
              <w:rPr>
                <w:rFonts w:asciiTheme="minorHAnsi" w:eastAsiaTheme="minorHAnsi" w:hAnsiTheme="minorHAnsi" w:cstheme="minorBidi"/>
                <w:sz w:val="16"/>
                <w:szCs w:val="16"/>
              </w:rPr>
              <w:t>, 1 ali 3</w:t>
            </w:r>
          </w:p>
        </w:tc>
      </w:tr>
      <w:tr w:rsidR="004D2227" w:rsidRPr="004D2227" w14:paraId="070217BD" w14:textId="77777777" w:rsidTr="005C5FD0">
        <w:trPr>
          <w:trHeight w:val="1440"/>
        </w:trPr>
        <w:tc>
          <w:tcPr>
            <w:tcW w:w="1985" w:type="dxa"/>
            <w:tcBorders>
              <w:top w:val="nil"/>
              <w:left w:val="single" w:sz="4" w:space="0" w:color="auto"/>
              <w:bottom w:val="nil"/>
              <w:right w:val="nil"/>
            </w:tcBorders>
            <w:shd w:val="clear" w:color="auto" w:fill="auto"/>
            <w:hideMark/>
          </w:tcPr>
          <w:p w14:paraId="063D293E"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7363EA0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6. Takšni podatki se hranijo vsaj tri leta in so na voljo pristojnemu organu med izvajanjem inšpekcijskega pregleda ali če se jih drugače zahteva.</w:t>
            </w:r>
          </w:p>
        </w:tc>
        <w:tc>
          <w:tcPr>
            <w:tcW w:w="1984" w:type="dxa"/>
            <w:tcBorders>
              <w:top w:val="nil"/>
              <w:left w:val="nil"/>
              <w:bottom w:val="single" w:sz="4" w:space="0" w:color="auto"/>
              <w:right w:val="single" w:sz="4" w:space="0" w:color="auto"/>
            </w:tcBorders>
            <w:shd w:val="clear" w:color="auto" w:fill="auto"/>
            <w:hideMark/>
          </w:tcPr>
          <w:p w14:paraId="5B167C84" w14:textId="10E72A85"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2. </w:t>
            </w:r>
            <w:r w:rsidRPr="004D2227">
              <w:rPr>
                <w:rFonts w:ascii="Calibri" w:eastAsiaTheme="minorHAnsi" w:hAnsi="Calibri" w:cs="Calibri"/>
                <w:bCs/>
                <w:sz w:val="16"/>
                <w:szCs w:val="16"/>
              </w:rPr>
              <w:t>odstavek</w:t>
            </w:r>
            <w:r w:rsidRPr="004D2227">
              <w:rPr>
                <w:rFonts w:ascii="Calibri" w:eastAsiaTheme="minorHAnsi" w:hAnsi="Calibri" w:cs="Calibri"/>
                <w:sz w:val="16"/>
                <w:szCs w:val="16"/>
              </w:rPr>
              <w:t xml:space="preserve"> 7. člena Pravilnika o zaščiti rejnih živali (Uradni list RS, št. 51/10 in 70/10)</w:t>
            </w:r>
            <w:r w:rsidR="00111931" w:rsidRPr="00111931">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08B3A99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7. člen</w:t>
            </w:r>
          </w:p>
          <w:p w14:paraId="6F7E1DA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(vodenje evidence)</w:t>
            </w:r>
          </w:p>
          <w:p w14:paraId="5444B662" w14:textId="77777777" w:rsidR="004D2227" w:rsidRPr="004D2227" w:rsidRDefault="004D2227" w:rsidP="004D2227">
            <w:pPr>
              <w:spacing w:line="259" w:lineRule="auto"/>
              <w:rPr>
                <w:rFonts w:ascii="Calibri" w:eastAsiaTheme="minorHAnsi" w:hAnsi="Calibri" w:cs="Calibri"/>
                <w:color w:val="000000"/>
                <w:sz w:val="16"/>
                <w:szCs w:val="16"/>
              </w:rPr>
            </w:pPr>
          </w:p>
          <w:p w14:paraId="6B15AD4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Evidenco iz prejšnjega odstavka mora skrbnik živali hraniti najmanj tri leta od zadnjega vpisa ter jo je dolžan na zahtevo predložiti uradnemu veterinarju na vpogled.</w:t>
            </w:r>
          </w:p>
          <w:p w14:paraId="39A5A1A3"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2236B51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themeColor="text1"/>
                <w:sz w:val="16"/>
                <w:szCs w:val="16"/>
              </w:rPr>
              <w:t>Skrbnik živali hrani dnevnik veterinarskih posegov najmanj tri leta od zadnjega vpisa za potrebe te uredbe, evidenco poginov pa prav tako najmanj tri leta od zadnjega vpisa.</w:t>
            </w:r>
          </w:p>
        </w:tc>
        <w:tc>
          <w:tcPr>
            <w:tcW w:w="2693" w:type="dxa"/>
            <w:tcBorders>
              <w:top w:val="nil"/>
              <w:left w:val="nil"/>
              <w:bottom w:val="single" w:sz="4" w:space="0" w:color="auto"/>
              <w:right w:val="single" w:sz="4" w:space="0" w:color="auto"/>
            </w:tcBorders>
            <w:shd w:val="clear" w:color="auto" w:fill="auto"/>
          </w:tcPr>
          <w:p w14:paraId="27CD38A0"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w:t>
            </w:r>
          </w:p>
        </w:tc>
      </w:tr>
      <w:tr w:rsidR="004D2227" w:rsidRPr="004D2227" w14:paraId="2C41D73A" w14:textId="77777777" w:rsidTr="005C5FD0">
        <w:trPr>
          <w:trHeight w:val="2880"/>
        </w:trPr>
        <w:tc>
          <w:tcPr>
            <w:tcW w:w="1985" w:type="dxa"/>
            <w:tcBorders>
              <w:top w:val="nil"/>
              <w:left w:val="single" w:sz="4" w:space="0" w:color="auto"/>
              <w:bottom w:val="nil"/>
              <w:right w:val="nil"/>
            </w:tcBorders>
            <w:shd w:val="clear" w:color="auto" w:fill="auto"/>
            <w:hideMark/>
          </w:tcPr>
          <w:p w14:paraId="76555751"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4303BE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Svoboda gibanja</w:t>
            </w:r>
            <w:r w:rsidRPr="004D2227">
              <w:rPr>
                <w:rFonts w:ascii="Calibri" w:eastAsiaTheme="minorHAnsi" w:hAnsi="Calibri" w:cs="Calibri"/>
                <w:color w:val="000000"/>
                <w:sz w:val="16"/>
                <w:szCs w:val="16"/>
              </w:rPr>
              <w:br/>
              <w:t>7. Ob upoštevanju vrste živali in v skladu s pridobljenimi izkušnjami in znanstvenimi dognanji se svobodnega gibanja živali ne sme omejevati na način, pri katerem bi se povzročilo nepotrebno trpljenje ali poškodbe živali.</w:t>
            </w:r>
            <w:r w:rsidRPr="004D2227">
              <w:rPr>
                <w:rFonts w:ascii="Calibri" w:eastAsiaTheme="minorHAnsi" w:hAnsi="Calibri" w:cs="Calibri"/>
                <w:color w:val="000000"/>
                <w:sz w:val="16"/>
                <w:szCs w:val="16"/>
              </w:rPr>
              <w:br/>
              <w:t xml:space="preserve">Če je žival stalno ali redno privezana ali zaprta, ji je treba glede na pridobljene izkušnje in znanstvena dognanja dati dovolj prostora v skladu z njenimi fiziološkimi in </w:t>
            </w:r>
            <w:proofErr w:type="spellStart"/>
            <w:r w:rsidRPr="004D2227">
              <w:rPr>
                <w:rFonts w:ascii="Calibri" w:eastAsiaTheme="minorHAnsi" w:hAnsi="Calibri" w:cs="Calibri"/>
                <w:color w:val="000000"/>
                <w:sz w:val="16"/>
                <w:szCs w:val="16"/>
              </w:rPr>
              <w:t>etološkimi</w:t>
            </w:r>
            <w:proofErr w:type="spellEnd"/>
            <w:r w:rsidRPr="004D2227">
              <w:rPr>
                <w:rFonts w:ascii="Calibri" w:eastAsiaTheme="minorHAnsi" w:hAnsi="Calibri" w:cs="Calibri"/>
                <w:color w:val="000000"/>
                <w:sz w:val="16"/>
                <w:szCs w:val="16"/>
              </w:rPr>
              <w:t xml:space="preserve"> potrebami</w:t>
            </w:r>
          </w:p>
        </w:tc>
        <w:tc>
          <w:tcPr>
            <w:tcW w:w="1984" w:type="dxa"/>
            <w:tcBorders>
              <w:top w:val="nil"/>
              <w:left w:val="nil"/>
              <w:bottom w:val="single" w:sz="4" w:space="0" w:color="auto"/>
              <w:right w:val="single" w:sz="4" w:space="0" w:color="auto"/>
            </w:tcBorders>
            <w:shd w:val="clear" w:color="auto" w:fill="auto"/>
            <w:hideMark/>
          </w:tcPr>
          <w:p w14:paraId="01A978C2"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2. in 3. alinejo prvega odstavka 7. člena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8. člen Pravilnika o zaščiti rejnih živali (Uradni list RS, št. 51/10 in 70/10)</w:t>
            </w:r>
            <w:r w:rsidRPr="004D2227">
              <w:rPr>
                <w:rFonts w:ascii="Calibri" w:eastAsiaTheme="minorHAnsi" w:hAnsi="Calibri" w:cs="Calibri"/>
                <w:sz w:val="16"/>
                <w:szCs w:val="16"/>
              </w:rPr>
              <w:br/>
              <w:t xml:space="preserve">prvi odstavek in 1. alinea drugega odstavka 18.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w:t>
            </w:r>
          </w:p>
        </w:tc>
        <w:tc>
          <w:tcPr>
            <w:tcW w:w="2694" w:type="dxa"/>
            <w:tcBorders>
              <w:top w:val="nil"/>
              <w:left w:val="nil"/>
              <w:bottom w:val="single" w:sz="4" w:space="0" w:color="auto"/>
              <w:right w:val="single" w:sz="4" w:space="0" w:color="auto"/>
            </w:tcBorders>
            <w:shd w:val="clear" w:color="auto" w:fill="auto"/>
            <w:hideMark/>
          </w:tcPr>
          <w:p w14:paraId="5D8A4E97"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8. člen</w:t>
            </w:r>
          </w:p>
          <w:p w14:paraId="1DF5E5D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(svoboda gibanja)</w:t>
            </w:r>
          </w:p>
          <w:p w14:paraId="7D7EB5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Živalim mora biti zagotovljena svoboda gibanja, primerna njihovi vrsti, pasmi, starosti, stopnji razvoja, prilagoditvi in udomačitvi, ki preprečuje nepotrebno trpljenje ali poškodbe živali.</w:t>
            </w:r>
          </w:p>
          <w:p w14:paraId="00FF440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 xml:space="preserve">(2) Če je žival stalno ali redno privezana ali zaprta, ji je treba zagotoviti dovolj prostora v skladu z njenimi fiziološkimi in </w:t>
            </w:r>
            <w:proofErr w:type="spellStart"/>
            <w:r w:rsidRPr="004D2227">
              <w:rPr>
                <w:rFonts w:ascii="Calibri" w:eastAsiaTheme="minorHAnsi" w:hAnsi="Calibri" w:cs="Calibri"/>
                <w:color w:val="000000"/>
                <w:sz w:val="16"/>
                <w:szCs w:val="16"/>
                <w:lang w:val="x-none"/>
              </w:rPr>
              <w:t>etološkimi</w:t>
            </w:r>
            <w:proofErr w:type="spellEnd"/>
            <w:r w:rsidRPr="004D2227">
              <w:rPr>
                <w:rFonts w:ascii="Calibri" w:eastAsiaTheme="minorHAnsi" w:hAnsi="Calibri" w:cs="Calibri"/>
                <w:color w:val="000000"/>
                <w:sz w:val="16"/>
                <w:szCs w:val="16"/>
                <w:lang w:val="x-none"/>
              </w:rPr>
              <w:t xml:space="preserve"> potrebami.</w:t>
            </w:r>
          </w:p>
          <w:p w14:paraId="5BE10187"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62047B19"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Živalim je zagotovljena primerna svoboda gibanja, če so razmere v boksu vsaj take, da nemoteno legajo, vstajajo, se obračajo in opravljajo fiziološke potrebe v skladu z načinom reje.</w:t>
            </w:r>
          </w:p>
          <w:p w14:paraId="60F358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Če so privezane, privezi omogočajo nemoteno leganje in vstajanje in niso pretesni.</w:t>
            </w:r>
          </w:p>
        </w:tc>
        <w:tc>
          <w:tcPr>
            <w:tcW w:w="2693" w:type="dxa"/>
            <w:tcBorders>
              <w:top w:val="nil"/>
              <w:left w:val="nil"/>
              <w:bottom w:val="single" w:sz="4" w:space="0" w:color="auto"/>
              <w:right w:val="single" w:sz="4" w:space="0" w:color="auto"/>
            </w:tcBorders>
            <w:shd w:val="clear" w:color="auto" w:fill="auto"/>
          </w:tcPr>
          <w:p w14:paraId="72907E15"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59F6F15B" w14:textId="77777777" w:rsidTr="005C5FD0">
        <w:trPr>
          <w:trHeight w:val="553"/>
        </w:trPr>
        <w:tc>
          <w:tcPr>
            <w:tcW w:w="1985" w:type="dxa"/>
            <w:tcBorders>
              <w:top w:val="nil"/>
              <w:left w:val="single" w:sz="4" w:space="0" w:color="auto"/>
              <w:bottom w:val="nil"/>
              <w:right w:val="nil"/>
            </w:tcBorders>
            <w:shd w:val="clear" w:color="auto" w:fill="auto"/>
            <w:hideMark/>
          </w:tcPr>
          <w:p w14:paraId="74EA9F9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7FA382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Objekti in prostori za nastanitev</w:t>
            </w:r>
            <w:r w:rsidRPr="004D2227">
              <w:rPr>
                <w:rFonts w:ascii="Calibri" w:eastAsiaTheme="minorHAnsi" w:hAnsi="Calibri" w:cs="Calibri"/>
                <w:color w:val="000000"/>
                <w:sz w:val="16"/>
                <w:szCs w:val="16"/>
              </w:rPr>
              <w:br/>
              <w:t>8. Materiali, ki se uporabljajo za gradnjo objektov in prostorov za nastanitev ter zlasti hlevov in opreme, s katerimi lahko pridejo živali v stik, ne smejo biti škodljivi za živali in morajo biti takšni, da se jih da temeljito očistiti in razkužiti</w:t>
            </w:r>
          </w:p>
        </w:tc>
        <w:tc>
          <w:tcPr>
            <w:tcW w:w="1984" w:type="dxa"/>
            <w:tcBorders>
              <w:top w:val="nil"/>
              <w:left w:val="nil"/>
              <w:bottom w:val="single" w:sz="4" w:space="0" w:color="auto"/>
              <w:right w:val="single" w:sz="4" w:space="0" w:color="auto"/>
            </w:tcBorders>
            <w:shd w:val="clear" w:color="auto" w:fill="auto"/>
            <w:hideMark/>
          </w:tcPr>
          <w:p w14:paraId="054A1727" w14:textId="15423F5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 alineja prvega odstavka 7. člena Zakona o zaščiti živali</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t xml:space="preserve">(Uradni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prvi odstavek 9. člena Pravilnika o zaščiti rejnih živali (Uradni list RS, št. 51/10 in 70/10)</w:t>
            </w:r>
            <w:r w:rsidRPr="004D2227">
              <w:rPr>
                <w:rFonts w:ascii="Calibri" w:eastAsiaTheme="minorHAnsi" w:hAnsi="Calibri" w:cs="Calibri"/>
                <w:sz w:val="16"/>
                <w:szCs w:val="16"/>
              </w:rPr>
              <w:br/>
              <w:t xml:space="preserve">prvi odstavek 18.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lastRenderedPageBreak/>
              <w:t>ZdZPVHVVR</w:t>
            </w:r>
            <w:proofErr w:type="spellEnd"/>
            <w:r w:rsidRPr="004D2227">
              <w:rPr>
                <w:rFonts w:ascii="Calibri" w:eastAsiaTheme="minorHAnsi" w:hAnsi="Calibri" w:cs="Calibri"/>
                <w:sz w:val="16"/>
                <w:szCs w:val="16"/>
              </w:rPr>
              <w:t xml:space="preserve"> in 45/15)</w:t>
            </w:r>
            <w:r w:rsidR="00111931" w:rsidRPr="00111931">
              <w:rPr>
                <w:rFonts w:ascii="Calibri" w:eastAsiaTheme="minorHAnsi" w:hAnsi="Calibri" w:cs="Calibri"/>
                <w:sz w:val="16"/>
                <w:szCs w:val="16"/>
              </w:rPr>
              <w:t xml:space="preserve"> </w:t>
            </w:r>
            <w:r w:rsidRPr="004D2227">
              <w:rPr>
                <w:rFonts w:ascii="Calibri" w:eastAsiaTheme="minorHAnsi" w:hAnsi="Calibri" w:cs="Calibri"/>
                <w:bCs/>
                <w:sz w:val="16"/>
                <w:szCs w:val="16"/>
              </w:rPr>
              <w:t xml:space="preserve">prvi odstavek in 1. alinea drugega odstavka 18. člena Zakona o živinoreji (Uradni list RS, št. 18/02, 110/02 – ZUreP-1, 45/04 – </w:t>
            </w:r>
            <w:proofErr w:type="spellStart"/>
            <w:r w:rsidRPr="004D2227">
              <w:rPr>
                <w:rFonts w:ascii="Calibri" w:eastAsiaTheme="minorHAnsi" w:hAnsi="Calibri" w:cs="Calibri"/>
                <w:bCs/>
                <w:sz w:val="16"/>
                <w:szCs w:val="16"/>
              </w:rPr>
              <w:t>ZdZPKG</w:t>
            </w:r>
            <w:proofErr w:type="spellEnd"/>
            <w:r w:rsidRPr="004D2227">
              <w:rPr>
                <w:rFonts w:ascii="Calibri" w:eastAsiaTheme="minorHAnsi" w:hAnsi="Calibri" w:cs="Calibri"/>
                <w:bCs/>
                <w:sz w:val="16"/>
                <w:szCs w:val="16"/>
              </w:rPr>
              <w:t xml:space="preserve">, 90/12 – </w:t>
            </w:r>
            <w:proofErr w:type="spellStart"/>
            <w:r w:rsidRPr="004D2227">
              <w:rPr>
                <w:rFonts w:ascii="Calibri" w:eastAsiaTheme="minorHAnsi" w:hAnsi="Calibri" w:cs="Calibri"/>
                <w:bCs/>
                <w:sz w:val="16"/>
                <w:szCs w:val="16"/>
              </w:rPr>
              <w:t>ZdZPVHVVR</w:t>
            </w:r>
            <w:proofErr w:type="spellEnd"/>
            <w:r w:rsidRPr="004D2227">
              <w:rPr>
                <w:rFonts w:ascii="Calibri" w:eastAsiaTheme="minorHAnsi" w:hAnsi="Calibri" w:cs="Calibri"/>
                <w:bCs/>
                <w:sz w:val="16"/>
                <w:szCs w:val="16"/>
              </w:rPr>
              <w:t xml:space="preserve"> in 45/15)</w:t>
            </w:r>
          </w:p>
        </w:tc>
        <w:tc>
          <w:tcPr>
            <w:tcW w:w="2694" w:type="dxa"/>
            <w:tcBorders>
              <w:top w:val="nil"/>
              <w:left w:val="nil"/>
              <w:bottom w:val="single" w:sz="4" w:space="0" w:color="auto"/>
              <w:right w:val="single" w:sz="4" w:space="0" w:color="auto"/>
            </w:tcBorders>
            <w:shd w:val="clear" w:color="auto" w:fill="auto"/>
            <w:hideMark/>
          </w:tcPr>
          <w:p w14:paraId="0666EFD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lastRenderedPageBreak/>
              <w:t>9. člen</w:t>
            </w:r>
          </w:p>
          <w:p w14:paraId="360CA9B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1ED755F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Materiali za gradnjo objektov, prostorov za nastanitev, boksov in opreme, s katerimi pridejo živali v stik, ne smejo biti škodljivi za živali. Biti morajo dovolj odporni in primerni za temeljito čiščenje in razkuževanje.</w:t>
            </w:r>
          </w:p>
          <w:p w14:paraId="460A2DC3"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0F8A78C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Objekti, boksi in oprema so iz materialov, ki ne povzročajo poškodb in niso škodljivi za živali. Materiali morajo biti dovolj odporni in primerni za enostavno čiščenje in razkuževanje.</w:t>
            </w:r>
          </w:p>
        </w:tc>
        <w:tc>
          <w:tcPr>
            <w:tcW w:w="2693" w:type="dxa"/>
            <w:tcBorders>
              <w:top w:val="nil"/>
              <w:left w:val="nil"/>
              <w:bottom w:val="single" w:sz="4" w:space="0" w:color="auto"/>
              <w:right w:val="single" w:sz="4" w:space="0" w:color="auto"/>
            </w:tcBorders>
            <w:shd w:val="clear" w:color="auto" w:fill="auto"/>
          </w:tcPr>
          <w:p w14:paraId="4E48CD40"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3394C90D" w14:textId="77777777" w:rsidTr="005C5FD0">
        <w:trPr>
          <w:trHeight w:val="1440"/>
        </w:trPr>
        <w:tc>
          <w:tcPr>
            <w:tcW w:w="1985" w:type="dxa"/>
            <w:tcBorders>
              <w:top w:val="nil"/>
              <w:left w:val="single" w:sz="4" w:space="0" w:color="auto"/>
              <w:bottom w:val="nil"/>
              <w:right w:val="nil"/>
            </w:tcBorders>
            <w:shd w:val="clear" w:color="auto" w:fill="auto"/>
            <w:hideMark/>
          </w:tcPr>
          <w:p w14:paraId="7196197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65C735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9. Nastanitev in pribor za zavarovanje živali se zgradita in vzdržujeta tako, da ni ostrih robov ali izbočenih delov, ki bi lahko poškodovali živali.</w:t>
            </w:r>
          </w:p>
        </w:tc>
        <w:tc>
          <w:tcPr>
            <w:tcW w:w="1984" w:type="dxa"/>
            <w:tcBorders>
              <w:top w:val="nil"/>
              <w:left w:val="nil"/>
              <w:bottom w:val="single" w:sz="4" w:space="0" w:color="auto"/>
              <w:right w:val="single" w:sz="4" w:space="0" w:color="auto"/>
            </w:tcBorders>
            <w:shd w:val="clear" w:color="auto" w:fill="auto"/>
            <w:hideMark/>
          </w:tcPr>
          <w:p w14:paraId="43C129DE" w14:textId="006024DF"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1. alineja prvega odstavka 7. člena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2. odstavek 9. člena Pravilnika o zaščiti rejnih živali (Uradni list RS, št. 51/10 in 70/10)</w:t>
            </w:r>
            <w:r w:rsidR="00111931" w:rsidRPr="00111931">
              <w:rPr>
                <w:rFonts w:ascii="Calibri" w:eastAsiaTheme="minorHAnsi" w:hAnsi="Calibri" w:cs="Calibri"/>
                <w:sz w:val="16"/>
                <w:szCs w:val="16"/>
              </w:rPr>
              <w:t xml:space="preserve"> </w:t>
            </w:r>
          </w:p>
        </w:tc>
        <w:tc>
          <w:tcPr>
            <w:tcW w:w="2694" w:type="dxa"/>
            <w:tcBorders>
              <w:top w:val="nil"/>
              <w:left w:val="nil"/>
              <w:bottom w:val="nil"/>
              <w:right w:val="single" w:sz="4" w:space="0" w:color="auto"/>
            </w:tcBorders>
            <w:shd w:val="clear" w:color="auto" w:fill="auto"/>
            <w:hideMark/>
          </w:tcPr>
          <w:p w14:paraId="6470070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9. člen</w:t>
            </w:r>
          </w:p>
          <w:p w14:paraId="38C9BE0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2E8B03E2"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2620AE9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Objekti in oprema morajo biti urejeni tako, da ne poškodujejo živali.</w:t>
            </w:r>
          </w:p>
          <w:p w14:paraId="4ED5FD17"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nil"/>
              <w:right w:val="single" w:sz="4" w:space="0" w:color="auto"/>
            </w:tcBorders>
            <w:shd w:val="clear" w:color="auto" w:fill="auto"/>
            <w:hideMark/>
          </w:tcPr>
          <w:p w14:paraId="025B4456"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Nastanitev in pribor za zavarovanje živali so zgrajeni in vzdrževani tako, da ni ostrih robov ali izbočenih delov, ki bi lahko poškodovali živali.</w:t>
            </w:r>
          </w:p>
        </w:tc>
        <w:tc>
          <w:tcPr>
            <w:tcW w:w="2693" w:type="dxa"/>
            <w:tcBorders>
              <w:top w:val="nil"/>
              <w:left w:val="nil"/>
              <w:bottom w:val="single" w:sz="4" w:space="0" w:color="auto"/>
              <w:right w:val="single" w:sz="4" w:space="0" w:color="auto"/>
            </w:tcBorders>
            <w:shd w:val="clear" w:color="auto" w:fill="auto"/>
          </w:tcPr>
          <w:p w14:paraId="025936B7"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1877CABE" w14:textId="77777777" w:rsidTr="005C5FD0">
        <w:trPr>
          <w:trHeight w:val="2304"/>
        </w:trPr>
        <w:tc>
          <w:tcPr>
            <w:tcW w:w="1985" w:type="dxa"/>
            <w:tcBorders>
              <w:top w:val="nil"/>
              <w:left w:val="single" w:sz="4" w:space="0" w:color="auto"/>
              <w:bottom w:val="nil"/>
              <w:right w:val="nil"/>
            </w:tcBorders>
            <w:shd w:val="clear" w:color="auto" w:fill="auto"/>
            <w:hideMark/>
          </w:tcPr>
          <w:p w14:paraId="6DF1B588"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CCE155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10. Kroženje zraka, koncentracijo prahu v zraku, temperaturo, relativno vlažnost zraka in koncentracije plina je treba ohranjati v mejah, ki ne škodijo živalim.</w:t>
            </w:r>
          </w:p>
        </w:tc>
        <w:tc>
          <w:tcPr>
            <w:tcW w:w="1984" w:type="dxa"/>
            <w:tcBorders>
              <w:top w:val="nil"/>
              <w:left w:val="nil"/>
              <w:bottom w:val="single" w:sz="4" w:space="0" w:color="auto"/>
              <w:right w:val="nil"/>
            </w:tcBorders>
            <w:shd w:val="clear" w:color="auto" w:fill="auto"/>
            <w:hideMark/>
          </w:tcPr>
          <w:p w14:paraId="3915C363" w14:textId="62BE579D"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4. alineja prvega odstavka 7. člena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3. odstavek 9. člena Pravilnika o zaščiti rejnih živali (Uradni list RS, št. 51/10 in 70/10)</w:t>
            </w:r>
            <w:r w:rsidR="00111931" w:rsidRPr="00111931">
              <w:rPr>
                <w:rFonts w:ascii="Calibri" w:eastAsiaTheme="minorHAnsi" w:hAnsi="Calibri" w:cs="Calibri"/>
                <w:sz w:val="16"/>
                <w:szCs w:val="16"/>
              </w:rPr>
              <w:t xml:space="preserve"> </w:t>
            </w:r>
            <w:r w:rsidRPr="004D2227">
              <w:rPr>
                <w:rFonts w:ascii="Calibri" w:eastAsiaTheme="minorHAnsi" w:hAnsi="Calibri" w:cs="Calibri"/>
                <w:sz w:val="16"/>
                <w:szCs w:val="16"/>
              </w:rPr>
              <w:t xml:space="preserve">1. odstavek 16.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w:t>
            </w:r>
          </w:p>
        </w:tc>
        <w:tc>
          <w:tcPr>
            <w:tcW w:w="2694" w:type="dxa"/>
            <w:tcBorders>
              <w:top w:val="single" w:sz="4" w:space="0" w:color="auto"/>
              <w:left w:val="single" w:sz="4" w:space="0" w:color="auto"/>
              <w:bottom w:val="single" w:sz="4" w:space="0" w:color="auto"/>
              <w:right w:val="nil"/>
            </w:tcBorders>
            <w:shd w:val="clear" w:color="auto" w:fill="auto"/>
            <w:hideMark/>
          </w:tcPr>
          <w:p w14:paraId="12F56E8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9. člen</w:t>
            </w:r>
          </w:p>
          <w:p w14:paraId="6C9E086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05B5760C"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1D7E4C0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 xml:space="preserve">(3) Toplota, vlažnost, kroženje zraka, zračenje, koncentracija plinov, higiena in intenzivnost hrupa v prostorih, kjer so živali, morajo ustrezati njihovi vrsti in stopnji razvoja, prilagoditvi in udomačitvi, fiziološkim in </w:t>
            </w:r>
            <w:proofErr w:type="spellStart"/>
            <w:r w:rsidRPr="004D2227">
              <w:rPr>
                <w:rFonts w:ascii="Calibri" w:eastAsiaTheme="minorHAnsi" w:hAnsi="Calibri" w:cs="Calibri"/>
                <w:color w:val="000000"/>
                <w:sz w:val="16"/>
                <w:szCs w:val="16"/>
                <w:lang w:val="x-none"/>
              </w:rPr>
              <w:t>etološkim</w:t>
            </w:r>
            <w:proofErr w:type="spellEnd"/>
            <w:r w:rsidRPr="004D2227">
              <w:rPr>
                <w:rFonts w:ascii="Calibri" w:eastAsiaTheme="minorHAnsi" w:hAnsi="Calibri" w:cs="Calibri"/>
                <w:color w:val="000000"/>
                <w:sz w:val="16"/>
                <w:szCs w:val="16"/>
                <w:lang w:val="x-none"/>
              </w:rPr>
              <w:t xml:space="preserve"> potrebam ter higienskim pogojem.</w:t>
            </w:r>
          </w:p>
          <w:p w14:paraId="11368B32"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14:paraId="7486C5E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Zahtevi po zračenju ustreza pogoj, da so 1/20 talne površine odprtine v steni (okna in vrata) ali umetno zračenje, primerno vrsti živali.</w:t>
            </w:r>
          </w:p>
        </w:tc>
        <w:tc>
          <w:tcPr>
            <w:tcW w:w="2693" w:type="dxa"/>
            <w:tcBorders>
              <w:top w:val="nil"/>
              <w:left w:val="nil"/>
              <w:bottom w:val="single" w:sz="4" w:space="0" w:color="auto"/>
              <w:right w:val="single" w:sz="4" w:space="0" w:color="auto"/>
            </w:tcBorders>
            <w:shd w:val="clear" w:color="auto" w:fill="auto"/>
          </w:tcPr>
          <w:p w14:paraId="7163B085"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4A39A077" w14:textId="77777777" w:rsidTr="005C5FD0">
        <w:trPr>
          <w:trHeight w:val="553"/>
        </w:trPr>
        <w:tc>
          <w:tcPr>
            <w:tcW w:w="1985" w:type="dxa"/>
            <w:tcBorders>
              <w:top w:val="nil"/>
              <w:left w:val="single" w:sz="4" w:space="0" w:color="auto"/>
              <w:bottom w:val="nil"/>
              <w:right w:val="nil"/>
            </w:tcBorders>
            <w:shd w:val="clear" w:color="auto" w:fill="auto"/>
            <w:hideMark/>
          </w:tcPr>
          <w:p w14:paraId="46A98835"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70DB210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 xml:space="preserve">11. Živali v stavbah ne smejo biti nastanjene niti v stalni temi niti nenehno pod umetno razsvetljavo brez ustrezne prekinitve. Če naravna svetloba, ki je na voljo, ne zadošča fiziološkim in </w:t>
            </w:r>
            <w:proofErr w:type="spellStart"/>
            <w:r w:rsidRPr="004D2227">
              <w:rPr>
                <w:rFonts w:ascii="Calibri" w:eastAsiaTheme="minorHAnsi" w:hAnsi="Calibri" w:cs="Calibri"/>
                <w:color w:val="000000"/>
                <w:sz w:val="16"/>
                <w:szCs w:val="16"/>
              </w:rPr>
              <w:t>etološkim</w:t>
            </w:r>
            <w:proofErr w:type="spellEnd"/>
            <w:r w:rsidRPr="004D2227">
              <w:rPr>
                <w:rFonts w:ascii="Calibri" w:eastAsiaTheme="minorHAnsi" w:hAnsi="Calibri" w:cs="Calibri"/>
                <w:color w:val="000000"/>
                <w:sz w:val="16"/>
                <w:szCs w:val="16"/>
              </w:rPr>
              <w:t xml:space="preserve"> potrebam živali, se zagotovi ustrezna umetna razsvetljav.</w:t>
            </w:r>
          </w:p>
        </w:tc>
        <w:tc>
          <w:tcPr>
            <w:tcW w:w="1984" w:type="dxa"/>
            <w:tcBorders>
              <w:top w:val="nil"/>
              <w:left w:val="nil"/>
              <w:bottom w:val="single" w:sz="4" w:space="0" w:color="auto"/>
              <w:right w:val="single" w:sz="4" w:space="0" w:color="auto"/>
            </w:tcBorders>
            <w:shd w:val="clear" w:color="auto" w:fill="auto"/>
            <w:hideMark/>
          </w:tcPr>
          <w:p w14:paraId="218F308F" w14:textId="2D2FF8AF"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4. alineja prvega odstavka 7. člena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4. odstavek 9. člena, 2. in 3. odstavek 37. člena ter točki f in g 44. člena Pravilnika o zaščiti rejnih žival (Uradni list RS, št. 51/10 in 70/10)</w:t>
            </w:r>
            <w:r w:rsidR="00111931" w:rsidRPr="00111931">
              <w:rPr>
                <w:rFonts w:ascii="Calibri" w:eastAsiaTheme="minorHAnsi" w:hAnsi="Calibri" w:cs="Calibri"/>
                <w:sz w:val="16"/>
                <w:szCs w:val="16"/>
              </w:rPr>
              <w:t xml:space="preserve"> </w:t>
            </w:r>
            <w:r w:rsidRPr="004D2227">
              <w:rPr>
                <w:rFonts w:ascii="Calibri" w:eastAsiaTheme="minorHAnsi" w:hAnsi="Calibri" w:cs="Calibri"/>
                <w:sz w:val="16"/>
                <w:szCs w:val="16"/>
              </w:rPr>
              <w:t xml:space="preserve">prvi odstavek in 2. alineja drugega odstavka 18.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w:t>
            </w:r>
          </w:p>
        </w:tc>
        <w:tc>
          <w:tcPr>
            <w:tcW w:w="2694" w:type="dxa"/>
            <w:tcBorders>
              <w:top w:val="nil"/>
              <w:left w:val="nil"/>
              <w:bottom w:val="single" w:sz="4" w:space="0" w:color="auto"/>
              <w:right w:val="single" w:sz="4" w:space="0" w:color="auto"/>
            </w:tcBorders>
            <w:shd w:val="clear" w:color="auto" w:fill="auto"/>
            <w:hideMark/>
          </w:tcPr>
          <w:p w14:paraId="0D46B32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9. člen</w:t>
            </w:r>
          </w:p>
          <w:p w14:paraId="6C535A1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w:t>
            </w:r>
          </w:p>
          <w:p w14:paraId="54B35741"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7F27360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 Živali v objektih ne smejo biti stalno v temi. Kjer ni dovolj naravne svetlobe, mora biti zagotovljena primerna umetna svetloba. V primeru uporabe umetne svetlobe je treba določiti čas za počitek, ko morajo biti živali v temi.</w:t>
            </w:r>
          </w:p>
          <w:p w14:paraId="1E51579B" w14:textId="77777777" w:rsidR="004D2227" w:rsidRPr="004D2227" w:rsidRDefault="004D2227" w:rsidP="004D2227">
            <w:pPr>
              <w:spacing w:line="259" w:lineRule="auto"/>
              <w:rPr>
                <w:rFonts w:ascii="Calibri" w:eastAsiaTheme="minorHAnsi" w:hAnsi="Calibri" w:cs="Calibri"/>
                <w:color w:val="000000"/>
                <w:sz w:val="16"/>
                <w:szCs w:val="16"/>
              </w:rPr>
            </w:pPr>
          </w:p>
          <w:p w14:paraId="319AA8D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37. člen</w:t>
            </w:r>
          </w:p>
          <w:p w14:paraId="154CA15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(splošni pogoji za vse sisteme rej kokoši nesnic)</w:t>
            </w:r>
          </w:p>
          <w:p w14:paraId="37D660E5" w14:textId="77777777" w:rsidR="004D2227" w:rsidRPr="004D2227" w:rsidRDefault="004D2227" w:rsidP="004D2227">
            <w:pPr>
              <w:spacing w:line="259" w:lineRule="auto"/>
              <w:rPr>
                <w:rFonts w:ascii="Calibri" w:eastAsiaTheme="minorHAnsi" w:hAnsi="Calibri" w:cs="Calibri"/>
                <w:color w:val="000000"/>
                <w:sz w:val="16"/>
                <w:szCs w:val="16"/>
              </w:rPr>
            </w:pPr>
          </w:p>
          <w:p w14:paraId="36500650"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 xml:space="preserve">(2) Objekti morajo biti primerno osvetljeni. Če je na voljo naravna svetloba, morajo biti svetlobne odprtine </w:t>
            </w:r>
            <w:r w:rsidRPr="004D2227">
              <w:rPr>
                <w:rFonts w:ascii="Calibri" w:eastAsiaTheme="minorHAnsi" w:hAnsi="Calibri" w:cs="Calibri"/>
                <w:color w:val="000000"/>
                <w:sz w:val="16"/>
                <w:szCs w:val="16"/>
                <w:lang w:val="x-none"/>
              </w:rPr>
              <w:lastRenderedPageBreak/>
              <w:t>urejene tako, da se svetloba enakomerno porazdeli po prostoru.</w:t>
            </w:r>
          </w:p>
          <w:p w14:paraId="370EEBBA" w14:textId="77777777" w:rsidR="004D2227" w:rsidRPr="004D2227" w:rsidRDefault="004D2227" w:rsidP="004D2227">
            <w:pPr>
              <w:spacing w:line="259" w:lineRule="auto"/>
              <w:rPr>
                <w:rFonts w:ascii="Calibri" w:eastAsiaTheme="minorHAnsi" w:hAnsi="Calibri" w:cs="Calibri"/>
                <w:color w:val="000000"/>
                <w:sz w:val="16"/>
                <w:szCs w:val="16"/>
                <w:lang w:val="x-none"/>
              </w:rPr>
            </w:pPr>
            <w:r w:rsidRPr="004D2227">
              <w:rPr>
                <w:rFonts w:ascii="Calibri" w:eastAsiaTheme="minorHAnsi" w:hAnsi="Calibri" w:cs="Calibri"/>
                <w:color w:val="000000"/>
                <w:sz w:val="16"/>
                <w:szCs w:val="16"/>
                <w:lang w:val="x-none"/>
              </w:rPr>
              <w:t>(3) Prve dni po naselitvi kokoši nesnic mora biti režim osvetlitve tak, da preprečuje zdravstvene motnje in motnje v obnašanju. Program osvetlitve mora upoštevati dnevni ritem, v katerem mora biti najmanj osem ur neprekinjene teme, namenjene počitku. Zatemnitev in osvetlitev morata biti postopni.</w:t>
            </w:r>
          </w:p>
          <w:p w14:paraId="52760F0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44. člen</w:t>
            </w:r>
          </w:p>
          <w:p w14:paraId="162BF5F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(zahteve za objekte na gospodarstvih)</w:t>
            </w:r>
          </w:p>
          <w:p w14:paraId="2F8887F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Objekti za rejo piščancev za prirejo mesa morajo izpolnjevati naslednje pogoje:</w:t>
            </w:r>
          </w:p>
          <w:p w14:paraId="23D5944F"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53A7524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 xml:space="preserve">f) Osvetlitev v zgradbah mora biti najmanj 20 </w:t>
            </w:r>
            <w:proofErr w:type="spellStart"/>
            <w:r w:rsidRPr="004D2227">
              <w:rPr>
                <w:rFonts w:ascii="Calibri" w:eastAsiaTheme="minorHAnsi" w:hAnsi="Calibri" w:cs="Calibri"/>
                <w:color w:val="000000"/>
                <w:sz w:val="16"/>
                <w:szCs w:val="16"/>
                <w:lang w:val="x-none"/>
              </w:rPr>
              <w:t>lux</w:t>
            </w:r>
            <w:proofErr w:type="spellEnd"/>
            <w:r w:rsidRPr="004D2227">
              <w:rPr>
                <w:rFonts w:ascii="Calibri" w:eastAsiaTheme="minorHAnsi" w:hAnsi="Calibri" w:cs="Calibri"/>
                <w:color w:val="000000"/>
                <w:sz w:val="16"/>
                <w:szCs w:val="16"/>
                <w:lang w:val="x-none"/>
              </w:rPr>
              <w:t xml:space="preserve"> in se meri v višini piščančjih oči. Osvetljene mora biti najmanj 80% uporabne površine za piščance. Kadar je potrebno, se po nasvetu veterinarja lahko dovoli začasno zmanjšanje stopnje osvetlitve.</w:t>
            </w:r>
          </w:p>
          <w:p w14:paraId="550CFEE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g)</w:t>
            </w:r>
            <w:r w:rsidRPr="004D2227">
              <w:rPr>
                <w:rFonts w:ascii="Calibri" w:eastAsiaTheme="minorHAnsi" w:hAnsi="Calibri" w:cs="Calibri"/>
                <w:color w:val="000000"/>
                <w:sz w:val="16"/>
                <w:szCs w:val="16"/>
              </w:rPr>
              <w:t xml:space="preserve"> </w:t>
            </w:r>
            <w:r w:rsidRPr="004D2227">
              <w:rPr>
                <w:rFonts w:ascii="Calibri" w:eastAsiaTheme="minorHAnsi" w:hAnsi="Calibri" w:cs="Calibri"/>
                <w:color w:val="000000"/>
                <w:sz w:val="16"/>
                <w:szCs w:val="16"/>
                <w:lang w:val="x-none"/>
              </w:rPr>
              <w:t>V roku sedmih dni po tem, ko so piščanci naseljeni v objekt, in do treh dni pred predvidenim datumom zakola, mora osvetlitev slediti 24-urnemu ritmu in vključevati obdobja teme, ki trajajo skupaj najmanj šest ur, z najmanj enim neprekinjenim obdobjem teme, ki traja najmanj štiri ure, kar ne vključuje trajanja zatemnitve. Zniževanje ur osvetlitve se izvaja postopno.</w:t>
            </w:r>
          </w:p>
        </w:tc>
        <w:tc>
          <w:tcPr>
            <w:tcW w:w="2551" w:type="dxa"/>
            <w:tcBorders>
              <w:top w:val="nil"/>
              <w:left w:val="nil"/>
              <w:bottom w:val="single" w:sz="4" w:space="0" w:color="auto"/>
              <w:right w:val="single" w:sz="4" w:space="0" w:color="auto"/>
            </w:tcBorders>
            <w:shd w:val="clear" w:color="auto" w:fill="auto"/>
            <w:hideMark/>
          </w:tcPr>
          <w:p w14:paraId="6E9BE731" w14:textId="5FCB5BFC" w:rsidR="004D2227" w:rsidRPr="004D2227" w:rsidRDefault="004D2227" w:rsidP="004D2227">
            <w:pPr>
              <w:spacing w:line="259" w:lineRule="auto"/>
              <w:rPr>
                <w:rFonts w:ascii="Calibri" w:eastAsiaTheme="minorHAnsi" w:hAnsi="Calibri" w:cs="Calibri"/>
                <w:sz w:val="16"/>
                <w:szCs w:val="16"/>
              </w:rPr>
            </w:pPr>
            <w:r w:rsidRPr="004D2227">
              <w:rPr>
                <w:rFonts w:asciiTheme="minorHAnsi" w:eastAsiaTheme="minorHAnsi" w:hAnsiTheme="minorHAnsi" w:cstheme="minorBidi"/>
                <w:sz w:val="16"/>
                <w:szCs w:val="16"/>
              </w:rPr>
              <w:lastRenderedPageBreak/>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Zahtevi po svetlobi ustreza pogoj, da so 1/20 talne površine odprtine v steni (okna in vrata) ali vir umetne osvetlitve (v jakosti 80 luksov) primerne vrsti živali. Za pitovne piščance in kokoši nesnice veljajo pogoji, zapisani v</w:t>
            </w:r>
            <w:r w:rsidR="00E121E8" w:rsidRPr="00E121E8">
              <w:rPr>
                <w:rFonts w:ascii="Calibri" w:eastAsiaTheme="minorHAnsi" w:hAnsi="Calibri" w:cs="Calibri"/>
                <w:color w:val="000000"/>
                <w:sz w:val="16"/>
                <w:szCs w:val="16"/>
              </w:rPr>
              <w:t xml:space="preserve"> </w:t>
            </w:r>
            <w:r w:rsidRPr="004D2227">
              <w:rPr>
                <w:rFonts w:ascii="Calibri" w:eastAsiaTheme="minorHAnsi" w:hAnsi="Calibri" w:cs="Calibri"/>
                <w:color w:val="000000"/>
                <w:sz w:val="16"/>
                <w:szCs w:val="16"/>
              </w:rPr>
              <w:t xml:space="preserve">Pravilniku o zaščiti rejnih živali </w:t>
            </w:r>
            <w:r w:rsidRPr="004D2227">
              <w:rPr>
                <w:rFonts w:ascii="Calibri" w:eastAsiaTheme="minorHAnsi" w:hAnsi="Calibri" w:cs="Calibri"/>
                <w:sz w:val="16"/>
                <w:szCs w:val="16"/>
              </w:rPr>
              <w:t>(Uradni list RS, št. 51/10 in 70/10).</w:t>
            </w:r>
          </w:p>
          <w:p w14:paraId="6E0125A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Živali v objektih ne smejo biti stalno temi. Pri uporabi umetne svetlobe je treba določiti čas za počitek, ko morajo biti živali v temi.</w:t>
            </w:r>
          </w:p>
        </w:tc>
        <w:tc>
          <w:tcPr>
            <w:tcW w:w="2693" w:type="dxa"/>
            <w:tcBorders>
              <w:top w:val="nil"/>
              <w:left w:val="nil"/>
              <w:bottom w:val="single" w:sz="4" w:space="0" w:color="auto"/>
              <w:right w:val="single" w:sz="4" w:space="0" w:color="auto"/>
            </w:tcBorders>
            <w:shd w:val="clear" w:color="auto" w:fill="auto"/>
          </w:tcPr>
          <w:p w14:paraId="3D0D81CE"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266390B3" w14:textId="77777777" w:rsidTr="005C5FD0">
        <w:trPr>
          <w:trHeight w:val="3744"/>
        </w:trPr>
        <w:tc>
          <w:tcPr>
            <w:tcW w:w="1985" w:type="dxa"/>
            <w:tcBorders>
              <w:top w:val="nil"/>
              <w:left w:val="single" w:sz="4" w:space="0" w:color="auto"/>
              <w:bottom w:val="nil"/>
              <w:right w:val="nil"/>
            </w:tcBorders>
            <w:shd w:val="clear" w:color="auto" w:fill="auto"/>
            <w:hideMark/>
          </w:tcPr>
          <w:p w14:paraId="1FCDCCE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353A5AF6"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Avtomatska ali mehanska oprema</w:t>
            </w:r>
            <w:r w:rsidRPr="004D2227">
              <w:rPr>
                <w:rFonts w:ascii="Calibri" w:eastAsiaTheme="minorHAnsi" w:hAnsi="Calibri" w:cs="Calibri"/>
                <w:color w:val="000000"/>
                <w:sz w:val="16"/>
                <w:szCs w:val="16"/>
              </w:rPr>
              <w:br/>
              <w:t>13. Vso avtomatsko ali mehansko opremo, nujno za zdravje in dobro počutje živali, je treba pregledati najmanj enkrat na dan. Če se ugotovijo okvare, jih je treba nemudoma odpraviti ali, če to ni mogoče, sprejeti ustrezne ukrepe za varovanje zdravja in dobrega počutja živali.</w:t>
            </w:r>
            <w:r w:rsidRPr="004D2227">
              <w:rPr>
                <w:rFonts w:ascii="Calibri" w:eastAsiaTheme="minorHAnsi" w:hAnsi="Calibri" w:cs="Calibri"/>
                <w:color w:val="000000"/>
                <w:sz w:val="16"/>
                <w:szCs w:val="16"/>
              </w:rPr>
              <w:br/>
              <w:t>Če sta zdravje in dobro počutje živali odvisna od umetnega sistema prezračevanja, je treba zagotoviti ustrezen rezervni sistem za zagotavljanje zadostnega kroženja zraka, da se ohrani zdravje in dobro počutje živali, tudi če se sistem pokvari, in alarmni sistem za opozarjanje na okvaro. Alarmni sistem je treba redno preizkušati.</w:t>
            </w:r>
          </w:p>
        </w:tc>
        <w:tc>
          <w:tcPr>
            <w:tcW w:w="1984" w:type="dxa"/>
            <w:tcBorders>
              <w:top w:val="nil"/>
              <w:left w:val="nil"/>
              <w:bottom w:val="single" w:sz="4" w:space="0" w:color="auto"/>
              <w:right w:val="single" w:sz="4" w:space="0" w:color="auto"/>
            </w:tcBorders>
            <w:shd w:val="clear" w:color="auto" w:fill="auto"/>
            <w:hideMark/>
          </w:tcPr>
          <w:p w14:paraId="1AC06D2E" w14:textId="3F219291"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4. alineja prvega odstavka 7. člena in 9. člen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11. člen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6329411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11. člen</w:t>
            </w:r>
          </w:p>
          <w:p w14:paraId="40B234B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(tehnična oprema)</w:t>
            </w:r>
          </w:p>
          <w:p w14:paraId="0F9C4C6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Skrbnik živali mora poskrbeti, da je tehnična oprema v objektih enkrat dnevno pregledana. Morebitne okvare morajo biti odpravljene v najkrajšem času. Do popravila morajo biti zagotovljeni pogoji za zagotavljanje zdravja in dobrobiti živali.</w:t>
            </w:r>
          </w:p>
          <w:p w14:paraId="7A2B1C8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V primeru umetnega prezračevanja objektov mora biti zagotovljen alarmni sistem, ki opozarja skrbnika živali na okvaro v prezračevalnem sistemu. Alarmni sistem mora biti redno vzdrževan in preizkušen v skladu z navodili proizvajalca. Zagotovljen mora biti rezervni sistem zračenja, ki zadošča za ohranitev zdravja in dobrobiti živali do odprave napake na osnovnem sistemu.</w:t>
            </w:r>
          </w:p>
          <w:p w14:paraId="62F2211C"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7DED26AE"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Vso avtomatsko ali mehansko opremo, nujno za zdravje in dobro počutje živali, je treba pregledati najmanj enkrat na dan. Nepravilnosti se nemudoma odpravijo oziroma se sprejmejo ustrezni ukrepi za varovanje zdravja in dobrega počutja živali.</w:t>
            </w:r>
          </w:p>
          <w:p w14:paraId="0DF1D68D" w14:textId="6835CB8D" w:rsidR="004D2227" w:rsidRPr="004D2227" w:rsidRDefault="004D2227" w:rsidP="00DC260E">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 xml:space="preserve">Kadar sta zdravje in dobrobit živali odvisna od umetnega prezračevanja, je </w:t>
            </w:r>
            <w:r w:rsidR="00DC260E">
              <w:rPr>
                <w:rFonts w:ascii="Calibri" w:eastAsiaTheme="minorHAnsi" w:hAnsi="Calibri" w:cs="Calibri"/>
                <w:color w:val="000000"/>
                <w:sz w:val="16"/>
                <w:szCs w:val="16"/>
              </w:rPr>
              <w:t>treba</w:t>
            </w:r>
            <w:r w:rsidRPr="004D2227">
              <w:rPr>
                <w:rFonts w:ascii="Calibri" w:eastAsiaTheme="minorHAnsi" w:hAnsi="Calibri" w:cs="Calibri"/>
                <w:color w:val="000000"/>
                <w:sz w:val="16"/>
                <w:szCs w:val="16"/>
              </w:rPr>
              <w:t xml:space="preserve"> zagotoviti alarmni sistem, ki opozarja na okvare in ustrezen rezervni sistem za zagotavljanje zadostnega kroženja zraka. Alarmni sistem je treba redno preizkušati.</w:t>
            </w:r>
            <w:r w:rsidRPr="004D2227">
              <w:rPr>
                <w:rFonts w:ascii="Calibri" w:eastAsiaTheme="minorHAnsi" w:hAnsi="Calibri" w:cs="Calibri"/>
                <w:color w:val="000000"/>
                <w:sz w:val="16"/>
                <w:szCs w:val="16"/>
              </w:rPr>
              <w:br/>
            </w:r>
          </w:p>
        </w:tc>
        <w:tc>
          <w:tcPr>
            <w:tcW w:w="2693" w:type="dxa"/>
            <w:tcBorders>
              <w:top w:val="nil"/>
              <w:left w:val="nil"/>
              <w:bottom w:val="single" w:sz="4" w:space="0" w:color="auto"/>
              <w:right w:val="single" w:sz="4" w:space="0" w:color="auto"/>
            </w:tcBorders>
            <w:shd w:val="clear" w:color="auto" w:fill="auto"/>
          </w:tcPr>
          <w:p w14:paraId="11C0A416"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41903786" w14:textId="77777777" w:rsidTr="005C5FD0">
        <w:trPr>
          <w:trHeight w:val="2016"/>
        </w:trPr>
        <w:tc>
          <w:tcPr>
            <w:tcW w:w="1985" w:type="dxa"/>
            <w:tcBorders>
              <w:top w:val="nil"/>
              <w:left w:val="single" w:sz="4" w:space="0" w:color="auto"/>
              <w:bottom w:val="nil"/>
              <w:right w:val="nil"/>
            </w:tcBorders>
            <w:shd w:val="clear" w:color="auto" w:fill="auto"/>
            <w:hideMark/>
          </w:tcPr>
          <w:p w14:paraId="54B2D90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C3DA02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Živali nastanjene izven objektov</w:t>
            </w:r>
            <w:r w:rsidRPr="004D2227">
              <w:rPr>
                <w:rFonts w:ascii="Calibri" w:eastAsiaTheme="minorHAnsi" w:hAnsi="Calibri" w:cs="Calibri"/>
                <w:color w:val="000000"/>
                <w:sz w:val="16"/>
                <w:szCs w:val="16"/>
              </w:rPr>
              <w:br/>
              <w:t>12. Živali, ki niso nastanjene v zgradbah, se, kadar je potrebno in mogoče, zavarujejo pred neugodnimi vremenskimi vplivi, plenilci in tveganji za njihovo zdravje.</w:t>
            </w:r>
          </w:p>
        </w:tc>
        <w:tc>
          <w:tcPr>
            <w:tcW w:w="1984" w:type="dxa"/>
            <w:tcBorders>
              <w:top w:val="nil"/>
              <w:left w:val="nil"/>
              <w:bottom w:val="single" w:sz="4" w:space="0" w:color="auto"/>
              <w:right w:val="single" w:sz="4" w:space="0" w:color="auto"/>
            </w:tcBorders>
            <w:shd w:val="clear" w:color="auto" w:fill="auto"/>
            <w:hideMark/>
          </w:tcPr>
          <w:p w14:paraId="13354572" w14:textId="5FB44C4C"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10. člen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7DB5DB1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44A2CF6E"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Živali, nastanjene zunaj objektov, so, kadar je potrebno in mogoče, zavarovane pred neugodnimi vremenskimi razmerami, plenilci in drugimi nevarnostmi.</w:t>
            </w:r>
          </w:p>
          <w:p w14:paraId="34FC934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t>V neugodnih vremenskih razmerah morajo imeti na voljo najmanj zaščito pred močnim vetrom ali soncem in suh prostor oziroma suho mesto za počitek.</w:t>
            </w:r>
          </w:p>
        </w:tc>
        <w:tc>
          <w:tcPr>
            <w:tcW w:w="2693" w:type="dxa"/>
            <w:tcBorders>
              <w:top w:val="nil"/>
              <w:left w:val="nil"/>
              <w:bottom w:val="single" w:sz="4" w:space="0" w:color="auto"/>
              <w:right w:val="single" w:sz="4" w:space="0" w:color="auto"/>
            </w:tcBorders>
            <w:shd w:val="clear" w:color="auto" w:fill="auto"/>
          </w:tcPr>
          <w:p w14:paraId="58AB600A" w14:textId="77777777" w:rsidR="004D2227" w:rsidRPr="004D2227" w:rsidRDefault="00357CDD" w:rsidP="004D2227">
            <w:pPr>
              <w:spacing w:line="259" w:lineRule="auto"/>
              <w:ind w:left="137"/>
              <w:rPr>
                <w:rFonts w:ascii="Calibri" w:eastAsiaTheme="minorHAnsi" w:hAnsi="Calibri" w:cs="Calibri"/>
                <w:color w:val="000000"/>
                <w:sz w:val="16"/>
                <w:szCs w:val="16"/>
              </w:rPr>
            </w:pPr>
            <w:r>
              <w:rPr>
                <w:rFonts w:asciiTheme="minorHAnsi" w:eastAsiaTheme="minorHAnsi" w:hAnsiTheme="minorHAnsi" w:cstheme="minorBidi"/>
                <w:sz w:val="16"/>
                <w:szCs w:val="16"/>
              </w:rPr>
              <w:t>NBP</w:t>
            </w:r>
            <w:r w:rsidR="004D2227" w:rsidRPr="004D2227">
              <w:rPr>
                <w:rFonts w:asciiTheme="minorHAnsi" w:eastAsiaTheme="minorHAnsi" w:hAnsiTheme="minorHAnsi" w:cstheme="minorBidi"/>
                <w:sz w:val="16"/>
                <w:szCs w:val="16"/>
              </w:rPr>
              <w:t xml:space="preserve"> ali 1</w:t>
            </w:r>
          </w:p>
        </w:tc>
      </w:tr>
      <w:tr w:rsidR="004D2227" w:rsidRPr="004D2227" w14:paraId="69988AF7" w14:textId="77777777" w:rsidTr="005C5FD0">
        <w:trPr>
          <w:trHeight w:val="420"/>
        </w:trPr>
        <w:tc>
          <w:tcPr>
            <w:tcW w:w="1985" w:type="dxa"/>
            <w:tcBorders>
              <w:top w:val="nil"/>
              <w:left w:val="single" w:sz="4" w:space="0" w:color="auto"/>
              <w:bottom w:val="nil"/>
              <w:right w:val="nil"/>
            </w:tcBorders>
            <w:shd w:val="clear" w:color="auto" w:fill="auto"/>
            <w:hideMark/>
          </w:tcPr>
          <w:p w14:paraId="54AEEBFE"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55A040B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Krma, voda in druge snovi</w:t>
            </w:r>
            <w:r w:rsidRPr="004D2227">
              <w:rPr>
                <w:rFonts w:ascii="Calibri" w:eastAsiaTheme="minorHAnsi" w:hAnsi="Calibri" w:cs="Calibri"/>
                <w:color w:val="000000"/>
                <w:sz w:val="16"/>
                <w:szCs w:val="16"/>
              </w:rPr>
              <w:br/>
              <w:t>14. Živali morajo imeti kakovostno prehrano, ki ustreza njihovi starosti in vrsti in je v zadostnih količinah, za ohranjanje zdravja in da zadostijo svojim potrebam po hranjenju. Živali ne dobivajo hrane ali tekočine na način oziroma hrana ali tekočina ne vsebuje snovi, ki bi lahko povzročile nepotrebno trpljenje ali poškodbe.</w:t>
            </w:r>
            <w:r w:rsidRPr="004D2227">
              <w:rPr>
                <w:rFonts w:ascii="Calibri" w:eastAsiaTheme="minorHAnsi" w:hAnsi="Calibri" w:cs="Calibri"/>
                <w:color w:val="000000"/>
                <w:sz w:val="16"/>
                <w:szCs w:val="16"/>
              </w:rPr>
              <w:br/>
              <w:t xml:space="preserve">15. Vse živali morajo imeti dostop do krme v časovnih intervalih, ki </w:t>
            </w:r>
            <w:r w:rsidRPr="004D2227">
              <w:rPr>
                <w:rFonts w:ascii="Calibri" w:eastAsiaTheme="minorHAnsi" w:hAnsi="Calibri" w:cs="Calibri"/>
                <w:color w:val="000000"/>
                <w:sz w:val="16"/>
                <w:szCs w:val="16"/>
              </w:rPr>
              <w:lastRenderedPageBreak/>
              <w:t>ustrezajo njihovim fiziološkim potrebam.</w:t>
            </w:r>
          </w:p>
        </w:tc>
        <w:tc>
          <w:tcPr>
            <w:tcW w:w="1984" w:type="dxa"/>
            <w:tcBorders>
              <w:top w:val="nil"/>
              <w:left w:val="nil"/>
              <w:bottom w:val="single" w:sz="4" w:space="0" w:color="auto"/>
              <w:right w:val="single" w:sz="4" w:space="0" w:color="auto"/>
            </w:tcBorders>
            <w:shd w:val="clear" w:color="auto" w:fill="auto"/>
            <w:hideMark/>
          </w:tcPr>
          <w:p w14:paraId="7FDFBDB0" w14:textId="039CC050"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lastRenderedPageBreak/>
              <w:t xml:space="preserve">1. alineja prvega odstavka 7. člena in 3. ter 13. alinea prvega odstavka 15. člena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 xml:space="preserve">2. odstavek 6. člena in 1. odstavek 16.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w:t>
            </w:r>
            <w:r w:rsidRPr="004D2227">
              <w:rPr>
                <w:rFonts w:ascii="Calibri" w:eastAsiaTheme="minorHAnsi" w:hAnsi="Calibri" w:cs="Calibri"/>
                <w:sz w:val="16"/>
                <w:szCs w:val="16"/>
              </w:rPr>
              <w:br/>
              <w:t xml:space="preserve">1. in 5. odstavek 12. člena Pravilnika o zaščiti rejnih živali </w:t>
            </w:r>
            <w:r w:rsidRPr="004D2227">
              <w:rPr>
                <w:rFonts w:ascii="Calibri" w:eastAsiaTheme="minorHAnsi" w:hAnsi="Calibri" w:cs="Calibri"/>
                <w:sz w:val="16"/>
                <w:szCs w:val="16"/>
              </w:rPr>
              <w:lastRenderedPageBreak/>
              <w:t>(Uradni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457D09E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lastRenderedPageBreak/>
              <w:t>12. člen</w:t>
            </w:r>
          </w:p>
          <w:p w14:paraId="68F13A8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(krma, voda in druge snovi)</w:t>
            </w:r>
          </w:p>
          <w:p w14:paraId="095F50E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 xml:space="preserve">(1) Skrbnik živali mora živalim zagotoviti primerno kakovost in količino ustrezne krme ter primeren način krmljenja in napajanja za ohranjanje zdravja ter zadovoljevanje </w:t>
            </w:r>
            <w:proofErr w:type="spellStart"/>
            <w:r w:rsidRPr="004D2227">
              <w:rPr>
                <w:rFonts w:ascii="Calibri" w:eastAsiaTheme="minorHAnsi" w:hAnsi="Calibri" w:cs="Calibri"/>
                <w:color w:val="000000"/>
                <w:sz w:val="16"/>
                <w:szCs w:val="16"/>
                <w:lang w:val="x-none"/>
              </w:rPr>
              <w:t>etoloških</w:t>
            </w:r>
            <w:proofErr w:type="spellEnd"/>
            <w:r w:rsidRPr="004D2227">
              <w:rPr>
                <w:rFonts w:ascii="Calibri" w:eastAsiaTheme="minorHAnsi" w:hAnsi="Calibri" w:cs="Calibri"/>
                <w:color w:val="000000"/>
                <w:sz w:val="16"/>
                <w:szCs w:val="16"/>
                <w:lang w:val="x-none"/>
              </w:rPr>
              <w:t xml:space="preserve"> potreb ob krmljenju.</w:t>
            </w:r>
          </w:p>
          <w:p w14:paraId="28B01539" w14:textId="77777777" w:rsidR="004D2227" w:rsidRPr="004D2227" w:rsidRDefault="004D2227" w:rsidP="004D2227">
            <w:pPr>
              <w:spacing w:line="259" w:lineRule="auto"/>
              <w:rPr>
                <w:rFonts w:ascii="Calibri" w:eastAsiaTheme="minorHAnsi" w:hAnsi="Calibri" w:cs="Calibri"/>
                <w:color w:val="000000"/>
                <w:sz w:val="16"/>
                <w:szCs w:val="16"/>
                <w:lang w:val="x-none"/>
              </w:rPr>
            </w:pPr>
          </w:p>
          <w:p w14:paraId="062AFAFC"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(5) Živali morajo imeti dostop do krme v časovnih intervalih, ki ustrezajo njihovim fiziološkim potrebam.</w:t>
            </w:r>
          </w:p>
          <w:p w14:paraId="39EB4FC4"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135FF137" w14:textId="08F40E2A"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 xml:space="preserve">Skrbnik živali mora živali oskrbeti s primerno prehrano glede na vrsto živali in njene fiziološke potrebe. </w:t>
            </w:r>
            <w:r w:rsidRPr="004D2227">
              <w:rPr>
                <w:rFonts w:ascii="Calibri" w:eastAsiaTheme="minorHAnsi" w:hAnsi="Calibri" w:cs="Calibri"/>
                <w:color w:val="000000"/>
                <w:sz w:val="16"/>
                <w:szCs w:val="16"/>
              </w:rPr>
              <w:br/>
              <w:t>Živali ne dobivajo hrane ali tekočine na način oziroma hrana ali tekočina ne vsebuje</w:t>
            </w:r>
            <w:r w:rsidR="00987065">
              <w:rPr>
                <w:rFonts w:ascii="Calibri" w:eastAsiaTheme="minorHAnsi" w:hAnsi="Calibri" w:cs="Calibri"/>
                <w:color w:val="000000"/>
                <w:sz w:val="16"/>
                <w:szCs w:val="16"/>
              </w:rPr>
              <w:t>ta</w:t>
            </w:r>
            <w:r w:rsidRPr="004D2227">
              <w:rPr>
                <w:rFonts w:ascii="Calibri" w:eastAsiaTheme="minorHAnsi" w:hAnsi="Calibri" w:cs="Calibri"/>
                <w:color w:val="000000"/>
                <w:sz w:val="16"/>
                <w:szCs w:val="16"/>
              </w:rPr>
              <w:t xml:space="preserve"> snovi, ki bi lahko povzročile nepotrebno trpljenje ali poškodbe.</w:t>
            </w:r>
            <w:r w:rsidRPr="004D2227">
              <w:rPr>
                <w:rFonts w:ascii="Calibri" w:eastAsiaTheme="minorHAnsi" w:hAnsi="Calibri" w:cs="Calibri"/>
                <w:color w:val="000000"/>
                <w:sz w:val="16"/>
                <w:szCs w:val="16"/>
              </w:rPr>
              <w:br/>
              <w:t>Vse živali morajo imeti dostop do krme v časovnih intervalih, ki ustrezajo njihovim fiziološkim potrebam.</w:t>
            </w:r>
          </w:p>
        </w:tc>
        <w:tc>
          <w:tcPr>
            <w:tcW w:w="2693" w:type="dxa"/>
            <w:tcBorders>
              <w:top w:val="nil"/>
              <w:left w:val="nil"/>
              <w:bottom w:val="single" w:sz="4" w:space="0" w:color="auto"/>
              <w:right w:val="single" w:sz="4" w:space="0" w:color="auto"/>
            </w:tcBorders>
            <w:shd w:val="clear" w:color="auto" w:fill="auto"/>
          </w:tcPr>
          <w:p w14:paraId="62B58ABE"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137EFF60" w14:textId="77777777" w:rsidTr="005C5FD0">
        <w:trPr>
          <w:trHeight w:val="2304"/>
        </w:trPr>
        <w:tc>
          <w:tcPr>
            <w:tcW w:w="1985" w:type="dxa"/>
            <w:tcBorders>
              <w:top w:val="nil"/>
              <w:left w:val="single" w:sz="4" w:space="0" w:color="auto"/>
              <w:bottom w:val="nil"/>
              <w:right w:val="nil"/>
            </w:tcBorders>
            <w:shd w:val="clear" w:color="auto" w:fill="auto"/>
            <w:hideMark/>
          </w:tcPr>
          <w:p w14:paraId="1C180DCF"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61D67D2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16. Vse živali morajo imeti dostop do ustreznega dovoda vode ali pa jim mora biti omogočeno, da svoje potrebe po tekočini zadovoljijo na drugačne načine.</w:t>
            </w:r>
          </w:p>
        </w:tc>
        <w:tc>
          <w:tcPr>
            <w:tcW w:w="1984" w:type="dxa"/>
            <w:tcBorders>
              <w:top w:val="nil"/>
              <w:left w:val="nil"/>
              <w:bottom w:val="single" w:sz="4" w:space="0" w:color="auto"/>
              <w:right w:val="single" w:sz="4" w:space="0" w:color="auto"/>
            </w:tcBorders>
            <w:shd w:val="clear" w:color="auto" w:fill="auto"/>
            <w:hideMark/>
          </w:tcPr>
          <w:p w14:paraId="7C8B97BB" w14:textId="32E7B7D9"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1. alineja prvega odstavka 7. člena Zakona o zaščiti živali</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t xml:space="preserve">(Uradni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 92/20 </w:t>
            </w:r>
            <w:r w:rsidRPr="004D2227">
              <w:rPr>
                <w:rFonts w:ascii="Calibri" w:eastAsiaTheme="minorHAnsi" w:hAnsi="Calibri" w:cs="Calibri"/>
                <w:bCs/>
                <w:sz w:val="16"/>
                <w:szCs w:val="16"/>
              </w:rPr>
              <w:t>in 159/21)</w:t>
            </w:r>
            <w:r w:rsidRPr="004D2227">
              <w:rPr>
                <w:rFonts w:ascii="Calibri" w:eastAsiaTheme="minorHAnsi" w:hAnsi="Calibri" w:cs="Calibri"/>
                <w:sz w:val="16"/>
                <w:szCs w:val="16"/>
              </w:rPr>
              <w:br/>
              <w:t>3. odstavek 12. člena Pravilnika o zaščiti rejnih živali (Uradni list RS, št. 51/10 in 70/10)</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br/>
              <w:t xml:space="preserve">1. odstavek 16.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w:t>
            </w:r>
          </w:p>
        </w:tc>
        <w:tc>
          <w:tcPr>
            <w:tcW w:w="2694" w:type="dxa"/>
            <w:tcBorders>
              <w:top w:val="nil"/>
              <w:left w:val="nil"/>
              <w:bottom w:val="single" w:sz="4" w:space="0" w:color="auto"/>
              <w:right w:val="single" w:sz="4" w:space="0" w:color="auto"/>
            </w:tcBorders>
            <w:shd w:val="clear" w:color="auto" w:fill="auto"/>
          </w:tcPr>
          <w:p w14:paraId="1248CFF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12. člen</w:t>
            </w:r>
          </w:p>
          <w:p w14:paraId="0E5F8B28"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(krma, voda in druge snovi)</w:t>
            </w:r>
          </w:p>
          <w:p w14:paraId="026A2F23" w14:textId="77777777" w:rsidR="004D2227" w:rsidRPr="004D2227" w:rsidRDefault="004D2227" w:rsidP="004D2227">
            <w:pPr>
              <w:spacing w:line="259" w:lineRule="auto"/>
              <w:rPr>
                <w:rFonts w:ascii="Calibri" w:eastAsiaTheme="minorHAnsi" w:hAnsi="Calibri" w:cs="Calibri"/>
                <w:color w:val="000000"/>
                <w:sz w:val="16"/>
                <w:szCs w:val="16"/>
              </w:rPr>
            </w:pPr>
          </w:p>
          <w:p w14:paraId="3E9F0EA2"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(3) Živali morajo imeti stalen dostop do primernega vodnega vira ali pa jim mora biti omogočen dostop do napajanja na drug način v časovnih intervalih, ki ustrezajo njihovim fiziološkim potrebam.</w:t>
            </w:r>
          </w:p>
          <w:p w14:paraId="77012A2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02BC029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Vse živali morajo imeti dostop do primernega vodnega vira ali pa jim mora biti omogočen dostop do napajanja na drug način.</w:t>
            </w:r>
          </w:p>
        </w:tc>
        <w:tc>
          <w:tcPr>
            <w:tcW w:w="2693" w:type="dxa"/>
            <w:tcBorders>
              <w:top w:val="nil"/>
              <w:left w:val="nil"/>
              <w:bottom w:val="single" w:sz="4" w:space="0" w:color="auto"/>
              <w:right w:val="single" w:sz="4" w:space="0" w:color="auto"/>
            </w:tcBorders>
            <w:shd w:val="clear" w:color="auto" w:fill="auto"/>
          </w:tcPr>
          <w:p w14:paraId="01BB8F8F"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74CE95EA" w14:textId="77777777" w:rsidTr="005C5FD0">
        <w:trPr>
          <w:trHeight w:val="1440"/>
        </w:trPr>
        <w:tc>
          <w:tcPr>
            <w:tcW w:w="1985" w:type="dxa"/>
            <w:tcBorders>
              <w:top w:val="nil"/>
              <w:left w:val="single" w:sz="4" w:space="0" w:color="auto"/>
              <w:bottom w:val="nil"/>
              <w:right w:val="nil"/>
            </w:tcBorders>
            <w:shd w:val="clear" w:color="auto" w:fill="auto"/>
            <w:hideMark/>
          </w:tcPr>
          <w:p w14:paraId="0A17C69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4D2B1E7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17. Oprema za krmljenje in napajanje mora biti načrtovana, zgrajena in nameščena tako, da so možnost kontaminacije vode in krme in poškodbe zaradi prerivanja za vodo in krmo med živalmi čim manjše.</w:t>
            </w:r>
          </w:p>
        </w:tc>
        <w:tc>
          <w:tcPr>
            <w:tcW w:w="1984" w:type="dxa"/>
            <w:tcBorders>
              <w:top w:val="nil"/>
              <w:left w:val="nil"/>
              <w:bottom w:val="single" w:sz="4" w:space="0" w:color="auto"/>
              <w:right w:val="single" w:sz="4" w:space="0" w:color="auto"/>
            </w:tcBorders>
            <w:shd w:val="clear" w:color="auto" w:fill="auto"/>
            <w:hideMark/>
          </w:tcPr>
          <w:p w14:paraId="0A3D8490" w14:textId="45583E6E"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2. odstavek 12. člena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75133FD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12. člen</w:t>
            </w:r>
          </w:p>
          <w:p w14:paraId="7E84BF1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(krma, voda in druge snovi)</w:t>
            </w:r>
          </w:p>
          <w:p w14:paraId="45A2F692" w14:textId="77777777" w:rsidR="004D2227" w:rsidRPr="004D2227" w:rsidRDefault="004D2227" w:rsidP="004D2227">
            <w:pPr>
              <w:spacing w:line="259" w:lineRule="auto"/>
              <w:rPr>
                <w:rFonts w:ascii="Calibri" w:eastAsiaTheme="minorHAnsi" w:hAnsi="Calibri" w:cs="Calibri"/>
                <w:color w:val="000000"/>
                <w:sz w:val="16"/>
                <w:szCs w:val="16"/>
              </w:rPr>
            </w:pPr>
          </w:p>
          <w:p w14:paraId="17DA2193"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(2) Oprema za napajanje in krmljenje mora biti oblikovana, grajena in nameščena tako, da se preprečuje kontaminacija vode in krme ter da so poškodbe zaradi prerivanja za vodo in krmo med živalmi minimalne.</w:t>
            </w:r>
          </w:p>
          <w:p w14:paraId="2646B269" w14:textId="77777777" w:rsidR="004D2227" w:rsidRPr="004D2227" w:rsidRDefault="004D2227" w:rsidP="004D2227">
            <w:pPr>
              <w:spacing w:line="259" w:lineRule="auto"/>
              <w:rPr>
                <w:rFonts w:ascii="Calibri" w:eastAsiaTheme="minorHAnsi" w:hAnsi="Calibri" w:cs="Calibri"/>
                <w:color w:val="000000"/>
                <w:sz w:val="16"/>
                <w:szCs w:val="16"/>
              </w:rPr>
            </w:pPr>
          </w:p>
          <w:p w14:paraId="01372DD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3CE6D78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Oprema za krmljenje in napajanje mora biti načrtovana, zgrajena in nameščena tako, da so možnost kontaminacije vode in krme in poškodbe zaradi prerivanja za vodo in krmo med živalmi čim manjše.</w:t>
            </w:r>
          </w:p>
        </w:tc>
        <w:tc>
          <w:tcPr>
            <w:tcW w:w="2693" w:type="dxa"/>
            <w:tcBorders>
              <w:top w:val="nil"/>
              <w:left w:val="nil"/>
              <w:bottom w:val="single" w:sz="4" w:space="0" w:color="auto"/>
              <w:right w:val="single" w:sz="4" w:space="0" w:color="auto"/>
            </w:tcBorders>
            <w:shd w:val="clear" w:color="auto" w:fill="auto"/>
          </w:tcPr>
          <w:p w14:paraId="7EE6BC31"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1, 3, 5 ali 10</w:t>
            </w:r>
          </w:p>
        </w:tc>
      </w:tr>
      <w:tr w:rsidR="004D2227" w:rsidRPr="004D2227" w14:paraId="3A4AD40D" w14:textId="77777777" w:rsidTr="005C5FD0">
        <w:trPr>
          <w:trHeight w:val="2830"/>
        </w:trPr>
        <w:tc>
          <w:tcPr>
            <w:tcW w:w="1985" w:type="dxa"/>
            <w:tcBorders>
              <w:top w:val="nil"/>
              <w:left w:val="single" w:sz="4" w:space="0" w:color="auto"/>
              <w:bottom w:val="nil"/>
              <w:right w:val="nil"/>
            </w:tcBorders>
            <w:shd w:val="clear" w:color="auto" w:fill="auto"/>
            <w:hideMark/>
          </w:tcPr>
          <w:p w14:paraId="345A246D"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01342B2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18. Živalim ni dovoljeno dajati nobenih drugih snovi, razen tistih za terapevtske ali preventivne namene ali za zootehnično zdravljenje, kot je določeno v členu 1(2)(c) Direktive 96/22/EGS (1), razen če so znanstvene študije o dobrem počutju živali ali praktične izkušnje pokazale, da učinki omenjene snovi ne škodujejo zdravju ali dobremu počutju živali.</w:t>
            </w:r>
          </w:p>
        </w:tc>
        <w:tc>
          <w:tcPr>
            <w:tcW w:w="1984" w:type="dxa"/>
            <w:tcBorders>
              <w:top w:val="nil"/>
              <w:left w:val="nil"/>
              <w:bottom w:val="single" w:sz="4" w:space="0" w:color="auto"/>
              <w:right w:val="single" w:sz="4" w:space="0" w:color="auto"/>
            </w:tcBorders>
            <w:shd w:val="clear" w:color="auto" w:fill="auto"/>
            <w:hideMark/>
          </w:tcPr>
          <w:p w14:paraId="49689B43" w14:textId="29075E94"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4. odstavek 12. člena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tcPr>
          <w:p w14:paraId="4D192B3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12. člen</w:t>
            </w:r>
          </w:p>
          <w:p w14:paraId="599C968E" w14:textId="77777777" w:rsidR="004D2227" w:rsidRPr="004D2227" w:rsidRDefault="004D2227" w:rsidP="004D2227">
            <w:pPr>
              <w:spacing w:line="259" w:lineRule="auto"/>
              <w:rPr>
                <w:rFonts w:ascii="Calibri" w:eastAsiaTheme="minorHAnsi" w:hAnsi="Calibri" w:cs="Calibri"/>
                <w:color w:val="000000"/>
                <w:sz w:val="16"/>
                <w:szCs w:val="16"/>
              </w:rPr>
            </w:pPr>
          </w:p>
          <w:p w14:paraId="6748A5CB"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(4) Krma mora izpolnjevati zahteve iz Uredbe Evropskega parlamenta in Sveta (ES) št. 183/2005 z dne 12. januarja 2005 o zahtevah glede higiene krme (UL L št. 35 z dne 8. 2. 2005, str. 1), zadnjič spremenjene z Uredbo (ES) št. 219/2009 Evropskega parlamenta in Sveta z dne 11. marca 2009 o prilagoditvi nekaterih aktov, za katere se uporablja postopek iz člena 251 Pogodbe, Sklepu Sveta 1999/468/ES glede regulativnega postopka s pregledom – Prilagoditve regulativnemu postopku s pregledom – Drugi del (UL L št. 87 z dne 31. 3. 2009, str. 109).</w:t>
            </w:r>
          </w:p>
          <w:p w14:paraId="690D3F4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3C415B2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V prehrano živali se smejo vključevati dovoljene snovi le za dovoljene preventivne, terapevtske ali zootehniške namene, kot je določeno v členu 1(2)(c) Direktive 96/22/EGS [1], razen če so znanstvene študije o dobrem počutju živali ali praktične izkušnje pokazale, da učinki omenjene snovi ne škodujejo zdravju ali dobremu počutju živali.</w:t>
            </w:r>
          </w:p>
        </w:tc>
        <w:tc>
          <w:tcPr>
            <w:tcW w:w="2693" w:type="dxa"/>
            <w:tcBorders>
              <w:top w:val="nil"/>
              <w:left w:val="nil"/>
              <w:bottom w:val="single" w:sz="4" w:space="0" w:color="auto"/>
              <w:right w:val="single" w:sz="4" w:space="0" w:color="auto"/>
            </w:tcBorders>
            <w:shd w:val="clear" w:color="auto" w:fill="auto"/>
          </w:tcPr>
          <w:p w14:paraId="325321F7"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r w:rsidR="004D2227" w:rsidRPr="004D2227" w14:paraId="22B951D6" w14:textId="77777777" w:rsidTr="005C5FD0">
        <w:trPr>
          <w:trHeight w:val="2016"/>
        </w:trPr>
        <w:tc>
          <w:tcPr>
            <w:tcW w:w="1985" w:type="dxa"/>
            <w:tcBorders>
              <w:top w:val="nil"/>
              <w:left w:val="single" w:sz="4" w:space="0" w:color="auto"/>
              <w:bottom w:val="nil"/>
              <w:right w:val="nil"/>
            </w:tcBorders>
            <w:shd w:val="clear" w:color="auto" w:fill="auto"/>
            <w:hideMark/>
          </w:tcPr>
          <w:p w14:paraId="63B5CFF6"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50F7F70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Pohabljenja</w:t>
            </w:r>
            <w:r w:rsidRPr="004D2227">
              <w:rPr>
                <w:rFonts w:ascii="Calibri" w:eastAsiaTheme="minorHAnsi" w:hAnsi="Calibri" w:cs="Calibri"/>
                <w:color w:val="000000"/>
                <w:sz w:val="16"/>
                <w:szCs w:val="16"/>
              </w:rPr>
              <w:br/>
              <w:t>19. Pred sprejetjem posebnih določb o pohabljenjih v skladu s postopkom iz člena 5 in brez vpliva na Direktivo 91/630/EGS veljajo ustrezne nacionalne določbe v skladu s splošnimi pravili Pogodbe.</w:t>
            </w:r>
          </w:p>
        </w:tc>
        <w:tc>
          <w:tcPr>
            <w:tcW w:w="1984" w:type="dxa"/>
            <w:tcBorders>
              <w:top w:val="nil"/>
              <w:left w:val="nil"/>
              <w:bottom w:val="single" w:sz="4" w:space="0" w:color="auto"/>
              <w:right w:val="single" w:sz="4" w:space="0" w:color="auto"/>
            </w:tcBorders>
            <w:shd w:val="clear" w:color="auto" w:fill="auto"/>
            <w:hideMark/>
          </w:tcPr>
          <w:p w14:paraId="53CC4ECF" w14:textId="1FD79C8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3., 4., 15. in 20. člen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 92/20 </w:t>
            </w:r>
            <w:r w:rsidRPr="004D2227">
              <w:rPr>
                <w:rFonts w:ascii="Calibri" w:eastAsiaTheme="minorHAnsi" w:hAnsi="Calibri" w:cs="Calibri"/>
                <w:bCs/>
                <w:sz w:val="16"/>
                <w:szCs w:val="16"/>
              </w:rPr>
              <w:t>in 159/21)</w:t>
            </w:r>
            <w:r w:rsidR="00111931" w:rsidRPr="00111931">
              <w:rPr>
                <w:rFonts w:ascii="Calibri" w:eastAsiaTheme="minorHAnsi" w:hAnsi="Calibri" w:cs="Calibri"/>
                <w:bCs/>
                <w:sz w:val="16"/>
                <w:szCs w:val="16"/>
              </w:rPr>
              <w:t xml:space="preserve"> </w:t>
            </w:r>
            <w:r w:rsidRPr="004D2227">
              <w:rPr>
                <w:rFonts w:ascii="Calibri" w:eastAsiaTheme="minorHAnsi" w:hAnsi="Calibri" w:cs="Calibri"/>
                <w:bCs/>
                <w:sz w:val="16"/>
                <w:szCs w:val="16"/>
              </w:rPr>
              <w:t xml:space="preserve">tretji odstavek 13. člena Zakona o živinoreji (Uradni list RS, št. 18/02, 110/02 – ZUreP-1, 45/04 – </w:t>
            </w:r>
            <w:proofErr w:type="spellStart"/>
            <w:r w:rsidRPr="004D2227">
              <w:rPr>
                <w:rFonts w:ascii="Calibri" w:eastAsiaTheme="minorHAnsi" w:hAnsi="Calibri" w:cs="Calibri"/>
                <w:bCs/>
                <w:sz w:val="16"/>
                <w:szCs w:val="16"/>
              </w:rPr>
              <w:t>ZdZPKG</w:t>
            </w:r>
            <w:proofErr w:type="spellEnd"/>
            <w:r w:rsidRPr="004D2227">
              <w:rPr>
                <w:rFonts w:ascii="Calibri" w:eastAsiaTheme="minorHAnsi" w:hAnsi="Calibri" w:cs="Calibri"/>
                <w:bCs/>
                <w:sz w:val="16"/>
                <w:szCs w:val="16"/>
              </w:rPr>
              <w:t xml:space="preserve">, 90/12 – </w:t>
            </w:r>
            <w:proofErr w:type="spellStart"/>
            <w:r w:rsidRPr="004D2227">
              <w:rPr>
                <w:rFonts w:ascii="Calibri" w:eastAsiaTheme="minorHAnsi" w:hAnsi="Calibri" w:cs="Calibri"/>
                <w:bCs/>
                <w:sz w:val="16"/>
                <w:szCs w:val="16"/>
              </w:rPr>
              <w:t>ZdZPVHVVR</w:t>
            </w:r>
            <w:proofErr w:type="spellEnd"/>
            <w:r w:rsidRPr="004D2227">
              <w:rPr>
                <w:rFonts w:ascii="Calibri" w:eastAsiaTheme="minorHAnsi" w:hAnsi="Calibri" w:cs="Calibri"/>
                <w:bCs/>
                <w:sz w:val="16"/>
                <w:szCs w:val="16"/>
              </w:rPr>
              <w:t xml:space="preserve"> in 45/15)</w:t>
            </w:r>
            <w:r w:rsidR="00111931" w:rsidRPr="00111931">
              <w:rPr>
                <w:rFonts w:ascii="Calibri" w:eastAsiaTheme="minorHAnsi" w:hAnsi="Calibri" w:cs="Calibri"/>
                <w:bCs/>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5FF84CCA"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sz w:val="16"/>
                <w:szCs w:val="16"/>
              </w:rPr>
              <w:t xml:space="preserve">3., 4., 15. in 20. člen Zakona o zaščiti živali (Uradni list RS, št. 38/13 – uradno prečiščeno besedilo, 21/18 – </w:t>
            </w:r>
            <w:proofErr w:type="spellStart"/>
            <w:r w:rsidRPr="004D2227">
              <w:rPr>
                <w:rFonts w:ascii="Calibri" w:eastAsiaTheme="minorHAnsi" w:hAnsi="Calibri" w:cs="Calibri"/>
                <w:sz w:val="16"/>
                <w:szCs w:val="16"/>
              </w:rPr>
              <w:t>ZNOrg</w:t>
            </w:r>
            <w:proofErr w:type="spellEnd"/>
            <w:r w:rsidRPr="004D2227">
              <w:rPr>
                <w:rFonts w:ascii="Calibri" w:eastAsiaTheme="minorHAnsi" w:hAnsi="Calibri" w:cs="Calibri"/>
                <w:sz w:val="16"/>
                <w:szCs w:val="16"/>
              </w:rPr>
              <w:t xml:space="preserve"> , 92/20 </w:t>
            </w:r>
            <w:r w:rsidRPr="004D2227">
              <w:rPr>
                <w:rFonts w:ascii="Calibri" w:eastAsiaTheme="minorHAnsi" w:hAnsi="Calibri" w:cs="Calibri"/>
                <w:bCs/>
                <w:sz w:val="16"/>
                <w:szCs w:val="16"/>
              </w:rPr>
              <w:t>in 159/21)</w:t>
            </w:r>
          </w:p>
        </w:tc>
        <w:tc>
          <w:tcPr>
            <w:tcW w:w="2551" w:type="dxa"/>
            <w:tcBorders>
              <w:top w:val="nil"/>
              <w:left w:val="nil"/>
              <w:bottom w:val="single" w:sz="4" w:space="0" w:color="auto"/>
              <w:right w:val="single" w:sz="4" w:space="0" w:color="auto"/>
            </w:tcBorders>
            <w:shd w:val="clear" w:color="auto" w:fill="auto"/>
            <w:hideMark/>
          </w:tcPr>
          <w:p w14:paraId="53A6C94F" w14:textId="1BA1A387" w:rsidR="004D2227" w:rsidRPr="004D2227" w:rsidRDefault="004D2227" w:rsidP="004D2227">
            <w:pPr>
              <w:spacing w:line="259" w:lineRule="auto"/>
              <w:rPr>
                <w:rFonts w:ascii="Calibri" w:eastAsiaTheme="minorHAnsi" w:hAnsi="Calibri" w:cs="Calibri"/>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 w:val="16"/>
                <w:szCs w:val="16"/>
              </w:rPr>
              <w:t xml:space="preserve"> </w:t>
            </w:r>
            <w:r w:rsidRPr="004D2227">
              <w:rPr>
                <w:rFonts w:ascii="Calibri" w:eastAsiaTheme="minorHAnsi" w:hAnsi="Calibri" w:cs="Calibri"/>
                <w:sz w:val="16"/>
                <w:szCs w:val="16"/>
              </w:rPr>
              <w:t>Prepovedano je brez utemeljenega razloga povzročiti živali trpljenje, bolezen ali smrt ter</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t xml:space="preserve">mučenje živali. Na živalih niso vidne posledice namernega pohabljanja. </w:t>
            </w:r>
          </w:p>
          <w:p w14:paraId="4085B311" w14:textId="77777777" w:rsidR="004D2227" w:rsidRPr="004D2227" w:rsidRDefault="004D2227" w:rsidP="004D2227">
            <w:pPr>
              <w:spacing w:line="259" w:lineRule="auto"/>
              <w:rPr>
                <w:rFonts w:ascii="Calibri" w:eastAsiaTheme="minorHAnsi" w:hAnsi="Calibri" w:cs="Calibri"/>
                <w:color w:val="158466"/>
                <w:sz w:val="16"/>
                <w:szCs w:val="16"/>
              </w:rPr>
            </w:pPr>
            <w:r w:rsidRPr="004D2227">
              <w:rPr>
                <w:rFonts w:ascii="Calibri" w:eastAsiaTheme="minorHAnsi" w:hAnsi="Calibri" w:cs="Calibri"/>
                <w:sz w:val="16"/>
                <w:szCs w:val="16"/>
              </w:rPr>
              <w:t xml:space="preserve">Izjema so pašne živali, ki si same poškodujejo dele telesa in poškodbe uhljev zaradi </w:t>
            </w:r>
            <w:proofErr w:type="spellStart"/>
            <w:r w:rsidRPr="004D2227">
              <w:rPr>
                <w:rFonts w:ascii="Calibri" w:eastAsiaTheme="minorHAnsi" w:hAnsi="Calibri" w:cs="Calibri"/>
                <w:sz w:val="16"/>
                <w:szCs w:val="16"/>
              </w:rPr>
              <w:t>zatrganja</w:t>
            </w:r>
            <w:proofErr w:type="spellEnd"/>
            <w:r w:rsidRPr="004D2227">
              <w:rPr>
                <w:rFonts w:ascii="Calibri" w:eastAsiaTheme="minorHAnsi" w:hAnsi="Calibri" w:cs="Calibri"/>
                <w:sz w:val="16"/>
                <w:szCs w:val="16"/>
              </w:rPr>
              <w:t xml:space="preserve"> ušesnih številk.</w:t>
            </w:r>
          </w:p>
        </w:tc>
        <w:tc>
          <w:tcPr>
            <w:tcW w:w="2693" w:type="dxa"/>
            <w:tcBorders>
              <w:top w:val="nil"/>
              <w:left w:val="nil"/>
              <w:bottom w:val="single" w:sz="4" w:space="0" w:color="auto"/>
              <w:right w:val="single" w:sz="4" w:space="0" w:color="auto"/>
            </w:tcBorders>
            <w:shd w:val="clear" w:color="auto" w:fill="auto"/>
          </w:tcPr>
          <w:p w14:paraId="64336512"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09ACED99" w14:textId="77777777" w:rsidTr="005C5FD0">
        <w:trPr>
          <w:trHeight w:val="2592"/>
        </w:trPr>
        <w:tc>
          <w:tcPr>
            <w:tcW w:w="1985" w:type="dxa"/>
            <w:tcBorders>
              <w:top w:val="nil"/>
              <w:left w:val="single" w:sz="4" w:space="0" w:color="auto"/>
              <w:bottom w:val="nil"/>
              <w:right w:val="nil"/>
            </w:tcBorders>
            <w:shd w:val="clear" w:color="auto" w:fill="auto"/>
            <w:hideMark/>
          </w:tcPr>
          <w:p w14:paraId="3A85409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250C4730"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rPr>
              <w:br/>
              <w:t>Postopki reje</w:t>
            </w:r>
            <w:r w:rsidRPr="004D2227">
              <w:rPr>
                <w:rFonts w:ascii="Calibri" w:eastAsiaTheme="minorHAnsi" w:hAnsi="Calibri" w:cs="Calibri"/>
                <w:color w:val="000000"/>
                <w:sz w:val="16"/>
                <w:szCs w:val="16"/>
              </w:rPr>
              <w:br/>
              <w:t>20. Metode ekstenzivne in intenzivne reje, ki povzročajo ali lahko povzročijo trpljenje ali poškodbo katere koli zadevne živali, niso dovoljeni.</w:t>
            </w:r>
            <w:r w:rsidRPr="004D2227">
              <w:rPr>
                <w:rFonts w:ascii="Calibri" w:eastAsiaTheme="minorHAnsi" w:hAnsi="Calibri" w:cs="Calibri"/>
                <w:color w:val="000000"/>
                <w:sz w:val="16"/>
                <w:szCs w:val="16"/>
              </w:rPr>
              <w:br/>
              <w:t>Ta določba ne izključuje uporabe nekaterih postopkov, ki bi lahko povzročili minimalno ali trenutno trpljenje ali poškodbo ali ki bi lahko zahtevali posege, ki ne bi povzročili trajne poškodbe, če to dovoljujejo nacionalne določbe</w:t>
            </w:r>
          </w:p>
        </w:tc>
        <w:tc>
          <w:tcPr>
            <w:tcW w:w="1984" w:type="dxa"/>
            <w:tcBorders>
              <w:top w:val="nil"/>
              <w:left w:val="nil"/>
              <w:bottom w:val="single" w:sz="4" w:space="0" w:color="auto"/>
              <w:right w:val="single" w:sz="4" w:space="0" w:color="auto"/>
            </w:tcBorders>
            <w:shd w:val="clear" w:color="auto" w:fill="auto"/>
            <w:hideMark/>
          </w:tcPr>
          <w:p w14:paraId="6313BDD9" w14:textId="7F407EC0"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br/>
              <w:t>1. odstavek 13. člena Pravilnika o zaščiti rejnih živali (Uradni list RS, št. 51/10 in 70/10)</w:t>
            </w:r>
            <w:r w:rsidR="00E121E8" w:rsidRPr="00E121E8">
              <w:rPr>
                <w:rFonts w:ascii="Calibri" w:eastAsiaTheme="minorHAnsi" w:hAnsi="Calibri" w:cs="Calibri"/>
                <w:sz w:val="16"/>
                <w:szCs w:val="16"/>
              </w:rPr>
              <w:t xml:space="preserve"> </w:t>
            </w:r>
            <w:r w:rsidRPr="004D2227">
              <w:rPr>
                <w:rFonts w:ascii="Calibri" w:eastAsiaTheme="minorHAnsi" w:hAnsi="Calibri" w:cs="Calibri"/>
                <w:sz w:val="16"/>
                <w:szCs w:val="16"/>
              </w:rPr>
              <w:br/>
              <w:t xml:space="preserve">5. člen in 1. odstavek 6. člena Zakona o živinoreji (Uradni list RS, št. 18/02, 110/02 – ZUreP-1, 45/04 – </w:t>
            </w:r>
            <w:proofErr w:type="spellStart"/>
            <w:r w:rsidRPr="004D2227">
              <w:rPr>
                <w:rFonts w:ascii="Calibri" w:eastAsiaTheme="minorHAnsi" w:hAnsi="Calibri" w:cs="Calibri"/>
                <w:sz w:val="16"/>
                <w:szCs w:val="16"/>
              </w:rPr>
              <w:t>ZdZPKG</w:t>
            </w:r>
            <w:proofErr w:type="spellEnd"/>
            <w:r w:rsidRPr="004D2227">
              <w:rPr>
                <w:rFonts w:ascii="Calibri" w:eastAsiaTheme="minorHAnsi" w:hAnsi="Calibri" w:cs="Calibri"/>
                <w:sz w:val="16"/>
                <w:szCs w:val="16"/>
              </w:rPr>
              <w:t xml:space="preserve">, 90/12 – </w:t>
            </w:r>
            <w:proofErr w:type="spellStart"/>
            <w:r w:rsidRPr="004D2227">
              <w:rPr>
                <w:rFonts w:ascii="Calibri" w:eastAsiaTheme="minorHAnsi" w:hAnsi="Calibri" w:cs="Calibri"/>
                <w:sz w:val="16"/>
                <w:szCs w:val="16"/>
              </w:rPr>
              <w:t>ZdZPVHVVR</w:t>
            </w:r>
            <w:proofErr w:type="spellEnd"/>
            <w:r w:rsidRPr="004D2227">
              <w:rPr>
                <w:rFonts w:ascii="Calibri" w:eastAsiaTheme="minorHAnsi" w:hAnsi="Calibri" w:cs="Calibri"/>
                <w:sz w:val="16"/>
                <w:szCs w:val="16"/>
              </w:rPr>
              <w:t xml:space="preserve"> in 45/15) </w:t>
            </w:r>
          </w:p>
        </w:tc>
        <w:tc>
          <w:tcPr>
            <w:tcW w:w="2694" w:type="dxa"/>
            <w:tcBorders>
              <w:top w:val="nil"/>
              <w:left w:val="nil"/>
              <w:bottom w:val="single" w:sz="4" w:space="0" w:color="auto"/>
              <w:right w:val="single" w:sz="4" w:space="0" w:color="auto"/>
            </w:tcBorders>
            <w:shd w:val="clear" w:color="auto" w:fill="auto"/>
            <w:hideMark/>
          </w:tcPr>
          <w:p w14:paraId="07671DA1"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13. člen</w:t>
            </w:r>
          </w:p>
          <w:p w14:paraId="19E85D4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(reja in postopki z živalmi)</w:t>
            </w:r>
          </w:p>
          <w:p w14:paraId="024EC0E4"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Calibri" w:eastAsiaTheme="minorHAnsi" w:hAnsi="Calibri" w:cs="Calibri"/>
                <w:color w:val="000000"/>
                <w:sz w:val="16"/>
                <w:szCs w:val="16"/>
                <w:lang w:val="x-none"/>
              </w:rPr>
              <w:t>(1) Reja in postopki z živalmi, ki lahko povzročijo živalim nepotrebno trpljenje ali škodljivo vplivajo na dobrobit živali, vključno z zdravjem, so prepovedani. Izjemoma je dovoljeno izvajati določene postopke, ki predstavljajo za žival kratkotrajno obremenitev, vendar pa ne povzročajo trajnih poškodb.</w:t>
            </w:r>
          </w:p>
          <w:p w14:paraId="224A8D5F" w14:textId="77777777" w:rsidR="004D2227" w:rsidRPr="004D2227" w:rsidRDefault="004D2227" w:rsidP="004D2227">
            <w:pPr>
              <w:spacing w:line="259" w:lineRule="auto"/>
              <w:rPr>
                <w:rFonts w:ascii="Calibri" w:eastAsiaTheme="minorHAnsi" w:hAnsi="Calibri" w:cs="Calibri"/>
                <w:color w:val="000000"/>
                <w:sz w:val="16"/>
                <w:szCs w:val="16"/>
              </w:rPr>
            </w:pPr>
          </w:p>
        </w:tc>
        <w:tc>
          <w:tcPr>
            <w:tcW w:w="2551" w:type="dxa"/>
            <w:tcBorders>
              <w:top w:val="nil"/>
              <w:left w:val="nil"/>
              <w:bottom w:val="single" w:sz="4" w:space="0" w:color="auto"/>
              <w:right w:val="single" w:sz="4" w:space="0" w:color="auto"/>
            </w:tcBorders>
            <w:shd w:val="clear" w:color="auto" w:fill="auto"/>
            <w:hideMark/>
          </w:tcPr>
          <w:p w14:paraId="211E453D"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Na živalih ni očitnih znakov poškodb zaradi neustreznega sistema reje.</w:t>
            </w:r>
          </w:p>
        </w:tc>
        <w:tc>
          <w:tcPr>
            <w:tcW w:w="2693" w:type="dxa"/>
            <w:tcBorders>
              <w:top w:val="nil"/>
              <w:left w:val="nil"/>
              <w:bottom w:val="single" w:sz="4" w:space="0" w:color="auto"/>
              <w:right w:val="single" w:sz="4" w:space="0" w:color="auto"/>
            </w:tcBorders>
            <w:shd w:val="clear" w:color="auto" w:fill="auto"/>
          </w:tcPr>
          <w:p w14:paraId="215309D5"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5 ali 10</w:t>
            </w:r>
          </w:p>
        </w:tc>
      </w:tr>
      <w:tr w:rsidR="004D2227" w:rsidRPr="004D2227" w14:paraId="7F568B05" w14:textId="77777777" w:rsidTr="005C5FD0">
        <w:trPr>
          <w:trHeight w:val="1473"/>
        </w:trPr>
        <w:tc>
          <w:tcPr>
            <w:tcW w:w="1985" w:type="dxa"/>
            <w:tcBorders>
              <w:top w:val="nil"/>
              <w:left w:val="single" w:sz="4" w:space="0" w:color="auto"/>
              <w:bottom w:val="single" w:sz="4" w:space="0" w:color="auto"/>
              <w:right w:val="nil"/>
            </w:tcBorders>
            <w:shd w:val="clear" w:color="auto" w:fill="auto"/>
            <w:hideMark/>
          </w:tcPr>
          <w:p w14:paraId="4A23C96B" w14:textId="77777777" w:rsidR="004D2227" w:rsidRPr="004D2227" w:rsidRDefault="004D2227" w:rsidP="004D2227">
            <w:pPr>
              <w:spacing w:line="259" w:lineRule="auto"/>
              <w:rPr>
                <w:rFonts w:ascii="Calibri" w:eastAsiaTheme="minorHAnsi" w:hAnsi="Calibri" w:cs="Calibri"/>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hideMark/>
          </w:tcPr>
          <w:p w14:paraId="59F2E89C"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br/>
              <w:t>21. Nobena žival se ne sme rediti, razen če se na podlagi njenega genotipa ali fenotipa lahko upravičeno pričakuje, da reja ne more škodljivo vplivati na njeno zdravje ali dobro počutje.</w:t>
            </w:r>
          </w:p>
        </w:tc>
        <w:tc>
          <w:tcPr>
            <w:tcW w:w="1984" w:type="dxa"/>
            <w:tcBorders>
              <w:top w:val="nil"/>
              <w:left w:val="nil"/>
              <w:bottom w:val="single" w:sz="4" w:space="0" w:color="auto"/>
              <w:right w:val="single" w:sz="4" w:space="0" w:color="auto"/>
            </w:tcBorders>
            <w:shd w:val="clear" w:color="auto" w:fill="auto"/>
            <w:hideMark/>
          </w:tcPr>
          <w:p w14:paraId="56D2813C" w14:textId="345C0BF0"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2. odstavek 13. člen Pravilnika o zaščiti rejnih živali (Uradni list RS, št. 51/10 in 70/10)</w:t>
            </w:r>
            <w:r w:rsidR="00E121E8" w:rsidRPr="00E121E8">
              <w:rPr>
                <w:rFonts w:ascii="Calibri" w:eastAsiaTheme="minorHAnsi" w:hAnsi="Calibri" w:cs="Calibri"/>
                <w:sz w:val="16"/>
                <w:szCs w:val="16"/>
              </w:rPr>
              <w:t xml:space="preserve"> </w:t>
            </w:r>
          </w:p>
        </w:tc>
        <w:tc>
          <w:tcPr>
            <w:tcW w:w="2694" w:type="dxa"/>
            <w:tcBorders>
              <w:top w:val="nil"/>
              <w:left w:val="nil"/>
              <w:bottom w:val="single" w:sz="4" w:space="0" w:color="auto"/>
              <w:right w:val="single" w:sz="4" w:space="0" w:color="auto"/>
            </w:tcBorders>
            <w:shd w:val="clear" w:color="auto" w:fill="auto"/>
            <w:hideMark/>
          </w:tcPr>
          <w:p w14:paraId="64B4CF75"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rPr>
              <w:t xml:space="preserve"> </w:t>
            </w:r>
            <w:r w:rsidRPr="004D2227">
              <w:rPr>
                <w:rFonts w:ascii="Calibri" w:eastAsiaTheme="minorHAnsi" w:hAnsi="Calibri" w:cs="Calibri"/>
                <w:sz w:val="16"/>
                <w:szCs w:val="16"/>
                <w:lang w:val="x-none"/>
              </w:rPr>
              <w:t>13. člen</w:t>
            </w:r>
            <w:r w:rsidRPr="004D2227">
              <w:rPr>
                <w:rFonts w:ascii="Calibri" w:eastAsiaTheme="minorHAnsi" w:hAnsi="Calibri" w:cs="Calibri"/>
                <w:sz w:val="16"/>
                <w:szCs w:val="16"/>
              </w:rPr>
              <w:t xml:space="preserve"> </w:t>
            </w:r>
            <w:r w:rsidRPr="004D2227">
              <w:rPr>
                <w:rFonts w:ascii="Calibri" w:eastAsiaTheme="minorHAnsi" w:hAnsi="Calibri" w:cs="Calibri"/>
                <w:sz w:val="16"/>
                <w:szCs w:val="16"/>
                <w:lang w:val="x-none"/>
              </w:rPr>
              <w:t>(reja in postopki z živalmi)</w:t>
            </w:r>
          </w:p>
          <w:p w14:paraId="0787B497" w14:textId="77777777" w:rsidR="004D2227" w:rsidRPr="004D2227" w:rsidRDefault="004D2227" w:rsidP="004D2227">
            <w:pPr>
              <w:spacing w:line="259" w:lineRule="auto"/>
              <w:rPr>
                <w:rFonts w:ascii="Calibri" w:eastAsiaTheme="minorHAnsi" w:hAnsi="Calibri" w:cs="Calibri"/>
                <w:sz w:val="16"/>
                <w:szCs w:val="16"/>
              </w:rPr>
            </w:pPr>
            <w:r w:rsidRPr="004D2227">
              <w:rPr>
                <w:rFonts w:ascii="Calibri" w:eastAsiaTheme="minorHAnsi" w:hAnsi="Calibri" w:cs="Calibri"/>
                <w:sz w:val="16"/>
                <w:szCs w:val="16"/>
                <w:lang w:val="x-none"/>
              </w:rPr>
              <w:t>(2)</w:t>
            </w:r>
            <w:r w:rsidRPr="004D2227">
              <w:rPr>
                <w:rFonts w:ascii="Calibri" w:eastAsiaTheme="minorHAnsi" w:hAnsi="Calibri" w:cs="Calibri"/>
                <w:sz w:val="16"/>
                <w:szCs w:val="16"/>
              </w:rPr>
              <w:t xml:space="preserve"> </w:t>
            </w:r>
            <w:r w:rsidRPr="004D2227">
              <w:rPr>
                <w:rFonts w:ascii="Calibri" w:eastAsiaTheme="minorHAnsi" w:hAnsi="Calibri" w:cs="Calibri"/>
                <w:sz w:val="16"/>
                <w:szCs w:val="16"/>
                <w:lang w:val="x-none"/>
              </w:rPr>
              <w:t>Živali se sme rediti le, če je na osnovi njihovega genotipa ali fenotipa možno pričakovati, da to ne škoduje njihovemu zdravju in dobrobiti.</w:t>
            </w:r>
          </w:p>
        </w:tc>
        <w:tc>
          <w:tcPr>
            <w:tcW w:w="2551" w:type="dxa"/>
            <w:tcBorders>
              <w:top w:val="nil"/>
              <w:left w:val="nil"/>
              <w:bottom w:val="single" w:sz="4" w:space="0" w:color="auto"/>
              <w:right w:val="single" w:sz="4" w:space="0" w:color="auto"/>
            </w:tcBorders>
            <w:shd w:val="clear" w:color="auto" w:fill="auto"/>
            <w:hideMark/>
          </w:tcPr>
          <w:p w14:paraId="7C27CCB5" w14:textId="77777777" w:rsidR="004D2227" w:rsidRPr="004D2227" w:rsidRDefault="004D2227" w:rsidP="004D2227">
            <w:pPr>
              <w:spacing w:line="259" w:lineRule="auto"/>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fldChar w:fldCharType="begin"/>
            </w:r>
            <w:r w:rsidRPr="004D2227">
              <w:rPr>
                <w:rFonts w:asciiTheme="minorHAnsi" w:eastAsiaTheme="minorHAnsi" w:hAnsiTheme="minorHAnsi" w:cstheme="minorBidi"/>
                <w:sz w:val="16"/>
                <w:szCs w:val="16"/>
              </w:rPr>
              <w:instrText xml:space="preserve"> LISTNUM  </w:instrText>
            </w:r>
            <w:r w:rsidRPr="004D2227">
              <w:rPr>
                <w:rFonts w:asciiTheme="minorHAnsi" w:eastAsiaTheme="minorHAnsi" w:hAnsiTheme="minorHAnsi" w:cstheme="minorBidi"/>
                <w:sz w:val="16"/>
                <w:szCs w:val="16"/>
              </w:rPr>
              <w:fldChar w:fldCharType="end"/>
            </w:r>
            <w:r w:rsidRPr="004D2227">
              <w:rPr>
                <w:rFonts w:asciiTheme="minorHAnsi" w:eastAsiaTheme="minorHAnsi" w:hAnsiTheme="minorHAnsi" w:cstheme="minorBidi"/>
                <w:szCs w:val="20"/>
              </w:rPr>
              <w:t xml:space="preserve"> </w:t>
            </w:r>
            <w:r w:rsidRPr="004D2227">
              <w:rPr>
                <w:rFonts w:ascii="Calibri" w:eastAsiaTheme="minorHAnsi" w:hAnsi="Calibri" w:cs="Calibri"/>
                <w:color w:val="000000"/>
                <w:sz w:val="16"/>
                <w:szCs w:val="16"/>
              </w:rPr>
              <w:t>Živali se smejo rediti le, če je na podlagi njihovega genotipa ali fenotipa mogoče pričakovati, da to ne škoduje njihovemu zdravju in dobremu počutju.</w:t>
            </w:r>
          </w:p>
        </w:tc>
        <w:tc>
          <w:tcPr>
            <w:tcW w:w="2693" w:type="dxa"/>
            <w:tcBorders>
              <w:top w:val="nil"/>
              <w:left w:val="nil"/>
              <w:bottom w:val="single" w:sz="4" w:space="0" w:color="auto"/>
              <w:right w:val="single" w:sz="4" w:space="0" w:color="auto"/>
            </w:tcBorders>
            <w:shd w:val="clear" w:color="auto" w:fill="auto"/>
          </w:tcPr>
          <w:p w14:paraId="1DE54360" w14:textId="77777777" w:rsidR="004D2227" w:rsidRPr="004D2227" w:rsidRDefault="004D2227" w:rsidP="004D2227">
            <w:pPr>
              <w:spacing w:line="259" w:lineRule="auto"/>
              <w:ind w:left="137"/>
              <w:rPr>
                <w:rFonts w:ascii="Calibri" w:eastAsiaTheme="minorHAnsi" w:hAnsi="Calibri" w:cs="Calibri"/>
                <w:color w:val="000000"/>
                <w:sz w:val="16"/>
                <w:szCs w:val="16"/>
              </w:rPr>
            </w:pPr>
            <w:r w:rsidRPr="004D2227">
              <w:rPr>
                <w:rFonts w:asciiTheme="minorHAnsi" w:eastAsiaTheme="minorHAnsi" w:hAnsiTheme="minorHAnsi" w:cstheme="minorBidi"/>
                <w:sz w:val="16"/>
                <w:szCs w:val="16"/>
              </w:rPr>
              <w:t>3 ali 5</w:t>
            </w:r>
          </w:p>
        </w:tc>
      </w:tr>
    </w:tbl>
    <w:p w14:paraId="36203428"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0C7DA76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b/>
          <w:sz w:val="22"/>
          <w:szCs w:val="22"/>
        </w:rPr>
        <w:lastRenderedPageBreak/>
        <w:t>PRILOGA 2</w:t>
      </w:r>
      <w:r w:rsidRPr="004D2227">
        <w:rPr>
          <w:rFonts w:asciiTheme="minorHAnsi" w:eastAsiaTheme="minorHAnsi" w:hAnsiTheme="minorHAnsi" w:cstheme="minorBidi"/>
          <w:sz w:val="22"/>
          <w:szCs w:val="22"/>
        </w:rPr>
        <w:t>: PREGLEDNICA DOLOČANJA STOPNJE KRŠITVE IZ MALOMARNOSTI</w:t>
      </w:r>
    </w:p>
    <w:p w14:paraId="4B8B7E65" w14:textId="77777777" w:rsidR="004D2227" w:rsidRPr="004D2227" w:rsidRDefault="004D2227" w:rsidP="004D2227">
      <w:pPr>
        <w:spacing w:after="160" w:line="259" w:lineRule="auto"/>
        <w:jc w:val="both"/>
        <w:rPr>
          <w:rFonts w:asciiTheme="minorHAnsi" w:eastAsiaTheme="minorHAnsi" w:hAnsiTheme="minorHAnsi" w:cstheme="minorBidi"/>
          <w:sz w:val="22"/>
          <w:szCs w:val="22"/>
        </w:rPr>
      </w:pPr>
    </w:p>
    <w:tbl>
      <w:tblPr>
        <w:tblStyle w:val="Tabelamrea2"/>
        <w:tblW w:w="13221" w:type="dxa"/>
        <w:tblLook w:val="04A0" w:firstRow="1" w:lastRow="0" w:firstColumn="1" w:lastColumn="0" w:noHBand="0" w:noVBand="1"/>
      </w:tblPr>
      <w:tblGrid>
        <w:gridCol w:w="1940"/>
        <w:gridCol w:w="1920"/>
        <w:gridCol w:w="1929"/>
        <w:gridCol w:w="1719"/>
        <w:gridCol w:w="1966"/>
        <w:gridCol w:w="1861"/>
        <w:gridCol w:w="1886"/>
      </w:tblGrid>
      <w:tr w:rsidR="004D2227" w:rsidRPr="004D2227" w14:paraId="374540F4" w14:textId="77777777" w:rsidTr="000B42AC">
        <w:trPr>
          <w:trHeight w:val="936"/>
        </w:trPr>
        <w:tc>
          <w:tcPr>
            <w:tcW w:w="1940" w:type="dxa"/>
            <w:hideMark/>
          </w:tcPr>
          <w:p w14:paraId="417CC514"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N</w:t>
            </w:r>
            <w:r w:rsidR="004D2227" w:rsidRPr="004D2227">
              <w:rPr>
                <w:rFonts w:asciiTheme="minorHAnsi" w:hAnsiTheme="minorHAnsi"/>
                <w:b/>
                <w:bCs/>
                <w:szCs w:val="22"/>
              </w:rPr>
              <w:t>amernost</w:t>
            </w:r>
          </w:p>
        </w:tc>
        <w:tc>
          <w:tcPr>
            <w:tcW w:w="1920" w:type="dxa"/>
            <w:hideMark/>
          </w:tcPr>
          <w:p w14:paraId="6AA168AE"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O</w:t>
            </w:r>
            <w:r w:rsidR="004D2227" w:rsidRPr="004D2227">
              <w:rPr>
                <w:rFonts w:asciiTheme="minorHAnsi" w:hAnsiTheme="minorHAnsi"/>
                <w:b/>
                <w:bCs/>
                <w:szCs w:val="22"/>
              </w:rPr>
              <w:t>bseg</w:t>
            </w:r>
          </w:p>
        </w:tc>
        <w:tc>
          <w:tcPr>
            <w:tcW w:w="1929" w:type="dxa"/>
            <w:hideMark/>
          </w:tcPr>
          <w:p w14:paraId="4D39C1F0"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R</w:t>
            </w:r>
            <w:r w:rsidR="004D2227" w:rsidRPr="004D2227">
              <w:rPr>
                <w:rFonts w:asciiTheme="minorHAnsi" w:hAnsiTheme="minorHAnsi"/>
                <w:b/>
                <w:bCs/>
                <w:szCs w:val="22"/>
              </w:rPr>
              <w:t>esnost</w:t>
            </w:r>
          </w:p>
        </w:tc>
        <w:tc>
          <w:tcPr>
            <w:tcW w:w="1719" w:type="dxa"/>
            <w:hideMark/>
          </w:tcPr>
          <w:p w14:paraId="3BD1EF27"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S</w:t>
            </w:r>
            <w:r w:rsidR="004D2227" w:rsidRPr="004D2227">
              <w:rPr>
                <w:rFonts w:asciiTheme="minorHAnsi" w:hAnsiTheme="minorHAnsi"/>
                <w:b/>
                <w:bCs/>
                <w:szCs w:val="22"/>
              </w:rPr>
              <w:t>talnost</w:t>
            </w:r>
          </w:p>
        </w:tc>
        <w:tc>
          <w:tcPr>
            <w:tcW w:w="1966" w:type="dxa"/>
            <w:hideMark/>
          </w:tcPr>
          <w:p w14:paraId="7FD07245" w14:textId="77777777" w:rsidR="004D2227" w:rsidRPr="004D2227" w:rsidRDefault="000B42AC" w:rsidP="004D2227">
            <w:pPr>
              <w:spacing w:line="240" w:lineRule="auto"/>
              <w:jc w:val="both"/>
              <w:rPr>
                <w:rFonts w:asciiTheme="minorHAnsi" w:hAnsiTheme="minorHAnsi"/>
                <w:b/>
                <w:bCs/>
                <w:szCs w:val="22"/>
              </w:rPr>
            </w:pPr>
            <w:r>
              <w:rPr>
                <w:rFonts w:asciiTheme="minorHAnsi" w:hAnsiTheme="minorHAnsi"/>
                <w:b/>
                <w:bCs/>
                <w:szCs w:val="22"/>
              </w:rPr>
              <w:t>S</w:t>
            </w:r>
            <w:r w:rsidR="004D2227" w:rsidRPr="004D2227">
              <w:rPr>
                <w:rFonts w:asciiTheme="minorHAnsi" w:hAnsiTheme="minorHAnsi"/>
                <w:b/>
                <w:bCs/>
                <w:szCs w:val="22"/>
              </w:rPr>
              <w:t>topnja kršitve</w:t>
            </w:r>
          </w:p>
        </w:tc>
        <w:tc>
          <w:tcPr>
            <w:tcW w:w="1861" w:type="dxa"/>
            <w:hideMark/>
          </w:tcPr>
          <w:p w14:paraId="7ABCCFBA" w14:textId="77777777" w:rsidR="004D2227" w:rsidRPr="004D2227" w:rsidRDefault="000B42AC" w:rsidP="00302C35">
            <w:pPr>
              <w:spacing w:line="240" w:lineRule="auto"/>
              <w:jc w:val="both"/>
              <w:rPr>
                <w:rFonts w:asciiTheme="minorHAnsi" w:hAnsiTheme="minorHAnsi"/>
                <w:b/>
                <w:bCs/>
                <w:szCs w:val="22"/>
              </w:rPr>
            </w:pPr>
            <w:r>
              <w:rPr>
                <w:rFonts w:asciiTheme="minorHAnsi" w:hAnsiTheme="minorHAnsi"/>
                <w:b/>
                <w:bCs/>
                <w:szCs w:val="22"/>
              </w:rPr>
              <w:t>O</w:t>
            </w:r>
            <w:r w:rsidR="004D2227" w:rsidRPr="004D2227">
              <w:rPr>
                <w:rFonts w:asciiTheme="minorHAnsi" w:hAnsiTheme="minorHAnsi"/>
                <w:b/>
                <w:bCs/>
                <w:szCs w:val="22"/>
              </w:rPr>
              <w:t xml:space="preserve">dstotek </w:t>
            </w:r>
            <w:r w:rsidR="00302C35">
              <w:rPr>
                <w:rFonts w:asciiTheme="minorHAnsi" w:hAnsiTheme="minorHAnsi"/>
                <w:b/>
                <w:bCs/>
                <w:szCs w:val="22"/>
              </w:rPr>
              <w:t>upravne sankcije</w:t>
            </w:r>
          </w:p>
        </w:tc>
        <w:tc>
          <w:tcPr>
            <w:tcW w:w="1886" w:type="dxa"/>
            <w:hideMark/>
          </w:tcPr>
          <w:p w14:paraId="387A0CC7" w14:textId="77777777" w:rsidR="000B42AC" w:rsidRDefault="004D2227" w:rsidP="000B42AC">
            <w:pPr>
              <w:spacing w:line="240" w:lineRule="auto"/>
              <w:jc w:val="both"/>
              <w:rPr>
                <w:rFonts w:asciiTheme="minorHAnsi" w:hAnsiTheme="minorHAnsi"/>
                <w:b/>
                <w:bCs/>
                <w:szCs w:val="22"/>
              </w:rPr>
            </w:pPr>
            <w:r w:rsidRPr="004D2227">
              <w:rPr>
                <w:rFonts w:asciiTheme="minorHAnsi" w:hAnsiTheme="minorHAnsi"/>
                <w:b/>
                <w:bCs/>
                <w:szCs w:val="22"/>
              </w:rPr>
              <w:t>AMS</w:t>
            </w:r>
          </w:p>
          <w:p w14:paraId="3D491206" w14:textId="77777777" w:rsidR="004D2227" w:rsidRPr="004D2227" w:rsidRDefault="004D2227" w:rsidP="000B42AC">
            <w:pPr>
              <w:spacing w:line="240" w:lineRule="auto"/>
              <w:jc w:val="both"/>
              <w:rPr>
                <w:rFonts w:asciiTheme="minorHAnsi" w:hAnsiTheme="minorHAnsi"/>
                <w:b/>
                <w:bCs/>
                <w:szCs w:val="22"/>
              </w:rPr>
            </w:pPr>
            <w:r w:rsidRPr="004D2227">
              <w:rPr>
                <w:rFonts w:asciiTheme="minorHAnsi" w:hAnsiTheme="minorHAnsi"/>
                <w:b/>
                <w:bCs/>
                <w:szCs w:val="22"/>
              </w:rPr>
              <w:t>(odstotek znižanj)</w:t>
            </w:r>
          </w:p>
        </w:tc>
      </w:tr>
      <w:tr w:rsidR="004D2227" w:rsidRPr="004D2227" w14:paraId="79E6EC07" w14:textId="77777777" w:rsidTr="000B42AC">
        <w:trPr>
          <w:trHeight w:val="312"/>
        </w:trPr>
        <w:tc>
          <w:tcPr>
            <w:tcW w:w="1940" w:type="dxa"/>
            <w:vMerge w:val="restart"/>
            <w:hideMark/>
          </w:tcPr>
          <w:p w14:paraId="76D9A322"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nenamerno / malomarnost</w:t>
            </w:r>
          </w:p>
        </w:tc>
        <w:tc>
          <w:tcPr>
            <w:tcW w:w="1920" w:type="dxa"/>
            <w:vMerge w:val="restart"/>
            <w:hideMark/>
          </w:tcPr>
          <w:p w14:paraId="16544F0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vpliv kršitve le na KMG</w:t>
            </w:r>
          </w:p>
        </w:tc>
        <w:tc>
          <w:tcPr>
            <w:tcW w:w="1929" w:type="dxa"/>
            <w:hideMark/>
          </w:tcPr>
          <w:p w14:paraId="3B68AD2A" w14:textId="0B8595F9" w:rsidR="004D2227" w:rsidRPr="004D2227" w:rsidRDefault="00D220AA" w:rsidP="00D220AA">
            <w:pPr>
              <w:spacing w:line="240" w:lineRule="auto"/>
              <w:jc w:val="both"/>
              <w:rPr>
                <w:rFonts w:asciiTheme="minorHAnsi" w:hAnsiTheme="minorHAnsi"/>
                <w:szCs w:val="22"/>
              </w:rPr>
            </w:pPr>
            <w:r>
              <w:rPr>
                <w:rFonts w:asciiTheme="minorHAnsi" w:hAnsiTheme="minorHAnsi"/>
                <w:szCs w:val="22"/>
              </w:rPr>
              <w:t>Neskladnost brez posledic *</w:t>
            </w:r>
          </w:p>
        </w:tc>
        <w:tc>
          <w:tcPr>
            <w:tcW w:w="1719" w:type="dxa"/>
            <w:hideMark/>
          </w:tcPr>
          <w:p w14:paraId="39C7F422"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46ED87F4" w14:textId="77777777" w:rsidR="004D2227" w:rsidRPr="004D2227" w:rsidRDefault="000B42AC" w:rsidP="004D2227">
            <w:pPr>
              <w:spacing w:line="240" w:lineRule="auto"/>
              <w:jc w:val="both"/>
              <w:rPr>
                <w:rFonts w:asciiTheme="minorHAnsi" w:hAnsiTheme="minorHAnsi"/>
                <w:szCs w:val="22"/>
              </w:rPr>
            </w:pPr>
            <w:r>
              <w:rPr>
                <w:rFonts w:asciiTheme="minorHAnsi" w:hAnsiTheme="minorHAnsi"/>
                <w:szCs w:val="22"/>
              </w:rPr>
              <w:t>Neskladnost brez posledic *</w:t>
            </w:r>
          </w:p>
        </w:tc>
        <w:tc>
          <w:tcPr>
            <w:tcW w:w="1861" w:type="dxa"/>
            <w:hideMark/>
          </w:tcPr>
          <w:p w14:paraId="2185800C" w14:textId="77777777"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w:t>
            </w:r>
          </w:p>
        </w:tc>
        <w:tc>
          <w:tcPr>
            <w:tcW w:w="1886" w:type="dxa"/>
            <w:noWrap/>
            <w:hideMark/>
          </w:tcPr>
          <w:p w14:paraId="198E0F20" w14:textId="77777777"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0,0%</w:t>
            </w:r>
          </w:p>
        </w:tc>
      </w:tr>
      <w:tr w:rsidR="004D2227" w:rsidRPr="004D2227" w14:paraId="0B49014F" w14:textId="77777777" w:rsidTr="006D336D">
        <w:trPr>
          <w:trHeight w:val="297"/>
        </w:trPr>
        <w:tc>
          <w:tcPr>
            <w:tcW w:w="1940" w:type="dxa"/>
            <w:vMerge/>
            <w:hideMark/>
          </w:tcPr>
          <w:p w14:paraId="2AF9CB98"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4C045438"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5D1FC58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mala</w:t>
            </w:r>
          </w:p>
        </w:tc>
        <w:tc>
          <w:tcPr>
            <w:tcW w:w="1719" w:type="dxa"/>
            <w:hideMark/>
          </w:tcPr>
          <w:p w14:paraId="26EAB0E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149253DC"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LAŽJA KRŠITEV</w:t>
            </w:r>
          </w:p>
        </w:tc>
        <w:tc>
          <w:tcPr>
            <w:tcW w:w="1861" w:type="dxa"/>
            <w:hideMark/>
          </w:tcPr>
          <w:p w14:paraId="4CA7D7A4" w14:textId="4DC48BF0"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5E089BAC" w14:textId="0FB67D3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28CC9EFA" w14:textId="77777777" w:rsidTr="000B42AC">
        <w:trPr>
          <w:trHeight w:val="312"/>
        </w:trPr>
        <w:tc>
          <w:tcPr>
            <w:tcW w:w="1940" w:type="dxa"/>
            <w:vMerge/>
            <w:hideMark/>
          </w:tcPr>
          <w:p w14:paraId="0AC3F5CA"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AB901CE"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4686F0E3"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41D3FF0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7CEB3263"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65F8FC6B" w14:textId="2336E2D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BF889D6" w14:textId="7905EF1B"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5D4997B7" w14:textId="77777777" w:rsidTr="000B42AC">
        <w:trPr>
          <w:trHeight w:val="312"/>
        </w:trPr>
        <w:tc>
          <w:tcPr>
            <w:tcW w:w="1940" w:type="dxa"/>
            <w:vMerge/>
            <w:hideMark/>
          </w:tcPr>
          <w:p w14:paraId="4CFB9431"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6A70FE8E"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0BE276D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w:t>
            </w:r>
          </w:p>
        </w:tc>
        <w:tc>
          <w:tcPr>
            <w:tcW w:w="1719" w:type="dxa"/>
            <w:hideMark/>
          </w:tcPr>
          <w:p w14:paraId="09F6B7A2"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58EF6FE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74A5F27F" w14:textId="67DF8161"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D54E7B4" w14:textId="29773AE8"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77510E6D" w14:textId="77777777" w:rsidTr="000B42AC">
        <w:trPr>
          <w:trHeight w:val="312"/>
        </w:trPr>
        <w:tc>
          <w:tcPr>
            <w:tcW w:w="1940" w:type="dxa"/>
            <w:vMerge/>
            <w:hideMark/>
          </w:tcPr>
          <w:p w14:paraId="6B4E3194"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31D0DC66"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34A4029B"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1304CE13"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3A62799B"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6EE00CD1" w14:textId="4770B3BB"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2458A224" w14:textId="75036A1B"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72F94808" w14:textId="77777777" w:rsidTr="000B42AC">
        <w:trPr>
          <w:trHeight w:val="312"/>
        </w:trPr>
        <w:tc>
          <w:tcPr>
            <w:tcW w:w="1940" w:type="dxa"/>
            <w:vMerge/>
            <w:hideMark/>
          </w:tcPr>
          <w:p w14:paraId="7BA35325"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43B9B3D8"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4635339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velika</w:t>
            </w:r>
          </w:p>
        </w:tc>
        <w:tc>
          <w:tcPr>
            <w:tcW w:w="1719" w:type="dxa"/>
            <w:hideMark/>
          </w:tcPr>
          <w:p w14:paraId="020A1F8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59690DF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2E495084" w14:textId="43B61BD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4DA2A0A2" w14:textId="5044461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4B7DA3CC" w14:textId="77777777" w:rsidTr="000B42AC">
        <w:trPr>
          <w:trHeight w:val="312"/>
        </w:trPr>
        <w:tc>
          <w:tcPr>
            <w:tcW w:w="1940" w:type="dxa"/>
            <w:vMerge/>
            <w:hideMark/>
          </w:tcPr>
          <w:p w14:paraId="604D4B4C"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04E8E22"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30AF7AEE"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570BC85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7A1271B2"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30A0B8AB" w14:textId="3C270B76"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20D94D77" w14:textId="45EF365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1D737D45" w14:textId="77777777" w:rsidTr="000B42AC">
        <w:trPr>
          <w:trHeight w:val="312"/>
        </w:trPr>
        <w:tc>
          <w:tcPr>
            <w:tcW w:w="1940" w:type="dxa"/>
            <w:vMerge/>
            <w:hideMark/>
          </w:tcPr>
          <w:p w14:paraId="2E01B395"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253393E" w14:textId="77777777" w:rsidR="004D2227" w:rsidRPr="004D2227" w:rsidRDefault="004D2227" w:rsidP="004D2227">
            <w:pPr>
              <w:spacing w:line="240" w:lineRule="auto"/>
              <w:jc w:val="both"/>
              <w:rPr>
                <w:rFonts w:asciiTheme="minorHAnsi" w:hAnsiTheme="minorHAnsi"/>
                <w:szCs w:val="22"/>
              </w:rPr>
            </w:pPr>
          </w:p>
        </w:tc>
        <w:tc>
          <w:tcPr>
            <w:tcW w:w="1929" w:type="dxa"/>
            <w:hideMark/>
          </w:tcPr>
          <w:p w14:paraId="1DC7B86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w:t>
            </w:r>
          </w:p>
        </w:tc>
        <w:tc>
          <w:tcPr>
            <w:tcW w:w="1719" w:type="dxa"/>
            <w:hideMark/>
          </w:tcPr>
          <w:p w14:paraId="11F9CF5D"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3794E001"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 KRŠITEV</w:t>
            </w:r>
          </w:p>
        </w:tc>
        <w:tc>
          <w:tcPr>
            <w:tcW w:w="1861" w:type="dxa"/>
            <w:hideMark/>
          </w:tcPr>
          <w:p w14:paraId="65624933" w14:textId="0E0A96A5"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069F0445" w14:textId="7EFE6A5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1B9A5F48" w14:textId="77777777" w:rsidTr="000B42AC">
        <w:trPr>
          <w:trHeight w:val="315"/>
        </w:trPr>
        <w:tc>
          <w:tcPr>
            <w:tcW w:w="1940" w:type="dxa"/>
            <w:vMerge/>
            <w:hideMark/>
          </w:tcPr>
          <w:p w14:paraId="72998E5D" w14:textId="77777777" w:rsidR="004D2227" w:rsidRPr="004D2227" w:rsidRDefault="004D2227" w:rsidP="004D2227">
            <w:pPr>
              <w:spacing w:line="240" w:lineRule="auto"/>
              <w:jc w:val="both"/>
              <w:rPr>
                <w:rFonts w:asciiTheme="minorHAnsi" w:hAnsiTheme="minorHAnsi"/>
                <w:szCs w:val="22"/>
              </w:rPr>
            </w:pPr>
          </w:p>
        </w:tc>
        <w:tc>
          <w:tcPr>
            <w:tcW w:w="1920" w:type="dxa"/>
            <w:vMerge w:val="restart"/>
            <w:hideMark/>
          </w:tcPr>
          <w:p w14:paraId="07F77EDF"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vpliv kršitve tudi izven KMG</w:t>
            </w:r>
          </w:p>
        </w:tc>
        <w:tc>
          <w:tcPr>
            <w:tcW w:w="1929" w:type="dxa"/>
            <w:vMerge w:val="restart"/>
            <w:hideMark/>
          </w:tcPr>
          <w:p w14:paraId="3CCAF8DE"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mala</w:t>
            </w:r>
          </w:p>
        </w:tc>
        <w:tc>
          <w:tcPr>
            <w:tcW w:w="1719" w:type="dxa"/>
            <w:hideMark/>
          </w:tcPr>
          <w:p w14:paraId="51BA3DE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70E5BE47"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LAŽJA KRŠITEV</w:t>
            </w:r>
          </w:p>
        </w:tc>
        <w:tc>
          <w:tcPr>
            <w:tcW w:w="1861" w:type="dxa"/>
            <w:hideMark/>
          </w:tcPr>
          <w:p w14:paraId="38C19132" w14:textId="2D9B994D"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74EBF81D" w14:textId="22BFA2E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0,5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1E332D9D" w14:textId="77777777" w:rsidTr="000B42AC">
        <w:trPr>
          <w:trHeight w:val="312"/>
        </w:trPr>
        <w:tc>
          <w:tcPr>
            <w:tcW w:w="1940" w:type="dxa"/>
            <w:vMerge/>
            <w:hideMark/>
          </w:tcPr>
          <w:p w14:paraId="0C46129E"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7744F97B"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2C23EBD4"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791AFF80"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1BC8C963"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00E2A66C" w14:textId="0BC9E48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2172D57" w14:textId="6BEEF089"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4DEB49FF" w14:textId="77777777" w:rsidTr="000B42AC">
        <w:trPr>
          <w:trHeight w:val="312"/>
        </w:trPr>
        <w:tc>
          <w:tcPr>
            <w:tcW w:w="1940" w:type="dxa"/>
            <w:vMerge/>
            <w:hideMark/>
          </w:tcPr>
          <w:p w14:paraId="2C699832"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6A00822D"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308EEFE6"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w:t>
            </w:r>
          </w:p>
        </w:tc>
        <w:tc>
          <w:tcPr>
            <w:tcW w:w="1719" w:type="dxa"/>
            <w:hideMark/>
          </w:tcPr>
          <w:p w14:paraId="769609CB"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75029645"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SREDNJA KRŠITEV</w:t>
            </w:r>
          </w:p>
        </w:tc>
        <w:tc>
          <w:tcPr>
            <w:tcW w:w="1861" w:type="dxa"/>
            <w:hideMark/>
          </w:tcPr>
          <w:p w14:paraId="7F4BDA10" w14:textId="46482080"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3</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1BF9818A" w14:textId="41060B0F"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0B3535CF" w14:textId="77777777" w:rsidTr="000B42AC">
        <w:trPr>
          <w:trHeight w:val="312"/>
        </w:trPr>
        <w:tc>
          <w:tcPr>
            <w:tcW w:w="1940" w:type="dxa"/>
            <w:vMerge/>
            <w:hideMark/>
          </w:tcPr>
          <w:p w14:paraId="5682A4AF"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6CF4C0BD"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0492F379"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14931026"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68DF3534"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5608FCF5" w14:textId="1DA53801"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31DD2084" w14:textId="0B2DCA76"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248FCD71" w14:textId="77777777" w:rsidTr="000B42AC">
        <w:trPr>
          <w:trHeight w:val="312"/>
        </w:trPr>
        <w:tc>
          <w:tcPr>
            <w:tcW w:w="1940" w:type="dxa"/>
            <w:vMerge/>
            <w:hideMark/>
          </w:tcPr>
          <w:p w14:paraId="135DEF1D"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15AAE5C2" w14:textId="77777777" w:rsidR="004D2227" w:rsidRPr="004D2227" w:rsidRDefault="004D2227" w:rsidP="004D2227">
            <w:pPr>
              <w:spacing w:line="240" w:lineRule="auto"/>
              <w:jc w:val="both"/>
              <w:rPr>
                <w:rFonts w:asciiTheme="minorHAnsi" w:hAnsiTheme="minorHAnsi"/>
                <w:szCs w:val="22"/>
              </w:rPr>
            </w:pPr>
          </w:p>
        </w:tc>
        <w:tc>
          <w:tcPr>
            <w:tcW w:w="1929" w:type="dxa"/>
            <w:vMerge w:val="restart"/>
            <w:hideMark/>
          </w:tcPr>
          <w:p w14:paraId="583CFC1F"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velika</w:t>
            </w:r>
          </w:p>
        </w:tc>
        <w:tc>
          <w:tcPr>
            <w:tcW w:w="1719" w:type="dxa"/>
            <w:hideMark/>
          </w:tcPr>
          <w:p w14:paraId="36A11764"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popravljiva</w:t>
            </w:r>
          </w:p>
        </w:tc>
        <w:tc>
          <w:tcPr>
            <w:tcW w:w="1966" w:type="dxa"/>
            <w:hideMark/>
          </w:tcPr>
          <w:p w14:paraId="5D0B20E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0EFA4C5C" w14:textId="342BACD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3350245D" w14:textId="2563AF43"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2DC241B8" w14:textId="77777777" w:rsidTr="000B42AC">
        <w:trPr>
          <w:trHeight w:val="312"/>
        </w:trPr>
        <w:tc>
          <w:tcPr>
            <w:tcW w:w="1940" w:type="dxa"/>
            <w:vMerge/>
            <w:hideMark/>
          </w:tcPr>
          <w:p w14:paraId="3BC930BB"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305F571E" w14:textId="77777777" w:rsidR="004D2227" w:rsidRPr="004D2227" w:rsidRDefault="004D2227" w:rsidP="004D2227">
            <w:pPr>
              <w:spacing w:line="240" w:lineRule="auto"/>
              <w:jc w:val="both"/>
              <w:rPr>
                <w:rFonts w:asciiTheme="minorHAnsi" w:hAnsiTheme="minorHAnsi"/>
                <w:szCs w:val="22"/>
              </w:rPr>
            </w:pPr>
          </w:p>
        </w:tc>
        <w:tc>
          <w:tcPr>
            <w:tcW w:w="1929" w:type="dxa"/>
            <w:vMerge/>
            <w:hideMark/>
          </w:tcPr>
          <w:p w14:paraId="549DE3ED" w14:textId="77777777" w:rsidR="004D2227" w:rsidRPr="004D2227" w:rsidRDefault="004D2227" w:rsidP="004D2227">
            <w:pPr>
              <w:spacing w:line="240" w:lineRule="auto"/>
              <w:jc w:val="both"/>
              <w:rPr>
                <w:rFonts w:asciiTheme="minorHAnsi" w:hAnsiTheme="minorHAnsi"/>
                <w:szCs w:val="22"/>
              </w:rPr>
            </w:pPr>
          </w:p>
        </w:tc>
        <w:tc>
          <w:tcPr>
            <w:tcW w:w="1719" w:type="dxa"/>
            <w:hideMark/>
          </w:tcPr>
          <w:p w14:paraId="483DE69F"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09C52E58"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TEŽJA KRŠITEV</w:t>
            </w:r>
          </w:p>
        </w:tc>
        <w:tc>
          <w:tcPr>
            <w:tcW w:w="1861" w:type="dxa"/>
            <w:hideMark/>
          </w:tcPr>
          <w:p w14:paraId="6C8F8B81" w14:textId="7851F85E"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5</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59E7D424" w14:textId="1A5BA254"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2,5</w:t>
            </w:r>
            <w:r w:rsidR="009D64FF">
              <w:rPr>
                <w:rFonts w:asciiTheme="minorHAnsi" w:hAnsiTheme="minorHAnsi"/>
                <w:szCs w:val="22"/>
              </w:rPr>
              <w:t xml:space="preserve"> </w:t>
            </w:r>
            <w:r w:rsidRPr="004D2227">
              <w:rPr>
                <w:rFonts w:asciiTheme="minorHAnsi" w:hAnsiTheme="minorHAnsi"/>
                <w:szCs w:val="22"/>
              </w:rPr>
              <w:t>%</w:t>
            </w:r>
          </w:p>
        </w:tc>
      </w:tr>
      <w:tr w:rsidR="004D2227" w:rsidRPr="004D2227" w14:paraId="53DE15A7" w14:textId="77777777" w:rsidTr="000B42AC">
        <w:trPr>
          <w:trHeight w:val="312"/>
        </w:trPr>
        <w:tc>
          <w:tcPr>
            <w:tcW w:w="1940" w:type="dxa"/>
            <w:vMerge/>
            <w:hideMark/>
          </w:tcPr>
          <w:p w14:paraId="1060051E" w14:textId="77777777" w:rsidR="004D2227" w:rsidRPr="004D2227" w:rsidRDefault="004D2227" w:rsidP="004D2227">
            <w:pPr>
              <w:spacing w:line="240" w:lineRule="auto"/>
              <w:jc w:val="both"/>
              <w:rPr>
                <w:rFonts w:asciiTheme="minorHAnsi" w:hAnsiTheme="minorHAnsi"/>
                <w:szCs w:val="22"/>
              </w:rPr>
            </w:pPr>
          </w:p>
        </w:tc>
        <w:tc>
          <w:tcPr>
            <w:tcW w:w="1920" w:type="dxa"/>
            <w:vMerge/>
            <w:hideMark/>
          </w:tcPr>
          <w:p w14:paraId="4EB0F822" w14:textId="77777777" w:rsidR="004D2227" w:rsidRPr="004D2227" w:rsidRDefault="004D2227" w:rsidP="004D2227">
            <w:pPr>
              <w:spacing w:line="240" w:lineRule="auto"/>
              <w:jc w:val="both"/>
              <w:rPr>
                <w:rFonts w:asciiTheme="minorHAnsi" w:hAnsiTheme="minorHAnsi"/>
                <w:szCs w:val="22"/>
              </w:rPr>
            </w:pPr>
          </w:p>
        </w:tc>
        <w:tc>
          <w:tcPr>
            <w:tcW w:w="1929" w:type="dxa"/>
            <w:hideMark/>
          </w:tcPr>
          <w:p w14:paraId="762C1EF1"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w:t>
            </w:r>
          </w:p>
        </w:tc>
        <w:tc>
          <w:tcPr>
            <w:tcW w:w="1719" w:type="dxa"/>
            <w:hideMark/>
          </w:tcPr>
          <w:p w14:paraId="15AC07A7"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trajna</w:t>
            </w:r>
          </w:p>
        </w:tc>
        <w:tc>
          <w:tcPr>
            <w:tcW w:w="1966" w:type="dxa"/>
            <w:hideMark/>
          </w:tcPr>
          <w:p w14:paraId="03AE4E24" w14:textId="77777777" w:rsidR="004D2227" w:rsidRPr="004D2227" w:rsidRDefault="004D2227" w:rsidP="004D2227">
            <w:pPr>
              <w:spacing w:line="240" w:lineRule="auto"/>
              <w:jc w:val="both"/>
              <w:rPr>
                <w:rFonts w:asciiTheme="minorHAnsi" w:hAnsiTheme="minorHAnsi"/>
                <w:szCs w:val="22"/>
              </w:rPr>
            </w:pPr>
            <w:r w:rsidRPr="004D2227">
              <w:rPr>
                <w:rFonts w:asciiTheme="minorHAnsi" w:hAnsiTheme="minorHAnsi"/>
                <w:szCs w:val="22"/>
              </w:rPr>
              <w:t>HUJŠA KRŠITEV</w:t>
            </w:r>
          </w:p>
        </w:tc>
        <w:tc>
          <w:tcPr>
            <w:tcW w:w="1861" w:type="dxa"/>
            <w:hideMark/>
          </w:tcPr>
          <w:p w14:paraId="50F85E98" w14:textId="439AFEB1"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c>
          <w:tcPr>
            <w:tcW w:w="1886" w:type="dxa"/>
            <w:noWrap/>
            <w:hideMark/>
          </w:tcPr>
          <w:p w14:paraId="6351CACD" w14:textId="3CBA248D" w:rsidR="004D2227" w:rsidRPr="004D2227" w:rsidRDefault="004D2227" w:rsidP="000B42AC">
            <w:pPr>
              <w:spacing w:line="240" w:lineRule="auto"/>
              <w:jc w:val="center"/>
              <w:rPr>
                <w:rFonts w:asciiTheme="minorHAnsi" w:hAnsiTheme="minorHAnsi"/>
                <w:szCs w:val="22"/>
              </w:rPr>
            </w:pPr>
            <w:r w:rsidRPr="004D2227">
              <w:rPr>
                <w:rFonts w:asciiTheme="minorHAnsi" w:hAnsiTheme="minorHAnsi"/>
                <w:szCs w:val="22"/>
              </w:rPr>
              <w:t>10</w:t>
            </w:r>
            <w:r w:rsidR="009D64FF">
              <w:rPr>
                <w:rFonts w:asciiTheme="minorHAnsi" w:hAnsiTheme="minorHAnsi"/>
                <w:szCs w:val="22"/>
              </w:rPr>
              <w:t xml:space="preserve"> </w:t>
            </w:r>
            <w:r w:rsidRPr="004D2227">
              <w:rPr>
                <w:rFonts w:asciiTheme="minorHAnsi" w:hAnsiTheme="minorHAnsi"/>
                <w:szCs w:val="22"/>
              </w:rPr>
              <w:t>%</w:t>
            </w:r>
          </w:p>
        </w:tc>
      </w:tr>
    </w:tbl>
    <w:p w14:paraId="09F19930" w14:textId="77777777" w:rsidR="004D2227" w:rsidRPr="004D2227" w:rsidRDefault="000B42AC" w:rsidP="004D2227">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*Neskladnosti brez</w:t>
      </w:r>
      <w:r w:rsidR="00302C35">
        <w:rPr>
          <w:rFonts w:asciiTheme="minorHAnsi" w:eastAsiaTheme="minorHAnsi" w:hAnsiTheme="minorHAnsi" w:cstheme="minorBidi"/>
          <w:sz w:val="22"/>
          <w:szCs w:val="22"/>
        </w:rPr>
        <w:t xml:space="preserve"> ali z zanemarljivimi</w:t>
      </w:r>
      <w:r>
        <w:rPr>
          <w:rFonts w:asciiTheme="minorHAnsi" w:eastAsiaTheme="minorHAnsi" w:hAnsiTheme="minorHAnsi" w:cstheme="minorBidi"/>
          <w:sz w:val="22"/>
          <w:szCs w:val="22"/>
        </w:rPr>
        <w:t xml:space="preserve"> posledic</w:t>
      </w:r>
      <w:r w:rsidRPr="000B42AC">
        <w:rPr>
          <w:rFonts w:asciiTheme="minorHAnsi" w:eastAsiaTheme="minorHAnsi" w:hAnsiTheme="minorHAnsi" w:cstheme="minorBidi"/>
          <w:sz w:val="28"/>
          <w:szCs w:val="28"/>
        </w:rPr>
        <w:t xml:space="preserve"> </w:t>
      </w:r>
      <w:r w:rsidRPr="000B42AC">
        <w:rPr>
          <w:rFonts w:asciiTheme="minorHAnsi" w:eastAsiaTheme="minorHAnsi" w:hAnsiTheme="minorHAnsi" w:cstheme="minorBidi"/>
          <w:sz w:val="22"/>
          <w:szCs w:val="22"/>
        </w:rPr>
        <w:t>so kršitve zahtev iz te uredbe, ki ne vplivajo bistveno na okolje in zdravje ljudi, živali ali rastlin in zaradi katerih niso oziroma ne bodo nastale škodljive posledice ter se dajo odpraviti na kraju samem ali v razumno kratkem roku in so ugotovljene ob pregledu na kraju samem ali med upravnim pregledom agencije.</w:t>
      </w:r>
      <w:r w:rsidR="00357CDD">
        <w:rPr>
          <w:rFonts w:asciiTheme="minorHAnsi" w:eastAsiaTheme="minorHAnsi" w:hAnsiTheme="minorHAnsi" w:cstheme="minorBidi"/>
          <w:sz w:val="22"/>
          <w:szCs w:val="22"/>
        </w:rPr>
        <w:t xml:space="preserve"> Posledic teh kršitev v smislu upravnih sankcij ni, zavezanec je napoten na ozaveščanje o možnih načinih za odpravo teh kršitev.</w:t>
      </w:r>
    </w:p>
    <w:p w14:paraId="148E8109" w14:textId="77777777" w:rsidR="004D2227" w:rsidRPr="004D2227" w:rsidRDefault="004D2227" w:rsidP="004D2227">
      <w:pPr>
        <w:spacing w:after="160" w:line="259" w:lineRule="auto"/>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br w:type="page"/>
      </w:r>
    </w:p>
    <w:p w14:paraId="39F8EB65" w14:textId="77777777" w:rsidR="004D2227" w:rsidRPr="004D2227" w:rsidRDefault="004D2227" w:rsidP="004D2227">
      <w:pPr>
        <w:spacing w:after="160" w:line="259" w:lineRule="auto"/>
        <w:jc w:val="both"/>
        <w:rPr>
          <w:rFonts w:asciiTheme="minorHAnsi" w:eastAsiaTheme="minorHAnsi" w:hAnsiTheme="minorHAnsi" w:cstheme="minorBidi"/>
          <w:sz w:val="22"/>
          <w:szCs w:val="22"/>
          <w:lang w:val="pl-PL"/>
        </w:rPr>
      </w:pPr>
      <w:r w:rsidRPr="004D2227">
        <w:rPr>
          <w:rFonts w:asciiTheme="minorHAnsi" w:eastAsiaTheme="minorHAnsi" w:hAnsiTheme="minorHAnsi" w:cstheme="minorBidi"/>
          <w:b/>
          <w:sz w:val="22"/>
          <w:szCs w:val="22"/>
        </w:rPr>
        <w:lastRenderedPageBreak/>
        <w:t>PRILOGA 3</w:t>
      </w:r>
      <w:r w:rsidRPr="004D2227">
        <w:rPr>
          <w:rFonts w:asciiTheme="minorHAnsi" w:eastAsiaTheme="minorHAnsi" w:hAnsiTheme="minorHAnsi" w:cstheme="minorBidi"/>
          <w:sz w:val="22"/>
          <w:szCs w:val="22"/>
          <w:lang w:val="pl-PL"/>
        </w:rPr>
        <w:t xml:space="preserve">: PREGLEDNICA DOLOČANJA STOPNJE KRŠITVE IZ NAMERNOSTI </w:t>
      </w:r>
    </w:p>
    <w:tbl>
      <w:tblPr>
        <w:tblW w:w="12263" w:type="dxa"/>
        <w:tblInd w:w="65" w:type="dxa"/>
        <w:tblCellMar>
          <w:left w:w="70" w:type="dxa"/>
          <w:right w:w="70" w:type="dxa"/>
        </w:tblCellMar>
        <w:tblLook w:val="04A0" w:firstRow="1" w:lastRow="0" w:firstColumn="1" w:lastColumn="0" w:noHBand="0" w:noVBand="1"/>
      </w:tblPr>
      <w:tblGrid>
        <w:gridCol w:w="1915"/>
        <w:gridCol w:w="2693"/>
        <w:gridCol w:w="2126"/>
        <w:gridCol w:w="2268"/>
        <w:gridCol w:w="3261"/>
      </w:tblGrid>
      <w:tr w:rsidR="004D2227" w:rsidRPr="004D2227" w14:paraId="4B108F4C" w14:textId="77777777" w:rsidTr="00DE7E90">
        <w:trPr>
          <w:trHeight w:val="600"/>
        </w:trPr>
        <w:tc>
          <w:tcPr>
            <w:tcW w:w="191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6B5337"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namernost</w:t>
            </w:r>
          </w:p>
        </w:tc>
        <w:tc>
          <w:tcPr>
            <w:tcW w:w="2693" w:type="dxa"/>
            <w:tcBorders>
              <w:top w:val="single" w:sz="4" w:space="0" w:color="auto"/>
              <w:left w:val="nil"/>
              <w:bottom w:val="single" w:sz="4" w:space="0" w:color="auto"/>
              <w:right w:val="single" w:sz="4" w:space="0" w:color="auto"/>
            </w:tcBorders>
            <w:shd w:val="clear" w:color="000000" w:fill="D9D9D9"/>
            <w:vAlign w:val="center"/>
            <w:hideMark/>
          </w:tcPr>
          <w:p w14:paraId="3964306F"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obseg</w:t>
            </w:r>
          </w:p>
        </w:tc>
        <w:tc>
          <w:tcPr>
            <w:tcW w:w="2126" w:type="dxa"/>
            <w:tcBorders>
              <w:top w:val="single" w:sz="4" w:space="0" w:color="auto"/>
              <w:left w:val="nil"/>
              <w:bottom w:val="single" w:sz="4" w:space="0" w:color="auto"/>
              <w:right w:val="single" w:sz="4" w:space="0" w:color="auto"/>
            </w:tcBorders>
            <w:shd w:val="clear" w:color="000000" w:fill="D9D9D9"/>
            <w:vAlign w:val="center"/>
            <w:hideMark/>
          </w:tcPr>
          <w:p w14:paraId="53A2E8CA"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resnost</w:t>
            </w:r>
          </w:p>
        </w:tc>
        <w:tc>
          <w:tcPr>
            <w:tcW w:w="2268" w:type="dxa"/>
            <w:tcBorders>
              <w:top w:val="single" w:sz="4" w:space="0" w:color="auto"/>
              <w:left w:val="nil"/>
              <w:bottom w:val="single" w:sz="4" w:space="0" w:color="auto"/>
              <w:right w:val="single" w:sz="4" w:space="0" w:color="auto"/>
            </w:tcBorders>
            <w:shd w:val="clear" w:color="000000" w:fill="D9D9D9"/>
            <w:vAlign w:val="center"/>
            <w:hideMark/>
          </w:tcPr>
          <w:p w14:paraId="2BC97EC0"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stalnost</w:t>
            </w:r>
          </w:p>
        </w:tc>
        <w:tc>
          <w:tcPr>
            <w:tcW w:w="3261" w:type="dxa"/>
            <w:tcBorders>
              <w:top w:val="single" w:sz="8" w:space="0" w:color="auto"/>
              <w:left w:val="nil"/>
              <w:bottom w:val="single" w:sz="4" w:space="0" w:color="auto"/>
              <w:right w:val="single" w:sz="4" w:space="0" w:color="auto"/>
            </w:tcBorders>
            <w:shd w:val="clear" w:color="000000" w:fill="808080"/>
            <w:vAlign w:val="center"/>
            <w:hideMark/>
          </w:tcPr>
          <w:p w14:paraId="6C105EC5" w14:textId="77777777" w:rsidR="004D2227" w:rsidRPr="004D2227" w:rsidRDefault="004D2227" w:rsidP="004D2227">
            <w:pPr>
              <w:spacing w:after="160" w:line="259" w:lineRule="auto"/>
              <w:jc w:val="both"/>
              <w:rPr>
                <w:rFonts w:asciiTheme="minorHAnsi" w:eastAsiaTheme="minorHAnsi" w:hAnsiTheme="minorHAnsi" w:cstheme="minorBidi"/>
                <w:b/>
                <w:bCs/>
                <w:sz w:val="22"/>
                <w:szCs w:val="22"/>
              </w:rPr>
            </w:pPr>
            <w:r w:rsidRPr="004D2227">
              <w:rPr>
                <w:rFonts w:asciiTheme="minorHAnsi" w:eastAsiaTheme="minorHAnsi" w:hAnsiTheme="minorHAnsi" w:cstheme="minorBidi"/>
                <w:b/>
                <w:bCs/>
                <w:sz w:val="22"/>
                <w:szCs w:val="22"/>
              </w:rPr>
              <w:t>odstotek znižanja</w:t>
            </w:r>
          </w:p>
        </w:tc>
      </w:tr>
      <w:tr w:rsidR="004D2227" w:rsidRPr="004D2227" w14:paraId="5AF5E6B2" w14:textId="77777777" w:rsidTr="00DE7E90">
        <w:trPr>
          <w:trHeight w:val="335"/>
        </w:trPr>
        <w:tc>
          <w:tcPr>
            <w:tcW w:w="1915"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5556277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Namerno</w:t>
            </w: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65348CF7"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vpliv kršitve le na KMG</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2C10DB4A"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mala</w:t>
            </w:r>
          </w:p>
        </w:tc>
        <w:tc>
          <w:tcPr>
            <w:tcW w:w="2268" w:type="dxa"/>
            <w:tcBorders>
              <w:top w:val="nil"/>
              <w:left w:val="nil"/>
              <w:bottom w:val="single" w:sz="4" w:space="0" w:color="auto"/>
              <w:right w:val="single" w:sz="4" w:space="0" w:color="auto"/>
            </w:tcBorders>
            <w:shd w:val="clear" w:color="auto" w:fill="auto"/>
            <w:vAlign w:val="center"/>
            <w:hideMark/>
          </w:tcPr>
          <w:p w14:paraId="1DB96D8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6DAB2D4D"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15 %</w:t>
            </w:r>
          </w:p>
        </w:tc>
      </w:tr>
      <w:tr w:rsidR="004D2227" w:rsidRPr="004D2227" w14:paraId="626794B6" w14:textId="77777777" w:rsidTr="00DE7E90">
        <w:trPr>
          <w:trHeight w:val="317"/>
        </w:trPr>
        <w:tc>
          <w:tcPr>
            <w:tcW w:w="1915" w:type="dxa"/>
            <w:vMerge/>
            <w:tcBorders>
              <w:top w:val="nil"/>
              <w:left w:val="single" w:sz="8" w:space="0" w:color="auto"/>
              <w:bottom w:val="single" w:sz="8" w:space="0" w:color="000000"/>
              <w:right w:val="single" w:sz="4" w:space="0" w:color="auto"/>
            </w:tcBorders>
            <w:vAlign w:val="center"/>
            <w:hideMark/>
          </w:tcPr>
          <w:p w14:paraId="26A0211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682254CE"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081C60C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43BA0C2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5372490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25 %</w:t>
            </w:r>
          </w:p>
        </w:tc>
      </w:tr>
      <w:tr w:rsidR="004D2227" w:rsidRPr="004D2227" w14:paraId="0DF4AA4D" w14:textId="77777777" w:rsidTr="00DE7E90">
        <w:trPr>
          <w:trHeight w:val="423"/>
        </w:trPr>
        <w:tc>
          <w:tcPr>
            <w:tcW w:w="1915" w:type="dxa"/>
            <w:vMerge/>
            <w:tcBorders>
              <w:top w:val="nil"/>
              <w:left w:val="single" w:sz="8" w:space="0" w:color="auto"/>
              <w:bottom w:val="single" w:sz="8" w:space="0" w:color="000000"/>
              <w:right w:val="single" w:sz="4" w:space="0" w:color="auto"/>
            </w:tcBorders>
            <w:vAlign w:val="center"/>
            <w:hideMark/>
          </w:tcPr>
          <w:p w14:paraId="3AC0F2C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172F2612"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000000"/>
              <w:right w:val="single" w:sz="4" w:space="0" w:color="auto"/>
            </w:tcBorders>
            <w:shd w:val="clear" w:color="auto" w:fill="auto"/>
            <w:vAlign w:val="center"/>
            <w:hideMark/>
          </w:tcPr>
          <w:p w14:paraId="06D44F9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srednja</w:t>
            </w:r>
          </w:p>
        </w:tc>
        <w:tc>
          <w:tcPr>
            <w:tcW w:w="2268" w:type="dxa"/>
            <w:tcBorders>
              <w:top w:val="nil"/>
              <w:left w:val="nil"/>
              <w:bottom w:val="single" w:sz="4" w:space="0" w:color="auto"/>
              <w:right w:val="single" w:sz="4" w:space="0" w:color="auto"/>
            </w:tcBorders>
            <w:shd w:val="clear" w:color="auto" w:fill="auto"/>
            <w:vAlign w:val="center"/>
            <w:hideMark/>
          </w:tcPr>
          <w:p w14:paraId="19FE1F8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450C8FC7"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30 %</w:t>
            </w:r>
          </w:p>
        </w:tc>
      </w:tr>
      <w:tr w:rsidR="004D2227" w:rsidRPr="004D2227" w14:paraId="269F1407" w14:textId="77777777" w:rsidTr="00DE7E90">
        <w:trPr>
          <w:trHeight w:val="260"/>
        </w:trPr>
        <w:tc>
          <w:tcPr>
            <w:tcW w:w="1915" w:type="dxa"/>
            <w:vMerge/>
            <w:tcBorders>
              <w:top w:val="nil"/>
              <w:left w:val="single" w:sz="8" w:space="0" w:color="auto"/>
              <w:bottom w:val="single" w:sz="8" w:space="0" w:color="000000"/>
              <w:right w:val="single" w:sz="4" w:space="0" w:color="auto"/>
            </w:tcBorders>
            <w:vAlign w:val="center"/>
            <w:hideMark/>
          </w:tcPr>
          <w:p w14:paraId="7E35F9C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7BB3A46"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000000"/>
              <w:right w:val="single" w:sz="4" w:space="0" w:color="auto"/>
            </w:tcBorders>
            <w:vAlign w:val="center"/>
            <w:hideMark/>
          </w:tcPr>
          <w:p w14:paraId="64B795A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71F4014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38E0E432"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35 %</w:t>
            </w:r>
          </w:p>
        </w:tc>
      </w:tr>
      <w:tr w:rsidR="004D2227" w:rsidRPr="004D2227" w14:paraId="13B3F2EC" w14:textId="77777777" w:rsidTr="00DE7E90">
        <w:trPr>
          <w:trHeight w:val="379"/>
        </w:trPr>
        <w:tc>
          <w:tcPr>
            <w:tcW w:w="1915" w:type="dxa"/>
            <w:vMerge/>
            <w:tcBorders>
              <w:top w:val="nil"/>
              <w:left w:val="single" w:sz="8" w:space="0" w:color="auto"/>
              <w:bottom w:val="single" w:sz="8" w:space="0" w:color="000000"/>
              <w:right w:val="single" w:sz="4" w:space="0" w:color="auto"/>
            </w:tcBorders>
            <w:vAlign w:val="center"/>
            <w:hideMark/>
          </w:tcPr>
          <w:p w14:paraId="3FD01D6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2E0579A6"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23189EBD"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velika</w:t>
            </w:r>
          </w:p>
        </w:tc>
        <w:tc>
          <w:tcPr>
            <w:tcW w:w="2268" w:type="dxa"/>
            <w:tcBorders>
              <w:top w:val="nil"/>
              <w:left w:val="nil"/>
              <w:bottom w:val="single" w:sz="4" w:space="0" w:color="auto"/>
              <w:right w:val="single" w:sz="4" w:space="0" w:color="auto"/>
            </w:tcBorders>
            <w:shd w:val="clear" w:color="auto" w:fill="auto"/>
            <w:vAlign w:val="center"/>
            <w:hideMark/>
          </w:tcPr>
          <w:p w14:paraId="028E6C7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2CE2CBDF" w14:textId="5BAFA9F2"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40 </w:t>
            </w:r>
            <w:r w:rsidR="009D64FF">
              <w:rPr>
                <w:rFonts w:asciiTheme="minorHAnsi" w:eastAsiaTheme="minorHAnsi" w:hAnsiTheme="minorHAnsi" w:cstheme="minorBidi"/>
                <w:sz w:val="22"/>
                <w:szCs w:val="22"/>
              </w:rPr>
              <w:t>-</w:t>
            </w:r>
            <w:r w:rsidRPr="004D2227">
              <w:rPr>
                <w:rFonts w:asciiTheme="minorHAnsi" w:eastAsiaTheme="minorHAnsi" w:hAnsiTheme="minorHAnsi" w:cstheme="minorBidi"/>
                <w:sz w:val="22"/>
                <w:szCs w:val="22"/>
              </w:rPr>
              <w:t xml:space="preserve"> 100 %</w:t>
            </w:r>
          </w:p>
        </w:tc>
      </w:tr>
      <w:tr w:rsidR="004D2227" w:rsidRPr="004D2227" w14:paraId="32FA2C34" w14:textId="77777777" w:rsidTr="00DE7E90">
        <w:trPr>
          <w:trHeight w:val="215"/>
        </w:trPr>
        <w:tc>
          <w:tcPr>
            <w:tcW w:w="1915" w:type="dxa"/>
            <w:vMerge/>
            <w:tcBorders>
              <w:top w:val="nil"/>
              <w:left w:val="single" w:sz="8" w:space="0" w:color="auto"/>
              <w:bottom w:val="single" w:sz="8" w:space="0" w:color="000000"/>
              <w:right w:val="single" w:sz="4" w:space="0" w:color="auto"/>
            </w:tcBorders>
            <w:vAlign w:val="center"/>
            <w:hideMark/>
          </w:tcPr>
          <w:p w14:paraId="797B081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FF2820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1573CD9E"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16A3F65A"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2B2E86E8" w14:textId="1A206F74"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50 </w:t>
            </w:r>
            <w:r w:rsidR="009D64FF">
              <w:rPr>
                <w:rFonts w:asciiTheme="minorHAnsi" w:eastAsiaTheme="minorHAnsi" w:hAnsiTheme="minorHAnsi" w:cstheme="minorBidi"/>
                <w:sz w:val="22"/>
                <w:szCs w:val="22"/>
              </w:rPr>
              <w:t>-</w:t>
            </w:r>
            <w:r w:rsidRPr="004D2227">
              <w:rPr>
                <w:rFonts w:asciiTheme="minorHAnsi" w:eastAsiaTheme="minorHAnsi" w:hAnsiTheme="minorHAnsi" w:cstheme="minorBidi"/>
                <w:sz w:val="22"/>
                <w:szCs w:val="22"/>
              </w:rPr>
              <w:t xml:space="preserve"> 100 %</w:t>
            </w:r>
          </w:p>
        </w:tc>
      </w:tr>
      <w:tr w:rsidR="004D2227" w:rsidRPr="004D2227" w14:paraId="73B0E579" w14:textId="77777777" w:rsidTr="00DE7E90">
        <w:trPr>
          <w:trHeight w:val="194"/>
        </w:trPr>
        <w:tc>
          <w:tcPr>
            <w:tcW w:w="1915" w:type="dxa"/>
            <w:vMerge/>
            <w:tcBorders>
              <w:top w:val="nil"/>
              <w:left w:val="single" w:sz="8" w:space="0" w:color="auto"/>
              <w:bottom w:val="single" w:sz="8" w:space="0" w:color="000000"/>
              <w:right w:val="single" w:sz="4" w:space="0" w:color="auto"/>
            </w:tcBorders>
            <w:vAlign w:val="center"/>
            <w:hideMark/>
          </w:tcPr>
          <w:p w14:paraId="427E8A07"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val="restart"/>
            <w:tcBorders>
              <w:top w:val="nil"/>
              <w:left w:val="single" w:sz="4" w:space="0" w:color="auto"/>
              <w:bottom w:val="single" w:sz="4" w:space="0" w:color="auto"/>
              <w:right w:val="single" w:sz="4" w:space="0" w:color="auto"/>
            </w:tcBorders>
            <w:shd w:val="clear" w:color="auto" w:fill="auto"/>
            <w:vAlign w:val="center"/>
            <w:hideMark/>
          </w:tcPr>
          <w:p w14:paraId="0B81FEC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vpliv kršitve tudi izven KMG</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151879D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mala</w:t>
            </w:r>
          </w:p>
        </w:tc>
        <w:tc>
          <w:tcPr>
            <w:tcW w:w="2268" w:type="dxa"/>
            <w:tcBorders>
              <w:top w:val="nil"/>
              <w:left w:val="nil"/>
              <w:bottom w:val="single" w:sz="4" w:space="0" w:color="auto"/>
              <w:right w:val="single" w:sz="4" w:space="0" w:color="auto"/>
            </w:tcBorders>
            <w:shd w:val="clear" w:color="auto" w:fill="auto"/>
            <w:vAlign w:val="center"/>
            <w:hideMark/>
          </w:tcPr>
          <w:p w14:paraId="670689D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00E1DB9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25 %</w:t>
            </w:r>
          </w:p>
        </w:tc>
      </w:tr>
      <w:tr w:rsidR="004D2227" w:rsidRPr="004D2227" w14:paraId="6E32CF12" w14:textId="77777777" w:rsidTr="00DE7E90">
        <w:trPr>
          <w:trHeight w:val="172"/>
        </w:trPr>
        <w:tc>
          <w:tcPr>
            <w:tcW w:w="1915" w:type="dxa"/>
            <w:vMerge/>
            <w:tcBorders>
              <w:top w:val="nil"/>
              <w:left w:val="single" w:sz="8" w:space="0" w:color="auto"/>
              <w:bottom w:val="single" w:sz="8" w:space="0" w:color="000000"/>
              <w:right w:val="single" w:sz="4" w:space="0" w:color="auto"/>
            </w:tcBorders>
            <w:vAlign w:val="center"/>
            <w:hideMark/>
          </w:tcPr>
          <w:p w14:paraId="64603BB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5ADF719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4915515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51DF871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074E9EE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40 %</w:t>
            </w:r>
          </w:p>
        </w:tc>
      </w:tr>
      <w:tr w:rsidR="004D2227" w:rsidRPr="004D2227" w14:paraId="6220E0A7" w14:textId="77777777" w:rsidTr="00DE7E90">
        <w:trPr>
          <w:trHeight w:val="149"/>
        </w:trPr>
        <w:tc>
          <w:tcPr>
            <w:tcW w:w="1915" w:type="dxa"/>
            <w:vMerge/>
            <w:tcBorders>
              <w:top w:val="nil"/>
              <w:left w:val="single" w:sz="8" w:space="0" w:color="auto"/>
              <w:bottom w:val="single" w:sz="8" w:space="0" w:color="000000"/>
              <w:right w:val="single" w:sz="4" w:space="0" w:color="auto"/>
            </w:tcBorders>
            <w:vAlign w:val="center"/>
            <w:hideMark/>
          </w:tcPr>
          <w:p w14:paraId="2E3EC67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3951D1C6"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12E9786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srednja</w:t>
            </w:r>
          </w:p>
        </w:tc>
        <w:tc>
          <w:tcPr>
            <w:tcW w:w="2268" w:type="dxa"/>
            <w:tcBorders>
              <w:top w:val="nil"/>
              <w:left w:val="nil"/>
              <w:bottom w:val="single" w:sz="4" w:space="0" w:color="auto"/>
              <w:right w:val="single" w:sz="4" w:space="0" w:color="auto"/>
            </w:tcBorders>
            <w:shd w:val="clear" w:color="auto" w:fill="auto"/>
            <w:vAlign w:val="center"/>
            <w:hideMark/>
          </w:tcPr>
          <w:p w14:paraId="21BC578A"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5177205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45 %</w:t>
            </w:r>
          </w:p>
        </w:tc>
      </w:tr>
      <w:tr w:rsidR="004D2227" w:rsidRPr="004D2227" w14:paraId="66DC3E85" w14:textId="77777777" w:rsidTr="00DE7E90">
        <w:trPr>
          <w:trHeight w:val="269"/>
        </w:trPr>
        <w:tc>
          <w:tcPr>
            <w:tcW w:w="1915" w:type="dxa"/>
            <w:vMerge/>
            <w:tcBorders>
              <w:top w:val="nil"/>
              <w:left w:val="single" w:sz="8" w:space="0" w:color="auto"/>
              <w:bottom w:val="single" w:sz="8" w:space="0" w:color="000000"/>
              <w:right w:val="single" w:sz="4" w:space="0" w:color="auto"/>
            </w:tcBorders>
            <w:vAlign w:val="center"/>
            <w:hideMark/>
          </w:tcPr>
          <w:p w14:paraId="22575D3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0C9F7B5F"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5D4C991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5E990BCC"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30667D28"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55 %</w:t>
            </w:r>
          </w:p>
        </w:tc>
      </w:tr>
      <w:tr w:rsidR="004D2227" w:rsidRPr="004D2227" w14:paraId="6E45E895" w14:textId="77777777" w:rsidTr="00DE7E90">
        <w:trPr>
          <w:trHeight w:val="375"/>
        </w:trPr>
        <w:tc>
          <w:tcPr>
            <w:tcW w:w="1915" w:type="dxa"/>
            <w:vMerge/>
            <w:tcBorders>
              <w:top w:val="nil"/>
              <w:left w:val="single" w:sz="8" w:space="0" w:color="auto"/>
              <w:bottom w:val="single" w:sz="8" w:space="0" w:color="000000"/>
              <w:right w:val="single" w:sz="4" w:space="0" w:color="auto"/>
            </w:tcBorders>
            <w:vAlign w:val="center"/>
            <w:hideMark/>
          </w:tcPr>
          <w:p w14:paraId="2A577019"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7744B9E"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val="restart"/>
            <w:tcBorders>
              <w:top w:val="nil"/>
              <w:left w:val="single" w:sz="4" w:space="0" w:color="auto"/>
              <w:bottom w:val="single" w:sz="4" w:space="0" w:color="auto"/>
              <w:right w:val="single" w:sz="4" w:space="0" w:color="auto"/>
            </w:tcBorders>
            <w:shd w:val="clear" w:color="auto" w:fill="auto"/>
            <w:vAlign w:val="center"/>
            <w:hideMark/>
          </w:tcPr>
          <w:p w14:paraId="4385D2C0"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velika</w:t>
            </w:r>
          </w:p>
        </w:tc>
        <w:tc>
          <w:tcPr>
            <w:tcW w:w="2268" w:type="dxa"/>
            <w:tcBorders>
              <w:top w:val="nil"/>
              <w:left w:val="nil"/>
              <w:bottom w:val="single" w:sz="4" w:space="0" w:color="auto"/>
              <w:right w:val="single" w:sz="4" w:space="0" w:color="auto"/>
            </w:tcBorders>
            <w:shd w:val="clear" w:color="auto" w:fill="auto"/>
            <w:vAlign w:val="center"/>
            <w:hideMark/>
          </w:tcPr>
          <w:p w14:paraId="7FF2EE61"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popravljiva</w:t>
            </w:r>
          </w:p>
        </w:tc>
        <w:tc>
          <w:tcPr>
            <w:tcW w:w="3261" w:type="dxa"/>
            <w:tcBorders>
              <w:top w:val="single" w:sz="4" w:space="0" w:color="auto"/>
              <w:left w:val="nil"/>
              <w:bottom w:val="single" w:sz="4" w:space="0" w:color="auto"/>
              <w:right w:val="single" w:sz="4" w:space="0" w:color="auto"/>
            </w:tcBorders>
            <w:shd w:val="clear" w:color="000000" w:fill="auto"/>
            <w:noWrap/>
            <w:vAlign w:val="center"/>
            <w:hideMark/>
          </w:tcPr>
          <w:p w14:paraId="25B00F41" w14:textId="5D90EDD5"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60 </w:t>
            </w:r>
            <w:r w:rsidR="009D64FF">
              <w:rPr>
                <w:rFonts w:asciiTheme="minorHAnsi" w:eastAsiaTheme="minorHAnsi" w:hAnsiTheme="minorHAnsi" w:cstheme="minorBidi"/>
                <w:sz w:val="22"/>
                <w:szCs w:val="22"/>
              </w:rPr>
              <w:t xml:space="preserve">- </w:t>
            </w:r>
            <w:r w:rsidRPr="004D2227">
              <w:rPr>
                <w:rFonts w:asciiTheme="minorHAnsi" w:eastAsiaTheme="minorHAnsi" w:hAnsiTheme="minorHAnsi" w:cstheme="minorBidi"/>
                <w:sz w:val="22"/>
                <w:szCs w:val="22"/>
              </w:rPr>
              <w:t>100 %</w:t>
            </w:r>
          </w:p>
        </w:tc>
      </w:tr>
      <w:tr w:rsidR="004D2227" w:rsidRPr="004D2227" w14:paraId="509A6A26" w14:textId="77777777" w:rsidTr="00DE7E90">
        <w:trPr>
          <w:trHeight w:val="353"/>
        </w:trPr>
        <w:tc>
          <w:tcPr>
            <w:tcW w:w="1915" w:type="dxa"/>
            <w:vMerge/>
            <w:tcBorders>
              <w:top w:val="nil"/>
              <w:left w:val="single" w:sz="8" w:space="0" w:color="auto"/>
              <w:bottom w:val="single" w:sz="8" w:space="0" w:color="000000"/>
              <w:right w:val="single" w:sz="4" w:space="0" w:color="auto"/>
            </w:tcBorders>
            <w:vAlign w:val="center"/>
            <w:hideMark/>
          </w:tcPr>
          <w:p w14:paraId="0AF8904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693" w:type="dxa"/>
            <w:vMerge/>
            <w:tcBorders>
              <w:top w:val="nil"/>
              <w:left w:val="single" w:sz="4" w:space="0" w:color="auto"/>
              <w:bottom w:val="single" w:sz="4" w:space="0" w:color="auto"/>
              <w:right w:val="single" w:sz="4" w:space="0" w:color="auto"/>
            </w:tcBorders>
            <w:vAlign w:val="center"/>
            <w:hideMark/>
          </w:tcPr>
          <w:p w14:paraId="7CC36F85"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126" w:type="dxa"/>
            <w:vMerge/>
            <w:tcBorders>
              <w:top w:val="nil"/>
              <w:left w:val="single" w:sz="4" w:space="0" w:color="auto"/>
              <w:bottom w:val="single" w:sz="4" w:space="0" w:color="auto"/>
              <w:right w:val="single" w:sz="4" w:space="0" w:color="auto"/>
            </w:tcBorders>
            <w:vAlign w:val="center"/>
            <w:hideMark/>
          </w:tcPr>
          <w:p w14:paraId="709A33F4"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p>
        </w:tc>
        <w:tc>
          <w:tcPr>
            <w:tcW w:w="2268" w:type="dxa"/>
            <w:tcBorders>
              <w:top w:val="nil"/>
              <w:left w:val="nil"/>
              <w:bottom w:val="single" w:sz="4" w:space="0" w:color="auto"/>
              <w:right w:val="single" w:sz="4" w:space="0" w:color="auto"/>
            </w:tcBorders>
            <w:shd w:val="clear" w:color="auto" w:fill="auto"/>
            <w:vAlign w:val="center"/>
            <w:hideMark/>
          </w:tcPr>
          <w:p w14:paraId="66C8148B" w14:textId="77777777" w:rsidR="004D2227" w:rsidRPr="004D2227" w:rsidRDefault="004D2227" w:rsidP="000B42AC">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trajna</w:t>
            </w:r>
          </w:p>
        </w:tc>
        <w:tc>
          <w:tcPr>
            <w:tcW w:w="3261" w:type="dxa"/>
            <w:tcBorders>
              <w:top w:val="single" w:sz="4" w:space="0" w:color="auto"/>
              <w:left w:val="nil"/>
              <w:bottom w:val="single" w:sz="8" w:space="0" w:color="auto"/>
              <w:right w:val="single" w:sz="4" w:space="0" w:color="auto"/>
            </w:tcBorders>
            <w:shd w:val="clear" w:color="000000" w:fill="auto"/>
            <w:noWrap/>
            <w:vAlign w:val="center"/>
            <w:hideMark/>
          </w:tcPr>
          <w:p w14:paraId="24C910E8" w14:textId="2CC6D25C" w:rsidR="004D2227" w:rsidRPr="004D2227" w:rsidRDefault="004D2227" w:rsidP="009D64FF">
            <w:pPr>
              <w:spacing w:after="160" w:line="240"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sz w:val="22"/>
                <w:szCs w:val="22"/>
              </w:rPr>
              <w:t xml:space="preserve">75 </w:t>
            </w:r>
            <w:r w:rsidR="009D64FF">
              <w:rPr>
                <w:rFonts w:asciiTheme="minorHAnsi" w:eastAsiaTheme="minorHAnsi" w:hAnsiTheme="minorHAnsi" w:cstheme="minorBidi"/>
                <w:sz w:val="22"/>
                <w:szCs w:val="22"/>
              </w:rPr>
              <w:t xml:space="preserve">- </w:t>
            </w:r>
            <w:r w:rsidRPr="004D2227">
              <w:rPr>
                <w:rFonts w:asciiTheme="minorHAnsi" w:eastAsiaTheme="minorHAnsi" w:hAnsiTheme="minorHAnsi" w:cstheme="minorBidi"/>
                <w:sz w:val="22"/>
                <w:szCs w:val="22"/>
              </w:rPr>
              <w:t>100 %</w:t>
            </w:r>
          </w:p>
        </w:tc>
      </w:tr>
    </w:tbl>
    <w:p w14:paraId="4EE713CA" w14:textId="77777777" w:rsidR="004D2227" w:rsidRPr="004D2227" w:rsidRDefault="004D2227" w:rsidP="004D2227">
      <w:pPr>
        <w:spacing w:after="160" w:line="259" w:lineRule="auto"/>
        <w:jc w:val="both"/>
        <w:rPr>
          <w:rFonts w:asciiTheme="minorHAnsi" w:eastAsiaTheme="minorHAnsi" w:hAnsiTheme="minorHAnsi" w:cstheme="minorBidi"/>
          <w:sz w:val="22"/>
          <w:szCs w:val="22"/>
          <w:lang w:val="pl-PL"/>
        </w:rPr>
      </w:pPr>
    </w:p>
    <w:p w14:paraId="04E8FB0D" w14:textId="77777777" w:rsidR="00B1254B" w:rsidRDefault="00B1254B" w:rsidP="004D2227">
      <w:pPr>
        <w:spacing w:after="160" w:line="259" w:lineRule="auto"/>
        <w:rPr>
          <w:rFonts w:asciiTheme="minorHAnsi" w:eastAsiaTheme="minorHAnsi" w:hAnsiTheme="minorHAnsi" w:cstheme="minorBidi"/>
          <w:sz w:val="22"/>
          <w:szCs w:val="22"/>
          <w:lang w:val="pl-PL"/>
        </w:rPr>
        <w:sectPr w:rsidR="00B1254B" w:rsidSect="00725855">
          <w:pgSz w:w="16838" w:h="11906" w:orient="landscape"/>
          <w:pgMar w:top="709" w:right="1418" w:bottom="851" w:left="720" w:header="426" w:footer="445" w:gutter="0"/>
          <w:cols w:space="708"/>
          <w:docGrid w:linePitch="360"/>
        </w:sectPr>
      </w:pPr>
    </w:p>
    <w:p w14:paraId="17F9FF76" w14:textId="00810ABA" w:rsidR="004D2227" w:rsidRPr="004D2227" w:rsidRDefault="004D2227" w:rsidP="004D2227">
      <w:pPr>
        <w:spacing w:after="160" w:line="259" w:lineRule="auto"/>
        <w:jc w:val="both"/>
        <w:rPr>
          <w:rFonts w:asciiTheme="minorHAnsi" w:eastAsiaTheme="minorHAnsi" w:hAnsiTheme="minorHAnsi" w:cstheme="minorBidi"/>
          <w:sz w:val="22"/>
          <w:szCs w:val="22"/>
        </w:rPr>
      </w:pPr>
      <w:r w:rsidRPr="004D2227">
        <w:rPr>
          <w:rFonts w:asciiTheme="minorHAnsi" w:eastAsiaTheme="minorHAnsi" w:hAnsiTheme="minorHAnsi" w:cstheme="minorBidi"/>
          <w:b/>
          <w:sz w:val="22"/>
          <w:szCs w:val="22"/>
        </w:rPr>
        <w:lastRenderedPageBreak/>
        <w:t>PRILOGA 4</w:t>
      </w:r>
      <w:r w:rsidRPr="004D2227">
        <w:rPr>
          <w:rFonts w:asciiTheme="minorHAnsi" w:eastAsiaTheme="minorHAnsi" w:hAnsiTheme="minorHAnsi" w:cstheme="minorBidi"/>
          <w:sz w:val="22"/>
          <w:szCs w:val="22"/>
        </w:rPr>
        <w:t>: OBRAZEC ZA ODDAJO/PREJEM ŽIVINSKIH GNOJIL, DIGESTATA IN KOMPOSTA</w:t>
      </w:r>
      <w:r w:rsidR="00E121E8" w:rsidRPr="00E121E8">
        <w:rPr>
          <w:rFonts w:asciiTheme="minorHAnsi" w:eastAsiaTheme="minorHAnsi" w:hAnsiTheme="minorHAnsi" w:cstheme="minorBidi"/>
          <w:sz w:val="22"/>
          <w:szCs w:val="22"/>
        </w:rPr>
        <w:t xml:space="preserve"> </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10180"/>
      </w:tblGrid>
      <w:tr w:rsidR="00B3031E" w:rsidRPr="00B3031E" w14:paraId="2018D1AA" w14:textId="77777777" w:rsidTr="006A0184">
        <w:trPr>
          <w:cantSplit/>
          <w:trHeight w:hRule="exact" w:val="293"/>
        </w:trPr>
        <w:tc>
          <w:tcPr>
            <w:tcW w:w="10768" w:type="dxa"/>
            <w:gridSpan w:val="2"/>
            <w:shd w:val="clear" w:color="auto" w:fill="E6E6E6"/>
            <w:vAlign w:val="center"/>
          </w:tcPr>
          <w:p w14:paraId="6CCA1872" w14:textId="77777777" w:rsidR="00B3031E" w:rsidRPr="00B3031E" w:rsidRDefault="00B3031E" w:rsidP="00B3031E">
            <w:pPr>
              <w:spacing w:after="200" w:line="276" w:lineRule="auto"/>
              <w:jc w:val="both"/>
              <w:rPr>
                <w:rFonts w:eastAsia="Calibri" w:cs="Arial"/>
                <w:szCs w:val="20"/>
              </w:rPr>
            </w:pPr>
            <w:r w:rsidRPr="00B3031E">
              <w:rPr>
                <w:rFonts w:eastAsia="Calibri" w:cs="Arial"/>
                <w:b/>
                <w:bCs/>
                <w:szCs w:val="20"/>
              </w:rPr>
              <w:t>ODDAJALEC</w:t>
            </w:r>
          </w:p>
        </w:tc>
      </w:tr>
      <w:tr w:rsidR="00B3031E" w:rsidRPr="00B3031E" w14:paraId="0DF07D87" w14:textId="77777777" w:rsidTr="006A0184">
        <w:trPr>
          <w:cantSplit/>
          <w:trHeight w:val="1374"/>
        </w:trPr>
        <w:tc>
          <w:tcPr>
            <w:tcW w:w="10768" w:type="dxa"/>
            <w:gridSpan w:val="2"/>
            <w:vAlign w:val="center"/>
          </w:tcPr>
          <w:tbl>
            <w:tblPr>
              <w:tblpPr w:leftFromText="141" w:rightFromText="141" w:vertAnchor="page" w:horzAnchor="margin" w:tblpY="1"/>
              <w:tblOverlap w:val="never"/>
              <w:tblW w:w="14170"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2"/>
              <w:gridCol w:w="261"/>
              <w:gridCol w:w="257"/>
              <w:gridCol w:w="185"/>
              <w:gridCol w:w="70"/>
              <w:gridCol w:w="252"/>
              <w:gridCol w:w="252"/>
              <w:gridCol w:w="247"/>
              <w:gridCol w:w="59"/>
              <w:gridCol w:w="188"/>
              <w:gridCol w:w="956"/>
              <w:gridCol w:w="1287"/>
              <w:gridCol w:w="244"/>
              <w:gridCol w:w="245"/>
              <w:gridCol w:w="243"/>
              <w:gridCol w:w="243"/>
              <w:gridCol w:w="243"/>
              <w:gridCol w:w="243"/>
              <w:gridCol w:w="244"/>
              <w:gridCol w:w="243"/>
              <w:gridCol w:w="243"/>
              <w:gridCol w:w="794"/>
              <w:gridCol w:w="244"/>
              <w:gridCol w:w="243"/>
              <w:gridCol w:w="243"/>
              <w:gridCol w:w="335"/>
              <w:gridCol w:w="284"/>
              <w:gridCol w:w="283"/>
              <w:gridCol w:w="284"/>
              <w:gridCol w:w="283"/>
              <w:gridCol w:w="991"/>
              <w:gridCol w:w="172"/>
              <w:gridCol w:w="3281"/>
            </w:tblGrid>
            <w:tr w:rsidR="00B3031E" w:rsidRPr="00B3031E" w14:paraId="0B487CD2" w14:textId="77777777" w:rsidTr="00725855">
              <w:trPr>
                <w:trHeight w:val="302"/>
              </w:trPr>
              <w:tc>
                <w:tcPr>
                  <w:tcW w:w="3255"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14:paraId="73303129" w14:textId="77777777" w:rsidR="00B3031E" w:rsidRPr="00B3031E" w:rsidRDefault="00B3031E" w:rsidP="00B3031E">
                  <w:pPr>
                    <w:keepNext/>
                    <w:suppressAutoHyphens/>
                    <w:spacing w:line="240" w:lineRule="auto"/>
                    <w:jc w:val="both"/>
                    <w:outlineLvl w:val="2"/>
                    <w:rPr>
                      <w:rFonts w:cs="Arial"/>
                      <w:iCs/>
                      <w:sz w:val="18"/>
                      <w:szCs w:val="18"/>
                      <w:lang w:eastAsia="ar-SA"/>
                    </w:rPr>
                  </w:pPr>
                  <w:r w:rsidRPr="00B3031E">
                    <w:rPr>
                      <w:rFonts w:cs="Arial"/>
                      <w:iCs/>
                      <w:sz w:val="18"/>
                      <w:szCs w:val="18"/>
                      <w:lang w:eastAsia="ar-SA"/>
                    </w:rPr>
                    <w:t>Nosilec kmetijskega gospodarstva</w:t>
                  </w:r>
                </w:p>
                <w:p w14:paraId="1ADAD9E6" w14:textId="77777777" w:rsidR="00B3031E" w:rsidRPr="00B3031E" w:rsidRDefault="00B3031E" w:rsidP="00B3031E">
                  <w:pPr>
                    <w:keepNext/>
                    <w:suppressAutoHyphens/>
                    <w:spacing w:line="240" w:lineRule="auto"/>
                    <w:jc w:val="both"/>
                    <w:outlineLvl w:val="2"/>
                    <w:rPr>
                      <w:rFonts w:cs="Arial"/>
                      <w:b/>
                      <w:szCs w:val="20"/>
                      <w:lang w:eastAsia="ar-SA"/>
                    </w:rPr>
                  </w:pPr>
                  <w:r w:rsidRPr="00B3031E">
                    <w:rPr>
                      <w:rFonts w:cs="Arial"/>
                      <w:iCs/>
                      <w:sz w:val="18"/>
                      <w:szCs w:val="18"/>
                      <w:lang w:eastAsia="ar-SA"/>
                    </w:rPr>
                    <w:t>Priimek in ime/naziv</w:t>
                  </w:r>
                </w:p>
              </w:tc>
              <w:tc>
                <w:tcPr>
                  <w:tcW w:w="10915" w:type="dxa"/>
                  <w:gridSpan w:val="22"/>
                  <w:tcBorders>
                    <w:top w:val="single" w:sz="4" w:space="0" w:color="auto"/>
                    <w:left w:val="single" w:sz="4" w:space="0" w:color="000000"/>
                    <w:bottom w:val="single" w:sz="4" w:space="0" w:color="auto"/>
                  </w:tcBorders>
                  <w:shd w:val="clear" w:color="auto" w:fill="auto"/>
                  <w:vAlign w:val="center"/>
                </w:tcPr>
                <w:p w14:paraId="58E60486"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2159B26E" w14:textId="77777777" w:rsidTr="00725855">
              <w:trPr>
                <w:trHeight w:hRule="exact" w:val="87"/>
              </w:trPr>
              <w:tc>
                <w:tcPr>
                  <w:tcW w:w="266" w:type="dxa"/>
                  <w:tcBorders>
                    <w:top w:val="single" w:sz="4" w:space="0" w:color="auto"/>
                    <w:left w:val="nil"/>
                    <w:bottom w:val="single" w:sz="4" w:space="0" w:color="auto"/>
                    <w:right w:val="nil"/>
                  </w:tcBorders>
                  <w:shd w:val="clear" w:color="auto" w:fill="auto"/>
                </w:tcPr>
                <w:p w14:paraId="76E94C9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2" w:type="dxa"/>
                  <w:tcBorders>
                    <w:top w:val="single" w:sz="4" w:space="0" w:color="auto"/>
                    <w:left w:val="nil"/>
                    <w:bottom w:val="single" w:sz="4" w:space="0" w:color="auto"/>
                    <w:right w:val="nil"/>
                  </w:tcBorders>
                  <w:shd w:val="clear" w:color="auto" w:fill="auto"/>
                </w:tcPr>
                <w:p w14:paraId="6F2C47E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1" w:type="dxa"/>
                  <w:tcBorders>
                    <w:top w:val="single" w:sz="4" w:space="0" w:color="auto"/>
                    <w:left w:val="nil"/>
                    <w:bottom w:val="single" w:sz="4" w:space="0" w:color="auto"/>
                    <w:right w:val="nil"/>
                  </w:tcBorders>
                  <w:shd w:val="clear" w:color="auto" w:fill="auto"/>
                </w:tcPr>
                <w:p w14:paraId="10D0075F"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7" w:type="dxa"/>
                  <w:tcBorders>
                    <w:top w:val="single" w:sz="4" w:space="0" w:color="auto"/>
                    <w:left w:val="nil"/>
                    <w:bottom w:val="single" w:sz="4" w:space="0" w:color="auto"/>
                    <w:right w:val="nil"/>
                  </w:tcBorders>
                  <w:shd w:val="clear" w:color="auto" w:fill="auto"/>
                </w:tcPr>
                <w:p w14:paraId="17B78AE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5" w:type="dxa"/>
                  <w:gridSpan w:val="2"/>
                  <w:tcBorders>
                    <w:top w:val="single" w:sz="4" w:space="0" w:color="auto"/>
                    <w:left w:val="nil"/>
                    <w:bottom w:val="single" w:sz="4" w:space="0" w:color="auto"/>
                    <w:right w:val="nil"/>
                  </w:tcBorders>
                  <w:shd w:val="clear" w:color="auto" w:fill="auto"/>
                </w:tcPr>
                <w:p w14:paraId="77577229"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2" w:type="dxa"/>
                  <w:tcBorders>
                    <w:top w:val="single" w:sz="4" w:space="0" w:color="auto"/>
                    <w:left w:val="nil"/>
                    <w:bottom w:val="single" w:sz="4" w:space="0" w:color="auto"/>
                    <w:right w:val="nil"/>
                  </w:tcBorders>
                  <w:shd w:val="clear" w:color="auto" w:fill="auto"/>
                </w:tcPr>
                <w:p w14:paraId="70C39756"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2" w:type="dxa"/>
                  <w:tcBorders>
                    <w:top w:val="single" w:sz="4" w:space="0" w:color="auto"/>
                    <w:left w:val="nil"/>
                    <w:bottom w:val="single" w:sz="4" w:space="0" w:color="auto"/>
                    <w:right w:val="nil"/>
                  </w:tcBorders>
                  <w:shd w:val="clear" w:color="auto" w:fill="auto"/>
                </w:tcPr>
                <w:p w14:paraId="1A91B59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7" w:type="dxa"/>
                  <w:tcBorders>
                    <w:top w:val="single" w:sz="4" w:space="0" w:color="auto"/>
                    <w:left w:val="nil"/>
                    <w:bottom w:val="single" w:sz="4" w:space="0" w:color="auto"/>
                    <w:right w:val="nil"/>
                  </w:tcBorders>
                  <w:shd w:val="clear" w:color="auto" w:fill="auto"/>
                </w:tcPr>
                <w:p w14:paraId="62F0BC6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7" w:type="dxa"/>
                  <w:gridSpan w:val="2"/>
                  <w:tcBorders>
                    <w:top w:val="single" w:sz="4" w:space="0" w:color="auto"/>
                    <w:left w:val="nil"/>
                    <w:bottom w:val="single" w:sz="4" w:space="0" w:color="auto"/>
                    <w:right w:val="nil"/>
                  </w:tcBorders>
                  <w:shd w:val="clear" w:color="auto" w:fill="auto"/>
                </w:tcPr>
                <w:p w14:paraId="48794F27"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1871" w:type="dxa"/>
                  <w:gridSpan w:val="23"/>
                  <w:tcBorders>
                    <w:top w:val="single" w:sz="4" w:space="0" w:color="auto"/>
                    <w:left w:val="nil"/>
                    <w:bottom w:val="single" w:sz="4" w:space="0" w:color="auto"/>
                    <w:right w:val="nil"/>
                  </w:tcBorders>
                  <w:shd w:val="clear" w:color="auto" w:fill="auto"/>
                  <w:vAlign w:val="center"/>
                </w:tcPr>
                <w:p w14:paraId="70DE75CA"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3B11D9C5" w14:textId="77777777" w:rsidTr="00725855">
              <w:trPr>
                <w:trHeight w:val="361"/>
              </w:trPr>
              <w:tc>
                <w:tcPr>
                  <w:tcW w:w="211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91EFD1B" w14:textId="77777777" w:rsidR="00B3031E" w:rsidRPr="00B3031E" w:rsidRDefault="00B3031E" w:rsidP="00B3031E">
                  <w:pPr>
                    <w:keepNext/>
                    <w:suppressAutoHyphens/>
                    <w:spacing w:line="240" w:lineRule="auto"/>
                    <w:jc w:val="both"/>
                    <w:outlineLvl w:val="2"/>
                    <w:rPr>
                      <w:rFonts w:cs="Arial"/>
                      <w:sz w:val="18"/>
                      <w:szCs w:val="18"/>
                      <w:lang w:eastAsia="ar-SA"/>
                    </w:rPr>
                  </w:pPr>
                  <w:r w:rsidRPr="00B3031E">
                    <w:rPr>
                      <w:rFonts w:cs="Arial"/>
                      <w:iCs/>
                      <w:sz w:val="18"/>
                      <w:szCs w:val="18"/>
                      <w:lang w:eastAsia="ar-SA"/>
                    </w:rPr>
                    <w:t>Naslov nosilca</w:t>
                  </w:r>
                </w:p>
              </w:tc>
              <w:tc>
                <w:tcPr>
                  <w:tcW w:w="12059" w:type="dxa"/>
                  <w:gridSpan w:val="24"/>
                  <w:tcBorders>
                    <w:top w:val="single" w:sz="4" w:space="0" w:color="auto"/>
                    <w:left w:val="single" w:sz="4" w:space="0" w:color="auto"/>
                    <w:bottom w:val="single" w:sz="4" w:space="0" w:color="auto"/>
                  </w:tcBorders>
                  <w:shd w:val="clear" w:color="auto" w:fill="auto"/>
                  <w:vAlign w:val="center"/>
                </w:tcPr>
                <w:p w14:paraId="04E0B1CE"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7A8B5232" w14:textId="77777777" w:rsidTr="00725855">
              <w:trPr>
                <w:gridAfter w:val="2"/>
                <w:wAfter w:w="3453" w:type="dxa"/>
                <w:trHeight w:hRule="exact" w:val="87"/>
              </w:trPr>
              <w:tc>
                <w:tcPr>
                  <w:tcW w:w="266" w:type="dxa"/>
                  <w:tcBorders>
                    <w:top w:val="single" w:sz="4" w:space="0" w:color="auto"/>
                    <w:left w:val="nil"/>
                    <w:bottom w:val="nil"/>
                    <w:right w:val="nil"/>
                  </w:tcBorders>
                  <w:shd w:val="clear" w:color="auto" w:fill="auto"/>
                </w:tcPr>
                <w:p w14:paraId="36DC1B4E" w14:textId="77777777" w:rsidR="00B3031E" w:rsidRPr="00B3031E" w:rsidRDefault="00B3031E" w:rsidP="00B3031E">
                  <w:pPr>
                    <w:spacing w:after="200" w:line="276" w:lineRule="auto"/>
                    <w:jc w:val="center"/>
                    <w:rPr>
                      <w:rFonts w:eastAsia="Calibri" w:cs="Arial"/>
                      <w:i/>
                      <w:iCs/>
                      <w:szCs w:val="20"/>
                    </w:rPr>
                  </w:pPr>
                </w:p>
              </w:tc>
              <w:tc>
                <w:tcPr>
                  <w:tcW w:w="262" w:type="dxa"/>
                  <w:tcBorders>
                    <w:top w:val="single" w:sz="4" w:space="0" w:color="auto"/>
                    <w:left w:val="nil"/>
                    <w:bottom w:val="nil"/>
                    <w:right w:val="nil"/>
                  </w:tcBorders>
                  <w:shd w:val="clear" w:color="auto" w:fill="auto"/>
                </w:tcPr>
                <w:p w14:paraId="351056C7" w14:textId="77777777" w:rsidR="00B3031E" w:rsidRPr="00B3031E" w:rsidRDefault="00B3031E" w:rsidP="00B3031E">
                  <w:pPr>
                    <w:spacing w:after="200" w:line="276" w:lineRule="auto"/>
                    <w:jc w:val="center"/>
                    <w:rPr>
                      <w:rFonts w:eastAsia="Calibri" w:cs="Arial"/>
                      <w:i/>
                      <w:iCs/>
                      <w:szCs w:val="20"/>
                    </w:rPr>
                  </w:pPr>
                </w:p>
              </w:tc>
              <w:tc>
                <w:tcPr>
                  <w:tcW w:w="261" w:type="dxa"/>
                  <w:tcBorders>
                    <w:top w:val="single" w:sz="4" w:space="0" w:color="auto"/>
                    <w:left w:val="nil"/>
                    <w:bottom w:val="nil"/>
                    <w:right w:val="nil"/>
                  </w:tcBorders>
                  <w:shd w:val="clear" w:color="auto" w:fill="auto"/>
                </w:tcPr>
                <w:p w14:paraId="4EDDE928" w14:textId="77777777" w:rsidR="00B3031E" w:rsidRPr="00B3031E" w:rsidRDefault="00B3031E" w:rsidP="00B3031E">
                  <w:pPr>
                    <w:spacing w:after="200" w:line="276" w:lineRule="auto"/>
                    <w:jc w:val="center"/>
                    <w:rPr>
                      <w:rFonts w:eastAsia="Calibri" w:cs="Arial"/>
                      <w:i/>
                      <w:iCs/>
                      <w:szCs w:val="20"/>
                    </w:rPr>
                  </w:pPr>
                </w:p>
              </w:tc>
              <w:tc>
                <w:tcPr>
                  <w:tcW w:w="257" w:type="dxa"/>
                  <w:tcBorders>
                    <w:top w:val="single" w:sz="4" w:space="0" w:color="auto"/>
                    <w:left w:val="nil"/>
                    <w:bottom w:val="nil"/>
                    <w:right w:val="nil"/>
                  </w:tcBorders>
                  <w:shd w:val="clear" w:color="auto" w:fill="auto"/>
                </w:tcPr>
                <w:p w14:paraId="32468DB5" w14:textId="77777777" w:rsidR="00B3031E" w:rsidRPr="00B3031E" w:rsidRDefault="00B3031E" w:rsidP="00B3031E">
                  <w:pPr>
                    <w:spacing w:after="200" w:line="276" w:lineRule="auto"/>
                    <w:jc w:val="center"/>
                    <w:rPr>
                      <w:rFonts w:eastAsia="Calibri" w:cs="Arial"/>
                      <w:i/>
                      <w:iCs/>
                      <w:szCs w:val="20"/>
                    </w:rPr>
                  </w:pPr>
                </w:p>
              </w:tc>
              <w:tc>
                <w:tcPr>
                  <w:tcW w:w="255" w:type="dxa"/>
                  <w:gridSpan w:val="2"/>
                  <w:tcBorders>
                    <w:top w:val="single" w:sz="4" w:space="0" w:color="auto"/>
                    <w:left w:val="nil"/>
                    <w:bottom w:val="nil"/>
                    <w:right w:val="nil"/>
                  </w:tcBorders>
                  <w:shd w:val="clear" w:color="auto" w:fill="auto"/>
                </w:tcPr>
                <w:p w14:paraId="57B71AFD" w14:textId="77777777" w:rsidR="00B3031E" w:rsidRPr="00B3031E" w:rsidRDefault="00B3031E" w:rsidP="00B3031E">
                  <w:pPr>
                    <w:spacing w:after="200" w:line="276" w:lineRule="auto"/>
                    <w:jc w:val="center"/>
                    <w:rPr>
                      <w:rFonts w:eastAsia="Calibri" w:cs="Arial"/>
                      <w:i/>
                      <w:iCs/>
                      <w:szCs w:val="20"/>
                    </w:rPr>
                  </w:pPr>
                </w:p>
              </w:tc>
              <w:tc>
                <w:tcPr>
                  <w:tcW w:w="252" w:type="dxa"/>
                  <w:tcBorders>
                    <w:top w:val="single" w:sz="4" w:space="0" w:color="auto"/>
                    <w:left w:val="nil"/>
                    <w:bottom w:val="nil"/>
                    <w:right w:val="nil"/>
                  </w:tcBorders>
                  <w:shd w:val="clear" w:color="auto" w:fill="auto"/>
                </w:tcPr>
                <w:p w14:paraId="26934BA1" w14:textId="77777777" w:rsidR="00B3031E" w:rsidRPr="00B3031E" w:rsidRDefault="00B3031E" w:rsidP="00B3031E">
                  <w:pPr>
                    <w:spacing w:after="200" w:line="276" w:lineRule="auto"/>
                    <w:jc w:val="center"/>
                    <w:rPr>
                      <w:rFonts w:eastAsia="Calibri" w:cs="Arial"/>
                      <w:i/>
                      <w:iCs/>
                      <w:szCs w:val="20"/>
                    </w:rPr>
                  </w:pPr>
                </w:p>
              </w:tc>
              <w:tc>
                <w:tcPr>
                  <w:tcW w:w="252" w:type="dxa"/>
                  <w:tcBorders>
                    <w:top w:val="single" w:sz="4" w:space="0" w:color="auto"/>
                    <w:left w:val="nil"/>
                    <w:bottom w:val="nil"/>
                    <w:right w:val="nil"/>
                  </w:tcBorders>
                  <w:shd w:val="clear" w:color="auto" w:fill="auto"/>
                </w:tcPr>
                <w:p w14:paraId="7BC932A8" w14:textId="77777777" w:rsidR="00B3031E" w:rsidRPr="00B3031E" w:rsidRDefault="00B3031E" w:rsidP="00B3031E">
                  <w:pPr>
                    <w:spacing w:after="200" w:line="276" w:lineRule="auto"/>
                    <w:jc w:val="center"/>
                    <w:rPr>
                      <w:rFonts w:eastAsia="Calibri" w:cs="Arial"/>
                      <w:i/>
                      <w:iCs/>
                      <w:szCs w:val="20"/>
                    </w:rPr>
                  </w:pPr>
                </w:p>
              </w:tc>
              <w:tc>
                <w:tcPr>
                  <w:tcW w:w="247" w:type="dxa"/>
                  <w:tcBorders>
                    <w:top w:val="single" w:sz="4" w:space="0" w:color="auto"/>
                    <w:left w:val="nil"/>
                    <w:bottom w:val="nil"/>
                    <w:right w:val="nil"/>
                  </w:tcBorders>
                  <w:shd w:val="clear" w:color="auto" w:fill="auto"/>
                </w:tcPr>
                <w:p w14:paraId="70A948B2" w14:textId="77777777" w:rsidR="00B3031E" w:rsidRPr="00B3031E" w:rsidRDefault="00B3031E" w:rsidP="00B3031E">
                  <w:pPr>
                    <w:spacing w:after="200" w:line="276" w:lineRule="auto"/>
                    <w:jc w:val="center"/>
                    <w:rPr>
                      <w:rFonts w:eastAsia="Calibri" w:cs="Arial"/>
                      <w:i/>
                      <w:iCs/>
                      <w:szCs w:val="20"/>
                    </w:rPr>
                  </w:pPr>
                </w:p>
              </w:tc>
              <w:tc>
                <w:tcPr>
                  <w:tcW w:w="247" w:type="dxa"/>
                  <w:gridSpan w:val="2"/>
                  <w:tcBorders>
                    <w:top w:val="single" w:sz="4" w:space="0" w:color="auto"/>
                    <w:left w:val="nil"/>
                    <w:bottom w:val="nil"/>
                    <w:right w:val="nil"/>
                  </w:tcBorders>
                  <w:shd w:val="clear" w:color="auto" w:fill="auto"/>
                </w:tcPr>
                <w:p w14:paraId="2956C3A2" w14:textId="77777777" w:rsidR="00B3031E" w:rsidRPr="00B3031E" w:rsidRDefault="00B3031E" w:rsidP="00B3031E">
                  <w:pPr>
                    <w:spacing w:after="200" w:line="276" w:lineRule="auto"/>
                    <w:jc w:val="center"/>
                    <w:rPr>
                      <w:rFonts w:eastAsia="Calibri" w:cs="Arial"/>
                      <w:i/>
                      <w:iCs/>
                      <w:szCs w:val="20"/>
                    </w:rPr>
                  </w:pPr>
                </w:p>
              </w:tc>
              <w:tc>
                <w:tcPr>
                  <w:tcW w:w="8418" w:type="dxa"/>
                  <w:gridSpan w:val="21"/>
                  <w:tcBorders>
                    <w:top w:val="single" w:sz="4" w:space="0" w:color="auto"/>
                    <w:left w:val="nil"/>
                    <w:bottom w:val="nil"/>
                    <w:right w:val="nil"/>
                  </w:tcBorders>
                  <w:shd w:val="clear" w:color="auto" w:fill="auto"/>
                  <w:vAlign w:val="center"/>
                </w:tcPr>
                <w:p w14:paraId="009BF825" w14:textId="77777777" w:rsidR="00B3031E" w:rsidRPr="00B3031E" w:rsidRDefault="00B3031E" w:rsidP="00B3031E">
                  <w:pPr>
                    <w:spacing w:after="200" w:line="276" w:lineRule="auto"/>
                    <w:jc w:val="center"/>
                    <w:rPr>
                      <w:rFonts w:eastAsia="Calibri" w:cs="Arial"/>
                      <w:i/>
                      <w:iCs/>
                      <w:szCs w:val="20"/>
                    </w:rPr>
                  </w:pPr>
                </w:p>
              </w:tc>
            </w:tr>
            <w:tr w:rsidR="00B3031E" w:rsidRPr="00B3031E" w14:paraId="295B9E4D" w14:textId="77777777" w:rsidTr="00725855">
              <w:trPr>
                <w:gridAfter w:val="1"/>
                <w:wAfter w:w="3281" w:type="dxa"/>
                <w:trHeight w:val="302"/>
              </w:trPr>
              <w:tc>
                <w:tcPr>
                  <w:tcW w:w="12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DDD2F31" w14:textId="77777777" w:rsidR="00B3031E" w:rsidRPr="00B3031E" w:rsidRDefault="00B3031E" w:rsidP="00B3031E">
                  <w:pPr>
                    <w:keepNext/>
                    <w:suppressAutoHyphens/>
                    <w:spacing w:line="240" w:lineRule="auto"/>
                    <w:jc w:val="both"/>
                    <w:outlineLvl w:val="2"/>
                    <w:rPr>
                      <w:rFonts w:cs="Arial"/>
                      <w:sz w:val="18"/>
                      <w:szCs w:val="18"/>
                      <w:lang w:eastAsia="ar-SA"/>
                    </w:rPr>
                  </w:pPr>
                  <w:r w:rsidRPr="00B3031E">
                    <w:rPr>
                      <w:rFonts w:cs="Arial"/>
                      <w:iCs/>
                      <w:sz w:val="18"/>
                      <w:szCs w:val="18"/>
                      <w:lang w:eastAsia="ar-SA"/>
                    </w:rPr>
                    <w:t>Telefonska številka</w:t>
                  </w:r>
                </w:p>
              </w:tc>
              <w:tc>
                <w:tcPr>
                  <w:tcW w:w="202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96846E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074555E" w14:textId="77777777" w:rsidR="00B3031E" w:rsidRPr="00B3031E" w:rsidRDefault="00B3031E" w:rsidP="00B3031E">
                  <w:pPr>
                    <w:keepNext/>
                    <w:suppressAutoHyphens/>
                    <w:spacing w:line="240" w:lineRule="auto"/>
                    <w:jc w:val="both"/>
                    <w:outlineLvl w:val="2"/>
                    <w:rPr>
                      <w:rFonts w:cs="Arial"/>
                      <w:iCs/>
                      <w:szCs w:val="20"/>
                      <w:lang w:eastAsia="ar-SA"/>
                    </w:rPr>
                  </w:pPr>
                  <w:r w:rsidRPr="00B3031E">
                    <w:rPr>
                      <w:rFonts w:cs="Arial"/>
                      <w:iCs/>
                      <w:szCs w:val="20"/>
                      <w:lang w:eastAsia="ar-SA"/>
                    </w:rPr>
                    <w:t>KMG-MID</w:t>
                  </w:r>
                </w:p>
                <w:p w14:paraId="39FBEE5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4" w:type="dxa"/>
                  <w:tcBorders>
                    <w:top w:val="single" w:sz="4" w:space="0" w:color="auto"/>
                    <w:left w:val="single" w:sz="4" w:space="0" w:color="auto"/>
                    <w:bottom w:val="single" w:sz="4" w:space="0" w:color="auto"/>
                    <w:right w:val="single" w:sz="4" w:space="0" w:color="993300"/>
                  </w:tcBorders>
                  <w:shd w:val="clear" w:color="auto" w:fill="auto"/>
                  <w:vAlign w:val="center"/>
                </w:tcPr>
                <w:p w14:paraId="10F418F7"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5" w:type="dxa"/>
                  <w:tcBorders>
                    <w:top w:val="single" w:sz="4" w:space="0" w:color="auto"/>
                    <w:left w:val="single" w:sz="4" w:space="0" w:color="993300"/>
                    <w:bottom w:val="single" w:sz="4" w:space="0" w:color="auto"/>
                    <w:right w:val="single" w:sz="4" w:space="0" w:color="993300"/>
                  </w:tcBorders>
                  <w:shd w:val="clear" w:color="auto" w:fill="auto"/>
                  <w:vAlign w:val="center"/>
                </w:tcPr>
                <w:p w14:paraId="7F6E7187"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4B0631E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47B5D12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252665C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993300"/>
                  </w:tcBorders>
                  <w:shd w:val="clear" w:color="auto" w:fill="auto"/>
                  <w:vAlign w:val="center"/>
                </w:tcPr>
                <w:p w14:paraId="4D1BEA4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4" w:type="dxa"/>
                  <w:tcBorders>
                    <w:top w:val="single" w:sz="4" w:space="0" w:color="auto"/>
                    <w:left w:val="single" w:sz="4" w:space="0" w:color="993300"/>
                    <w:bottom w:val="single" w:sz="4" w:space="0" w:color="auto"/>
                    <w:right w:val="single" w:sz="4" w:space="0" w:color="993300"/>
                  </w:tcBorders>
                  <w:shd w:val="clear" w:color="auto" w:fill="auto"/>
                  <w:vAlign w:val="center"/>
                </w:tcPr>
                <w:p w14:paraId="42F83F6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993300"/>
                    <w:bottom w:val="single" w:sz="4" w:space="0" w:color="auto"/>
                    <w:right w:val="single" w:sz="4" w:space="0" w:color="auto"/>
                  </w:tcBorders>
                  <w:shd w:val="clear" w:color="auto" w:fill="auto"/>
                  <w:vAlign w:val="center"/>
                </w:tcPr>
                <w:p w14:paraId="48A41094"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591CDB46" w14:textId="77777777" w:rsidR="00B3031E" w:rsidRPr="00B3031E" w:rsidRDefault="00B3031E" w:rsidP="00B3031E">
                  <w:pPr>
                    <w:keepNext/>
                    <w:suppressAutoHyphens/>
                    <w:spacing w:line="240" w:lineRule="auto"/>
                    <w:jc w:val="both"/>
                    <w:outlineLvl w:val="2"/>
                    <w:rPr>
                      <w:rFonts w:cs="Arial"/>
                      <w:b/>
                      <w:szCs w:val="20"/>
                      <w:lang w:eastAsia="ar-SA"/>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431500A5"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szCs w:val="20"/>
                      <w:lang w:eastAsia="ar-SA"/>
                    </w:rPr>
                    <w:t>Davčna številka</w:t>
                  </w:r>
                </w:p>
              </w:tc>
              <w:tc>
                <w:tcPr>
                  <w:tcW w:w="244" w:type="dxa"/>
                  <w:tcBorders>
                    <w:top w:val="single" w:sz="4" w:space="0" w:color="auto"/>
                    <w:left w:val="single" w:sz="4" w:space="0" w:color="auto"/>
                    <w:bottom w:val="single" w:sz="4" w:space="0" w:color="auto"/>
                    <w:right w:val="single" w:sz="4" w:space="0" w:color="auto"/>
                  </w:tcBorders>
                  <w:shd w:val="clear" w:color="auto" w:fill="auto"/>
                </w:tcPr>
                <w:p w14:paraId="17C6893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368AE39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43" w:type="dxa"/>
                  <w:tcBorders>
                    <w:top w:val="single" w:sz="4" w:space="0" w:color="auto"/>
                    <w:left w:val="single" w:sz="4" w:space="0" w:color="auto"/>
                    <w:bottom w:val="single" w:sz="4" w:space="0" w:color="auto"/>
                    <w:right w:val="single" w:sz="4" w:space="0" w:color="auto"/>
                  </w:tcBorders>
                  <w:shd w:val="clear" w:color="auto" w:fill="auto"/>
                </w:tcPr>
                <w:p w14:paraId="0948EA5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335" w:type="dxa"/>
                  <w:tcBorders>
                    <w:top w:val="single" w:sz="4" w:space="0" w:color="auto"/>
                    <w:left w:val="single" w:sz="4" w:space="0" w:color="auto"/>
                    <w:bottom w:val="single" w:sz="4" w:space="0" w:color="auto"/>
                    <w:right w:val="single" w:sz="4" w:space="0" w:color="auto"/>
                  </w:tcBorders>
                  <w:shd w:val="clear" w:color="auto" w:fill="auto"/>
                </w:tcPr>
                <w:p w14:paraId="4D5231EA"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551CDF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14:paraId="0E56CB5B"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2C4210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932C6A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163" w:type="dxa"/>
                  <w:gridSpan w:val="2"/>
                  <w:tcBorders>
                    <w:top w:val="nil"/>
                    <w:left w:val="single" w:sz="4" w:space="0" w:color="auto"/>
                    <w:bottom w:val="nil"/>
                    <w:right w:val="nil"/>
                  </w:tcBorders>
                  <w:shd w:val="clear" w:color="auto" w:fill="auto"/>
                  <w:vAlign w:val="center"/>
                </w:tcPr>
                <w:p w14:paraId="1BFBE3B7" w14:textId="5228F278" w:rsidR="00B3031E" w:rsidRPr="00B3031E" w:rsidRDefault="00111931" w:rsidP="00B3031E">
                  <w:pPr>
                    <w:spacing w:after="200" w:line="276" w:lineRule="auto"/>
                    <w:rPr>
                      <w:rFonts w:eastAsia="Calibri" w:cs="Arial"/>
                      <w:szCs w:val="20"/>
                    </w:rPr>
                  </w:pPr>
                  <w:r w:rsidRPr="00111931">
                    <w:rPr>
                      <w:rFonts w:eastAsia="Calibri" w:cs="Arial"/>
                      <w:szCs w:val="20"/>
                    </w:rPr>
                    <w:t xml:space="preserve"> </w:t>
                  </w:r>
                </w:p>
              </w:tc>
            </w:tr>
          </w:tbl>
          <w:p w14:paraId="3AD4BA01" w14:textId="77777777" w:rsidR="00B3031E" w:rsidRPr="00B3031E" w:rsidRDefault="00B3031E" w:rsidP="00B3031E">
            <w:pPr>
              <w:spacing w:after="200" w:line="276" w:lineRule="auto"/>
              <w:ind w:left="360"/>
              <w:jc w:val="center"/>
              <w:rPr>
                <w:rFonts w:eastAsia="Calibri" w:cs="Arial"/>
                <w:sz w:val="22"/>
                <w:szCs w:val="22"/>
              </w:rPr>
            </w:pPr>
          </w:p>
        </w:tc>
      </w:tr>
      <w:tr w:rsidR="00B3031E" w:rsidRPr="00B3031E" w14:paraId="188991E2" w14:textId="77777777" w:rsidTr="006A0184">
        <w:trPr>
          <w:trHeight w:hRule="exact" w:val="357"/>
        </w:trPr>
        <w:tc>
          <w:tcPr>
            <w:tcW w:w="10768" w:type="dxa"/>
            <w:gridSpan w:val="2"/>
            <w:shd w:val="clear" w:color="auto" w:fill="E6E6E6"/>
            <w:vAlign w:val="center"/>
          </w:tcPr>
          <w:p w14:paraId="5E0C4A41" w14:textId="77777777" w:rsidR="00B3031E" w:rsidRPr="00B3031E" w:rsidRDefault="00B3031E" w:rsidP="00B3031E">
            <w:pPr>
              <w:spacing w:after="200" w:line="276" w:lineRule="auto"/>
              <w:rPr>
                <w:rFonts w:eastAsia="Calibri" w:cs="Arial"/>
                <w:b/>
                <w:bCs/>
                <w:sz w:val="22"/>
                <w:szCs w:val="22"/>
              </w:rPr>
            </w:pPr>
            <w:r w:rsidRPr="00B3031E">
              <w:rPr>
                <w:rFonts w:eastAsia="Calibri" w:cs="Arial"/>
                <w:b/>
                <w:bCs/>
                <w:sz w:val="22"/>
                <w:szCs w:val="22"/>
              </w:rPr>
              <w:t>Oddajam živinska gnojila in izjavljam, da sem/bom presežke živinskih gnojil:</w:t>
            </w:r>
          </w:p>
        </w:tc>
      </w:tr>
      <w:tr w:rsidR="00B3031E" w:rsidRPr="00B3031E" w14:paraId="75895D0A" w14:textId="77777777" w:rsidTr="006A0184">
        <w:trPr>
          <w:trHeight w:hRule="exact" w:val="293"/>
        </w:trPr>
        <w:tc>
          <w:tcPr>
            <w:tcW w:w="588" w:type="dxa"/>
            <w:vAlign w:val="center"/>
          </w:tcPr>
          <w:p w14:paraId="70AE3EA6" w14:textId="77777777" w:rsidR="00B3031E" w:rsidRPr="00B3031E" w:rsidRDefault="00B3031E" w:rsidP="00B3031E">
            <w:pPr>
              <w:spacing w:after="200" w:line="276" w:lineRule="auto"/>
              <w:jc w:val="center"/>
              <w:rPr>
                <w:rFonts w:eastAsia="Calibri" w:cs="Arial"/>
                <w:sz w:val="18"/>
                <w:szCs w:val="18"/>
              </w:rPr>
            </w:pPr>
          </w:p>
        </w:tc>
        <w:tc>
          <w:tcPr>
            <w:tcW w:w="10180" w:type="dxa"/>
            <w:vAlign w:val="center"/>
          </w:tcPr>
          <w:p w14:paraId="67A6654E" w14:textId="77777777" w:rsidR="00B3031E" w:rsidRPr="00B3031E" w:rsidRDefault="00B3031E" w:rsidP="00B3031E">
            <w:pPr>
              <w:spacing w:after="200" w:line="276" w:lineRule="auto"/>
              <w:rPr>
                <w:rFonts w:eastAsia="Calibri" w:cs="Arial"/>
                <w:sz w:val="18"/>
                <w:szCs w:val="18"/>
              </w:rPr>
            </w:pPr>
            <w:r w:rsidRPr="00B3031E">
              <w:rPr>
                <w:rFonts w:eastAsia="Calibri" w:cs="Arial"/>
                <w:sz w:val="18"/>
                <w:szCs w:val="18"/>
              </w:rPr>
              <w:t>oddal drugemu nosilcu kmetijskega gospodarstva</w:t>
            </w:r>
          </w:p>
        </w:tc>
      </w:tr>
      <w:tr w:rsidR="00B3031E" w:rsidRPr="00B3031E" w14:paraId="0CF0E6E0" w14:textId="77777777" w:rsidTr="006A0184">
        <w:trPr>
          <w:trHeight w:hRule="exact" w:val="293"/>
        </w:trPr>
        <w:tc>
          <w:tcPr>
            <w:tcW w:w="588" w:type="dxa"/>
            <w:vAlign w:val="center"/>
          </w:tcPr>
          <w:p w14:paraId="31C34491" w14:textId="77777777" w:rsidR="00B3031E" w:rsidRPr="00B3031E" w:rsidRDefault="00B3031E" w:rsidP="00B3031E">
            <w:pPr>
              <w:spacing w:after="200" w:line="276" w:lineRule="auto"/>
              <w:jc w:val="center"/>
              <w:rPr>
                <w:rFonts w:eastAsia="Calibri" w:cs="Arial"/>
                <w:sz w:val="18"/>
                <w:szCs w:val="18"/>
              </w:rPr>
            </w:pPr>
          </w:p>
        </w:tc>
        <w:tc>
          <w:tcPr>
            <w:tcW w:w="10180" w:type="dxa"/>
            <w:vAlign w:val="center"/>
          </w:tcPr>
          <w:p w14:paraId="2B2A32F0" w14:textId="77777777" w:rsidR="00B3031E" w:rsidRPr="00B3031E" w:rsidRDefault="00725855" w:rsidP="00725855">
            <w:pPr>
              <w:spacing w:after="200" w:line="276" w:lineRule="auto"/>
              <w:rPr>
                <w:rFonts w:eastAsia="Calibri" w:cs="Arial"/>
                <w:sz w:val="18"/>
                <w:szCs w:val="18"/>
              </w:rPr>
            </w:pPr>
            <w:r w:rsidRPr="00725855">
              <w:rPr>
                <w:rFonts w:eastAsia="Calibri" w:cs="Arial"/>
                <w:sz w:val="18"/>
                <w:szCs w:val="18"/>
              </w:rPr>
              <w:t>odstranil v skladu s predpisi o ravnanju z odpadki (v tem primeru KMG-MID prejemnika ni potreben)</w:t>
            </w:r>
          </w:p>
        </w:tc>
      </w:tr>
      <w:tr w:rsidR="00B3031E" w:rsidRPr="00B3031E" w14:paraId="1E945432" w14:textId="77777777" w:rsidTr="006A0184">
        <w:trPr>
          <w:trHeight w:hRule="exact" w:val="293"/>
        </w:trPr>
        <w:tc>
          <w:tcPr>
            <w:tcW w:w="588" w:type="dxa"/>
            <w:tcBorders>
              <w:bottom w:val="single" w:sz="4" w:space="0" w:color="auto"/>
            </w:tcBorders>
            <w:vAlign w:val="center"/>
          </w:tcPr>
          <w:p w14:paraId="10D5D002" w14:textId="77777777" w:rsidR="00B3031E" w:rsidRPr="00B3031E" w:rsidRDefault="00B3031E" w:rsidP="00B3031E">
            <w:pPr>
              <w:spacing w:after="200" w:line="276" w:lineRule="auto"/>
              <w:jc w:val="center"/>
              <w:rPr>
                <w:rFonts w:eastAsia="Calibri" w:cs="Arial"/>
                <w:sz w:val="18"/>
                <w:szCs w:val="18"/>
              </w:rPr>
            </w:pPr>
          </w:p>
        </w:tc>
        <w:tc>
          <w:tcPr>
            <w:tcW w:w="10180" w:type="dxa"/>
            <w:tcBorders>
              <w:bottom w:val="single" w:sz="4" w:space="0" w:color="auto"/>
            </w:tcBorders>
            <w:vAlign w:val="center"/>
          </w:tcPr>
          <w:p w14:paraId="75998BC7" w14:textId="77777777" w:rsidR="00B3031E" w:rsidRPr="00B3031E" w:rsidRDefault="00725855" w:rsidP="00B3031E">
            <w:pPr>
              <w:spacing w:after="200" w:line="276" w:lineRule="auto"/>
              <w:rPr>
                <w:rFonts w:eastAsia="Calibri" w:cs="Arial"/>
                <w:sz w:val="18"/>
                <w:szCs w:val="18"/>
                <w:vertAlign w:val="superscript"/>
              </w:rPr>
            </w:pPr>
            <w:r w:rsidRPr="00725855">
              <w:rPr>
                <w:rFonts w:eastAsia="Calibri" w:cs="Arial"/>
                <w:sz w:val="18"/>
                <w:szCs w:val="18"/>
              </w:rPr>
              <w:t>prodal v različnih oblikah na trgu (če je izpolnjenemu obrazcu priloženo dokazilo o prodaji, podpis prejemnika ni potreben)</w:t>
            </w:r>
          </w:p>
        </w:tc>
      </w:tr>
    </w:tbl>
    <w:p w14:paraId="3B6EC23A" w14:textId="77777777" w:rsidR="00B3031E" w:rsidRPr="00B3031E" w:rsidRDefault="00B3031E" w:rsidP="00B3031E">
      <w:pPr>
        <w:spacing w:line="240" w:lineRule="auto"/>
        <w:rPr>
          <w:rFonts w:eastAsia="Calibri" w:cs="Arial"/>
          <w:b/>
          <w:bCs/>
          <w:sz w:val="18"/>
          <w:szCs w:val="18"/>
        </w:rPr>
      </w:pPr>
      <w:r w:rsidRPr="00B3031E">
        <w:rPr>
          <w:rFonts w:eastAsia="Calibri" w:cs="Arial"/>
          <w:b/>
          <w:sz w:val="18"/>
          <w:szCs w:val="18"/>
        </w:rPr>
        <w:t>POZOR!</w:t>
      </w:r>
      <w:r w:rsidRPr="00B3031E">
        <w:rPr>
          <w:rFonts w:eastAsia="Calibri" w:cs="Arial"/>
          <w:sz w:val="18"/>
          <w:szCs w:val="18"/>
        </w:rPr>
        <w:t xml:space="preserve"> </w:t>
      </w:r>
      <w:r w:rsidRPr="00B3031E">
        <w:rPr>
          <w:rFonts w:eastAsia="Calibri" w:cs="Arial"/>
          <w:b/>
          <w:bCs/>
          <w:sz w:val="18"/>
          <w:szCs w:val="18"/>
        </w:rPr>
        <w:t>Na enem obrazcu lahko oddajalec označi samo eno izjavo.</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7512"/>
      </w:tblGrid>
      <w:tr w:rsidR="00B3031E" w:rsidRPr="00B3031E" w14:paraId="70D8EB94" w14:textId="77777777" w:rsidTr="006A0184">
        <w:trPr>
          <w:cantSplit/>
          <w:trHeight w:val="515"/>
        </w:trPr>
        <w:tc>
          <w:tcPr>
            <w:tcW w:w="3256" w:type="dxa"/>
            <w:shd w:val="clear" w:color="auto" w:fill="E6E6E6"/>
            <w:vAlign w:val="center"/>
          </w:tcPr>
          <w:p w14:paraId="231E1086" w14:textId="77777777" w:rsidR="00B3031E" w:rsidRPr="00B3031E" w:rsidRDefault="00B3031E" w:rsidP="00B3031E">
            <w:pPr>
              <w:spacing w:after="200" w:line="276" w:lineRule="auto"/>
              <w:jc w:val="center"/>
              <w:rPr>
                <w:rFonts w:eastAsia="Calibri" w:cs="Arial"/>
                <w:b/>
                <w:szCs w:val="20"/>
              </w:rPr>
            </w:pPr>
            <w:r w:rsidRPr="00B3031E">
              <w:rPr>
                <w:rFonts w:eastAsia="Calibri" w:cs="Arial"/>
                <w:b/>
                <w:szCs w:val="20"/>
              </w:rPr>
              <w:t>PREJEMNIK</w:t>
            </w:r>
          </w:p>
        </w:tc>
        <w:tc>
          <w:tcPr>
            <w:tcW w:w="7512" w:type="dxa"/>
            <w:shd w:val="clear" w:color="auto" w:fill="E6E6E6"/>
            <w:vAlign w:val="center"/>
          </w:tcPr>
          <w:p w14:paraId="536CBC45" w14:textId="77777777" w:rsidR="00B3031E" w:rsidRPr="00B3031E" w:rsidRDefault="00B3031E" w:rsidP="00B3031E">
            <w:pPr>
              <w:spacing w:line="240" w:lineRule="auto"/>
              <w:jc w:val="both"/>
              <w:rPr>
                <w:rFonts w:eastAsia="Calibri" w:cs="Arial"/>
                <w:sz w:val="18"/>
                <w:szCs w:val="18"/>
              </w:rPr>
            </w:pPr>
            <w:r w:rsidRPr="00B3031E">
              <w:rPr>
                <w:rFonts w:eastAsia="Calibri" w:cs="Arial"/>
                <w:sz w:val="18"/>
                <w:szCs w:val="18"/>
              </w:rPr>
              <w:t>– Izpolnite, če je prejemnik drug nosilec kmetijskega gospodarstva ali če odstranjujete presežke živinskih gnojil v skladu s predpisi.</w:t>
            </w:r>
          </w:p>
          <w:p w14:paraId="0D7F89DF" w14:textId="77777777" w:rsidR="00B3031E" w:rsidRPr="00B3031E" w:rsidRDefault="00B3031E" w:rsidP="00B3031E">
            <w:pPr>
              <w:spacing w:line="240" w:lineRule="auto"/>
              <w:jc w:val="both"/>
              <w:rPr>
                <w:rFonts w:eastAsia="Calibri" w:cs="Arial"/>
                <w:sz w:val="18"/>
                <w:szCs w:val="18"/>
              </w:rPr>
            </w:pPr>
            <w:r w:rsidRPr="00B3031E">
              <w:rPr>
                <w:rFonts w:eastAsia="Calibri" w:cs="Arial"/>
                <w:sz w:val="18"/>
                <w:szCs w:val="18"/>
              </w:rPr>
              <w:t>– Pustite prazno, če presežke živinskih gnojil prodajate na trgu, in označite izjavo, da prodajate na trgu.</w:t>
            </w:r>
          </w:p>
        </w:tc>
      </w:tr>
      <w:tr w:rsidR="00B3031E" w:rsidRPr="00B3031E" w14:paraId="1BDD7929" w14:textId="77777777" w:rsidTr="006A0184">
        <w:trPr>
          <w:cantSplit/>
          <w:trHeight w:val="1126"/>
        </w:trPr>
        <w:tc>
          <w:tcPr>
            <w:tcW w:w="10768" w:type="dxa"/>
            <w:gridSpan w:val="2"/>
            <w:vAlign w:val="center"/>
          </w:tcPr>
          <w:tbl>
            <w:tblPr>
              <w:tblpPr w:leftFromText="141" w:rightFromText="141" w:vertAnchor="page" w:horzAnchor="margin" w:tblpY="1"/>
              <w:tblOverlap w:val="never"/>
              <w:tblW w:w="14170" w:type="dxa"/>
              <w:tblBorders>
                <w:top w:val="single" w:sz="4" w:space="0" w:color="auto"/>
                <w:left w:val="single" w:sz="4" w:space="0" w:color="auto"/>
                <w:bottom w:val="single" w:sz="4" w:space="0" w:color="auto"/>
                <w:right w:val="single" w:sz="4" w:space="0" w:color="auto"/>
              </w:tblBorders>
              <w:tblLayout w:type="fixed"/>
              <w:tblCellMar>
                <w:left w:w="11" w:type="dxa"/>
                <w:right w:w="11" w:type="dxa"/>
              </w:tblCellMar>
              <w:tblLook w:val="0000" w:firstRow="0" w:lastRow="0" w:firstColumn="0" w:lastColumn="0" w:noHBand="0" w:noVBand="0"/>
            </w:tblPr>
            <w:tblGrid>
              <w:gridCol w:w="266"/>
              <w:gridCol w:w="265"/>
              <w:gridCol w:w="264"/>
              <w:gridCol w:w="264"/>
              <w:gridCol w:w="259"/>
              <w:gridCol w:w="95"/>
              <w:gridCol w:w="402"/>
              <w:gridCol w:w="237"/>
              <w:gridCol w:w="78"/>
              <w:gridCol w:w="154"/>
              <w:gridCol w:w="231"/>
              <w:gridCol w:w="599"/>
              <w:gridCol w:w="1176"/>
              <w:gridCol w:w="228"/>
              <w:gridCol w:w="229"/>
              <w:gridCol w:w="228"/>
              <w:gridCol w:w="229"/>
              <w:gridCol w:w="228"/>
              <w:gridCol w:w="229"/>
              <w:gridCol w:w="228"/>
              <w:gridCol w:w="229"/>
              <w:gridCol w:w="229"/>
              <w:gridCol w:w="737"/>
              <w:gridCol w:w="229"/>
              <w:gridCol w:w="229"/>
              <w:gridCol w:w="229"/>
              <w:gridCol w:w="229"/>
              <w:gridCol w:w="229"/>
              <w:gridCol w:w="352"/>
              <w:gridCol w:w="303"/>
              <w:gridCol w:w="302"/>
              <w:gridCol w:w="303"/>
              <w:gridCol w:w="4681"/>
            </w:tblGrid>
            <w:tr w:rsidR="00B3031E" w:rsidRPr="00B3031E" w14:paraId="13750262" w14:textId="77777777" w:rsidTr="009D64FF">
              <w:trPr>
                <w:trHeight w:val="240"/>
              </w:trPr>
              <w:tc>
                <w:tcPr>
                  <w:tcW w:w="3114" w:type="dxa"/>
                  <w:gridSpan w:val="12"/>
                  <w:tcBorders>
                    <w:top w:val="single" w:sz="4" w:space="0" w:color="auto"/>
                    <w:left w:val="single" w:sz="4" w:space="0" w:color="auto"/>
                    <w:bottom w:val="single" w:sz="4" w:space="0" w:color="auto"/>
                    <w:right w:val="single" w:sz="4" w:space="0" w:color="000000"/>
                  </w:tcBorders>
                  <w:shd w:val="clear" w:color="auto" w:fill="auto"/>
                  <w:vAlign w:val="center"/>
                </w:tcPr>
                <w:p w14:paraId="4CD2761D" w14:textId="77777777" w:rsidR="00B3031E" w:rsidRPr="00B3031E" w:rsidRDefault="00B3031E" w:rsidP="00B3031E">
                  <w:pPr>
                    <w:keepNext/>
                    <w:suppressAutoHyphens/>
                    <w:spacing w:line="240" w:lineRule="auto"/>
                    <w:jc w:val="both"/>
                    <w:outlineLvl w:val="2"/>
                    <w:rPr>
                      <w:rFonts w:cs="Arial"/>
                      <w:iCs/>
                      <w:szCs w:val="20"/>
                      <w:lang w:eastAsia="ar-SA"/>
                    </w:rPr>
                  </w:pPr>
                  <w:r w:rsidRPr="00B3031E">
                    <w:rPr>
                      <w:rFonts w:cs="Arial"/>
                      <w:iCs/>
                      <w:szCs w:val="20"/>
                      <w:lang w:eastAsia="ar-SA"/>
                    </w:rPr>
                    <w:t>Nosilec kmetij. gospodarstva</w:t>
                  </w:r>
                </w:p>
                <w:p w14:paraId="410A1F5C" w14:textId="77777777" w:rsidR="00B3031E" w:rsidRPr="00B3031E" w:rsidRDefault="00B3031E" w:rsidP="00B3031E">
                  <w:pPr>
                    <w:keepNext/>
                    <w:suppressAutoHyphens/>
                    <w:spacing w:line="240" w:lineRule="auto"/>
                    <w:jc w:val="both"/>
                    <w:outlineLvl w:val="2"/>
                    <w:rPr>
                      <w:rFonts w:cs="Arial"/>
                      <w:b/>
                      <w:szCs w:val="20"/>
                      <w:lang w:eastAsia="ar-SA"/>
                    </w:rPr>
                  </w:pPr>
                  <w:r w:rsidRPr="00B3031E">
                    <w:rPr>
                      <w:rFonts w:cs="Arial"/>
                      <w:iCs/>
                      <w:szCs w:val="20"/>
                      <w:lang w:eastAsia="ar-SA"/>
                    </w:rPr>
                    <w:t>Priimek in ime/naziv</w:t>
                  </w:r>
                </w:p>
              </w:tc>
              <w:tc>
                <w:tcPr>
                  <w:tcW w:w="11056" w:type="dxa"/>
                  <w:gridSpan w:val="21"/>
                  <w:tcBorders>
                    <w:top w:val="single" w:sz="4" w:space="0" w:color="auto"/>
                    <w:left w:val="single" w:sz="4" w:space="0" w:color="000000"/>
                    <w:bottom w:val="single" w:sz="4" w:space="0" w:color="auto"/>
                  </w:tcBorders>
                  <w:shd w:val="clear" w:color="auto" w:fill="auto"/>
                  <w:vAlign w:val="center"/>
                </w:tcPr>
                <w:p w14:paraId="3C61EAAF"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13078CCD" w14:textId="77777777" w:rsidTr="00C9697D">
              <w:trPr>
                <w:trHeight w:hRule="exact" w:val="69"/>
              </w:trPr>
              <w:tc>
                <w:tcPr>
                  <w:tcW w:w="266" w:type="dxa"/>
                  <w:tcBorders>
                    <w:top w:val="single" w:sz="4" w:space="0" w:color="auto"/>
                    <w:left w:val="nil"/>
                    <w:bottom w:val="single" w:sz="4" w:space="0" w:color="auto"/>
                    <w:right w:val="nil"/>
                  </w:tcBorders>
                  <w:shd w:val="clear" w:color="auto" w:fill="auto"/>
                </w:tcPr>
                <w:p w14:paraId="0AE93608"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5" w:type="dxa"/>
                  <w:tcBorders>
                    <w:top w:val="single" w:sz="4" w:space="0" w:color="auto"/>
                    <w:left w:val="nil"/>
                    <w:bottom w:val="single" w:sz="4" w:space="0" w:color="auto"/>
                    <w:right w:val="nil"/>
                  </w:tcBorders>
                  <w:shd w:val="clear" w:color="auto" w:fill="auto"/>
                </w:tcPr>
                <w:p w14:paraId="2FCA8EE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4" w:type="dxa"/>
                  <w:tcBorders>
                    <w:top w:val="single" w:sz="4" w:space="0" w:color="auto"/>
                    <w:left w:val="nil"/>
                    <w:bottom w:val="single" w:sz="4" w:space="0" w:color="auto"/>
                    <w:right w:val="nil"/>
                  </w:tcBorders>
                  <w:shd w:val="clear" w:color="auto" w:fill="auto"/>
                </w:tcPr>
                <w:p w14:paraId="08D7E32C"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64" w:type="dxa"/>
                  <w:tcBorders>
                    <w:top w:val="single" w:sz="4" w:space="0" w:color="auto"/>
                    <w:left w:val="nil"/>
                    <w:bottom w:val="single" w:sz="4" w:space="0" w:color="auto"/>
                    <w:right w:val="nil"/>
                  </w:tcBorders>
                  <w:shd w:val="clear" w:color="auto" w:fill="auto"/>
                </w:tcPr>
                <w:p w14:paraId="5D32C083"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59" w:type="dxa"/>
                  <w:tcBorders>
                    <w:top w:val="single" w:sz="4" w:space="0" w:color="auto"/>
                    <w:left w:val="nil"/>
                    <w:bottom w:val="single" w:sz="4" w:space="0" w:color="auto"/>
                    <w:right w:val="nil"/>
                  </w:tcBorders>
                  <w:shd w:val="clear" w:color="auto" w:fill="auto"/>
                </w:tcPr>
                <w:p w14:paraId="7F103DE6" w14:textId="77777777" w:rsidR="00B3031E" w:rsidRPr="00B3031E" w:rsidRDefault="00B3031E" w:rsidP="00B3031E">
                  <w:pPr>
                    <w:keepNext/>
                    <w:suppressAutoHyphens/>
                    <w:spacing w:line="240" w:lineRule="auto"/>
                    <w:jc w:val="both"/>
                    <w:outlineLvl w:val="2"/>
                    <w:rPr>
                      <w:rFonts w:cs="Arial"/>
                      <w:b/>
                      <w:szCs w:val="20"/>
                      <w:lang w:eastAsia="ar-SA"/>
                    </w:rPr>
                  </w:pPr>
                </w:p>
              </w:tc>
              <w:tc>
                <w:tcPr>
                  <w:tcW w:w="95" w:type="dxa"/>
                  <w:tcBorders>
                    <w:top w:val="single" w:sz="4" w:space="0" w:color="auto"/>
                    <w:left w:val="nil"/>
                    <w:bottom w:val="single" w:sz="4" w:space="0" w:color="auto"/>
                    <w:right w:val="nil"/>
                  </w:tcBorders>
                  <w:shd w:val="clear" w:color="auto" w:fill="auto"/>
                </w:tcPr>
                <w:p w14:paraId="2D23985E" w14:textId="77777777" w:rsidR="00B3031E" w:rsidRPr="00B3031E" w:rsidRDefault="00B3031E" w:rsidP="00B3031E">
                  <w:pPr>
                    <w:keepNext/>
                    <w:suppressAutoHyphens/>
                    <w:spacing w:line="240" w:lineRule="auto"/>
                    <w:jc w:val="both"/>
                    <w:outlineLvl w:val="2"/>
                    <w:rPr>
                      <w:rFonts w:cs="Arial"/>
                      <w:b/>
                      <w:szCs w:val="20"/>
                      <w:lang w:eastAsia="ar-SA"/>
                    </w:rPr>
                  </w:pPr>
                </w:p>
              </w:tc>
              <w:tc>
                <w:tcPr>
                  <w:tcW w:w="402" w:type="dxa"/>
                  <w:tcBorders>
                    <w:top w:val="single" w:sz="4" w:space="0" w:color="auto"/>
                    <w:left w:val="nil"/>
                    <w:bottom w:val="single" w:sz="4" w:space="0" w:color="auto"/>
                    <w:right w:val="nil"/>
                  </w:tcBorders>
                  <w:shd w:val="clear" w:color="auto" w:fill="auto"/>
                </w:tcPr>
                <w:p w14:paraId="499912B5"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37" w:type="dxa"/>
                  <w:tcBorders>
                    <w:top w:val="single" w:sz="4" w:space="0" w:color="auto"/>
                    <w:left w:val="nil"/>
                    <w:bottom w:val="single" w:sz="4" w:space="0" w:color="auto"/>
                    <w:right w:val="nil"/>
                  </w:tcBorders>
                  <w:shd w:val="clear" w:color="auto" w:fill="auto"/>
                </w:tcPr>
                <w:p w14:paraId="106F8B50"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32" w:type="dxa"/>
                  <w:gridSpan w:val="2"/>
                  <w:tcBorders>
                    <w:top w:val="single" w:sz="4" w:space="0" w:color="auto"/>
                    <w:left w:val="nil"/>
                    <w:bottom w:val="single" w:sz="4" w:space="0" w:color="auto"/>
                    <w:right w:val="nil"/>
                  </w:tcBorders>
                  <w:shd w:val="clear" w:color="auto" w:fill="auto"/>
                </w:tcPr>
                <w:p w14:paraId="22404292" w14:textId="77777777" w:rsidR="00B3031E" w:rsidRPr="00B3031E" w:rsidRDefault="00B3031E" w:rsidP="00B3031E">
                  <w:pPr>
                    <w:keepNext/>
                    <w:suppressAutoHyphens/>
                    <w:spacing w:line="240" w:lineRule="auto"/>
                    <w:jc w:val="both"/>
                    <w:outlineLvl w:val="2"/>
                    <w:rPr>
                      <w:rFonts w:cs="Arial"/>
                      <w:b/>
                      <w:szCs w:val="20"/>
                      <w:lang w:eastAsia="ar-SA"/>
                    </w:rPr>
                  </w:pPr>
                </w:p>
              </w:tc>
              <w:tc>
                <w:tcPr>
                  <w:tcW w:w="231" w:type="dxa"/>
                  <w:tcBorders>
                    <w:top w:val="single" w:sz="4" w:space="0" w:color="auto"/>
                    <w:left w:val="nil"/>
                    <w:bottom w:val="single" w:sz="4" w:space="0" w:color="auto"/>
                    <w:right w:val="nil"/>
                  </w:tcBorders>
                  <w:shd w:val="clear" w:color="auto" w:fill="auto"/>
                </w:tcPr>
                <w:p w14:paraId="1646B1F5" w14:textId="77777777" w:rsidR="00B3031E" w:rsidRPr="00B3031E" w:rsidRDefault="00B3031E" w:rsidP="00B3031E">
                  <w:pPr>
                    <w:keepNext/>
                    <w:suppressAutoHyphens/>
                    <w:spacing w:line="240" w:lineRule="auto"/>
                    <w:jc w:val="both"/>
                    <w:outlineLvl w:val="2"/>
                    <w:rPr>
                      <w:rFonts w:cs="Arial"/>
                      <w:b/>
                      <w:szCs w:val="20"/>
                      <w:lang w:eastAsia="ar-SA"/>
                    </w:rPr>
                  </w:pPr>
                </w:p>
              </w:tc>
              <w:tc>
                <w:tcPr>
                  <w:tcW w:w="11655" w:type="dxa"/>
                  <w:gridSpan w:val="22"/>
                  <w:tcBorders>
                    <w:top w:val="single" w:sz="4" w:space="0" w:color="auto"/>
                    <w:left w:val="nil"/>
                    <w:bottom w:val="single" w:sz="4" w:space="0" w:color="auto"/>
                    <w:right w:val="nil"/>
                  </w:tcBorders>
                  <w:shd w:val="clear" w:color="auto" w:fill="auto"/>
                  <w:vAlign w:val="center"/>
                </w:tcPr>
                <w:p w14:paraId="3125D274"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740073F4" w14:textId="77777777" w:rsidTr="00C9697D">
              <w:trPr>
                <w:trHeight w:val="306"/>
              </w:trPr>
              <w:tc>
                <w:tcPr>
                  <w:tcW w:w="213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3B15417"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iCs/>
                      <w:szCs w:val="20"/>
                      <w:lang w:eastAsia="ar-SA"/>
                    </w:rPr>
                    <w:t>Naslov nosilca</w:t>
                  </w:r>
                </w:p>
              </w:tc>
              <w:tc>
                <w:tcPr>
                  <w:tcW w:w="12040" w:type="dxa"/>
                  <w:gridSpan w:val="24"/>
                  <w:tcBorders>
                    <w:top w:val="single" w:sz="4" w:space="0" w:color="auto"/>
                    <w:left w:val="single" w:sz="4" w:space="0" w:color="auto"/>
                    <w:bottom w:val="single" w:sz="4" w:space="0" w:color="auto"/>
                  </w:tcBorders>
                  <w:shd w:val="clear" w:color="auto" w:fill="auto"/>
                  <w:vAlign w:val="center"/>
                </w:tcPr>
                <w:p w14:paraId="64F3B1FF" w14:textId="77777777" w:rsidR="00B3031E" w:rsidRPr="00B3031E" w:rsidRDefault="00B3031E" w:rsidP="00B3031E">
                  <w:pPr>
                    <w:keepNext/>
                    <w:suppressAutoHyphens/>
                    <w:spacing w:line="240" w:lineRule="auto"/>
                    <w:jc w:val="both"/>
                    <w:outlineLvl w:val="2"/>
                    <w:rPr>
                      <w:rFonts w:cs="Arial"/>
                      <w:b/>
                      <w:szCs w:val="20"/>
                      <w:lang w:eastAsia="ar-SA"/>
                    </w:rPr>
                  </w:pPr>
                </w:p>
              </w:tc>
            </w:tr>
            <w:tr w:rsidR="00B3031E" w:rsidRPr="00B3031E" w14:paraId="7E8B2960" w14:textId="77777777" w:rsidTr="00C9697D">
              <w:trPr>
                <w:trHeight w:hRule="exact" w:val="69"/>
              </w:trPr>
              <w:tc>
                <w:tcPr>
                  <w:tcW w:w="266" w:type="dxa"/>
                  <w:tcBorders>
                    <w:top w:val="single" w:sz="4" w:space="0" w:color="auto"/>
                    <w:left w:val="nil"/>
                    <w:bottom w:val="nil"/>
                    <w:right w:val="nil"/>
                  </w:tcBorders>
                  <w:shd w:val="clear" w:color="auto" w:fill="auto"/>
                </w:tcPr>
                <w:p w14:paraId="506D3C32" w14:textId="77777777" w:rsidR="00B3031E" w:rsidRPr="00B3031E" w:rsidRDefault="00B3031E" w:rsidP="00B3031E">
                  <w:pPr>
                    <w:spacing w:after="200" w:line="276" w:lineRule="auto"/>
                    <w:jc w:val="center"/>
                    <w:rPr>
                      <w:rFonts w:eastAsia="Calibri" w:cs="Arial"/>
                      <w:i/>
                      <w:iCs/>
                      <w:szCs w:val="20"/>
                    </w:rPr>
                  </w:pPr>
                </w:p>
              </w:tc>
              <w:tc>
                <w:tcPr>
                  <w:tcW w:w="265" w:type="dxa"/>
                  <w:tcBorders>
                    <w:top w:val="single" w:sz="4" w:space="0" w:color="auto"/>
                    <w:left w:val="nil"/>
                    <w:bottom w:val="nil"/>
                    <w:right w:val="nil"/>
                  </w:tcBorders>
                  <w:shd w:val="clear" w:color="auto" w:fill="auto"/>
                </w:tcPr>
                <w:p w14:paraId="09AB1B04" w14:textId="77777777" w:rsidR="00B3031E" w:rsidRPr="00B3031E" w:rsidRDefault="00B3031E" w:rsidP="00B3031E">
                  <w:pPr>
                    <w:spacing w:after="200" w:line="276" w:lineRule="auto"/>
                    <w:jc w:val="center"/>
                    <w:rPr>
                      <w:rFonts w:eastAsia="Calibri" w:cs="Arial"/>
                      <w:i/>
                      <w:iCs/>
                      <w:szCs w:val="20"/>
                    </w:rPr>
                  </w:pPr>
                </w:p>
              </w:tc>
              <w:tc>
                <w:tcPr>
                  <w:tcW w:w="264" w:type="dxa"/>
                  <w:tcBorders>
                    <w:top w:val="single" w:sz="4" w:space="0" w:color="auto"/>
                    <w:left w:val="nil"/>
                    <w:bottom w:val="nil"/>
                    <w:right w:val="nil"/>
                  </w:tcBorders>
                  <w:shd w:val="clear" w:color="auto" w:fill="auto"/>
                </w:tcPr>
                <w:p w14:paraId="04381B8F" w14:textId="77777777" w:rsidR="00B3031E" w:rsidRPr="00B3031E" w:rsidRDefault="00B3031E" w:rsidP="00B3031E">
                  <w:pPr>
                    <w:spacing w:after="200" w:line="276" w:lineRule="auto"/>
                    <w:jc w:val="center"/>
                    <w:rPr>
                      <w:rFonts w:eastAsia="Calibri" w:cs="Arial"/>
                      <w:i/>
                      <w:iCs/>
                      <w:szCs w:val="20"/>
                    </w:rPr>
                  </w:pPr>
                </w:p>
              </w:tc>
              <w:tc>
                <w:tcPr>
                  <w:tcW w:w="264" w:type="dxa"/>
                  <w:tcBorders>
                    <w:top w:val="single" w:sz="4" w:space="0" w:color="auto"/>
                    <w:left w:val="nil"/>
                    <w:bottom w:val="nil"/>
                    <w:right w:val="nil"/>
                  </w:tcBorders>
                  <w:shd w:val="clear" w:color="auto" w:fill="auto"/>
                </w:tcPr>
                <w:p w14:paraId="7785EBC7" w14:textId="77777777" w:rsidR="00B3031E" w:rsidRPr="00B3031E" w:rsidRDefault="00B3031E" w:rsidP="00B3031E">
                  <w:pPr>
                    <w:spacing w:after="200" w:line="276" w:lineRule="auto"/>
                    <w:jc w:val="center"/>
                    <w:rPr>
                      <w:rFonts w:eastAsia="Calibri" w:cs="Arial"/>
                      <w:i/>
                      <w:iCs/>
                      <w:szCs w:val="20"/>
                    </w:rPr>
                  </w:pPr>
                </w:p>
              </w:tc>
              <w:tc>
                <w:tcPr>
                  <w:tcW w:w="259" w:type="dxa"/>
                  <w:tcBorders>
                    <w:top w:val="single" w:sz="4" w:space="0" w:color="auto"/>
                    <w:left w:val="nil"/>
                    <w:bottom w:val="nil"/>
                    <w:right w:val="nil"/>
                  </w:tcBorders>
                  <w:shd w:val="clear" w:color="auto" w:fill="auto"/>
                </w:tcPr>
                <w:p w14:paraId="67B31F49" w14:textId="77777777" w:rsidR="00B3031E" w:rsidRPr="00B3031E" w:rsidRDefault="00B3031E" w:rsidP="00B3031E">
                  <w:pPr>
                    <w:spacing w:after="200" w:line="276" w:lineRule="auto"/>
                    <w:jc w:val="center"/>
                    <w:rPr>
                      <w:rFonts w:eastAsia="Calibri" w:cs="Arial"/>
                      <w:i/>
                      <w:iCs/>
                      <w:szCs w:val="20"/>
                    </w:rPr>
                  </w:pPr>
                </w:p>
              </w:tc>
              <w:tc>
                <w:tcPr>
                  <w:tcW w:w="95" w:type="dxa"/>
                  <w:tcBorders>
                    <w:top w:val="single" w:sz="4" w:space="0" w:color="auto"/>
                    <w:left w:val="nil"/>
                    <w:bottom w:val="nil"/>
                    <w:right w:val="nil"/>
                  </w:tcBorders>
                  <w:shd w:val="clear" w:color="auto" w:fill="auto"/>
                </w:tcPr>
                <w:p w14:paraId="5DC4263C" w14:textId="77777777" w:rsidR="00B3031E" w:rsidRPr="00B3031E" w:rsidRDefault="00B3031E" w:rsidP="00B3031E">
                  <w:pPr>
                    <w:spacing w:after="200" w:line="276" w:lineRule="auto"/>
                    <w:jc w:val="center"/>
                    <w:rPr>
                      <w:rFonts w:eastAsia="Calibri" w:cs="Arial"/>
                      <w:i/>
                      <w:iCs/>
                      <w:szCs w:val="20"/>
                    </w:rPr>
                  </w:pPr>
                </w:p>
              </w:tc>
              <w:tc>
                <w:tcPr>
                  <w:tcW w:w="402" w:type="dxa"/>
                  <w:tcBorders>
                    <w:top w:val="single" w:sz="4" w:space="0" w:color="auto"/>
                    <w:left w:val="nil"/>
                    <w:bottom w:val="nil"/>
                    <w:right w:val="nil"/>
                  </w:tcBorders>
                  <w:shd w:val="clear" w:color="auto" w:fill="auto"/>
                </w:tcPr>
                <w:p w14:paraId="48FBA928" w14:textId="77777777" w:rsidR="00B3031E" w:rsidRPr="00B3031E" w:rsidRDefault="00B3031E" w:rsidP="00B3031E">
                  <w:pPr>
                    <w:spacing w:after="200" w:line="276" w:lineRule="auto"/>
                    <w:jc w:val="center"/>
                    <w:rPr>
                      <w:rFonts w:eastAsia="Calibri" w:cs="Arial"/>
                      <w:i/>
                      <w:iCs/>
                      <w:szCs w:val="20"/>
                    </w:rPr>
                  </w:pPr>
                </w:p>
              </w:tc>
              <w:tc>
                <w:tcPr>
                  <w:tcW w:w="237" w:type="dxa"/>
                  <w:tcBorders>
                    <w:top w:val="single" w:sz="4" w:space="0" w:color="auto"/>
                    <w:left w:val="nil"/>
                    <w:bottom w:val="nil"/>
                    <w:right w:val="nil"/>
                  </w:tcBorders>
                  <w:shd w:val="clear" w:color="auto" w:fill="auto"/>
                </w:tcPr>
                <w:p w14:paraId="799549CE" w14:textId="77777777" w:rsidR="00B3031E" w:rsidRPr="00B3031E" w:rsidRDefault="00B3031E" w:rsidP="00B3031E">
                  <w:pPr>
                    <w:spacing w:after="200" w:line="276" w:lineRule="auto"/>
                    <w:jc w:val="center"/>
                    <w:rPr>
                      <w:rFonts w:eastAsia="Calibri" w:cs="Arial"/>
                      <w:i/>
                      <w:iCs/>
                      <w:szCs w:val="20"/>
                    </w:rPr>
                  </w:pPr>
                </w:p>
              </w:tc>
              <w:tc>
                <w:tcPr>
                  <w:tcW w:w="232" w:type="dxa"/>
                  <w:gridSpan w:val="2"/>
                  <w:tcBorders>
                    <w:top w:val="single" w:sz="4" w:space="0" w:color="auto"/>
                    <w:left w:val="nil"/>
                    <w:bottom w:val="nil"/>
                    <w:right w:val="nil"/>
                  </w:tcBorders>
                  <w:shd w:val="clear" w:color="auto" w:fill="auto"/>
                </w:tcPr>
                <w:p w14:paraId="6F3D61B7" w14:textId="77777777" w:rsidR="00B3031E" w:rsidRPr="00B3031E" w:rsidRDefault="00B3031E" w:rsidP="00B3031E">
                  <w:pPr>
                    <w:spacing w:after="200" w:line="276" w:lineRule="auto"/>
                    <w:jc w:val="center"/>
                    <w:rPr>
                      <w:rFonts w:eastAsia="Calibri" w:cs="Arial"/>
                      <w:i/>
                      <w:iCs/>
                      <w:szCs w:val="20"/>
                    </w:rPr>
                  </w:pPr>
                </w:p>
              </w:tc>
              <w:tc>
                <w:tcPr>
                  <w:tcW w:w="231" w:type="dxa"/>
                  <w:tcBorders>
                    <w:top w:val="single" w:sz="4" w:space="0" w:color="auto"/>
                    <w:left w:val="nil"/>
                    <w:bottom w:val="nil"/>
                    <w:right w:val="nil"/>
                  </w:tcBorders>
                  <w:shd w:val="clear" w:color="auto" w:fill="auto"/>
                </w:tcPr>
                <w:p w14:paraId="20DA8951" w14:textId="77777777" w:rsidR="00B3031E" w:rsidRPr="00B3031E" w:rsidRDefault="00B3031E" w:rsidP="00B3031E">
                  <w:pPr>
                    <w:spacing w:after="200" w:line="276" w:lineRule="auto"/>
                    <w:jc w:val="center"/>
                    <w:rPr>
                      <w:rFonts w:eastAsia="Calibri" w:cs="Arial"/>
                      <w:i/>
                      <w:iCs/>
                      <w:szCs w:val="20"/>
                    </w:rPr>
                  </w:pPr>
                </w:p>
              </w:tc>
              <w:tc>
                <w:tcPr>
                  <w:tcW w:w="11655" w:type="dxa"/>
                  <w:gridSpan w:val="22"/>
                  <w:tcBorders>
                    <w:top w:val="single" w:sz="4" w:space="0" w:color="auto"/>
                    <w:left w:val="nil"/>
                    <w:bottom w:val="nil"/>
                    <w:right w:val="nil"/>
                  </w:tcBorders>
                  <w:shd w:val="clear" w:color="auto" w:fill="auto"/>
                  <w:vAlign w:val="center"/>
                </w:tcPr>
                <w:p w14:paraId="7AD2A830" w14:textId="77777777" w:rsidR="00B3031E" w:rsidRPr="00B3031E" w:rsidRDefault="00B3031E" w:rsidP="00B3031E">
                  <w:pPr>
                    <w:spacing w:after="200" w:line="276" w:lineRule="auto"/>
                    <w:jc w:val="center"/>
                    <w:rPr>
                      <w:rFonts w:eastAsia="Calibri" w:cs="Arial"/>
                      <w:i/>
                      <w:iCs/>
                      <w:szCs w:val="20"/>
                    </w:rPr>
                  </w:pPr>
                </w:p>
              </w:tc>
            </w:tr>
            <w:tr w:rsidR="00B3031E" w:rsidRPr="00B3031E" w14:paraId="093D4289" w14:textId="77777777" w:rsidTr="009D64FF">
              <w:trPr>
                <w:trHeight w:val="240"/>
              </w:trPr>
              <w:tc>
                <w:tcPr>
                  <w:tcW w:w="14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BBF5677"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iCs/>
                      <w:szCs w:val="20"/>
                      <w:lang w:eastAsia="ar-SA"/>
                    </w:rPr>
                    <w:t>Telefonska številka</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64E02F" w14:textId="77777777" w:rsidR="00B3031E" w:rsidRPr="00B3031E" w:rsidRDefault="00B3031E" w:rsidP="00B3031E">
                  <w:pPr>
                    <w:keepNext/>
                    <w:suppressAutoHyphens/>
                    <w:spacing w:line="240" w:lineRule="auto"/>
                    <w:jc w:val="both"/>
                    <w:outlineLvl w:val="2"/>
                    <w:rPr>
                      <w:rFonts w:cs="Arial"/>
                      <w:szCs w:val="20"/>
                      <w:lang w:eastAsia="ar-SA"/>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14:paraId="56F93374"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iCs/>
                      <w:szCs w:val="20"/>
                      <w:lang w:eastAsia="ar-SA"/>
                    </w:rPr>
                    <w:t>KMG- MID</w:t>
                  </w:r>
                </w:p>
              </w:tc>
              <w:tc>
                <w:tcPr>
                  <w:tcW w:w="228" w:type="dxa"/>
                  <w:tcBorders>
                    <w:top w:val="single" w:sz="4" w:space="0" w:color="auto"/>
                    <w:left w:val="single" w:sz="4" w:space="0" w:color="auto"/>
                    <w:bottom w:val="single" w:sz="4" w:space="0" w:color="auto"/>
                    <w:right w:val="single" w:sz="4" w:space="0" w:color="993300"/>
                  </w:tcBorders>
                  <w:shd w:val="clear" w:color="auto" w:fill="auto"/>
                  <w:vAlign w:val="center"/>
                </w:tcPr>
                <w:p w14:paraId="3137D4D0"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45EC0A13" w14:textId="77777777" w:rsidR="00B3031E" w:rsidRPr="00B3031E" w:rsidRDefault="00B3031E" w:rsidP="00B3031E">
                  <w:pPr>
                    <w:keepNext/>
                    <w:suppressAutoHyphens/>
                    <w:spacing w:line="240" w:lineRule="auto"/>
                    <w:jc w:val="both"/>
                    <w:outlineLvl w:val="2"/>
                    <w:rPr>
                      <w:rFonts w:cs="Arial"/>
                      <w:szCs w:val="20"/>
                      <w:lang w:eastAsia="ar-SA"/>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0B4B64EE"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666BB2C2" w14:textId="77777777" w:rsidR="00B3031E" w:rsidRPr="00B3031E" w:rsidRDefault="00B3031E" w:rsidP="00B3031E">
                  <w:pPr>
                    <w:keepNext/>
                    <w:suppressAutoHyphens/>
                    <w:spacing w:line="240" w:lineRule="auto"/>
                    <w:jc w:val="both"/>
                    <w:outlineLvl w:val="2"/>
                    <w:rPr>
                      <w:rFonts w:cs="Arial"/>
                      <w:szCs w:val="20"/>
                      <w:lang w:eastAsia="ar-SA"/>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4CB5B470"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vAlign w:val="center"/>
                </w:tcPr>
                <w:p w14:paraId="71D7FF1B" w14:textId="77777777" w:rsidR="00B3031E" w:rsidRPr="00B3031E" w:rsidRDefault="00B3031E" w:rsidP="00B3031E">
                  <w:pPr>
                    <w:keepNext/>
                    <w:suppressAutoHyphens/>
                    <w:spacing w:line="240" w:lineRule="auto"/>
                    <w:jc w:val="both"/>
                    <w:outlineLvl w:val="2"/>
                    <w:rPr>
                      <w:rFonts w:cs="Arial"/>
                      <w:szCs w:val="20"/>
                      <w:lang w:eastAsia="ar-SA"/>
                    </w:rPr>
                  </w:pPr>
                </w:p>
              </w:tc>
              <w:tc>
                <w:tcPr>
                  <w:tcW w:w="228" w:type="dxa"/>
                  <w:tcBorders>
                    <w:top w:val="single" w:sz="4" w:space="0" w:color="auto"/>
                    <w:left w:val="single" w:sz="4" w:space="0" w:color="993300"/>
                    <w:bottom w:val="single" w:sz="4" w:space="0" w:color="auto"/>
                    <w:right w:val="single" w:sz="4" w:space="0" w:color="993300"/>
                  </w:tcBorders>
                  <w:shd w:val="clear" w:color="auto" w:fill="auto"/>
                  <w:vAlign w:val="center"/>
                </w:tcPr>
                <w:p w14:paraId="0662A786"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11C164C6"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4343B009" w14:textId="77777777" w:rsidR="00B3031E" w:rsidRPr="00B3031E" w:rsidRDefault="00B3031E" w:rsidP="00B3031E">
                  <w:pPr>
                    <w:keepNext/>
                    <w:suppressAutoHyphens/>
                    <w:spacing w:line="240" w:lineRule="auto"/>
                    <w:jc w:val="both"/>
                    <w:outlineLvl w:val="2"/>
                    <w:rPr>
                      <w:rFonts w:cs="Arial"/>
                      <w:szCs w:val="20"/>
                      <w:lang w:eastAsia="ar-SA"/>
                    </w:rPr>
                  </w:pPr>
                </w:p>
              </w:tc>
              <w:tc>
                <w:tcPr>
                  <w:tcW w:w="737" w:type="dxa"/>
                  <w:tcBorders>
                    <w:top w:val="single" w:sz="4" w:space="0" w:color="auto"/>
                    <w:left w:val="single" w:sz="4" w:space="0" w:color="993300"/>
                    <w:bottom w:val="single" w:sz="4" w:space="0" w:color="auto"/>
                    <w:right w:val="single" w:sz="4" w:space="0" w:color="993300"/>
                  </w:tcBorders>
                  <w:shd w:val="clear" w:color="auto" w:fill="auto"/>
                </w:tcPr>
                <w:p w14:paraId="16C51447" w14:textId="77777777" w:rsidR="00B3031E" w:rsidRPr="00B3031E" w:rsidRDefault="00B3031E" w:rsidP="00B3031E">
                  <w:pPr>
                    <w:keepNext/>
                    <w:suppressAutoHyphens/>
                    <w:spacing w:line="240" w:lineRule="auto"/>
                    <w:jc w:val="both"/>
                    <w:outlineLvl w:val="2"/>
                    <w:rPr>
                      <w:rFonts w:cs="Arial"/>
                      <w:szCs w:val="20"/>
                      <w:lang w:eastAsia="ar-SA"/>
                    </w:rPr>
                  </w:pPr>
                  <w:r w:rsidRPr="00B3031E">
                    <w:rPr>
                      <w:rFonts w:cs="Arial"/>
                      <w:szCs w:val="20"/>
                      <w:lang w:eastAsia="ar-SA"/>
                    </w:rPr>
                    <w:t>Davčna številka</w:t>
                  </w: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21A79474"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34F6E382"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auto"/>
                  </w:tcBorders>
                  <w:shd w:val="clear" w:color="auto" w:fill="auto"/>
                </w:tcPr>
                <w:p w14:paraId="7E82C2FF"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797FA97E" w14:textId="77777777" w:rsidR="00B3031E" w:rsidRPr="00B3031E" w:rsidRDefault="00B3031E" w:rsidP="00B3031E">
                  <w:pPr>
                    <w:keepNext/>
                    <w:suppressAutoHyphens/>
                    <w:spacing w:line="240" w:lineRule="auto"/>
                    <w:jc w:val="both"/>
                    <w:outlineLvl w:val="2"/>
                    <w:rPr>
                      <w:rFonts w:cs="Arial"/>
                      <w:szCs w:val="20"/>
                      <w:lang w:eastAsia="ar-SA"/>
                    </w:rPr>
                  </w:pPr>
                </w:p>
              </w:tc>
              <w:tc>
                <w:tcPr>
                  <w:tcW w:w="229" w:type="dxa"/>
                  <w:tcBorders>
                    <w:top w:val="single" w:sz="4" w:space="0" w:color="auto"/>
                    <w:left w:val="single" w:sz="4" w:space="0" w:color="993300"/>
                    <w:bottom w:val="single" w:sz="4" w:space="0" w:color="auto"/>
                    <w:right w:val="single" w:sz="4" w:space="0" w:color="993300"/>
                  </w:tcBorders>
                  <w:shd w:val="clear" w:color="auto" w:fill="auto"/>
                </w:tcPr>
                <w:p w14:paraId="31964687" w14:textId="77777777" w:rsidR="00B3031E" w:rsidRPr="00B3031E" w:rsidRDefault="00B3031E" w:rsidP="00B3031E">
                  <w:pPr>
                    <w:keepNext/>
                    <w:suppressAutoHyphens/>
                    <w:spacing w:line="240" w:lineRule="auto"/>
                    <w:jc w:val="both"/>
                    <w:outlineLvl w:val="2"/>
                    <w:rPr>
                      <w:rFonts w:cs="Arial"/>
                      <w:szCs w:val="20"/>
                      <w:lang w:eastAsia="ar-SA"/>
                    </w:rPr>
                  </w:pPr>
                </w:p>
              </w:tc>
              <w:tc>
                <w:tcPr>
                  <w:tcW w:w="352" w:type="dxa"/>
                  <w:tcBorders>
                    <w:top w:val="single" w:sz="4" w:space="0" w:color="auto"/>
                    <w:left w:val="single" w:sz="4" w:space="0" w:color="993300"/>
                    <w:bottom w:val="single" w:sz="4" w:space="0" w:color="auto"/>
                    <w:right w:val="single" w:sz="4" w:space="0" w:color="auto"/>
                  </w:tcBorders>
                  <w:shd w:val="clear" w:color="auto" w:fill="auto"/>
                </w:tcPr>
                <w:p w14:paraId="6D1C7757" w14:textId="77777777" w:rsidR="00B3031E" w:rsidRPr="00B3031E" w:rsidRDefault="00B3031E" w:rsidP="00B3031E">
                  <w:pPr>
                    <w:keepNext/>
                    <w:suppressAutoHyphens/>
                    <w:spacing w:line="240" w:lineRule="auto"/>
                    <w:jc w:val="both"/>
                    <w:outlineLvl w:val="2"/>
                    <w:rPr>
                      <w:rFonts w:cs="Arial"/>
                      <w:szCs w:val="20"/>
                      <w:lang w:eastAsia="ar-SA"/>
                    </w:rPr>
                  </w:pPr>
                </w:p>
              </w:tc>
              <w:tc>
                <w:tcPr>
                  <w:tcW w:w="303" w:type="dxa"/>
                  <w:tcBorders>
                    <w:top w:val="single" w:sz="4" w:space="0" w:color="auto"/>
                    <w:left w:val="single" w:sz="4" w:space="0" w:color="993300"/>
                    <w:bottom w:val="single" w:sz="4" w:space="0" w:color="auto"/>
                    <w:right w:val="single" w:sz="4" w:space="0" w:color="auto"/>
                  </w:tcBorders>
                  <w:shd w:val="clear" w:color="auto" w:fill="auto"/>
                </w:tcPr>
                <w:p w14:paraId="781B3DB0" w14:textId="77777777" w:rsidR="00B3031E" w:rsidRPr="00B3031E" w:rsidRDefault="00B3031E" w:rsidP="00B3031E">
                  <w:pPr>
                    <w:keepNext/>
                    <w:suppressAutoHyphens/>
                    <w:spacing w:line="240" w:lineRule="auto"/>
                    <w:jc w:val="both"/>
                    <w:outlineLvl w:val="2"/>
                    <w:rPr>
                      <w:rFonts w:cs="Arial"/>
                      <w:szCs w:val="20"/>
                      <w:lang w:eastAsia="ar-SA"/>
                    </w:rPr>
                  </w:pPr>
                </w:p>
              </w:tc>
              <w:tc>
                <w:tcPr>
                  <w:tcW w:w="302" w:type="dxa"/>
                  <w:tcBorders>
                    <w:top w:val="single" w:sz="4" w:space="0" w:color="auto"/>
                    <w:left w:val="single" w:sz="4" w:space="0" w:color="993300"/>
                    <w:bottom w:val="single" w:sz="4" w:space="0" w:color="auto"/>
                    <w:right w:val="single" w:sz="4" w:space="0" w:color="auto"/>
                  </w:tcBorders>
                  <w:shd w:val="clear" w:color="auto" w:fill="auto"/>
                  <w:vAlign w:val="center"/>
                </w:tcPr>
                <w:p w14:paraId="481A7728" w14:textId="77777777" w:rsidR="00B3031E" w:rsidRPr="00B3031E" w:rsidRDefault="00B3031E" w:rsidP="00B3031E">
                  <w:pPr>
                    <w:keepNext/>
                    <w:suppressAutoHyphens/>
                    <w:spacing w:line="240" w:lineRule="auto"/>
                    <w:jc w:val="both"/>
                    <w:outlineLvl w:val="2"/>
                    <w:rPr>
                      <w:rFonts w:cs="Arial"/>
                      <w:szCs w:val="20"/>
                      <w:lang w:eastAsia="ar-SA"/>
                    </w:rPr>
                  </w:pPr>
                </w:p>
              </w:tc>
              <w:tc>
                <w:tcPr>
                  <w:tcW w:w="303" w:type="dxa"/>
                  <w:tcBorders>
                    <w:top w:val="single" w:sz="4" w:space="0" w:color="auto"/>
                    <w:left w:val="single" w:sz="4" w:space="0" w:color="auto"/>
                    <w:bottom w:val="single" w:sz="4" w:space="0" w:color="auto"/>
                    <w:right w:val="single" w:sz="4" w:space="0" w:color="auto"/>
                  </w:tcBorders>
                  <w:shd w:val="clear" w:color="auto" w:fill="auto"/>
                  <w:vAlign w:val="center"/>
                </w:tcPr>
                <w:p w14:paraId="3A5A1ADD" w14:textId="77777777" w:rsidR="00B3031E" w:rsidRPr="00B3031E" w:rsidRDefault="00B3031E" w:rsidP="00B3031E">
                  <w:pPr>
                    <w:keepNext/>
                    <w:suppressAutoHyphens/>
                    <w:spacing w:line="240" w:lineRule="auto"/>
                    <w:jc w:val="both"/>
                    <w:outlineLvl w:val="2"/>
                    <w:rPr>
                      <w:rFonts w:cs="Arial"/>
                      <w:szCs w:val="20"/>
                      <w:lang w:eastAsia="ar-SA"/>
                    </w:rPr>
                  </w:pPr>
                </w:p>
              </w:tc>
              <w:tc>
                <w:tcPr>
                  <w:tcW w:w="4681" w:type="dxa"/>
                  <w:tcBorders>
                    <w:top w:val="nil"/>
                    <w:left w:val="single" w:sz="4" w:space="0" w:color="auto"/>
                    <w:bottom w:val="nil"/>
                    <w:right w:val="nil"/>
                  </w:tcBorders>
                  <w:shd w:val="clear" w:color="auto" w:fill="auto"/>
                  <w:vAlign w:val="center"/>
                </w:tcPr>
                <w:p w14:paraId="2DC56841" w14:textId="77777777" w:rsidR="00B3031E" w:rsidRPr="00B3031E" w:rsidRDefault="00B3031E" w:rsidP="00B3031E">
                  <w:pPr>
                    <w:spacing w:after="200" w:line="276" w:lineRule="auto"/>
                    <w:rPr>
                      <w:rFonts w:eastAsia="Calibri" w:cs="Arial"/>
                      <w:szCs w:val="20"/>
                    </w:rPr>
                  </w:pPr>
                </w:p>
              </w:tc>
            </w:tr>
          </w:tbl>
          <w:p w14:paraId="0E2E28BC" w14:textId="77777777" w:rsidR="00B3031E" w:rsidRPr="00B3031E" w:rsidRDefault="00B3031E" w:rsidP="00B3031E">
            <w:pPr>
              <w:spacing w:after="200" w:line="276" w:lineRule="auto"/>
              <w:jc w:val="center"/>
              <w:rPr>
                <w:rFonts w:eastAsia="Calibri" w:cs="Arial"/>
                <w:sz w:val="22"/>
                <w:szCs w:val="22"/>
              </w:rPr>
            </w:pPr>
          </w:p>
        </w:tc>
      </w:tr>
    </w:tbl>
    <w:p w14:paraId="1A7DCA9A" w14:textId="77777777" w:rsidR="00B3031E" w:rsidRPr="00B3031E" w:rsidRDefault="00B3031E" w:rsidP="00B3031E">
      <w:pPr>
        <w:spacing w:before="120" w:after="120" w:line="240" w:lineRule="auto"/>
        <w:rPr>
          <w:rFonts w:eastAsia="Calibri" w:cs="Arial"/>
          <w:b/>
          <w:szCs w:val="20"/>
        </w:rPr>
      </w:pPr>
      <w:r w:rsidRPr="00B3031E">
        <w:rPr>
          <w:rFonts w:eastAsia="Calibri" w:cs="Arial"/>
          <w:b/>
          <w:szCs w:val="20"/>
        </w:rPr>
        <w:t xml:space="preserve">ODDANE ALI PREJETE KOLIČINE ŽIVINSKIH GNOJIL </w:t>
      </w:r>
    </w:p>
    <w:tbl>
      <w:tblPr>
        <w:tblStyle w:val="Tabelamrea3"/>
        <w:tblW w:w="10991" w:type="dxa"/>
        <w:tblInd w:w="-176" w:type="dxa"/>
        <w:tblLook w:val="01E0" w:firstRow="1" w:lastRow="1" w:firstColumn="1" w:lastColumn="1" w:noHBand="0" w:noVBand="0"/>
      </w:tblPr>
      <w:tblGrid>
        <w:gridCol w:w="2848"/>
        <w:gridCol w:w="2015"/>
        <w:gridCol w:w="2189"/>
        <w:gridCol w:w="3038"/>
        <w:gridCol w:w="901"/>
      </w:tblGrid>
      <w:tr w:rsidR="00B3031E" w:rsidRPr="00B3031E" w14:paraId="056F2E6B" w14:textId="77777777" w:rsidTr="006A0184">
        <w:trPr>
          <w:trHeight w:val="346"/>
        </w:trPr>
        <w:tc>
          <w:tcPr>
            <w:tcW w:w="2856" w:type="dxa"/>
            <w:shd w:val="clear" w:color="auto" w:fill="E6E6E6"/>
            <w:vAlign w:val="center"/>
          </w:tcPr>
          <w:p w14:paraId="66D22BF7" w14:textId="77777777" w:rsidR="00B3031E" w:rsidRPr="00B3031E" w:rsidRDefault="00B3031E" w:rsidP="00B3031E">
            <w:pPr>
              <w:spacing w:line="240" w:lineRule="auto"/>
              <w:jc w:val="center"/>
              <w:rPr>
                <w:rFonts w:cs="Arial"/>
                <w:b/>
                <w:szCs w:val="22"/>
              </w:rPr>
            </w:pPr>
            <w:r w:rsidRPr="00B3031E">
              <w:rPr>
                <w:rFonts w:cs="Arial"/>
                <w:b/>
                <w:szCs w:val="22"/>
              </w:rPr>
              <w:t>Izvor gnoja</w:t>
            </w:r>
          </w:p>
        </w:tc>
        <w:tc>
          <w:tcPr>
            <w:tcW w:w="0" w:type="auto"/>
            <w:tcBorders>
              <w:right w:val="single" w:sz="4" w:space="0" w:color="auto"/>
            </w:tcBorders>
            <w:shd w:val="clear" w:color="auto" w:fill="E6E6E6"/>
            <w:vAlign w:val="center"/>
          </w:tcPr>
          <w:p w14:paraId="27EDA183" w14:textId="77777777" w:rsidR="00B3031E" w:rsidRPr="00B3031E" w:rsidRDefault="00B3031E" w:rsidP="00B3031E">
            <w:pPr>
              <w:spacing w:line="240" w:lineRule="auto"/>
              <w:jc w:val="center"/>
              <w:rPr>
                <w:rFonts w:cs="Arial"/>
                <w:b/>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c>
          <w:tcPr>
            <w:tcW w:w="2194" w:type="dxa"/>
            <w:tcBorders>
              <w:left w:val="single" w:sz="4" w:space="0" w:color="auto"/>
            </w:tcBorders>
            <w:shd w:val="clear" w:color="auto" w:fill="E6E6E6"/>
            <w:vAlign w:val="center"/>
          </w:tcPr>
          <w:p w14:paraId="6259DEF4" w14:textId="77777777" w:rsidR="00B3031E" w:rsidRPr="00B3031E" w:rsidRDefault="00B3031E" w:rsidP="00B3031E">
            <w:pPr>
              <w:spacing w:line="240" w:lineRule="auto"/>
              <w:jc w:val="center"/>
              <w:rPr>
                <w:rFonts w:cs="Arial"/>
                <w:b/>
                <w:szCs w:val="22"/>
              </w:rPr>
            </w:pPr>
            <w:r w:rsidRPr="00B3031E">
              <w:rPr>
                <w:rFonts w:cs="Arial"/>
                <w:b/>
                <w:szCs w:val="22"/>
              </w:rPr>
              <w:t>Izvor gnojnice</w:t>
            </w:r>
          </w:p>
        </w:tc>
        <w:tc>
          <w:tcPr>
            <w:tcW w:w="3926" w:type="dxa"/>
            <w:gridSpan w:val="2"/>
            <w:shd w:val="clear" w:color="auto" w:fill="E6E6E6"/>
            <w:vAlign w:val="center"/>
          </w:tcPr>
          <w:p w14:paraId="2CCB119B" w14:textId="77777777" w:rsidR="00B3031E" w:rsidRPr="00B3031E" w:rsidRDefault="00B3031E" w:rsidP="00B3031E">
            <w:pPr>
              <w:spacing w:line="240" w:lineRule="auto"/>
              <w:jc w:val="center"/>
              <w:rPr>
                <w:rFonts w:cs="Arial"/>
                <w:b/>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r>
      <w:tr w:rsidR="00B3031E" w:rsidRPr="00B3031E" w14:paraId="4B5C3ABD" w14:textId="77777777" w:rsidTr="006A0184">
        <w:trPr>
          <w:trHeight w:val="346"/>
        </w:trPr>
        <w:tc>
          <w:tcPr>
            <w:tcW w:w="2856" w:type="dxa"/>
            <w:vAlign w:val="center"/>
          </w:tcPr>
          <w:p w14:paraId="155480D0" w14:textId="271ACA1D"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govedo</w:t>
            </w:r>
          </w:p>
        </w:tc>
        <w:tc>
          <w:tcPr>
            <w:tcW w:w="0" w:type="auto"/>
            <w:tcBorders>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2D7863DE" w14:textId="77777777" w:rsidTr="0075252B">
              <w:trPr>
                <w:trHeight w:val="289"/>
              </w:trPr>
              <w:tc>
                <w:tcPr>
                  <w:tcW w:w="302" w:type="dxa"/>
                  <w:vAlign w:val="center"/>
                </w:tcPr>
                <w:p w14:paraId="65DE590B" w14:textId="77777777" w:rsidR="00B3031E" w:rsidRPr="00B3031E" w:rsidRDefault="00B3031E" w:rsidP="00B3031E">
                  <w:pPr>
                    <w:spacing w:line="240" w:lineRule="auto"/>
                    <w:jc w:val="center"/>
                    <w:rPr>
                      <w:rFonts w:cs="Arial"/>
                      <w:szCs w:val="22"/>
                    </w:rPr>
                  </w:pPr>
                </w:p>
              </w:tc>
              <w:tc>
                <w:tcPr>
                  <w:tcW w:w="302" w:type="dxa"/>
                  <w:vAlign w:val="center"/>
                </w:tcPr>
                <w:p w14:paraId="1E0ADEA7" w14:textId="77777777" w:rsidR="00B3031E" w:rsidRPr="00B3031E" w:rsidRDefault="00B3031E" w:rsidP="00B3031E">
                  <w:pPr>
                    <w:spacing w:line="240" w:lineRule="auto"/>
                    <w:jc w:val="center"/>
                    <w:rPr>
                      <w:rFonts w:cs="Arial"/>
                      <w:szCs w:val="22"/>
                    </w:rPr>
                  </w:pPr>
                </w:p>
              </w:tc>
              <w:tc>
                <w:tcPr>
                  <w:tcW w:w="303" w:type="dxa"/>
                  <w:vAlign w:val="center"/>
                </w:tcPr>
                <w:p w14:paraId="220C7679"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5329D693"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07199E59"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7CDC60BE" w14:textId="77777777" w:rsidR="00B3031E" w:rsidRPr="00B3031E" w:rsidRDefault="00B3031E" w:rsidP="00B3031E">
                  <w:pPr>
                    <w:spacing w:line="240" w:lineRule="auto"/>
                    <w:jc w:val="center"/>
                    <w:rPr>
                      <w:rFonts w:cs="Arial"/>
                      <w:szCs w:val="22"/>
                    </w:rPr>
                  </w:pPr>
                </w:p>
              </w:tc>
            </w:tr>
          </w:tbl>
          <w:p w14:paraId="7E9C0573" w14:textId="77777777" w:rsidR="00B3031E" w:rsidRPr="00B3031E" w:rsidRDefault="00B3031E" w:rsidP="00B3031E">
            <w:pPr>
              <w:spacing w:line="240" w:lineRule="auto"/>
              <w:jc w:val="center"/>
              <w:rPr>
                <w:rFonts w:cs="Arial"/>
                <w:szCs w:val="22"/>
              </w:rPr>
            </w:pPr>
          </w:p>
        </w:tc>
        <w:tc>
          <w:tcPr>
            <w:tcW w:w="2194" w:type="dxa"/>
            <w:tcBorders>
              <w:left w:val="single" w:sz="4" w:space="0" w:color="auto"/>
            </w:tcBorders>
            <w:vAlign w:val="center"/>
          </w:tcPr>
          <w:p w14:paraId="428A09C2" w14:textId="77777777" w:rsidR="00B3031E" w:rsidRPr="00B3031E" w:rsidRDefault="00B3031E" w:rsidP="00B3031E">
            <w:pPr>
              <w:spacing w:line="240" w:lineRule="auto"/>
              <w:jc w:val="center"/>
              <w:rPr>
                <w:rFonts w:cs="Arial"/>
                <w:szCs w:val="22"/>
              </w:rPr>
            </w:pPr>
            <w:r w:rsidRPr="00B3031E">
              <w:rPr>
                <w:rFonts w:cs="Arial"/>
                <w:szCs w:val="22"/>
              </w:rPr>
              <w:t>govedo</w:t>
            </w:r>
          </w:p>
        </w:tc>
        <w:tc>
          <w:tcPr>
            <w:tcW w:w="3926" w:type="dxa"/>
            <w:gridSpan w:val="2"/>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7E22A74C" w14:textId="77777777" w:rsidTr="0075252B">
              <w:trPr>
                <w:trHeight w:val="289"/>
              </w:trPr>
              <w:tc>
                <w:tcPr>
                  <w:tcW w:w="302" w:type="dxa"/>
                  <w:vAlign w:val="center"/>
                </w:tcPr>
                <w:p w14:paraId="44A5306B" w14:textId="77777777" w:rsidR="00B3031E" w:rsidRPr="00B3031E" w:rsidRDefault="00B3031E" w:rsidP="00B3031E">
                  <w:pPr>
                    <w:spacing w:line="240" w:lineRule="auto"/>
                    <w:jc w:val="center"/>
                    <w:rPr>
                      <w:rFonts w:cs="Arial"/>
                      <w:szCs w:val="22"/>
                    </w:rPr>
                  </w:pPr>
                </w:p>
              </w:tc>
              <w:tc>
                <w:tcPr>
                  <w:tcW w:w="302" w:type="dxa"/>
                  <w:vAlign w:val="center"/>
                </w:tcPr>
                <w:p w14:paraId="103F43A7" w14:textId="77777777" w:rsidR="00B3031E" w:rsidRPr="00B3031E" w:rsidRDefault="00B3031E" w:rsidP="00B3031E">
                  <w:pPr>
                    <w:spacing w:line="240" w:lineRule="auto"/>
                    <w:jc w:val="center"/>
                    <w:rPr>
                      <w:rFonts w:cs="Arial"/>
                      <w:szCs w:val="22"/>
                    </w:rPr>
                  </w:pPr>
                </w:p>
              </w:tc>
              <w:tc>
                <w:tcPr>
                  <w:tcW w:w="303" w:type="dxa"/>
                  <w:vAlign w:val="center"/>
                </w:tcPr>
                <w:p w14:paraId="66131BC8"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061DB7C1"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3D1F1066"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BC4F61D" w14:textId="77777777" w:rsidR="00B3031E" w:rsidRPr="00B3031E" w:rsidRDefault="00B3031E" w:rsidP="00B3031E">
                  <w:pPr>
                    <w:spacing w:line="240" w:lineRule="auto"/>
                    <w:jc w:val="center"/>
                    <w:rPr>
                      <w:rFonts w:cs="Arial"/>
                      <w:szCs w:val="22"/>
                    </w:rPr>
                  </w:pPr>
                </w:p>
              </w:tc>
            </w:tr>
          </w:tbl>
          <w:p w14:paraId="12791D0D" w14:textId="77777777" w:rsidR="00B3031E" w:rsidRPr="00B3031E" w:rsidRDefault="00B3031E" w:rsidP="00B3031E">
            <w:pPr>
              <w:spacing w:line="240" w:lineRule="auto"/>
              <w:jc w:val="center"/>
              <w:rPr>
                <w:rFonts w:cs="Arial"/>
                <w:szCs w:val="22"/>
              </w:rPr>
            </w:pPr>
          </w:p>
        </w:tc>
      </w:tr>
      <w:tr w:rsidR="00B3031E" w:rsidRPr="00B3031E" w14:paraId="39E7752F" w14:textId="77777777" w:rsidTr="006A0184">
        <w:trPr>
          <w:trHeight w:val="346"/>
        </w:trPr>
        <w:tc>
          <w:tcPr>
            <w:tcW w:w="2856" w:type="dxa"/>
            <w:vAlign w:val="center"/>
          </w:tcPr>
          <w:p w14:paraId="2C463549" w14:textId="2D222D5F"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drobnica</w:t>
            </w:r>
          </w:p>
        </w:tc>
        <w:tc>
          <w:tcPr>
            <w:tcW w:w="0" w:type="auto"/>
            <w:tcBorders>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BE730A9" w14:textId="77777777" w:rsidTr="0075252B">
              <w:trPr>
                <w:trHeight w:val="289"/>
              </w:trPr>
              <w:tc>
                <w:tcPr>
                  <w:tcW w:w="302" w:type="dxa"/>
                  <w:vAlign w:val="center"/>
                </w:tcPr>
                <w:p w14:paraId="1C76F615" w14:textId="77777777" w:rsidR="00B3031E" w:rsidRPr="00B3031E" w:rsidRDefault="00B3031E" w:rsidP="00B3031E">
                  <w:pPr>
                    <w:spacing w:line="240" w:lineRule="auto"/>
                    <w:jc w:val="center"/>
                    <w:rPr>
                      <w:rFonts w:cs="Arial"/>
                      <w:szCs w:val="22"/>
                    </w:rPr>
                  </w:pPr>
                </w:p>
              </w:tc>
              <w:tc>
                <w:tcPr>
                  <w:tcW w:w="302" w:type="dxa"/>
                  <w:vAlign w:val="center"/>
                </w:tcPr>
                <w:p w14:paraId="1ACB3ED3" w14:textId="77777777" w:rsidR="00B3031E" w:rsidRPr="00B3031E" w:rsidRDefault="00B3031E" w:rsidP="00B3031E">
                  <w:pPr>
                    <w:spacing w:line="240" w:lineRule="auto"/>
                    <w:jc w:val="center"/>
                    <w:rPr>
                      <w:rFonts w:cs="Arial"/>
                      <w:szCs w:val="22"/>
                    </w:rPr>
                  </w:pPr>
                </w:p>
              </w:tc>
              <w:tc>
                <w:tcPr>
                  <w:tcW w:w="303" w:type="dxa"/>
                  <w:vAlign w:val="center"/>
                </w:tcPr>
                <w:p w14:paraId="0235EB2A"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698B5ACF"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2227AC04"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6FEE6C0" w14:textId="77777777" w:rsidR="00B3031E" w:rsidRPr="00B3031E" w:rsidRDefault="00B3031E" w:rsidP="00B3031E">
                  <w:pPr>
                    <w:spacing w:line="240" w:lineRule="auto"/>
                    <w:jc w:val="center"/>
                    <w:rPr>
                      <w:rFonts w:cs="Arial"/>
                      <w:szCs w:val="22"/>
                    </w:rPr>
                  </w:pPr>
                </w:p>
              </w:tc>
            </w:tr>
          </w:tbl>
          <w:p w14:paraId="4F42A639" w14:textId="77777777" w:rsidR="00B3031E" w:rsidRPr="00B3031E" w:rsidRDefault="00B3031E" w:rsidP="00B3031E">
            <w:pPr>
              <w:spacing w:line="240" w:lineRule="auto"/>
              <w:jc w:val="center"/>
              <w:rPr>
                <w:rFonts w:cs="Arial"/>
                <w:szCs w:val="22"/>
              </w:rPr>
            </w:pPr>
          </w:p>
        </w:tc>
        <w:tc>
          <w:tcPr>
            <w:tcW w:w="2194" w:type="dxa"/>
            <w:tcBorders>
              <w:left w:val="single" w:sz="4" w:space="0" w:color="auto"/>
            </w:tcBorders>
            <w:vAlign w:val="center"/>
          </w:tcPr>
          <w:p w14:paraId="4AEFC8F3" w14:textId="77777777" w:rsidR="00B3031E" w:rsidRPr="00B3031E" w:rsidRDefault="00B3031E" w:rsidP="00B3031E">
            <w:pPr>
              <w:spacing w:line="240" w:lineRule="auto"/>
              <w:jc w:val="center"/>
              <w:rPr>
                <w:rFonts w:cs="Arial"/>
                <w:szCs w:val="22"/>
              </w:rPr>
            </w:pPr>
            <w:r w:rsidRPr="00B3031E">
              <w:rPr>
                <w:rFonts w:cs="Arial"/>
                <w:szCs w:val="22"/>
              </w:rPr>
              <w:t>prašiči</w:t>
            </w:r>
          </w:p>
        </w:tc>
        <w:tc>
          <w:tcPr>
            <w:tcW w:w="3926" w:type="dxa"/>
            <w:gridSpan w:val="2"/>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501FEE6" w14:textId="77777777" w:rsidTr="0075252B">
              <w:trPr>
                <w:trHeight w:val="289"/>
              </w:trPr>
              <w:tc>
                <w:tcPr>
                  <w:tcW w:w="302" w:type="dxa"/>
                  <w:vAlign w:val="center"/>
                </w:tcPr>
                <w:p w14:paraId="6BFCEFDC" w14:textId="77777777" w:rsidR="00B3031E" w:rsidRPr="00B3031E" w:rsidRDefault="00B3031E" w:rsidP="00B3031E">
                  <w:pPr>
                    <w:spacing w:line="240" w:lineRule="auto"/>
                    <w:jc w:val="center"/>
                    <w:rPr>
                      <w:rFonts w:cs="Arial"/>
                      <w:szCs w:val="22"/>
                    </w:rPr>
                  </w:pPr>
                </w:p>
              </w:tc>
              <w:tc>
                <w:tcPr>
                  <w:tcW w:w="302" w:type="dxa"/>
                  <w:vAlign w:val="center"/>
                </w:tcPr>
                <w:p w14:paraId="618AC61A" w14:textId="77777777" w:rsidR="00B3031E" w:rsidRPr="00B3031E" w:rsidRDefault="00B3031E" w:rsidP="00B3031E">
                  <w:pPr>
                    <w:spacing w:line="240" w:lineRule="auto"/>
                    <w:jc w:val="center"/>
                    <w:rPr>
                      <w:rFonts w:cs="Arial"/>
                      <w:szCs w:val="22"/>
                    </w:rPr>
                  </w:pPr>
                </w:p>
              </w:tc>
              <w:tc>
                <w:tcPr>
                  <w:tcW w:w="303" w:type="dxa"/>
                  <w:vAlign w:val="center"/>
                </w:tcPr>
                <w:p w14:paraId="23DEC4F7"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3436F253"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3AFB35A4"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5245A619" w14:textId="77777777" w:rsidR="00B3031E" w:rsidRPr="00B3031E" w:rsidRDefault="00B3031E" w:rsidP="00B3031E">
                  <w:pPr>
                    <w:spacing w:line="240" w:lineRule="auto"/>
                    <w:jc w:val="center"/>
                    <w:rPr>
                      <w:rFonts w:cs="Arial"/>
                      <w:szCs w:val="22"/>
                    </w:rPr>
                  </w:pPr>
                </w:p>
              </w:tc>
            </w:tr>
          </w:tbl>
          <w:p w14:paraId="489C9406" w14:textId="77777777" w:rsidR="00B3031E" w:rsidRPr="00B3031E" w:rsidRDefault="00B3031E" w:rsidP="00B3031E">
            <w:pPr>
              <w:spacing w:line="240" w:lineRule="auto"/>
              <w:jc w:val="center"/>
              <w:rPr>
                <w:rFonts w:cs="Arial"/>
                <w:szCs w:val="22"/>
              </w:rPr>
            </w:pPr>
          </w:p>
        </w:tc>
      </w:tr>
      <w:tr w:rsidR="00B3031E" w:rsidRPr="00B3031E" w14:paraId="3E0B70C7" w14:textId="77777777" w:rsidTr="006A0184">
        <w:trPr>
          <w:trHeight w:val="346"/>
        </w:trPr>
        <w:tc>
          <w:tcPr>
            <w:tcW w:w="2856" w:type="dxa"/>
            <w:vAlign w:val="center"/>
          </w:tcPr>
          <w:p w14:paraId="7F875F17" w14:textId="3324B0D5"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konji</w:t>
            </w:r>
          </w:p>
        </w:tc>
        <w:tc>
          <w:tcPr>
            <w:tcW w:w="0" w:type="auto"/>
            <w:tcBorders>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21528A82" w14:textId="77777777" w:rsidTr="0075252B">
              <w:trPr>
                <w:trHeight w:val="289"/>
              </w:trPr>
              <w:tc>
                <w:tcPr>
                  <w:tcW w:w="302" w:type="dxa"/>
                  <w:vAlign w:val="center"/>
                </w:tcPr>
                <w:p w14:paraId="0757FF74" w14:textId="77777777" w:rsidR="00B3031E" w:rsidRPr="00B3031E" w:rsidRDefault="00B3031E" w:rsidP="00B3031E">
                  <w:pPr>
                    <w:spacing w:line="240" w:lineRule="auto"/>
                    <w:jc w:val="center"/>
                    <w:rPr>
                      <w:rFonts w:cs="Arial"/>
                      <w:szCs w:val="22"/>
                    </w:rPr>
                  </w:pPr>
                </w:p>
              </w:tc>
              <w:tc>
                <w:tcPr>
                  <w:tcW w:w="302" w:type="dxa"/>
                  <w:vAlign w:val="center"/>
                </w:tcPr>
                <w:p w14:paraId="55EFAFA0" w14:textId="77777777" w:rsidR="00B3031E" w:rsidRPr="00B3031E" w:rsidRDefault="00B3031E" w:rsidP="00B3031E">
                  <w:pPr>
                    <w:spacing w:line="240" w:lineRule="auto"/>
                    <w:jc w:val="center"/>
                    <w:rPr>
                      <w:rFonts w:cs="Arial"/>
                      <w:szCs w:val="22"/>
                    </w:rPr>
                  </w:pPr>
                </w:p>
              </w:tc>
              <w:tc>
                <w:tcPr>
                  <w:tcW w:w="303" w:type="dxa"/>
                  <w:vAlign w:val="center"/>
                </w:tcPr>
                <w:p w14:paraId="67316696"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6D39840C"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28BAE5A"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53ACA569" w14:textId="77777777" w:rsidR="00B3031E" w:rsidRPr="00B3031E" w:rsidRDefault="00B3031E" w:rsidP="00B3031E">
                  <w:pPr>
                    <w:spacing w:line="240" w:lineRule="auto"/>
                    <w:jc w:val="center"/>
                    <w:rPr>
                      <w:rFonts w:cs="Arial"/>
                      <w:szCs w:val="22"/>
                    </w:rPr>
                  </w:pPr>
                </w:p>
              </w:tc>
            </w:tr>
          </w:tbl>
          <w:p w14:paraId="76985D23" w14:textId="77777777" w:rsidR="00B3031E" w:rsidRPr="00B3031E" w:rsidRDefault="00B3031E" w:rsidP="00B3031E">
            <w:pPr>
              <w:spacing w:line="240" w:lineRule="auto"/>
              <w:jc w:val="center"/>
              <w:rPr>
                <w:rFonts w:cs="Arial"/>
                <w:szCs w:val="22"/>
              </w:rPr>
            </w:pPr>
          </w:p>
        </w:tc>
        <w:tc>
          <w:tcPr>
            <w:tcW w:w="2194" w:type="dxa"/>
            <w:tcBorders>
              <w:left w:val="single" w:sz="4" w:space="0" w:color="auto"/>
            </w:tcBorders>
            <w:shd w:val="clear" w:color="auto" w:fill="E6E6E6"/>
            <w:vAlign w:val="center"/>
          </w:tcPr>
          <w:p w14:paraId="4E3A0598" w14:textId="77777777" w:rsidR="00B3031E" w:rsidRPr="00B3031E" w:rsidRDefault="00B3031E" w:rsidP="00B3031E">
            <w:pPr>
              <w:spacing w:line="240" w:lineRule="auto"/>
              <w:jc w:val="center"/>
              <w:rPr>
                <w:rFonts w:cs="Arial"/>
                <w:b/>
                <w:szCs w:val="22"/>
              </w:rPr>
            </w:pPr>
            <w:r w:rsidRPr="00B3031E">
              <w:rPr>
                <w:rFonts w:cs="Arial"/>
                <w:b/>
                <w:szCs w:val="22"/>
              </w:rPr>
              <w:t>Izvor gnojevke</w:t>
            </w:r>
          </w:p>
        </w:tc>
        <w:tc>
          <w:tcPr>
            <w:tcW w:w="3926" w:type="dxa"/>
            <w:gridSpan w:val="2"/>
            <w:shd w:val="clear" w:color="auto" w:fill="E6E6E6"/>
            <w:vAlign w:val="center"/>
          </w:tcPr>
          <w:p w14:paraId="22F5780E" w14:textId="77777777" w:rsidR="00B3031E" w:rsidRPr="00B3031E" w:rsidRDefault="00B3031E" w:rsidP="00B3031E">
            <w:pPr>
              <w:spacing w:line="240" w:lineRule="auto"/>
              <w:jc w:val="center"/>
              <w:rPr>
                <w:rFonts w:cs="Arial"/>
                <w:b/>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r>
      <w:tr w:rsidR="00B3031E" w:rsidRPr="00B3031E" w14:paraId="4B693073" w14:textId="77777777" w:rsidTr="006A0184">
        <w:trPr>
          <w:trHeight w:val="346"/>
        </w:trPr>
        <w:tc>
          <w:tcPr>
            <w:tcW w:w="2856" w:type="dxa"/>
            <w:tcBorders>
              <w:bottom w:val="single" w:sz="4" w:space="0" w:color="auto"/>
            </w:tcBorders>
            <w:vAlign w:val="center"/>
          </w:tcPr>
          <w:p w14:paraId="57F244E7" w14:textId="29F3BDF2"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 xml:space="preserve">prašiči </w:t>
            </w:r>
          </w:p>
        </w:tc>
        <w:tc>
          <w:tcPr>
            <w:tcW w:w="0" w:type="auto"/>
            <w:tcBorders>
              <w:bottom w:val="single" w:sz="4" w:space="0" w:color="auto"/>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678B3DEC" w14:textId="77777777" w:rsidTr="0075252B">
              <w:trPr>
                <w:trHeight w:val="289"/>
              </w:trPr>
              <w:tc>
                <w:tcPr>
                  <w:tcW w:w="302" w:type="dxa"/>
                  <w:vAlign w:val="center"/>
                </w:tcPr>
                <w:p w14:paraId="044A3E1E" w14:textId="77777777" w:rsidR="00B3031E" w:rsidRPr="00B3031E" w:rsidRDefault="00B3031E" w:rsidP="00B3031E">
                  <w:pPr>
                    <w:spacing w:line="240" w:lineRule="auto"/>
                    <w:jc w:val="center"/>
                    <w:rPr>
                      <w:rFonts w:cs="Arial"/>
                      <w:szCs w:val="22"/>
                    </w:rPr>
                  </w:pPr>
                </w:p>
              </w:tc>
              <w:tc>
                <w:tcPr>
                  <w:tcW w:w="302" w:type="dxa"/>
                  <w:vAlign w:val="center"/>
                </w:tcPr>
                <w:p w14:paraId="2F3DC377" w14:textId="77777777" w:rsidR="00B3031E" w:rsidRPr="00B3031E" w:rsidRDefault="00B3031E" w:rsidP="00B3031E">
                  <w:pPr>
                    <w:spacing w:line="240" w:lineRule="auto"/>
                    <w:jc w:val="center"/>
                    <w:rPr>
                      <w:rFonts w:cs="Arial"/>
                      <w:szCs w:val="22"/>
                    </w:rPr>
                  </w:pPr>
                </w:p>
              </w:tc>
              <w:tc>
                <w:tcPr>
                  <w:tcW w:w="303" w:type="dxa"/>
                  <w:vAlign w:val="center"/>
                </w:tcPr>
                <w:p w14:paraId="6F807967"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2EBE6812"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9AB338F"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17E5D78F" w14:textId="77777777" w:rsidR="00B3031E" w:rsidRPr="00B3031E" w:rsidRDefault="00B3031E" w:rsidP="00B3031E">
                  <w:pPr>
                    <w:spacing w:line="240" w:lineRule="auto"/>
                    <w:jc w:val="center"/>
                    <w:rPr>
                      <w:rFonts w:cs="Arial"/>
                      <w:szCs w:val="22"/>
                    </w:rPr>
                  </w:pPr>
                </w:p>
              </w:tc>
            </w:tr>
          </w:tbl>
          <w:p w14:paraId="63D370AE" w14:textId="77777777" w:rsidR="00B3031E" w:rsidRPr="00B3031E" w:rsidRDefault="00B3031E" w:rsidP="00B3031E">
            <w:pPr>
              <w:spacing w:line="240" w:lineRule="auto"/>
              <w:jc w:val="center"/>
              <w:rPr>
                <w:rFonts w:cs="Arial"/>
                <w:szCs w:val="22"/>
              </w:rPr>
            </w:pPr>
          </w:p>
        </w:tc>
        <w:tc>
          <w:tcPr>
            <w:tcW w:w="2194" w:type="dxa"/>
            <w:tcBorders>
              <w:left w:val="single" w:sz="4" w:space="0" w:color="auto"/>
              <w:bottom w:val="single" w:sz="4" w:space="0" w:color="auto"/>
            </w:tcBorders>
            <w:vAlign w:val="center"/>
          </w:tcPr>
          <w:p w14:paraId="4196BD45" w14:textId="77777777" w:rsidR="00B3031E" w:rsidRPr="00B3031E" w:rsidRDefault="00B3031E" w:rsidP="00B3031E">
            <w:pPr>
              <w:spacing w:line="240" w:lineRule="auto"/>
              <w:jc w:val="center"/>
              <w:rPr>
                <w:rFonts w:cs="Arial"/>
                <w:szCs w:val="22"/>
              </w:rPr>
            </w:pPr>
            <w:r w:rsidRPr="00B3031E">
              <w:rPr>
                <w:rFonts w:cs="Arial"/>
                <w:szCs w:val="22"/>
              </w:rPr>
              <w:t>govedo</w:t>
            </w:r>
          </w:p>
        </w:tc>
        <w:tc>
          <w:tcPr>
            <w:tcW w:w="3926" w:type="dxa"/>
            <w:gridSpan w:val="2"/>
            <w:tcBorders>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65968768" w14:textId="77777777" w:rsidTr="0075252B">
              <w:trPr>
                <w:trHeight w:val="289"/>
              </w:trPr>
              <w:tc>
                <w:tcPr>
                  <w:tcW w:w="302" w:type="dxa"/>
                  <w:vAlign w:val="center"/>
                </w:tcPr>
                <w:p w14:paraId="4EE7D5C9" w14:textId="77777777" w:rsidR="00B3031E" w:rsidRPr="00B3031E" w:rsidRDefault="00B3031E" w:rsidP="00B3031E">
                  <w:pPr>
                    <w:spacing w:line="240" w:lineRule="auto"/>
                    <w:jc w:val="center"/>
                    <w:rPr>
                      <w:rFonts w:cs="Arial"/>
                      <w:szCs w:val="22"/>
                    </w:rPr>
                  </w:pPr>
                </w:p>
              </w:tc>
              <w:tc>
                <w:tcPr>
                  <w:tcW w:w="302" w:type="dxa"/>
                  <w:vAlign w:val="center"/>
                </w:tcPr>
                <w:p w14:paraId="2F015211" w14:textId="77777777" w:rsidR="00B3031E" w:rsidRPr="00B3031E" w:rsidRDefault="00B3031E" w:rsidP="00B3031E">
                  <w:pPr>
                    <w:spacing w:line="240" w:lineRule="auto"/>
                    <w:jc w:val="center"/>
                    <w:rPr>
                      <w:rFonts w:cs="Arial"/>
                      <w:szCs w:val="22"/>
                    </w:rPr>
                  </w:pPr>
                </w:p>
              </w:tc>
              <w:tc>
                <w:tcPr>
                  <w:tcW w:w="303" w:type="dxa"/>
                  <w:vAlign w:val="center"/>
                </w:tcPr>
                <w:p w14:paraId="60B62C0B"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47C481FB"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8BB47CF"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23BEB0EF" w14:textId="77777777" w:rsidR="00B3031E" w:rsidRPr="00B3031E" w:rsidRDefault="00B3031E" w:rsidP="00B3031E">
                  <w:pPr>
                    <w:spacing w:line="240" w:lineRule="auto"/>
                    <w:jc w:val="center"/>
                    <w:rPr>
                      <w:rFonts w:cs="Arial"/>
                      <w:szCs w:val="22"/>
                    </w:rPr>
                  </w:pPr>
                </w:p>
              </w:tc>
            </w:tr>
          </w:tbl>
          <w:p w14:paraId="5AD57EAA" w14:textId="77777777" w:rsidR="00B3031E" w:rsidRPr="00B3031E" w:rsidRDefault="00B3031E" w:rsidP="00B3031E">
            <w:pPr>
              <w:spacing w:line="240" w:lineRule="auto"/>
              <w:jc w:val="center"/>
              <w:rPr>
                <w:rFonts w:cs="Arial"/>
                <w:szCs w:val="22"/>
              </w:rPr>
            </w:pPr>
          </w:p>
        </w:tc>
      </w:tr>
      <w:tr w:rsidR="00B3031E" w:rsidRPr="00B3031E" w14:paraId="401790BE" w14:textId="77777777" w:rsidTr="006A0184">
        <w:trPr>
          <w:trHeight w:val="346"/>
        </w:trPr>
        <w:tc>
          <w:tcPr>
            <w:tcW w:w="2856" w:type="dxa"/>
            <w:tcBorders>
              <w:bottom w:val="single" w:sz="4" w:space="0" w:color="auto"/>
            </w:tcBorders>
            <w:vAlign w:val="center"/>
          </w:tcPr>
          <w:p w14:paraId="1D748CD0" w14:textId="285238AA" w:rsidR="00B3031E" w:rsidRPr="00B3031E" w:rsidRDefault="00111931" w:rsidP="00B3031E">
            <w:pPr>
              <w:spacing w:line="240" w:lineRule="auto"/>
              <w:rPr>
                <w:rFonts w:cs="Arial"/>
                <w:szCs w:val="22"/>
              </w:rPr>
            </w:pPr>
            <w:r w:rsidRPr="00111931">
              <w:rPr>
                <w:rFonts w:cs="Arial"/>
                <w:szCs w:val="22"/>
              </w:rPr>
              <w:t xml:space="preserve"> </w:t>
            </w:r>
            <w:r w:rsidR="00B3031E" w:rsidRPr="00B3031E">
              <w:rPr>
                <w:rFonts w:cs="Arial"/>
                <w:szCs w:val="22"/>
              </w:rPr>
              <w:t>perutnina</w:t>
            </w:r>
          </w:p>
        </w:tc>
        <w:tc>
          <w:tcPr>
            <w:tcW w:w="0" w:type="auto"/>
            <w:tcBorders>
              <w:bottom w:val="single" w:sz="4" w:space="0" w:color="auto"/>
              <w:right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7C9BBDFB" w14:textId="77777777" w:rsidTr="0075252B">
              <w:trPr>
                <w:trHeight w:val="289"/>
              </w:trPr>
              <w:tc>
                <w:tcPr>
                  <w:tcW w:w="302" w:type="dxa"/>
                  <w:vAlign w:val="center"/>
                </w:tcPr>
                <w:p w14:paraId="1B4AC3A8" w14:textId="77777777" w:rsidR="00B3031E" w:rsidRPr="00B3031E" w:rsidRDefault="00B3031E" w:rsidP="00B3031E">
                  <w:pPr>
                    <w:spacing w:line="240" w:lineRule="auto"/>
                    <w:jc w:val="center"/>
                    <w:rPr>
                      <w:rFonts w:cs="Arial"/>
                      <w:szCs w:val="22"/>
                    </w:rPr>
                  </w:pPr>
                </w:p>
              </w:tc>
              <w:tc>
                <w:tcPr>
                  <w:tcW w:w="302" w:type="dxa"/>
                  <w:vAlign w:val="center"/>
                </w:tcPr>
                <w:p w14:paraId="1E40D16F" w14:textId="77777777" w:rsidR="00B3031E" w:rsidRPr="00B3031E" w:rsidRDefault="00B3031E" w:rsidP="00B3031E">
                  <w:pPr>
                    <w:spacing w:line="240" w:lineRule="auto"/>
                    <w:jc w:val="center"/>
                    <w:rPr>
                      <w:rFonts w:cs="Arial"/>
                      <w:szCs w:val="22"/>
                    </w:rPr>
                  </w:pPr>
                </w:p>
              </w:tc>
              <w:tc>
                <w:tcPr>
                  <w:tcW w:w="303" w:type="dxa"/>
                  <w:vAlign w:val="center"/>
                </w:tcPr>
                <w:p w14:paraId="37AF5B27"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5D48BA1D"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4A18C74C"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33A28381" w14:textId="77777777" w:rsidR="00B3031E" w:rsidRPr="00B3031E" w:rsidRDefault="00B3031E" w:rsidP="00B3031E">
                  <w:pPr>
                    <w:spacing w:line="240" w:lineRule="auto"/>
                    <w:jc w:val="center"/>
                    <w:rPr>
                      <w:rFonts w:cs="Arial"/>
                      <w:szCs w:val="22"/>
                    </w:rPr>
                  </w:pPr>
                </w:p>
              </w:tc>
            </w:tr>
          </w:tbl>
          <w:p w14:paraId="7DD44961" w14:textId="77777777" w:rsidR="00B3031E" w:rsidRPr="00B3031E" w:rsidRDefault="00B3031E" w:rsidP="00B3031E">
            <w:pPr>
              <w:spacing w:line="240" w:lineRule="auto"/>
              <w:jc w:val="center"/>
              <w:rPr>
                <w:rFonts w:cs="Arial"/>
                <w:szCs w:val="22"/>
              </w:rPr>
            </w:pPr>
          </w:p>
        </w:tc>
        <w:tc>
          <w:tcPr>
            <w:tcW w:w="2194" w:type="dxa"/>
            <w:tcBorders>
              <w:left w:val="single" w:sz="4" w:space="0" w:color="auto"/>
              <w:bottom w:val="single" w:sz="4" w:space="0" w:color="auto"/>
            </w:tcBorders>
            <w:vAlign w:val="center"/>
          </w:tcPr>
          <w:p w14:paraId="5410108A" w14:textId="77777777" w:rsidR="00B3031E" w:rsidRPr="00B3031E" w:rsidRDefault="00B3031E" w:rsidP="00B3031E">
            <w:pPr>
              <w:spacing w:line="240" w:lineRule="auto"/>
              <w:jc w:val="center"/>
              <w:rPr>
                <w:rFonts w:cs="Arial"/>
                <w:szCs w:val="22"/>
              </w:rPr>
            </w:pPr>
            <w:r w:rsidRPr="00B3031E">
              <w:rPr>
                <w:rFonts w:cs="Arial"/>
                <w:szCs w:val="22"/>
              </w:rPr>
              <w:t>prašiči</w:t>
            </w:r>
          </w:p>
        </w:tc>
        <w:tc>
          <w:tcPr>
            <w:tcW w:w="3926" w:type="dxa"/>
            <w:gridSpan w:val="2"/>
            <w:tcBorders>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3601E5D4" w14:textId="77777777" w:rsidTr="0075252B">
              <w:trPr>
                <w:trHeight w:val="289"/>
              </w:trPr>
              <w:tc>
                <w:tcPr>
                  <w:tcW w:w="302" w:type="dxa"/>
                  <w:vAlign w:val="center"/>
                </w:tcPr>
                <w:p w14:paraId="0757532E" w14:textId="77777777" w:rsidR="00B3031E" w:rsidRPr="00B3031E" w:rsidRDefault="00B3031E" w:rsidP="00B3031E">
                  <w:pPr>
                    <w:spacing w:line="240" w:lineRule="auto"/>
                    <w:jc w:val="center"/>
                    <w:rPr>
                      <w:rFonts w:cs="Arial"/>
                      <w:szCs w:val="22"/>
                    </w:rPr>
                  </w:pPr>
                </w:p>
              </w:tc>
              <w:tc>
                <w:tcPr>
                  <w:tcW w:w="302" w:type="dxa"/>
                  <w:vAlign w:val="center"/>
                </w:tcPr>
                <w:p w14:paraId="3C1EC568" w14:textId="77777777" w:rsidR="00B3031E" w:rsidRPr="00B3031E" w:rsidRDefault="00B3031E" w:rsidP="00B3031E">
                  <w:pPr>
                    <w:spacing w:line="240" w:lineRule="auto"/>
                    <w:jc w:val="center"/>
                    <w:rPr>
                      <w:rFonts w:cs="Arial"/>
                      <w:szCs w:val="22"/>
                    </w:rPr>
                  </w:pPr>
                </w:p>
              </w:tc>
              <w:tc>
                <w:tcPr>
                  <w:tcW w:w="303" w:type="dxa"/>
                  <w:vAlign w:val="center"/>
                </w:tcPr>
                <w:p w14:paraId="0387FB61"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12C36E7D"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6E72785D"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38808883" w14:textId="77777777" w:rsidR="00B3031E" w:rsidRPr="00B3031E" w:rsidRDefault="00B3031E" w:rsidP="00B3031E">
                  <w:pPr>
                    <w:spacing w:line="240" w:lineRule="auto"/>
                    <w:jc w:val="center"/>
                    <w:rPr>
                      <w:rFonts w:cs="Arial"/>
                      <w:szCs w:val="22"/>
                    </w:rPr>
                  </w:pPr>
                </w:p>
              </w:tc>
            </w:tr>
          </w:tbl>
          <w:p w14:paraId="01DAC080" w14:textId="77777777" w:rsidR="00B3031E" w:rsidRPr="00B3031E" w:rsidRDefault="00B3031E" w:rsidP="00B3031E">
            <w:pPr>
              <w:spacing w:line="240" w:lineRule="auto"/>
              <w:jc w:val="center"/>
              <w:rPr>
                <w:rFonts w:cs="Arial"/>
                <w:szCs w:val="22"/>
              </w:rPr>
            </w:pPr>
          </w:p>
        </w:tc>
      </w:tr>
      <w:tr w:rsidR="00B3031E" w:rsidRPr="00B3031E" w14:paraId="1F8B1472" w14:textId="77777777" w:rsidTr="006A0184">
        <w:trPr>
          <w:trHeight w:val="346"/>
        </w:trPr>
        <w:tc>
          <w:tcPr>
            <w:tcW w:w="4871" w:type="dxa"/>
            <w:gridSpan w:val="2"/>
            <w:tcBorders>
              <w:bottom w:val="single" w:sz="4" w:space="0" w:color="auto"/>
              <w:right w:val="single" w:sz="4" w:space="0" w:color="auto"/>
            </w:tcBorders>
            <w:vAlign w:val="center"/>
          </w:tcPr>
          <w:p w14:paraId="6318A33D" w14:textId="77777777" w:rsidR="00B3031E" w:rsidRPr="00B3031E" w:rsidRDefault="00B3031E" w:rsidP="00B3031E">
            <w:pPr>
              <w:spacing w:line="240" w:lineRule="auto"/>
              <w:jc w:val="center"/>
              <w:rPr>
                <w:rFonts w:cs="Arial"/>
                <w:szCs w:val="22"/>
              </w:rPr>
            </w:pPr>
          </w:p>
        </w:tc>
        <w:tc>
          <w:tcPr>
            <w:tcW w:w="2194" w:type="dxa"/>
            <w:tcBorders>
              <w:left w:val="single" w:sz="4" w:space="0" w:color="auto"/>
              <w:bottom w:val="single" w:sz="4" w:space="0" w:color="auto"/>
            </w:tcBorders>
            <w:vAlign w:val="center"/>
          </w:tcPr>
          <w:p w14:paraId="433B4050" w14:textId="77777777" w:rsidR="00B3031E" w:rsidRPr="00B3031E" w:rsidRDefault="00B3031E" w:rsidP="00B3031E">
            <w:pPr>
              <w:spacing w:line="240" w:lineRule="auto"/>
              <w:jc w:val="center"/>
              <w:rPr>
                <w:rFonts w:cs="Arial"/>
                <w:szCs w:val="22"/>
              </w:rPr>
            </w:pPr>
            <w:r w:rsidRPr="00B3031E">
              <w:rPr>
                <w:rFonts w:cs="Arial"/>
                <w:szCs w:val="22"/>
              </w:rPr>
              <w:t>perutnina</w:t>
            </w:r>
          </w:p>
        </w:tc>
        <w:tc>
          <w:tcPr>
            <w:tcW w:w="3926" w:type="dxa"/>
            <w:gridSpan w:val="2"/>
            <w:tcBorders>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6CB1D5FF" w14:textId="77777777" w:rsidTr="0075252B">
              <w:trPr>
                <w:trHeight w:val="289"/>
              </w:trPr>
              <w:tc>
                <w:tcPr>
                  <w:tcW w:w="302" w:type="dxa"/>
                  <w:vAlign w:val="center"/>
                </w:tcPr>
                <w:p w14:paraId="531F1F25" w14:textId="77777777" w:rsidR="00B3031E" w:rsidRPr="00B3031E" w:rsidRDefault="00B3031E" w:rsidP="00B3031E">
                  <w:pPr>
                    <w:spacing w:line="240" w:lineRule="auto"/>
                    <w:jc w:val="center"/>
                    <w:rPr>
                      <w:rFonts w:cs="Arial"/>
                      <w:szCs w:val="22"/>
                    </w:rPr>
                  </w:pPr>
                </w:p>
              </w:tc>
              <w:tc>
                <w:tcPr>
                  <w:tcW w:w="302" w:type="dxa"/>
                  <w:vAlign w:val="center"/>
                </w:tcPr>
                <w:p w14:paraId="6BFA9F5D" w14:textId="77777777" w:rsidR="00B3031E" w:rsidRPr="00B3031E" w:rsidRDefault="00B3031E" w:rsidP="00B3031E">
                  <w:pPr>
                    <w:spacing w:line="240" w:lineRule="auto"/>
                    <w:jc w:val="center"/>
                    <w:rPr>
                      <w:rFonts w:cs="Arial"/>
                      <w:szCs w:val="22"/>
                    </w:rPr>
                  </w:pPr>
                </w:p>
              </w:tc>
              <w:tc>
                <w:tcPr>
                  <w:tcW w:w="303" w:type="dxa"/>
                  <w:vAlign w:val="center"/>
                </w:tcPr>
                <w:p w14:paraId="08C09339"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5EDC9C7D"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06C5CBF"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82EF675" w14:textId="77777777" w:rsidR="00B3031E" w:rsidRPr="00B3031E" w:rsidRDefault="00B3031E" w:rsidP="00B3031E">
                  <w:pPr>
                    <w:spacing w:line="240" w:lineRule="auto"/>
                    <w:jc w:val="center"/>
                    <w:rPr>
                      <w:rFonts w:cs="Arial"/>
                      <w:szCs w:val="22"/>
                    </w:rPr>
                  </w:pPr>
                </w:p>
              </w:tc>
            </w:tr>
          </w:tbl>
          <w:p w14:paraId="7D6B7C43" w14:textId="77777777" w:rsidR="00B3031E" w:rsidRPr="00B3031E" w:rsidRDefault="00B3031E" w:rsidP="00B3031E">
            <w:pPr>
              <w:spacing w:line="240" w:lineRule="auto"/>
              <w:jc w:val="center"/>
              <w:rPr>
                <w:rFonts w:cs="Arial"/>
                <w:szCs w:val="22"/>
              </w:rPr>
            </w:pPr>
          </w:p>
        </w:tc>
      </w:tr>
      <w:tr w:rsidR="00B3031E" w:rsidRPr="00B3031E" w14:paraId="0F116A68" w14:textId="77777777" w:rsidTr="006A0184">
        <w:trPr>
          <w:trHeight w:val="281"/>
        </w:trPr>
        <w:tc>
          <w:tcPr>
            <w:tcW w:w="2856" w:type="dxa"/>
            <w:tcBorders>
              <w:top w:val="single" w:sz="4" w:space="0" w:color="auto"/>
              <w:left w:val="single" w:sz="4" w:space="0" w:color="auto"/>
              <w:bottom w:val="single" w:sz="4" w:space="0" w:color="auto"/>
              <w:right w:val="single" w:sz="4" w:space="0" w:color="auto"/>
            </w:tcBorders>
            <w:shd w:val="clear" w:color="auto" w:fill="E6E6E6"/>
            <w:vAlign w:val="center"/>
          </w:tcPr>
          <w:p w14:paraId="359C27DD" w14:textId="77777777" w:rsidR="00B3031E" w:rsidRPr="00B3031E" w:rsidRDefault="00B3031E" w:rsidP="00B3031E">
            <w:pPr>
              <w:spacing w:line="240" w:lineRule="auto"/>
              <w:jc w:val="center"/>
              <w:rPr>
                <w:rFonts w:cs="Arial"/>
                <w:szCs w:val="22"/>
              </w:rPr>
            </w:pPr>
            <w:proofErr w:type="spellStart"/>
            <w:r w:rsidRPr="00B3031E">
              <w:rPr>
                <w:rFonts w:cs="Arial"/>
                <w:b/>
                <w:szCs w:val="22"/>
              </w:rPr>
              <w:t>Digestat</w:t>
            </w:r>
            <w:proofErr w:type="spellEnd"/>
            <w:r w:rsidRPr="00B3031E">
              <w:rPr>
                <w:rFonts w:cs="Arial"/>
                <w:b/>
                <w:szCs w:val="22"/>
              </w:rPr>
              <w:t>, kompost</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42B229F1" w14:textId="77777777" w:rsidR="00B3031E" w:rsidRPr="00B3031E" w:rsidRDefault="00B3031E" w:rsidP="00B3031E">
            <w:pPr>
              <w:spacing w:line="240" w:lineRule="auto"/>
              <w:jc w:val="center"/>
              <w:rPr>
                <w:rFonts w:cs="Arial"/>
                <w:szCs w:val="22"/>
              </w:rPr>
            </w:pPr>
            <w:r w:rsidRPr="00B3031E">
              <w:rPr>
                <w:rFonts w:cs="Arial"/>
                <w:b/>
                <w:szCs w:val="22"/>
              </w:rPr>
              <w:t>Količina (v m</w:t>
            </w:r>
            <w:r w:rsidRPr="00B3031E">
              <w:rPr>
                <w:rFonts w:cs="Arial"/>
                <w:b/>
                <w:szCs w:val="22"/>
                <w:vertAlign w:val="superscript"/>
              </w:rPr>
              <w:t>3</w:t>
            </w:r>
            <w:r w:rsidRPr="00B3031E">
              <w:rPr>
                <w:rFonts w:cs="Arial"/>
                <w:b/>
                <w:szCs w:val="22"/>
              </w:rPr>
              <w:t>)</w:t>
            </w:r>
          </w:p>
        </w:tc>
        <w:tc>
          <w:tcPr>
            <w:tcW w:w="2194" w:type="dxa"/>
            <w:tcBorders>
              <w:top w:val="single" w:sz="4" w:space="0" w:color="auto"/>
              <w:left w:val="single" w:sz="4" w:space="0" w:color="auto"/>
              <w:bottom w:val="single" w:sz="4" w:space="0" w:color="auto"/>
              <w:right w:val="single" w:sz="4" w:space="0" w:color="auto"/>
            </w:tcBorders>
            <w:shd w:val="clear" w:color="auto" w:fill="E6E6E6"/>
            <w:vAlign w:val="center"/>
          </w:tcPr>
          <w:p w14:paraId="47FFE887" w14:textId="77777777" w:rsidR="00B3031E" w:rsidRPr="00B3031E" w:rsidRDefault="00B3031E" w:rsidP="00B3031E">
            <w:pPr>
              <w:spacing w:line="240" w:lineRule="auto"/>
              <w:jc w:val="center"/>
              <w:rPr>
                <w:rFonts w:cs="Arial"/>
                <w:szCs w:val="22"/>
              </w:rPr>
            </w:pPr>
            <w:r w:rsidRPr="00B3031E">
              <w:rPr>
                <w:rFonts w:cs="Arial"/>
                <w:b/>
                <w:szCs w:val="22"/>
              </w:rPr>
              <w:t>kg N/m</w:t>
            </w:r>
            <w:r w:rsidRPr="00B3031E">
              <w:rPr>
                <w:rFonts w:cs="Arial"/>
                <w:b/>
                <w:szCs w:val="22"/>
                <w:vertAlign w:val="superscript"/>
              </w:rPr>
              <w:t>3</w:t>
            </w:r>
          </w:p>
        </w:tc>
        <w:tc>
          <w:tcPr>
            <w:tcW w:w="3046" w:type="dxa"/>
            <w:tcBorders>
              <w:top w:val="single" w:sz="4" w:space="0" w:color="auto"/>
              <w:left w:val="single" w:sz="4" w:space="0" w:color="auto"/>
              <w:bottom w:val="single" w:sz="4" w:space="0" w:color="auto"/>
              <w:right w:val="single" w:sz="4" w:space="0" w:color="auto"/>
            </w:tcBorders>
            <w:shd w:val="clear" w:color="auto" w:fill="E6E6E6"/>
            <w:vAlign w:val="center"/>
          </w:tcPr>
          <w:p w14:paraId="3F88650D" w14:textId="77777777" w:rsidR="00B3031E" w:rsidRPr="00B3031E" w:rsidRDefault="00B3031E" w:rsidP="00725855">
            <w:pPr>
              <w:spacing w:line="240" w:lineRule="auto"/>
              <w:rPr>
                <w:rFonts w:cs="Arial"/>
                <w:szCs w:val="22"/>
              </w:rPr>
            </w:pPr>
            <w:r w:rsidRPr="00B3031E">
              <w:rPr>
                <w:rFonts w:cs="Arial"/>
                <w:b/>
                <w:szCs w:val="22"/>
              </w:rPr>
              <w:t xml:space="preserve">Delež N iz živinskih gnojil </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tcPr>
          <w:p w14:paraId="6E996DAD" w14:textId="77777777" w:rsidR="00B3031E" w:rsidRPr="00B3031E" w:rsidRDefault="00B3031E" w:rsidP="00B3031E">
            <w:pPr>
              <w:spacing w:line="240" w:lineRule="auto"/>
              <w:rPr>
                <w:rFonts w:cs="Arial"/>
                <w:b/>
                <w:szCs w:val="22"/>
              </w:rPr>
            </w:pPr>
            <w:r w:rsidRPr="00B3031E">
              <w:rPr>
                <w:rFonts w:cs="Arial"/>
                <w:b/>
                <w:szCs w:val="22"/>
              </w:rPr>
              <w:t>Prejel*</w:t>
            </w:r>
          </w:p>
        </w:tc>
      </w:tr>
      <w:tr w:rsidR="00B3031E" w:rsidRPr="00B3031E" w14:paraId="7FEBDF7F" w14:textId="77777777" w:rsidTr="009D64FF">
        <w:trPr>
          <w:trHeight w:val="346"/>
        </w:trPr>
        <w:tc>
          <w:tcPr>
            <w:tcW w:w="2856" w:type="dxa"/>
            <w:tcBorders>
              <w:top w:val="single" w:sz="4" w:space="0" w:color="auto"/>
              <w:bottom w:val="single" w:sz="4" w:space="0" w:color="auto"/>
            </w:tcBorders>
            <w:vAlign w:val="center"/>
          </w:tcPr>
          <w:p w14:paraId="2A2BC244" w14:textId="77777777" w:rsidR="00B3031E" w:rsidRPr="00B3031E" w:rsidRDefault="00B3031E" w:rsidP="00B3031E">
            <w:pPr>
              <w:spacing w:line="240" w:lineRule="auto"/>
              <w:rPr>
                <w:rFonts w:cs="Arial"/>
                <w:szCs w:val="22"/>
              </w:rPr>
            </w:pPr>
            <w:proofErr w:type="spellStart"/>
            <w:r w:rsidRPr="00B3031E">
              <w:rPr>
                <w:rFonts w:cs="Arial"/>
                <w:szCs w:val="22"/>
              </w:rPr>
              <w:t>digestat</w:t>
            </w:r>
            <w:proofErr w:type="spellEnd"/>
          </w:p>
        </w:tc>
        <w:tc>
          <w:tcPr>
            <w:tcW w:w="0" w:type="auto"/>
            <w:tcBorders>
              <w:top w:val="single" w:sz="4" w:space="0" w:color="auto"/>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D890091" w14:textId="77777777" w:rsidTr="0075252B">
              <w:trPr>
                <w:trHeight w:val="289"/>
              </w:trPr>
              <w:tc>
                <w:tcPr>
                  <w:tcW w:w="302" w:type="dxa"/>
                  <w:vAlign w:val="center"/>
                </w:tcPr>
                <w:p w14:paraId="6BC8842A" w14:textId="77777777" w:rsidR="00B3031E" w:rsidRPr="00B3031E" w:rsidRDefault="00B3031E" w:rsidP="00B3031E">
                  <w:pPr>
                    <w:spacing w:line="240" w:lineRule="auto"/>
                    <w:jc w:val="center"/>
                    <w:rPr>
                      <w:rFonts w:cs="Arial"/>
                      <w:szCs w:val="22"/>
                    </w:rPr>
                  </w:pPr>
                </w:p>
              </w:tc>
              <w:tc>
                <w:tcPr>
                  <w:tcW w:w="302" w:type="dxa"/>
                  <w:vAlign w:val="center"/>
                </w:tcPr>
                <w:p w14:paraId="06833AD2" w14:textId="77777777" w:rsidR="00B3031E" w:rsidRPr="00B3031E" w:rsidRDefault="00B3031E" w:rsidP="00B3031E">
                  <w:pPr>
                    <w:spacing w:line="240" w:lineRule="auto"/>
                    <w:jc w:val="center"/>
                    <w:rPr>
                      <w:rFonts w:cs="Arial"/>
                      <w:szCs w:val="22"/>
                    </w:rPr>
                  </w:pPr>
                </w:p>
              </w:tc>
              <w:tc>
                <w:tcPr>
                  <w:tcW w:w="303" w:type="dxa"/>
                  <w:vAlign w:val="center"/>
                </w:tcPr>
                <w:p w14:paraId="73742BA1"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4ABAB92C"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785EA639"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21BBF5B" w14:textId="77777777" w:rsidR="00B3031E" w:rsidRPr="00B3031E" w:rsidRDefault="00B3031E" w:rsidP="00B3031E">
                  <w:pPr>
                    <w:spacing w:line="240" w:lineRule="auto"/>
                    <w:jc w:val="center"/>
                    <w:rPr>
                      <w:rFonts w:cs="Arial"/>
                      <w:szCs w:val="22"/>
                    </w:rPr>
                  </w:pPr>
                </w:p>
              </w:tc>
            </w:tr>
          </w:tbl>
          <w:p w14:paraId="6BE793D7" w14:textId="77777777" w:rsidR="00B3031E" w:rsidRPr="00B3031E" w:rsidRDefault="00B3031E" w:rsidP="00B3031E">
            <w:pPr>
              <w:spacing w:line="240" w:lineRule="auto"/>
              <w:jc w:val="center"/>
              <w:rPr>
                <w:rFonts w:cs="Arial"/>
                <w:szCs w:val="22"/>
              </w:rPr>
            </w:pPr>
          </w:p>
        </w:tc>
        <w:tc>
          <w:tcPr>
            <w:tcW w:w="2194" w:type="dxa"/>
            <w:tcBorders>
              <w:top w:val="single" w:sz="4" w:space="0" w:color="auto"/>
              <w:bottom w:val="single" w:sz="4" w:space="0" w:color="auto"/>
            </w:tcBorders>
            <w:vAlign w:val="center"/>
          </w:tcPr>
          <w:tbl>
            <w:tblPr>
              <w:tblStyle w:val="Tabelamrea3"/>
              <w:tblW w:w="1181" w:type="dxa"/>
              <w:tblLook w:val="01E0" w:firstRow="1" w:lastRow="1" w:firstColumn="1" w:lastColumn="1" w:noHBand="0" w:noVBand="0"/>
            </w:tblPr>
            <w:tblGrid>
              <w:gridCol w:w="301"/>
              <w:gridCol w:w="303"/>
              <w:gridCol w:w="278"/>
              <w:gridCol w:w="299"/>
            </w:tblGrid>
            <w:tr w:rsidR="00B3031E" w:rsidRPr="00B3031E" w14:paraId="413D5941" w14:textId="77777777" w:rsidTr="0075252B">
              <w:trPr>
                <w:trHeight w:val="289"/>
              </w:trPr>
              <w:tc>
                <w:tcPr>
                  <w:tcW w:w="301" w:type="dxa"/>
                  <w:vAlign w:val="center"/>
                </w:tcPr>
                <w:p w14:paraId="2E1F7ECA" w14:textId="77777777" w:rsidR="00B3031E" w:rsidRPr="00B3031E" w:rsidRDefault="00B3031E" w:rsidP="00B3031E">
                  <w:pPr>
                    <w:spacing w:line="240" w:lineRule="auto"/>
                    <w:jc w:val="center"/>
                    <w:rPr>
                      <w:rFonts w:cs="Arial"/>
                      <w:szCs w:val="22"/>
                    </w:rPr>
                  </w:pPr>
                </w:p>
              </w:tc>
              <w:tc>
                <w:tcPr>
                  <w:tcW w:w="303" w:type="dxa"/>
                  <w:tcBorders>
                    <w:right w:val="single" w:sz="4" w:space="0" w:color="auto"/>
                  </w:tcBorders>
                  <w:vAlign w:val="center"/>
                </w:tcPr>
                <w:p w14:paraId="094FE394"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58DA5039" w14:textId="77777777" w:rsidR="00B3031E" w:rsidRPr="00B3031E" w:rsidRDefault="00B3031E" w:rsidP="00B3031E">
                  <w:pPr>
                    <w:spacing w:line="240" w:lineRule="auto"/>
                    <w:jc w:val="center"/>
                    <w:rPr>
                      <w:rFonts w:cs="Arial"/>
                      <w:szCs w:val="22"/>
                    </w:rPr>
                  </w:pPr>
                  <w:r w:rsidRPr="00B3031E">
                    <w:rPr>
                      <w:rFonts w:cs="Arial"/>
                      <w:szCs w:val="22"/>
                    </w:rPr>
                    <w:t>,</w:t>
                  </w:r>
                </w:p>
              </w:tc>
              <w:tc>
                <w:tcPr>
                  <w:tcW w:w="299" w:type="dxa"/>
                  <w:tcBorders>
                    <w:left w:val="single" w:sz="4" w:space="0" w:color="auto"/>
                  </w:tcBorders>
                  <w:vAlign w:val="center"/>
                </w:tcPr>
                <w:p w14:paraId="4A448208" w14:textId="77777777" w:rsidR="00B3031E" w:rsidRPr="00B3031E" w:rsidRDefault="00B3031E" w:rsidP="00B3031E">
                  <w:pPr>
                    <w:spacing w:line="240" w:lineRule="auto"/>
                    <w:jc w:val="center"/>
                    <w:rPr>
                      <w:rFonts w:cs="Arial"/>
                      <w:szCs w:val="22"/>
                    </w:rPr>
                  </w:pPr>
                </w:p>
              </w:tc>
            </w:tr>
          </w:tbl>
          <w:p w14:paraId="6995DF1D" w14:textId="77777777" w:rsidR="00B3031E" w:rsidRPr="00B3031E" w:rsidRDefault="00B3031E" w:rsidP="00B3031E">
            <w:pPr>
              <w:spacing w:line="240" w:lineRule="auto"/>
              <w:jc w:val="center"/>
              <w:rPr>
                <w:rFonts w:cs="Arial"/>
                <w:szCs w:val="22"/>
              </w:rPr>
            </w:pPr>
          </w:p>
        </w:tc>
        <w:tc>
          <w:tcPr>
            <w:tcW w:w="3046" w:type="dxa"/>
            <w:tcBorders>
              <w:top w:val="single" w:sz="4" w:space="0" w:color="auto"/>
              <w:bottom w:val="single" w:sz="4" w:space="0" w:color="auto"/>
            </w:tcBorders>
            <w:vAlign w:val="center"/>
          </w:tcPr>
          <w:tbl>
            <w:tblPr>
              <w:tblStyle w:val="Tabelamrea3"/>
              <w:tblW w:w="1219" w:type="dxa"/>
              <w:tblInd w:w="233" w:type="dxa"/>
              <w:tblLook w:val="01E0" w:firstRow="1" w:lastRow="1" w:firstColumn="1" w:lastColumn="1" w:noHBand="0" w:noVBand="0"/>
            </w:tblPr>
            <w:tblGrid>
              <w:gridCol w:w="268"/>
              <w:gridCol w:w="269"/>
              <w:gridCol w:w="269"/>
              <w:gridCol w:w="413"/>
            </w:tblGrid>
            <w:tr w:rsidR="00B3031E" w:rsidRPr="00B3031E" w14:paraId="0A9046CB" w14:textId="77777777" w:rsidTr="0075252B">
              <w:trPr>
                <w:trHeight w:val="289"/>
              </w:trPr>
              <w:tc>
                <w:tcPr>
                  <w:tcW w:w="268" w:type="dxa"/>
                  <w:vAlign w:val="center"/>
                </w:tcPr>
                <w:p w14:paraId="359D46D5" w14:textId="77777777" w:rsidR="00B3031E" w:rsidRPr="00B3031E" w:rsidRDefault="00B3031E" w:rsidP="00B3031E">
                  <w:pPr>
                    <w:spacing w:line="240" w:lineRule="auto"/>
                    <w:jc w:val="center"/>
                    <w:rPr>
                      <w:rFonts w:cs="Arial"/>
                      <w:szCs w:val="22"/>
                    </w:rPr>
                  </w:pPr>
                </w:p>
              </w:tc>
              <w:tc>
                <w:tcPr>
                  <w:tcW w:w="269" w:type="dxa"/>
                  <w:vAlign w:val="center"/>
                </w:tcPr>
                <w:p w14:paraId="6DB33769" w14:textId="77777777" w:rsidR="00B3031E" w:rsidRPr="00B3031E" w:rsidRDefault="00B3031E" w:rsidP="00B3031E">
                  <w:pPr>
                    <w:spacing w:line="240" w:lineRule="auto"/>
                    <w:jc w:val="center"/>
                    <w:rPr>
                      <w:rFonts w:cs="Arial"/>
                      <w:szCs w:val="22"/>
                    </w:rPr>
                  </w:pPr>
                </w:p>
              </w:tc>
              <w:tc>
                <w:tcPr>
                  <w:tcW w:w="269" w:type="dxa"/>
                  <w:tcBorders>
                    <w:right w:val="single" w:sz="4" w:space="0" w:color="auto"/>
                  </w:tcBorders>
                  <w:vAlign w:val="center"/>
                </w:tcPr>
                <w:p w14:paraId="0F61B5C7" w14:textId="77777777" w:rsidR="00B3031E" w:rsidRPr="00B3031E" w:rsidRDefault="00B3031E" w:rsidP="00B3031E">
                  <w:pPr>
                    <w:spacing w:line="240" w:lineRule="auto"/>
                    <w:jc w:val="center"/>
                    <w:rPr>
                      <w:rFonts w:cs="Arial"/>
                      <w:szCs w:val="22"/>
                    </w:rPr>
                  </w:pPr>
                </w:p>
              </w:tc>
              <w:tc>
                <w:tcPr>
                  <w:tcW w:w="413" w:type="dxa"/>
                  <w:tcBorders>
                    <w:top w:val="nil"/>
                    <w:left w:val="single" w:sz="4" w:space="0" w:color="auto"/>
                    <w:bottom w:val="nil"/>
                    <w:right w:val="nil"/>
                  </w:tcBorders>
                </w:tcPr>
                <w:p w14:paraId="328745DF" w14:textId="77777777" w:rsidR="00B3031E" w:rsidRPr="00B3031E" w:rsidRDefault="00B3031E" w:rsidP="00B3031E">
                  <w:pPr>
                    <w:spacing w:line="240" w:lineRule="auto"/>
                    <w:jc w:val="center"/>
                    <w:rPr>
                      <w:rFonts w:cs="Arial"/>
                      <w:szCs w:val="22"/>
                    </w:rPr>
                  </w:pPr>
                  <w:r w:rsidRPr="00B3031E">
                    <w:rPr>
                      <w:rFonts w:cs="Arial"/>
                      <w:szCs w:val="22"/>
                    </w:rPr>
                    <w:t>%</w:t>
                  </w:r>
                </w:p>
              </w:tc>
            </w:tr>
          </w:tbl>
          <w:p w14:paraId="5BF897DC" w14:textId="77777777" w:rsidR="00B3031E" w:rsidRPr="00B3031E" w:rsidRDefault="00B3031E" w:rsidP="00B3031E">
            <w:pPr>
              <w:spacing w:line="240" w:lineRule="auto"/>
              <w:jc w:val="center"/>
              <w:rPr>
                <w:rFonts w:cs="Arial"/>
                <w:szCs w:val="22"/>
              </w:rPr>
            </w:pPr>
          </w:p>
        </w:tc>
        <w:tc>
          <w:tcPr>
            <w:tcW w:w="880" w:type="dxa"/>
            <w:tcBorders>
              <w:top w:val="single" w:sz="4" w:space="0" w:color="auto"/>
              <w:bottom w:val="single" w:sz="4" w:space="0" w:color="auto"/>
            </w:tcBorders>
          </w:tcPr>
          <w:tbl>
            <w:tblPr>
              <w:tblStyle w:val="Tabelamrea3"/>
              <w:tblpPr w:leftFromText="141" w:rightFromText="141" w:vertAnchor="text" w:horzAnchor="margin" w:tblpXSpec="center" w:tblpY="-230"/>
              <w:tblOverlap w:val="never"/>
              <w:tblW w:w="0" w:type="auto"/>
              <w:tblLook w:val="04A0" w:firstRow="1" w:lastRow="0" w:firstColumn="1" w:lastColumn="0" w:noHBand="0" w:noVBand="1"/>
            </w:tblPr>
            <w:tblGrid>
              <w:gridCol w:w="675"/>
            </w:tblGrid>
            <w:tr w:rsidR="00B3031E" w:rsidRPr="00B3031E" w14:paraId="31D4401A" w14:textId="77777777" w:rsidTr="0075252B">
              <w:trPr>
                <w:trHeight w:val="280"/>
              </w:trPr>
              <w:tc>
                <w:tcPr>
                  <w:tcW w:w="681" w:type="dxa"/>
                  <w:vAlign w:val="center"/>
                </w:tcPr>
                <w:p w14:paraId="6AE6C303" w14:textId="77777777" w:rsidR="00B3031E" w:rsidRPr="00B3031E" w:rsidRDefault="00B3031E" w:rsidP="00B3031E">
                  <w:pPr>
                    <w:spacing w:line="240" w:lineRule="auto"/>
                    <w:rPr>
                      <w:rFonts w:cs="Arial"/>
                      <w:szCs w:val="22"/>
                    </w:rPr>
                  </w:pPr>
                </w:p>
              </w:tc>
            </w:tr>
          </w:tbl>
          <w:p w14:paraId="36AC0295" w14:textId="77777777" w:rsidR="00B3031E" w:rsidRPr="00B3031E" w:rsidRDefault="00B3031E" w:rsidP="00B3031E">
            <w:pPr>
              <w:spacing w:line="240" w:lineRule="auto"/>
              <w:jc w:val="center"/>
              <w:rPr>
                <w:rFonts w:cs="Arial"/>
                <w:szCs w:val="22"/>
              </w:rPr>
            </w:pPr>
          </w:p>
        </w:tc>
      </w:tr>
      <w:tr w:rsidR="00B3031E" w:rsidRPr="00B3031E" w14:paraId="5EA4D0EE" w14:textId="77777777" w:rsidTr="009D64FF">
        <w:trPr>
          <w:trHeight w:val="346"/>
        </w:trPr>
        <w:tc>
          <w:tcPr>
            <w:tcW w:w="2856" w:type="dxa"/>
            <w:tcBorders>
              <w:top w:val="single" w:sz="4" w:space="0" w:color="auto"/>
              <w:bottom w:val="single" w:sz="4" w:space="0" w:color="auto"/>
            </w:tcBorders>
            <w:vAlign w:val="center"/>
          </w:tcPr>
          <w:p w14:paraId="16EA1562" w14:textId="77777777" w:rsidR="00B3031E" w:rsidRPr="00B3031E" w:rsidRDefault="00B3031E" w:rsidP="00B3031E">
            <w:pPr>
              <w:spacing w:line="240" w:lineRule="auto"/>
              <w:rPr>
                <w:rFonts w:cs="Arial"/>
                <w:szCs w:val="22"/>
              </w:rPr>
            </w:pPr>
            <w:r w:rsidRPr="00B3031E">
              <w:rPr>
                <w:rFonts w:cs="Arial"/>
                <w:szCs w:val="22"/>
              </w:rPr>
              <w:t>kompost (iz kompostarne)</w:t>
            </w:r>
          </w:p>
        </w:tc>
        <w:tc>
          <w:tcPr>
            <w:tcW w:w="0" w:type="auto"/>
            <w:tcBorders>
              <w:top w:val="single" w:sz="4" w:space="0" w:color="auto"/>
              <w:bottom w:val="single" w:sz="4" w:space="0" w:color="auto"/>
            </w:tcBorders>
            <w:vAlign w:val="center"/>
          </w:tcPr>
          <w:tbl>
            <w:tblPr>
              <w:tblStyle w:val="Tabelamrea3"/>
              <w:tblW w:w="1789" w:type="dxa"/>
              <w:tblLook w:val="01E0" w:firstRow="1" w:lastRow="1" w:firstColumn="1" w:lastColumn="1" w:noHBand="0" w:noVBand="0"/>
            </w:tblPr>
            <w:tblGrid>
              <w:gridCol w:w="302"/>
              <w:gridCol w:w="302"/>
              <w:gridCol w:w="303"/>
              <w:gridCol w:w="304"/>
              <w:gridCol w:w="278"/>
              <w:gridCol w:w="300"/>
            </w:tblGrid>
            <w:tr w:rsidR="00B3031E" w:rsidRPr="00B3031E" w14:paraId="57B88898" w14:textId="77777777" w:rsidTr="0075252B">
              <w:trPr>
                <w:trHeight w:val="289"/>
              </w:trPr>
              <w:tc>
                <w:tcPr>
                  <w:tcW w:w="302" w:type="dxa"/>
                  <w:vAlign w:val="center"/>
                </w:tcPr>
                <w:p w14:paraId="2D430906" w14:textId="77777777" w:rsidR="00B3031E" w:rsidRPr="00B3031E" w:rsidRDefault="00B3031E" w:rsidP="00B3031E">
                  <w:pPr>
                    <w:spacing w:line="240" w:lineRule="auto"/>
                    <w:jc w:val="center"/>
                    <w:rPr>
                      <w:rFonts w:cs="Arial"/>
                      <w:szCs w:val="22"/>
                    </w:rPr>
                  </w:pPr>
                </w:p>
              </w:tc>
              <w:tc>
                <w:tcPr>
                  <w:tcW w:w="302" w:type="dxa"/>
                  <w:vAlign w:val="center"/>
                </w:tcPr>
                <w:p w14:paraId="7FBDFC66" w14:textId="77777777" w:rsidR="00B3031E" w:rsidRPr="00B3031E" w:rsidRDefault="00B3031E" w:rsidP="00B3031E">
                  <w:pPr>
                    <w:spacing w:line="240" w:lineRule="auto"/>
                    <w:jc w:val="center"/>
                    <w:rPr>
                      <w:rFonts w:cs="Arial"/>
                      <w:szCs w:val="22"/>
                    </w:rPr>
                  </w:pPr>
                </w:p>
              </w:tc>
              <w:tc>
                <w:tcPr>
                  <w:tcW w:w="303" w:type="dxa"/>
                  <w:vAlign w:val="center"/>
                </w:tcPr>
                <w:p w14:paraId="3688D15D" w14:textId="77777777" w:rsidR="00B3031E" w:rsidRPr="00B3031E" w:rsidRDefault="00B3031E" w:rsidP="00B3031E">
                  <w:pPr>
                    <w:spacing w:line="240" w:lineRule="auto"/>
                    <w:jc w:val="center"/>
                    <w:rPr>
                      <w:rFonts w:cs="Arial"/>
                      <w:szCs w:val="22"/>
                    </w:rPr>
                  </w:pPr>
                </w:p>
              </w:tc>
              <w:tc>
                <w:tcPr>
                  <w:tcW w:w="304" w:type="dxa"/>
                  <w:tcBorders>
                    <w:right w:val="single" w:sz="4" w:space="0" w:color="auto"/>
                  </w:tcBorders>
                  <w:vAlign w:val="center"/>
                </w:tcPr>
                <w:p w14:paraId="39D49D73"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2CA91540" w14:textId="77777777" w:rsidR="00B3031E" w:rsidRPr="00B3031E" w:rsidRDefault="00B3031E" w:rsidP="00B3031E">
                  <w:pPr>
                    <w:spacing w:line="240" w:lineRule="auto"/>
                    <w:jc w:val="center"/>
                    <w:rPr>
                      <w:rFonts w:cs="Arial"/>
                      <w:szCs w:val="22"/>
                    </w:rPr>
                  </w:pPr>
                  <w:r w:rsidRPr="00B3031E">
                    <w:rPr>
                      <w:rFonts w:cs="Arial"/>
                      <w:szCs w:val="22"/>
                    </w:rPr>
                    <w:t>,</w:t>
                  </w:r>
                </w:p>
              </w:tc>
              <w:tc>
                <w:tcPr>
                  <w:tcW w:w="300" w:type="dxa"/>
                  <w:tcBorders>
                    <w:left w:val="single" w:sz="4" w:space="0" w:color="auto"/>
                  </w:tcBorders>
                  <w:vAlign w:val="center"/>
                </w:tcPr>
                <w:p w14:paraId="6DA1153C" w14:textId="77777777" w:rsidR="00B3031E" w:rsidRPr="00B3031E" w:rsidRDefault="00B3031E" w:rsidP="00B3031E">
                  <w:pPr>
                    <w:spacing w:line="240" w:lineRule="auto"/>
                    <w:jc w:val="center"/>
                    <w:rPr>
                      <w:rFonts w:cs="Arial"/>
                      <w:szCs w:val="22"/>
                    </w:rPr>
                  </w:pPr>
                </w:p>
              </w:tc>
            </w:tr>
          </w:tbl>
          <w:p w14:paraId="5D5D1B57" w14:textId="77777777" w:rsidR="00B3031E" w:rsidRPr="00B3031E" w:rsidRDefault="00B3031E" w:rsidP="00B3031E">
            <w:pPr>
              <w:spacing w:line="240" w:lineRule="auto"/>
              <w:jc w:val="center"/>
              <w:rPr>
                <w:rFonts w:cs="Arial"/>
                <w:szCs w:val="22"/>
              </w:rPr>
            </w:pPr>
          </w:p>
        </w:tc>
        <w:tc>
          <w:tcPr>
            <w:tcW w:w="2194" w:type="dxa"/>
            <w:tcBorders>
              <w:top w:val="single" w:sz="4" w:space="0" w:color="auto"/>
              <w:bottom w:val="single" w:sz="4" w:space="0" w:color="auto"/>
            </w:tcBorders>
            <w:vAlign w:val="center"/>
          </w:tcPr>
          <w:tbl>
            <w:tblPr>
              <w:tblStyle w:val="Tabelamrea3"/>
              <w:tblW w:w="1181" w:type="dxa"/>
              <w:tblLook w:val="01E0" w:firstRow="1" w:lastRow="1" w:firstColumn="1" w:lastColumn="1" w:noHBand="0" w:noVBand="0"/>
            </w:tblPr>
            <w:tblGrid>
              <w:gridCol w:w="301"/>
              <w:gridCol w:w="303"/>
              <w:gridCol w:w="278"/>
              <w:gridCol w:w="299"/>
            </w:tblGrid>
            <w:tr w:rsidR="00B3031E" w:rsidRPr="00B3031E" w14:paraId="17CE2111" w14:textId="77777777" w:rsidTr="0075252B">
              <w:trPr>
                <w:trHeight w:val="289"/>
              </w:trPr>
              <w:tc>
                <w:tcPr>
                  <w:tcW w:w="301" w:type="dxa"/>
                  <w:vAlign w:val="center"/>
                </w:tcPr>
                <w:p w14:paraId="57EEB690" w14:textId="77777777" w:rsidR="00B3031E" w:rsidRPr="00B3031E" w:rsidRDefault="00B3031E" w:rsidP="00B3031E">
                  <w:pPr>
                    <w:spacing w:line="240" w:lineRule="auto"/>
                    <w:jc w:val="center"/>
                    <w:rPr>
                      <w:rFonts w:cs="Arial"/>
                      <w:szCs w:val="22"/>
                    </w:rPr>
                  </w:pPr>
                </w:p>
              </w:tc>
              <w:tc>
                <w:tcPr>
                  <w:tcW w:w="303" w:type="dxa"/>
                  <w:tcBorders>
                    <w:right w:val="single" w:sz="4" w:space="0" w:color="auto"/>
                  </w:tcBorders>
                  <w:vAlign w:val="center"/>
                </w:tcPr>
                <w:p w14:paraId="7BDEA9F8" w14:textId="77777777" w:rsidR="00B3031E" w:rsidRPr="00B3031E" w:rsidRDefault="00B3031E" w:rsidP="00B3031E">
                  <w:pPr>
                    <w:spacing w:line="240" w:lineRule="auto"/>
                    <w:jc w:val="center"/>
                    <w:rPr>
                      <w:rFonts w:cs="Arial"/>
                      <w:szCs w:val="22"/>
                    </w:rPr>
                  </w:pPr>
                </w:p>
              </w:tc>
              <w:tc>
                <w:tcPr>
                  <w:tcW w:w="278" w:type="dxa"/>
                  <w:tcBorders>
                    <w:top w:val="nil"/>
                    <w:left w:val="single" w:sz="4" w:space="0" w:color="auto"/>
                    <w:bottom w:val="nil"/>
                    <w:right w:val="single" w:sz="4" w:space="0" w:color="auto"/>
                  </w:tcBorders>
                  <w:vAlign w:val="center"/>
                </w:tcPr>
                <w:p w14:paraId="282B925F" w14:textId="77777777" w:rsidR="00B3031E" w:rsidRPr="00B3031E" w:rsidRDefault="00B3031E" w:rsidP="00B3031E">
                  <w:pPr>
                    <w:spacing w:line="240" w:lineRule="auto"/>
                    <w:jc w:val="center"/>
                    <w:rPr>
                      <w:rFonts w:cs="Arial"/>
                      <w:szCs w:val="22"/>
                    </w:rPr>
                  </w:pPr>
                  <w:r w:rsidRPr="00B3031E">
                    <w:rPr>
                      <w:rFonts w:cs="Arial"/>
                      <w:szCs w:val="22"/>
                    </w:rPr>
                    <w:t>,</w:t>
                  </w:r>
                </w:p>
              </w:tc>
              <w:tc>
                <w:tcPr>
                  <w:tcW w:w="299" w:type="dxa"/>
                  <w:tcBorders>
                    <w:left w:val="single" w:sz="4" w:space="0" w:color="auto"/>
                  </w:tcBorders>
                  <w:vAlign w:val="center"/>
                </w:tcPr>
                <w:p w14:paraId="2A9B02FB" w14:textId="77777777" w:rsidR="00B3031E" w:rsidRPr="00B3031E" w:rsidRDefault="00B3031E" w:rsidP="00B3031E">
                  <w:pPr>
                    <w:spacing w:line="240" w:lineRule="auto"/>
                    <w:jc w:val="center"/>
                    <w:rPr>
                      <w:rFonts w:cs="Arial"/>
                      <w:szCs w:val="22"/>
                    </w:rPr>
                  </w:pPr>
                </w:p>
              </w:tc>
            </w:tr>
          </w:tbl>
          <w:p w14:paraId="59D74066" w14:textId="77777777" w:rsidR="00B3031E" w:rsidRPr="00B3031E" w:rsidRDefault="00B3031E" w:rsidP="00B3031E">
            <w:pPr>
              <w:spacing w:line="240" w:lineRule="auto"/>
              <w:jc w:val="center"/>
              <w:rPr>
                <w:rFonts w:cs="Arial"/>
                <w:szCs w:val="22"/>
              </w:rPr>
            </w:pPr>
          </w:p>
        </w:tc>
        <w:tc>
          <w:tcPr>
            <w:tcW w:w="3046" w:type="dxa"/>
            <w:tcBorders>
              <w:top w:val="single" w:sz="4" w:space="0" w:color="auto"/>
              <w:bottom w:val="single" w:sz="4" w:space="0" w:color="auto"/>
            </w:tcBorders>
            <w:shd w:val="pct12" w:color="auto" w:fill="auto"/>
            <w:vAlign w:val="center"/>
          </w:tcPr>
          <w:p w14:paraId="31CE5DE0" w14:textId="77777777" w:rsidR="00B3031E" w:rsidRPr="00B3031E" w:rsidRDefault="00B3031E" w:rsidP="00B3031E">
            <w:pPr>
              <w:spacing w:line="240" w:lineRule="auto"/>
              <w:jc w:val="center"/>
              <w:rPr>
                <w:rFonts w:cs="Arial"/>
                <w:szCs w:val="22"/>
              </w:rPr>
            </w:pPr>
          </w:p>
        </w:tc>
        <w:tc>
          <w:tcPr>
            <w:tcW w:w="880" w:type="dxa"/>
            <w:tcBorders>
              <w:top w:val="single" w:sz="4" w:space="0" w:color="auto"/>
              <w:bottom w:val="single" w:sz="4" w:space="0" w:color="auto"/>
            </w:tcBorders>
            <w:shd w:val="clear" w:color="auto" w:fill="auto"/>
          </w:tcPr>
          <w:tbl>
            <w:tblPr>
              <w:tblStyle w:val="Tabelamrea3"/>
              <w:tblpPr w:leftFromText="141" w:rightFromText="141" w:vertAnchor="text" w:horzAnchor="margin" w:tblpXSpec="center" w:tblpY="-230"/>
              <w:tblOverlap w:val="never"/>
              <w:tblW w:w="0" w:type="auto"/>
              <w:tblLook w:val="04A0" w:firstRow="1" w:lastRow="0" w:firstColumn="1" w:lastColumn="0" w:noHBand="0" w:noVBand="1"/>
            </w:tblPr>
            <w:tblGrid>
              <w:gridCol w:w="675"/>
            </w:tblGrid>
            <w:tr w:rsidR="00B3031E" w:rsidRPr="00B3031E" w14:paraId="35508D00" w14:textId="77777777" w:rsidTr="0075252B">
              <w:trPr>
                <w:trHeight w:val="280"/>
              </w:trPr>
              <w:tc>
                <w:tcPr>
                  <w:tcW w:w="681" w:type="dxa"/>
                  <w:vAlign w:val="center"/>
                </w:tcPr>
                <w:p w14:paraId="54F42587" w14:textId="77777777" w:rsidR="00B3031E" w:rsidRPr="00B3031E" w:rsidRDefault="00B3031E" w:rsidP="00B3031E">
                  <w:pPr>
                    <w:spacing w:line="240" w:lineRule="auto"/>
                    <w:rPr>
                      <w:rFonts w:cs="Arial"/>
                      <w:szCs w:val="22"/>
                    </w:rPr>
                  </w:pPr>
                </w:p>
              </w:tc>
            </w:tr>
          </w:tbl>
          <w:p w14:paraId="6E3E147C" w14:textId="77777777" w:rsidR="00B3031E" w:rsidRPr="00B3031E" w:rsidRDefault="00B3031E" w:rsidP="00B3031E">
            <w:pPr>
              <w:spacing w:line="240" w:lineRule="auto"/>
              <w:jc w:val="center"/>
              <w:rPr>
                <w:rFonts w:cs="Arial"/>
                <w:szCs w:val="22"/>
              </w:rPr>
            </w:pPr>
          </w:p>
        </w:tc>
      </w:tr>
      <w:tr w:rsidR="00B3031E" w:rsidRPr="00B3031E" w14:paraId="1AC8B37F" w14:textId="77777777" w:rsidTr="009D64FF">
        <w:trPr>
          <w:trHeight w:hRule="exact" w:val="829"/>
        </w:trPr>
        <w:tc>
          <w:tcPr>
            <w:tcW w:w="10111" w:type="dxa"/>
            <w:gridSpan w:val="4"/>
            <w:tcBorders>
              <w:top w:val="single" w:sz="4" w:space="0" w:color="auto"/>
              <w:left w:val="nil"/>
              <w:bottom w:val="single" w:sz="4" w:space="0" w:color="auto"/>
              <w:right w:val="nil"/>
            </w:tcBorders>
            <w:vAlign w:val="center"/>
          </w:tcPr>
          <w:p w14:paraId="73F02C46" w14:textId="77777777" w:rsidR="00B3031E" w:rsidRPr="00B3031E" w:rsidRDefault="00B3031E" w:rsidP="00B3031E">
            <w:pPr>
              <w:spacing w:line="240" w:lineRule="auto"/>
              <w:rPr>
                <w:rFonts w:cs="Arial"/>
                <w:szCs w:val="22"/>
              </w:rPr>
            </w:pPr>
            <w:r w:rsidRPr="00B3031E">
              <w:rPr>
                <w:rFonts w:cs="Arial"/>
                <w:b/>
                <w:sz w:val="24"/>
              </w:rPr>
              <w:t>*</w:t>
            </w:r>
            <w:r w:rsidRPr="00B3031E">
              <w:rPr>
                <w:rFonts w:cs="Arial"/>
                <w:color w:val="FF0000"/>
                <w:szCs w:val="22"/>
              </w:rPr>
              <w:t xml:space="preserve">POZOR! </w:t>
            </w:r>
            <w:r w:rsidRPr="00B3031E">
              <w:rPr>
                <w:rFonts w:cs="Arial"/>
                <w:color w:val="000000"/>
                <w:szCs w:val="22"/>
              </w:rPr>
              <w:t xml:space="preserve">V primeru prejema </w:t>
            </w:r>
            <w:proofErr w:type="spellStart"/>
            <w:r w:rsidRPr="00B3031E">
              <w:rPr>
                <w:rFonts w:cs="Arial"/>
                <w:color w:val="000000"/>
                <w:szCs w:val="22"/>
              </w:rPr>
              <w:t>digestata</w:t>
            </w:r>
            <w:proofErr w:type="spellEnd"/>
            <w:r w:rsidRPr="00B3031E">
              <w:rPr>
                <w:rFonts w:cs="Arial"/>
                <w:color w:val="000000"/>
                <w:szCs w:val="22"/>
              </w:rPr>
              <w:t xml:space="preserve"> ali komposta mora ta obrazec oddati prejemnik </w:t>
            </w:r>
            <w:proofErr w:type="spellStart"/>
            <w:r w:rsidRPr="00B3031E">
              <w:rPr>
                <w:rFonts w:cs="Arial"/>
                <w:color w:val="000000"/>
                <w:szCs w:val="22"/>
              </w:rPr>
              <w:t>digestata</w:t>
            </w:r>
            <w:proofErr w:type="spellEnd"/>
            <w:r w:rsidRPr="00B3031E">
              <w:rPr>
                <w:rFonts w:cs="Arial"/>
                <w:color w:val="000000"/>
                <w:szCs w:val="22"/>
              </w:rPr>
              <w:t xml:space="preserve"> ali komposta in v rubriko »Prejel« vpisati DA.</w:t>
            </w:r>
          </w:p>
        </w:tc>
        <w:tc>
          <w:tcPr>
            <w:tcW w:w="880" w:type="dxa"/>
            <w:tcBorders>
              <w:top w:val="single" w:sz="4" w:space="0" w:color="auto"/>
              <w:left w:val="nil"/>
              <w:bottom w:val="single" w:sz="4" w:space="0" w:color="auto"/>
              <w:right w:val="nil"/>
            </w:tcBorders>
          </w:tcPr>
          <w:p w14:paraId="5FDF7642" w14:textId="77777777" w:rsidR="00B3031E" w:rsidRPr="00B3031E" w:rsidRDefault="00B3031E" w:rsidP="00B3031E">
            <w:pPr>
              <w:spacing w:line="240" w:lineRule="auto"/>
              <w:rPr>
                <w:rFonts w:cs="Arial"/>
                <w:color w:val="000000"/>
                <w:szCs w:val="20"/>
              </w:rPr>
            </w:pPr>
          </w:p>
        </w:tc>
      </w:tr>
      <w:tr w:rsidR="00B3031E" w:rsidRPr="00B3031E" w14:paraId="6D39E66B" w14:textId="77777777" w:rsidTr="009D64FF">
        <w:trPr>
          <w:trHeight w:hRule="exact" w:val="699"/>
        </w:trPr>
        <w:tc>
          <w:tcPr>
            <w:tcW w:w="10991" w:type="dxa"/>
            <w:gridSpan w:val="5"/>
            <w:tcBorders>
              <w:top w:val="single" w:sz="4" w:space="0" w:color="auto"/>
              <w:left w:val="single" w:sz="4" w:space="0" w:color="auto"/>
            </w:tcBorders>
            <w:shd w:val="clear" w:color="auto" w:fill="E6E6E6"/>
            <w:vAlign w:val="center"/>
          </w:tcPr>
          <w:p w14:paraId="209AC9BC" w14:textId="16E90888" w:rsidR="00B3031E" w:rsidRPr="00B3031E" w:rsidRDefault="00B3031E" w:rsidP="0036522C">
            <w:pPr>
              <w:autoSpaceDE w:val="0"/>
              <w:autoSpaceDN w:val="0"/>
              <w:adjustRightInd w:val="0"/>
              <w:spacing w:line="240" w:lineRule="auto"/>
              <w:rPr>
                <w:rFonts w:cs="Arial"/>
                <w:color w:val="000000"/>
                <w:szCs w:val="20"/>
              </w:rPr>
            </w:pPr>
            <w:r w:rsidRPr="00B3031E">
              <w:rPr>
                <w:rFonts w:cs="Arial"/>
                <w:color w:val="000000"/>
                <w:szCs w:val="20"/>
              </w:rPr>
              <w:t xml:space="preserve">Podatki, navedeni na tem obrazcu, se upoštevajo pri preverjanju pogojev za ukrepe kmetijske politike in pravil </w:t>
            </w:r>
            <w:r w:rsidR="0036522C">
              <w:rPr>
                <w:rFonts w:cs="Arial"/>
                <w:color w:val="000000"/>
                <w:szCs w:val="20"/>
              </w:rPr>
              <w:t>pogojenosti</w:t>
            </w:r>
            <w:r w:rsidRPr="00B3031E">
              <w:rPr>
                <w:rFonts w:cs="Arial"/>
                <w:color w:val="000000"/>
                <w:szCs w:val="20"/>
              </w:rPr>
              <w:t xml:space="preserve"> za oddajalca in prejemnika živinskih gnojil.</w:t>
            </w:r>
          </w:p>
        </w:tc>
      </w:tr>
    </w:tbl>
    <w:p w14:paraId="61498EC1" w14:textId="77777777" w:rsidR="00B3031E" w:rsidRPr="00B3031E" w:rsidRDefault="00B3031E" w:rsidP="00B3031E">
      <w:pPr>
        <w:spacing w:line="276" w:lineRule="auto"/>
        <w:rPr>
          <w:rFonts w:eastAsia="Calibri" w:cs="Arial"/>
          <w:b/>
          <w:sz w:val="22"/>
          <w:szCs w:val="22"/>
        </w:rPr>
      </w:pPr>
    </w:p>
    <w:p w14:paraId="5DF673EE" w14:textId="4193E676" w:rsidR="00B3031E" w:rsidRPr="00B3031E" w:rsidRDefault="00B3031E" w:rsidP="00B3031E">
      <w:pPr>
        <w:spacing w:line="276" w:lineRule="auto"/>
        <w:rPr>
          <w:rFonts w:eastAsia="Calibri" w:cs="Arial"/>
          <w:sz w:val="18"/>
          <w:szCs w:val="18"/>
        </w:rPr>
      </w:pPr>
      <w:r w:rsidRPr="00B3031E">
        <w:rPr>
          <w:rFonts w:eastAsia="Calibri" w:cs="Arial"/>
          <w:b/>
          <w:sz w:val="22"/>
          <w:szCs w:val="22"/>
        </w:rPr>
        <w:t xml:space="preserve">ODDAJALEC: </w:t>
      </w:r>
      <w:r w:rsidRPr="00B3031E">
        <w:rPr>
          <w:rFonts w:eastAsia="Calibri" w:cs="Arial"/>
          <w:sz w:val="22"/>
          <w:szCs w:val="22"/>
        </w:rPr>
        <w:t>___________________</w:t>
      </w:r>
      <w:r w:rsidRPr="00B3031E">
        <w:rPr>
          <w:rFonts w:eastAsia="Calibri" w:cs="Arial"/>
          <w:sz w:val="18"/>
          <w:szCs w:val="18"/>
        </w:rPr>
        <w:t>(podpis)</w:t>
      </w:r>
      <w:r w:rsidR="00111931" w:rsidRPr="00111931">
        <w:rPr>
          <w:rFonts w:eastAsia="Calibri" w:cs="Arial"/>
          <w:sz w:val="18"/>
          <w:szCs w:val="18"/>
        </w:rPr>
        <w:t xml:space="preserve"> </w:t>
      </w:r>
      <w:r w:rsidRPr="00B3031E">
        <w:rPr>
          <w:rFonts w:eastAsia="Calibri" w:cs="Arial"/>
          <w:b/>
          <w:sz w:val="22"/>
          <w:szCs w:val="22"/>
        </w:rPr>
        <w:t xml:space="preserve">PREJEMNIK: </w:t>
      </w:r>
      <w:r w:rsidRPr="00B3031E">
        <w:rPr>
          <w:rFonts w:eastAsia="Calibri" w:cs="Arial"/>
          <w:sz w:val="22"/>
          <w:szCs w:val="22"/>
        </w:rPr>
        <w:t>___________________</w:t>
      </w:r>
      <w:r w:rsidRPr="00B3031E">
        <w:rPr>
          <w:rFonts w:eastAsia="Calibri" w:cs="Arial"/>
          <w:sz w:val="18"/>
          <w:szCs w:val="18"/>
        </w:rPr>
        <w:t>(podpis)</w:t>
      </w:r>
    </w:p>
    <w:tbl>
      <w:tblPr>
        <w:tblW w:w="0" w:type="auto"/>
        <w:tblInd w:w="51" w:type="dxa"/>
        <w:tblBorders>
          <w:top w:val="single" w:sz="4" w:space="0" w:color="auto"/>
          <w:left w:val="single" w:sz="4" w:space="0" w:color="auto"/>
          <w:bottom w:val="single" w:sz="4" w:space="0" w:color="auto"/>
          <w:right w:val="single" w:sz="4" w:space="0" w:color="auto"/>
        </w:tblBorders>
        <w:tblLayout w:type="fixed"/>
        <w:tblCellMar>
          <w:left w:w="51" w:type="dxa"/>
          <w:right w:w="51" w:type="dxa"/>
        </w:tblCellMar>
        <w:tblLook w:val="0000" w:firstRow="0" w:lastRow="0" w:firstColumn="0" w:lastColumn="0" w:noHBand="0" w:noVBand="0"/>
      </w:tblPr>
      <w:tblGrid>
        <w:gridCol w:w="555"/>
        <w:gridCol w:w="252"/>
        <w:gridCol w:w="252"/>
        <w:gridCol w:w="186"/>
        <w:gridCol w:w="742"/>
        <w:gridCol w:w="239"/>
        <w:gridCol w:w="239"/>
        <w:gridCol w:w="267"/>
        <w:gridCol w:w="586"/>
        <w:gridCol w:w="239"/>
        <w:gridCol w:w="239"/>
        <w:gridCol w:w="239"/>
        <w:gridCol w:w="239"/>
      </w:tblGrid>
      <w:tr w:rsidR="00B3031E" w:rsidRPr="00B3031E" w14:paraId="269F5BF7" w14:textId="77777777" w:rsidTr="0075252B">
        <w:trPr>
          <w:cantSplit/>
          <w:trHeight w:val="260"/>
        </w:trPr>
        <w:tc>
          <w:tcPr>
            <w:tcW w:w="555"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52CA47ED" w14:textId="77777777" w:rsidR="00B3031E" w:rsidRPr="00B3031E" w:rsidRDefault="00B3031E" w:rsidP="00B3031E">
            <w:pPr>
              <w:rPr>
                <w:rFonts w:cs="Arial"/>
              </w:rPr>
            </w:pPr>
            <w:r w:rsidRPr="00B3031E">
              <w:rPr>
                <w:rFonts w:eastAsia="Calibri" w:cs="Arial"/>
                <w:sz w:val="18"/>
                <w:szCs w:val="18"/>
              </w:rPr>
              <w:t xml:space="preserve"> </w:t>
            </w:r>
            <w:r w:rsidRPr="00B3031E">
              <w:rPr>
                <w:rFonts w:cs="Arial"/>
              </w:rPr>
              <w:t>Dan</w:t>
            </w: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35364077" w14:textId="77777777" w:rsidR="00B3031E" w:rsidRPr="00B3031E" w:rsidRDefault="00B3031E" w:rsidP="00B3031E">
            <w:pPr>
              <w:rPr>
                <w:rFonts w:cs="Arial"/>
              </w:rPr>
            </w:pPr>
          </w:p>
        </w:tc>
        <w:tc>
          <w:tcPr>
            <w:tcW w:w="252" w:type="dxa"/>
            <w:vMerge w:val="restart"/>
            <w:tcBorders>
              <w:top w:val="single" w:sz="4" w:space="0" w:color="auto"/>
              <w:left w:val="single" w:sz="4" w:space="0" w:color="auto"/>
              <w:bottom w:val="single" w:sz="4" w:space="0" w:color="auto"/>
              <w:right w:val="single" w:sz="4" w:space="0" w:color="auto"/>
            </w:tcBorders>
            <w:vAlign w:val="bottom"/>
          </w:tcPr>
          <w:p w14:paraId="7D53E83F" w14:textId="77777777" w:rsidR="00B3031E" w:rsidRPr="00B3031E" w:rsidRDefault="00B3031E" w:rsidP="00B3031E">
            <w:pPr>
              <w:rPr>
                <w:rFonts w:cs="Arial"/>
              </w:rPr>
            </w:pPr>
          </w:p>
        </w:tc>
        <w:tc>
          <w:tcPr>
            <w:tcW w:w="186" w:type="dxa"/>
            <w:vMerge w:val="restart"/>
            <w:tcBorders>
              <w:top w:val="nil"/>
              <w:left w:val="single" w:sz="4" w:space="0" w:color="auto"/>
              <w:bottom w:val="nil"/>
              <w:right w:val="single" w:sz="4" w:space="0" w:color="auto"/>
            </w:tcBorders>
            <w:vAlign w:val="bottom"/>
          </w:tcPr>
          <w:p w14:paraId="1701C2FB" w14:textId="77777777" w:rsidR="00B3031E" w:rsidRPr="00B3031E" w:rsidRDefault="00B3031E" w:rsidP="00B3031E">
            <w:pPr>
              <w:rPr>
                <w:rFonts w:cs="Arial"/>
              </w:rPr>
            </w:pPr>
            <w:r w:rsidRPr="00B3031E">
              <w:rPr>
                <w:rFonts w:cs="Arial"/>
              </w:rPr>
              <w:t>.</w:t>
            </w:r>
          </w:p>
        </w:tc>
        <w:tc>
          <w:tcPr>
            <w:tcW w:w="742"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39A1E808" w14:textId="77777777" w:rsidR="00B3031E" w:rsidRPr="00B3031E" w:rsidRDefault="00B3031E" w:rsidP="00B3031E">
            <w:pPr>
              <w:rPr>
                <w:rFonts w:cs="Arial"/>
              </w:rPr>
            </w:pPr>
            <w:r w:rsidRPr="00B3031E">
              <w:rPr>
                <w:rFonts w:cs="Arial"/>
              </w:rPr>
              <w:t>Mesec</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134F5460"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656495B4" w14:textId="77777777" w:rsidR="00B3031E" w:rsidRPr="00B3031E" w:rsidRDefault="00B3031E" w:rsidP="00B3031E">
            <w:pPr>
              <w:rPr>
                <w:rFonts w:cs="Arial"/>
              </w:rPr>
            </w:pPr>
          </w:p>
        </w:tc>
        <w:tc>
          <w:tcPr>
            <w:tcW w:w="267" w:type="dxa"/>
            <w:vMerge w:val="restart"/>
            <w:tcBorders>
              <w:top w:val="nil"/>
              <w:left w:val="single" w:sz="4" w:space="0" w:color="auto"/>
              <w:bottom w:val="nil"/>
              <w:right w:val="single" w:sz="4" w:space="0" w:color="auto"/>
            </w:tcBorders>
            <w:vAlign w:val="bottom"/>
          </w:tcPr>
          <w:p w14:paraId="5ED00862" w14:textId="77777777" w:rsidR="00B3031E" w:rsidRPr="00B3031E" w:rsidRDefault="00B3031E" w:rsidP="00B3031E">
            <w:pPr>
              <w:rPr>
                <w:rFonts w:cs="Arial"/>
              </w:rPr>
            </w:pPr>
            <w:r w:rsidRPr="00B3031E">
              <w:rPr>
                <w:rFonts w:cs="Arial"/>
              </w:rPr>
              <w:t>.</w:t>
            </w:r>
          </w:p>
        </w:tc>
        <w:tc>
          <w:tcPr>
            <w:tcW w:w="586" w:type="dxa"/>
            <w:vMerge w:val="restart"/>
            <w:tcBorders>
              <w:top w:val="single" w:sz="4" w:space="0" w:color="auto"/>
              <w:left w:val="single" w:sz="4" w:space="0" w:color="auto"/>
              <w:bottom w:val="single" w:sz="4" w:space="0" w:color="auto"/>
              <w:right w:val="single" w:sz="4" w:space="0" w:color="auto"/>
            </w:tcBorders>
            <w:shd w:val="clear" w:color="auto" w:fill="E0E0E0"/>
            <w:vAlign w:val="bottom"/>
          </w:tcPr>
          <w:p w14:paraId="6DDE8A50" w14:textId="77777777" w:rsidR="00B3031E" w:rsidRPr="00B3031E" w:rsidRDefault="00B3031E" w:rsidP="00B3031E">
            <w:pPr>
              <w:rPr>
                <w:rFonts w:cs="Arial"/>
              </w:rPr>
            </w:pPr>
            <w:r w:rsidRPr="00B3031E">
              <w:rPr>
                <w:rFonts w:cs="Arial"/>
              </w:rPr>
              <w:t>Leto</w:t>
            </w: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0D6D22CA"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2EDC5F73"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57467DDE" w14:textId="77777777" w:rsidR="00B3031E" w:rsidRPr="00B3031E" w:rsidRDefault="00B3031E" w:rsidP="00B3031E">
            <w:pPr>
              <w:rPr>
                <w:rFonts w:cs="Arial"/>
              </w:rPr>
            </w:pPr>
          </w:p>
        </w:tc>
        <w:tc>
          <w:tcPr>
            <w:tcW w:w="239" w:type="dxa"/>
            <w:vMerge w:val="restart"/>
            <w:tcBorders>
              <w:top w:val="single" w:sz="4" w:space="0" w:color="auto"/>
              <w:left w:val="single" w:sz="4" w:space="0" w:color="auto"/>
              <w:bottom w:val="single" w:sz="4" w:space="0" w:color="auto"/>
              <w:right w:val="single" w:sz="4" w:space="0" w:color="auto"/>
            </w:tcBorders>
            <w:vAlign w:val="bottom"/>
          </w:tcPr>
          <w:p w14:paraId="4657853D" w14:textId="77777777" w:rsidR="00B3031E" w:rsidRPr="00B3031E" w:rsidRDefault="00B3031E" w:rsidP="00B3031E">
            <w:pPr>
              <w:rPr>
                <w:rFonts w:cs="Arial"/>
              </w:rPr>
            </w:pPr>
          </w:p>
        </w:tc>
      </w:tr>
      <w:tr w:rsidR="00B3031E" w:rsidRPr="00B3031E" w14:paraId="5A3FFAA9" w14:textId="77777777" w:rsidTr="0075252B">
        <w:trPr>
          <w:cantSplit/>
          <w:trHeight w:val="260"/>
        </w:trPr>
        <w:tc>
          <w:tcPr>
            <w:tcW w:w="555" w:type="dxa"/>
            <w:vMerge/>
            <w:tcBorders>
              <w:top w:val="single" w:sz="4" w:space="0" w:color="auto"/>
              <w:left w:val="single" w:sz="4" w:space="0" w:color="auto"/>
              <w:bottom w:val="single" w:sz="4" w:space="0" w:color="auto"/>
              <w:right w:val="single" w:sz="4" w:space="0" w:color="auto"/>
            </w:tcBorders>
            <w:vAlign w:val="center"/>
          </w:tcPr>
          <w:p w14:paraId="4A97CE4C" w14:textId="77777777" w:rsidR="00B3031E" w:rsidRPr="00B3031E" w:rsidRDefault="00B3031E" w:rsidP="00B3031E">
            <w:pPr>
              <w:rPr>
                <w:rFonts w:cs="Arial"/>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3CD222F6" w14:textId="77777777" w:rsidR="00B3031E" w:rsidRPr="00B3031E" w:rsidRDefault="00B3031E" w:rsidP="00B3031E">
            <w:pPr>
              <w:rPr>
                <w:rFonts w:cs="Arial"/>
                <w:sz w:val="8"/>
              </w:rPr>
            </w:pPr>
          </w:p>
        </w:tc>
        <w:tc>
          <w:tcPr>
            <w:tcW w:w="252" w:type="dxa"/>
            <w:vMerge/>
            <w:tcBorders>
              <w:top w:val="single" w:sz="4" w:space="0" w:color="auto"/>
              <w:left w:val="single" w:sz="4" w:space="0" w:color="auto"/>
              <w:bottom w:val="single" w:sz="4" w:space="0" w:color="auto"/>
              <w:right w:val="single" w:sz="4" w:space="0" w:color="auto"/>
            </w:tcBorders>
            <w:vAlign w:val="center"/>
          </w:tcPr>
          <w:p w14:paraId="6493F9AD" w14:textId="77777777" w:rsidR="00B3031E" w:rsidRPr="00B3031E" w:rsidRDefault="00B3031E" w:rsidP="00B3031E">
            <w:pPr>
              <w:rPr>
                <w:rFonts w:cs="Arial"/>
                <w:sz w:val="8"/>
              </w:rPr>
            </w:pPr>
          </w:p>
        </w:tc>
        <w:tc>
          <w:tcPr>
            <w:tcW w:w="186" w:type="dxa"/>
            <w:vMerge/>
            <w:tcBorders>
              <w:top w:val="nil"/>
              <w:left w:val="single" w:sz="4" w:space="0" w:color="auto"/>
              <w:bottom w:val="nil"/>
              <w:right w:val="single" w:sz="4" w:space="0" w:color="auto"/>
            </w:tcBorders>
            <w:vAlign w:val="center"/>
          </w:tcPr>
          <w:p w14:paraId="1BDE5889" w14:textId="77777777" w:rsidR="00B3031E" w:rsidRPr="00B3031E" w:rsidRDefault="00B3031E" w:rsidP="00B3031E">
            <w:pPr>
              <w:rPr>
                <w:rFonts w:cs="Arial"/>
              </w:rPr>
            </w:pPr>
          </w:p>
        </w:tc>
        <w:tc>
          <w:tcPr>
            <w:tcW w:w="742" w:type="dxa"/>
            <w:vMerge/>
            <w:tcBorders>
              <w:top w:val="single" w:sz="4" w:space="0" w:color="auto"/>
              <w:left w:val="single" w:sz="4" w:space="0" w:color="auto"/>
              <w:bottom w:val="single" w:sz="4" w:space="0" w:color="auto"/>
              <w:right w:val="single" w:sz="4" w:space="0" w:color="auto"/>
            </w:tcBorders>
            <w:vAlign w:val="center"/>
          </w:tcPr>
          <w:p w14:paraId="3BF74ED2" w14:textId="77777777" w:rsidR="00B3031E" w:rsidRPr="00B3031E" w:rsidRDefault="00B3031E" w:rsidP="00B3031E">
            <w:pPr>
              <w:rPr>
                <w:rFonts w:cs="Arial"/>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199799F8"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67FA841A" w14:textId="77777777" w:rsidR="00B3031E" w:rsidRPr="00B3031E" w:rsidRDefault="00B3031E" w:rsidP="00B3031E">
            <w:pPr>
              <w:rPr>
                <w:rFonts w:cs="Arial"/>
                <w:sz w:val="8"/>
              </w:rPr>
            </w:pPr>
          </w:p>
        </w:tc>
        <w:tc>
          <w:tcPr>
            <w:tcW w:w="267" w:type="dxa"/>
            <w:vMerge/>
            <w:tcBorders>
              <w:top w:val="nil"/>
              <w:left w:val="single" w:sz="4" w:space="0" w:color="auto"/>
              <w:bottom w:val="nil"/>
              <w:right w:val="single" w:sz="4" w:space="0" w:color="auto"/>
            </w:tcBorders>
            <w:vAlign w:val="center"/>
          </w:tcPr>
          <w:p w14:paraId="10AABE74" w14:textId="77777777" w:rsidR="00B3031E" w:rsidRPr="00B3031E" w:rsidRDefault="00B3031E" w:rsidP="00B3031E">
            <w:pPr>
              <w:rPr>
                <w:rFonts w:cs="Arial"/>
              </w:rPr>
            </w:pPr>
          </w:p>
        </w:tc>
        <w:tc>
          <w:tcPr>
            <w:tcW w:w="586" w:type="dxa"/>
            <w:vMerge/>
            <w:tcBorders>
              <w:top w:val="single" w:sz="4" w:space="0" w:color="auto"/>
              <w:left w:val="single" w:sz="4" w:space="0" w:color="auto"/>
              <w:bottom w:val="single" w:sz="4" w:space="0" w:color="auto"/>
              <w:right w:val="single" w:sz="4" w:space="0" w:color="auto"/>
            </w:tcBorders>
            <w:vAlign w:val="center"/>
          </w:tcPr>
          <w:p w14:paraId="015915ED" w14:textId="77777777" w:rsidR="00B3031E" w:rsidRPr="00B3031E" w:rsidRDefault="00B3031E" w:rsidP="00B3031E">
            <w:pPr>
              <w:rPr>
                <w:rFonts w:cs="Arial"/>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51AAD7E6"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229723E"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vAlign w:val="center"/>
          </w:tcPr>
          <w:p w14:paraId="2B1071BE" w14:textId="77777777" w:rsidR="00B3031E" w:rsidRPr="00B3031E" w:rsidRDefault="00B3031E" w:rsidP="00B3031E">
            <w:pPr>
              <w:rPr>
                <w:rFonts w:cs="Arial"/>
                <w:sz w:val="8"/>
              </w:rPr>
            </w:pPr>
          </w:p>
        </w:tc>
        <w:tc>
          <w:tcPr>
            <w:tcW w:w="239" w:type="dxa"/>
            <w:vMerge/>
            <w:tcBorders>
              <w:top w:val="single" w:sz="4" w:space="0" w:color="auto"/>
              <w:left w:val="single" w:sz="4" w:space="0" w:color="auto"/>
              <w:bottom w:val="single" w:sz="4" w:space="0" w:color="auto"/>
              <w:right w:val="single" w:sz="4" w:space="0" w:color="auto"/>
            </w:tcBorders>
          </w:tcPr>
          <w:p w14:paraId="30E848DC" w14:textId="77777777" w:rsidR="00B3031E" w:rsidRPr="00B3031E" w:rsidRDefault="00B3031E" w:rsidP="00B3031E">
            <w:pPr>
              <w:rPr>
                <w:rFonts w:cs="Arial"/>
                <w:sz w:val="8"/>
              </w:rPr>
            </w:pPr>
          </w:p>
        </w:tc>
      </w:tr>
    </w:tbl>
    <w:p w14:paraId="637FFDF5" w14:textId="77777777" w:rsidR="00B3031E" w:rsidRPr="00B3031E" w:rsidRDefault="00B3031E" w:rsidP="00B3031E">
      <w:pPr>
        <w:spacing w:line="240" w:lineRule="auto"/>
        <w:ind w:left="284"/>
        <w:rPr>
          <w:rFonts w:eastAsia="Calibri" w:cs="Arial"/>
          <w:sz w:val="14"/>
          <w:szCs w:val="14"/>
        </w:rPr>
      </w:pPr>
      <w:r w:rsidRPr="00B3031E">
        <w:rPr>
          <w:rFonts w:eastAsia="Calibri" w:cs="Arial"/>
          <w:sz w:val="14"/>
          <w:szCs w:val="14"/>
        </w:rPr>
        <w:tab/>
      </w:r>
    </w:p>
    <w:p w14:paraId="5E355940" w14:textId="77777777" w:rsidR="00B1254B" w:rsidRDefault="00B1254B" w:rsidP="004D2227">
      <w:pPr>
        <w:spacing w:after="160" w:line="259" w:lineRule="auto"/>
        <w:rPr>
          <w:rFonts w:asciiTheme="minorHAnsi" w:eastAsiaTheme="minorHAnsi" w:hAnsiTheme="minorHAnsi" w:cstheme="minorBidi"/>
          <w:sz w:val="22"/>
          <w:szCs w:val="22"/>
        </w:rPr>
        <w:sectPr w:rsidR="00B1254B" w:rsidSect="00B1254B">
          <w:pgSz w:w="11906" w:h="16838"/>
          <w:pgMar w:top="1418" w:right="851" w:bottom="720" w:left="709" w:header="426" w:footer="445" w:gutter="0"/>
          <w:cols w:space="708"/>
          <w:docGrid w:linePitch="360"/>
        </w:sectPr>
      </w:pPr>
    </w:p>
    <w:p w14:paraId="403E94AB" w14:textId="3954F792" w:rsidR="004D2227" w:rsidRPr="004D2227" w:rsidRDefault="004D2227" w:rsidP="004D2227">
      <w:pPr>
        <w:spacing w:after="160" w:line="259" w:lineRule="auto"/>
        <w:rPr>
          <w:rFonts w:asciiTheme="minorHAnsi" w:eastAsiaTheme="minorHAnsi" w:hAnsiTheme="minorHAnsi" w:cstheme="minorBidi"/>
          <w:sz w:val="22"/>
          <w:szCs w:val="22"/>
        </w:rPr>
      </w:pPr>
    </w:p>
    <w:p w14:paraId="3BDA36D8" w14:textId="0E9280D0" w:rsidR="004D2227" w:rsidRPr="004D2227" w:rsidRDefault="004D2227" w:rsidP="004D2227">
      <w:pPr>
        <w:spacing w:after="160" w:line="259" w:lineRule="auto"/>
        <w:rPr>
          <w:rFonts w:asciiTheme="minorHAnsi" w:eastAsiaTheme="minorHAnsi" w:hAnsiTheme="minorHAnsi" w:cs="Arial"/>
          <w:sz w:val="22"/>
          <w:szCs w:val="22"/>
          <w:lang w:val="sv-SE"/>
        </w:rPr>
      </w:pPr>
      <w:r w:rsidRPr="004D2227">
        <w:rPr>
          <w:rFonts w:asciiTheme="minorHAnsi" w:eastAsiaTheme="minorHAnsi" w:hAnsiTheme="minorHAnsi" w:cs="Arial"/>
          <w:b/>
          <w:sz w:val="22"/>
          <w:szCs w:val="22"/>
          <w:lang w:val="sv-SE"/>
        </w:rPr>
        <w:t>PRILOGA 5</w:t>
      </w:r>
      <w:r w:rsidRPr="004D2227">
        <w:rPr>
          <w:rFonts w:asciiTheme="minorHAnsi" w:eastAsiaTheme="minorHAnsi" w:hAnsiTheme="minorHAnsi" w:cs="Arial"/>
          <w:sz w:val="22"/>
          <w:szCs w:val="22"/>
          <w:lang w:val="sv-SE"/>
        </w:rPr>
        <w:t xml:space="preserve">: </w:t>
      </w:r>
      <w:r w:rsidR="00F64087">
        <w:rPr>
          <w:rFonts w:asciiTheme="minorHAnsi" w:eastAsiaTheme="minorHAnsi" w:hAnsiTheme="minorHAnsi" w:cs="Arial"/>
          <w:sz w:val="22"/>
          <w:szCs w:val="22"/>
          <w:lang w:val="sv-SE"/>
        </w:rPr>
        <w:t xml:space="preserve">PODATKI O </w:t>
      </w:r>
      <w:r w:rsidRPr="004D2227">
        <w:rPr>
          <w:rFonts w:asciiTheme="minorHAnsi" w:eastAsiaTheme="minorHAnsi" w:hAnsiTheme="minorHAnsi" w:cs="Arial"/>
          <w:sz w:val="22"/>
          <w:szCs w:val="22"/>
          <w:lang w:val="sv-SE"/>
        </w:rPr>
        <w:t>UPORAB</w:t>
      </w:r>
      <w:r w:rsidR="000646E2">
        <w:rPr>
          <w:rFonts w:asciiTheme="minorHAnsi" w:eastAsiaTheme="minorHAnsi" w:hAnsiTheme="minorHAnsi" w:cs="Arial"/>
          <w:sz w:val="22"/>
          <w:szCs w:val="22"/>
          <w:lang w:val="sv-SE"/>
        </w:rPr>
        <w:t>I</w:t>
      </w:r>
      <w:r w:rsidRPr="004D2227">
        <w:rPr>
          <w:rFonts w:asciiTheme="minorHAnsi" w:eastAsiaTheme="minorHAnsi" w:hAnsiTheme="minorHAnsi" w:cs="Arial"/>
          <w:sz w:val="22"/>
          <w:szCs w:val="22"/>
          <w:lang w:val="sv-SE"/>
        </w:rPr>
        <w:t xml:space="preserve"> ŽIVINSKIH IN MINERALNIH GNOJIL ZA TEKOČE KOLEDARSKO LETO</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620"/>
        <w:gridCol w:w="1620"/>
        <w:gridCol w:w="1620"/>
        <w:gridCol w:w="1380"/>
        <w:gridCol w:w="420"/>
        <w:gridCol w:w="540"/>
        <w:gridCol w:w="1140"/>
        <w:gridCol w:w="1140"/>
        <w:gridCol w:w="1140"/>
        <w:gridCol w:w="1260"/>
        <w:gridCol w:w="1110"/>
        <w:gridCol w:w="1050"/>
      </w:tblGrid>
      <w:tr w:rsidR="004D2227" w:rsidRPr="004D2227" w14:paraId="7E10D585" w14:textId="77777777" w:rsidTr="005C5FD0">
        <w:trPr>
          <w:trHeight w:val="498"/>
        </w:trPr>
        <w:tc>
          <w:tcPr>
            <w:tcW w:w="1548" w:type="dxa"/>
            <w:vMerge w:val="restart"/>
            <w:tcBorders>
              <w:top w:val="single" w:sz="12" w:space="0" w:color="auto"/>
            </w:tcBorders>
            <w:vAlign w:val="center"/>
          </w:tcPr>
          <w:p w14:paraId="3D76C45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GERK PID</w:t>
            </w:r>
          </w:p>
        </w:tc>
        <w:tc>
          <w:tcPr>
            <w:tcW w:w="1620" w:type="dxa"/>
            <w:vMerge w:val="restart"/>
            <w:tcBorders>
              <w:top w:val="single" w:sz="12" w:space="0" w:color="auto"/>
            </w:tcBorders>
            <w:vAlign w:val="center"/>
          </w:tcPr>
          <w:p w14:paraId="1056856A"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Domače ime GERK-a</w:t>
            </w:r>
          </w:p>
        </w:tc>
        <w:tc>
          <w:tcPr>
            <w:tcW w:w="1620" w:type="dxa"/>
            <w:vMerge w:val="restart"/>
            <w:tcBorders>
              <w:top w:val="single" w:sz="12" w:space="0" w:color="auto"/>
            </w:tcBorders>
            <w:vAlign w:val="center"/>
          </w:tcPr>
          <w:p w14:paraId="6248DE24"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 xml:space="preserve">Površina </w:t>
            </w:r>
          </w:p>
          <w:p w14:paraId="207EF27B"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GERK-a</w:t>
            </w:r>
          </w:p>
          <w:p w14:paraId="412925A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 arih)</w:t>
            </w:r>
          </w:p>
        </w:tc>
        <w:tc>
          <w:tcPr>
            <w:tcW w:w="1620" w:type="dxa"/>
            <w:vMerge w:val="restart"/>
            <w:tcBorders>
              <w:top w:val="single" w:sz="12" w:space="0" w:color="auto"/>
            </w:tcBorders>
            <w:vAlign w:val="center"/>
          </w:tcPr>
          <w:p w14:paraId="6295A69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Površina posamezne kmetijske rastline</w:t>
            </w:r>
          </w:p>
          <w:p w14:paraId="222500E5"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 arih)</w:t>
            </w:r>
          </w:p>
        </w:tc>
        <w:tc>
          <w:tcPr>
            <w:tcW w:w="1380" w:type="dxa"/>
            <w:vMerge w:val="restart"/>
            <w:tcBorders>
              <w:top w:val="single" w:sz="12" w:space="0" w:color="auto"/>
            </w:tcBorders>
            <w:vAlign w:val="center"/>
          </w:tcPr>
          <w:p w14:paraId="00A0055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Vrsta kmetijske rastline *</w:t>
            </w:r>
          </w:p>
        </w:tc>
        <w:tc>
          <w:tcPr>
            <w:tcW w:w="420" w:type="dxa"/>
            <w:vMerge w:val="restart"/>
            <w:tcBorders>
              <w:top w:val="single" w:sz="12" w:space="0" w:color="auto"/>
            </w:tcBorders>
            <w:textDirection w:val="btLr"/>
            <w:vAlign w:val="center"/>
          </w:tcPr>
          <w:p w14:paraId="15F9C4A2" w14:textId="77777777" w:rsidR="004D2227" w:rsidRPr="004D2227" w:rsidRDefault="004D2227" w:rsidP="004D2227">
            <w:pPr>
              <w:spacing w:line="259" w:lineRule="auto"/>
              <w:ind w:left="113" w:right="113"/>
              <w:rPr>
                <w:rFonts w:asciiTheme="minorHAnsi" w:eastAsiaTheme="minorHAnsi" w:hAnsiTheme="minorHAnsi" w:cs="Arial"/>
                <w:sz w:val="18"/>
                <w:szCs w:val="18"/>
              </w:rPr>
            </w:pPr>
            <w:r w:rsidRPr="004D2227">
              <w:rPr>
                <w:rFonts w:asciiTheme="minorHAnsi" w:eastAsiaTheme="minorHAnsi" w:hAnsiTheme="minorHAnsi" w:cs="Arial"/>
                <w:sz w:val="18"/>
                <w:szCs w:val="18"/>
              </w:rPr>
              <w:t>Gnojenje</w:t>
            </w:r>
          </w:p>
        </w:tc>
        <w:tc>
          <w:tcPr>
            <w:tcW w:w="540" w:type="dxa"/>
            <w:vMerge w:val="restart"/>
            <w:tcBorders>
              <w:top w:val="single" w:sz="12" w:space="0" w:color="auto"/>
            </w:tcBorders>
            <w:textDirection w:val="btLr"/>
            <w:vAlign w:val="center"/>
          </w:tcPr>
          <w:p w14:paraId="29F92F28" w14:textId="77777777" w:rsidR="004D2227" w:rsidRPr="004D2227" w:rsidRDefault="004D2227" w:rsidP="004D2227">
            <w:pPr>
              <w:spacing w:line="259" w:lineRule="auto"/>
              <w:ind w:left="113" w:right="113"/>
              <w:jc w:val="center"/>
              <w:rPr>
                <w:rFonts w:asciiTheme="minorHAnsi" w:eastAsiaTheme="minorHAnsi" w:hAnsiTheme="minorHAnsi" w:cs="Arial"/>
                <w:sz w:val="16"/>
                <w:szCs w:val="16"/>
              </w:rPr>
            </w:pPr>
            <w:r w:rsidRPr="004D2227">
              <w:rPr>
                <w:rFonts w:asciiTheme="minorHAnsi" w:eastAsiaTheme="minorHAnsi" w:hAnsiTheme="minorHAnsi" w:cs="Arial"/>
                <w:sz w:val="16"/>
                <w:szCs w:val="16"/>
              </w:rPr>
              <w:t>Vrsta dom. živali **</w:t>
            </w:r>
          </w:p>
        </w:tc>
        <w:tc>
          <w:tcPr>
            <w:tcW w:w="3420" w:type="dxa"/>
            <w:gridSpan w:val="3"/>
            <w:tcBorders>
              <w:top w:val="single" w:sz="12" w:space="0" w:color="auto"/>
            </w:tcBorders>
            <w:vAlign w:val="center"/>
          </w:tcPr>
          <w:p w14:paraId="5792C844"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Živinska gnojila</w:t>
            </w:r>
          </w:p>
        </w:tc>
        <w:tc>
          <w:tcPr>
            <w:tcW w:w="3420" w:type="dxa"/>
            <w:gridSpan w:val="3"/>
            <w:tcBorders>
              <w:top w:val="single" w:sz="12" w:space="0" w:color="auto"/>
            </w:tcBorders>
            <w:shd w:val="clear" w:color="auto" w:fill="auto"/>
          </w:tcPr>
          <w:p w14:paraId="3519B9C6" w14:textId="77777777" w:rsidR="004D2227" w:rsidRPr="004D2227" w:rsidRDefault="004D2227" w:rsidP="004D2227">
            <w:pPr>
              <w:spacing w:line="259" w:lineRule="auto"/>
              <w:jc w:val="center"/>
              <w:rPr>
                <w:rFonts w:asciiTheme="minorHAnsi" w:eastAsiaTheme="minorHAnsi" w:hAnsiTheme="minorHAnsi" w:cs="Arial"/>
                <w:sz w:val="18"/>
                <w:szCs w:val="18"/>
              </w:rPr>
            </w:pPr>
          </w:p>
          <w:p w14:paraId="36F8B3A7"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Mineralna gnojila</w:t>
            </w:r>
          </w:p>
        </w:tc>
      </w:tr>
      <w:tr w:rsidR="004D2227" w:rsidRPr="004D2227" w14:paraId="0818F30A" w14:textId="77777777" w:rsidTr="005C5FD0">
        <w:trPr>
          <w:trHeight w:val="399"/>
        </w:trPr>
        <w:tc>
          <w:tcPr>
            <w:tcW w:w="1548" w:type="dxa"/>
            <w:vMerge/>
            <w:tcBorders>
              <w:bottom w:val="single" w:sz="12" w:space="0" w:color="auto"/>
            </w:tcBorders>
            <w:vAlign w:val="center"/>
          </w:tcPr>
          <w:p w14:paraId="66DC56EF"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620" w:type="dxa"/>
            <w:vMerge/>
            <w:tcBorders>
              <w:bottom w:val="single" w:sz="12" w:space="0" w:color="auto"/>
            </w:tcBorders>
          </w:tcPr>
          <w:p w14:paraId="2E000656"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620" w:type="dxa"/>
            <w:vMerge/>
            <w:tcBorders>
              <w:bottom w:val="single" w:sz="12" w:space="0" w:color="auto"/>
            </w:tcBorders>
            <w:vAlign w:val="center"/>
          </w:tcPr>
          <w:p w14:paraId="51FFE037"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620" w:type="dxa"/>
            <w:vMerge/>
            <w:tcBorders>
              <w:bottom w:val="single" w:sz="12" w:space="0" w:color="auto"/>
            </w:tcBorders>
            <w:vAlign w:val="center"/>
          </w:tcPr>
          <w:p w14:paraId="6049890D"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380" w:type="dxa"/>
            <w:vMerge/>
            <w:tcBorders>
              <w:bottom w:val="single" w:sz="12" w:space="0" w:color="auto"/>
            </w:tcBorders>
          </w:tcPr>
          <w:p w14:paraId="001BA738"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420" w:type="dxa"/>
            <w:vMerge/>
            <w:tcBorders>
              <w:bottom w:val="single" w:sz="12" w:space="0" w:color="auto"/>
            </w:tcBorders>
            <w:vAlign w:val="center"/>
          </w:tcPr>
          <w:p w14:paraId="3FEACD9C"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540" w:type="dxa"/>
            <w:vMerge/>
            <w:tcBorders>
              <w:bottom w:val="single" w:sz="12" w:space="0" w:color="auto"/>
            </w:tcBorders>
          </w:tcPr>
          <w:p w14:paraId="2DDEB157" w14:textId="77777777" w:rsidR="004D2227" w:rsidRPr="004D2227" w:rsidRDefault="004D2227" w:rsidP="004D2227">
            <w:pPr>
              <w:spacing w:line="259" w:lineRule="auto"/>
              <w:jc w:val="center"/>
              <w:rPr>
                <w:rFonts w:asciiTheme="minorHAnsi" w:eastAsiaTheme="minorHAnsi" w:hAnsiTheme="minorHAnsi" w:cs="Arial"/>
                <w:sz w:val="18"/>
                <w:szCs w:val="18"/>
              </w:rPr>
            </w:pPr>
          </w:p>
        </w:tc>
        <w:tc>
          <w:tcPr>
            <w:tcW w:w="1140" w:type="dxa"/>
            <w:tcBorders>
              <w:bottom w:val="single" w:sz="12" w:space="0" w:color="auto"/>
            </w:tcBorders>
            <w:vAlign w:val="center"/>
          </w:tcPr>
          <w:p w14:paraId="53462C66"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Vrsta živinskega gnojila</w:t>
            </w:r>
          </w:p>
        </w:tc>
        <w:tc>
          <w:tcPr>
            <w:tcW w:w="1140" w:type="dxa"/>
            <w:tcBorders>
              <w:bottom w:val="single" w:sz="12" w:space="0" w:color="auto"/>
            </w:tcBorders>
            <w:vAlign w:val="center"/>
          </w:tcPr>
          <w:p w14:paraId="46221E1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Količina</w:t>
            </w:r>
          </w:p>
          <w:p w14:paraId="25E86A4A"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(m3)</w:t>
            </w:r>
          </w:p>
        </w:tc>
        <w:tc>
          <w:tcPr>
            <w:tcW w:w="1140" w:type="dxa"/>
            <w:tcBorders>
              <w:bottom w:val="single" w:sz="12" w:space="0" w:color="auto"/>
            </w:tcBorders>
            <w:vAlign w:val="center"/>
          </w:tcPr>
          <w:p w14:paraId="604252E0"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Datum gnojenja</w:t>
            </w:r>
            <w:r w:rsidRPr="004D2227" w:rsidDel="008F3D35">
              <w:rPr>
                <w:rFonts w:asciiTheme="minorHAnsi" w:eastAsiaTheme="minorHAnsi" w:hAnsiTheme="minorHAnsi" w:cs="Arial"/>
                <w:sz w:val="18"/>
                <w:szCs w:val="18"/>
              </w:rPr>
              <w:t xml:space="preserve"> </w:t>
            </w:r>
          </w:p>
        </w:tc>
        <w:tc>
          <w:tcPr>
            <w:tcW w:w="1260" w:type="dxa"/>
            <w:tcBorders>
              <w:bottom w:val="single" w:sz="12" w:space="0" w:color="auto"/>
            </w:tcBorders>
            <w:shd w:val="clear" w:color="auto" w:fill="auto"/>
            <w:vAlign w:val="center"/>
          </w:tcPr>
          <w:p w14:paraId="6B724BD7"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Vrsta mineralnega gnojila ***</w:t>
            </w:r>
          </w:p>
        </w:tc>
        <w:tc>
          <w:tcPr>
            <w:tcW w:w="1110" w:type="dxa"/>
            <w:tcBorders>
              <w:bottom w:val="single" w:sz="12" w:space="0" w:color="auto"/>
            </w:tcBorders>
            <w:shd w:val="clear" w:color="auto" w:fill="auto"/>
            <w:vAlign w:val="center"/>
          </w:tcPr>
          <w:p w14:paraId="1AD46999"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Količina</w:t>
            </w:r>
          </w:p>
          <w:p w14:paraId="61E3DB09"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(kg)</w:t>
            </w:r>
          </w:p>
        </w:tc>
        <w:tc>
          <w:tcPr>
            <w:tcW w:w="1050" w:type="dxa"/>
            <w:tcBorders>
              <w:bottom w:val="single" w:sz="12" w:space="0" w:color="auto"/>
            </w:tcBorders>
            <w:shd w:val="clear" w:color="auto" w:fill="auto"/>
            <w:vAlign w:val="center"/>
          </w:tcPr>
          <w:p w14:paraId="7D56DAE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Datum gnojenja</w:t>
            </w:r>
          </w:p>
        </w:tc>
      </w:tr>
      <w:tr w:rsidR="004D2227" w:rsidRPr="004D2227" w14:paraId="14B11952" w14:textId="77777777" w:rsidTr="005C5FD0">
        <w:trPr>
          <w:trHeight w:val="283"/>
        </w:trPr>
        <w:tc>
          <w:tcPr>
            <w:tcW w:w="1548" w:type="dxa"/>
            <w:vMerge w:val="restart"/>
            <w:tcBorders>
              <w:top w:val="single" w:sz="12" w:space="0" w:color="auto"/>
            </w:tcBorders>
          </w:tcPr>
          <w:p w14:paraId="40308ABE" w14:textId="77777777" w:rsidR="004D2227" w:rsidRPr="004D2227" w:rsidRDefault="004D2227" w:rsidP="004D2227">
            <w:pPr>
              <w:spacing w:line="259" w:lineRule="auto"/>
              <w:jc w:val="center"/>
              <w:rPr>
                <w:rFonts w:asciiTheme="minorHAnsi" w:eastAsiaTheme="minorHAnsi" w:hAnsiTheme="minorHAnsi" w:cs="Arial"/>
                <w:sz w:val="22"/>
                <w:szCs w:val="22"/>
              </w:rPr>
            </w:pPr>
          </w:p>
        </w:tc>
        <w:tc>
          <w:tcPr>
            <w:tcW w:w="1620" w:type="dxa"/>
            <w:vMerge w:val="restart"/>
          </w:tcPr>
          <w:p w14:paraId="2147792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Pr>
          <w:p w14:paraId="4DFEEC9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Pr>
          <w:p w14:paraId="47C70B29"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Pr>
          <w:p w14:paraId="3A04077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479F962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Pr>
          <w:p w14:paraId="50505745"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40" w:type="dxa"/>
          </w:tcPr>
          <w:p w14:paraId="3530CAA2"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40" w:type="dxa"/>
          </w:tcPr>
          <w:p w14:paraId="2BDA7727"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40" w:type="dxa"/>
          </w:tcPr>
          <w:p w14:paraId="7719E5E3"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260" w:type="dxa"/>
          </w:tcPr>
          <w:p w14:paraId="379523AF"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110" w:type="dxa"/>
          </w:tcPr>
          <w:p w14:paraId="6F86D1E7"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c>
          <w:tcPr>
            <w:tcW w:w="1050" w:type="dxa"/>
          </w:tcPr>
          <w:p w14:paraId="222F8940" w14:textId="77777777" w:rsidR="004D2227" w:rsidRPr="004D2227" w:rsidRDefault="004D2227" w:rsidP="004D2227">
            <w:pPr>
              <w:spacing w:after="100" w:afterAutospacing="1" w:line="259" w:lineRule="auto"/>
              <w:rPr>
                <w:rFonts w:asciiTheme="minorHAnsi" w:eastAsiaTheme="minorHAnsi" w:hAnsiTheme="minorHAnsi" w:cs="Arial"/>
                <w:sz w:val="22"/>
                <w:szCs w:val="22"/>
              </w:rPr>
            </w:pPr>
          </w:p>
        </w:tc>
      </w:tr>
      <w:tr w:rsidR="004D2227" w:rsidRPr="004D2227" w14:paraId="5037E5D6" w14:textId="77777777" w:rsidTr="005C5FD0">
        <w:tc>
          <w:tcPr>
            <w:tcW w:w="1548" w:type="dxa"/>
            <w:vMerge/>
          </w:tcPr>
          <w:p w14:paraId="692513B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E7129E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661F42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6E1AAC8"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2A61903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7BE6C52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5F2753D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2C77E87"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A4DAF5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14CCCEA"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A5E06DA"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54398481"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3D9D2241"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D002F0D" w14:textId="77777777" w:rsidTr="005C5FD0">
        <w:tc>
          <w:tcPr>
            <w:tcW w:w="1548" w:type="dxa"/>
            <w:vMerge/>
          </w:tcPr>
          <w:p w14:paraId="0B7934D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3EDA7E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F4F0371"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543B434"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71652AE5"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12B84A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0D8C14FE"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20E1B7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240206A"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1282BDE"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2D27C7AE"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6A243B7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B0B5673"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3D2ED78B" w14:textId="77777777" w:rsidTr="005C5FD0">
        <w:tc>
          <w:tcPr>
            <w:tcW w:w="1548" w:type="dxa"/>
            <w:vMerge/>
          </w:tcPr>
          <w:p w14:paraId="1B19E52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B79FF49"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436AB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F6298A0"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5485DBEF"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E53474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4BE328E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4A49D7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A3930D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F12E5A5"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3300C05C"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3EE065F5"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1B44E5B"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13EB216C" w14:textId="77777777" w:rsidTr="005C5FD0">
        <w:tc>
          <w:tcPr>
            <w:tcW w:w="1548" w:type="dxa"/>
            <w:vMerge/>
            <w:tcBorders>
              <w:bottom w:val="single" w:sz="12" w:space="0" w:color="auto"/>
            </w:tcBorders>
          </w:tcPr>
          <w:p w14:paraId="490FCB3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DF396A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4E876A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651D2F7F"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2BB40FE0"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35D1DE11"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4F40F5E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0A26CD48"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0D9DEA4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7E312BDC"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3F6C8C1C"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4247EB4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5C1B0712"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29580BF" w14:textId="77777777" w:rsidTr="005C5FD0">
        <w:tc>
          <w:tcPr>
            <w:tcW w:w="1548" w:type="dxa"/>
            <w:vMerge w:val="restart"/>
            <w:tcBorders>
              <w:top w:val="single" w:sz="12" w:space="0" w:color="auto"/>
            </w:tcBorders>
          </w:tcPr>
          <w:p w14:paraId="3E6DE49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18E6F26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6EED73A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267B2756"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5DA0DB58"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7F0B954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7A6AF4F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7443E99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6C66160E"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23691831"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11D1C21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370F4E8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6144AC5E"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86036D4" w14:textId="77777777" w:rsidTr="005C5FD0">
        <w:tc>
          <w:tcPr>
            <w:tcW w:w="1548" w:type="dxa"/>
            <w:vMerge/>
          </w:tcPr>
          <w:p w14:paraId="5C78D6C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D3B33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E8FC7B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CED4C75"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169B1F50"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80D0EBC"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07FB37D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B9ACC8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CA586E7"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5350B4F"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1EFFA2CE"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501568CA"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6061F0D0"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526781C2" w14:textId="77777777" w:rsidTr="005C5FD0">
        <w:tc>
          <w:tcPr>
            <w:tcW w:w="1548" w:type="dxa"/>
            <w:vMerge/>
          </w:tcPr>
          <w:p w14:paraId="0E241FA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1ADE61A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055B27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2AC54CC"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383E0095"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3DA9323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1EF92D65"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84F505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5CABD0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DC19232"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612894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1028CE5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880DB3E"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C2F2263" w14:textId="77777777" w:rsidTr="005C5FD0">
        <w:tc>
          <w:tcPr>
            <w:tcW w:w="1548" w:type="dxa"/>
            <w:vMerge/>
          </w:tcPr>
          <w:p w14:paraId="67E9DE1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11F9364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0A3FE3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E5B3A59"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1CDA4A0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7D57361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15C26BF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EB3CBE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2A21E1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069CCB3"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45DEAF2A"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0AF2CAA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1F5648AF"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050ADBBC" w14:textId="77777777" w:rsidTr="005C5FD0">
        <w:tc>
          <w:tcPr>
            <w:tcW w:w="1548" w:type="dxa"/>
            <w:vMerge/>
          </w:tcPr>
          <w:p w14:paraId="47470E6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BFF4D9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C5190F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03278FE"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6B588362"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3DB5420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Pr>
          <w:p w14:paraId="6DB226D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689A17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904EAB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CAC3734"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55CEBADA"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76E32BC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413C21F"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345746B" w14:textId="77777777" w:rsidTr="005C5FD0">
        <w:tc>
          <w:tcPr>
            <w:tcW w:w="1548" w:type="dxa"/>
            <w:vMerge w:val="restart"/>
            <w:tcBorders>
              <w:top w:val="single" w:sz="12" w:space="0" w:color="auto"/>
            </w:tcBorders>
          </w:tcPr>
          <w:p w14:paraId="0C9C5ED1"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65EE2F2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7D93999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22795A48"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248936D4"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3F091F1C"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5BFB429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5135CD3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80F236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7CD1D01"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32DE5DE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17C4EC51"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78AA95E5"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7B3A7484" w14:textId="77777777" w:rsidTr="005C5FD0">
        <w:tc>
          <w:tcPr>
            <w:tcW w:w="1548" w:type="dxa"/>
            <w:vMerge/>
          </w:tcPr>
          <w:p w14:paraId="5A8FFB0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09DD9F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BFA8D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DBCAD86"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3A59C5B9"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1030E18"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0D4077E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D45845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EF2846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8CF1174"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6ADD7078"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4C30A9EC"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01F3A62B"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69B948C4" w14:textId="77777777" w:rsidTr="005C5FD0">
        <w:tc>
          <w:tcPr>
            <w:tcW w:w="1548" w:type="dxa"/>
            <w:vMerge/>
          </w:tcPr>
          <w:p w14:paraId="0C94F54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993536E"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33F46F3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35C4D8D"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4718049F"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7F761EE6"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718C6745"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262BCE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0F4AC2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57C1DCC"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558FCA3D"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084E69AB"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33880FD"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60DE7A82" w14:textId="77777777" w:rsidTr="005C5FD0">
        <w:tc>
          <w:tcPr>
            <w:tcW w:w="1548" w:type="dxa"/>
            <w:vMerge/>
          </w:tcPr>
          <w:p w14:paraId="042985C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7FD354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7F28BE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EEF3C2D"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0AE4307D"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6F24F057"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77253E0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AC884B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997CD3A"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FA8E9D6"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4E1F8052"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298AB1DE"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8D6509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4CDBE58" w14:textId="77777777" w:rsidTr="005C5FD0">
        <w:tc>
          <w:tcPr>
            <w:tcW w:w="1548" w:type="dxa"/>
            <w:vMerge/>
            <w:tcBorders>
              <w:bottom w:val="single" w:sz="12" w:space="0" w:color="auto"/>
            </w:tcBorders>
          </w:tcPr>
          <w:p w14:paraId="520EBC4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1A59844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733554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75B7052"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59F0A013"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7F39F22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6D0AFE8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59D29A5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7F76EE3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109D9730"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08BDD2CD"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754CA516"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18663A0D"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157A397" w14:textId="77777777" w:rsidTr="005C5FD0">
        <w:tc>
          <w:tcPr>
            <w:tcW w:w="1548" w:type="dxa"/>
            <w:vMerge w:val="restart"/>
            <w:tcBorders>
              <w:top w:val="single" w:sz="12" w:space="0" w:color="auto"/>
            </w:tcBorders>
          </w:tcPr>
          <w:p w14:paraId="040C0399"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5BF2BEF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0A945D3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78C93197"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59805E8C"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2CB801E5"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2A2D6A4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2B533FE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33C80C9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C96C343"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5ECD97BC"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1043028F"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75C5D3B4"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138A812B" w14:textId="77777777" w:rsidTr="005C5FD0">
        <w:tc>
          <w:tcPr>
            <w:tcW w:w="1548" w:type="dxa"/>
            <w:vMerge/>
          </w:tcPr>
          <w:p w14:paraId="5A2BB3C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99D47B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1D51093"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5E989C1"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4B568D5A"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279972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1DA97F4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0A83954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50305F5"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10086C30"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2E2B1B5F"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46C5CC40"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2D398AB1"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D7B378F" w14:textId="77777777" w:rsidTr="005C5FD0">
        <w:tc>
          <w:tcPr>
            <w:tcW w:w="1548" w:type="dxa"/>
            <w:vMerge/>
          </w:tcPr>
          <w:p w14:paraId="438A126E"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2F1EE90"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3659D3A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2F1A1A4B"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176F7A8D"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ABD3BC1"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38AA2E5C"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3C151B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A67DE1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5DBF5299"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FD08D4E"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4EC99505"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2666B6B0"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1666B7D1" w14:textId="77777777" w:rsidTr="005C5FD0">
        <w:tc>
          <w:tcPr>
            <w:tcW w:w="1548" w:type="dxa"/>
            <w:vMerge/>
          </w:tcPr>
          <w:p w14:paraId="0B0F3694"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1AD862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58FFB34C"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48E487E"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417FFA77"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65B88843"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735054C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BD1E38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E11E47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F778FC3"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68D30B8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036DEBCD"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2AFBBBF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94E553F" w14:textId="77777777" w:rsidTr="005C5FD0">
        <w:tc>
          <w:tcPr>
            <w:tcW w:w="1548" w:type="dxa"/>
            <w:vMerge/>
            <w:tcBorders>
              <w:bottom w:val="single" w:sz="12" w:space="0" w:color="auto"/>
            </w:tcBorders>
          </w:tcPr>
          <w:p w14:paraId="7DA69288"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A5061C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78C48248"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25C706C2"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5F5B0B07"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42C3017B"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4E1CA1C7"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3B771DD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63BFC28D"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4E977D14"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24A64AA6"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1A8A88BD"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4FAC8A9C"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6EA38B38" w14:textId="77777777" w:rsidTr="005C5FD0">
        <w:tc>
          <w:tcPr>
            <w:tcW w:w="1548" w:type="dxa"/>
            <w:vMerge w:val="restart"/>
            <w:tcBorders>
              <w:top w:val="single" w:sz="12" w:space="0" w:color="auto"/>
            </w:tcBorders>
          </w:tcPr>
          <w:p w14:paraId="3D290BC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6AB6C755"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0109FE7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val="restart"/>
            <w:tcBorders>
              <w:top w:val="single" w:sz="12" w:space="0" w:color="auto"/>
            </w:tcBorders>
          </w:tcPr>
          <w:p w14:paraId="7774EFDA"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val="restart"/>
            <w:tcBorders>
              <w:top w:val="single" w:sz="12" w:space="0" w:color="auto"/>
            </w:tcBorders>
          </w:tcPr>
          <w:p w14:paraId="5C22745B"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top w:val="single" w:sz="12" w:space="0" w:color="auto"/>
            </w:tcBorders>
            <w:vAlign w:val="center"/>
          </w:tcPr>
          <w:p w14:paraId="30D6BDAC"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1</w:t>
            </w:r>
          </w:p>
        </w:tc>
        <w:tc>
          <w:tcPr>
            <w:tcW w:w="540" w:type="dxa"/>
            <w:tcBorders>
              <w:top w:val="single" w:sz="12" w:space="0" w:color="auto"/>
            </w:tcBorders>
          </w:tcPr>
          <w:p w14:paraId="3937379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165B857A"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501C5DF4"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top w:val="single" w:sz="12" w:space="0" w:color="auto"/>
            </w:tcBorders>
          </w:tcPr>
          <w:p w14:paraId="6B4D422A"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top w:val="single" w:sz="12" w:space="0" w:color="auto"/>
            </w:tcBorders>
          </w:tcPr>
          <w:p w14:paraId="0DF02E03"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top w:val="single" w:sz="12" w:space="0" w:color="auto"/>
            </w:tcBorders>
          </w:tcPr>
          <w:p w14:paraId="5221DA2B"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top w:val="single" w:sz="12" w:space="0" w:color="auto"/>
            </w:tcBorders>
          </w:tcPr>
          <w:p w14:paraId="77BB7C7C"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4FA1B385" w14:textId="77777777" w:rsidTr="005C5FD0">
        <w:tc>
          <w:tcPr>
            <w:tcW w:w="1548" w:type="dxa"/>
            <w:vMerge/>
          </w:tcPr>
          <w:p w14:paraId="1320CC0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C3FAC36"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1BE8FFF"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6A7178E"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333F8E55"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844345D"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2</w:t>
            </w:r>
          </w:p>
        </w:tc>
        <w:tc>
          <w:tcPr>
            <w:tcW w:w="540" w:type="dxa"/>
          </w:tcPr>
          <w:p w14:paraId="5B99935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DB5B23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E81CFE1"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510A88E"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2B1F23CF"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64AD75F8"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6D9386A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5566DA7" w14:textId="77777777" w:rsidTr="005C5FD0">
        <w:tc>
          <w:tcPr>
            <w:tcW w:w="1548" w:type="dxa"/>
            <w:vMerge/>
          </w:tcPr>
          <w:p w14:paraId="0970E317"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4AC4A0CD"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7459C232"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327BDD52"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54E64EA8"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226461E5"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3</w:t>
            </w:r>
          </w:p>
        </w:tc>
        <w:tc>
          <w:tcPr>
            <w:tcW w:w="540" w:type="dxa"/>
          </w:tcPr>
          <w:p w14:paraId="000C4006"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7100D1A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777418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451A4531"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1BDD3E8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11B4465E"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4BFC33A7"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3E0A880A" w14:textId="77777777" w:rsidTr="005C5FD0">
        <w:tc>
          <w:tcPr>
            <w:tcW w:w="1548" w:type="dxa"/>
            <w:vMerge/>
          </w:tcPr>
          <w:p w14:paraId="7FB96D4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7A2B6F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085281D8"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Pr>
          <w:p w14:paraId="604BF9F5"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Pr>
          <w:p w14:paraId="5DC11893"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vAlign w:val="center"/>
          </w:tcPr>
          <w:p w14:paraId="53D8A0CF"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4</w:t>
            </w:r>
          </w:p>
        </w:tc>
        <w:tc>
          <w:tcPr>
            <w:tcW w:w="540" w:type="dxa"/>
          </w:tcPr>
          <w:p w14:paraId="389E0422"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21116B83"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34564E4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Pr>
          <w:p w14:paraId="6E065495"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Pr>
          <w:p w14:paraId="03E7C0F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Pr>
          <w:p w14:paraId="6CE22EF9"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Pr>
          <w:p w14:paraId="3C30FA99" w14:textId="77777777" w:rsidR="004D2227" w:rsidRPr="004D2227" w:rsidRDefault="004D2227" w:rsidP="004D2227">
            <w:pPr>
              <w:spacing w:line="259" w:lineRule="auto"/>
              <w:rPr>
                <w:rFonts w:asciiTheme="minorHAnsi" w:eastAsiaTheme="minorHAnsi" w:hAnsiTheme="minorHAnsi" w:cs="Arial"/>
                <w:sz w:val="22"/>
                <w:szCs w:val="22"/>
              </w:rPr>
            </w:pPr>
          </w:p>
        </w:tc>
      </w:tr>
      <w:tr w:rsidR="004D2227" w:rsidRPr="004D2227" w14:paraId="2AC90BBA" w14:textId="77777777" w:rsidTr="005C5FD0">
        <w:tc>
          <w:tcPr>
            <w:tcW w:w="1548" w:type="dxa"/>
            <w:vMerge/>
            <w:tcBorders>
              <w:bottom w:val="single" w:sz="12" w:space="0" w:color="auto"/>
            </w:tcBorders>
          </w:tcPr>
          <w:p w14:paraId="3511B3E9"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32FC80A"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5B19EBAB" w14:textId="77777777" w:rsidR="004D2227" w:rsidRPr="004D2227" w:rsidRDefault="004D2227" w:rsidP="004D2227">
            <w:pPr>
              <w:spacing w:line="259" w:lineRule="auto"/>
              <w:rPr>
                <w:rFonts w:asciiTheme="minorHAnsi" w:eastAsiaTheme="minorHAnsi" w:hAnsiTheme="minorHAnsi" w:cs="Arial"/>
                <w:sz w:val="22"/>
                <w:szCs w:val="22"/>
              </w:rPr>
            </w:pPr>
          </w:p>
        </w:tc>
        <w:tc>
          <w:tcPr>
            <w:tcW w:w="1620" w:type="dxa"/>
            <w:vMerge/>
            <w:tcBorders>
              <w:bottom w:val="single" w:sz="12" w:space="0" w:color="auto"/>
            </w:tcBorders>
          </w:tcPr>
          <w:p w14:paraId="0C72D645" w14:textId="77777777" w:rsidR="004D2227" w:rsidRPr="004D2227" w:rsidRDefault="004D2227" w:rsidP="004D2227">
            <w:pPr>
              <w:spacing w:line="259" w:lineRule="auto"/>
              <w:rPr>
                <w:rFonts w:asciiTheme="minorHAnsi" w:eastAsiaTheme="minorHAnsi" w:hAnsiTheme="minorHAnsi" w:cs="Arial"/>
                <w:sz w:val="22"/>
                <w:szCs w:val="22"/>
              </w:rPr>
            </w:pPr>
          </w:p>
        </w:tc>
        <w:tc>
          <w:tcPr>
            <w:tcW w:w="1380" w:type="dxa"/>
            <w:vMerge/>
            <w:tcBorders>
              <w:bottom w:val="single" w:sz="12" w:space="0" w:color="auto"/>
            </w:tcBorders>
          </w:tcPr>
          <w:p w14:paraId="2C92C2B3" w14:textId="77777777" w:rsidR="004D2227" w:rsidRPr="004D2227" w:rsidRDefault="004D2227" w:rsidP="004D2227">
            <w:pPr>
              <w:spacing w:line="259" w:lineRule="auto"/>
              <w:rPr>
                <w:rFonts w:asciiTheme="minorHAnsi" w:eastAsiaTheme="minorHAnsi" w:hAnsiTheme="minorHAnsi" w:cs="Arial"/>
                <w:sz w:val="22"/>
                <w:szCs w:val="22"/>
              </w:rPr>
            </w:pPr>
          </w:p>
        </w:tc>
        <w:tc>
          <w:tcPr>
            <w:tcW w:w="420" w:type="dxa"/>
            <w:tcBorders>
              <w:bottom w:val="single" w:sz="12" w:space="0" w:color="auto"/>
            </w:tcBorders>
            <w:vAlign w:val="center"/>
          </w:tcPr>
          <w:p w14:paraId="15441842" w14:textId="77777777" w:rsidR="004D2227" w:rsidRPr="004D2227" w:rsidRDefault="004D2227" w:rsidP="004D2227">
            <w:pPr>
              <w:spacing w:line="259" w:lineRule="auto"/>
              <w:jc w:val="center"/>
              <w:rPr>
                <w:rFonts w:asciiTheme="minorHAnsi" w:eastAsiaTheme="minorHAnsi" w:hAnsiTheme="minorHAnsi" w:cs="Arial"/>
                <w:sz w:val="18"/>
                <w:szCs w:val="18"/>
              </w:rPr>
            </w:pPr>
            <w:r w:rsidRPr="004D2227">
              <w:rPr>
                <w:rFonts w:asciiTheme="minorHAnsi" w:eastAsiaTheme="minorHAnsi" w:hAnsiTheme="minorHAnsi" w:cs="Arial"/>
                <w:sz w:val="18"/>
                <w:szCs w:val="18"/>
              </w:rPr>
              <w:t>5</w:t>
            </w:r>
          </w:p>
        </w:tc>
        <w:tc>
          <w:tcPr>
            <w:tcW w:w="540" w:type="dxa"/>
            <w:tcBorders>
              <w:bottom w:val="single" w:sz="12" w:space="0" w:color="auto"/>
            </w:tcBorders>
          </w:tcPr>
          <w:p w14:paraId="70635D89"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2F084E80"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6CB8568B" w14:textId="77777777" w:rsidR="004D2227" w:rsidRPr="004D2227" w:rsidRDefault="004D2227" w:rsidP="004D2227">
            <w:pPr>
              <w:spacing w:line="259" w:lineRule="auto"/>
              <w:rPr>
                <w:rFonts w:asciiTheme="minorHAnsi" w:eastAsiaTheme="minorHAnsi" w:hAnsiTheme="minorHAnsi" w:cs="Arial"/>
                <w:sz w:val="22"/>
                <w:szCs w:val="22"/>
              </w:rPr>
            </w:pPr>
          </w:p>
        </w:tc>
        <w:tc>
          <w:tcPr>
            <w:tcW w:w="1140" w:type="dxa"/>
            <w:tcBorders>
              <w:bottom w:val="single" w:sz="12" w:space="0" w:color="auto"/>
            </w:tcBorders>
          </w:tcPr>
          <w:p w14:paraId="76DD0EB9" w14:textId="77777777" w:rsidR="004D2227" w:rsidRPr="004D2227" w:rsidRDefault="004D2227" w:rsidP="004D2227">
            <w:pPr>
              <w:spacing w:line="259" w:lineRule="auto"/>
              <w:rPr>
                <w:rFonts w:asciiTheme="minorHAnsi" w:eastAsiaTheme="minorHAnsi" w:hAnsiTheme="minorHAnsi" w:cs="Arial"/>
                <w:sz w:val="22"/>
                <w:szCs w:val="22"/>
              </w:rPr>
            </w:pPr>
          </w:p>
        </w:tc>
        <w:tc>
          <w:tcPr>
            <w:tcW w:w="1260" w:type="dxa"/>
            <w:tcBorders>
              <w:bottom w:val="single" w:sz="12" w:space="0" w:color="auto"/>
            </w:tcBorders>
          </w:tcPr>
          <w:p w14:paraId="198AD5B5" w14:textId="77777777" w:rsidR="004D2227" w:rsidRPr="004D2227" w:rsidRDefault="004D2227" w:rsidP="004D2227">
            <w:pPr>
              <w:spacing w:line="259" w:lineRule="auto"/>
              <w:rPr>
                <w:rFonts w:asciiTheme="minorHAnsi" w:eastAsiaTheme="minorHAnsi" w:hAnsiTheme="minorHAnsi" w:cs="Arial"/>
                <w:sz w:val="22"/>
                <w:szCs w:val="22"/>
              </w:rPr>
            </w:pPr>
          </w:p>
        </w:tc>
        <w:tc>
          <w:tcPr>
            <w:tcW w:w="1110" w:type="dxa"/>
            <w:tcBorders>
              <w:bottom w:val="single" w:sz="12" w:space="0" w:color="auto"/>
            </w:tcBorders>
          </w:tcPr>
          <w:p w14:paraId="7E353606" w14:textId="77777777" w:rsidR="004D2227" w:rsidRPr="004D2227" w:rsidRDefault="004D2227" w:rsidP="004D2227">
            <w:pPr>
              <w:spacing w:line="259" w:lineRule="auto"/>
              <w:rPr>
                <w:rFonts w:asciiTheme="minorHAnsi" w:eastAsiaTheme="minorHAnsi" w:hAnsiTheme="minorHAnsi" w:cs="Arial"/>
                <w:sz w:val="22"/>
                <w:szCs w:val="22"/>
              </w:rPr>
            </w:pPr>
          </w:p>
        </w:tc>
        <w:tc>
          <w:tcPr>
            <w:tcW w:w="1050" w:type="dxa"/>
            <w:tcBorders>
              <w:bottom w:val="single" w:sz="12" w:space="0" w:color="auto"/>
            </w:tcBorders>
          </w:tcPr>
          <w:p w14:paraId="5A668A00" w14:textId="77777777" w:rsidR="004D2227" w:rsidRPr="004D2227" w:rsidRDefault="004D2227" w:rsidP="004D2227">
            <w:pPr>
              <w:spacing w:line="259" w:lineRule="auto"/>
              <w:rPr>
                <w:rFonts w:asciiTheme="minorHAnsi" w:eastAsiaTheme="minorHAnsi" w:hAnsiTheme="minorHAnsi" w:cs="Arial"/>
                <w:sz w:val="22"/>
                <w:szCs w:val="22"/>
              </w:rPr>
            </w:pPr>
          </w:p>
        </w:tc>
      </w:tr>
    </w:tbl>
    <w:p w14:paraId="7DD39D5B" w14:textId="77777777" w:rsidR="004D2227" w:rsidRPr="004D2227" w:rsidRDefault="004D2227" w:rsidP="004D2227">
      <w:pPr>
        <w:tabs>
          <w:tab w:val="left" w:pos="1548"/>
          <w:tab w:val="left" w:pos="3168"/>
          <w:tab w:val="left" w:pos="4788"/>
          <w:tab w:val="left" w:pos="6408"/>
          <w:tab w:val="left" w:pos="7788"/>
          <w:tab w:val="left" w:pos="8208"/>
          <w:tab w:val="left" w:pos="8748"/>
          <w:tab w:val="left" w:pos="9888"/>
          <w:tab w:val="left" w:pos="11028"/>
          <w:tab w:val="left" w:pos="12168"/>
          <w:tab w:val="left" w:pos="13428"/>
          <w:tab w:val="left" w:pos="14538"/>
        </w:tabs>
        <w:spacing w:after="160" w:line="259" w:lineRule="auto"/>
        <w:rPr>
          <w:rFonts w:asciiTheme="minorHAnsi" w:eastAsiaTheme="minorHAnsi" w:hAnsiTheme="minorHAnsi" w:cs="Arial"/>
          <w:sz w:val="22"/>
          <w:szCs w:val="22"/>
          <w:lang w:val="en-US"/>
        </w:rPr>
      </w:pPr>
    </w:p>
    <w:p w14:paraId="3A48B481" w14:textId="77777777" w:rsidR="004D2227" w:rsidRPr="004D2227" w:rsidRDefault="004D2227" w:rsidP="004D2227">
      <w:pPr>
        <w:spacing w:after="160" w:line="259" w:lineRule="auto"/>
        <w:rPr>
          <w:rFonts w:asciiTheme="minorHAnsi" w:eastAsiaTheme="minorHAnsi" w:hAnsiTheme="minorHAnsi" w:cs="Arial"/>
          <w:sz w:val="22"/>
          <w:szCs w:val="22"/>
          <w:lang w:val="en-US"/>
        </w:rPr>
        <w:sectPr w:rsidR="004D2227" w:rsidRPr="004D2227" w:rsidSect="00725855">
          <w:pgSz w:w="16838" w:h="11906" w:orient="landscape"/>
          <w:pgMar w:top="709" w:right="1418" w:bottom="851" w:left="720" w:header="426" w:footer="445" w:gutter="0"/>
          <w:cols w:space="708"/>
          <w:docGrid w:linePitch="360"/>
        </w:sectPr>
      </w:pPr>
    </w:p>
    <w:tbl>
      <w:tblPr>
        <w:tblW w:w="0" w:type="auto"/>
        <w:tblBorders>
          <w:insideH w:val="single" w:sz="4" w:space="0" w:color="auto"/>
        </w:tblBorders>
        <w:tblLook w:val="01E0" w:firstRow="1" w:lastRow="1" w:firstColumn="1" w:lastColumn="1" w:noHBand="0" w:noVBand="0"/>
      </w:tblPr>
      <w:tblGrid>
        <w:gridCol w:w="6111"/>
        <w:gridCol w:w="7894"/>
      </w:tblGrid>
      <w:tr w:rsidR="004D2227" w:rsidRPr="004D2227" w14:paraId="1B9FE000" w14:textId="77777777" w:rsidTr="005C5FD0">
        <w:tc>
          <w:tcPr>
            <w:tcW w:w="6408" w:type="dxa"/>
          </w:tcPr>
          <w:p w14:paraId="124189DD" w14:textId="77777777" w:rsidR="004D2227" w:rsidRPr="001F0914" w:rsidRDefault="004D2227" w:rsidP="004D2227">
            <w:pPr>
              <w:spacing w:line="259" w:lineRule="auto"/>
              <w:rPr>
                <w:rFonts w:eastAsiaTheme="minorHAnsi" w:cs="Arial"/>
                <w:b/>
                <w:szCs w:val="20"/>
              </w:rPr>
            </w:pPr>
            <w:r w:rsidRPr="001F0914">
              <w:rPr>
                <w:rFonts w:eastAsiaTheme="minorHAnsi" w:cs="Arial"/>
                <w:b/>
                <w:szCs w:val="20"/>
              </w:rPr>
              <w:lastRenderedPageBreak/>
              <w:t xml:space="preserve">Mejne vrednosti letnega vnosa dušika v tla (v kg N/ha) </w:t>
            </w:r>
          </w:p>
          <w:p w14:paraId="7752A452" w14:textId="77777777" w:rsidR="004D2227" w:rsidRPr="001F0914" w:rsidRDefault="004D2227" w:rsidP="004D2227">
            <w:pPr>
              <w:spacing w:line="259" w:lineRule="auto"/>
              <w:rPr>
                <w:rFonts w:eastAsiaTheme="minorHAnsi" w:cs="Arial"/>
                <w:szCs w:val="20"/>
              </w:rPr>
            </w:pPr>
          </w:p>
          <w:tbl>
            <w:tblPr>
              <w:tblpPr w:leftFromText="141" w:rightFromText="141" w:vertAnchor="text" w:tblpY="1"/>
              <w:tblOverlap w:val="never"/>
              <w:tblW w:w="5300" w:type="dxa"/>
              <w:tblCellMar>
                <w:left w:w="0" w:type="dxa"/>
                <w:right w:w="0" w:type="dxa"/>
              </w:tblCellMar>
              <w:tblLook w:val="0000" w:firstRow="0" w:lastRow="0" w:firstColumn="0" w:lastColumn="0" w:noHBand="0" w:noVBand="0"/>
            </w:tblPr>
            <w:tblGrid>
              <w:gridCol w:w="3855"/>
              <w:gridCol w:w="1445"/>
            </w:tblGrid>
            <w:tr w:rsidR="004D2227" w:rsidRPr="001F0914" w14:paraId="6C4319FA" w14:textId="77777777" w:rsidTr="005C5FD0">
              <w:trPr>
                <w:trHeight w:val="510"/>
              </w:trPr>
              <w:tc>
                <w:tcPr>
                  <w:tcW w:w="3855" w:type="dxa"/>
                  <w:tcBorders>
                    <w:top w:val="single" w:sz="4" w:space="0" w:color="auto"/>
                    <w:left w:val="single" w:sz="4" w:space="0" w:color="auto"/>
                    <w:right w:val="single" w:sz="4" w:space="0" w:color="auto"/>
                  </w:tcBorders>
                  <w:tcMar>
                    <w:top w:w="15" w:type="dxa"/>
                    <w:left w:w="15" w:type="dxa"/>
                    <w:bottom w:w="0" w:type="dxa"/>
                    <w:right w:w="15" w:type="dxa"/>
                  </w:tcMar>
                  <w:vAlign w:val="center"/>
                </w:tcPr>
                <w:p w14:paraId="3876D11B" w14:textId="77777777" w:rsidR="004D2227" w:rsidRPr="001F0914" w:rsidRDefault="004D2227" w:rsidP="004D2227">
                  <w:pPr>
                    <w:spacing w:line="259" w:lineRule="auto"/>
                    <w:rPr>
                      <w:rFonts w:eastAsiaTheme="minorHAnsi" w:cs="Arial"/>
                      <w:b/>
                      <w:szCs w:val="20"/>
                    </w:rPr>
                  </w:pPr>
                  <w:r w:rsidRPr="001F0914">
                    <w:rPr>
                      <w:rFonts w:eastAsiaTheme="minorHAnsi" w:cs="Arial"/>
                      <w:b/>
                      <w:szCs w:val="20"/>
                    </w:rPr>
                    <w:t>* Vrsta kmetijske rastline</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140C144"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Mejna vrednost (kg N/ha)</w:t>
                  </w:r>
                </w:p>
              </w:tc>
            </w:tr>
            <w:tr w:rsidR="004D2227" w:rsidRPr="001F0914" w14:paraId="3100C47C" w14:textId="77777777" w:rsidTr="005C5FD0">
              <w:trPr>
                <w:trHeight w:val="255"/>
              </w:trPr>
              <w:tc>
                <w:tcPr>
                  <w:tcW w:w="3855" w:type="dxa"/>
                  <w:tcBorders>
                    <w:left w:val="single" w:sz="4" w:space="0" w:color="auto"/>
                    <w:bottom w:val="single" w:sz="4" w:space="0" w:color="auto"/>
                    <w:right w:val="single" w:sz="4" w:space="0" w:color="auto"/>
                  </w:tcBorders>
                  <w:tcMar>
                    <w:top w:w="15" w:type="dxa"/>
                    <w:left w:w="15" w:type="dxa"/>
                    <w:bottom w:w="0" w:type="dxa"/>
                    <w:right w:w="15" w:type="dxa"/>
                  </w:tcMar>
                  <w:vAlign w:val="bottom"/>
                </w:tcPr>
                <w:p w14:paraId="6548889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2-kosni travnik</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2AAC59E1" w14:textId="77777777" w:rsidR="004D2227" w:rsidRPr="001F0914" w:rsidRDefault="004D2227" w:rsidP="004D2227">
                  <w:pPr>
                    <w:spacing w:line="259" w:lineRule="auto"/>
                    <w:rPr>
                      <w:rFonts w:eastAsiaTheme="minorHAnsi" w:cs="Arial"/>
                      <w:szCs w:val="20"/>
                      <w:vertAlign w:val="superscript"/>
                    </w:rPr>
                  </w:pPr>
                  <w:r w:rsidRPr="001F0914">
                    <w:rPr>
                      <w:rFonts w:eastAsiaTheme="minorHAnsi" w:cs="Arial"/>
                      <w:szCs w:val="20"/>
                    </w:rPr>
                    <w:t>170</w:t>
                  </w:r>
                </w:p>
              </w:tc>
            </w:tr>
            <w:tr w:rsidR="004D2227" w:rsidRPr="001F0914" w14:paraId="1EAED03C"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057EA84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3-kosni travnik</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670AA6D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240</w:t>
                  </w:r>
                </w:p>
              </w:tc>
            </w:tr>
            <w:tr w:rsidR="004D2227" w:rsidRPr="001F0914" w14:paraId="2944466C"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37750A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4-kosni travnik</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35D3198"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320</w:t>
                  </w:r>
                </w:p>
              </w:tc>
            </w:tr>
            <w:tr w:rsidR="004D2227" w:rsidRPr="001F0914" w14:paraId="342A5EA1"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B4E6B8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pašno-</w:t>
                  </w:r>
                  <w:proofErr w:type="spellStart"/>
                  <w:r w:rsidRPr="001F0914">
                    <w:rPr>
                      <w:rFonts w:eastAsiaTheme="minorHAnsi" w:cs="Arial"/>
                      <w:szCs w:val="20"/>
                    </w:rPr>
                    <w:t>kosna</w:t>
                  </w:r>
                  <w:proofErr w:type="spellEnd"/>
                  <w:r w:rsidRPr="001F0914">
                    <w:rPr>
                      <w:rFonts w:eastAsiaTheme="minorHAnsi" w:cs="Arial"/>
                      <w:szCs w:val="20"/>
                    </w:rPr>
                    <w:t xml:space="preserve"> raba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A80397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240</w:t>
                  </w:r>
                </w:p>
              </w:tc>
            </w:tr>
            <w:tr w:rsidR="004D2227" w:rsidRPr="001F0914" w14:paraId="18D7E601"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87D27BE"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 xml:space="preserve">detelje in deteljne mešanice </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46A9B6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80</w:t>
                  </w:r>
                </w:p>
              </w:tc>
            </w:tr>
            <w:tr w:rsidR="004D2227" w:rsidRPr="001F0914" w14:paraId="79947281"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D9F8151"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deteljno-travne mešanice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B30C8CE"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240</w:t>
                  </w:r>
                </w:p>
              </w:tc>
            </w:tr>
            <w:tr w:rsidR="004D2227" w:rsidRPr="001F0914" w14:paraId="7D23D73C"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EF9BFB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trave, travne mešanice in travno-deteljne mešanice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E3D9FA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320</w:t>
                  </w:r>
                </w:p>
              </w:tc>
            </w:tr>
            <w:tr w:rsidR="004D2227" w:rsidRPr="001F0914" w14:paraId="1D0B8DC6"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30510C1"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 xml:space="preserve">koruza </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460B4F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270</w:t>
                  </w:r>
                </w:p>
              </w:tc>
            </w:tr>
            <w:tr w:rsidR="004D2227" w:rsidRPr="001F0914" w14:paraId="302031AB"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F4AAC2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krompir</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EBC7D4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240</w:t>
                  </w:r>
                </w:p>
              </w:tc>
            </w:tr>
            <w:tr w:rsidR="004D2227" w:rsidRPr="001F0914" w14:paraId="057C6C97"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E1E2B2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pšenica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66AAD05"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180</w:t>
                  </w:r>
                </w:p>
              </w:tc>
            </w:tr>
            <w:tr w:rsidR="004D2227" w:rsidRPr="001F0914" w14:paraId="00815876"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115E932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ječmen</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744119A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150</w:t>
                  </w:r>
                </w:p>
              </w:tc>
            </w:tr>
            <w:tr w:rsidR="004D2227" w:rsidRPr="001F0914" w14:paraId="40206392"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D2B5D09" w14:textId="77777777" w:rsidR="004D2227" w:rsidRPr="001F0914" w:rsidRDefault="004D2227" w:rsidP="004D2227">
                  <w:pPr>
                    <w:spacing w:line="259" w:lineRule="auto"/>
                    <w:rPr>
                      <w:rFonts w:eastAsiaTheme="minorHAnsi" w:cs="Arial"/>
                      <w:szCs w:val="20"/>
                    </w:rPr>
                  </w:pPr>
                  <w:proofErr w:type="spellStart"/>
                  <w:r w:rsidRPr="001F0914">
                    <w:rPr>
                      <w:rFonts w:eastAsiaTheme="minorHAnsi" w:cs="Arial"/>
                      <w:szCs w:val="20"/>
                    </w:rPr>
                    <w:t>tritikala</w:t>
                  </w:r>
                  <w:proofErr w:type="spellEnd"/>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39D2EF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150</w:t>
                  </w:r>
                </w:p>
              </w:tc>
            </w:tr>
            <w:tr w:rsidR="004D2227" w:rsidRPr="001F0914" w14:paraId="7EF0E054"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598B2B4"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oves</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3E0C74F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120</w:t>
                  </w:r>
                </w:p>
              </w:tc>
            </w:tr>
            <w:tr w:rsidR="004D2227" w:rsidRPr="001F0914" w14:paraId="42AF9E39"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9DAEF3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rž</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F184F86"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120</w:t>
                  </w:r>
                </w:p>
              </w:tc>
            </w:tr>
            <w:tr w:rsidR="004D2227" w:rsidRPr="001F0914" w14:paraId="254C8247"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655C2A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druga žita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31A5C1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120</w:t>
                  </w:r>
                </w:p>
              </w:tc>
            </w:tr>
            <w:tr w:rsidR="004D2227" w:rsidRPr="001F0914" w14:paraId="24304FBD" w14:textId="77777777" w:rsidTr="005C5FD0">
              <w:trPr>
                <w:trHeight w:val="255"/>
              </w:trPr>
              <w:tc>
                <w:tcPr>
                  <w:tcW w:w="385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14:paraId="032EAB0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oljna ogrščica</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064C041"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200</w:t>
                  </w:r>
                </w:p>
              </w:tc>
            </w:tr>
            <w:tr w:rsidR="004D2227" w:rsidRPr="001F0914" w14:paraId="3ECA487D"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C6FD32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druge oljnice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1903B88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80</w:t>
                  </w:r>
                </w:p>
              </w:tc>
            </w:tr>
            <w:tr w:rsidR="004D2227" w:rsidRPr="001F0914" w14:paraId="2B730F39"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14BC78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hmelj</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331E035"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270</w:t>
                  </w:r>
                </w:p>
              </w:tc>
            </w:tr>
            <w:tr w:rsidR="004D2227" w:rsidRPr="001F0914" w14:paraId="066DBFF1"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81BB980"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soja</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AA85264"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80</w:t>
                  </w:r>
                </w:p>
              </w:tc>
            </w:tr>
            <w:tr w:rsidR="004D2227" w:rsidRPr="001F0914" w14:paraId="1948CA6A"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B692C76"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sončnice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CDB6F47"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150</w:t>
                  </w:r>
                </w:p>
              </w:tc>
            </w:tr>
            <w:tr w:rsidR="004D2227" w:rsidRPr="001F0914" w14:paraId="335FDDF0"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188A134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krmne korenovke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411A126"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200</w:t>
                  </w:r>
                </w:p>
              </w:tc>
            </w:tr>
            <w:tr w:rsidR="004D2227" w:rsidRPr="001F0914" w14:paraId="61E2BB52"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FD1FD5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drugi enoletni posevki</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35F061B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200</w:t>
                  </w:r>
                </w:p>
              </w:tc>
            </w:tr>
            <w:tr w:rsidR="004D2227" w:rsidRPr="001F0914" w14:paraId="280B6886"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23917F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sadno drevje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735892FA"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150</w:t>
                  </w:r>
                </w:p>
              </w:tc>
            </w:tr>
            <w:tr w:rsidR="004D2227" w:rsidRPr="001F0914" w14:paraId="04AAFE6B"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58B59F24"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oljke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AA70656"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100</w:t>
                  </w:r>
                </w:p>
              </w:tc>
            </w:tr>
            <w:tr w:rsidR="004D2227" w:rsidRPr="001F0914" w14:paraId="06640F54"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EEEF4F0"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drugo sadje (jagode, borovnice)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20375928"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80</w:t>
                  </w:r>
                </w:p>
              </w:tc>
            </w:tr>
            <w:tr w:rsidR="004D2227" w:rsidRPr="001F0914" w14:paraId="6857B525" w14:textId="77777777" w:rsidTr="005C5FD0">
              <w:trPr>
                <w:trHeight w:val="255"/>
              </w:trPr>
              <w:tc>
                <w:tcPr>
                  <w:tcW w:w="385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14:paraId="47ACBB0B"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vinska trta</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890714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100</w:t>
                  </w:r>
                </w:p>
              </w:tc>
            </w:tr>
            <w:tr w:rsidR="004D2227" w:rsidRPr="001F0914" w14:paraId="2B52A896" w14:textId="77777777" w:rsidTr="005C5FD0">
              <w:trPr>
                <w:trHeight w:val="255"/>
              </w:trPr>
              <w:tc>
                <w:tcPr>
                  <w:tcW w:w="385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14:paraId="07CD374B"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plodovke</w:t>
                  </w:r>
                </w:p>
              </w:tc>
              <w:tc>
                <w:tcPr>
                  <w:tcW w:w="1445"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66CEEC78"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250</w:t>
                  </w:r>
                </w:p>
              </w:tc>
            </w:tr>
            <w:tr w:rsidR="004D2227" w:rsidRPr="001F0914" w14:paraId="3E02996C"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1D1A590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korenovke in gomoljnice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16D6803E"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170</w:t>
                  </w:r>
                </w:p>
              </w:tc>
            </w:tr>
            <w:tr w:rsidR="004D2227" w:rsidRPr="001F0914" w14:paraId="0FC45BD1"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04C4A858"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solatnice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077ADEDC"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150</w:t>
                  </w:r>
                </w:p>
              </w:tc>
            </w:tr>
            <w:tr w:rsidR="004D2227" w:rsidRPr="001F0914" w14:paraId="2E1C0EC7"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7B0315B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kapusnice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406642C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300</w:t>
                  </w:r>
                </w:p>
              </w:tc>
            </w:tr>
            <w:tr w:rsidR="004D2227" w:rsidRPr="001F0914" w14:paraId="1E6430AE"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056FBD44"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čebulnice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2ABC8C6E"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120</w:t>
                  </w:r>
                </w:p>
              </w:tc>
            </w:tr>
            <w:tr w:rsidR="004D2227" w:rsidRPr="001F0914" w14:paraId="2B88A990"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04AC3917"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čebulnice – por</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5E16CB78"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250</w:t>
                  </w:r>
                </w:p>
              </w:tc>
            </w:tr>
            <w:tr w:rsidR="004D2227" w:rsidRPr="001F0914" w14:paraId="115C32F4" w14:textId="77777777" w:rsidTr="005C5FD0">
              <w:trPr>
                <w:trHeight w:val="255"/>
              </w:trPr>
              <w:tc>
                <w:tcPr>
                  <w:tcW w:w="3855"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4DDD387"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stročnice</w:t>
                  </w:r>
                </w:p>
              </w:tc>
              <w:tc>
                <w:tcPr>
                  <w:tcW w:w="1445" w:type="dxa"/>
                  <w:tcBorders>
                    <w:top w:val="nil"/>
                    <w:left w:val="nil"/>
                    <w:bottom w:val="single" w:sz="4" w:space="0" w:color="auto"/>
                    <w:right w:val="single" w:sz="4" w:space="0" w:color="auto"/>
                  </w:tcBorders>
                  <w:tcMar>
                    <w:top w:w="15" w:type="dxa"/>
                    <w:left w:w="15" w:type="dxa"/>
                    <w:bottom w:w="0" w:type="dxa"/>
                    <w:right w:w="15" w:type="dxa"/>
                  </w:tcMar>
                  <w:vAlign w:val="center"/>
                </w:tcPr>
                <w:p w14:paraId="3D08B03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60</w:t>
                  </w:r>
                </w:p>
              </w:tc>
            </w:tr>
          </w:tbl>
          <w:p w14:paraId="191B6461" w14:textId="77777777" w:rsidR="004D2227" w:rsidRPr="001F0914" w:rsidRDefault="004D2227" w:rsidP="004D2227">
            <w:pPr>
              <w:spacing w:line="259" w:lineRule="auto"/>
              <w:rPr>
                <w:rFonts w:eastAsiaTheme="minorHAnsi" w:cs="Arial"/>
                <w:b/>
                <w:szCs w:val="20"/>
              </w:rPr>
            </w:pPr>
          </w:p>
        </w:tc>
        <w:tc>
          <w:tcPr>
            <w:tcW w:w="9752" w:type="dxa"/>
          </w:tcPr>
          <w:p w14:paraId="4AE69762" w14:textId="77777777" w:rsidR="004D2227" w:rsidRPr="001F0914" w:rsidRDefault="004D2227" w:rsidP="004D2227">
            <w:pPr>
              <w:spacing w:line="259" w:lineRule="auto"/>
              <w:rPr>
                <w:rFonts w:eastAsiaTheme="minorHAnsi" w:cs="Arial"/>
                <w:b/>
                <w:szCs w:val="20"/>
              </w:rPr>
            </w:pPr>
            <w:r w:rsidRPr="001F0914">
              <w:rPr>
                <w:rFonts w:eastAsiaTheme="minorHAnsi" w:cs="Arial"/>
                <w:b/>
                <w:szCs w:val="20"/>
              </w:rPr>
              <w:t>Vsebnost dušika v živinskih gnojilih pri posameznih vrstah domačih živali</w:t>
            </w:r>
          </w:p>
          <w:tbl>
            <w:tblPr>
              <w:tblpPr w:leftFromText="141" w:rightFromText="141" w:vertAnchor="text" w:horzAnchor="margin"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1763"/>
              <w:gridCol w:w="1211"/>
              <w:gridCol w:w="1211"/>
            </w:tblGrid>
            <w:tr w:rsidR="004D2227" w:rsidRPr="001F0914" w14:paraId="72577D69" w14:textId="77777777" w:rsidTr="005C5FD0">
              <w:tc>
                <w:tcPr>
                  <w:tcW w:w="2305" w:type="dxa"/>
                  <w:vAlign w:val="center"/>
                </w:tcPr>
                <w:p w14:paraId="0B4A62A5" w14:textId="77777777" w:rsidR="004D2227" w:rsidRPr="001F0914" w:rsidRDefault="004D2227" w:rsidP="004D2227">
                  <w:pPr>
                    <w:spacing w:line="259" w:lineRule="auto"/>
                    <w:rPr>
                      <w:rFonts w:eastAsiaTheme="minorHAnsi" w:cs="Arial"/>
                      <w:b/>
                      <w:szCs w:val="20"/>
                    </w:rPr>
                  </w:pPr>
                  <w:r w:rsidRPr="001F0914">
                    <w:rPr>
                      <w:rFonts w:eastAsiaTheme="minorHAnsi" w:cs="Arial"/>
                      <w:b/>
                      <w:szCs w:val="20"/>
                    </w:rPr>
                    <w:t>Vrsta domače živali** (oznaka v evidenci)</w:t>
                  </w:r>
                </w:p>
              </w:tc>
              <w:tc>
                <w:tcPr>
                  <w:tcW w:w="1763" w:type="dxa"/>
                  <w:vAlign w:val="center"/>
                </w:tcPr>
                <w:p w14:paraId="3FB717D4"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Hlevski gnoj</w:t>
                  </w:r>
                </w:p>
                <w:p w14:paraId="6E19E938"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(v kg N/m</w:t>
                  </w:r>
                  <w:r w:rsidRPr="001F0914">
                    <w:rPr>
                      <w:rFonts w:eastAsiaTheme="minorHAnsi" w:cs="Arial"/>
                      <w:szCs w:val="20"/>
                      <w:vertAlign w:val="superscript"/>
                    </w:rPr>
                    <w:t>3</w:t>
                  </w:r>
                  <w:r w:rsidRPr="001F0914">
                    <w:rPr>
                      <w:rFonts w:eastAsiaTheme="minorHAnsi" w:cs="Arial"/>
                      <w:szCs w:val="20"/>
                    </w:rPr>
                    <w:t>)</w:t>
                  </w:r>
                </w:p>
              </w:tc>
              <w:tc>
                <w:tcPr>
                  <w:tcW w:w="0" w:type="auto"/>
                  <w:vAlign w:val="center"/>
                </w:tcPr>
                <w:p w14:paraId="7314F4F0"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Gnojnica</w:t>
                  </w:r>
                </w:p>
                <w:p w14:paraId="0605951A"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(v kg N/m</w:t>
                  </w:r>
                  <w:r w:rsidRPr="001F0914">
                    <w:rPr>
                      <w:rFonts w:eastAsiaTheme="minorHAnsi" w:cs="Arial"/>
                      <w:szCs w:val="20"/>
                      <w:vertAlign w:val="superscript"/>
                    </w:rPr>
                    <w:t>3</w:t>
                  </w:r>
                  <w:r w:rsidRPr="001F0914">
                    <w:rPr>
                      <w:rFonts w:eastAsiaTheme="minorHAnsi" w:cs="Arial"/>
                      <w:szCs w:val="20"/>
                    </w:rPr>
                    <w:t>)</w:t>
                  </w:r>
                </w:p>
              </w:tc>
              <w:tc>
                <w:tcPr>
                  <w:tcW w:w="0" w:type="auto"/>
                  <w:vAlign w:val="center"/>
                </w:tcPr>
                <w:p w14:paraId="1F35A7F1"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Gnojevka</w:t>
                  </w:r>
                </w:p>
                <w:p w14:paraId="68788371"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(v kg N/m</w:t>
                  </w:r>
                  <w:r w:rsidRPr="001F0914">
                    <w:rPr>
                      <w:rFonts w:eastAsiaTheme="minorHAnsi" w:cs="Arial"/>
                      <w:szCs w:val="20"/>
                      <w:vertAlign w:val="superscript"/>
                    </w:rPr>
                    <w:t>3</w:t>
                  </w:r>
                  <w:r w:rsidRPr="001F0914">
                    <w:rPr>
                      <w:rFonts w:eastAsiaTheme="minorHAnsi" w:cs="Arial"/>
                      <w:szCs w:val="20"/>
                    </w:rPr>
                    <w:t>)</w:t>
                  </w:r>
                </w:p>
              </w:tc>
            </w:tr>
            <w:tr w:rsidR="004D2227" w:rsidRPr="001F0914" w14:paraId="61062438" w14:textId="77777777" w:rsidTr="005C5FD0">
              <w:trPr>
                <w:trHeight w:val="284"/>
              </w:trPr>
              <w:tc>
                <w:tcPr>
                  <w:tcW w:w="2305" w:type="dxa"/>
                  <w:vAlign w:val="center"/>
                </w:tcPr>
                <w:p w14:paraId="21730C8C"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govedo (G)</w:t>
                  </w:r>
                </w:p>
              </w:tc>
              <w:tc>
                <w:tcPr>
                  <w:tcW w:w="1763" w:type="dxa"/>
                  <w:vAlign w:val="center"/>
                </w:tcPr>
                <w:p w14:paraId="55B523C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3,3</w:t>
                  </w:r>
                </w:p>
              </w:tc>
              <w:tc>
                <w:tcPr>
                  <w:tcW w:w="0" w:type="auto"/>
                  <w:vAlign w:val="center"/>
                </w:tcPr>
                <w:p w14:paraId="212BAAF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2,0</w:t>
                  </w:r>
                </w:p>
              </w:tc>
              <w:tc>
                <w:tcPr>
                  <w:tcW w:w="0" w:type="auto"/>
                  <w:vAlign w:val="center"/>
                </w:tcPr>
                <w:p w14:paraId="2349CB3A"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4,0</w:t>
                  </w:r>
                </w:p>
              </w:tc>
            </w:tr>
            <w:tr w:rsidR="004D2227" w:rsidRPr="001F0914" w14:paraId="72E607C5" w14:textId="77777777" w:rsidTr="005C5FD0">
              <w:trPr>
                <w:trHeight w:val="284"/>
              </w:trPr>
              <w:tc>
                <w:tcPr>
                  <w:tcW w:w="2305" w:type="dxa"/>
                  <w:vAlign w:val="center"/>
                </w:tcPr>
                <w:p w14:paraId="43A8625E"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prašiči (P)</w:t>
                  </w:r>
                </w:p>
              </w:tc>
              <w:tc>
                <w:tcPr>
                  <w:tcW w:w="1763" w:type="dxa"/>
                  <w:vAlign w:val="center"/>
                </w:tcPr>
                <w:p w14:paraId="2DD28AD0"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4,1</w:t>
                  </w:r>
                </w:p>
              </w:tc>
              <w:tc>
                <w:tcPr>
                  <w:tcW w:w="0" w:type="auto"/>
                  <w:vAlign w:val="center"/>
                </w:tcPr>
                <w:p w14:paraId="01241F2A"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2,5</w:t>
                  </w:r>
                </w:p>
              </w:tc>
              <w:tc>
                <w:tcPr>
                  <w:tcW w:w="0" w:type="auto"/>
                  <w:vAlign w:val="center"/>
                </w:tcPr>
                <w:p w14:paraId="61CC3A50"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5,0</w:t>
                  </w:r>
                </w:p>
              </w:tc>
            </w:tr>
            <w:tr w:rsidR="004D2227" w:rsidRPr="001F0914" w14:paraId="738755DC" w14:textId="77777777" w:rsidTr="005C5FD0">
              <w:trPr>
                <w:trHeight w:val="284"/>
              </w:trPr>
              <w:tc>
                <w:tcPr>
                  <w:tcW w:w="2305" w:type="dxa"/>
                  <w:vAlign w:val="center"/>
                </w:tcPr>
                <w:p w14:paraId="7DC50DC5"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perutnina (PE)</w:t>
                  </w:r>
                </w:p>
              </w:tc>
              <w:tc>
                <w:tcPr>
                  <w:tcW w:w="1763" w:type="dxa"/>
                  <w:vAlign w:val="center"/>
                </w:tcPr>
                <w:p w14:paraId="0BAE2C7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9,0</w:t>
                  </w:r>
                  <w:r w:rsidRPr="001F0914">
                    <w:rPr>
                      <w:rFonts w:eastAsiaTheme="minorHAnsi" w:cs="Arial"/>
                      <w:szCs w:val="20"/>
                      <w:vertAlign w:val="superscript"/>
                    </w:rPr>
                    <w:t xml:space="preserve"> (1)</w:t>
                  </w:r>
                </w:p>
              </w:tc>
              <w:tc>
                <w:tcPr>
                  <w:tcW w:w="0" w:type="auto"/>
                  <w:vAlign w:val="center"/>
                </w:tcPr>
                <w:p w14:paraId="33ED7CDF"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w:t>
                  </w:r>
                </w:p>
              </w:tc>
              <w:tc>
                <w:tcPr>
                  <w:tcW w:w="0" w:type="auto"/>
                  <w:vAlign w:val="center"/>
                </w:tcPr>
                <w:p w14:paraId="38DC391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 xml:space="preserve">2,6 </w:t>
                  </w:r>
                  <w:r w:rsidRPr="001F0914">
                    <w:rPr>
                      <w:rFonts w:eastAsiaTheme="minorHAnsi" w:cs="Arial"/>
                      <w:szCs w:val="20"/>
                      <w:vertAlign w:val="superscript"/>
                    </w:rPr>
                    <w:t>(2)</w:t>
                  </w:r>
                </w:p>
              </w:tc>
            </w:tr>
            <w:tr w:rsidR="004D2227" w:rsidRPr="001F0914" w14:paraId="0B981CA6" w14:textId="77777777" w:rsidTr="005C5FD0">
              <w:trPr>
                <w:trHeight w:val="284"/>
              </w:trPr>
              <w:tc>
                <w:tcPr>
                  <w:tcW w:w="2305" w:type="dxa"/>
                  <w:vAlign w:val="center"/>
                </w:tcPr>
                <w:p w14:paraId="29F5DAB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drobnica (D)</w:t>
                  </w:r>
                </w:p>
              </w:tc>
              <w:tc>
                <w:tcPr>
                  <w:tcW w:w="1763" w:type="dxa"/>
                  <w:vAlign w:val="center"/>
                </w:tcPr>
                <w:p w14:paraId="57D3CF94"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3,5</w:t>
                  </w:r>
                </w:p>
              </w:tc>
              <w:tc>
                <w:tcPr>
                  <w:tcW w:w="0" w:type="auto"/>
                  <w:vAlign w:val="center"/>
                </w:tcPr>
                <w:p w14:paraId="73CF56B3"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w:t>
                  </w:r>
                </w:p>
              </w:tc>
              <w:tc>
                <w:tcPr>
                  <w:tcW w:w="0" w:type="auto"/>
                  <w:vAlign w:val="center"/>
                </w:tcPr>
                <w:p w14:paraId="743E0D7B"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w:t>
                  </w:r>
                </w:p>
              </w:tc>
            </w:tr>
            <w:tr w:rsidR="004D2227" w:rsidRPr="001F0914" w14:paraId="308339B6" w14:textId="77777777" w:rsidTr="005C5FD0">
              <w:trPr>
                <w:trHeight w:val="284"/>
              </w:trPr>
              <w:tc>
                <w:tcPr>
                  <w:tcW w:w="2305" w:type="dxa"/>
                  <w:vAlign w:val="center"/>
                </w:tcPr>
                <w:p w14:paraId="658FD49C"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konji (K)</w:t>
                  </w:r>
                </w:p>
              </w:tc>
              <w:tc>
                <w:tcPr>
                  <w:tcW w:w="1763" w:type="dxa"/>
                  <w:vAlign w:val="center"/>
                </w:tcPr>
                <w:p w14:paraId="59DC4960"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2,2</w:t>
                  </w:r>
                </w:p>
              </w:tc>
              <w:tc>
                <w:tcPr>
                  <w:tcW w:w="0" w:type="auto"/>
                  <w:vAlign w:val="center"/>
                </w:tcPr>
                <w:p w14:paraId="72F7C682"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w:t>
                  </w:r>
                </w:p>
              </w:tc>
              <w:tc>
                <w:tcPr>
                  <w:tcW w:w="0" w:type="auto"/>
                  <w:vAlign w:val="center"/>
                </w:tcPr>
                <w:p w14:paraId="268752E1"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w:t>
                  </w:r>
                </w:p>
              </w:tc>
            </w:tr>
          </w:tbl>
          <w:p w14:paraId="3549C8E5" w14:textId="77777777" w:rsidR="004D2227" w:rsidRPr="001F0914" w:rsidRDefault="004D2227" w:rsidP="004D2227">
            <w:pPr>
              <w:spacing w:line="259" w:lineRule="auto"/>
              <w:rPr>
                <w:rFonts w:eastAsiaTheme="minorHAnsi" w:cs="Arial"/>
                <w:szCs w:val="20"/>
              </w:rPr>
            </w:pPr>
          </w:p>
          <w:p w14:paraId="6AACC17F" w14:textId="77777777" w:rsidR="004D2227" w:rsidRPr="001F0914" w:rsidRDefault="004D2227" w:rsidP="004D2227">
            <w:pPr>
              <w:spacing w:line="259" w:lineRule="auto"/>
              <w:rPr>
                <w:rFonts w:eastAsiaTheme="minorHAnsi" w:cs="Arial"/>
                <w:szCs w:val="20"/>
              </w:rPr>
            </w:pPr>
          </w:p>
          <w:p w14:paraId="008809D8" w14:textId="77777777" w:rsidR="004D2227" w:rsidRPr="001F0914" w:rsidRDefault="004D2227" w:rsidP="004D2227">
            <w:pPr>
              <w:spacing w:line="259" w:lineRule="auto"/>
              <w:rPr>
                <w:rFonts w:eastAsiaTheme="minorHAnsi" w:cs="Arial"/>
                <w:szCs w:val="20"/>
              </w:rPr>
            </w:pPr>
          </w:p>
          <w:p w14:paraId="7DEE5BBD" w14:textId="77777777" w:rsidR="004D2227" w:rsidRPr="001F0914" w:rsidRDefault="004D2227" w:rsidP="004D2227">
            <w:pPr>
              <w:spacing w:line="259" w:lineRule="auto"/>
              <w:rPr>
                <w:rFonts w:eastAsiaTheme="minorHAnsi" w:cs="Arial"/>
                <w:szCs w:val="20"/>
              </w:rPr>
            </w:pPr>
          </w:p>
          <w:p w14:paraId="3C424B50" w14:textId="77777777" w:rsidR="004D2227" w:rsidRPr="001F0914" w:rsidRDefault="004D2227" w:rsidP="004D2227">
            <w:pPr>
              <w:spacing w:line="259" w:lineRule="auto"/>
              <w:rPr>
                <w:rFonts w:eastAsiaTheme="minorHAnsi" w:cs="Arial"/>
                <w:szCs w:val="20"/>
              </w:rPr>
            </w:pPr>
          </w:p>
          <w:p w14:paraId="564FFF6C" w14:textId="77777777" w:rsidR="004D2227" w:rsidRPr="001F0914" w:rsidRDefault="004D2227" w:rsidP="004D2227">
            <w:pPr>
              <w:spacing w:line="259" w:lineRule="auto"/>
              <w:rPr>
                <w:rFonts w:eastAsiaTheme="minorHAnsi" w:cs="Arial"/>
                <w:szCs w:val="20"/>
              </w:rPr>
            </w:pPr>
          </w:p>
          <w:p w14:paraId="5606B763" w14:textId="77777777" w:rsidR="004D2227" w:rsidRPr="001F0914" w:rsidRDefault="004D2227" w:rsidP="004D2227">
            <w:pPr>
              <w:spacing w:line="259" w:lineRule="auto"/>
              <w:rPr>
                <w:rFonts w:eastAsiaTheme="minorHAnsi" w:cs="Arial"/>
                <w:szCs w:val="20"/>
              </w:rPr>
            </w:pPr>
          </w:p>
          <w:p w14:paraId="5AB6330B" w14:textId="77777777" w:rsidR="004D2227" w:rsidRPr="001F0914" w:rsidRDefault="004D2227" w:rsidP="004D2227">
            <w:pPr>
              <w:spacing w:line="259" w:lineRule="auto"/>
              <w:rPr>
                <w:rFonts w:eastAsiaTheme="minorHAnsi" w:cs="Arial"/>
                <w:szCs w:val="20"/>
              </w:rPr>
            </w:pPr>
          </w:p>
          <w:p w14:paraId="1AD12449" w14:textId="77777777" w:rsidR="004D2227" w:rsidRPr="001F0914" w:rsidRDefault="004D2227" w:rsidP="004D2227">
            <w:pPr>
              <w:spacing w:line="259" w:lineRule="auto"/>
              <w:rPr>
                <w:rFonts w:eastAsiaTheme="minorHAnsi" w:cs="Arial"/>
                <w:szCs w:val="20"/>
              </w:rPr>
            </w:pPr>
          </w:p>
          <w:p w14:paraId="6469BE96" w14:textId="77777777" w:rsidR="004D2227" w:rsidRPr="001F0914" w:rsidRDefault="004D2227" w:rsidP="004D2227">
            <w:pPr>
              <w:spacing w:line="259" w:lineRule="auto"/>
              <w:rPr>
                <w:rFonts w:eastAsiaTheme="minorHAnsi" w:cs="Arial"/>
                <w:szCs w:val="20"/>
              </w:rPr>
            </w:pPr>
          </w:p>
          <w:p w14:paraId="47C177ED" w14:textId="77777777" w:rsidR="004D2227" w:rsidRPr="001F0914" w:rsidRDefault="004D2227" w:rsidP="004D2227">
            <w:pPr>
              <w:spacing w:line="259" w:lineRule="auto"/>
              <w:rPr>
                <w:rFonts w:eastAsiaTheme="minorHAnsi" w:cs="Arial"/>
                <w:szCs w:val="20"/>
              </w:rPr>
            </w:pPr>
            <w:r w:rsidRPr="001F0914">
              <w:rPr>
                <w:rFonts w:eastAsiaTheme="minorHAnsi" w:cs="Arial"/>
                <w:szCs w:val="20"/>
                <w:vertAlign w:val="superscript"/>
              </w:rPr>
              <w:t xml:space="preserve">1 </w:t>
            </w:r>
            <w:r w:rsidRPr="001F0914">
              <w:rPr>
                <w:rFonts w:eastAsiaTheme="minorHAnsi" w:cs="Arial"/>
                <w:szCs w:val="20"/>
              </w:rPr>
              <w:t>Vrednosti se nanašajo na perutninski gnoj s 50 % sušine.</w:t>
            </w:r>
          </w:p>
          <w:p w14:paraId="6422AD77" w14:textId="77777777" w:rsidR="004D2227" w:rsidRPr="001F0914" w:rsidRDefault="004D2227" w:rsidP="004D2227">
            <w:pPr>
              <w:spacing w:line="259" w:lineRule="auto"/>
              <w:rPr>
                <w:rFonts w:eastAsiaTheme="minorHAnsi" w:cs="Arial"/>
                <w:szCs w:val="20"/>
              </w:rPr>
            </w:pPr>
            <w:r w:rsidRPr="001F0914">
              <w:rPr>
                <w:rFonts w:eastAsiaTheme="minorHAnsi" w:cs="Arial"/>
                <w:szCs w:val="20"/>
                <w:vertAlign w:val="superscript"/>
              </w:rPr>
              <w:t xml:space="preserve">2 </w:t>
            </w:r>
            <w:r w:rsidRPr="001F0914">
              <w:rPr>
                <w:rFonts w:eastAsiaTheme="minorHAnsi" w:cs="Arial"/>
                <w:szCs w:val="20"/>
              </w:rPr>
              <w:t>Vrednosti se nanašajo na nerazredčeno svežo gnojevko z 10 % sušine.</w:t>
            </w:r>
          </w:p>
          <w:p w14:paraId="21659D6D" w14:textId="2A498137" w:rsidR="004D2227" w:rsidRPr="001F0914" w:rsidRDefault="004D2227" w:rsidP="004D2227">
            <w:pPr>
              <w:spacing w:line="259" w:lineRule="auto"/>
              <w:rPr>
                <w:rFonts w:eastAsiaTheme="minorHAnsi" w:cs="Arial"/>
                <w:szCs w:val="20"/>
              </w:rPr>
            </w:pPr>
            <w:r w:rsidRPr="001F0914">
              <w:rPr>
                <w:rFonts w:eastAsiaTheme="minorHAnsi" w:cs="Arial"/>
                <w:szCs w:val="20"/>
              </w:rPr>
              <w:t>Če so na voljo izsledki analize o vsebnosti dušika v gnoji</w:t>
            </w:r>
            <w:r w:rsidR="001F0914">
              <w:rPr>
                <w:rFonts w:eastAsiaTheme="minorHAnsi" w:cs="Arial"/>
                <w:szCs w:val="20"/>
              </w:rPr>
              <w:t>lu, se lahko uporabljajo tudi ti</w:t>
            </w:r>
            <w:r w:rsidRPr="001F0914">
              <w:rPr>
                <w:rFonts w:eastAsiaTheme="minorHAnsi" w:cs="Arial"/>
                <w:szCs w:val="20"/>
              </w:rPr>
              <w:t>. V tem primeru morajo biti izsledki analize priloženi evidenci. Če na KMG nastajajo živinska gnojila različnih vrst domačih živali in se ne skladiščijo ločeno, se v evidenci navede tista vrsta živali, ki je je po številu GVŽ največ.</w:t>
            </w:r>
          </w:p>
          <w:p w14:paraId="5255275A" w14:textId="77777777" w:rsidR="004D2227" w:rsidRPr="001F0914" w:rsidRDefault="004D2227" w:rsidP="004D2227">
            <w:pPr>
              <w:spacing w:line="259" w:lineRule="auto"/>
              <w:rPr>
                <w:rFonts w:eastAsiaTheme="minorHAnsi" w:cs="Arial"/>
                <w:szCs w:val="20"/>
              </w:rPr>
            </w:pPr>
          </w:p>
          <w:p w14:paraId="27D38FD9"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 Pri sestavljenih in mešanih gnojilih je treba navesti razmerje med primarnimi hranili (na primer NPK 10-20-30), pri enostavnih pa vsebnost hranila v odstotkih (na primer KAN – 27 % N)</w:t>
            </w:r>
          </w:p>
          <w:p w14:paraId="7A423DBD" w14:textId="77777777" w:rsidR="004D2227" w:rsidRPr="001F0914" w:rsidRDefault="004D2227" w:rsidP="004D2227">
            <w:pPr>
              <w:spacing w:line="259" w:lineRule="auto"/>
              <w:rPr>
                <w:rFonts w:eastAsiaTheme="minorHAnsi" w:cs="Arial"/>
                <w:szCs w:val="20"/>
              </w:rPr>
            </w:pPr>
            <w:r w:rsidRPr="001F0914">
              <w:rPr>
                <w:rFonts w:eastAsiaTheme="minorHAnsi" w:cs="Arial"/>
                <w:szCs w:val="20"/>
              </w:rPr>
              <w:t>Razlaga pojmov:</w:t>
            </w:r>
          </w:p>
          <w:p w14:paraId="5A47678E" w14:textId="77777777" w:rsidR="004D2227" w:rsidRPr="001F0914" w:rsidRDefault="004D2227" w:rsidP="000831B5">
            <w:pPr>
              <w:numPr>
                <w:ilvl w:val="0"/>
                <w:numId w:val="36"/>
              </w:numPr>
              <w:spacing w:after="160" w:line="276" w:lineRule="auto"/>
              <w:rPr>
                <w:rFonts w:eastAsiaTheme="minorHAnsi" w:cs="Arial"/>
                <w:szCs w:val="20"/>
              </w:rPr>
            </w:pPr>
            <w:r w:rsidRPr="001F0914">
              <w:rPr>
                <w:rFonts w:eastAsiaTheme="minorHAnsi" w:cs="Arial"/>
                <w:b/>
                <w:szCs w:val="20"/>
              </w:rPr>
              <w:t xml:space="preserve">primarna hranila oziroma </w:t>
            </w:r>
            <w:proofErr w:type="spellStart"/>
            <w:r w:rsidRPr="001F0914">
              <w:rPr>
                <w:rFonts w:eastAsiaTheme="minorHAnsi" w:cs="Arial"/>
                <w:b/>
                <w:szCs w:val="20"/>
              </w:rPr>
              <w:t>makrohranila</w:t>
            </w:r>
            <w:proofErr w:type="spellEnd"/>
            <w:r w:rsidRPr="001F0914">
              <w:rPr>
                <w:rFonts w:eastAsiaTheme="minorHAnsi" w:cs="Arial"/>
                <w:szCs w:val="20"/>
              </w:rPr>
              <w:t xml:space="preserve"> so glavna hranila, in sicer dušik, fosfor in kalij; </w:t>
            </w:r>
          </w:p>
          <w:p w14:paraId="005CA202" w14:textId="77777777" w:rsidR="004D2227" w:rsidRPr="001F0914" w:rsidRDefault="004D2227" w:rsidP="000831B5">
            <w:pPr>
              <w:numPr>
                <w:ilvl w:val="0"/>
                <w:numId w:val="36"/>
              </w:numPr>
              <w:spacing w:after="160" w:line="276" w:lineRule="auto"/>
              <w:rPr>
                <w:rFonts w:eastAsiaTheme="minorHAnsi" w:cs="Arial"/>
                <w:szCs w:val="20"/>
              </w:rPr>
            </w:pPr>
            <w:r w:rsidRPr="001F0914">
              <w:rPr>
                <w:rFonts w:eastAsiaTheme="minorHAnsi" w:cs="Arial"/>
                <w:b/>
                <w:szCs w:val="20"/>
              </w:rPr>
              <w:t>enojno oziroma enostavno gnojilo</w:t>
            </w:r>
            <w:r w:rsidRPr="001F0914">
              <w:rPr>
                <w:rFonts w:eastAsiaTheme="minorHAnsi" w:cs="Arial"/>
                <w:szCs w:val="20"/>
              </w:rPr>
              <w:t xml:space="preserve"> je gnojilo, ki vsebuje le eno primarno hranilo;</w:t>
            </w:r>
          </w:p>
          <w:p w14:paraId="7CBFDE05" w14:textId="77777777" w:rsidR="004D2227" w:rsidRPr="001F0914" w:rsidRDefault="004D2227" w:rsidP="000831B5">
            <w:pPr>
              <w:numPr>
                <w:ilvl w:val="0"/>
                <w:numId w:val="36"/>
              </w:numPr>
              <w:spacing w:after="160" w:line="276" w:lineRule="auto"/>
              <w:rPr>
                <w:rFonts w:eastAsiaTheme="minorHAnsi" w:cs="Arial"/>
                <w:szCs w:val="20"/>
              </w:rPr>
            </w:pPr>
            <w:r w:rsidRPr="001F0914">
              <w:rPr>
                <w:rFonts w:eastAsiaTheme="minorHAnsi" w:cs="Arial"/>
                <w:b/>
                <w:szCs w:val="20"/>
              </w:rPr>
              <w:t>sestavljeno oziroma kompleksno gnojilo</w:t>
            </w:r>
            <w:r w:rsidRPr="001F0914">
              <w:rPr>
                <w:rFonts w:eastAsiaTheme="minorHAnsi" w:cs="Arial"/>
                <w:szCs w:val="20"/>
              </w:rPr>
              <w:t xml:space="preserve"> je gnojilo, ki vsebuje najmanj dve primarni hranili z navedeno vsebnostjo in se pridobiva kemijsko ali z mešanjem ali s kombinacijo obeh;</w:t>
            </w:r>
          </w:p>
          <w:p w14:paraId="67B567F7" w14:textId="77777777" w:rsidR="004D2227" w:rsidRPr="001F0914" w:rsidRDefault="004D2227" w:rsidP="000831B5">
            <w:pPr>
              <w:numPr>
                <w:ilvl w:val="0"/>
                <w:numId w:val="36"/>
              </w:numPr>
              <w:spacing w:after="160" w:line="276" w:lineRule="auto"/>
              <w:rPr>
                <w:rFonts w:eastAsiaTheme="minorHAnsi" w:cs="Arial"/>
                <w:szCs w:val="20"/>
              </w:rPr>
            </w:pPr>
            <w:r w:rsidRPr="001F0914">
              <w:rPr>
                <w:rFonts w:eastAsiaTheme="minorHAnsi" w:cs="Arial"/>
                <w:b/>
                <w:szCs w:val="20"/>
              </w:rPr>
              <w:t xml:space="preserve">mešano gnojilo </w:t>
            </w:r>
            <w:r w:rsidRPr="001F0914">
              <w:rPr>
                <w:rFonts w:eastAsiaTheme="minorHAnsi" w:cs="Arial"/>
                <w:szCs w:val="20"/>
              </w:rPr>
              <w:t>je gnojilo, ki se pridobiva s suhim mešanjem več gnojil brez kemijske reakcije.</w:t>
            </w:r>
          </w:p>
          <w:p w14:paraId="35626A97" w14:textId="77777777" w:rsidR="004D2227" w:rsidRPr="001F0914" w:rsidRDefault="004D2227" w:rsidP="004D2227">
            <w:pPr>
              <w:spacing w:line="259" w:lineRule="auto"/>
              <w:rPr>
                <w:rFonts w:eastAsiaTheme="minorHAnsi" w:cs="Arial"/>
                <w:b/>
                <w:szCs w:val="20"/>
              </w:rPr>
            </w:pPr>
          </w:p>
        </w:tc>
      </w:tr>
    </w:tbl>
    <w:p w14:paraId="5F611BDE" w14:textId="77777777" w:rsidR="00416F7E" w:rsidRDefault="00416F7E" w:rsidP="008518FA">
      <w:pPr>
        <w:spacing w:line="276" w:lineRule="auto"/>
        <w:rPr>
          <w:rFonts w:cs="Arial"/>
          <w:b/>
          <w:color w:val="000000"/>
          <w:szCs w:val="20"/>
        </w:rPr>
      </w:pPr>
    </w:p>
    <w:p w14:paraId="2B76F282" w14:textId="77777777" w:rsidR="008518FA" w:rsidRDefault="008518FA" w:rsidP="008518FA">
      <w:pPr>
        <w:tabs>
          <w:tab w:val="left" w:pos="708"/>
        </w:tabs>
        <w:rPr>
          <w:rFonts w:cs="Arial"/>
          <w:szCs w:val="20"/>
        </w:rPr>
        <w:sectPr w:rsidR="008518FA" w:rsidSect="00811457">
          <w:pgSz w:w="16840" w:h="11900" w:orient="landscape" w:code="9"/>
          <w:pgMar w:top="426" w:right="1701" w:bottom="284" w:left="1134" w:header="422" w:footer="794" w:gutter="0"/>
          <w:cols w:space="708"/>
          <w:titlePg/>
          <w:docGrid w:linePitch="272"/>
        </w:sectPr>
      </w:pPr>
    </w:p>
    <w:p w14:paraId="0D423D6C" w14:textId="77777777" w:rsidR="008518FA" w:rsidRDefault="008518FA" w:rsidP="008518FA">
      <w:pPr>
        <w:tabs>
          <w:tab w:val="left" w:pos="708"/>
        </w:tabs>
        <w:rPr>
          <w:rFonts w:cs="Arial"/>
          <w:b/>
          <w:szCs w:val="20"/>
        </w:rPr>
      </w:pPr>
      <w:r>
        <w:rPr>
          <w:rFonts w:cs="Arial"/>
          <w:b/>
          <w:szCs w:val="20"/>
        </w:rPr>
        <w:lastRenderedPageBreak/>
        <w:t>OBRAZLOŽITEV</w:t>
      </w:r>
    </w:p>
    <w:p w14:paraId="413B03B1" w14:textId="77777777" w:rsidR="008518FA" w:rsidRDefault="008518FA" w:rsidP="008518FA">
      <w:pPr>
        <w:tabs>
          <w:tab w:val="left" w:pos="708"/>
        </w:tabs>
        <w:rPr>
          <w:rFonts w:cs="Arial"/>
          <w:b/>
          <w:szCs w:val="20"/>
        </w:rPr>
      </w:pPr>
    </w:p>
    <w:p w14:paraId="100984A1" w14:textId="77777777" w:rsidR="008518FA" w:rsidRPr="004D67A3" w:rsidRDefault="008518FA" w:rsidP="008518FA">
      <w:pPr>
        <w:spacing w:line="260" w:lineRule="atLeast"/>
        <w:jc w:val="both"/>
        <w:rPr>
          <w:b/>
        </w:rPr>
      </w:pPr>
      <w:r w:rsidRPr="004D67A3">
        <w:rPr>
          <w:b/>
        </w:rPr>
        <w:t>I. UVOD</w:t>
      </w:r>
    </w:p>
    <w:p w14:paraId="5831DA78" w14:textId="77777777" w:rsidR="008518FA" w:rsidRPr="004D67A3" w:rsidRDefault="008518FA" w:rsidP="008518FA">
      <w:pPr>
        <w:spacing w:line="260" w:lineRule="atLeast"/>
        <w:jc w:val="both"/>
      </w:pPr>
    </w:p>
    <w:p w14:paraId="0B972076" w14:textId="77777777" w:rsidR="008518FA" w:rsidRPr="004D67A3" w:rsidRDefault="008518FA" w:rsidP="00856687">
      <w:pPr>
        <w:numPr>
          <w:ilvl w:val="0"/>
          <w:numId w:val="32"/>
        </w:numPr>
        <w:spacing w:line="260" w:lineRule="atLeast"/>
        <w:jc w:val="both"/>
        <w:rPr>
          <w:b/>
        </w:rPr>
      </w:pPr>
      <w:r w:rsidRPr="004D67A3">
        <w:rPr>
          <w:b/>
        </w:rPr>
        <w:t>Pravna podlaga (besedilo, vsebina zakonske določbe, ki je podlaga za izdajo predpisa)</w:t>
      </w:r>
    </w:p>
    <w:p w14:paraId="3FC513CD" w14:textId="77777777" w:rsidR="008518FA" w:rsidRPr="004D67A3" w:rsidRDefault="008518FA" w:rsidP="008518FA">
      <w:pPr>
        <w:spacing w:line="260" w:lineRule="atLeast"/>
        <w:jc w:val="both"/>
      </w:pPr>
    </w:p>
    <w:p w14:paraId="06957D83" w14:textId="73513995" w:rsidR="008518FA" w:rsidRPr="004D67A3" w:rsidRDefault="008518FA" w:rsidP="008518FA">
      <w:pPr>
        <w:autoSpaceDE w:val="0"/>
        <w:autoSpaceDN w:val="0"/>
        <w:adjustRightInd w:val="0"/>
        <w:spacing w:line="276" w:lineRule="auto"/>
        <w:jc w:val="both"/>
        <w:rPr>
          <w:rFonts w:cs="Arial"/>
          <w:color w:val="000000"/>
          <w:szCs w:val="20"/>
        </w:rPr>
      </w:pPr>
      <w:r w:rsidRPr="004D67A3">
        <w:t xml:space="preserve">Pravna podlaga za Uredbo </w:t>
      </w:r>
      <w:r w:rsidR="00E121E8" w:rsidRPr="00E121E8">
        <w:t xml:space="preserve"> o pravilih pogojenosti</w:t>
      </w:r>
      <w:r w:rsidR="00FA1FFC">
        <w:t xml:space="preserve"> so</w:t>
      </w:r>
      <w:r w:rsidRPr="004D67A3">
        <w:t xml:space="preserve"> </w:t>
      </w:r>
      <w:r w:rsidRPr="004D67A3">
        <w:rPr>
          <w:rFonts w:cs="Arial"/>
          <w:color w:val="000000"/>
          <w:szCs w:val="20"/>
        </w:rPr>
        <w:t>10.</w:t>
      </w:r>
      <w:r w:rsidR="00FA1FFC">
        <w:rPr>
          <w:rFonts w:cs="Arial"/>
          <w:color w:val="000000"/>
          <w:szCs w:val="20"/>
        </w:rPr>
        <w:t>, 11.a</w:t>
      </w:r>
      <w:r w:rsidRPr="004D67A3">
        <w:rPr>
          <w:rFonts w:cs="Arial"/>
          <w:color w:val="000000"/>
          <w:szCs w:val="20"/>
        </w:rPr>
        <w:t xml:space="preserve"> in 12. člen </w:t>
      </w:r>
      <w:r w:rsidR="00416F7E">
        <w:rPr>
          <w:rFonts w:cs="Arial"/>
          <w:color w:val="000000"/>
          <w:szCs w:val="20"/>
        </w:rPr>
        <w:t xml:space="preserve">Zakona o kmetijstvu </w:t>
      </w:r>
      <w:r w:rsidR="00FA1FFC" w:rsidRPr="00FA1FFC">
        <w:rPr>
          <w:rFonts w:cs="Arial"/>
          <w:iCs/>
          <w:color w:val="000000"/>
          <w:szCs w:val="20"/>
        </w:rPr>
        <w:t xml:space="preserve">(Uradni list RS, št. 45/08, 57/12, 90/12 – </w:t>
      </w:r>
      <w:proofErr w:type="spellStart"/>
      <w:r w:rsidR="00FA1FFC" w:rsidRPr="00FA1FFC">
        <w:rPr>
          <w:rFonts w:cs="Arial"/>
          <w:iCs/>
          <w:color w:val="000000"/>
          <w:szCs w:val="20"/>
        </w:rPr>
        <w:t>ZdZPVHVVR</w:t>
      </w:r>
      <w:proofErr w:type="spellEnd"/>
      <w:r w:rsidR="00FA1FFC" w:rsidRPr="00FA1FFC">
        <w:rPr>
          <w:rFonts w:cs="Arial"/>
          <w:iCs/>
          <w:color w:val="000000"/>
          <w:szCs w:val="20"/>
        </w:rPr>
        <w:t xml:space="preserve">, 26/14, 32/15, 27/17, 22/18, 86/21 – </w:t>
      </w:r>
      <w:proofErr w:type="spellStart"/>
      <w:r w:rsidR="00FA1FFC" w:rsidRPr="00FA1FFC">
        <w:rPr>
          <w:rFonts w:cs="Arial"/>
          <w:iCs/>
          <w:color w:val="000000"/>
          <w:szCs w:val="20"/>
        </w:rPr>
        <w:t>odl</w:t>
      </w:r>
      <w:proofErr w:type="spellEnd"/>
      <w:r w:rsidR="00FA1FFC" w:rsidRPr="00FA1FFC">
        <w:rPr>
          <w:rFonts w:cs="Arial"/>
          <w:iCs/>
          <w:color w:val="000000"/>
          <w:szCs w:val="20"/>
        </w:rPr>
        <w:t>. US, 123/21, 44/22 in 130/22 – ZPOmK-2)</w:t>
      </w:r>
      <w:r w:rsidR="00FA1FFC">
        <w:rPr>
          <w:rFonts w:cs="Arial"/>
          <w:iCs/>
          <w:color w:val="000000"/>
          <w:szCs w:val="20"/>
        </w:rPr>
        <w:t xml:space="preserve"> ter </w:t>
      </w:r>
      <w:r w:rsidR="00FA1FFC" w:rsidRPr="00FA1FFC">
        <w:rPr>
          <w:rFonts w:cs="Arial"/>
          <w:iCs/>
          <w:color w:val="000000"/>
          <w:szCs w:val="20"/>
        </w:rPr>
        <w:t>Stratešk</w:t>
      </w:r>
      <w:r w:rsidR="00FA1FFC">
        <w:rPr>
          <w:rFonts w:cs="Arial"/>
          <w:iCs/>
          <w:color w:val="000000"/>
          <w:szCs w:val="20"/>
        </w:rPr>
        <w:t>i</w:t>
      </w:r>
      <w:r w:rsidR="00FA1FFC" w:rsidRPr="00FA1FFC">
        <w:rPr>
          <w:rFonts w:cs="Arial"/>
          <w:iCs/>
          <w:color w:val="000000"/>
          <w:szCs w:val="20"/>
        </w:rPr>
        <w:t xml:space="preserve"> načrt skupne kmetijske politike 2023–2027 za Slovenijo</w:t>
      </w:r>
      <w:r w:rsidRPr="00FA1FFC">
        <w:rPr>
          <w:rFonts w:cs="Arial"/>
          <w:color w:val="000000"/>
          <w:szCs w:val="20"/>
        </w:rPr>
        <w:t>.</w:t>
      </w:r>
    </w:p>
    <w:p w14:paraId="2FFCBC7E" w14:textId="77777777" w:rsidR="008518FA" w:rsidRPr="004D67A3" w:rsidRDefault="008518FA" w:rsidP="008518FA">
      <w:pPr>
        <w:spacing w:line="260" w:lineRule="atLeast"/>
        <w:jc w:val="both"/>
      </w:pPr>
    </w:p>
    <w:p w14:paraId="0DD80691" w14:textId="77777777" w:rsidR="008518FA" w:rsidRPr="004D67A3" w:rsidRDefault="008518FA" w:rsidP="00856687">
      <w:pPr>
        <w:numPr>
          <w:ilvl w:val="0"/>
          <w:numId w:val="32"/>
        </w:numPr>
        <w:spacing w:line="260" w:lineRule="atLeast"/>
        <w:jc w:val="both"/>
        <w:rPr>
          <w:b/>
        </w:rPr>
      </w:pPr>
      <w:r w:rsidRPr="004D67A3">
        <w:rPr>
          <w:b/>
        </w:rPr>
        <w:t>Rok za izdajo predpisa, ki ga je določil zakon</w:t>
      </w:r>
    </w:p>
    <w:p w14:paraId="3380A585" w14:textId="77777777" w:rsidR="008518FA" w:rsidRPr="004D67A3" w:rsidRDefault="008518FA" w:rsidP="008518FA">
      <w:pPr>
        <w:spacing w:line="260" w:lineRule="atLeast"/>
        <w:jc w:val="both"/>
      </w:pPr>
    </w:p>
    <w:p w14:paraId="695AA5AC" w14:textId="77777777" w:rsidR="008518FA" w:rsidRPr="004D67A3" w:rsidRDefault="008518FA" w:rsidP="008518FA">
      <w:pPr>
        <w:spacing w:line="260" w:lineRule="atLeast"/>
        <w:jc w:val="both"/>
      </w:pPr>
      <w:bookmarkStart w:id="5" w:name="_Hlk87619617"/>
      <w:r w:rsidRPr="004D67A3">
        <w:t xml:space="preserve">Zakon o kmetijstvu ne predpisuje roka za izdajo te uredbe, </w:t>
      </w:r>
      <w:r>
        <w:t>pomembno je</w:t>
      </w:r>
      <w:r w:rsidRPr="004D67A3">
        <w:t xml:space="preserve">, da bo </w:t>
      </w:r>
      <w:r w:rsidR="008B47F0">
        <w:t xml:space="preserve">uredba </w:t>
      </w:r>
      <w:r w:rsidR="00DD460E">
        <w:t>sprejeta in uveljavljena najpozneje do 1</w:t>
      </w:r>
      <w:r>
        <w:t xml:space="preserve">. </w:t>
      </w:r>
      <w:r w:rsidR="00D751BB">
        <w:t>januarja</w:t>
      </w:r>
      <w:r w:rsidR="008219A2">
        <w:t xml:space="preserve"> </w:t>
      </w:r>
      <w:r w:rsidR="00DD460E">
        <w:t>202</w:t>
      </w:r>
      <w:r w:rsidR="00FA1FFC">
        <w:t>3</w:t>
      </w:r>
      <w:r>
        <w:t xml:space="preserve">, ki pomeni </w:t>
      </w:r>
      <w:r w:rsidRPr="004D67A3">
        <w:t>začet</w:t>
      </w:r>
      <w:r>
        <w:t>ek obveznosti za nosilce kmetijskih gospodarstev</w:t>
      </w:r>
      <w:r w:rsidR="00FA1FFC">
        <w:t>, ki so zavezanci za pogojenost</w:t>
      </w:r>
      <w:r>
        <w:t>.</w:t>
      </w:r>
      <w:r w:rsidR="008219A2">
        <w:t xml:space="preserve"> </w:t>
      </w:r>
    </w:p>
    <w:p w14:paraId="5592A6D4" w14:textId="77777777" w:rsidR="008518FA" w:rsidRPr="004D67A3" w:rsidRDefault="008518FA" w:rsidP="008518FA">
      <w:pPr>
        <w:spacing w:line="260" w:lineRule="atLeast"/>
        <w:jc w:val="both"/>
      </w:pPr>
    </w:p>
    <w:p w14:paraId="7616E9B4" w14:textId="77777777" w:rsidR="008518FA" w:rsidRPr="0075252B" w:rsidRDefault="008518FA" w:rsidP="00856687">
      <w:pPr>
        <w:numPr>
          <w:ilvl w:val="0"/>
          <w:numId w:val="32"/>
        </w:numPr>
        <w:spacing w:line="260" w:lineRule="atLeast"/>
        <w:jc w:val="both"/>
        <w:rPr>
          <w:b/>
        </w:rPr>
      </w:pPr>
      <w:r w:rsidRPr="0075252B">
        <w:rPr>
          <w:b/>
        </w:rPr>
        <w:t>Splošna obrazložitev v zvezi s predlogom predpisa, če je potrebna</w:t>
      </w:r>
    </w:p>
    <w:p w14:paraId="6810A4A9" w14:textId="77777777" w:rsidR="008518FA" w:rsidRPr="004D67A3" w:rsidRDefault="008518FA" w:rsidP="008518FA">
      <w:pPr>
        <w:spacing w:line="260" w:lineRule="atLeast"/>
        <w:jc w:val="both"/>
      </w:pPr>
    </w:p>
    <w:p w14:paraId="6189D46A" w14:textId="15C359B6" w:rsidR="008219A2" w:rsidRPr="008219A2" w:rsidRDefault="008518FA" w:rsidP="008138CB">
      <w:pPr>
        <w:spacing w:line="260" w:lineRule="atLeast"/>
        <w:jc w:val="both"/>
        <w:rPr>
          <w:rFonts w:cs="Arial"/>
          <w:color w:val="000000"/>
          <w:szCs w:val="22"/>
          <w:lang w:eastAsia="sl-SI"/>
        </w:rPr>
      </w:pPr>
      <w:r w:rsidRPr="0097533E">
        <w:rPr>
          <w:rFonts w:cs="Arial"/>
          <w:color w:val="000000"/>
          <w:szCs w:val="22"/>
          <w:lang w:eastAsia="sl-SI"/>
        </w:rPr>
        <w:t xml:space="preserve">Uredba določa izvajanje </w:t>
      </w:r>
      <w:r w:rsidR="008138CB">
        <w:rPr>
          <w:rFonts w:cs="Arial"/>
          <w:color w:val="000000"/>
          <w:szCs w:val="22"/>
          <w:lang w:eastAsia="sl-SI"/>
        </w:rPr>
        <w:t>zahtev Dobrih kmetijskih in okoljskih pogojev (DKOP)</w:t>
      </w:r>
      <w:r w:rsidR="008219A2">
        <w:rPr>
          <w:rFonts w:cs="Arial"/>
          <w:color w:val="000000"/>
          <w:szCs w:val="22"/>
          <w:lang w:eastAsia="sl-SI"/>
        </w:rPr>
        <w:t xml:space="preserve"> </w:t>
      </w:r>
      <w:r w:rsidR="008138CB">
        <w:rPr>
          <w:rFonts w:cs="Arial"/>
          <w:color w:val="000000"/>
          <w:szCs w:val="22"/>
          <w:lang w:eastAsia="sl-SI"/>
        </w:rPr>
        <w:t xml:space="preserve">in Predpisanih zahtev ravnanja (PZR). Pogojenost uvaja Uredba Sveta in Parlamenta EU/2021/2115 o strateškem načrtu in predstavlja osnovne zahteve iz dobre kmetijske prakse (DKOP) in nekaterih določb evropske in domače zakonodaje (PZR). Pogojenost kot taka predstavlja podlago in osnovo za intervencije neposrednih plačil, razvoja podeželja in </w:t>
      </w:r>
      <w:r w:rsidR="001F0914">
        <w:rPr>
          <w:rFonts w:cs="Arial"/>
          <w:color w:val="000000"/>
          <w:szCs w:val="22"/>
          <w:lang w:eastAsia="sl-SI"/>
        </w:rPr>
        <w:t>N</w:t>
      </w:r>
      <w:r w:rsidR="008138CB">
        <w:rPr>
          <w:rFonts w:cs="Arial"/>
          <w:color w:val="000000"/>
          <w:szCs w:val="22"/>
          <w:lang w:eastAsia="sl-SI"/>
        </w:rPr>
        <w:t>atura 2000 plačil.</w:t>
      </w:r>
    </w:p>
    <w:p w14:paraId="7FA6CB5C" w14:textId="77777777" w:rsidR="008518FA" w:rsidRPr="0097533E" w:rsidRDefault="008518FA" w:rsidP="008518FA">
      <w:pPr>
        <w:spacing w:line="260" w:lineRule="atLeast"/>
        <w:jc w:val="both"/>
        <w:rPr>
          <w:rFonts w:cs="Arial"/>
          <w:color w:val="000000"/>
          <w:szCs w:val="22"/>
          <w:lang w:eastAsia="sl-SI"/>
        </w:rPr>
      </w:pPr>
    </w:p>
    <w:p w14:paraId="3CD474FE" w14:textId="77777777" w:rsidR="008518FA" w:rsidRPr="004D67A3" w:rsidRDefault="008518FA" w:rsidP="008518FA">
      <w:pPr>
        <w:spacing w:line="260" w:lineRule="atLeast"/>
        <w:jc w:val="both"/>
      </w:pPr>
    </w:p>
    <w:p w14:paraId="3D9915C1" w14:textId="77777777" w:rsidR="008518FA" w:rsidRPr="004D67A3" w:rsidRDefault="008518FA" w:rsidP="00856687">
      <w:pPr>
        <w:numPr>
          <w:ilvl w:val="0"/>
          <w:numId w:val="32"/>
        </w:numPr>
        <w:spacing w:line="260" w:lineRule="atLeast"/>
        <w:jc w:val="both"/>
        <w:rPr>
          <w:b/>
        </w:rPr>
      </w:pPr>
      <w:r w:rsidRPr="004D67A3">
        <w:rPr>
          <w:b/>
        </w:rPr>
        <w:t xml:space="preserve">Predstavitev presoje posledic na posamezna področja, če te niso mogle biti celovito predstavljene v predlogu </w:t>
      </w:r>
      <w:r w:rsidR="00F520C2">
        <w:rPr>
          <w:b/>
        </w:rPr>
        <w:t>uredbe</w:t>
      </w:r>
    </w:p>
    <w:bookmarkEnd w:id="5"/>
    <w:p w14:paraId="34E47304" w14:textId="77777777" w:rsidR="008518FA" w:rsidRPr="004D67A3" w:rsidRDefault="008518FA" w:rsidP="008518FA">
      <w:pPr>
        <w:spacing w:line="260" w:lineRule="atLeast"/>
        <w:jc w:val="both"/>
      </w:pPr>
    </w:p>
    <w:p w14:paraId="3B1D3B7E" w14:textId="77777777" w:rsidR="008518FA" w:rsidRPr="004D67A3" w:rsidRDefault="008518FA" w:rsidP="008518FA">
      <w:pPr>
        <w:spacing w:line="260" w:lineRule="atLeast"/>
        <w:jc w:val="both"/>
      </w:pPr>
    </w:p>
    <w:p w14:paraId="6B801ED9" w14:textId="77777777" w:rsidR="008518FA" w:rsidRPr="004D67A3" w:rsidRDefault="008518FA" w:rsidP="008518FA">
      <w:pPr>
        <w:spacing w:line="260" w:lineRule="atLeast"/>
        <w:jc w:val="both"/>
        <w:rPr>
          <w:b/>
        </w:rPr>
      </w:pPr>
      <w:r w:rsidRPr="004D67A3">
        <w:rPr>
          <w:b/>
        </w:rPr>
        <w:t>II. VSEBINSKA OBRAZLOŽITEV PREDLAGANIH REŠITEV</w:t>
      </w:r>
    </w:p>
    <w:p w14:paraId="2D2C4F03" w14:textId="77777777" w:rsidR="008518FA" w:rsidRPr="004D67A3" w:rsidRDefault="008518FA" w:rsidP="008518FA">
      <w:pPr>
        <w:spacing w:line="260" w:lineRule="atLeast"/>
        <w:jc w:val="both"/>
      </w:pPr>
    </w:p>
    <w:p w14:paraId="17DFFA63" w14:textId="77777777" w:rsidR="0026012E" w:rsidRDefault="0026012E" w:rsidP="008518FA">
      <w:pPr>
        <w:spacing w:line="260" w:lineRule="atLeast"/>
        <w:jc w:val="both"/>
        <w:rPr>
          <w:b/>
        </w:rPr>
      </w:pPr>
    </w:p>
    <w:p w14:paraId="069568B5" w14:textId="77777777" w:rsidR="008518FA" w:rsidRPr="004D67A3" w:rsidRDefault="008518FA" w:rsidP="008518FA">
      <w:pPr>
        <w:spacing w:line="260" w:lineRule="atLeast"/>
        <w:jc w:val="both"/>
        <w:rPr>
          <w:b/>
        </w:rPr>
      </w:pPr>
      <w:r w:rsidRPr="004D67A3">
        <w:rPr>
          <w:b/>
        </w:rPr>
        <w:t>1. člen: vsebina</w:t>
      </w:r>
    </w:p>
    <w:p w14:paraId="2CDE98D5" w14:textId="77777777" w:rsidR="008518FA" w:rsidRPr="004D67A3" w:rsidRDefault="008518FA" w:rsidP="008518FA">
      <w:pPr>
        <w:spacing w:line="260" w:lineRule="atLeast"/>
        <w:jc w:val="both"/>
      </w:pPr>
      <w:r w:rsidRPr="004D67A3">
        <w:t xml:space="preserve">Ta člen določa področje, ki ga </w:t>
      </w:r>
      <w:r>
        <w:t xml:space="preserve">določa </w:t>
      </w:r>
      <w:r w:rsidRPr="004D67A3">
        <w:t xml:space="preserve">uredba, in navaja evropske pravne akte, ki so podlaga </w:t>
      </w:r>
      <w:r>
        <w:t>zanjo</w:t>
      </w:r>
      <w:r w:rsidRPr="004D67A3">
        <w:t xml:space="preserve">. </w:t>
      </w:r>
      <w:r>
        <w:t>Uredba</w:t>
      </w:r>
      <w:r w:rsidRPr="004D67A3">
        <w:t xml:space="preserve"> določa </w:t>
      </w:r>
      <w:r w:rsidR="008138CB">
        <w:t>izvajanje zahtev iz navedenih predpisov, ki so del pogojenosti.</w:t>
      </w:r>
      <w:r w:rsidRPr="004D67A3">
        <w:t xml:space="preserve"> </w:t>
      </w:r>
    </w:p>
    <w:p w14:paraId="7299FC3E" w14:textId="77777777" w:rsidR="008518FA" w:rsidRPr="004D67A3" w:rsidRDefault="008518FA" w:rsidP="008518FA">
      <w:pPr>
        <w:spacing w:line="260" w:lineRule="atLeast"/>
        <w:jc w:val="both"/>
      </w:pPr>
    </w:p>
    <w:p w14:paraId="186EC0B3" w14:textId="77777777" w:rsidR="008518FA" w:rsidRPr="004D67A3" w:rsidRDefault="008518FA" w:rsidP="008518FA">
      <w:pPr>
        <w:spacing w:line="260" w:lineRule="atLeast"/>
        <w:jc w:val="both"/>
        <w:rPr>
          <w:b/>
        </w:rPr>
      </w:pPr>
      <w:r w:rsidRPr="004D67A3">
        <w:rPr>
          <w:b/>
        </w:rPr>
        <w:t xml:space="preserve">2. člen: </w:t>
      </w:r>
      <w:r w:rsidR="0075252B">
        <w:rPr>
          <w:b/>
        </w:rPr>
        <w:t>opredelitev pojmov</w:t>
      </w:r>
    </w:p>
    <w:p w14:paraId="6BE35556" w14:textId="77777777" w:rsidR="008518FA" w:rsidRPr="004D67A3" w:rsidRDefault="008518FA" w:rsidP="008518FA">
      <w:pPr>
        <w:spacing w:line="260" w:lineRule="atLeast"/>
        <w:jc w:val="both"/>
      </w:pPr>
      <w:r w:rsidRPr="004D67A3">
        <w:t>Ta člen natančneje opredel</w:t>
      </w:r>
      <w:r>
        <w:t>juje</w:t>
      </w:r>
      <w:r w:rsidRPr="004D67A3">
        <w:t xml:space="preserve"> izraze, uporabl</w:t>
      </w:r>
      <w:r>
        <w:t>jene</w:t>
      </w:r>
      <w:r w:rsidRPr="004D67A3">
        <w:t xml:space="preserve"> v uredbi.</w:t>
      </w:r>
    </w:p>
    <w:p w14:paraId="0B4DBAEF" w14:textId="77777777" w:rsidR="008518FA" w:rsidRPr="004D67A3" w:rsidRDefault="008518FA" w:rsidP="008518FA">
      <w:pPr>
        <w:spacing w:line="260" w:lineRule="atLeast"/>
        <w:jc w:val="both"/>
      </w:pPr>
    </w:p>
    <w:p w14:paraId="40090B83" w14:textId="77777777" w:rsidR="008518FA" w:rsidRPr="000B1E2C" w:rsidRDefault="008518FA" w:rsidP="008518FA">
      <w:pPr>
        <w:spacing w:line="260" w:lineRule="atLeast"/>
        <w:jc w:val="both"/>
        <w:rPr>
          <w:b/>
        </w:rPr>
      </w:pPr>
      <w:r w:rsidRPr="004D67A3">
        <w:rPr>
          <w:b/>
        </w:rPr>
        <w:t>3. člen:</w:t>
      </w:r>
      <w:r w:rsidRPr="004D67A3">
        <w:rPr>
          <w:rFonts w:cs="Arial"/>
          <w:szCs w:val="20"/>
          <w:lang w:val="de-AT"/>
        </w:rPr>
        <w:t xml:space="preserve"> </w:t>
      </w:r>
      <w:r w:rsidR="0026012E">
        <w:rPr>
          <w:b/>
        </w:rPr>
        <w:t>pravila pogojenosti</w:t>
      </w:r>
    </w:p>
    <w:p w14:paraId="360B6C45" w14:textId="77777777" w:rsidR="008138CB" w:rsidRDefault="008518FA" w:rsidP="008138CB">
      <w:pPr>
        <w:spacing w:line="260" w:lineRule="atLeast"/>
        <w:jc w:val="both"/>
      </w:pPr>
      <w:r w:rsidRPr="004D67A3">
        <w:t xml:space="preserve">Ta člen natančneje opredeli </w:t>
      </w:r>
      <w:r w:rsidR="008138CB">
        <w:t xml:space="preserve">pravila pogojenosti, ki so v obliki zahtev s področij </w:t>
      </w:r>
    </w:p>
    <w:p w14:paraId="6F455813" w14:textId="77777777" w:rsidR="008138CB" w:rsidRPr="003823F9" w:rsidRDefault="008138CB" w:rsidP="00856687">
      <w:pPr>
        <w:pStyle w:val="Odstavekseznama"/>
        <w:numPr>
          <w:ilvl w:val="0"/>
          <w:numId w:val="34"/>
        </w:numPr>
        <w:spacing w:line="260" w:lineRule="atLeast"/>
        <w:ind w:left="426"/>
        <w:rPr>
          <w:rFonts w:ascii="Arial" w:hAnsi="Arial"/>
          <w:sz w:val="20"/>
          <w:szCs w:val="24"/>
          <w:lang w:val="sl-SI" w:eastAsia="en-US"/>
        </w:rPr>
      </w:pPr>
      <w:r w:rsidRPr="003823F9">
        <w:rPr>
          <w:rFonts w:ascii="Arial" w:hAnsi="Arial"/>
          <w:sz w:val="20"/>
          <w:szCs w:val="24"/>
          <w:lang w:val="sl-SI" w:eastAsia="en-US"/>
        </w:rPr>
        <w:t xml:space="preserve">podnebje in okolje, vključno z vodo, tlemi in biotsko raznovrstnostjo ekosistemov; </w:t>
      </w:r>
    </w:p>
    <w:p w14:paraId="5250B5E8" w14:textId="77777777" w:rsidR="008138CB" w:rsidRPr="003823F9" w:rsidRDefault="008138CB" w:rsidP="00856687">
      <w:pPr>
        <w:pStyle w:val="Odstavekseznama"/>
        <w:numPr>
          <w:ilvl w:val="0"/>
          <w:numId w:val="34"/>
        </w:numPr>
        <w:spacing w:line="260" w:lineRule="atLeast"/>
        <w:ind w:left="426"/>
        <w:rPr>
          <w:rFonts w:ascii="Arial" w:hAnsi="Arial"/>
          <w:sz w:val="20"/>
          <w:szCs w:val="24"/>
          <w:lang w:val="sl-SI" w:eastAsia="en-US"/>
        </w:rPr>
      </w:pPr>
      <w:r w:rsidRPr="003823F9">
        <w:rPr>
          <w:rFonts w:ascii="Arial" w:hAnsi="Arial"/>
          <w:sz w:val="20"/>
          <w:szCs w:val="24"/>
          <w:lang w:val="sl-SI" w:eastAsia="en-US"/>
        </w:rPr>
        <w:t xml:space="preserve">javno zdravje in zdravje rastlin; </w:t>
      </w:r>
    </w:p>
    <w:p w14:paraId="7D5F596C" w14:textId="77777777" w:rsidR="008138CB" w:rsidRPr="003823F9" w:rsidRDefault="008138CB" w:rsidP="00856687">
      <w:pPr>
        <w:pStyle w:val="Odstavekseznama"/>
        <w:numPr>
          <w:ilvl w:val="0"/>
          <w:numId w:val="34"/>
        </w:numPr>
        <w:spacing w:line="260" w:lineRule="atLeast"/>
        <w:ind w:left="426"/>
        <w:rPr>
          <w:rFonts w:ascii="Arial" w:hAnsi="Arial"/>
          <w:sz w:val="20"/>
          <w:szCs w:val="24"/>
          <w:lang w:val="sl-SI" w:eastAsia="en-US"/>
        </w:rPr>
      </w:pPr>
      <w:r w:rsidRPr="003823F9">
        <w:rPr>
          <w:rFonts w:ascii="Arial" w:hAnsi="Arial"/>
          <w:sz w:val="20"/>
          <w:szCs w:val="24"/>
          <w:lang w:val="sl-SI" w:eastAsia="en-US"/>
        </w:rPr>
        <w:t>dobrobit živali.</w:t>
      </w:r>
    </w:p>
    <w:p w14:paraId="4DF683C3" w14:textId="77777777" w:rsidR="008518FA" w:rsidRDefault="008518FA" w:rsidP="008518FA">
      <w:pPr>
        <w:spacing w:line="260" w:lineRule="atLeast"/>
        <w:jc w:val="both"/>
      </w:pPr>
    </w:p>
    <w:p w14:paraId="0529AFAD" w14:textId="77777777" w:rsidR="008518FA" w:rsidRPr="000B1E2C" w:rsidRDefault="008518FA" w:rsidP="008518FA">
      <w:pPr>
        <w:spacing w:line="260" w:lineRule="atLeast"/>
        <w:jc w:val="both"/>
        <w:rPr>
          <w:b/>
        </w:rPr>
      </w:pPr>
      <w:r>
        <w:rPr>
          <w:b/>
        </w:rPr>
        <w:t>4</w:t>
      </w:r>
      <w:r w:rsidRPr="004D67A3">
        <w:rPr>
          <w:b/>
        </w:rPr>
        <w:t>. člen:</w:t>
      </w:r>
      <w:r w:rsidRPr="000B1E2C">
        <w:rPr>
          <w:rFonts w:cs="Arial"/>
          <w:szCs w:val="20"/>
        </w:rPr>
        <w:t xml:space="preserve"> </w:t>
      </w:r>
      <w:r w:rsidR="0026012E">
        <w:rPr>
          <w:b/>
        </w:rPr>
        <w:t>zavezanci</w:t>
      </w:r>
    </w:p>
    <w:p w14:paraId="2B453F8A" w14:textId="0EEEC16F" w:rsidR="008518FA" w:rsidRDefault="008518FA" w:rsidP="008518FA">
      <w:pPr>
        <w:spacing w:line="260" w:lineRule="atLeast"/>
        <w:jc w:val="both"/>
      </w:pPr>
      <w:r w:rsidRPr="004D67A3">
        <w:t xml:space="preserve">Ta člen opredeli </w:t>
      </w:r>
      <w:r w:rsidR="003823F9">
        <w:t xml:space="preserve">zavezance za pogojenost. To so vlagatelji zahtevkov za intervencije neposrednih plačil (osnovno plačilo, proizvodno vezana plačila in plačila za shemo za okolje in podnebje) in </w:t>
      </w:r>
      <w:r w:rsidR="00C66008">
        <w:t xml:space="preserve">nekatere </w:t>
      </w:r>
      <w:r w:rsidR="003823F9">
        <w:t xml:space="preserve">intervencije razvoja podeželja </w:t>
      </w:r>
      <w:r w:rsidR="00C66008" w:rsidRPr="00C66008">
        <w:t>(</w:t>
      </w:r>
      <w:r w:rsidR="00C66008" w:rsidRPr="00C66008">
        <w:rPr>
          <w:bCs/>
        </w:rPr>
        <w:t>OMD</w:t>
      </w:r>
      <w:r w:rsidR="00C66008" w:rsidRPr="00C66008">
        <w:t xml:space="preserve"> (plačilo za naravne ali druge omejitve), </w:t>
      </w:r>
      <w:r w:rsidR="00C66008" w:rsidRPr="00C66008">
        <w:rPr>
          <w:bCs/>
        </w:rPr>
        <w:t>KOPOP</w:t>
      </w:r>
      <w:r w:rsidR="00C66008" w:rsidRPr="00C66008">
        <w:t xml:space="preserve"> (kmetijsko-okoljska-podnebna plačila), </w:t>
      </w:r>
      <w:r w:rsidR="00C66008" w:rsidRPr="00C66008">
        <w:rPr>
          <w:bCs/>
        </w:rPr>
        <w:t>EK</w:t>
      </w:r>
      <w:r w:rsidR="00C66008" w:rsidRPr="00C66008">
        <w:t xml:space="preserve"> (ekološko kmetovanje), </w:t>
      </w:r>
      <w:r w:rsidR="00C66008" w:rsidRPr="00C66008">
        <w:rPr>
          <w:bCs/>
        </w:rPr>
        <w:t>BVR</w:t>
      </w:r>
      <w:r w:rsidR="00C66008" w:rsidRPr="00C66008">
        <w:t xml:space="preserve"> (biotično varstvo rastlin), </w:t>
      </w:r>
      <w:r w:rsidR="00C66008" w:rsidRPr="00C66008">
        <w:rPr>
          <w:bCs/>
        </w:rPr>
        <w:t>LOPS</w:t>
      </w:r>
      <w:r w:rsidR="00C66008" w:rsidRPr="00C66008">
        <w:t xml:space="preserve"> (lokalne pasme in sorte), </w:t>
      </w:r>
      <w:r w:rsidR="00C66008" w:rsidRPr="00C66008">
        <w:rPr>
          <w:bCs/>
        </w:rPr>
        <w:t>N2000</w:t>
      </w:r>
      <w:r w:rsidR="00C66008" w:rsidRPr="00C66008">
        <w:t xml:space="preserve"> (plačila Natura 2000), </w:t>
      </w:r>
      <w:r w:rsidR="00C66008" w:rsidRPr="00C66008">
        <w:rPr>
          <w:bCs/>
        </w:rPr>
        <w:t>DŽ</w:t>
      </w:r>
      <w:r w:rsidR="00C66008" w:rsidRPr="00C66008">
        <w:t xml:space="preserve"> (dobrobit živali))</w:t>
      </w:r>
      <w:r w:rsidR="00C66008">
        <w:t>.</w:t>
      </w:r>
    </w:p>
    <w:p w14:paraId="1AA353BF" w14:textId="77777777" w:rsidR="008518FA" w:rsidRPr="004D67A3" w:rsidRDefault="008518FA" w:rsidP="008518FA">
      <w:pPr>
        <w:spacing w:line="260" w:lineRule="atLeast"/>
        <w:jc w:val="both"/>
      </w:pPr>
    </w:p>
    <w:p w14:paraId="06D08C39" w14:textId="77777777" w:rsidR="008518FA" w:rsidRPr="004D67A3" w:rsidRDefault="008518FA" w:rsidP="008518FA">
      <w:pPr>
        <w:spacing w:line="260" w:lineRule="atLeast"/>
        <w:jc w:val="both"/>
        <w:rPr>
          <w:b/>
        </w:rPr>
      </w:pPr>
      <w:r>
        <w:rPr>
          <w:b/>
        </w:rPr>
        <w:t>5</w:t>
      </w:r>
      <w:r w:rsidRPr="004D67A3">
        <w:rPr>
          <w:b/>
        </w:rPr>
        <w:t xml:space="preserve">. člen: </w:t>
      </w:r>
      <w:r w:rsidR="0075252B">
        <w:rPr>
          <w:b/>
        </w:rPr>
        <w:t>kontrolni sistem</w:t>
      </w:r>
    </w:p>
    <w:p w14:paraId="09A02547" w14:textId="77777777" w:rsidR="008518FA" w:rsidRPr="004D67A3" w:rsidRDefault="008518FA" w:rsidP="008518FA">
      <w:pPr>
        <w:spacing w:line="260" w:lineRule="atLeast"/>
        <w:jc w:val="both"/>
      </w:pPr>
      <w:r w:rsidRPr="004D67A3">
        <w:t>T</w:t>
      </w:r>
      <w:r>
        <w:t xml:space="preserve">a člen opredeli </w:t>
      </w:r>
      <w:r w:rsidR="0026012E">
        <w:t>organ, ki je pristojen za izvajanje kontrol in obračuna upravnih sankcij iz naslova pogojenosti</w:t>
      </w:r>
      <w:r w:rsidRPr="004D67A3">
        <w:t>.</w:t>
      </w:r>
      <w:r w:rsidR="0026012E">
        <w:t xml:space="preserve"> Pristojni organ je Agencija Republike Slovenije za kmetijske trge in razvoj podeželja</w:t>
      </w:r>
      <w:r w:rsidR="001D2BA0">
        <w:t xml:space="preserve"> (ARSKTRP)</w:t>
      </w:r>
      <w:r w:rsidR="0026012E">
        <w:t>.</w:t>
      </w:r>
    </w:p>
    <w:p w14:paraId="5FC2BB9B" w14:textId="7D8F7CE9" w:rsidR="008518FA" w:rsidRPr="00367592" w:rsidRDefault="0075252B" w:rsidP="008518FA">
      <w:pPr>
        <w:spacing w:line="260" w:lineRule="atLeast"/>
        <w:jc w:val="both"/>
        <w:rPr>
          <w:color w:val="000000"/>
        </w:rPr>
      </w:pPr>
      <w:r>
        <w:t>V nadaljevanju</w:t>
      </w:r>
      <w:r w:rsidR="008518FA" w:rsidRPr="004D67A3">
        <w:t xml:space="preserve"> opredeli </w:t>
      </w:r>
      <w:r w:rsidR="0026012E">
        <w:t xml:space="preserve">pravila za izvajanje kontrol na kraju samem, administrativnih kontrol in kontrol s spremljanjem (kontrole s pomočjo satelita, </w:t>
      </w:r>
      <w:proofErr w:type="spellStart"/>
      <w:r w:rsidR="0026012E">
        <w:t>t.i</w:t>
      </w:r>
      <w:proofErr w:type="spellEnd"/>
      <w:r w:rsidR="0026012E">
        <w:t>. AMS)</w:t>
      </w:r>
      <w:r w:rsidR="0026012E">
        <w:rPr>
          <w:color w:val="000000"/>
        </w:rPr>
        <w:t>. Člen vsebuje tudi splošna pravila, ki so sicer del uredbe, ki opredeljuje IAKS pravila. Tu so navedena zato, ker bo ur</w:t>
      </w:r>
      <w:r w:rsidR="001F0914">
        <w:rPr>
          <w:color w:val="000000"/>
        </w:rPr>
        <w:t>edba IAKS sprejeta pozneje kot U</w:t>
      </w:r>
      <w:r w:rsidR="0026012E">
        <w:rPr>
          <w:color w:val="000000"/>
        </w:rPr>
        <w:t xml:space="preserve">redba </w:t>
      </w:r>
      <w:r w:rsidR="00E121E8" w:rsidRPr="00E121E8">
        <w:rPr>
          <w:color w:val="000000"/>
        </w:rPr>
        <w:t xml:space="preserve"> o pravilih pogojenosti</w:t>
      </w:r>
      <w:r w:rsidR="001F0914">
        <w:rPr>
          <w:color w:val="000000"/>
        </w:rPr>
        <w:t>.</w:t>
      </w:r>
      <w:r w:rsidR="0026012E">
        <w:rPr>
          <w:color w:val="000000"/>
        </w:rPr>
        <w:t xml:space="preserve"> Zavezanci pa morajo vedeti po kakšnih pravilih se jih bo preverjalo, prav tako jih ARSKTRP potrebuje za izvajanje kontrol.</w:t>
      </w:r>
    </w:p>
    <w:p w14:paraId="4CA40698" w14:textId="77777777" w:rsidR="008518FA" w:rsidRPr="00560F8A" w:rsidRDefault="008518FA" w:rsidP="008518FA">
      <w:pPr>
        <w:spacing w:line="260" w:lineRule="atLeast"/>
        <w:jc w:val="both"/>
      </w:pPr>
    </w:p>
    <w:p w14:paraId="4B9DD487" w14:textId="77777777" w:rsidR="008518FA" w:rsidRPr="004D67A3" w:rsidRDefault="0075252B" w:rsidP="008518FA">
      <w:pPr>
        <w:spacing w:line="260" w:lineRule="atLeast"/>
        <w:jc w:val="both"/>
        <w:rPr>
          <w:b/>
        </w:rPr>
      </w:pPr>
      <w:r>
        <w:rPr>
          <w:b/>
        </w:rPr>
        <w:t>6</w:t>
      </w:r>
      <w:r w:rsidR="008518FA" w:rsidRPr="004D67A3">
        <w:rPr>
          <w:b/>
        </w:rPr>
        <w:t xml:space="preserve">. člen: </w:t>
      </w:r>
      <w:r>
        <w:rPr>
          <w:b/>
        </w:rPr>
        <w:t>zapisnik o pregledu na kraju samem</w:t>
      </w:r>
      <w:r w:rsidR="008518FA" w:rsidRPr="004D67A3">
        <w:rPr>
          <w:b/>
        </w:rPr>
        <w:t xml:space="preserve"> </w:t>
      </w:r>
    </w:p>
    <w:p w14:paraId="00EF1AAF" w14:textId="0AA85FFA" w:rsidR="008518FA" w:rsidRPr="004D67A3" w:rsidRDefault="0026012E" w:rsidP="008518FA">
      <w:pPr>
        <w:spacing w:line="260" w:lineRule="atLeast"/>
        <w:jc w:val="both"/>
      </w:pPr>
      <w:r>
        <w:t>Vsebina poro</w:t>
      </w:r>
      <w:r w:rsidR="001D2BA0">
        <w:t>čila</w:t>
      </w:r>
      <w:r>
        <w:t xml:space="preserve"> o kontroli je sicer </w:t>
      </w:r>
      <w:r w:rsidR="001D2BA0">
        <w:t xml:space="preserve">del splošnih pravil IAKS, vendar </w:t>
      </w:r>
      <w:r w:rsidR="001F0914">
        <w:t xml:space="preserve">mora biti </w:t>
      </w:r>
      <w:r w:rsidR="001D2BA0">
        <w:t xml:space="preserve">podobno kot v prejšnjem členu </w:t>
      </w:r>
      <w:r w:rsidR="001F0914">
        <w:t>opredeljena v U</w:t>
      </w:r>
      <w:r w:rsidR="001D2BA0">
        <w:t xml:space="preserve">redbi </w:t>
      </w:r>
      <w:r w:rsidR="00E121E8" w:rsidRPr="00E121E8">
        <w:t xml:space="preserve"> o pravilih pogojenosti</w:t>
      </w:r>
      <w:r w:rsidR="001D2BA0">
        <w:t>.</w:t>
      </w:r>
    </w:p>
    <w:p w14:paraId="6FDF64AB" w14:textId="77777777" w:rsidR="008518FA" w:rsidRPr="004D67A3" w:rsidRDefault="008518FA" w:rsidP="008518FA">
      <w:pPr>
        <w:spacing w:line="260" w:lineRule="atLeast"/>
        <w:jc w:val="both"/>
      </w:pPr>
    </w:p>
    <w:p w14:paraId="6825DDB2" w14:textId="77777777" w:rsidR="008518FA" w:rsidRPr="004D67A3" w:rsidRDefault="0075252B" w:rsidP="008518FA">
      <w:pPr>
        <w:spacing w:line="260" w:lineRule="atLeast"/>
        <w:jc w:val="both"/>
        <w:rPr>
          <w:b/>
        </w:rPr>
      </w:pPr>
      <w:r>
        <w:rPr>
          <w:b/>
        </w:rPr>
        <w:t>7</w:t>
      </w:r>
      <w:r w:rsidR="008518FA" w:rsidRPr="004D67A3">
        <w:rPr>
          <w:b/>
        </w:rPr>
        <w:t xml:space="preserve">. člen: </w:t>
      </w:r>
      <w:r>
        <w:rPr>
          <w:b/>
        </w:rPr>
        <w:t>upravne sankcije</w:t>
      </w:r>
    </w:p>
    <w:p w14:paraId="0FB6D87F" w14:textId="77777777" w:rsidR="008518FA" w:rsidRPr="004D67A3" w:rsidRDefault="008518FA" w:rsidP="008518FA">
      <w:pPr>
        <w:spacing w:line="260" w:lineRule="atLeast"/>
        <w:jc w:val="both"/>
      </w:pPr>
      <w:r w:rsidRPr="004D67A3">
        <w:t xml:space="preserve">Ta člen določa </w:t>
      </w:r>
      <w:r w:rsidR="001D2BA0">
        <w:t xml:space="preserve">pravila po katerih ARSKTRP določi zmanjšanje plačil, oziroma upravne </w:t>
      </w:r>
      <w:r w:rsidR="0075252B">
        <w:t>sankcije</w:t>
      </w:r>
      <w:r w:rsidR="001D2BA0">
        <w:t>. Zmanjšanja lahko znašajo 1 %, 3 %, 5 % ali 10 % za kršitve iz malomarnosti (nenamerne)</w:t>
      </w:r>
      <w:r w:rsidRPr="004D67A3">
        <w:t>.</w:t>
      </w:r>
      <w:r w:rsidR="001D2BA0">
        <w:t xml:space="preserve"> Pri določanju upravne </w:t>
      </w:r>
      <w:r w:rsidR="0075252B">
        <w:t>sankcije</w:t>
      </w:r>
      <w:r w:rsidR="001D2BA0">
        <w:t xml:space="preserve"> za nenamerne kršitve ARSKTRP upošteva resnost, obseg in trajanje, pri čemer si pomaga z matriko kršitev. Upravna </w:t>
      </w:r>
      <w:r w:rsidR="0075252B">
        <w:t>sankcija</w:t>
      </w:r>
      <w:r w:rsidR="001D2BA0">
        <w:t xml:space="preserve"> narašča s ponavljanjem enake kršitve ali pa v primeru namernih kršitev.</w:t>
      </w:r>
    </w:p>
    <w:p w14:paraId="749C4A03" w14:textId="77777777" w:rsidR="008518FA" w:rsidRPr="004D67A3" w:rsidRDefault="008518FA" w:rsidP="008518FA">
      <w:pPr>
        <w:spacing w:line="260" w:lineRule="atLeast"/>
        <w:jc w:val="both"/>
      </w:pPr>
    </w:p>
    <w:p w14:paraId="2AD0590A" w14:textId="6F5D9F27" w:rsidR="008518FA" w:rsidRPr="004D67A3" w:rsidRDefault="006B37E8" w:rsidP="008518FA">
      <w:pPr>
        <w:spacing w:line="260" w:lineRule="atLeast"/>
        <w:jc w:val="both"/>
        <w:rPr>
          <w:b/>
        </w:rPr>
      </w:pPr>
      <w:r>
        <w:rPr>
          <w:b/>
        </w:rPr>
        <w:t>8</w:t>
      </w:r>
      <w:r w:rsidR="008518FA" w:rsidRPr="004D67A3">
        <w:rPr>
          <w:b/>
        </w:rPr>
        <w:t xml:space="preserve">. člen: </w:t>
      </w:r>
      <w:r w:rsidR="0075252B">
        <w:rPr>
          <w:b/>
        </w:rPr>
        <w:t>neskladnost brez ali z zanemarljivimi posledicami</w:t>
      </w:r>
      <w:r w:rsidR="008518FA" w:rsidRPr="004D67A3">
        <w:rPr>
          <w:b/>
        </w:rPr>
        <w:t xml:space="preserve"> </w:t>
      </w:r>
    </w:p>
    <w:p w14:paraId="15F4A988" w14:textId="6BCEB90A" w:rsidR="008518FA" w:rsidRPr="004D67A3" w:rsidRDefault="006B37E8" w:rsidP="008518FA">
      <w:pPr>
        <w:spacing w:line="260" w:lineRule="atLeast"/>
        <w:jc w:val="both"/>
      </w:pPr>
      <w:r>
        <w:t>N</w:t>
      </w:r>
      <w:r w:rsidRPr="006B37E8">
        <w:t>eskladnost</w:t>
      </w:r>
      <w:r>
        <w:t>i</w:t>
      </w:r>
      <w:r w:rsidRPr="006B37E8">
        <w:t xml:space="preserve"> brez ali z zanemarljivimi posledicami </w:t>
      </w:r>
      <w:r w:rsidR="00D4163D" w:rsidRPr="00D4163D">
        <w:t>so kršitve zahtev iz te uredbe, ki ne vplivajo bistveno na okolje in zdravje ljudi, živali ali rastlin in zaradi katerih niso oziroma ne bodo nastale škodljive posledice ter se dajo odpraviti na kraju samem ali v razumno kratkem roku in so ugotovljene ob pregledu na kraju samem ali med upravnim pregledom agencije.</w:t>
      </w:r>
      <w:r w:rsidR="00D4163D">
        <w:t xml:space="preserve"> Ko ARSKTRP ugotovi tovrstno kršitev, zavezanca napoti na ozaveščanje o možnih načinih za odpravo kršitve. Tovrstne kršitve nimajo posledic v obliki upravnih </w:t>
      </w:r>
      <w:r w:rsidR="0075252B">
        <w:t>sankcij</w:t>
      </w:r>
      <w:r w:rsidR="00D4163D">
        <w:t>.</w:t>
      </w:r>
    </w:p>
    <w:p w14:paraId="6618722A" w14:textId="77777777" w:rsidR="008518FA" w:rsidRPr="004D67A3" w:rsidRDefault="008518FA" w:rsidP="008518FA">
      <w:pPr>
        <w:spacing w:line="260" w:lineRule="atLeast"/>
        <w:jc w:val="both"/>
      </w:pPr>
    </w:p>
    <w:p w14:paraId="52E09218" w14:textId="77777777" w:rsidR="008518FA" w:rsidRPr="004D67A3" w:rsidRDefault="0075252B" w:rsidP="008518FA">
      <w:pPr>
        <w:spacing w:line="260" w:lineRule="atLeast"/>
        <w:jc w:val="both"/>
      </w:pPr>
      <w:r>
        <w:rPr>
          <w:b/>
        </w:rPr>
        <w:t>9</w:t>
      </w:r>
      <w:r w:rsidR="008518FA" w:rsidRPr="004D67A3">
        <w:rPr>
          <w:b/>
        </w:rPr>
        <w:t xml:space="preserve">. člen: </w:t>
      </w:r>
      <w:r w:rsidR="00BB5AAC">
        <w:rPr>
          <w:b/>
        </w:rPr>
        <w:t>namerna neskladnost</w:t>
      </w:r>
    </w:p>
    <w:p w14:paraId="0C517E96" w14:textId="77777777" w:rsidR="008518FA" w:rsidRPr="004D67A3" w:rsidRDefault="008518FA" w:rsidP="008518FA">
      <w:pPr>
        <w:spacing w:line="260" w:lineRule="atLeast"/>
        <w:jc w:val="both"/>
      </w:pPr>
      <w:r w:rsidRPr="004D67A3">
        <w:t xml:space="preserve">Ta člen opredeli </w:t>
      </w:r>
      <w:r w:rsidR="00BB5AAC">
        <w:t>način na katerega ARSTRP ugotovi namerno kršitev ter kako jo obravnava.</w:t>
      </w:r>
      <w:r>
        <w:t xml:space="preserve"> </w:t>
      </w:r>
    </w:p>
    <w:p w14:paraId="2D71E821" w14:textId="77777777" w:rsidR="008518FA" w:rsidRPr="004D67A3" w:rsidRDefault="008518FA" w:rsidP="008518FA">
      <w:pPr>
        <w:spacing w:line="260" w:lineRule="atLeast"/>
        <w:jc w:val="both"/>
      </w:pPr>
    </w:p>
    <w:p w14:paraId="05E31734" w14:textId="77777777" w:rsidR="008518FA" w:rsidRPr="004D67A3" w:rsidRDefault="008518FA" w:rsidP="008518FA">
      <w:pPr>
        <w:spacing w:line="260" w:lineRule="atLeast"/>
        <w:jc w:val="both"/>
        <w:rPr>
          <w:b/>
        </w:rPr>
      </w:pPr>
      <w:r w:rsidRPr="004D67A3">
        <w:rPr>
          <w:b/>
        </w:rPr>
        <w:t>1</w:t>
      </w:r>
      <w:r w:rsidR="0075252B">
        <w:rPr>
          <w:b/>
        </w:rPr>
        <w:t>0</w:t>
      </w:r>
      <w:r w:rsidRPr="004D67A3">
        <w:rPr>
          <w:b/>
        </w:rPr>
        <w:t xml:space="preserve">. člen: </w:t>
      </w:r>
      <w:r w:rsidR="00BB5AAC">
        <w:rPr>
          <w:b/>
        </w:rPr>
        <w:t>ohranjanje trajnega travinja</w:t>
      </w:r>
    </w:p>
    <w:p w14:paraId="73FDD7DD" w14:textId="77777777" w:rsidR="008518FA" w:rsidRDefault="00BB5AAC" w:rsidP="008518FA">
      <w:pPr>
        <w:spacing w:line="260" w:lineRule="atLeast"/>
        <w:jc w:val="both"/>
      </w:pPr>
      <w:r w:rsidRPr="004D67A3">
        <w:t>Ta člen opredeli</w:t>
      </w:r>
      <w:r>
        <w:t xml:space="preserve"> </w:t>
      </w:r>
      <w:r w:rsidR="00527EF2">
        <w:t xml:space="preserve">možnost, da se vsi podatki, ki se vodijo za namen spremljanja SKP lahko uporabijo tudi za kontrolo in </w:t>
      </w:r>
      <w:r w:rsidR="00705B10">
        <w:t>upravne sankcije</w:t>
      </w:r>
      <w:r w:rsidR="00527EF2">
        <w:t xml:space="preserve"> iz naslova pogojenosti</w:t>
      </w:r>
      <w:r>
        <w:t>.</w:t>
      </w:r>
      <w:r w:rsidR="00527EF2">
        <w:t xml:space="preserve"> Določi tudi obrazec za vodenje podatkov o uporabi organskih in mineralnih gnojil v prilogi 5.</w:t>
      </w:r>
    </w:p>
    <w:p w14:paraId="6C4F3F68" w14:textId="77777777" w:rsidR="00367592" w:rsidRPr="004D67A3" w:rsidRDefault="00367592" w:rsidP="008518FA">
      <w:pPr>
        <w:spacing w:line="260" w:lineRule="atLeast"/>
        <w:jc w:val="both"/>
        <w:rPr>
          <w:b/>
        </w:rPr>
      </w:pPr>
    </w:p>
    <w:p w14:paraId="37405804" w14:textId="77777777" w:rsidR="008518FA" w:rsidRPr="004D67A3" w:rsidRDefault="0075252B" w:rsidP="008518FA">
      <w:pPr>
        <w:spacing w:line="260" w:lineRule="atLeast"/>
        <w:jc w:val="both"/>
        <w:rPr>
          <w:b/>
        </w:rPr>
      </w:pPr>
      <w:r>
        <w:rPr>
          <w:b/>
        </w:rPr>
        <w:t>11</w:t>
      </w:r>
      <w:r w:rsidR="008518FA" w:rsidRPr="004D67A3">
        <w:rPr>
          <w:b/>
        </w:rPr>
        <w:t xml:space="preserve">. člen: </w:t>
      </w:r>
      <w:r w:rsidR="00527EF2">
        <w:rPr>
          <w:b/>
        </w:rPr>
        <w:t>vodenje podatkov</w:t>
      </w:r>
    </w:p>
    <w:p w14:paraId="3A7D6633" w14:textId="77777777" w:rsidR="008518FA" w:rsidRPr="004D67A3" w:rsidRDefault="008518FA" w:rsidP="008518FA">
      <w:pPr>
        <w:spacing w:line="260" w:lineRule="atLeast"/>
        <w:jc w:val="both"/>
      </w:pPr>
      <w:r w:rsidRPr="004D67A3">
        <w:t>Ta člen opredeli nabor m</w:t>
      </w:r>
      <w:r>
        <w:t>ogočih</w:t>
      </w:r>
      <w:r w:rsidRPr="004D67A3">
        <w:t xml:space="preserve"> zahtev v </w:t>
      </w:r>
      <w:r>
        <w:t xml:space="preserve">operaciji </w:t>
      </w:r>
      <w:r w:rsidRPr="004D67A3">
        <w:t>DŽ – prašiči, od katerih mora nosilec kmetijskega gospodarstva, ki se vključi v ta ukrep, za pridobitev plačil izbrati vsaj eno. Člen tudi določa, da mora izbrano zahtevo izpolnjevati na celotnem gospodarstvu pri vseh prašičih posamezne kategorije, na katero se zahteva</w:t>
      </w:r>
      <w:r w:rsidRPr="00F1185F">
        <w:t xml:space="preserve"> </w:t>
      </w:r>
      <w:r>
        <w:t>nanaša</w:t>
      </w:r>
      <w:r w:rsidRPr="004D67A3">
        <w:t>.</w:t>
      </w:r>
    </w:p>
    <w:p w14:paraId="77C676B6" w14:textId="77777777" w:rsidR="008518FA" w:rsidRPr="004D67A3" w:rsidRDefault="008518FA" w:rsidP="008518FA">
      <w:pPr>
        <w:spacing w:line="260" w:lineRule="atLeast"/>
        <w:jc w:val="both"/>
      </w:pPr>
    </w:p>
    <w:p w14:paraId="13C50933" w14:textId="77777777" w:rsidR="008518FA" w:rsidRPr="004D67A3" w:rsidRDefault="0075252B" w:rsidP="008518FA">
      <w:pPr>
        <w:spacing w:line="260" w:lineRule="atLeast"/>
        <w:jc w:val="both"/>
        <w:rPr>
          <w:b/>
        </w:rPr>
      </w:pPr>
      <w:r>
        <w:rPr>
          <w:b/>
        </w:rPr>
        <w:t>12</w:t>
      </w:r>
      <w:r w:rsidR="008518FA" w:rsidRPr="004D67A3">
        <w:rPr>
          <w:b/>
        </w:rPr>
        <w:t xml:space="preserve">. člen: </w:t>
      </w:r>
      <w:r w:rsidR="00527EF2">
        <w:rPr>
          <w:b/>
        </w:rPr>
        <w:t>letni vnos dušika iz živinskih gnojil</w:t>
      </w:r>
      <w:r w:rsidR="008518FA" w:rsidRPr="004D67A3">
        <w:rPr>
          <w:b/>
        </w:rPr>
        <w:t xml:space="preserve"> </w:t>
      </w:r>
    </w:p>
    <w:p w14:paraId="08FE9E5B" w14:textId="77777777" w:rsidR="008518FA" w:rsidRPr="004D67A3" w:rsidRDefault="008518FA" w:rsidP="008518FA">
      <w:pPr>
        <w:spacing w:line="260" w:lineRule="atLeast"/>
        <w:jc w:val="both"/>
      </w:pPr>
      <w:r w:rsidRPr="004D67A3">
        <w:t xml:space="preserve">Ta člen opredeli </w:t>
      </w:r>
      <w:r w:rsidR="00527EF2">
        <w:t>metode za spremljanje in izračun obremenitve kmetijskih površin z dušikom iz živinskih gnojil. To je povezano z izvajanjem zahtev iz PZR 2 (Nitrati).</w:t>
      </w:r>
    </w:p>
    <w:p w14:paraId="2B0DBEB5" w14:textId="77777777" w:rsidR="008518FA" w:rsidRPr="004D67A3" w:rsidRDefault="008518FA" w:rsidP="008518FA">
      <w:pPr>
        <w:spacing w:line="260" w:lineRule="atLeast"/>
        <w:jc w:val="both"/>
      </w:pPr>
    </w:p>
    <w:p w14:paraId="495A01B1" w14:textId="77777777" w:rsidR="008518FA" w:rsidRPr="004D67A3" w:rsidRDefault="0075252B" w:rsidP="008518FA">
      <w:pPr>
        <w:spacing w:line="260" w:lineRule="atLeast"/>
        <w:jc w:val="both"/>
        <w:rPr>
          <w:b/>
        </w:rPr>
      </w:pPr>
      <w:r>
        <w:rPr>
          <w:b/>
        </w:rPr>
        <w:t>13</w:t>
      </w:r>
      <w:r w:rsidR="008518FA" w:rsidRPr="004D67A3">
        <w:rPr>
          <w:b/>
        </w:rPr>
        <w:t xml:space="preserve">. člen: </w:t>
      </w:r>
      <w:r w:rsidR="00527EF2">
        <w:rPr>
          <w:b/>
        </w:rPr>
        <w:t>okoljsko občutljivo trajno travinje na ravni kmetijskega gospodarstva</w:t>
      </w:r>
    </w:p>
    <w:p w14:paraId="1CFFB846" w14:textId="77777777" w:rsidR="008518FA" w:rsidRPr="004D67A3" w:rsidRDefault="008518FA" w:rsidP="008518FA">
      <w:pPr>
        <w:spacing w:line="260" w:lineRule="atLeast"/>
        <w:jc w:val="both"/>
      </w:pPr>
      <w:r w:rsidRPr="004D67A3">
        <w:t xml:space="preserve">Ta člen </w:t>
      </w:r>
      <w:r w:rsidR="00527EF2">
        <w:t>opredeli sloj OOTT in načine s pomočjo katerih se ta sloj določi. Opredeli tudi obveznosti za vzdrževanje OOTT in v primeru preoravanja OOTT tudi obveznost vzpostavitve trajnega travnika nazaj</w:t>
      </w:r>
      <w:r w:rsidRPr="004D67A3">
        <w:t xml:space="preserve">. </w:t>
      </w:r>
    </w:p>
    <w:p w14:paraId="194D0829" w14:textId="77777777" w:rsidR="008518FA" w:rsidRPr="004D67A3" w:rsidRDefault="008518FA" w:rsidP="008518FA">
      <w:pPr>
        <w:spacing w:line="260" w:lineRule="atLeast"/>
        <w:jc w:val="both"/>
      </w:pPr>
    </w:p>
    <w:p w14:paraId="3B3EBF3F" w14:textId="77777777" w:rsidR="008518FA" w:rsidRPr="004D67A3" w:rsidRDefault="0075252B" w:rsidP="008518FA">
      <w:pPr>
        <w:spacing w:line="260" w:lineRule="atLeast"/>
        <w:jc w:val="both"/>
        <w:rPr>
          <w:b/>
        </w:rPr>
      </w:pPr>
      <w:r>
        <w:rPr>
          <w:b/>
        </w:rPr>
        <w:lastRenderedPageBreak/>
        <w:t>14</w:t>
      </w:r>
      <w:r w:rsidR="008518FA">
        <w:rPr>
          <w:b/>
        </w:rPr>
        <w:t xml:space="preserve">. člen: </w:t>
      </w:r>
      <w:r w:rsidR="00527EF2">
        <w:rPr>
          <w:b/>
        </w:rPr>
        <w:t>kolobar</w:t>
      </w:r>
    </w:p>
    <w:p w14:paraId="713BB01F" w14:textId="77777777" w:rsidR="008518FA" w:rsidRPr="004D67A3" w:rsidRDefault="008518FA" w:rsidP="008518FA">
      <w:pPr>
        <w:spacing w:line="260" w:lineRule="atLeast"/>
        <w:jc w:val="both"/>
      </w:pPr>
      <w:r w:rsidRPr="004D67A3">
        <w:t xml:space="preserve">Ta člen določa </w:t>
      </w:r>
      <w:r w:rsidR="00527EF2">
        <w:t xml:space="preserve">obravnavanje specifik za izvajanje DKOP 7: Kolobar. Določa spremljanje </w:t>
      </w:r>
      <w:r w:rsidR="00CF1B20">
        <w:t>površin (AMS), kaj se zgodi, če zavezanec ne javi prave rastline na zbirni vlogi in se ne odzove na pozive za popravke, ter odstopanja površin med leti in katere rastline štejejo za praho (določene v šifrantu kmetijskih rastlin na zbirni vlogi).</w:t>
      </w:r>
    </w:p>
    <w:p w14:paraId="19E0861B" w14:textId="77777777" w:rsidR="008518FA" w:rsidRPr="004D67A3" w:rsidRDefault="008518FA" w:rsidP="008518FA">
      <w:pPr>
        <w:spacing w:line="260" w:lineRule="atLeast"/>
        <w:jc w:val="both"/>
      </w:pPr>
    </w:p>
    <w:p w14:paraId="55858290" w14:textId="5A530C61" w:rsidR="008518FA" w:rsidRPr="004D67A3" w:rsidRDefault="008518FA" w:rsidP="008518FA">
      <w:pPr>
        <w:spacing w:line="260" w:lineRule="atLeast"/>
        <w:jc w:val="both"/>
        <w:rPr>
          <w:b/>
        </w:rPr>
      </w:pPr>
      <w:r w:rsidRPr="004D67A3">
        <w:rPr>
          <w:b/>
        </w:rPr>
        <w:t>1</w:t>
      </w:r>
      <w:r w:rsidR="0075252B">
        <w:rPr>
          <w:b/>
        </w:rPr>
        <w:t>5</w:t>
      </w:r>
      <w:r w:rsidRPr="004D67A3">
        <w:rPr>
          <w:b/>
        </w:rPr>
        <w:t xml:space="preserve">. člen: </w:t>
      </w:r>
      <w:r w:rsidR="00641E78" w:rsidRPr="00641E78">
        <w:rPr>
          <w:b/>
        </w:rPr>
        <w:t>izjeme za leto 2023</w:t>
      </w:r>
    </w:p>
    <w:p w14:paraId="7DEEB676" w14:textId="4D325E12" w:rsidR="00BF7512" w:rsidRPr="00BF7512" w:rsidRDefault="00BC2AF4" w:rsidP="00BF7512">
      <w:pPr>
        <w:spacing w:line="260" w:lineRule="atLeast"/>
        <w:jc w:val="both"/>
      </w:pPr>
      <w:r>
        <w:t>Ta člen določi</w:t>
      </w:r>
      <w:r w:rsidR="00641E78" w:rsidRPr="00641E78">
        <w:t xml:space="preserve"> </w:t>
      </w:r>
      <w:r w:rsidR="00641E78">
        <w:t>izjeme za izvajanje nekaterih zahtev na podlagi Uredbe Komisije 2022/1317/EU: kolobar iz DKOP 7 in neproizvodni element praha iz DKOP 8. Določi tudi način sankci</w:t>
      </w:r>
      <w:r w:rsidR="00B87D7E">
        <w:t>o</w:t>
      </w:r>
      <w:r w:rsidR="00641E78">
        <w:t>niranja za zahteve za katere zavezanci niso mogli vedeti pred sprejemom te uredbe (prepoved oranja v varovalnih pasovih iz KOP 4, pokritost tal iz DKOP 6) v obliki stopnje neskladnost brez ali z zanemarljivimi posledicami (kar pomeni brez upravne sankcije). Vse izjeme veljajo samo za leto 2023.</w:t>
      </w:r>
      <w:r w:rsidR="00641E78" w:rsidRPr="00641E78">
        <w:t xml:space="preserve"> </w:t>
      </w:r>
      <w:r w:rsidR="00641E78">
        <w:t xml:space="preserve">Določi tudi, da se </w:t>
      </w:r>
      <w:r w:rsidR="00B87D7E">
        <w:t xml:space="preserve">standard </w:t>
      </w:r>
      <w:r w:rsidR="00641E78">
        <w:t>DKOP 2: Varovanje mokrišč in š</w:t>
      </w:r>
      <w:r w:rsidR="001F0914">
        <w:t>otišč začne izvajati z letom 202</w:t>
      </w:r>
      <w:r w:rsidR="00641E78">
        <w:t>4, kar dopušča Uredba Sveta 202</w:t>
      </w:r>
      <w:r w:rsidR="00B87D7E">
        <w:t>1</w:t>
      </w:r>
      <w:r w:rsidR="00641E78">
        <w:t>/2115/EU</w:t>
      </w:r>
      <w:r>
        <w:t>.</w:t>
      </w:r>
      <w:r w:rsidR="008518FA">
        <w:t xml:space="preserve"> </w:t>
      </w:r>
    </w:p>
    <w:p w14:paraId="49DAB923" w14:textId="77777777" w:rsidR="008518FA" w:rsidRPr="004D67A3" w:rsidRDefault="008518FA" w:rsidP="008518FA">
      <w:pPr>
        <w:spacing w:line="260" w:lineRule="atLeast"/>
        <w:jc w:val="both"/>
      </w:pPr>
    </w:p>
    <w:p w14:paraId="66FD5FAF" w14:textId="77777777" w:rsidR="008518FA" w:rsidRPr="004D67A3" w:rsidRDefault="0075252B" w:rsidP="008518FA">
      <w:pPr>
        <w:spacing w:line="260" w:lineRule="atLeast"/>
        <w:jc w:val="both"/>
        <w:rPr>
          <w:b/>
        </w:rPr>
      </w:pPr>
      <w:r>
        <w:rPr>
          <w:b/>
        </w:rPr>
        <w:t>16</w:t>
      </w:r>
      <w:r w:rsidR="008518FA" w:rsidRPr="004D67A3">
        <w:rPr>
          <w:b/>
        </w:rPr>
        <w:t xml:space="preserve">. člen: </w:t>
      </w:r>
      <w:r w:rsidR="00BC2AF4">
        <w:rPr>
          <w:b/>
        </w:rPr>
        <w:t>prehodne določbe</w:t>
      </w:r>
    </w:p>
    <w:p w14:paraId="214CB2F7" w14:textId="754099ED" w:rsidR="008518FA" w:rsidRPr="004D67A3" w:rsidRDefault="00BC2AF4" w:rsidP="008518FA">
      <w:pPr>
        <w:spacing w:line="260" w:lineRule="atLeast"/>
        <w:jc w:val="both"/>
      </w:pPr>
      <w:r>
        <w:t>Ta č</w:t>
      </w:r>
      <w:r w:rsidR="008518FA" w:rsidRPr="004D67A3">
        <w:t xml:space="preserve">len </w:t>
      </w:r>
      <w:r w:rsidR="00641E78">
        <w:t>določi prehodno način za dokončanje raziskav in projektov, ki so bili začeti pred uvedb</w:t>
      </w:r>
      <w:r w:rsidR="00E121E8" w:rsidRPr="00E121E8">
        <w:t xml:space="preserve"> o pravilih pogojenosti</w:t>
      </w:r>
      <w:r w:rsidR="00641E78">
        <w:t xml:space="preserve"> (ni </w:t>
      </w:r>
      <w:r w:rsidR="00B87D7E">
        <w:t xml:space="preserve">morebitnih </w:t>
      </w:r>
      <w:r w:rsidR="00641E78">
        <w:t>sankcij</w:t>
      </w:r>
      <w:r w:rsidR="00B87D7E">
        <w:t xml:space="preserve"> za nove zahteve</w:t>
      </w:r>
      <w:r w:rsidR="00641E78">
        <w:t xml:space="preserve"> za </w:t>
      </w:r>
      <w:r w:rsidR="00B87D7E">
        <w:t>kmetijska gospodarstva, ki so udeležena v teh raziskavah ali projektih). Določi tudi nadaljevanje uporabe navzkrižne skladnosti za večletne ukrepe, ki so začeli pred uvedbo pogojenosti in se plačujejo iz finančnih ovojnic za preteklo finančno obdobje. Te določbe izvirajo iz prehodnih določb Uredbe Sveta 2021/2116/EU</w:t>
      </w:r>
    </w:p>
    <w:p w14:paraId="167A60E9" w14:textId="77777777" w:rsidR="008518FA" w:rsidRPr="004D67A3" w:rsidRDefault="008518FA" w:rsidP="008518FA">
      <w:pPr>
        <w:spacing w:line="260" w:lineRule="atLeast"/>
        <w:jc w:val="both"/>
      </w:pPr>
    </w:p>
    <w:p w14:paraId="6FE48071" w14:textId="1B62525D" w:rsidR="008518FA" w:rsidRPr="00510FB0" w:rsidRDefault="00510FB0" w:rsidP="008518FA">
      <w:pPr>
        <w:spacing w:line="260" w:lineRule="atLeast"/>
        <w:jc w:val="both"/>
        <w:rPr>
          <w:b/>
        </w:rPr>
      </w:pPr>
      <w:r w:rsidRPr="00510FB0">
        <w:rPr>
          <w:b/>
        </w:rPr>
        <w:t>17. člen: končna določba</w:t>
      </w:r>
    </w:p>
    <w:p w14:paraId="25FE6BC4" w14:textId="025BC6CE" w:rsidR="00510FB0" w:rsidRDefault="00510FB0" w:rsidP="008518FA">
      <w:pPr>
        <w:spacing w:line="260" w:lineRule="atLeast"/>
        <w:jc w:val="both"/>
      </w:pPr>
      <w:r>
        <w:t>Določi kdaj ta uredba začne veljati.</w:t>
      </w:r>
    </w:p>
    <w:p w14:paraId="2C2058ED" w14:textId="77777777" w:rsidR="008518FA" w:rsidRPr="004D67A3" w:rsidRDefault="008518FA" w:rsidP="008518FA">
      <w:pPr>
        <w:spacing w:line="260" w:lineRule="atLeast"/>
        <w:jc w:val="both"/>
      </w:pPr>
    </w:p>
    <w:sectPr w:rsidR="008518FA" w:rsidRPr="004D67A3" w:rsidSect="00BA1A8E">
      <w:pgSz w:w="11900" w:h="16840" w:code="9"/>
      <w:pgMar w:top="1701" w:right="1701" w:bottom="1134" w:left="1701" w:header="993" w:footer="794" w:gutter="0"/>
      <w:cols w:space="708"/>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4392F" w16cex:dateUtc="2022-12-02T07:43:00Z"/>
  <w16cex:commentExtensible w16cex:durableId="27343459" w16cex:dateUtc="2022-12-02T07: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2D1DEC" w16cid:durableId="2734392F"/>
  <w16cid:commentId w16cid:paraId="4EF6D714" w16cid:durableId="273434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9C09F" w14:textId="77777777" w:rsidR="001642EB" w:rsidRDefault="001642EB">
      <w:r>
        <w:separator/>
      </w:r>
    </w:p>
  </w:endnote>
  <w:endnote w:type="continuationSeparator" w:id="0">
    <w:p w14:paraId="3292D798" w14:textId="77777777" w:rsidR="001642EB" w:rsidRDefault="001642EB">
      <w:r>
        <w:continuationSeparator/>
      </w:r>
    </w:p>
  </w:endnote>
  <w:endnote w:type="continuationNotice" w:id="1">
    <w:p w14:paraId="4908F051" w14:textId="77777777" w:rsidR="001642EB" w:rsidRDefault="001642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Arial"/>
    <w:panose1 w:val="00000000000000000000"/>
    <w:charset w:val="00"/>
    <w:family w:val="roman"/>
    <w:notTrueType/>
    <w:pitch w:val="default"/>
    <w:sig w:usb0="00000001" w:usb1="00000000" w:usb2="00000000" w:usb3="00000000" w:csb0="00000003" w:csb1="00000000"/>
  </w:font>
  <w:font w:name="Times New Roman2">
    <w:altName w:val="Times New Roman"/>
    <w:panose1 w:val="00000000000000000000"/>
    <w:charset w:val="00"/>
    <w:family w:val="roman"/>
    <w:notTrueType/>
    <w:pitch w:val="default"/>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61BC0" w14:textId="77777777" w:rsidR="000D343D" w:rsidRDefault="000D343D"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AD362C0" w14:textId="77777777" w:rsidR="000D343D" w:rsidRDefault="000D343D"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81B6" w14:textId="110336FC" w:rsidR="000D343D" w:rsidRDefault="000D343D"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CF371C">
      <w:rPr>
        <w:rStyle w:val="tevilkastrani"/>
        <w:noProof/>
      </w:rPr>
      <w:t>21</w:t>
    </w:r>
    <w:r>
      <w:rPr>
        <w:rStyle w:val="tevilkastrani"/>
      </w:rPr>
      <w:fldChar w:fldCharType="end"/>
    </w:r>
  </w:p>
  <w:p w14:paraId="2C0FDC84" w14:textId="77777777" w:rsidR="000D343D" w:rsidRDefault="000D343D" w:rsidP="00AC2363">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33AA32" w14:textId="77777777" w:rsidR="001642EB" w:rsidRDefault="001642EB">
      <w:r>
        <w:separator/>
      </w:r>
    </w:p>
  </w:footnote>
  <w:footnote w:type="continuationSeparator" w:id="0">
    <w:p w14:paraId="444B3640" w14:textId="77777777" w:rsidR="001642EB" w:rsidRDefault="001642EB">
      <w:r>
        <w:continuationSeparator/>
      </w:r>
    </w:p>
  </w:footnote>
  <w:footnote w:type="continuationNotice" w:id="1">
    <w:p w14:paraId="345674A5" w14:textId="77777777" w:rsidR="001642EB" w:rsidRDefault="001642E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4D207" w14:textId="77777777" w:rsidR="000D343D" w:rsidRPr="00110CBD" w:rsidRDefault="000D343D"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0D343D" w:rsidRPr="008F3500" w14:paraId="13C31F28"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0D343D" w:rsidRPr="008F3500" w14:paraId="31A6C212" w14:textId="77777777" w:rsidTr="00DD6502">
            <w:trPr>
              <w:cantSplit/>
              <w:trHeight w:hRule="exact" w:val="847"/>
            </w:trPr>
            <w:tc>
              <w:tcPr>
                <w:tcW w:w="567" w:type="dxa"/>
              </w:tcPr>
              <w:p w14:paraId="3AD4EF95" w14:textId="77777777" w:rsidR="000D343D" w:rsidRDefault="000D343D"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15F7EC97" w14:textId="77777777" w:rsidR="000D343D" w:rsidRPr="006D42D9" w:rsidRDefault="000D343D" w:rsidP="00990D2C">
                <w:pPr>
                  <w:rPr>
                    <w:rFonts w:ascii="Republika" w:hAnsi="Republika"/>
                    <w:sz w:val="60"/>
                    <w:szCs w:val="60"/>
                  </w:rPr>
                </w:pPr>
              </w:p>
              <w:p w14:paraId="633C1EF1" w14:textId="77777777" w:rsidR="000D343D" w:rsidRPr="006D42D9" w:rsidRDefault="000D343D" w:rsidP="00990D2C">
                <w:pPr>
                  <w:rPr>
                    <w:rFonts w:ascii="Republika" w:hAnsi="Republika"/>
                    <w:sz w:val="60"/>
                    <w:szCs w:val="60"/>
                  </w:rPr>
                </w:pPr>
              </w:p>
              <w:p w14:paraId="147BE556" w14:textId="77777777" w:rsidR="000D343D" w:rsidRPr="006D42D9" w:rsidRDefault="000D343D" w:rsidP="00990D2C">
                <w:pPr>
                  <w:rPr>
                    <w:rFonts w:ascii="Republika" w:hAnsi="Republika"/>
                    <w:sz w:val="60"/>
                    <w:szCs w:val="60"/>
                  </w:rPr>
                </w:pPr>
              </w:p>
              <w:p w14:paraId="7019C94A" w14:textId="77777777" w:rsidR="000D343D" w:rsidRPr="006D42D9" w:rsidRDefault="000D343D" w:rsidP="00990D2C">
                <w:pPr>
                  <w:rPr>
                    <w:rFonts w:ascii="Republika" w:hAnsi="Republika"/>
                    <w:sz w:val="60"/>
                    <w:szCs w:val="60"/>
                  </w:rPr>
                </w:pPr>
              </w:p>
              <w:p w14:paraId="284C0CCD" w14:textId="77777777" w:rsidR="000D343D" w:rsidRPr="006D42D9" w:rsidRDefault="000D343D" w:rsidP="00990D2C">
                <w:pPr>
                  <w:rPr>
                    <w:rFonts w:ascii="Republika" w:hAnsi="Republika"/>
                    <w:sz w:val="60"/>
                    <w:szCs w:val="60"/>
                  </w:rPr>
                </w:pPr>
              </w:p>
              <w:p w14:paraId="0893E420" w14:textId="77777777" w:rsidR="000D343D" w:rsidRPr="006D42D9" w:rsidRDefault="000D343D" w:rsidP="00990D2C">
                <w:pPr>
                  <w:rPr>
                    <w:rFonts w:ascii="Republika" w:hAnsi="Republika"/>
                    <w:sz w:val="60"/>
                    <w:szCs w:val="60"/>
                  </w:rPr>
                </w:pPr>
              </w:p>
              <w:p w14:paraId="2CA35653" w14:textId="77777777" w:rsidR="000D343D" w:rsidRPr="006D42D9" w:rsidRDefault="000D343D" w:rsidP="00990D2C">
                <w:pPr>
                  <w:rPr>
                    <w:rFonts w:ascii="Republika" w:hAnsi="Republika"/>
                    <w:sz w:val="60"/>
                    <w:szCs w:val="60"/>
                  </w:rPr>
                </w:pPr>
              </w:p>
              <w:p w14:paraId="1133788F" w14:textId="77777777" w:rsidR="000D343D" w:rsidRPr="006D42D9" w:rsidRDefault="000D343D" w:rsidP="00990D2C">
                <w:pPr>
                  <w:rPr>
                    <w:rFonts w:ascii="Republika" w:hAnsi="Republika"/>
                    <w:sz w:val="60"/>
                    <w:szCs w:val="60"/>
                  </w:rPr>
                </w:pPr>
              </w:p>
              <w:p w14:paraId="7EA4C795" w14:textId="77777777" w:rsidR="000D343D" w:rsidRPr="006D42D9" w:rsidRDefault="000D343D" w:rsidP="00990D2C">
                <w:pPr>
                  <w:rPr>
                    <w:rFonts w:ascii="Republika" w:hAnsi="Republika"/>
                    <w:sz w:val="60"/>
                    <w:szCs w:val="60"/>
                  </w:rPr>
                </w:pPr>
              </w:p>
              <w:p w14:paraId="1289A3D4" w14:textId="77777777" w:rsidR="000D343D" w:rsidRPr="006D42D9" w:rsidRDefault="000D343D" w:rsidP="00990D2C">
                <w:pPr>
                  <w:rPr>
                    <w:rFonts w:ascii="Republika" w:hAnsi="Republika"/>
                    <w:sz w:val="60"/>
                    <w:szCs w:val="60"/>
                  </w:rPr>
                </w:pPr>
              </w:p>
              <w:p w14:paraId="455EC9DE" w14:textId="77777777" w:rsidR="000D343D" w:rsidRPr="006D42D9" w:rsidRDefault="000D343D" w:rsidP="00990D2C">
                <w:pPr>
                  <w:rPr>
                    <w:rFonts w:ascii="Republika" w:hAnsi="Republika"/>
                    <w:sz w:val="60"/>
                    <w:szCs w:val="60"/>
                  </w:rPr>
                </w:pPr>
              </w:p>
              <w:p w14:paraId="607318EC" w14:textId="77777777" w:rsidR="000D343D" w:rsidRPr="006D42D9" w:rsidRDefault="000D343D" w:rsidP="00990D2C">
                <w:pPr>
                  <w:rPr>
                    <w:rFonts w:ascii="Republika" w:hAnsi="Republika"/>
                    <w:sz w:val="60"/>
                    <w:szCs w:val="60"/>
                  </w:rPr>
                </w:pPr>
              </w:p>
              <w:p w14:paraId="3A8FF651" w14:textId="77777777" w:rsidR="000D343D" w:rsidRPr="006D42D9" w:rsidRDefault="000D343D" w:rsidP="00990D2C">
                <w:pPr>
                  <w:rPr>
                    <w:rFonts w:ascii="Republika" w:hAnsi="Republika"/>
                    <w:sz w:val="60"/>
                    <w:szCs w:val="60"/>
                  </w:rPr>
                </w:pPr>
              </w:p>
              <w:p w14:paraId="3FE9606F" w14:textId="77777777" w:rsidR="000D343D" w:rsidRPr="006D42D9" w:rsidRDefault="000D343D" w:rsidP="00990D2C">
                <w:pPr>
                  <w:rPr>
                    <w:rFonts w:ascii="Republika" w:hAnsi="Republika"/>
                    <w:sz w:val="60"/>
                    <w:szCs w:val="60"/>
                  </w:rPr>
                </w:pPr>
              </w:p>
              <w:p w14:paraId="77256873" w14:textId="77777777" w:rsidR="000D343D" w:rsidRPr="006D42D9" w:rsidRDefault="000D343D" w:rsidP="00990D2C">
                <w:pPr>
                  <w:rPr>
                    <w:rFonts w:ascii="Republika" w:hAnsi="Republika"/>
                    <w:sz w:val="60"/>
                    <w:szCs w:val="60"/>
                  </w:rPr>
                </w:pPr>
              </w:p>
              <w:p w14:paraId="7124F3B8" w14:textId="77777777" w:rsidR="000D343D" w:rsidRPr="006D42D9" w:rsidRDefault="000D343D" w:rsidP="00990D2C">
                <w:pPr>
                  <w:rPr>
                    <w:rFonts w:ascii="Republika" w:hAnsi="Republika"/>
                    <w:sz w:val="60"/>
                    <w:szCs w:val="60"/>
                  </w:rPr>
                </w:pPr>
              </w:p>
            </w:tc>
          </w:tr>
        </w:tbl>
        <w:p w14:paraId="656FF97D" w14:textId="77777777" w:rsidR="000D343D" w:rsidRPr="008F3500" w:rsidRDefault="000D343D" w:rsidP="00D248DE">
          <w:pPr>
            <w:autoSpaceDE w:val="0"/>
            <w:autoSpaceDN w:val="0"/>
            <w:adjustRightInd w:val="0"/>
            <w:spacing w:line="240" w:lineRule="auto"/>
            <w:rPr>
              <w:rFonts w:ascii="Republika" w:hAnsi="Republika"/>
              <w:color w:val="529DBA"/>
              <w:sz w:val="60"/>
              <w:szCs w:val="60"/>
            </w:rPr>
          </w:pPr>
        </w:p>
      </w:tc>
    </w:tr>
  </w:tbl>
  <w:p w14:paraId="3F8F06D7" w14:textId="77777777" w:rsidR="000D343D" w:rsidRPr="00990D2C" w:rsidRDefault="000D343D" w:rsidP="00990D2C">
    <w:pPr>
      <w:autoSpaceDE w:val="0"/>
      <w:autoSpaceDN w:val="0"/>
      <w:adjustRightInd w:val="0"/>
      <w:spacing w:line="240" w:lineRule="auto"/>
      <w:rPr>
        <w:rFonts w:ascii="Republika" w:hAnsi="Republika"/>
      </w:rPr>
    </w:pPr>
    <w:r w:rsidRPr="000E2B13">
      <w:rPr>
        <w:rFonts w:ascii="Republika" w:hAnsi="Republika"/>
        <w:noProof/>
        <w:szCs w:val="20"/>
        <w:lang w:eastAsia="sl-SI"/>
      </w:rPr>
      <mc:AlternateContent>
        <mc:Choice Requires="wps">
          <w:drawing>
            <wp:anchor distT="4294967293" distB="4294967293" distL="114300" distR="114300" simplePos="0" relativeHeight="251658240" behindDoc="1" locked="0" layoutInCell="0" allowOverlap="1" wp14:anchorId="2C20136D" wp14:editId="659603DA">
              <wp:simplePos x="0" y="0"/>
              <wp:positionH relativeFrom="column">
                <wp:posOffset>-431800</wp:posOffset>
              </wp:positionH>
              <wp:positionV relativeFrom="page">
                <wp:posOffset>3600449</wp:posOffset>
              </wp:positionV>
              <wp:extent cx="252095" cy="0"/>
              <wp:effectExtent l="0" t="0" r="14605"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DC6A7" id="Line 1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14:paraId="6D06409E" w14:textId="77777777" w:rsidR="000D343D" w:rsidRPr="00990D2C" w:rsidRDefault="000D343D"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14:paraId="23E9D76D" w14:textId="77777777" w:rsidR="000D343D" w:rsidRPr="008F3500" w:rsidRDefault="000D343D" w:rsidP="00CE5238">
    <w:pPr>
      <w:pStyle w:val="Glava"/>
      <w:tabs>
        <w:tab w:val="clear" w:pos="4320"/>
        <w:tab w:val="clear" w:pos="8640"/>
        <w:tab w:val="left" w:pos="5112"/>
      </w:tabs>
      <w:spacing w:before="120" w:line="240" w:lineRule="exact"/>
      <w:rPr>
        <w:rFonts w:cs="Arial"/>
        <w:sz w:val="16"/>
      </w:rPr>
    </w:pPr>
    <w:proofErr w:type="spellStart"/>
    <w:r>
      <w:rPr>
        <w:rFonts w:cs="Arial"/>
        <w:sz w:val="16"/>
      </w:rPr>
      <w:t>Dunajska</w:t>
    </w:r>
    <w:proofErr w:type="spellEnd"/>
    <w:r>
      <w:rPr>
        <w:rFonts w:cs="Arial"/>
        <w:sz w:val="16"/>
      </w:rPr>
      <w:t xml:space="preserve"> </w:t>
    </w:r>
    <w:proofErr w:type="spellStart"/>
    <w:r>
      <w:rPr>
        <w:rFonts w:cs="Arial"/>
        <w:sz w:val="16"/>
      </w:rPr>
      <w:t>cesta</w:t>
    </w:r>
    <w:proofErr w:type="spellEnd"/>
    <w:r>
      <w:rPr>
        <w:rFonts w:cs="Arial"/>
        <w:sz w:val="16"/>
      </w:rPr>
      <w:t xml:space="preserve">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5CFA24F9" w14:textId="77777777" w:rsidR="000D343D" w:rsidRPr="008F3500" w:rsidRDefault="000D343D"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03693D07" w14:textId="77777777" w:rsidR="000D343D" w:rsidRPr="008F3500" w:rsidRDefault="000D343D"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7756DD7A" w14:textId="77777777" w:rsidR="000D343D" w:rsidRPr="008F3500" w:rsidRDefault="000D343D"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5A7B8A67" w14:textId="77777777" w:rsidR="000D343D" w:rsidRPr="008F3500" w:rsidRDefault="000D343D" w:rsidP="007D75CF">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18EDD" w14:textId="77777777" w:rsidR="000D343D" w:rsidRPr="00811457" w:rsidRDefault="000D343D" w:rsidP="0081145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62D1967"/>
    <w:multiLevelType w:val="multilevel"/>
    <w:tmpl w:val="EB941648"/>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color w:val="00000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7A03AA5"/>
    <w:multiLevelType w:val="hybridMultilevel"/>
    <w:tmpl w:val="33083C5C"/>
    <w:lvl w:ilvl="0" w:tplc="65FE1F32">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 w15:restartNumberingAfterBreak="0">
    <w:nsid w:val="0DC56918"/>
    <w:multiLevelType w:val="hybridMultilevel"/>
    <w:tmpl w:val="168687E4"/>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7A38E3"/>
    <w:multiLevelType w:val="hybridMultilevel"/>
    <w:tmpl w:val="5A4C9C5E"/>
    <w:lvl w:ilvl="0" w:tplc="B94AD7C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E141E1"/>
    <w:multiLevelType w:val="hybridMultilevel"/>
    <w:tmpl w:val="36CCC1FE"/>
    <w:lvl w:ilvl="0" w:tplc="B94AD7C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CFA1C1D"/>
    <w:multiLevelType w:val="hybridMultilevel"/>
    <w:tmpl w:val="5C5EDCB2"/>
    <w:lvl w:ilvl="0" w:tplc="1C206C52">
      <w:start w:val="1"/>
      <w:numFmt w:val="bullet"/>
      <w:lvlText w:val=""/>
      <w:lvlJc w:val="left"/>
      <w:pPr>
        <w:tabs>
          <w:tab w:val="num" w:pos="644"/>
        </w:tabs>
        <w:ind w:left="644" w:hanging="360"/>
      </w:pPr>
      <w:rPr>
        <w:rFonts w:ascii="Symbol" w:hAnsi="Symbol" w:hint="default"/>
      </w:rPr>
    </w:lvl>
    <w:lvl w:ilvl="1" w:tplc="3410CEF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6"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0"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2"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1547ED4"/>
    <w:multiLevelType w:val="hybridMultilevel"/>
    <w:tmpl w:val="5F407530"/>
    <w:lvl w:ilvl="0" w:tplc="B60A4BB8">
      <w:start w:val="1"/>
      <w:numFmt w:val="decimal"/>
      <w:pStyle w:val="LEN"/>
      <w:lvlText w:val="%1."/>
      <w:lvlJc w:val="left"/>
      <w:pPr>
        <w:ind w:left="6031"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7" w15:restartNumberingAfterBreak="0">
    <w:nsid w:val="546B53D3"/>
    <w:multiLevelType w:val="hybridMultilevel"/>
    <w:tmpl w:val="42983EEA"/>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4"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9"/>
    <w:lvlOverride w:ilvl="0">
      <w:startOverride w:val="1"/>
    </w:lvlOverride>
  </w:num>
  <w:num w:numId="4">
    <w:abstractNumId w:val="26"/>
  </w:num>
  <w:num w:numId="5">
    <w:abstractNumId w:val="0"/>
  </w:num>
  <w:num w:numId="6">
    <w:abstractNumId w:val="29"/>
  </w:num>
  <w:num w:numId="7">
    <w:abstractNumId w:val="14"/>
  </w:num>
  <w:num w:numId="8">
    <w:abstractNumId w:val="28"/>
  </w:num>
  <w:num w:numId="9">
    <w:abstractNumId w:val="7"/>
  </w:num>
  <w:num w:numId="10">
    <w:abstractNumId w:val="31"/>
  </w:num>
  <w:num w:numId="11">
    <w:abstractNumId w:val="35"/>
  </w:num>
  <w:num w:numId="12">
    <w:abstractNumId w:val="24"/>
  </w:num>
  <w:num w:numId="13">
    <w:abstractNumId w:val="10"/>
  </w:num>
  <w:num w:numId="14">
    <w:abstractNumId w:val="30"/>
  </w:num>
  <w:num w:numId="15">
    <w:abstractNumId w:val="3"/>
  </w:num>
  <w:num w:numId="16">
    <w:abstractNumId w:val="12"/>
  </w:num>
  <w:num w:numId="17">
    <w:abstractNumId w:val="23"/>
  </w:num>
  <w:num w:numId="18">
    <w:abstractNumId w:val="8"/>
  </w:num>
  <w:num w:numId="19">
    <w:abstractNumId w:val="9"/>
  </w:num>
  <w:num w:numId="20">
    <w:abstractNumId w:val="22"/>
  </w:num>
  <w:num w:numId="21">
    <w:abstractNumId w:val="34"/>
  </w:num>
  <w:num w:numId="22">
    <w:abstractNumId w:val="18"/>
  </w:num>
  <w:num w:numId="23">
    <w:abstractNumId w:val="6"/>
  </w:num>
  <w:num w:numId="24">
    <w:abstractNumId w:val="21"/>
  </w:num>
  <w:num w:numId="25">
    <w:abstractNumId w:val="25"/>
  </w:num>
  <w:num w:numId="26">
    <w:abstractNumId w:val="16"/>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7">
    <w:abstractNumId w:val="11"/>
  </w:num>
  <w:num w:numId="28">
    <w:abstractNumId w:val="32"/>
  </w:num>
  <w:num w:numId="29">
    <w:abstractNumId w:val="33"/>
  </w:num>
  <w:num w:numId="30">
    <w:abstractNumId w:val="15"/>
  </w:num>
  <w:num w:numId="31">
    <w:abstractNumId w:val="1"/>
  </w:num>
  <w:num w:numId="32">
    <w:abstractNumId w:val="20"/>
  </w:num>
  <w:num w:numId="33">
    <w:abstractNumId w:val="5"/>
  </w:num>
  <w:num w:numId="34">
    <w:abstractNumId w:val="4"/>
  </w:num>
  <w:num w:numId="35">
    <w:abstractNumId w:val="27"/>
  </w:num>
  <w:num w:numId="36">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DBF"/>
    <w:rsid w:val="000016D6"/>
    <w:rsid w:val="00002D27"/>
    <w:rsid w:val="00002E81"/>
    <w:rsid w:val="00004AC2"/>
    <w:rsid w:val="00004E52"/>
    <w:rsid w:val="00007078"/>
    <w:rsid w:val="00010A1B"/>
    <w:rsid w:val="00010D58"/>
    <w:rsid w:val="00011DF6"/>
    <w:rsid w:val="0001341A"/>
    <w:rsid w:val="00014B4F"/>
    <w:rsid w:val="00014B69"/>
    <w:rsid w:val="00014FA6"/>
    <w:rsid w:val="0001582C"/>
    <w:rsid w:val="0001640F"/>
    <w:rsid w:val="0001657F"/>
    <w:rsid w:val="00017082"/>
    <w:rsid w:val="00020EEC"/>
    <w:rsid w:val="00021985"/>
    <w:rsid w:val="00022CEA"/>
    <w:rsid w:val="00023A88"/>
    <w:rsid w:val="00023FF8"/>
    <w:rsid w:val="00025B7D"/>
    <w:rsid w:val="00025E39"/>
    <w:rsid w:val="00027075"/>
    <w:rsid w:val="00030287"/>
    <w:rsid w:val="00030678"/>
    <w:rsid w:val="000311E8"/>
    <w:rsid w:val="00031E1B"/>
    <w:rsid w:val="000322E9"/>
    <w:rsid w:val="000333DA"/>
    <w:rsid w:val="00034363"/>
    <w:rsid w:val="00034EE9"/>
    <w:rsid w:val="00035136"/>
    <w:rsid w:val="0003579E"/>
    <w:rsid w:val="00035A22"/>
    <w:rsid w:val="00036742"/>
    <w:rsid w:val="00036DB5"/>
    <w:rsid w:val="00041197"/>
    <w:rsid w:val="00041199"/>
    <w:rsid w:val="0004267D"/>
    <w:rsid w:val="000426D2"/>
    <w:rsid w:val="00042881"/>
    <w:rsid w:val="00043926"/>
    <w:rsid w:val="00043AD0"/>
    <w:rsid w:val="00043BD2"/>
    <w:rsid w:val="00044406"/>
    <w:rsid w:val="00044B0D"/>
    <w:rsid w:val="00045744"/>
    <w:rsid w:val="000460F1"/>
    <w:rsid w:val="0004785A"/>
    <w:rsid w:val="00047FCC"/>
    <w:rsid w:val="000506A6"/>
    <w:rsid w:val="00050D12"/>
    <w:rsid w:val="00054378"/>
    <w:rsid w:val="00056164"/>
    <w:rsid w:val="00056977"/>
    <w:rsid w:val="000569BC"/>
    <w:rsid w:val="00057692"/>
    <w:rsid w:val="00060F7E"/>
    <w:rsid w:val="00062739"/>
    <w:rsid w:val="0006380D"/>
    <w:rsid w:val="0006442E"/>
    <w:rsid w:val="000646E2"/>
    <w:rsid w:val="00065971"/>
    <w:rsid w:val="00067441"/>
    <w:rsid w:val="00070EF1"/>
    <w:rsid w:val="00073CB4"/>
    <w:rsid w:val="00076009"/>
    <w:rsid w:val="000808D8"/>
    <w:rsid w:val="00081907"/>
    <w:rsid w:val="00082652"/>
    <w:rsid w:val="000831B5"/>
    <w:rsid w:val="0008387A"/>
    <w:rsid w:val="00084DCE"/>
    <w:rsid w:val="0008605C"/>
    <w:rsid w:val="00087BE0"/>
    <w:rsid w:val="00090445"/>
    <w:rsid w:val="0009085D"/>
    <w:rsid w:val="00091EA7"/>
    <w:rsid w:val="0009245A"/>
    <w:rsid w:val="000927C9"/>
    <w:rsid w:val="00094174"/>
    <w:rsid w:val="000941C8"/>
    <w:rsid w:val="00094930"/>
    <w:rsid w:val="00097DFD"/>
    <w:rsid w:val="000A14DF"/>
    <w:rsid w:val="000A15F8"/>
    <w:rsid w:val="000A196E"/>
    <w:rsid w:val="000A264B"/>
    <w:rsid w:val="000A3BB0"/>
    <w:rsid w:val="000A7238"/>
    <w:rsid w:val="000A7708"/>
    <w:rsid w:val="000A7BD9"/>
    <w:rsid w:val="000B0E8B"/>
    <w:rsid w:val="000B1E2C"/>
    <w:rsid w:val="000B3F1C"/>
    <w:rsid w:val="000B42AC"/>
    <w:rsid w:val="000B4E84"/>
    <w:rsid w:val="000B544D"/>
    <w:rsid w:val="000B5C1C"/>
    <w:rsid w:val="000B6BB0"/>
    <w:rsid w:val="000B7C3D"/>
    <w:rsid w:val="000C2C40"/>
    <w:rsid w:val="000C3E10"/>
    <w:rsid w:val="000C587B"/>
    <w:rsid w:val="000C6525"/>
    <w:rsid w:val="000C6F46"/>
    <w:rsid w:val="000D055B"/>
    <w:rsid w:val="000D1328"/>
    <w:rsid w:val="000D1F12"/>
    <w:rsid w:val="000D33F0"/>
    <w:rsid w:val="000D343D"/>
    <w:rsid w:val="000D4477"/>
    <w:rsid w:val="000D65AE"/>
    <w:rsid w:val="000D7724"/>
    <w:rsid w:val="000E0FFB"/>
    <w:rsid w:val="000E2B13"/>
    <w:rsid w:val="000E2D54"/>
    <w:rsid w:val="000E4C6F"/>
    <w:rsid w:val="000E75A7"/>
    <w:rsid w:val="000F013A"/>
    <w:rsid w:val="000F0B8E"/>
    <w:rsid w:val="000F17AE"/>
    <w:rsid w:val="000F1D7F"/>
    <w:rsid w:val="000F2053"/>
    <w:rsid w:val="000F2E84"/>
    <w:rsid w:val="000F3329"/>
    <w:rsid w:val="000F4D3C"/>
    <w:rsid w:val="000F548A"/>
    <w:rsid w:val="000F5D7E"/>
    <w:rsid w:val="000F6FCD"/>
    <w:rsid w:val="000F73C2"/>
    <w:rsid w:val="000F73CC"/>
    <w:rsid w:val="001012F1"/>
    <w:rsid w:val="001027D7"/>
    <w:rsid w:val="00103B00"/>
    <w:rsid w:val="00104727"/>
    <w:rsid w:val="00105A56"/>
    <w:rsid w:val="00106128"/>
    <w:rsid w:val="00106C84"/>
    <w:rsid w:val="00107555"/>
    <w:rsid w:val="001078D8"/>
    <w:rsid w:val="00107F5C"/>
    <w:rsid w:val="00111931"/>
    <w:rsid w:val="00111EC3"/>
    <w:rsid w:val="0011211F"/>
    <w:rsid w:val="0011396C"/>
    <w:rsid w:val="00115727"/>
    <w:rsid w:val="00117010"/>
    <w:rsid w:val="001179AC"/>
    <w:rsid w:val="00121E9B"/>
    <w:rsid w:val="00124913"/>
    <w:rsid w:val="00124F21"/>
    <w:rsid w:val="001252E3"/>
    <w:rsid w:val="00125C05"/>
    <w:rsid w:val="001270FE"/>
    <w:rsid w:val="001311A3"/>
    <w:rsid w:val="0013350F"/>
    <w:rsid w:val="001345E8"/>
    <w:rsid w:val="00134C9A"/>
    <w:rsid w:val="00135451"/>
    <w:rsid w:val="00135788"/>
    <w:rsid w:val="001357B2"/>
    <w:rsid w:val="00136768"/>
    <w:rsid w:val="00137307"/>
    <w:rsid w:val="001374C1"/>
    <w:rsid w:val="00137BA6"/>
    <w:rsid w:val="00140CBA"/>
    <w:rsid w:val="0014114E"/>
    <w:rsid w:val="001422E4"/>
    <w:rsid w:val="00144024"/>
    <w:rsid w:val="001441D9"/>
    <w:rsid w:val="00146344"/>
    <w:rsid w:val="00146CDD"/>
    <w:rsid w:val="00147005"/>
    <w:rsid w:val="00147ADB"/>
    <w:rsid w:val="00150835"/>
    <w:rsid w:val="00150F90"/>
    <w:rsid w:val="001510F3"/>
    <w:rsid w:val="00151F3D"/>
    <w:rsid w:val="001529BD"/>
    <w:rsid w:val="00152F53"/>
    <w:rsid w:val="0015323B"/>
    <w:rsid w:val="00153648"/>
    <w:rsid w:val="0016029C"/>
    <w:rsid w:val="001611D0"/>
    <w:rsid w:val="001629DB"/>
    <w:rsid w:val="001631C3"/>
    <w:rsid w:val="001634FC"/>
    <w:rsid w:val="001642EB"/>
    <w:rsid w:val="00165DE1"/>
    <w:rsid w:val="00166D27"/>
    <w:rsid w:val="00167086"/>
    <w:rsid w:val="001710A0"/>
    <w:rsid w:val="00172F9A"/>
    <w:rsid w:val="001740E7"/>
    <w:rsid w:val="0017477B"/>
    <w:rsid w:val="0017478F"/>
    <w:rsid w:val="00174BA6"/>
    <w:rsid w:val="00175169"/>
    <w:rsid w:val="001755B8"/>
    <w:rsid w:val="0017619A"/>
    <w:rsid w:val="00176DF7"/>
    <w:rsid w:val="00177A3F"/>
    <w:rsid w:val="00180898"/>
    <w:rsid w:val="00180A96"/>
    <w:rsid w:val="00181504"/>
    <w:rsid w:val="00181CB7"/>
    <w:rsid w:val="00182C7E"/>
    <w:rsid w:val="00182D7B"/>
    <w:rsid w:val="00183FFB"/>
    <w:rsid w:val="0018706A"/>
    <w:rsid w:val="00187435"/>
    <w:rsid w:val="00190B60"/>
    <w:rsid w:val="0019124D"/>
    <w:rsid w:val="00191CC6"/>
    <w:rsid w:val="00193571"/>
    <w:rsid w:val="00193A4C"/>
    <w:rsid w:val="00193A5E"/>
    <w:rsid w:val="00193C18"/>
    <w:rsid w:val="00195EA4"/>
    <w:rsid w:val="001A0FF8"/>
    <w:rsid w:val="001A1FD7"/>
    <w:rsid w:val="001A27E8"/>
    <w:rsid w:val="001A3188"/>
    <w:rsid w:val="001A3297"/>
    <w:rsid w:val="001A3723"/>
    <w:rsid w:val="001A379E"/>
    <w:rsid w:val="001A4729"/>
    <w:rsid w:val="001A4A3D"/>
    <w:rsid w:val="001A530B"/>
    <w:rsid w:val="001A6C65"/>
    <w:rsid w:val="001B19C7"/>
    <w:rsid w:val="001B3268"/>
    <w:rsid w:val="001B739F"/>
    <w:rsid w:val="001C02E3"/>
    <w:rsid w:val="001C1962"/>
    <w:rsid w:val="001C1BDB"/>
    <w:rsid w:val="001C2D34"/>
    <w:rsid w:val="001C303D"/>
    <w:rsid w:val="001C4479"/>
    <w:rsid w:val="001C44B6"/>
    <w:rsid w:val="001C4BA6"/>
    <w:rsid w:val="001C593E"/>
    <w:rsid w:val="001C6489"/>
    <w:rsid w:val="001C7377"/>
    <w:rsid w:val="001C7C25"/>
    <w:rsid w:val="001C7C85"/>
    <w:rsid w:val="001D03C7"/>
    <w:rsid w:val="001D2971"/>
    <w:rsid w:val="001D2BA0"/>
    <w:rsid w:val="001D2D87"/>
    <w:rsid w:val="001D2F0F"/>
    <w:rsid w:val="001D5E8F"/>
    <w:rsid w:val="001D62CA"/>
    <w:rsid w:val="001D7951"/>
    <w:rsid w:val="001D7E7F"/>
    <w:rsid w:val="001E026D"/>
    <w:rsid w:val="001E0A38"/>
    <w:rsid w:val="001E1A53"/>
    <w:rsid w:val="001E1B4F"/>
    <w:rsid w:val="001E28D1"/>
    <w:rsid w:val="001E3260"/>
    <w:rsid w:val="001E4436"/>
    <w:rsid w:val="001E45F4"/>
    <w:rsid w:val="001E530C"/>
    <w:rsid w:val="001E5470"/>
    <w:rsid w:val="001E6482"/>
    <w:rsid w:val="001E7DF4"/>
    <w:rsid w:val="001F0223"/>
    <w:rsid w:val="001F0914"/>
    <w:rsid w:val="001F1838"/>
    <w:rsid w:val="001F216C"/>
    <w:rsid w:val="001F378C"/>
    <w:rsid w:val="001F3DEE"/>
    <w:rsid w:val="001F49BC"/>
    <w:rsid w:val="001F774A"/>
    <w:rsid w:val="00200A32"/>
    <w:rsid w:val="00202230"/>
    <w:rsid w:val="00202A77"/>
    <w:rsid w:val="00202EC0"/>
    <w:rsid w:val="00202FEC"/>
    <w:rsid w:val="0020318D"/>
    <w:rsid w:val="00203FC9"/>
    <w:rsid w:val="00204C69"/>
    <w:rsid w:val="00205276"/>
    <w:rsid w:val="00205D7C"/>
    <w:rsid w:val="00205D94"/>
    <w:rsid w:val="002066AA"/>
    <w:rsid w:val="0020679C"/>
    <w:rsid w:val="0020692E"/>
    <w:rsid w:val="00206D5D"/>
    <w:rsid w:val="00207323"/>
    <w:rsid w:val="002078A8"/>
    <w:rsid w:val="002117BB"/>
    <w:rsid w:val="00212444"/>
    <w:rsid w:val="002128F2"/>
    <w:rsid w:val="002132C7"/>
    <w:rsid w:val="002139EC"/>
    <w:rsid w:val="002141DA"/>
    <w:rsid w:val="00215152"/>
    <w:rsid w:val="00216291"/>
    <w:rsid w:val="002167AF"/>
    <w:rsid w:val="00216985"/>
    <w:rsid w:val="00216F1E"/>
    <w:rsid w:val="00220201"/>
    <w:rsid w:val="002217E1"/>
    <w:rsid w:val="00221A1F"/>
    <w:rsid w:val="00221D9C"/>
    <w:rsid w:val="00222C20"/>
    <w:rsid w:val="00222D8B"/>
    <w:rsid w:val="00223A6C"/>
    <w:rsid w:val="00223CCB"/>
    <w:rsid w:val="00225E41"/>
    <w:rsid w:val="00226E3A"/>
    <w:rsid w:val="002310EC"/>
    <w:rsid w:val="00232935"/>
    <w:rsid w:val="00233BCD"/>
    <w:rsid w:val="00250563"/>
    <w:rsid w:val="0025193B"/>
    <w:rsid w:val="002526C0"/>
    <w:rsid w:val="00252923"/>
    <w:rsid w:val="002529DF"/>
    <w:rsid w:val="002530C0"/>
    <w:rsid w:val="002545E7"/>
    <w:rsid w:val="00254EBB"/>
    <w:rsid w:val="002552E2"/>
    <w:rsid w:val="00255AF1"/>
    <w:rsid w:val="00255B38"/>
    <w:rsid w:val="0025601F"/>
    <w:rsid w:val="00256607"/>
    <w:rsid w:val="002567E8"/>
    <w:rsid w:val="002572AF"/>
    <w:rsid w:val="0025783A"/>
    <w:rsid w:val="002578C3"/>
    <w:rsid w:val="00257BCF"/>
    <w:rsid w:val="0026012E"/>
    <w:rsid w:val="00260675"/>
    <w:rsid w:val="00261F4C"/>
    <w:rsid w:val="00262864"/>
    <w:rsid w:val="00264935"/>
    <w:rsid w:val="00266062"/>
    <w:rsid w:val="002669AE"/>
    <w:rsid w:val="00270DA3"/>
    <w:rsid w:val="0027117B"/>
    <w:rsid w:val="00271CE5"/>
    <w:rsid w:val="00272AF5"/>
    <w:rsid w:val="00272B3B"/>
    <w:rsid w:val="00273A23"/>
    <w:rsid w:val="00274B6D"/>
    <w:rsid w:val="00276A7C"/>
    <w:rsid w:val="002772C4"/>
    <w:rsid w:val="00281B44"/>
    <w:rsid w:val="00282020"/>
    <w:rsid w:val="00283E7D"/>
    <w:rsid w:val="00283F81"/>
    <w:rsid w:val="00284DDB"/>
    <w:rsid w:val="00286C6C"/>
    <w:rsid w:val="0028781E"/>
    <w:rsid w:val="002905E6"/>
    <w:rsid w:val="00290EC4"/>
    <w:rsid w:val="00291E0D"/>
    <w:rsid w:val="00292832"/>
    <w:rsid w:val="002936C3"/>
    <w:rsid w:val="00293C6F"/>
    <w:rsid w:val="002948F2"/>
    <w:rsid w:val="00294C93"/>
    <w:rsid w:val="00294FD0"/>
    <w:rsid w:val="00295A8A"/>
    <w:rsid w:val="00295B35"/>
    <w:rsid w:val="0029602A"/>
    <w:rsid w:val="002973F1"/>
    <w:rsid w:val="002979D5"/>
    <w:rsid w:val="002A0472"/>
    <w:rsid w:val="002A0AA4"/>
    <w:rsid w:val="002A1D2C"/>
    <w:rsid w:val="002A2949"/>
    <w:rsid w:val="002A2B69"/>
    <w:rsid w:val="002A55BD"/>
    <w:rsid w:val="002A65F6"/>
    <w:rsid w:val="002A7033"/>
    <w:rsid w:val="002A78EE"/>
    <w:rsid w:val="002B1B1D"/>
    <w:rsid w:val="002B2259"/>
    <w:rsid w:val="002B3286"/>
    <w:rsid w:val="002B3F39"/>
    <w:rsid w:val="002B4332"/>
    <w:rsid w:val="002B4CF3"/>
    <w:rsid w:val="002B6D3E"/>
    <w:rsid w:val="002C0239"/>
    <w:rsid w:val="002C126E"/>
    <w:rsid w:val="002C3A5E"/>
    <w:rsid w:val="002C72CF"/>
    <w:rsid w:val="002C75F1"/>
    <w:rsid w:val="002D21C9"/>
    <w:rsid w:val="002D42F0"/>
    <w:rsid w:val="002D5176"/>
    <w:rsid w:val="002D6060"/>
    <w:rsid w:val="002D6D29"/>
    <w:rsid w:val="002D7C7E"/>
    <w:rsid w:val="002D7FC9"/>
    <w:rsid w:val="002E0C5C"/>
    <w:rsid w:val="002E1344"/>
    <w:rsid w:val="002E172C"/>
    <w:rsid w:val="002E23E4"/>
    <w:rsid w:val="002E6F0B"/>
    <w:rsid w:val="002E7DE4"/>
    <w:rsid w:val="002F134E"/>
    <w:rsid w:val="002F25AE"/>
    <w:rsid w:val="002F25F1"/>
    <w:rsid w:val="002F2742"/>
    <w:rsid w:val="002F28C0"/>
    <w:rsid w:val="002F3068"/>
    <w:rsid w:val="002F3FD0"/>
    <w:rsid w:val="002F4300"/>
    <w:rsid w:val="002F7BE4"/>
    <w:rsid w:val="00300AED"/>
    <w:rsid w:val="00300FF7"/>
    <w:rsid w:val="00301B75"/>
    <w:rsid w:val="00302C35"/>
    <w:rsid w:val="00304106"/>
    <w:rsid w:val="00307015"/>
    <w:rsid w:val="00311C70"/>
    <w:rsid w:val="0031360B"/>
    <w:rsid w:val="0031375C"/>
    <w:rsid w:val="00314374"/>
    <w:rsid w:val="0031464F"/>
    <w:rsid w:val="00314CDE"/>
    <w:rsid w:val="00315B72"/>
    <w:rsid w:val="0031679A"/>
    <w:rsid w:val="00316AF9"/>
    <w:rsid w:val="00316B1F"/>
    <w:rsid w:val="00320FA9"/>
    <w:rsid w:val="0032163B"/>
    <w:rsid w:val="00321841"/>
    <w:rsid w:val="00321A4C"/>
    <w:rsid w:val="00323233"/>
    <w:rsid w:val="00323A92"/>
    <w:rsid w:val="00324ADF"/>
    <w:rsid w:val="00324DF6"/>
    <w:rsid w:val="003276AE"/>
    <w:rsid w:val="00330B72"/>
    <w:rsid w:val="00330F0F"/>
    <w:rsid w:val="00331042"/>
    <w:rsid w:val="00331177"/>
    <w:rsid w:val="003324FA"/>
    <w:rsid w:val="00332C09"/>
    <w:rsid w:val="00333363"/>
    <w:rsid w:val="00335950"/>
    <w:rsid w:val="003367E5"/>
    <w:rsid w:val="00337DFD"/>
    <w:rsid w:val="003405D1"/>
    <w:rsid w:val="00342B1F"/>
    <w:rsid w:val="003439FE"/>
    <w:rsid w:val="0034535D"/>
    <w:rsid w:val="003459F9"/>
    <w:rsid w:val="003466CB"/>
    <w:rsid w:val="003475E6"/>
    <w:rsid w:val="00350827"/>
    <w:rsid w:val="003548AC"/>
    <w:rsid w:val="00355ED5"/>
    <w:rsid w:val="00356569"/>
    <w:rsid w:val="00356BA5"/>
    <w:rsid w:val="00357C90"/>
    <w:rsid w:val="00357CDD"/>
    <w:rsid w:val="00357FAC"/>
    <w:rsid w:val="00360819"/>
    <w:rsid w:val="003614D7"/>
    <w:rsid w:val="00362005"/>
    <w:rsid w:val="0036299A"/>
    <w:rsid w:val="00362A59"/>
    <w:rsid w:val="003636BF"/>
    <w:rsid w:val="003644C3"/>
    <w:rsid w:val="0036522C"/>
    <w:rsid w:val="00366AA3"/>
    <w:rsid w:val="00366B26"/>
    <w:rsid w:val="003674F0"/>
    <w:rsid w:val="00367592"/>
    <w:rsid w:val="00371442"/>
    <w:rsid w:val="00372605"/>
    <w:rsid w:val="003739C9"/>
    <w:rsid w:val="00373CEE"/>
    <w:rsid w:val="003746E8"/>
    <w:rsid w:val="003747E0"/>
    <w:rsid w:val="00375019"/>
    <w:rsid w:val="0037562A"/>
    <w:rsid w:val="003757F5"/>
    <w:rsid w:val="0037674B"/>
    <w:rsid w:val="00376762"/>
    <w:rsid w:val="00380B6A"/>
    <w:rsid w:val="003811EB"/>
    <w:rsid w:val="00381359"/>
    <w:rsid w:val="00381432"/>
    <w:rsid w:val="003823F9"/>
    <w:rsid w:val="00384265"/>
    <w:rsid w:val="003845B4"/>
    <w:rsid w:val="00384AE8"/>
    <w:rsid w:val="00384E4D"/>
    <w:rsid w:val="00385A71"/>
    <w:rsid w:val="00386214"/>
    <w:rsid w:val="003867FA"/>
    <w:rsid w:val="00386C4B"/>
    <w:rsid w:val="00387B1A"/>
    <w:rsid w:val="003941C6"/>
    <w:rsid w:val="003943F2"/>
    <w:rsid w:val="00394B05"/>
    <w:rsid w:val="00395B73"/>
    <w:rsid w:val="003A00F3"/>
    <w:rsid w:val="003A0384"/>
    <w:rsid w:val="003A2F0F"/>
    <w:rsid w:val="003A35F7"/>
    <w:rsid w:val="003A5299"/>
    <w:rsid w:val="003A5E72"/>
    <w:rsid w:val="003A60DA"/>
    <w:rsid w:val="003A7877"/>
    <w:rsid w:val="003B0925"/>
    <w:rsid w:val="003B1B8E"/>
    <w:rsid w:val="003B356C"/>
    <w:rsid w:val="003B371A"/>
    <w:rsid w:val="003B3F8B"/>
    <w:rsid w:val="003B689D"/>
    <w:rsid w:val="003B6B5B"/>
    <w:rsid w:val="003B744A"/>
    <w:rsid w:val="003C1676"/>
    <w:rsid w:val="003C3337"/>
    <w:rsid w:val="003C36BA"/>
    <w:rsid w:val="003C5145"/>
    <w:rsid w:val="003C5836"/>
    <w:rsid w:val="003C5EE5"/>
    <w:rsid w:val="003C61E4"/>
    <w:rsid w:val="003D0965"/>
    <w:rsid w:val="003D096A"/>
    <w:rsid w:val="003D105D"/>
    <w:rsid w:val="003D166A"/>
    <w:rsid w:val="003D1EAA"/>
    <w:rsid w:val="003D31D4"/>
    <w:rsid w:val="003D5B02"/>
    <w:rsid w:val="003D7509"/>
    <w:rsid w:val="003E00C4"/>
    <w:rsid w:val="003E0ADD"/>
    <w:rsid w:val="003E0E26"/>
    <w:rsid w:val="003E1C74"/>
    <w:rsid w:val="003E1F3C"/>
    <w:rsid w:val="003E26C4"/>
    <w:rsid w:val="003E2B73"/>
    <w:rsid w:val="003E3886"/>
    <w:rsid w:val="003E4134"/>
    <w:rsid w:val="003E62BC"/>
    <w:rsid w:val="003F185F"/>
    <w:rsid w:val="003F245C"/>
    <w:rsid w:val="003F296D"/>
    <w:rsid w:val="003F3D26"/>
    <w:rsid w:val="003F3EA8"/>
    <w:rsid w:val="003F4031"/>
    <w:rsid w:val="003F41B4"/>
    <w:rsid w:val="003F53F8"/>
    <w:rsid w:val="003F54A7"/>
    <w:rsid w:val="003F5F1A"/>
    <w:rsid w:val="003F5F4A"/>
    <w:rsid w:val="003F7C8D"/>
    <w:rsid w:val="003F7CA5"/>
    <w:rsid w:val="004006EF"/>
    <w:rsid w:val="00400983"/>
    <w:rsid w:val="0040116B"/>
    <w:rsid w:val="00401586"/>
    <w:rsid w:val="00401EDD"/>
    <w:rsid w:val="00402808"/>
    <w:rsid w:val="00402B1D"/>
    <w:rsid w:val="004033D9"/>
    <w:rsid w:val="00404072"/>
    <w:rsid w:val="0040598D"/>
    <w:rsid w:val="0040608C"/>
    <w:rsid w:val="00406E68"/>
    <w:rsid w:val="00407C3D"/>
    <w:rsid w:val="00411232"/>
    <w:rsid w:val="00411328"/>
    <w:rsid w:val="00411F65"/>
    <w:rsid w:val="0041294C"/>
    <w:rsid w:val="00414253"/>
    <w:rsid w:val="004155FE"/>
    <w:rsid w:val="00415CEE"/>
    <w:rsid w:val="00416BA6"/>
    <w:rsid w:val="00416CD0"/>
    <w:rsid w:val="00416F7E"/>
    <w:rsid w:val="0041709E"/>
    <w:rsid w:val="004174E4"/>
    <w:rsid w:val="004204D8"/>
    <w:rsid w:val="00420A4C"/>
    <w:rsid w:val="00421DF7"/>
    <w:rsid w:val="00421F7C"/>
    <w:rsid w:val="00423AE5"/>
    <w:rsid w:val="00423E45"/>
    <w:rsid w:val="004241E6"/>
    <w:rsid w:val="004242B9"/>
    <w:rsid w:val="00425789"/>
    <w:rsid w:val="00427A45"/>
    <w:rsid w:val="004307D4"/>
    <w:rsid w:val="00430C4B"/>
    <w:rsid w:val="004329FC"/>
    <w:rsid w:val="00432F13"/>
    <w:rsid w:val="00435144"/>
    <w:rsid w:val="004431C3"/>
    <w:rsid w:val="00443670"/>
    <w:rsid w:val="00444EAC"/>
    <w:rsid w:val="00445BBB"/>
    <w:rsid w:val="00446465"/>
    <w:rsid w:val="00446C4E"/>
    <w:rsid w:val="00446EC3"/>
    <w:rsid w:val="00447005"/>
    <w:rsid w:val="00447708"/>
    <w:rsid w:val="00447BA6"/>
    <w:rsid w:val="00447D3F"/>
    <w:rsid w:val="00452353"/>
    <w:rsid w:val="004528DC"/>
    <w:rsid w:val="00454846"/>
    <w:rsid w:val="00456296"/>
    <w:rsid w:val="00456804"/>
    <w:rsid w:val="00457183"/>
    <w:rsid w:val="00457A8A"/>
    <w:rsid w:val="0046004A"/>
    <w:rsid w:val="0046039D"/>
    <w:rsid w:val="0046043C"/>
    <w:rsid w:val="004616DA"/>
    <w:rsid w:val="00462067"/>
    <w:rsid w:val="00462897"/>
    <w:rsid w:val="00462F42"/>
    <w:rsid w:val="0046366E"/>
    <w:rsid w:val="00463B01"/>
    <w:rsid w:val="0046559D"/>
    <w:rsid w:val="004657EE"/>
    <w:rsid w:val="00465FD2"/>
    <w:rsid w:val="004670F0"/>
    <w:rsid w:val="00467233"/>
    <w:rsid w:val="004679B6"/>
    <w:rsid w:val="004706A4"/>
    <w:rsid w:val="0047087D"/>
    <w:rsid w:val="0047174F"/>
    <w:rsid w:val="004721C8"/>
    <w:rsid w:val="00472804"/>
    <w:rsid w:val="00473ED5"/>
    <w:rsid w:val="00473EEB"/>
    <w:rsid w:val="004743D9"/>
    <w:rsid w:val="00474CFC"/>
    <w:rsid w:val="00474D48"/>
    <w:rsid w:val="00475D1C"/>
    <w:rsid w:val="00480718"/>
    <w:rsid w:val="00481063"/>
    <w:rsid w:val="004817AF"/>
    <w:rsid w:val="004825C4"/>
    <w:rsid w:val="00482673"/>
    <w:rsid w:val="004827DF"/>
    <w:rsid w:val="0048296C"/>
    <w:rsid w:val="0048427A"/>
    <w:rsid w:val="004842B2"/>
    <w:rsid w:val="00486C5B"/>
    <w:rsid w:val="004872C0"/>
    <w:rsid w:val="00487708"/>
    <w:rsid w:val="004877D3"/>
    <w:rsid w:val="004902F4"/>
    <w:rsid w:val="00491960"/>
    <w:rsid w:val="004930C7"/>
    <w:rsid w:val="0049405B"/>
    <w:rsid w:val="004946FF"/>
    <w:rsid w:val="00495445"/>
    <w:rsid w:val="00495C3D"/>
    <w:rsid w:val="004971F5"/>
    <w:rsid w:val="00497898"/>
    <w:rsid w:val="00497E79"/>
    <w:rsid w:val="004A03D2"/>
    <w:rsid w:val="004A0628"/>
    <w:rsid w:val="004A12E7"/>
    <w:rsid w:val="004A150C"/>
    <w:rsid w:val="004A3403"/>
    <w:rsid w:val="004A3504"/>
    <w:rsid w:val="004A3DA6"/>
    <w:rsid w:val="004A3F55"/>
    <w:rsid w:val="004A5306"/>
    <w:rsid w:val="004A60A1"/>
    <w:rsid w:val="004B03C6"/>
    <w:rsid w:val="004B0F75"/>
    <w:rsid w:val="004B11CD"/>
    <w:rsid w:val="004B1897"/>
    <w:rsid w:val="004B2688"/>
    <w:rsid w:val="004B296E"/>
    <w:rsid w:val="004B3129"/>
    <w:rsid w:val="004B4521"/>
    <w:rsid w:val="004B4756"/>
    <w:rsid w:val="004B58C2"/>
    <w:rsid w:val="004B6438"/>
    <w:rsid w:val="004B65EE"/>
    <w:rsid w:val="004B6669"/>
    <w:rsid w:val="004B6C5E"/>
    <w:rsid w:val="004B6E2F"/>
    <w:rsid w:val="004B7DA1"/>
    <w:rsid w:val="004C0D48"/>
    <w:rsid w:val="004C1B0C"/>
    <w:rsid w:val="004C311F"/>
    <w:rsid w:val="004C442E"/>
    <w:rsid w:val="004C4600"/>
    <w:rsid w:val="004C537C"/>
    <w:rsid w:val="004C6C4E"/>
    <w:rsid w:val="004D10CD"/>
    <w:rsid w:val="004D1515"/>
    <w:rsid w:val="004D2227"/>
    <w:rsid w:val="004D44C4"/>
    <w:rsid w:val="004D50BD"/>
    <w:rsid w:val="004D67A3"/>
    <w:rsid w:val="004D705F"/>
    <w:rsid w:val="004E0217"/>
    <w:rsid w:val="004E05A1"/>
    <w:rsid w:val="004E1647"/>
    <w:rsid w:val="004E1773"/>
    <w:rsid w:val="004E1CA1"/>
    <w:rsid w:val="004E2A5D"/>
    <w:rsid w:val="004E3253"/>
    <w:rsid w:val="004E37D3"/>
    <w:rsid w:val="004E3F67"/>
    <w:rsid w:val="004E4A2E"/>
    <w:rsid w:val="004E4D5C"/>
    <w:rsid w:val="004E5291"/>
    <w:rsid w:val="004E5A8D"/>
    <w:rsid w:val="004F4DD7"/>
    <w:rsid w:val="004F6240"/>
    <w:rsid w:val="00500147"/>
    <w:rsid w:val="005017F3"/>
    <w:rsid w:val="0050187B"/>
    <w:rsid w:val="005021E4"/>
    <w:rsid w:val="0050264D"/>
    <w:rsid w:val="00503BE4"/>
    <w:rsid w:val="00506FC1"/>
    <w:rsid w:val="005109DF"/>
    <w:rsid w:val="00510E65"/>
    <w:rsid w:val="00510F7F"/>
    <w:rsid w:val="00510FB0"/>
    <w:rsid w:val="005114D5"/>
    <w:rsid w:val="00511CDD"/>
    <w:rsid w:val="00512248"/>
    <w:rsid w:val="005122E7"/>
    <w:rsid w:val="00514473"/>
    <w:rsid w:val="005146D6"/>
    <w:rsid w:val="00515A39"/>
    <w:rsid w:val="005161D5"/>
    <w:rsid w:val="00516EF8"/>
    <w:rsid w:val="00517A7B"/>
    <w:rsid w:val="00521ABD"/>
    <w:rsid w:val="00522E1B"/>
    <w:rsid w:val="00523270"/>
    <w:rsid w:val="00524072"/>
    <w:rsid w:val="005243F2"/>
    <w:rsid w:val="005246DB"/>
    <w:rsid w:val="00524F20"/>
    <w:rsid w:val="005254FF"/>
    <w:rsid w:val="005259C5"/>
    <w:rsid w:val="00525A4D"/>
    <w:rsid w:val="00526246"/>
    <w:rsid w:val="005276DC"/>
    <w:rsid w:val="005279A2"/>
    <w:rsid w:val="00527EF2"/>
    <w:rsid w:val="005314EF"/>
    <w:rsid w:val="00531F4F"/>
    <w:rsid w:val="00534197"/>
    <w:rsid w:val="00535175"/>
    <w:rsid w:val="0053559E"/>
    <w:rsid w:val="005357B9"/>
    <w:rsid w:val="00535A1A"/>
    <w:rsid w:val="00536F4F"/>
    <w:rsid w:val="00537834"/>
    <w:rsid w:val="00537AD6"/>
    <w:rsid w:val="00540099"/>
    <w:rsid w:val="005402D8"/>
    <w:rsid w:val="00540F1E"/>
    <w:rsid w:val="00541D66"/>
    <w:rsid w:val="00541F36"/>
    <w:rsid w:val="00542297"/>
    <w:rsid w:val="00542700"/>
    <w:rsid w:val="00542BAD"/>
    <w:rsid w:val="005439F1"/>
    <w:rsid w:val="00544CB9"/>
    <w:rsid w:val="00545ED0"/>
    <w:rsid w:val="00546758"/>
    <w:rsid w:val="00551D2C"/>
    <w:rsid w:val="00552C17"/>
    <w:rsid w:val="005531DA"/>
    <w:rsid w:val="00554C05"/>
    <w:rsid w:val="00554FA0"/>
    <w:rsid w:val="00556858"/>
    <w:rsid w:val="00557E62"/>
    <w:rsid w:val="00560F8A"/>
    <w:rsid w:val="005617EA"/>
    <w:rsid w:val="00562C9E"/>
    <w:rsid w:val="00564387"/>
    <w:rsid w:val="00566AF4"/>
    <w:rsid w:val="00566FC1"/>
    <w:rsid w:val="00567106"/>
    <w:rsid w:val="0056716D"/>
    <w:rsid w:val="005673B1"/>
    <w:rsid w:val="00570A6D"/>
    <w:rsid w:val="00571A35"/>
    <w:rsid w:val="00571F17"/>
    <w:rsid w:val="0057327B"/>
    <w:rsid w:val="00573E98"/>
    <w:rsid w:val="00575343"/>
    <w:rsid w:val="0057727B"/>
    <w:rsid w:val="00577DCE"/>
    <w:rsid w:val="005810F9"/>
    <w:rsid w:val="00584FF4"/>
    <w:rsid w:val="00585F76"/>
    <w:rsid w:val="00586B1F"/>
    <w:rsid w:val="00590D3F"/>
    <w:rsid w:val="0059323A"/>
    <w:rsid w:val="005933D7"/>
    <w:rsid w:val="0059365A"/>
    <w:rsid w:val="00593667"/>
    <w:rsid w:val="00593BF6"/>
    <w:rsid w:val="00594BDE"/>
    <w:rsid w:val="00596C0C"/>
    <w:rsid w:val="0059719D"/>
    <w:rsid w:val="005A0A43"/>
    <w:rsid w:val="005A17BF"/>
    <w:rsid w:val="005A193B"/>
    <w:rsid w:val="005A3552"/>
    <w:rsid w:val="005A3984"/>
    <w:rsid w:val="005A3DCC"/>
    <w:rsid w:val="005A5BF0"/>
    <w:rsid w:val="005A7575"/>
    <w:rsid w:val="005B10D8"/>
    <w:rsid w:val="005B11B6"/>
    <w:rsid w:val="005B13F2"/>
    <w:rsid w:val="005B1C9C"/>
    <w:rsid w:val="005B4188"/>
    <w:rsid w:val="005B4E64"/>
    <w:rsid w:val="005B54A3"/>
    <w:rsid w:val="005B54A6"/>
    <w:rsid w:val="005B5705"/>
    <w:rsid w:val="005B5F0B"/>
    <w:rsid w:val="005B74DA"/>
    <w:rsid w:val="005C2059"/>
    <w:rsid w:val="005C4912"/>
    <w:rsid w:val="005C5E28"/>
    <w:rsid w:val="005C5FD0"/>
    <w:rsid w:val="005C65DD"/>
    <w:rsid w:val="005C6606"/>
    <w:rsid w:val="005C6D0F"/>
    <w:rsid w:val="005C7134"/>
    <w:rsid w:val="005D0C28"/>
    <w:rsid w:val="005D1741"/>
    <w:rsid w:val="005D1E74"/>
    <w:rsid w:val="005D6B62"/>
    <w:rsid w:val="005D7414"/>
    <w:rsid w:val="005D74EC"/>
    <w:rsid w:val="005E0524"/>
    <w:rsid w:val="005E07CD"/>
    <w:rsid w:val="005E1916"/>
    <w:rsid w:val="005E1D3C"/>
    <w:rsid w:val="005E5BAD"/>
    <w:rsid w:val="005E7C76"/>
    <w:rsid w:val="005F0616"/>
    <w:rsid w:val="005F21A6"/>
    <w:rsid w:val="005F2A6F"/>
    <w:rsid w:val="005F5CE4"/>
    <w:rsid w:val="005F5E9D"/>
    <w:rsid w:val="00600FAA"/>
    <w:rsid w:val="0060190F"/>
    <w:rsid w:val="00601B4C"/>
    <w:rsid w:val="00601FA3"/>
    <w:rsid w:val="00603D5F"/>
    <w:rsid w:val="00604E2F"/>
    <w:rsid w:val="006053E1"/>
    <w:rsid w:val="0060747A"/>
    <w:rsid w:val="00611CF0"/>
    <w:rsid w:val="00613842"/>
    <w:rsid w:val="00614455"/>
    <w:rsid w:val="00614922"/>
    <w:rsid w:val="00615130"/>
    <w:rsid w:val="006152E8"/>
    <w:rsid w:val="00616499"/>
    <w:rsid w:val="0061695B"/>
    <w:rsid w:val="00616C23"/>
    <w:rsid w:val="00617B62"/>
    <w:rsid w:val="006204BB"/>
    <w:rsid w:val="00620E03"/>
    <w:rsid w:val="00621099"/>
    <w:rsid w:val="00621BB8"/>
    <w:rsid w:val="00621C51"/>
    <w:rsid w:val="006224C6"/>
    <w:rsid w:val="006249C6"/>
    <w:rsid w:val="00624E02"/>
    <w:rsid w:val="00625651"/>
    <w:rsid w:val="00625AE6"/>
    <w:rsid w:val="00625B2D"/>
    <w:rsid w:val="00627779"/>
    <w:rsid w:val="00627F5B"/>
    <w:rsid w:val="00632253"/>
    <w:rsid w:val="006348FE"/>
    <w:rsid w:val="006367F0"/>
    <w:rsid w:val="00637E8D"/>
    <w:rsid w:val="00640720"/>
    <w:rsid w:val="00640EA7"/>
    <w:rsid w:val="00641991"/>
    <w:rsid w:val="00641C0F"/>
    <w:rsid w:val="00641E78"/>
    <w:rsid w:val="00642242"/>
    <w:rsid w:val="00642714"/>
    <w:rsid w:val="0064346D"/>
    <w:rsid w:val="0064353E"/>
    <w:rsid w:val="00643BFB"/>
    <w:rsid w:val="00645227"/>
    <w:rsid w:val="006455CE"/>
    <w:rsid w:val="006459E6"/>
    <w:rsid w:val="00647FEE"/>
    <w:rsid w:val="00650212"/>
    <w:rsid w:val="00651E42"/>
    <w:rsid w:val="00652FA1"/>
    <w:rsid w:val="0065338A"/>
    <w:rsid w:val="00654D43"/>
    <w:rsid w:val="00655841"/>
    <w:rsid w:val="006560D6"/>
    <w:rsid w:val="0065646E"/>
    <w:rsid w:val="006578CD"/>
    <w:rsid w:val="006603C4"/>
    <w:rsid w:val="00661072"/>
    <w:rsid w:val="006622D5"/>
    <w:rsid w:val="00662F88"/>
    <w:rsid w:val="006644E0"/>
    <w:rsid w:val="006663D7"/>
    <w:rsid w:val="00667981"/>
    <w:rsid w:val="00667988"/>
    <w:rsid w:val="00670D9A"/>
    <w:rsid w:val="00672B97"/>
    <w:rsid w:val="00673034"/>
    <w:rsid w:val="00673690"/>
    <w:rsid w:val="006738D6"/>
    <w:rsid w:val="0067419F"/>
    <w:rsid w:val="0067519A"/>
    <w:rsid w:val="0067568E"/>
    <w:rsid w:val="00675D6E"/>
    <w:rsid w:val="00676520"/>
    <w:rsid w:val="0067700F"/>
    <w:rsid w:val="006772B8"/>
    <w:rsid w:val="00677311"/>
    <w:rsid w:val="0068175A"/>
    <w:rsid w:val="006829C8"/>
    <w:rsid w:val="00682EF8"/>
    <w:rsid w:val="006833F4"/>
    <w:rsid w:val="00683CB2"/>
    <w:rsid w:val="00684BB2"/>
    <w:rsid w:val="00690113"/>
    <w:rsid w:val="00692896"/>
    <w:rsid w:val="0069353E"/>
    <w:rsid w:val="00693680"/>
    <w:rsid w:val="00693ED6"/>
    <w:rsid w:val="00694DF8"/>
    <w:rsid w:val="006959B3"/>
    <w:rsid w:val="006960B7"/>
    <w:rsid w:val="00697144"/>
    <w:rsid w:val="00697407"/>
    <w:rsid w:val="0069744B"/>
    <w:rsid w:val="00697DB8"/>
    <w:rsid w:val="006A0184"/>
    <w:rsid w:val="006A0C27"/>
    <w:rsid w:val="006A2035"/>
    <w:rsid w:val="006A46A8"/>
    <w:rsid w:val="006A4DF0"/>
    <w:rsid w:val="006A554A"/>
    <w:rsid w:val="006A6405"/>
    <w:rsid w:val="006A71F0"/>
    <w:rsid w:val="006B01BA"/>
    <w:rsid w:val="006B0546"/>
    <w:rsid w:val="006B3295"/>
    <w:rsid w:val="006B37E8"/>
    <w:rsid w:val="006B3C7B"/>
    <w:rsid w:val="006B3D8B"/>
    <w:rsid w:val="006B3F9B"/>
    <w:rsid w:val="006B402F"/>
    <w:rsid w:val="006B61BC"/>
    <w:rsid w:val="006C1C49"/>
    <w:rsid w:val="006C238D"/>
    <w:rsid w:val="006C3561"/>
    <w:rsid w:val="006C3A25"/>
    <w:rsid w:val="006C4207"/>
    <w:rsid w:val="006C48E8"/>
    <w:rsid w:val="006C4FF2"/>
    <w:rsid w:val="006C6415"/>
    <w:rsid w:val="006C653C"/>
    <w:rsid w:val="006C7DBA"/>
    <w:rsid w:val="006D0674"/>
    <w:rsid w:val="006D0861"/>
    <w:rsid w:val="006D31C0"/>
    <w:rsid w:val="006D336D"/>
    <w:rsid w:val="006D3C9B"/>
    <w:rsid w:val="006D3FDB"/>
    <w:rsid w:val="006D47BB"/>
    <w:rsid w:val="006D4DB0"/>
    <w:rsid w:val="006D5A40"/>
    <w:rsid w:val="006D62F9"/>
    <w:rsid w:val="006D6B2D"/>
    <w:rsid w:val="006E4456"/>
    <w:rsid w:val="006E53D5"/>
    <w:rsid w:val="006E761E"/>
    <w:rsid w:val="006E7D5D"/>
    <w:rsid w:val="006F078F"/>
    <w:rsid w:val="006F085E"/>
    <w:rsid w:val="006F0A43"/>
    <w:rsid w:val="006F1AAA"/>
    <w:rsid w:val="006F37E0"/>
    <w:rsid w:val="006F38D6"/>
    <w:rsid w:val="006F5089"/>
    <w:rsid w:val="006F5E75"/>
    <w:rsid w:val="006F7CF2"/>
    <w:rsid w:val="007004D8"/>
    <w:rsid w:val="0070118B"/>
    <w:rsid w:val="00702BCC"/>
    <w:rsid w:val="00704DFD"/>
    <w:rsid w:val="00705B10"/>
    <w:rsid w:val="007069D2"/>
    <w:rsid w:val="00706A8B"/>
    <w:rsid w:val="0070767C"/>
    <w:rsid w:val="00707791"/>
    <w:rsid w:val="00707963"/>
    <w:rsid w:val="0070799F"/>
    <w:rsid w:val="00712FBE"/>
    <w:rsid w:val="007133FE"/>
    <w:rsid w:val="0071454F"/>
    <w:rsid w:val="00715E0A"/>
    <w:rsid w:val="007167E5"/>
    <w:rsid w:val="007177E6"/>
    <w:rsid w:val="00720208"/>
    <w:rsid w:val="007212F7"/>
    <w:rsid w:val="0072158B"/>
    <w:rsid w:val="00723299"/>
    <w:rsid w:val="00725855"/>
    <w:rsid w:val="007262D3"/>
    <w:rsid w:val="007276BB"/>
    <w:rsid w:val="0072780D"/>
    <w:rsid w:val="0072786F"/>
    <w:rsid w:val="00730AE6"/>
    <w:rsid w:val="00731E4C"/>
    <w:rsid w:val="007320A2"/>
    <w:rsid w:val="0073266D"/>
    <w:rsid w:val="00732788"/>
    <w:rsid w:val="00733017"/>
    <w:rsid w:val="00733338"/>
    <w:rsid w:val="00735374"/>
    <w:rsid w:val="00735A33"/>
    <w:rsid w:val="007377A2"/>
    <w:rsid w:val="00740C4C"/>
    <w:rsid w:val="00742755"/>
    <w:rsid w:val="0074389B"/>
    <w:rsid w:val="00743C1C"/>
    <w:rsid w:val="00745411"/>
    <w:rsid w:val="007456A4"/>
    <w:rsid w:val="0074741A"/>
    <w:rsid w:val="00747879"/>
    <w:rsid w:val="00750B35"/>
    <w:rsid w:val="007512BD"/>
    <w:rsid w:val="0075252B"/>
    <w:rsid w:val="00752D56"/>
    <w:rsid w:val="00755177"/>
    <w:rsid w:val="007566AC"/>
    <w:rsid w:val="007566E7"/>
    <w:rsid w:val="00756A68"/>
    <w:rsid w:val="007572B9"/>
    <w:rsid w:val="00757714"/>
    <w:rsid w:val="0076081C"/>
    <w:rsid w:val="007616E9"/>
    <w:rsid w:val="00761F41"/>
    <w:rsid w:val="007648AE"/>
    <w:rsid w:val="007649DA"/>
    <w:rsid w:val="007660C3"/>
    <w:rsid w:val="0076627C"/>
    <w:rsid w:val="00766C5C"/>
    <w:rsid w:val="00767BAA"/>
    <w:rsid w:val="007701EA"/>
    <w:rsid w:val="0077062A"/>
    <w:rsid w:val="00770A3C"/>
    <w:rsid w:val="00772914"/>
    <w:rsid w:val="00773F11"/>
    <w:rsid w:val="00775E57"/>
    <w:rsid w:val="0077648D"/>
    <w:rsid w:val="00776C20"/>
    <w:rsid w:val="00777241"/>
    <w:rsid w:val="007779B8"/>
    <w:rsid w:val="00777C18"/>
    <w:rsid w:val="00780A75"/>
    <w:rsid w:val="00780C30"/>
    <w:rsid w:val="00781815"/>
    <w:rsid w:val="0078191D"/>
    <w:rsid w:val="00781D46"/>
    <w:rsid w:val="00782477"/>
    <w:rsid w:val="00782543"/>
    <w:rsid w:val="00782A69"/>
    <w:rsid w:val="00783310"/>
    <w:rsid w:val="00783B84"/>
    <w:rsid w:val="00783ECD"/>
    <w:rsid w:val="00785386"/>
    <w:rsid w:val="0078686C"/>
    <w:rsid w:val="00786BD2"/>
    <w:rsid w:val="00787633"/>
    <w:rsid w:val="007877C8"/>
    <w:rsid w:val="0079069C"/>
    <w:rsid w:val="00790852"/>
    <w:rsid w:val="00791FE7"/>
    <w:rsid w:val="00792584"/>
    <w:rsid w:val="0079325A"/>
    <w:rsid w:val="0079328D"/>
    <w:rsid w:val="0079769F"/>
    <w:rsid w:val="00797733"/>
    <w:rsid w:val="00797CB4"/>
    <w:rsid w:val="007A0AFD"/>
    <w:rsid w:val="007A0E52"/>
    <w:rsid w:val="007A283C"/>
    <w:rsid w:val="007A3116"/>
    <w:rsid w:val="007A35A1"/>
    <w:rsid w:val="007A4A6D"/>
    <w:rsid w:val="007A5013"/>
    <w:rsid w:val="007A54D1"/>
    <w:rsid w:val="007A6BDD"/>
    <w:rsid w:val="007A7279"/>
    <w:rsid w:val="007A7A28"/>
    <w:rsid w:val="007A7F57"/>
    <w:rsid w:val="007B10E8"/>
    <w:rsid w:val="007B1B16"/>
    <w:rsid w:val="007B21D5"/>
    <w:rsid w:val="007B2BE9"/>
    <w:rsid w:val="007B3500"/>
    <w:rsid w:val="007B4790"/>
    <w:rsid w:val="007B549B"/>
    <w:rsid w:val="007B553D"/>
    <w:rsid w:val="007C4636"/>
    <w:rsid w:val="007C4CBE"/>
    <w:rsid w:val="007D05BB"/>
    <w:rsid w:val="007D119E"/>
    <w:rsid w:val="007D1BCF"/>
    <w:rsid w:val="007D1EA0"/>
    <w:rsid w:val="007D2C89"/>
    <w:rsid w:val="007D36C1"/>
    <w:rsid w:val="007D3E0F"/>
    <w:rsid w:val="007D4515"/>
    <w:rsid w:val="007D49EE"/>
    <w:rsid w:val="007D6957"/>
    <w:rsid w:val="007D7124"/>
    <w:rsid w:val="007D75CF"/>
    <w:rsid w:val="007D7BDC"/>
    <w:rsid w:val="007D7E3C"/>
    <w:rsid w:val="007D7EBF"/>
    <w:rsid w:val="007E0440"/>
    <w:rsid w:val="007E1B8C"/>
    <w:rsid w:val="007E1F83"/>
    <w:rsid w:val="007E24A5"/>
    <w:rsid w:val="007E2CF4"/>
    <w:rsid w:val="007E2E4F"/>
    <w:rsid w:val="007E37E6"/>
    <w:rsid w:val="007E3D93"/>
    <w:rsid w:val="007E4756"/>
    <w:rsid w:val="007E4FBB"/>
    <w:rsid w:val="007E603C"/>
    <w:rsid w:val="007E6DC5"/>
    <w:rsid w:val="007E7AE8"/>
    <w:rsid w:val="007E7C43"/>
    <w:rsid w:val="007E7CC9"/>
    <w:rsid w:val="007F004B"/>
    <w:rsid w:val="007F1A6F"/>
    <w:rsid w:val="007F2723"/>
    <w:rsid w:val="007F279A"/>
    <w:rsid w:val="007F3B16"/>
    <w:rsid w:val="007F3FF7"/>
    <w:rsid w:val="007F4599"/>
    <w:rsid w:val="007F4793"/>
    <w:rsid w:val="007F4EC8"/>
    <w:rsid w:val="007F52E8"/>
    <w:rsid w:val="007F56E5"/>
    <w:rsid w:val="007F62C6"/>
    <w:rsid w:val="007F6735"/>
    <w:rsid w:val="00800B92"/>
    <w:rsid w:val="00801493"/>
    <w:rsid w:val="00805D81"/>
    <w:rsid w:val="00806F30"/>
    <w:rsid w:val="008071D6"/>
    <w:rsid w:val="00810A79"/>
    <w:rsid w:val="00810CF9"/>
    <w:rsid w:val="00811457"/>
    <w:rsid w:val="00811AAB"/>
    <w:rsid w:val="0081263D"/>
    <w:rsid w:val="008138CB"/>
    <w:rsid w:val="008144E7"/>
    <w:rsid w:val="0081459F"/>
    <w:rsid w:val="00815A40"/>
    <w:rsid w:val="008219A2"/>
    <w:rsid w:val="00822CD5"/>
    <w:rsid w:val="00823D12"/>
    <w:rsid w:val="00823F60"/>
    <w:rsid w:val="0082426B"/>
    <w:rsid w:val="00824C7F"/>
    <w:rsid w:val="0082529E"/>
    <w:rsid w:val="0082571C"/>
    <w:rsid w:val="00825D26"/>
    <w:rsid w:val="008265FC"/>
    <w:rsid w:val="00827578"/>
    <w:rsid w:val="00827977"/>
    <w:rsid w:val="00830B22"/>
    <w:rsid w:val="008334B3"/>
    <w:rsid w:val="00834D2F"/>
    <w:rsid w:val="008404B0"/>
    <w:rsid w:val="008411A5"/>
    <w:rsid w:val="00843626"/>
    <w:rsid w:val="008470D5"/>
    <w:rsid w:val="008475FB"/>
    <w:rsid w:val="008505F4"/>
    <w:rsid w:val="008506C0"/>
    <w:rsid w:val="008518FA"/>
    <w:rsid w:val="00851FB3"/>
    <w:rsid w:val="00852784"/>
    <w:rsid w:val="00852D57"/>
    <w:rsid w:val="00853BD1"/>
    <w:rsid w:val="0085531E"/>
    <w:rsid w:val="00855803"/>
    <w:rsid w:val="00856687"/>
    <w:rsid w:val="008568D4"/>
    <w:rsid w:val="008571A4"/>
    <w:rsid w:val="0086115D"/>
    <w:rsid w:val="0086287B"/>
    <w:rsid w:val="00863E8C"/>
    <w:rsid w:val="00864A00"/>
    <w:rsid w:val="008651F1"/>
    <w:rsid w:val="00866171"/>
    <w:rsid w:val="00866A13"/>
    <w:rsid w:val="00866B86"/>
    <w:rsid w:val="00866F83"/>
    <w:rsid w:val="0086720D"/>
    <w:rsid w:val="008703A6"/>
    <w:rsid w:val="008703E5"/>
    <w:rsid w:val="008709DC"/>
    <w:rsid w:val="008717C3"/>
    <w:rsid w:val="0087220E"/>
    <w:rsid w:val="0087232A"/>
    <w:rsid w:val="008724B5"/>
    <w:rsid w:val="008726C6"/>
    <w:rsid w:val="008733B7"/>
    <w:rsid w:val="00873627"/>
    <w:rsid w:val="008771DC"/>
    <w:rsid w:val="008771F6"/>
    <w:rsid w:val="00880214"/>
    <w:rsid w:val="0088043C"/>
    <w:rsid w:val="00880758"/>
    <w:rsid w:val="0088079A"/>
    <w:rsid w:val="00880BA4"/>
    <w:rsid w:val="00880DFB"/>
    <w:rsid w:val="00881180"/>
    <w:rsid w:val="008817A8"/>
    <w:rsid w:val="00881860"/>
    <w:rsid w:val="00884889"/>
    <w:rsid w:val="00884913"/>
    <w:rsid w:val="00885484"/>
    <w:rsid w:val="00887DBF"/>
    <w:rsid w:val="008903C0"/>
    <w:rsid w:val="008906C9"/>
    <w:rsid w:val="00891416"/>
    <w:rsid w:val="00892448"/>
    <w:rsid w:val="00892E98"/>
    <w:rsid w:val="008A05EF"/>
    <w:rsid w:val="008A22E3"/>
    <w:rsid w:val="008A367F"/>
    <w:rsid w:val="008A3CD5"/>
    <w:rsid w:val="008A50D2"/>
    <w:rsid w:val="008A58A5"/>
    <w:rsid w:val="008A7089"/>
    <w:rsid w:val="008A7267"/>
    <w:rsid w:val="008A73B6"/>
    <w:rsid w:val="008A7C70"/>
    <w:rsid w:val="008B0543"/>
    <w:rsid w:val="008B16B8"/>
    <w:rsid w:val="008B18E5"/>
    <w:rsid w:val="008B21D5"/>
    <w:rsid w:val="008B3AB6"/>
    <w:rsid w:val="008B4022"/>
    <w:rsid w:val="008B4603"/>
    <w:rsid w:val="008B47F0"/>
    <w:rsid w:val="008B611A"/>
    <w:rsid w:val="008B6916"/>
    <w:rsid w:val="008B7AA7"/>
    <w:rsid w:val="008B7D8E"/>
    <w:rsid w:val="008B7F61"/>
    <w:rsid w:val="008C03F5"/>
    <w:rsid w:val="008C10E9"/>
    <w:rsid w:val="008C27F5"/>
    <w:rsid w:val="008C2F1E"/>
    <w:rsid w:val="008C5022"/>
    <w:rsid w:val="008C5738"/>
    <w:rsid w:val="008C6A06"/>
    <w:rsid w:val="008C711F"/>
    <w:rsid w:val="008D04F0"/>
    <w:rsid w:val="008D1601"/>
    <w:rsid w:val="008D1F61"/>
    <w:rsid w:val="008D3148"/>
    <w:rsid w:val="008D4AE1"/>
    <w:rsid w:val="008D7A35"/>
    <w:rsid w:val="008D7DB2"/>
    <w:rsid w:val="008E0037"/>
    <w:rsid w:val="008E03FA"/>
    <w:rsid w:val="008E1553"/>
    <w:rsid w:val="008E20AC"/>
    <w:rsid w:val="008E26E7"/>
    <w:rsid w:val="008E411E"/>
    <w:rsid w:val="008E43E6"/>
    <w:rsid w:val="008E4470"/>
    <w:rsid w:val="008E5FE2"/>
    <w:rsid w:val="008E6190"/>
    <w:rsid w:val="008E66F2"/>
    <w:rsid w:val="008E7017"/>
    <w:rsid w:val="008E75EA"/>
    <w:rsid w:val="008F012F"/>
    <w:rsid w:val="008F0334"/>
    <w:rsid w:val="008F04A3"/>
    <w:rsid w:val="008F0888"/>
    <w:rsid w:val="008F10D4"/>
    <w:rsid w:val="008F19C8"/>
    <w:rsid w:val="008F3500"/>
    <w:rsid w:val="008F3AF5"/>
    <w:rsid w:val="008F4739"/>
    <w:rsid w:val="008F5A0F"/>
    <w:rsid w:val="008F6236"/>
    <w:rsid w:val="008F7666"/>
    <w:rsid w:val="0090064D"/>
    <w:rsid w:val="00901AA4"/>
    <w:rsid w:val="00902EBC"/>
    <w:rsid w:val="009055D9"/>
    <w:rsid w:val="00905F0E"/>
    <w:rsid w:val="009070E0"/>
    <w:rsid w:val="00910297"/>
    <w:rsid w:val="00910BC4"/>
    <w:rsid w:val="00911A6B"/>
    <w:rsid w:val="00911B64"/>
    <w:rsid w:val="0091416C"/>
    <w:rsid w:val="00914BAE"/>
    <w:rsid w:val="009155F8"/>
    <w:rsid w:val="00916CA3"/>
    <w:rsid w:val="00917125"/>
    <w:rsid w:val="0091774E"/>
    <w:rsid w:val="009179F0"/>
    <w:rsid w:val="00920669"/>
    <w:rsid w:val="00922189"/>
    <w:rsid w:val="009225F2"/>
    <w:rsid w:val="009240C8"/>
    <w:rsid w:val="0092480A"/>
    <w:rsid w:val="00924E3C"/>
    <w:rsid w:val="00924E76"/>
    <w:rsid w:val="009256AC"/>
    <w:rsid w:val="0092579E"/>
    <w:rsid w:val="00926C2A"/>
    <w:rsid w:val="0092739F"/>
    <w:rsid w:val="00927D83"/>
    <w:rsid w:val="0093044D"/>
    <w:rsid w:val="009312A6"/>
    <w:rsid w:val="00931731"/>
    <w:rsid w:val="009327A7"/>
    <w:rsid w:val="00932FA1"/>
    <w:rsid w:val="0093320B"/>
    <w:rsid w:val="0093470B"/>
    <w:rsid w:val="00935867"/>
    <w:rsid w:val="009361F6"/>
    <w:rsid w:val="00936416"/>
    <w:rsid w:val="00936626"/>
    <w:rsid w:val="009366DE"/>
    <w:rsid w:val="00936B99"/>
    <w:rsid w:val="0093771A"/>
    <w:rsid w:val="00937D34"/>
    <w:rsid w:val="00941735"/>
    <w:rsid w:val="00941D3C"/>
    <w:rsid w:val="00943BAA"/>
    <w:rsid w:val="009444D4"/>
    <w:rsid w:val="00944BDA"/>
    <w:rsid w:val="00944EAF"/>
    <w:rsid w:val="00945083"/>
    <w:rsid w:val="009453E3"/>
    <w:rsid w:val="009476E9"/>
    <w:rsid w:val="00947B8C"/>
    <w:rsid w:val="00950826"/>
    <w:rsid w:val="009510B6"/>
    <w:rsid w:val="00952659"/>
    <w:rsid w:val="00953F8A"/>
    <w:rsid w:val="00957EF5"/>
    <w:rsid w:val="009612BB"/>
    <w:rsid w:val="00961A47"/>
    <w:rsid w:val="00963600"/>
    <w:rsid w:val="00964801"/>
    <w:rsid w:val="00964A60"/>
    <w:rsid w:val="00964FFF"/>
    <w:rsid w:val="00965600"/>
    <w:rsid w:val="009662BC"/>
    <w:rsid w:val="00966941"/>
    <w:rsid w:val="00966CBA"/>
    <w:rsid w:val="00970188"/>
    <w:rsid w:val="00973CC9"/>
    <w:rsid w:val="009743C5"/>
    <w:rsid w:val="00975378"/>
    <w:rsid w:val="009753A0"/>
    <w:rsid w:val="00975A8F"/>
    <w:rsid w:val="009801D7"/>
    <w:rsid w:val="00980459"/>
    <w:rsid w:val="009818D3"/>
    <w:rsid w:val="00982AD4"/>
    <w:rsid w:val="00982DEF"/>
    <w:rsid w:val="009843D9"/>
    <w:rsid w:val="009851CF"/>
    <w:rsid w:val="00985B75"/>
    <w:rsid w:val="00987065"/>
    <w:rsid w:val="00987977"/>
    <w:rsid w:val="00987C95"/>
    <w:rsid w:val="00987D93"/>
    <w:rsid w:val="00990D2C"/>
    <w:rsid w:val="00991F22"/>
    <w:rsid w:val="00992C6B"/>
    <w:rsid w:val="00992D78"/>
    <w:rsid w:val="00992F05"/>
    <w:rsid w:val="00995118"/>
    <w:rsid w:val="00995522"/>
    <w:rsid w:val="00995672"/>
    <w:rsid w:val="0099697B"/>
    <w:rsid w:val="009A0478"/>
    <w:rsid w:val="009A0D1D"/>
    <w:rsid w:val="009A123F"/>
    <w:rsid w:val="009A3A26"/>
    <w:rsid w:val="009A401A"/>
    <w:rsid w:val="009A55F2"/>
    <w:rsid w:val="009A5F34"/>
    <w:rsid w:val="009A5FB9"/>
    <w:rsid w:val="009A69B7"/>
    <w:rsid w:val="009A7BA9"/>
    <w:rsid w:val="009A7D6F"/>
    <w:rsid w:val="009B10F8"/>
    <w:rsid w:val="009B368D"/>
    <w:rsid w:val="009B433A"/>
    <w:rsid w:val="009B574A"/>
    <w:rsid w:val="009B65AE"/>
    <w:rsid w:val="009B7D0F"/>
    <w:rsid w:val="009C0150"/>
    <w:rsid w:val="009C08CB"/>
    <w:rsid w:val="009C16C8"/>
    <w:rsid w:val="009C3966"/>
    <w:rsid w:val="009C49A3"/>
    <w:rsid w:val="009C4B8A"/>
    <w:rsid w:val="009C740A"/>
    <w:rsid w:val="009C74E0"/>
    <w:rsid w:val="009D2485"/>
    <w:rsid w:val="009D28EE"/>
    <w:rsid w:val="009D34A9"/>
    <w:rsid w:val="009D3740"/>
    <w:rsid w:val="009D471D"/>
    <w:rsid w:val="009D4D32"/>
    <w:rsid w:val="009D529B"/>
    <w:rsid w:val="009D593E"/>
    <w:rsid w:val="009D64FF"/>
    <w:rsid w:val="009D6BA3"/>
    <w:rsid w:val="009D7171"/>
    <w:rsid w:val="009D720A"/>
    <w:rsid w:val="009E37EF"/>
    <w:rsid w:val="009E474D"/>
    <w:rsid w:val="009E530D"/>
    <w:rsid w:val="009E5DDF"/>
    <w:rsid w:val="009F05E0"/>
    <w:rsid w:val="009F07CF"/>
    <w:rsid w:val="009F1AEA"/>
    <w:rsid w:val="009F5CD5"/>
    <w:rsid w:val="009F6405"/>
    <w:rsid w:val="009F75D4"/>
    <w:rsid w:val="009F798F"/>
    <w:rsid w:val="009F7A07"/>
    <w:rsid w:val="009F7D10"/>
    <w:rsid w:val="00A00C7C"/>
    <w:rsid w:val="00A021F8"/>
    <w:rsid w:val="00A02A9F"/>
    <w:rsid w:val="00A034E5"/>
    <w:rsid w:val="00A05FDE"/>
    <w:rsid w:val="00A0764C"/>
    <w:rsid w:val="00A0779A"/>
    <w:rsid w:val="00A11649"/>
    <w:rsid w:val="00A117A8"/>
    <w:rsid w:val="00A1237A"/>
    <w:rsid w:val="00A125C5"/>
    <w:rsid w:val="00A12C29"/>
    <w:rsid w:val="00A1584B"/>
    <w:rsid w:val="00A17656"/>
    <w:rsid w:val="00A17E21"/>
    <w:rsid w:val="00A20E4F"/>
    <w:rsid w:val="00A22622"/>
    <w:rsid w:val="00A2383F"/>
    <w:rsid w:val="00A2451C"/>
    <w:rsid w:val="00A2573A"/>
    <w:rsid w:val="00A26C4D"/>
    <w:rsid w:val="00A26C90"/>
    <w:rsid w:val="00A27545"/>
    <w:rsid w:val="00A27BA4"/>
    <w:rsid w:val="00A30336"/>
    <w:rsid w:val="00A30AB5"/>
    <w:rsid w:val="00A36FA5"/>
    <w:rsid w:val="00A37122"/>
    <w:rsid w:val="00A404B8"/>
    <w:rsid w:val="00A40A0A"/>
    <w:rsid w:val="00A411D9"/>
    <w:rsid w:val="00A418BE"/>
    <w:rsid w:val="00A47CC4"/>
    <w:rsid w:val="00A47F26"/>
    <w:rsid w:val="00A50524"/>
    <w:rsid w:val="00A523B8"/>
    <w:rsid w:val="00A5298D"/>
    <w:rsid w:val="00A54438"/>
    <w:rsid w:val="00A565F5"/>
    <w:rsid w:val="00A57E59"/>
    <w:rsid w:val="00A60428"/>
    <w:rsid w:val="00A619F3"/>
    <w:rsid w:val="00A61E46"/>
    <w:rsid w:val="00A636C6"/>
    <w:rsid w:val="00A63EBA"/>
    <w:rsid w:val="00A640F5"/>
    <w:rsid w:val="00A64AE7"/>
    <w:rsid w:val="00A64C0D"/>
    <w:rsid w:val="00A65EE7"/>
    <w:rsid w:val="00A672CC"/>
    <w:rsid w:val="00A70133"/>
    <w:rsid w:val="00A71396"/>
    <w:rsid w:val="00A72584"/>
    <w:rsid w:val="00A729FD"/>
    <w:rsid w:val="00A73412"/>
    <w:rsid w:val="00A75624"/>
    <w:rsid w:val="00A75A19"/>
    <w:rsid w:val="00A76EF2"/>
    <w:rsid w:val="00A770A6"/>
    <w:rsid w:val="00A813B1"/>
    <w:rsid w:val="00A82351"/>
    <w:rsid w:val="00A8333D"/>
    <w:rsid w:val="00A84857"/>
    <w:rsid w:val="00A87D0B"/>
    <w:rsid w:val="00A93075"/>
    <w:rsid w:val="00A939BC"/>
    <w:rsid w:val="00A96AC3"/>
    <w:rsid w:val="00AA10F1"/>
    <w:rsid w:val="00AA1168"/>
    <w:rsid w:val="00AA11ED"/>
    <w:rsid w:val="00AA2340"/>
    <w:rsid w:val="00AA2819"/>
    <w:rsid w:val="00AA3212"/>
    <w:rsid w:val="00AA53C0"/>
    <w:rsid w:val="00AA5656"/>
    <w:rsid w:val="00AA7CB0"/>
    <w:rsid w:val="00AB0CC6"/>
    <w:rsid w:val="00AB1EFF"/>
    <w:rsid w:val="00AB2066"/>
    <w:rsid w:val="00AB36C4"/>
    <w:rsid w:val="00AB430D"/>
    <w:rsid w:val="00AB57B8"/>
    <w:rsid w:val="00AB7887"/>
    <w:rsid w:val="00AC08FF"/>
    <w:rsid w:val="00AC11BD"/>
    <w:rsid w:val="00AC2363"/>
    <w:rsid w:val="00AC25F8"/>
    <w:rsid w:val="00AC32B2"/>
    <w:rsid w:val="00AC32C2"/>
    <w:rsid w:val="00AC39F8"/>
    <w:rsid w:val="00AC55FD"/>
    <w:rsid w:val="00AC58D0"/>
    <w:rsid w:val="00AC62BB"/>
    <w:rsid w:val="00AC6CFD"/>
    <w:rsid w:val="00AD01BB"/>
    <w:rsid w:val="00AD1D51"/>
    <w:rsid w:val="00AD2A59"/>
    <w:rsid w:val="00AD50FA"/>
    <w:rsid w:val="00AD64EA"/>
    <w:rsid w:val="00AE036A"/>
    <w:rsid w:val="00AE04A5"/>
    <w:rsid w:val="00AE0847"/>
    <w:rsid w:val="00AE0F19"/>
    <w:rsid w:val="00AE23DE"/>
    <w:rsid w:val="00AE2406"/>
    <w:rsid w:val="00AE320A"/>
    <w:rsid w:val="00AE4A85"/>
    <w:rsid w:val="00AE55F8"/>
    <w:rsid w:val="00AE6F9A"/>
    <w:rsid w:val="00AE7516"/>
    <w:rsid w:val="00AE7B15"/>
    <w:rsid w:val="00AE7F55"/>
    <w:rsid w:val="00AF06ED"/>
    <w:rsid w:val="00AF349A"/>
    <w:rsid w:val="00AF6F8F"/>
    <w:rsid w:val="00B014D4"/>
    <w:rsid w:val="00B02EDD"/>
    <w:rsid w:val="00B04591"/>
    <w:rsid w:val="00B04688"/>
    <w:rsid w:val="00B05866"/>
    <w:rsid w:val="00B069C1"/>
    <w:rsid w:val="00B10085"/>
    <w:rsid w:val="00B1041A"/>
    <w:rsid w:val="00B1254B"/>
    <w:rsid w:val="00B129AF"/>
    <w:rsid w:val="00B14DF7"/>
    <w:rsid w:val="00B16FA4"/>
    <w:rsid w:val="00B17141"/>
    <w:rsid w:val="00B1725A"/>
    <w:rsid w:val="00B17DB9"/>
    <w:rsid w:val="00B20824"/>
    <w:rsid w:val="00B20B54"/>
    <w:rsid w:val="00B20DB6"/>
    <w:rsid w:val="00B215D3"/>
    <w:rsid w:val="00B23712"/>
    <w:rsid w:val="00B250A2"/>
    <w:rsid w:val="00B26EC4"/>
    <w:rsid w:val="00B3031E"/>
    <w:rsid w:val="00B30953"/>
    <w:rsid w:val="00B30CAD"/>
    <w:rsid w:val="00B314C3"/>
    <w:rsid w:val="00B31575"/>
    <w:rsid w:val="00B31F55"/>
    <w:rsid w:val="00B329EA"/>
    <w:rsid w:val="00B35936"/>
    <w:rsid w:val="00B415DA"/>
    <w:rsid w:val="00B415FB"/>
    <w:rsid w:val="00B418E5"/>
    <w:rsid w:val="00B41FE9"/>
    <w:rsid w:val="00B4213A"/>
    <w:rsid w:val="00B426AE"/>
    <w:rsid w:val="00B428A6"/>
    <w:rsid w:val="00B43725"/>
    <w:rsid w:val="00B45297"/>
    <w:rsid w:val="00B453CA"/>
    <w:rsid w:val="00B4731A"/>
    <w:rsid w:val="00B5022F"/>
    <w:rsid w:val="00B510EA"/>
    <w:rsid w:val="00B52104"/>
    <w:rsid w:val="00B54827"/>
    <w:rsid w:val="00B548FD"/>
    <w:rsid w:val="00B54FA0"/>
    <w:rsid w:val="00B5509B"/>
    <w:rsid w:val="00B555B0"/>
    <w:rsid w:val="00B55884"/>
    <w:rsid w:val="00B558F8"/>
    <w:rsid w:val="00B56DD6"/>
    <w:rsid w:val="00B5736D"/>
    <w:rsid w:val="00B574B8"/>
    <w:rsid w:val="00B605C3"/>
    <w:rsid w:val="00B608FD"/>
    <w:rsid w:val="00B6134D"/>
    <w:rsid w:val="00B616CE"/>
    <w:rsid w:val="00B622A0"/>
    <w:rsid w:val="00B628AD"/>
    <w:rsid w:val="00B62C8B"/>
    <w:rsid w:val="00B63F10"/>
    <w:rsid w:val="00B64C59"/>
    <w:rsid w:val="00B700CB"/>
    <w:rsid w:val="00B7140D"/>
    <w:rsid w:val="00B74EA7"/>
    <w:rsid w:val="00B76446"/>
    <w:rsid w:val="00B82D82"/>
    <w:rsid w:val="00B83E1F"/>
    <w:rsid w:val="00B8547D"/>
    <w:rsid w:val="00B8551C"/>
    <w:rsid w:val="00B858E8"/>
    <w:rsid w:val="00B85B6F"/>
    <w:rsid w:val="00B860BE"/>
    <w:rsid w:val="00B8617A"/>
    <w:rsid w:val="00B862DC"/>
    <w:rsid w:val="00B86F5C"/>
    <w:rsid w:val="00B8764C"/>
    <w:rsid w:val="00B87D7E"/>
    <w:rsid w:val="00B87F2C"/>
    <w:rsid w:val="00B913A3"/>
    <w:rsid w:val="00B920AB"/>
    <w:rsid w:val="00B9271E"/>
    <w:rsid w:val="00B92F78"/>
    <w:rsid w:val="00B938A3"/>
    <w:rsid w:val="00B93A74"/>
    <w:rsid w:val="00B94E61"/>
    <w:rsid w:val="00B94E8E"/>
    <w:rsid w:val="00B96046"/>
    <w:rsid w:val="00B96646"/>
    <w:rsid w:val="00B96B08"/>
    <w:rsid w:val="00B97D3E"/>
    <w:rsid w:val="00BA1A8E"/>
    <w:rsid w:val="00BA1B0D"/>
    <w:rsid w:val="00BA2BAD"/>
    <w:rsid w:val="00BA635D"/>
    <w:rsid w:val="00BA64CD"/>
    <w:rsid w:val="00BA6F6A"/>
    <w:rsid w:val="00BA7302"/>
    <w:rsid w:val="00BB00A6"/>
    <w:rsid w:val="00BB0308"/>
    <w:rsid w:val="00BB0B41"/>
    <w:rsid w:val="00BB0D61"/>
    <w:rsid w:val="00BB1B88"/>
    <w:rsid w:val="00BB223F"/>
    <w:rsid w:val="00BB27CB"/>
    <w:rsid w:val="00BB2B01"/>
    <w:rsid w:val="00BB2B10"/>
    <w:rsid w:val="00BB2FDD"/>
    <w:rsid w:val="00BB57E6"/>
    <w:rsid w:val="00BB5AAC"/>
    <w:rsid w:val="00BB6217"/>
    <w:rsid w:val="00BB64FC"/>
    <w:rsid w:val="00BC10D9"/>
    <w:rsid w:val="00BC11AF"/>
    <w:rsid w:val="00BC2AF4"/>
    <w:rsid w:val="00BC3509"/>
    <w:rsid w:val="00BC39C3"/>
    <w:rsid w:val="00BC3A31"/>
    <w:rsid w:val="00BC3D52"/>
    <w:rsid w:val="00BC3EB1"/>
    <w:rsid w:val="00BC47DA"/>
    <w:rsid w:val="00BC5559"/>
    <w:rsid w:val="00BC5ACE"/>
    <w:rsid w:val="00BC5D49"/>
    <w:rsid w:val="00BC6553"/>
    <w:rsid w:val="00BC75FC"/>
    <w:rsid w:val="00BD07A5"/>
    <w:rsid w:val="00BD0DC7"/>
    <w:rsid w:val="00BD2498"/>
    <w:rsid w:val="00BD41DC"/>
    <w:rsid w:val="00BD49FE"/>
    <w:rsid w:val="00BD7A54"/>
    <w:rsid w:val="00BE00AD"/>
    <w:rsid w:val="00BE01B8"/>
    <w:rsid w:val="00BE1063"/>
    <w:rsid w:val="00BE25CD"/>
    <w:rsid w:val="00BE2E66"/>
    <w:rsid w:val="00BE3D75"/>
    <w:rsid w:val="00BE531E"/>
    <w:rsid w:val="00BE54A9"/>
    <w:rsid w:val="00BE56C4"/>
    <w:rsid w:val="00BE6DCA"/>
    <w:rsid w:val="00BE70C4"/>
    <w:rsid w:val="00BE7911"/>
    <w:rsid w:val="00BF0A1B"/>
    <w:rsid w:val="00BF118C"/>
    <w:rsid w:val="00BF203E"/>
    <w:rsid w:val="00BF28A7"/>
    <w:rsid w:val="00BF2DD8"/>
    <w:rsid w:val="00BF36BA"/>
    <w:rsid w:val="00BF4755"/>
    <w:rsid w:val="00BF5D7D"/>
    <w:rsid w:val="00BF7002"/>
    <w:rsid w:val="00BF7512"/>
    <w:rsid w:val="00BF7D5F"/>
    <w:rsid w:val="00C012D2"/>
    <w:rsid w:val="00C01748"/>
    <w:rsid w:val="00C025E4"/>
    <w:rsid w:val="00C03B3B"/>
    <w:rsid w:val="00C059D1"/>
    <w:rsid w:val="00C059F1"/>
    <w:rsid w:val="00C0648A"/>
    <w:rsid w:val="00C078A2"/>
    <w:rsid w:val="00C07B70"/>
    <w:rsid w:val="00C123F3"/>
    <w:rsid w:val="00C12620"/>
    <w:rsid w:val="00C12621"/>
    <w:rsid w:val="00C134B1"/>
    <w:rsid w:val="00C1403E"/>
    <w:rsid w:val="00C16544"/>
    <w:rsid w:val="00C17B80"/>
    <w:rsid w:val="00C20528"/>
    <w:rsid w:val="00C209B1"/>
    <w:rsid w:val="00C20B7D"/>
    <w:rsid w:val="00C21A8A"/>
    <w:rsid w:val="00C2296D"/>
    <w:rsid w:val="00C229D5"/>
    <w:rsid w:val="00C23546"/>
    <w:rsid w:val="00C23BF8"/>
    <w:rsid w:val="00C246C2"/>
    <w:rsid w:val="00C24C38"/>
    <w:rsid w:val="00C250D5"/>
    <w:rsid w:val="00C2568A"/>
    <w:rsid w:val="00C25778"/>
    <w:rsid w:val="00C25996"/>
    <w:rsid w:val="00C32E40"/>
    <w:rsid w:val="00C33847"/>
    <w:rsid w:val="00C33E4F"/>
    <w:rsid w:val="00C35666"/>
    <w:rsid w:val="00C362E4"/>
    <w:rsid w:val="00C36848"/>
    <w:rsid w:val="00C368B9"/>
    <w:rsid w:val="00C37C37"/>
    <w:rsid w:val="00C4119C"/>
    <w:rsid w:val="00C414AA"/>
    <w:rsid w:val="00C41E70"/>
    <w:rsid w:val="00C42A24"/>
    <w:rsid w:val="00C42ABB"/>
    <w:rsid w:val="00C42D6D"/>
    <w:rsid w:val="00C430D9"/>
    <w:rsid w:val="00C437F9"/>
    <w:rsid w:val="00C43BCB"/>
    <w:rsid w:val="00C43EE2"/>
    <w:rsid w:val="00C44799"/>
    <w:rsid w:val="00C44BFF"/>
    <w:rsid w:val="00C4551B"/>
    <w:rsid w:val="00C45C5C"/>
    <w:rsid w:val="00C4629D"/>
    <w:rsid w:val="00C4635A"/>
    <w:rsid w:val="00C46785"/>
    <w:rsid w:val="00C4719E"/>
    <w:rsid w:val="00C47378"/>
    <w:rsid w:val="00C50741"/>
    <w:rsid w:val="00C51534"/>
    <w:rsid w:val="00C54515"/>
    <w:rsid w:val="00C54622"/>
    <w:rsid w:val="00C564C6"/>
    <w:rsid w:val="00C6088F"/>
    <w:rsid w:val="00C62CD1"/>
    <w:rsid w:val="00C630FB"/>
    <w:rsid w:val="00C632BE"/>
    <w:rsid w:val="00C644A1"/>
    <w:rsid w:val="00C66008"/>
    <w:rsid w:val="00C708A2"/>
    <w:rsid w:val="00C723B6"/>
    <w:rsid w:val="00C74005"/>
    <w:rsid w:val="00C7466B"/>
    <w:rsid w:val="00C767C5"/>
    <w:rsid w:val="00C7784C"/>
    <w:rsid w:val="00C837E3"/>
    <w:rsid w:val="00C85516"/>
    <w:rsid w:val="00C8629F"/>
    <w:rsid w:val="00C87AE3"/>
    <w:rsid w:val="00C87F78"/>
    <w:rsid w:val="00C90FF7"/>
    <w:rsid w:val="00C916A7"/>
    <w:rsid w:val="00C92898"/>
    <w:rsid w:val="00C93D8D"/>
    <w:rsid w:val="00C94116"/>
    <w:rsid w:val="00C953D2"/>
    <w:rsid w:val="00C96732"/>
    <w:rsid w:val="00C9697D"/>
    <w:rsid w:val="00C973FE"/>
    <w:rsid w:val="00C975CA"/>
    <w:rsid w:val="00C97E49"/>
    <w:rsid w:val="00CA06C5"/>
    <w:rsid w:val="00CA4340"/>
    <w:rsid w:val="00CA4646"/>
    <w:rsid w:val="00CA4725"/>
    <w:rsid w:val="00CA4A24"/>
    <w:rsid w:val="00CA652B"/>
    <w:rsid w:val="00CA7B2F"/>
    <w:rsid w:val="00CB1C30"/>
    <w:rsid w:val="00CB2158"/>
    <w:rsid w:val="00CB2640"/>
    <w:rsid w:val="00CB33B2"/>
    <w:rsid w:val="00CB340C"/>
    <w:rsid w:val="00CB3496"/>
    <w:rsid w:val="00CB353D"/>
    <w:rsid w:val="00CB3639"/>
    <w:rsid w:val="00CB3DC8"/>
    <w:rsid w:val="00CB600A"/>
    <w:rsid w:val="00CB6091"/>
    <w:rsid w:val="00CB63B2"/>
    <w:rsid w:val="00CB74DF"/>
    <w:rsid w:val="00CB7A82"/>
    <w:rsid w:val="00CC0E55"/>
    <w:rsid w:val="00CC20E6"/>
    <w:rsid w:val="00CC21E6"/>
    <w:rsid w:val="00CC2517"/>
    <w:rsid w:val="00CC5598"/>
    <w:rsid w:val="00CC607B"/>
    <w:rsid w:val="00CC6C97"/>
    <w:rsid w:val="00CC7307"/>
    <w:rsid w:val="00CD01DB"/>
    <w:rsid w:val="00CD0209"/>
    <w:rsid w:val="00CD03CC"/>
    <w:rsid w:val="00CD0992"/>
    <w:rsid w:val="00CD188E"/>
    <w:rsid w:val="00CD3016"/>
    <w:rsid w:val="00CD36B6"/>
    <w:rsid w:val="00CD4B1C"/>
    <w:rsid w:val="00CD4EF3"/>
    <w:rsid w:val="00CD6432"/>
    <w:rsid w:val="00CE2177"/>
    <w:rsid w:val="00CE22A9"/>
    <w:rsid w:val="00CE24DA"/>
    <w:rsid w:val="00CE275B"/>
    <w:rsid w:val="00CE34E3"/>
    <w:rsid w:val="00CE3E37"/>
    <w:rsid w:val="00CE50AA"/>
    <w:rsid w:val="00CE50E1"/>
    <w:rsid w:val="00CE5238"/>
    <w:rsid w:val="00CE7514"/>
    <w:rsid w:val="00CE7B56"/>
    <w:rsid w:val="00CF1B20"/>
    <w:rsid w:val="00CF2014"/>
    <w:rsid w:val="00CF26D0"/>
    <w:rsid w:val="00CF3078"/>
    <w:rsid w:val="00CF371C"/>
    <w:rsid w:val="00CF3B2D"/>
    <w:rsid w:val="00CF4558"/>
    <w:rsid w:val="00CF51A1"/>
    <w:rsid w:val="00CF67E7"/>
    <w:rsid w:val="00CF6977"/>
    <w:rsid w:val="00CF6EE7"/>
    <w:rsid w:val="00CF6F56"/>
    <w:rsid w:val="00CF762A"/>
    <w:rsid w:val="00D0022E"/>
    <w:rsid w:val="00D01658"/>
    <w:rsid w:val="00D01CBE"/>
    <w:rsid w:val="00D023F2"/>
    <w:rsid w:val="00D039C3"/>
    <w:rsid w:val="00D04605"/>
    <w:rsid w:val="00D047AC"/>
    <w:rsid w:val="00D056C5"/>
    <w:rsid w:val="00D06027"/>
    <w:rsid w:val="00D07AC6"/>
    <w:rsid w:val="00D109F9"/>
    <w:rsid w:val="00D11D73"/>
    <w:rsid w:val="00D11F08"/>
    <w:rsid w:val="00D12BBD"/>
    <w:rsid w:val="00D14BB2"/>
    <w:rsid w:val="00D14CFE"/>
    <w:rsid w:val="00D14D08"/>
    <w:rsid w:val="00D16E87"/>
    <w:rsid w:val="00D17E08"/>
    <w:rsid w:val="00D20B00"/>
    <w:rsid w:val="00D21581"/>
    <w:rsid w:val="00D21870"/>
    <w:rsid w:val="00D21BE4"/>
    <w:rsid w:val="00D220AA"/>
    <w:rsid w:val="00D221BB"/>
    <w:rsid w:val="00D23207"/>
    <w:rsid w:val="00D248DE"/>
    <w:rsid w:val="00D24C0D"/>
    <w:rsid w:val="00D24F43"/>
    <w:rsid w:val="00D268AC"/>
    <w:rsid w:val="00D30A80"/>
    <w:rsid w:val="00D34BF4"/>
    <w:rsid w:val="00D3607A"/>
    <w:rsid w:val="00D362BD"/>
    <w:rsid w:val="00D37014"/>
    <w:rsid w:val="00D374D5"/>
    <w:rsid w:val="00D4163D"/>
    <w:rsid w:val="00D4178E"/>
    <w:rsid w:val="00D43A4F"/>
    <w:rsid w:val="00D44B83"/>
    <w:rsid w:val="00D44ECD"/>
    <w:rsid w:val="00D47099"/>
    <w:rsid w:val="00D47472"/>
    <w:rsid w:val="00D509E1"/>
    <w:rsid w:val="00D50EAE"/>
    <w:rsid w:val="00D5214F"/>
    <w:rsid w:val="00D530A5"/>
    <w:rsid w:val="00D55D2F"/>
    <w:rsid w:val="00D570B9"/>
    <w:rsid w:val="00D5728B"/>
    <w:rsid w:val="00D600F9"/>
    <w:rsid w:val="00D61BE6"/>
    <w:rsid w:val="00D6232D"/>
    <w:rsid w:val="00D62A9B"/>
    <w:rsid w:val="00D63789"/>
    <w:rsid w:val="00D640CE"/>
    <w:rsid w:val="00D659EA"/>
    <w:rsid w:val="00D660AE"/>
    <w:rsid w:val="00D67686"/>
    <w:rsid w:val="00D67F61"/>
    <w:rsid w:val="00D72BC1"/>
    <w:rsid w:val="00D73E37"/>
    <w:rsid w:val="00D751BB"/>
    <w:rsid w:val="00D774F7"/>
    <w:rsid w:val="00D776CE"/>
    <w:rsid w:val="00D8181F"/>
    <w:rsid w:val="00D819CA"/>
    <w:rsid w:val="00D81B11"/>
    <w:rsid w:val="00D81BB1"/>
    <w:rsid w:val="00D8258A"/>
    <w:rsid w:val="00D83EA8"/>
    <w:rsid w:val="00D841E3"/>
    <w:rsid w:val="00D84D26"/>
    <w:rsid w:val="00D8542D"/>
    <w:rsid w:val="00D85A1C"/>
    <w:rsid w:val="00D86711"/>
    <w:rsid w:val="00D92645"/>
    <w:rsid w:val="00D93957"/>
    <w:rsid w:val="00D93EB2"/>
    <w:rsid w:val="00D951AE"/>
    <w:rsid w:val="00D95C44"/>
    <w:rsid w:val="00D9704C"/>
    <w:rsid w:val="00D97450"/>
    <w:rsid w:val="00DA0789"/>
    <w:rsid w:val="00DA0CB6"/>
    <w:rsid w:val="00DA118A"/>
    <w:rsid w:val="00DA13EA"/>
    <w:rsid w:val="00DA14F0"/>
    <w:rsid w:val="00DA182A"/>
    <w:rsid w:val="00DA20A8"/>
    <w:rsid w:val="00DA38EB"/>
    <w:rsid w:val="00DA393F"/>
    <w:rsid w:val="00DA4341"/>
    <w:rsid w:val="00DA5505"/>
    <w:rsid w:val="00DA70BF"/>
    <w:rsid w:val="00DB0B85"/>
    <w:rsid w:val="00DB1751"/>
    <w:rsid w:val="00DB1B4C"/>
    <w:rsid w:val="00DB21CA"/>
    <w:rsid w:val="00DB3B69"/>
    <w:rsid w:val="00DB3EA3"/>
    <w:rsid w:val="00DB41F4"/>
    <w:rsid w:val="00DB4372"/>
    <w:rsid w:val="00DB453F"/>
    <w:rsid w:val="00DB5811"/>
    <w:rsid w:val="00DB6A88"/>
    <w:rsid w:val="00DB6ECB"/>
    <w:rsid w:val="00DC01FC"/>
    <w:rsid w:val="00DC12E0"/>
    <w:rsid w:val="00DC2353"/>
    <w:rsid w:val="00DC260E"/>
    <w:rsid w:val="00DC2754"/>
    <w:rsid w:val="00DC3988"/>
    <w:rsid w:val="00DC3DD5"/>
    <w:rsid w:val="00DC484D"/>
    <w:rsid w:val="00DC4C2F"/>
    <w:rsid w:val="00DC64A3"/>
    <w:rsid w:val="00DC6A71"/>
    <w:rsid w:val="00DC76BF"/>
    <w:rsid w:val="00DD00A5"/>
    <w:rsid w:val="00DD036F"/>
    <w:rsid w:val="00DD0A33"/>
    <w:rsid w:val="00DD28D0"/>
    <w:rsid w:val="00DD2B9B"/>
    <w:rsid w:val="00DD2FEC"/>
    <w:rsid w:val="00DD3189"/>
    <w:rsid w:val="00DD31B4"/>
    <w:rsid w:val="00DD3360"/>
    <w:rsid w:val="00DD392D"/>
    <w:rsid w:val="00DD4598"/>
    <w:rsid w:val="00DD460E"/>
    <w:rsid w:val="00DD4EA8"/>
    <w:rsid w:val="00DD5BA0"/>
    <w:rsid w:val="00DD6502"/>
    <w:rsid w:val="00DD7375"/>
    <w:rsid w:val="00DD74F2"/>
    <w:rsid w:val="00DE1560"/>
    <w:rsid w:val="00DE1EE7"/>
    <w:rsid w:val="00DE2419"/>
    <w:rsid w:val="00DE2D15"/>
    <w:rsid w:val="00DE2F1C"/>
    <w:rsid w:val="00DE31C8"/>
    <w:rsid w:val="00DE369A"/>
    <w:rsid w:val="00DE427B"/>
    <w:rsid w:val="00DE4A20"/>
    <w:rsid w:val="00DE50E1"/>
    <w:rsid w:val="00DE618A"/>
    <w:rsid w:val="00DE7E90"/>
    <w:rsid w:val="00DF1720"/>
    <w:rsid w:val="00DF330E"/>
    <w:rsid w:val="00DF5A1B"/>
    <w:rsid w:val="00DF5EC0"/>
    <w:rsid w:val="00DF711F"/>
    <w:rsid w:val="00E003CD"/>
    <w:rsid w:val="00E004D8"/>
    <w:rsid w:val="00E027CB"/>
    <w:rsid w:val="00E0357D"/>
    <w:rsid w:val="00E0371D"/>
    <w:rsid w:val="00E0463E"/>
    <w:rsid w:val="00E0526D"/>
    <w:rsid w:val="00E06489"/>
    <w:rsid w:val="00E0652B"/>
    <w:rsid w:val="00E101A1"/>
    <w:rsid w:val="00E10551"/>
    <w:rsid w:val="00E1166C"/>
    <w:rsid w:val="00E11FA7"/>
    <w:rsid w:val="00E121E8"/>
    <w:rsid w:val="00E128DC"/>
    <w:rsid w:val="00E129E9"/>
    <w:rsid w:val="00E1379B"/>
    <w:rsid w:val="00E148FB"/>
    <w:rsid w:val="00E15198"/>
    <w:rsid w:val="00E154A7"/>
    <w:rsid w:val="00E15802"/>
    <w:rsid w:val="00E178A3"/>
    <w:rsid w:val="00E17AA1"/>
    <w:rsid w:val="00E218CE"/>
    <w:rsid w:val="00E22339"/>
    <w:rsid w:val="00E22682"/>
    <w:rsid w:val="00E241A7"/>
    <w:rsid w:val="00E25BAC"/>
    <w:rsid w:val="00E27523"/>
    <w:rsid w:val="00E3015B"/>
    <w:rsid w:val="00E30B94"/>
    <w:rsid w:val="00E31341"/>
    <w:rsid w:val="00E32330"/>
    <w:rsid w:val="00E33495"/>
    <w:rsid w:val="00E36295"/>
    <w:rsid w:val="00E36468"/>
    <w:rsid w:val="00E369C7"/>
    <w:rsid w:val="00E373E2"/>
    <w:rsid w:val="00E37896"/>
    <w:rsid w:val="00E4270F"/>
    <w:rsid w:val="00E43999"/>
    <w:rsid w:val="00E43C4B"/>
    <w:rsid w:val="00E43E14"/>
    <w:rsid w:val="00E443E2"/>
    <w:rsid w:val="00E46347"/>
    <w:rsid w:val="00E47ADB"/>
    <w:rsid w:val="00E47B6A"/>
    <w:rsid w:val="00E47CC7"/>
    <w:rsid w:val="00E506EA"/>
    <w:rsid w:val="00E5091E"/>
    <w:rsid w:val="00E510DC"/>
    <w:rsid w:val="00E512AB"/>
    <w:rsid w:val="00E5147A"/>
    <w:rsid w:val="00E53016"/>
    <w:rsid w:val="00E54270"/>
    <w:rsid w:val="00E5445D"/>
    <w:rsid w:val="00E54E28"/>
    <w:rsid w:val="00E55595"/>
    <w:rsid w:val="00E56BF8"/>
    <w:rsid w:val="00E60DF1"/>
    <w:rsid w:val="00E63CBE"/>
    <w:rsid w:val="00E64413"/>
    <w:rsid w:val="00E65D3B"/>
    <w:rsid w:val="00E66741"/>
    <w:rsid w:val="00E70112"/>
    <w:rsid w:val="00E712E3"/>
    <w:rsid w:val="00E724D0"/>
    <w:rsid w:val="00E72503"/>
    <w:rsid w:val="00E731C0"/>
    <w:rsid w:val="00E75C26"/>
    <w:rsid w:val="00E75CD6"/>
    <w:rsid w:val="00E77701"/>
    <w:rsid w:val="00E80022"/>
    <w:rsid w:val="00E802BC"/>
    <w:rsid w:val="00E8129F"/>
    <w:rsid w:val="00E83038"/>
    <w:rsid w:val="00E83BA0"/>
    <w:rsid w:val="00E85ED6"/>
    <w:rsid w:val="00E8735F"/>
    <w:rsid w:val="00E9066E"/>
    <w:rsid w:val="00E90E23"/>
    <w:rsid w:val="00E923DB"/>
    <w:rsid w:val="00E92A9C"/>
    <w:rsid w:val="00E92CDC"/>
    <w:rsid w:val="00E935DE"/>
    <w:rsid w:val="00E94DA7"/>
    <w:rsid w:val="00E94EF6"/>
    <w:rsid w:val="00E95987"/>
    <w:rsid w:val="00E97462"/>
    <w:rsid w:val="00EA0202"/>
    <w:rsid w:val="00EA0F02"/>
    <w:rsid w:val="00EA137D"/>
    <w:rsid w:val="00EA27E0"/>
    <w:rsid w:val="00EA2C1D"/>
    <w:rsid w:val="00EA35FD"/>
    <w:rsid w:val="00EA64A7"/>
    <w:rsid w:val="00EA67EB"/>
    <w:rsid w:val="00EA6CED"/>
    <w:rsid w:val="00EA7FBE"/>
    <w:rsid w:val="00EB0ADB"/>
    <w:rsid w:val="00EB1E3C"/>
    <w:rsid w:val="00EB3138"/>
    <w:rsid w:val="00EB7469"/>
    <w:rsid w:val="00EB7E75"/>
    <w:rsid w:val="00EC14A5"/>
    <w:rsid w:val="00EC1B03"/>
    <w:rsid w:val="00EC22D8"/>
    <w:rsid w:val="00EC2581"/>
    <w:rsid w:val="00EC2A8E"/>
    <w:rsid w:val="00EC3106"/>
    <w:rsid w:val="00EC44C7"/>
    <w:rsid w:val="00EC5512"/>
    <w:rsid w:val="00EC6214"/>
    <w:rsid w:val="00EC666C"/>
    <w:rsid w:val="00EC7009"/>
    <w:rsid w:val="00EC7A0A"/>
    <w:rsid w:val="00EC7A6D"/>
    <w:rsid w:val="00ED11AE"/>
    <w:rsid w:val="00ED13E4"/>
    <w:rsid w:val="00ED1C3E"/>
    <w:rsid w:val="00ED1D72"/>
    <w:rsid w:val="00ED260B"/>
    <w:rsid w:val="00ED2CD5"/>
    <w:rsid w:val="00ED332E"/>
    <w:rsid w:val="00ED3D4B"/>
    <w:rsid w:val="00ED6610"/>
    <w:rsid w:val="00ED6D1D"/>
    <w:rsid w:val="00ED7DAB"/>
    <w:rsid w:val="00EE0675"/>
    <w:rsid w:val="00EE15CE"/>
    <w:rsid w:val="00EE1831"/>
    <w:rsid w:val="00EE22E1"/>
    <w:rsid w:val="00EE4C1F"/>
    <w:rsid w:val="00EE5330"/>
    <w:rsid w:val="00EE6467"/>
    <w:rsid w:val="00EE6D4D"/>
    <w:rsid w:val="00EF0140"/>
    <w:rsid w:val="00EF0F84"/>
    <w:rsid w:val="00EF159D"/>
    <w:rsid w:val="00EF1C2C"/>
    <w:rsid w:val="00EF2D20"/>
    <w:rsid w:val="00EF5164"/>
    <w:rsid w:val="00EF549A"/>
    <w:rsid w:val="00EF71EE"/>
    <w:rsid w:val="00F01218"/>
    <w:rsid w:val="00F02510"/>
    <w:rsid w:val="00F03461"/>
    <w:rsid w:val="00F05081"/>
    <w:rsid w:val="00F0554A"/>
    <w:rsid w:val="00F05935"/>
    <w:rsid w:val="00F06258"/>
    <w:rsid w:val="00F07D1A"/>
    <w:rsid w:val="00F1054A"/>
    <w:rsid w:val="00F11344"/>
    <w:rsid w:val="00F11500"/>
    <w:rsid w:val="00F1185F"/>
    <w:rsid w:val="00F118B2"/>
    <w:rsid w:val="00F122A8"/>
    <w:rsid w:val="00F125F3"/>
    <w:rsid w:val="00F126F8"/>
    <w:rsid w:val="00F12C2A"/>
    <w:rsid w:val="00F13C4C"/>
    <w:rsid w:val="00F151D4"/>
    <w:rsid w:val="00F15BC2"/>
    <w:rsid w:val="00F17C6D"/>
    <w:rsid w:val="00F230F1"/>
    <w:rsid w:val="00F235FC"/>
    <w:rsid w:val="00F240BB"/>
    <w:rsid w:val="00F24AF2"/>
    <w:rsid w:val="00F261F9"/>
    <w:rsid w:val="00F265C0"/>
    <w:rsid w:val="00F26A81"/>
    <w:rsid w:val="00F30085"/>
    <w:rsid w:val="00F30124"/>
    <w:rsid w:val="00F3052B"/>
    <w:rsid w:val="00F315C1"/>
    <w:rsid w:val="00F318C0"/>
    <w:rsid w:val="00F34A75"/>
    <w:rsid w:val="00F3620A"/>
    <w:rsid w:val="00F37DC6"/>
    <w:rsid w:val="00F41E7D"/>
    <w:rsid w:val="00F42FF4"/>
    <w:rsid w:val="00F4341F"/>
    <w:rsid w:val="00F438E7"/>
    <w:rsid w:val="00F449CB"/>
    <w:rsid w:val="00F4754C"/>
    <w:rsid w:val="00F511A3"/>
    <w:rsid w:val="00F520C2"/>
    <w:rsid w:val="00F5410B"/>
    <w:rsid w:val="00F54124"/>
    <w:rsid w:val="00F54154"/>
    <w:rsid w:val="00F5422A"/>
    <w:rsid w:val="00F54DB0"/>
    <w:rsid w:val="00F552F2"/>
    <w:rsid w:val="00F5719B"/>
    <w:rsid w:val="00F57FED"/>
    <w:rsid w:val="00F604B7"/>
    <w:rsid w:val="00F624F7"/>
    <w:rsid w:val="00F64087"/>
    <w:rsid w:val="00F65D20"/>
    <w:rsid w:val="00F671B7"/>
    <w:rsid w:val="00F675BF"/>
    <w:rsid w:val="00F678B8"/>
    <w:rsid w:val="00F67BB0"/>
    <w:rsid w:val="00F7085B"/>
    <w:rsid w:val="00F70B48"/>
    <w:rsid w:val="00F72D15"/>
    <w:rsid w:val="00F72FF2"/>
    <w:rsid w:val="00F74575"/>
    <w:rsid w:val="00F74E1D"/>
    <w:rsid w:val="00F767E1"/>
    <w:rsid w:val="00F80750"/>
    <w:rsid w:val="00F8371F"/>
    <w:rsid w:val="00F83AB5"/>
    <w:rsid w:val="00F83C9D"/>
    <w:rsid w:val="00F83F62"/>
    <w:rsid w:val="00F8668E"/>
    <w:rsid w:val="00F8708F"/>
    <w:rsid w:val="00F87598"/>
    <w:rsid w:val="00F9057B"/>
    <w:rsid w:val="00F9218B"/>
    <w:rsid w:val="00F94F83"/>
    <w:rsid w:val="00F957B7"/>
    <w:rsid w:val="00F964C6"/>
    <w:rsid w:val="00F9771C"/>
    <w:rsid w:val="00F97742"/>
    <w:rsid w:val="00F979DE"/>
    <w:rsid w:val="00FA0779"/>
    <w:rsid w:val="00FA0D88"/>
    <w:rsid w:val="00FA17EA"/>
    <w:rsid w:val="00FA1FFC"/>
    <w:rsid w:val="00FA25CA"/>
    <w:rsid w:val="00FA2ABD"/>
    <w:rsid w:val="00FA2E56"/>
    <w:rsid w:val="00FA3AE3"/>
    <w:rsid w:val="00FA473F"/>
    <w:rsid w:val="00FA6625"/>
    <w:rsid w:val="00FB0270"/>
    <w:rsid w:val="00FB0689"/>
    <w:rsid w:val="00FB076D"/>
    <w:rsid w:val="00FB0E87"/>
    <w:rsid w:val="00FB1039"/>
    <w:rsid w:val="00FB226F"/>
    <w:rsid w:val="00FB592D"/>
    <w:rsid w:val="00FB5AC0"/>
    <w:rsid w:val="00FB6FFE"/>
    <w:rsid w:val="00FC089A"/>
    <w:rsid w:val="00FC3F7A"/>
    <w:rsid w:val="00FC4706"/>
    <w:rsid w:val="00FC774A"/>
    <w:rsid w:val="00FC788F"/>
    <w:rsid w:val="00FC7F3A"/>
    <w:rsid w:val="00FD00D7"/>
    <w:rsid w:val="00FD04AD"/>
    <w:rsid w:val="00FD0D91"/>
    <w:rsid w:val="00FD1174"/>
    <w:rsid w:val="00FD2107"/>
    <w:rsid w:val="00FD229B"/>
    <w:rsid w:val="00FD27C3"/>
    <w:rsid w:val="00FD2FC2"/>
    <w:rsid w:val="00FD5450"/>
    <w:rsid w:val="00FD5D19"/>
    <w:rsid w:val="00FD6B65"/>
    <w:rsid w:val="00FE0797"/>
    <w:rsid w:val="00FE081A"/>
    <w:rsid w:val="00FE0B80"/>
    <w:rsid w:val="00FE1D95"/>
    <w:rsid w:val="00FE22B3"/>
    <w:rsid w:val="00FE2D55"/>
    <w:rsid w:val="00FE3FD2"/>
    <w:rsid w:val="00FE40AC"/>
    <w:rsid w:val="00FE54F4"/>
    <w:rsid w:val="00FE54FD"/>
    <w:rsid w:val="00FE5C35"/>
    <w:rsid w:val="00FF08C5"/>
    <w:rsid w:val="00FF1DF8"/>
    <w:rsid w:val="00FF3530"/>
    <w:rsid w:val="00FF68BC"/>
    <w:rsid w:val="00FF72B2"/>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7A12C2D2"/>
  <w15:chartTrackingRefBased/>
  <w15:docId w15:val="{1B90854D-FA17-4F9A-AC31-F1F8A4E2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68175A"/>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805D81"/>
    <w:pPr>
      <w:widowControl w:val="0"/>
      <w:tabs>
        <w:tab w:val="left" w:pos="360"/>
      </w:tabs>
      <w:outlineLvl w:val="0"/>
    </w:pPr>
    <w:rPr>
      <w:b/>
      <w:bCs/>
      <w:kern w:val="32"/>
      <w:szCs w:val="20"/>
      <w:lang w:val="x-none" w:eastAsia="x-none"/>
    </w:rPr>
  </w:style>
  <w:style w:type="paragraph" w:styleId="Naslov2">
    <w:name w:val="heading 2"/>
    <w:basedOn w:val="Navaden"/>
    <w:next w:val="Navaden"/>
    <w:link w:val="Naslov2Znak"/>
    <w:uiPriority w:val="9"/>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uiPriority w:val="9"/>
    <w:qFormat/>
    <w:rsid w:val="00DC4C2F"/>
    <w:pPr>
      <w:keepNext/>
      <w:spacing w:before="240" w:after="60" w:line="240" w:lineRule="auto"/>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lang w:val="en-US"/>
    </w:rPr>
  </w:style>
  <w:style w:type="paragraph" w:styleId="Naslov9">
    <w:name w:val="heading 9"/>
    <w:basedOn w:val="Navaden"/>
    <w:next w:val="Navaden"/>
    <w:link w:val="Naslov9Znak"/>
    <w:qFormat/>
    <w:rsid w:val="006C1C49"/>
    <w:pPr>
      <w:spacing w:before="240" w:after="60"/>
      <w:outlineLvl w:val="8"/>
    </w:pPr>
    <w:rPr>
      <w:rFonts w:cs="Arial"/>
      <w:sz w:val="22"/>
      <w:szCs w:val="22"/>
      <w:lang w:val="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805D81"/>
    <w:rPr>
      <w:rFonts w:ascii="Arial" w:hAnsi="Arial" w:cs="Arial"/>
      <w:b/>
      <w:bCs/>
      <w:kern w:val="32"/>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uiPriority w:val="99"/>
    <w:rsid w:val="00AD2B87"/>
    <w:pPr>
      <w:tabs>
        <w:tab w:val="center" w:pos="4320"/>
        <w:tab w:val="right" w:pos="8640"/>
      </w:tabs>
    </w:pPr>
    <w:rPr>
      <w:lang w:val="en-US"/>
    </w:rPr>
  </w:style>
  <w:style w:type="character" w:customStyle="1" w:styleId="GlavaZnak">
    <w:name w:val="Glava Znak"/>
    <w:link w:val="Glava"/>
    <w:uiPriority w:val="99"/>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rPr>
      <w:lang w:val="en-US"/>
    </w:r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b/>
      <w:sz w:val="22"/>
      <w:szCs w:val="22"/>
      <w:lang w:val="x-none" w:eastAsia="x-none"/>
    </w:rPr>
  </w:style>
  <w:style w:type="character" w:customStyle="1" w:styleId="OddelekZnak1">
    <w:name w:val="Oddelek Znak1"/>
    <w:link w:val="Oddelek"/>
    <w:rsid w:val="00DC4C2F"/>
    <w:rPr>
      <w:rFonts w:ascii="Arial" w:hAnsi="Arial"/>
      <w:b/>
      <w:sz w:val="22"/>
      <w:szCs w:val="22"/>
      <w:lang w:val="x-none" w:eastAsia="x-none"/>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sz w:val="22"/>
      <w:szCs w:val="22"/>
      <w:lang w:val="x-none" w:eastAsia="x-none"/>
    </w:rPr>
  </w:style>
  <w:style w:type="character" w:customStyle="1" w:styleId="AlineazaodstavkomZnak">
    <w:name w:val="Alinea za odstavkom Znak"/>
    <w:link w:val="Alineazaodstavkom"/>
    <w:rsid w:val="00DC4C2F"/>
    <w:rPr>
      <w:rFonts w:ascii="Arial" w:hAnsi="Arial"/>
      <w:sz w:val="22"/>
      <w:szCs w:val="22"/>
      <w:lang w:val="x-none" w:eastAsia="x-none"/>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E25BAC"/>
    <w:rPr>
      <w:rFonts w:ascii="Tahoma" w:hAnsi="Tahoma" w:cs="Tahoma"/>
      <w:sz w:val="16"/>
      <w:szCs w:val="16"/>
      <w:lang w:val="en-US"/>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rPr>
      <w:lang w:val="en-US"/>
    </w:r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lang w:val="x-none" w:eastAsia="x-none"/>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val="x-none" w:eastAsia="x-none"/>
    </w:rPr>
  </w:style>
  <w:style w:type="paragraph" w:customStyle="1" w:styleId="Odsek">
    <w:name w:val="Odsek"/>
    <w:basedOn w:val="Oddelek"/>
    <w:link w:val="OdsekZnak"/>
    <w:qFormat/>
    <w:rsid w:val="006C1C49"/>
    <w:pPr>
      <w:numPr>
        <w:numId w:val="1"/>
      </w:numPr>
    </w:pPr>
  </w:style>
  <w:style w:type="character" w:customStyle="1" w:styleId="OdsekZnak">
    <w:name w:val="Odsek Znak"/>
    <w:link w:val="Odsek"/>
    <w:locked/>
    <w:rsid w:val="006C1C49"/>
    <w:rPr>
      <w:rFonts w:ascii="Arial" w:hAnsi="Arial"/>
      <w:b/>
      <w:sz w:val="22"/>
      <w:szCs w:val="22"/>
      <w:lang w:val="x-none" w:eastAsia="x-none"/>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customStyle="1" w:styleId="Komentar-besedilo">
    <w:name w:val="Komentar - besedilo"/>
    <w:basedOn w:val="Navaden"/>
    <w:link w:val="Komentar-besediloZnak1"/>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Komentar-besediloZnak1">
    <w:name w:val="Komentar - besedilo Znak1"/>
    <w:link w:val="Komentar-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link w:val="OdstavekseznamaZnak"/>
    <w:uiPriority w:val="34"/>
    <w:qFormat/>
    <w:rsid w:val="006C1C49"/>
    <w:pPr>
      <w:spacing w:line="240" w:lineRule="auto"/>
      <w:ind w:left="720"/>
      <w:contextualSpacing/>
      <w:jc w:val="both"/>
    </w:pPr>
    <w:rPr>
      <w:rFonts w:ascii="Times New Roman" w:hAnsi="Times New Roman"/>
      <w:sz w:val="22"/>
      <w:szCs w:val="20"/>
      <w:lang w:val="x-none" w:eastAsia="x-none"/>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customStyle="1" w:styleId="Zadevakomentarja">
    <w:name w:val="Zadeva komentarja"/>
    <w:basedOn w:val="Komentar-besedilo"/>
    <w:next w:val="Komentar-besedilo"/>
    <w:link w:val="Zadevakomentarja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szCs w:val="20"/>
      <w:lang w:val="x-none" w:eastAsia="x-none"/>
    </w:rPr>
  </w:style>
  <w:style w:type="character" w:customStyle="1" w:styleId="Komentar-sklic">
    <w:name w:val="Komentar - sklic"/>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vanish/>
      <w:sz w:val="16"/>
      <w:szCs w:val="16"/>
      <w:lang w:val="x-none" w:eastAsia="x-none"/>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vanish/>
      <w:sz w:val="16"/>
      <w:szCs w:val="16"/>
      <w:lang w:val="x-none" w:eastAsia="x-none"/>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191CC6"/>
    <w:rPr>
      <w:rFonts w:ascii="Arial" w:hAnsi="Arial" w:cs="Arial"/>
      <w:sz w:val="22"/>
      <w:szCs w:val="22"/>
    </w:rPr>
  </w:style>
  <w:style w:type="numbering" w:customStyle="1" w:styleId="Brezseznama1">
    <w:name w:val="Brez seznama1"/>
    <w:next w:val="Brezseznama"/>
    <w:uiPriority w:val="99"/>
    <w:semiHidden/>
    <w:unhideWhenUsed/>
    <w:rsid w:val="00947B8C"/>
  </w:style>
  <w:style w:type="character" w:customStyle="1" w:styleId="Naslov3Znak">
    <w:name w:val="Naslov 3 Znak"/>
    <w:link w:val="Naslov3"/>
    <w:uiPriority w:val="9"/>
    <w:rsid w:val="00947B8C"/>
    <w:rPr>
      <w:rFonts w:ascii="Arial" w:hAnsi="Arial" w:cs="Arial"/>
      <w:b/>
      <w:bCs/>
      <w:sz w:val="26"/>
      <w:szCs w:val="26"/>
      <w:lang w:eastAsia="en-US"/>
    </w:rPr>
  </w:style>
  <w:style w:type="numbering" w:customStyle="1" w:styleId="Brezseznama11">
    <w:name w:val="Brez seznama11"/>
    <w:next w:val="Brezseznama"/>
    <w:semiHidden/>
    <w:rsid w:val="00947B8C"/>
  </w:style>
  <w:style w:type="table" w:customStyle="1" w:styleId="Tabelamrea1">
    <w:name w:val="Tabela – mreža1"/>
    <w:basedOn w:val="Navadnatabela"/>
    <w:next w:val="Tabela-mrea"/>
    <w:rsid w:val="00947B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adevakomentarjaZnak">
    <w:name w:val="Zadeva komentarja Znak"/>
    <w:link w:val="Zadevakomentarja"/>
    <w:uiPriority w:val="99"/>
    <w:semiHidden/>
    <w:rsid w:val="00947B8C"/>
    <w:rPr>
      <w:rFonts w:eastAsia="Calibri"/>
      <w:b/>
      <w:bCs/>
      <w:lang w:val="sl-SI" w:eastAsia="en-US" w:bidi="ar-SA"/>
    </w:rPr>
  </w:style>
  <w:style w:type="paragraph" w:styleId="Revizija">
    <w:name w:val="Revision"/>
    <w:hidden/>
    <w:uiPriority w:val="99"/>
    <w:semiHidden/>
    <w:rsid w:val="00947B8C"/>
    <w:rPr>
      <w:rFonts w:ascii="Arial" w:hAnsi="Arial"/>
      <w:szCs w:val="24"/>
      <w:lang w:val="en-US" w:eastAsia="en-US"/>
    </w:rPr>
  </w:style>
  <w:style w:type="character" w:customStyle="1" w:styleId="OdstavekseznamaZnak">
    <w:name w:val="Odstavek seznama Znak"/>
    <w:link w:val="Odstavekseznama"/>
    <w:uiPriority w:val="34"/>
    <w:rsid w:val="00947B8C"/>
    <w:rPr>
      <w:sz w:val="22"/>
    </w:rPr>
  </w:style>
  <w:style w:type="paragraph" w:customStyle="1" w:styleId="LEN">
    <w:name w:val="ČLEN"/>
    <w:basedOn w:val="Odstavekseznama"/>
    <w:link w:val="LENZnak"/>
    <w:qFormat/>
    <w:rsid w:val="00947B8C"/>
    <w:pPr>
      <w:numPr>
        <w:numId w:val="17"/>
      </w:numPr>
      <w:tabs>
        <w:tab w:val="left" w:pos="284"/>
      </w:tabs>
      <w:autoSpaceDE w:val="0"/>
      <w:autoSpaceDN w:val="0"/>
      <w:adjustRightInd w:val="0"/>
      <w:jc w:val="center"/>
    </w:pPr>
    <w:rPr>
      <w:rFonts w:ascii="Arial" w:hAnsi="Arial"/>
      <w:b/>
      <w:szCs w:val="22"/>
    </w:rPr>
  </w:style>
  <w:style w:type="character" w:customStyle="1" w:styleId="LENZnak">
    <w:name w:val="ČLEN Znak"/>
    <w:link w:val="LEN"/>
    <w:rsid w:val="00947B8C"/>
    <w:rPr>
      <w:rFonts w:ascii="Arial" w:hAnsi="Arial"/>
      <w:b/>
      <w:sz w:val="22"/>
      <w:szCs w:val="22"/>
      <w:lang w:val="x-none" w:eastAsia="x-none"/>
    </w:rPr>
  </w:style>
  <w:style w:type="character" w:customStyle="1" w:styleId="apple-converted-space">
    <w:name w:val="apple-converted-space"/>
    <w:basedOn w:val="Privzetapisavaodstavka"/>
    <w:rsid w:val="00947B8C"/>
  </w:style>
  <w:style w:type="paragraph" w:customStyle="1" w:styleId="Znak1">
    <w:name w:val="Znak1"/>
    <w:basedOn w:val="Navaden"/>
    <w:rsid w:val="00947B8C"/>
    <w:pPr>
      <w:spacing w:after="160" w:line="240" w:lineRule="exact"/>
    </w:pPr>
    <w:rPr>
      <w:rFonts w:ascii="Tahoma" w:hAnsi="Tahoma" w:cs="Tahoma"/>
      <w:szCs w:val="20"/>
      <w:lang w:val="en-US"/>
    </w:rPr>
  </w:style>
  <w:style w:type="paragraph" w:customStyle="1" w:styleId="Alinejazarkovnotoko">
    <w:name w:val="Alineja za črkovno točko"/>
    <w:basedOn w:val="Alineazatevilnotoko"/>
    <w:link w:val="AlinejazarkovnotokoZnak"/>
    <w:qFormat/>
    <w:rsid w:val="0068175A"/>
  </w:style>
  <w:style w:type="paragraph" w:customStyle="1" w:styleId="len0">
    <w:name w:val="Člen"/>
    <w:basedOn w:val="Navaden"/>
    <w:link w:val="lenZnak0"/>
    <w:qFormat/>
    <w:rsid w:val="0068175A"/>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paragraph" w:customStyle="1" w:styleId="tevilnatoka111">
    <w:name w:val="Številčna točka 1.1.1"/>
    <w:basedOn w:val="Navaden"/>
    <w:qFormat/>
    <w:rsid w:val="0068175A"/>
    <w:pPr>
      <w:widowControl w:val="0"/>
      <w:numPr>
        <w:ilvl w:val="2"/>
        <w:numId w:val="31"/>
      </w:numPr>
      <w:overflowPunct w:val="0"/>
      <w:autoSpaceDE w:val="0"/>
      <w:autoSpaceDN w:val="0"/>
      <w:adjustRightInd w:val="0"/>
      <w:spacing w:line="240" w:lineRule="auto"/>
      <w:jc w:val="both"/>
      <w:textAlignment w:val="baseline"/>
    </w:pPr>
    <w:rPr>
      <w:sz w:val="22"/>
      <w:szCs w:val="16"/>
      <w:lang w:eastAsia="sl-SI"/>
    </w:rPr>
  </w:style>
  <w:style w:type="character" w:customStyle="1" w:styleId="lenZnak0">
    <w:name w:val="Člen Znak"/>
    <w:link w:val="len0"/>
    <w:rsid w:val="0068175A"/>
    <w:rPr>
      <w:rFonts w:ascii="Arial" w:hAnsi="Arial" w:cs="Arial"/>
      <w:b/>
      <w:sz w:val="22"/>
      <w:szCs w:val="22"/>
    </w:rPr>
  </w:style>
  <w:style w:type="paragraph" w:customStyle="1" w:styleId="Pravnapodlaga">
    <w:name w:val="Pravna podlaga"/>
    <w:basedOn w:val="Odstavek"/>
    <w:link w:val="PravnapodlagaZnak"/>
    <w:qFormat/>
    <w:rsid w:val="0068175A"/>
    <w:pPr>
      <w:spacing w:before="480"/>
    </w:pPr>
  </w:style>
  <w:style w:type="character" w:customStyle="1" w:styleId="AlinejazarkovnotokoZnak">
    <w:name w:val="Alineja za črkovno točko Znak"/>
    <w:link w:val="Alinejazarkovnotoko"/>
    <w:rsid w:val="0068175A"/>
    <w:rPr>
      <w:rFonts w:ascii="Arial" w:hAnsi="Arial" w:cs="Arial"/>
      <w:sz w:val="22"/>
      <w:szCs w:val="22"/>
    </w:rPr>
  </w:style>
  <w:style w:type="paragraph" w:customStyle="1" w:styleId="rkovnatokazatevilnotokoa2">
    <w:name w:val="Črkovna točka za številčno točko (a)"/>
    <w:basedOn w:val="rkovnatokazatevilnotoko"/>
    <w:rsid w:val="0068175A"/>
    <w:pPr>
      <w:numPr>
        <w:numId w:val="21"/>
      </w:numPr>
      <w:tabs>
        <w:tab w:val="clear" w:pos="782"/>
        <w:tab w:val="num" w:pos="360"/>
      </w:tabs>
      <w:ind w:left="360" w:hanging="360"/>
    </w:pPr>
  </w:style>
  <w:style w:type="paragraph" w:customStyle="1" w:styleId="Prehodneinkoncnedolocbe">
    <w:name w:val="Prehodne in koncne dolocbe"/>
    <w:basedOn w:val="Navaden"/>
    <w:rsid w:val="0068175A"/>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Del">
    <w:name w:val="Del"/>
    <w:basedOn w:val="Poglavje"/>
    <w:link w:val="DelZnak"/>
    <w:qFormat/>
    <w:rsid w:val="0068175A"/>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68175A"/>
    <w:pPr>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68175A"/>
    <w:rPr>
      <w:rFonts w:ascii="Arial" w:hAnsi="Arial" w:cs="Arial"/>
      <w:sz w:val="22"/>
      <w:szCs w:val="22"/>
    </w:rPr>
  </w:style>
  <w:style w:type="character" w:customStyle="1" w:styleId="NaslovnadlenomZnak">
    <w:name w:val="Naslov nad členom Znak"/>
    <w:link w:val="Naslovnadlenom"/>
    <w:rsid w:val="0068175A"/>
    <w:rPr>
      <w:rFonts w:ascii="Arial" w:hAnsi="Arial" w:cs="Arial"/>
      <w:b/>
      <w:sz w:val="22"/>
      <w:szCs w:val="22"/>
    </w:rPr>
  </w:style>
  <w:style w:type="paragraph" w:customStyle="1" w:styleId="Nazivpodpisnika">
    <w:name w:val="Naziv podpisnika"/>
    <w:basedOn w:val="Navaden"/>
    <w:link w:val="NazivpodpisnikaZnak"/>
    <w:rsid w:val="0068175A"/>
    <w:pPr>
      <w:overflowPunct w:val="0"/>
      <w:autoSpaceDE w:val="0"/>
      <w:autoSpaceDN w:val="0"/>
      <w:adjustRightInd w:val="0"/>
      <w:spacing w:line="240" w:lineRule="auto"/>
      <w:ind w:left="5670"/>
      <w:jc w:val="center"/>
      <w:textAlignment w:val="baseline"/>
    </w:pPr>
    <w:rPr>
      <w:sz w:val="22"/>
      <w:szCs w:val="22"/>
      <w:lang w:val="x-none" w:eastAsia="x-none"/>
    </w:rPr>
  </w:style>
  <w:style w:type="character" w:customStyle="1" w:styleId="NazivpodpisnikaZnak">
    <w:name w:val="Naziv podpisnika Znak"/>
    <w:link w:val="Nazivpodpisnika"/>
    <w:rsid w:val="0068175A"/>
    <w:rPr>
      <w:rFonts w:ascii="Arial" w:hAnsi="Arial" w:cs="Arial"/>
      <w:sz w:val="22"/>
      <w:szCs w:val="22"/>
    </w:rPr>
  </w:style>
  <w:style w:type="paragraph" w:customStyle="1" w:styleId="Alineazatevilnotoko">
    <w:name w:val="Alinea za številčno točko"/>
    <w:basedOn w:val="Alineazaodstavkom"/>
    <w:link w:val="AlineazatevilnotokoZnak"/>
    <w:qFormat/>
    <w:rsid w:val="0068175A"/>
    <w:pPr>
      <w:numPr>
        <w:numId w:val="0"/>
      </w:numPr>
      <w:tabs>
        <w:tab w:val="left" w:pos="567"/>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68175A"/>
    <w:pPr>
      <w:numPr>
        <w:numId w:val="31"/>
      </w:numPr>
      <w:spacing w:line="240" w:lineRule="auto"/>
      <w:jc w:val="both"/>
    </w:pPr>
    <w:rPr>
      <w:rFonts w:cs="Arial"/>
      <w:sz w:val="22"/>
      <w:szCs w:val="22"/>
      <w:lang w:eastAsia="sl-SI"/>
    </w:rPr>
  </w:style>
  <w:style w:type="character" w:customStyle="1" w:styleId="AlineazatevilnotokoZnak">
    <w:name w:val="Alinea za številčno točko Znak"/>
    <w:link w:val="Alineazatevilnotoko"/>
    <w:rsid w:val="0068175A"/>
    <w:rPr>
      <w:rFonts w:ascii="Arial" w:hAnsi="Arial" w:cs="Arial"/>
      <w:sz w:val="22"/>
      <w:szCs w:val="22"/>
    </w:rPr>
  </w:style>
  <w:style w:type="paragraph" w:customStyle="1" w:styleId="rkovnatokazatevilnotoko">
    <w:name w:val="Črkovna točka za številčno točko"/>
    <w:link w:val="rkovnatokazatevilnotokoZnak"/>
    <w:qFormat/>
    <w:rsid w:val="0068175A"/>
    <w:pPr>
      <w:numPr>
        <w:numId w:val="22"/>
      </w:numPr>
      <w:jc w:val="both"/>
    </w:pPr>
    <w:rPr>
      <w:rFonts w:ascii="Arial" w:hAnsi="Arial"/>
      <w:sz w:val="22"/>
      <w:szCs w:val="22"/>
    </w:rPr>
  </w:style>
  <w:style w:type="character" w:customStyle="1" w:styleId="tevilnatokaZnak">
    <w:name w:val="Številčna točka Znak"/>
    <w:link w:val="tevilnatoka"/>
    <w:rsid w:val="0068175A"/>
    <w:rPr>
      <w:rFonts w:ascii="Arial" w:hAnsi="Arial" w:cs="Arial"/>
      <w:sz w:val="22"/>
      <w:szCs w:val="22"/>
    </w:rPr>
  </w:style>
  <w:style w:type="character" w:customStyle="1" w:styleId="rkovnatokazatevilnotokoZnak">
    <w:name w:val="Črkovna točka za številčno točko Znak"/>
    <w:link w:val="rkovnatokazatevilnotoko"/>
    <w:rsid w:val="0068175A"/>
    <w:rPr>
      <w:rFonts w:ascii="Arial" w:hAnsi="Arial"/>
      <w:sz w:val="22"/>
      <w:szCs w:val="22"/>
    </w:rPr>
  </w:style>
  <w:style w:type="paragraph" w:customStyle="1" w:styleId="tevilkanakoncupredpisa">
    <w:name w:val="Številka na koncu predpisa"/>
    <w:basedOn w:val="Datumsprejetja"/>
    <w:link w:val="tevilkanakoncupredpisaZnak"/>
    <w:qFormat/>
    <w:rsid w:val="0068175A"/>
    <w:pPr>
      <w:spacing w:before="480"/>
    </w:pPr>
  </w:style>
  <w:style w:type="paragraph" w:customStyle="1" w:styleId="Datumsprejetja">
    <w:name w:val="Datum sprejetja"/>
    <w:basedOn w:val="Navaden"/>
    <w:link w:val="DatumsprejetjaZnak"/>
    <w:qFormat/>
    <w:rsid w:val="0068175A"/>
    <w:pPr>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68175A"/>
    <w:rPr>
      <w:rFonts w:ascii="Arial" w:hAnsi="Arial" w:cs="Arial"/>
      <w:snapToGrid w:val="0"/>
      <w:color w:val="000000"/>
      <w:sz w:val="22"/>
      <w:szCs w:val="22"/>
    </w:rPr>
  </w:style>
  <w:style w:type="paragraph" w:customStyle="1" w:styleId="Podpisnik">
    <w:name w:val="Podpisnik"/>
    <w:basedOn w:val="Navaden"/>
    <w:link w:val="PodpisnikZnak"/>
    <w:qFormat/>
    <w:rsid w:val="0068175A"/>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68175A"/>
    <w:rPr>
      <w:rFonts w:ascii="Arial" w:hAnsi="Arial" w:cs="Arial"/>
      <w:snapToGrid w:val="0"/>
      <w:color w:val="000000"/>
      <w:sz w:val="22"/>
      <w:szCs w:val="22"/>
    </w:rPr>
  </w:style>
  <w:style w:type="character" w:customStyle="1" w:styleId="PodpisnikZnak">
    <w:name w:val="Podpisnik Znak"/>
    <w:link w:val="Podpisnik"/>
    <w:rsid w:val="0068175A"/>
    <w:rPr>
      <w:rFonts w:ascii="Arial" w:hAnsi="Arial" w:cs="Arial"/>
      <w:sz w:val="22"/>
      <w:szCs w:val="22"/>
    </w:rPr>
  </w:style>
  <w:style w:type="paragraph" w:customStyle="1" w:styleId="lennaslov">
    <w:name w:val="Člen_naslov"/>
    <w:basedOn w:val="len0"/>
    <w:qFormat/>
    <w:rsid w:val="0068175A"/>
    <w:pPr>
      <w:spacing w:before="0"/>
    </w:pPr>
  </w:style>
  <w:style w:type="character" w:customStyle="1" w:styleId="PravnapodlagaZnak">
    <w:name w:val="Pravna podlaga Znak"/>
    <w:link w:val="Pravnapodlaga"/>
    <w:rsid w:val="0068175A"/>
    <w:rPr>
      <w:rFonts w:ascii="Arial" w:hAnsi="Arial" w:cs="Arial"/>
      <w:sz w:val="22"/>
      <w:szCs w:val="22"/>
    </w:rPr>
  </w:style>
  <w:style w:type="paragraph" w:customStyle="1" w:styleId="Pododdelek">
    <w:name w:val="Pododdelek"/>
    <w:basedOn w:val="Navaden"/>
    <w:link w:val="PododdelekZnak"/>
    <w:qFormat/>
    <w:rsid w:val="0068175A"/>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paragraph" w:customStyle="1" w:styleId="a">
    <w:basedOn w:val="Navaden"/>
    <w:next w:val="Komentar-besedilo"/>
    <w:link w:val="Komentar-besediloZnak"/>
    <w:rsid w:val="0068175A"/>
    <w:pPr>
      <w:spacing w:line="240" w:lineRule="auto"/>
      <w:jc w:val="both"/>
    </w:pPr>
    <w:rPr>
      <w:szCs w:val="20"/>
      <w:lang w:val="x-none"/>
    </w:rPr>
  </w:style>
  <w:style w:type="character" w:customStyle="1" w:styleId="PododdelekZnak">
    <w:name w:val="Pododdelek Znak"/>
    <w:link w:val="Pododdelek"/>
    <w:rsid w:val="0068175A"/>
    <w:rPr>
      <w:rFonts w:ascii="Arial" w:hAnsi="Arial" w:cs="Arial"/>
      <w:sz w:val="22"/>
      <w:szCs w:val="22"/>
    </w:rPr>
  </w:style>
  <w:style w:type="paragraph" w:customStyle="1" w:styleId="EVA">
    <w:name w:val="EVA"/>
    <w:basedOn w:val="Navaden"/>
    <w:link w:val="EVAZnak"/>
    <w:qFormat/>
    <w:rsid w:val="0068175A"/>
    <w:pPr>
      <w:overflowPunct w:val="0"/>
      <w:autoSpaceDE w:val="0"/>
      <w:autoSpaceDN w:val="0"/>
      <w:adjustRightInd w:val="0"/>
      <w:spacing w:line="240" w:lineRule="auto"/>
      <w:jc w:val="both"/>
      <w:textAlignment w:val="baseline"/>
    </w:pPr>
    <w:rPr>
      <w:sz w:val="22"/>
      <w:szCs w:val="22"/>
      <w:lang w:val="x-none" w:eastAsia="x-none"/>
    </w:rPr>
  </w:style>
  <w:style w:type="character" w:customStyle="1" w:styleId="EVAZnak">
    <w:name w:val="EVA Znak"/>
    <w:link w:val="EVA"/>
    <w:rsid w:val="0068175A"/>
    <w:rPr>
      <w:rFonts w:ascii="Arial" w:hAnsi="Arial" w:cs="Arial"/>
      <w:sz w:val="22"/>
      <w:szCs w:val="22"/>
    </w:rPr>
  </w:style>
  <w:style w:type="character" w:customStyle="1" w:styleId="Komentar-besediloZnak">
    <w:name w:val="Komentar - besedilo Znak"/>
    <w:link w:val="a"/>
    <w:rsid w:val="0068175A"/>
    <w:rPr>
      <w:rFonts w:ascii="Arial" w:hAnsi="Arial"/>
      <w:lang w:eastAsia="en-US"/>
    </w:rPr>
  </w:style>
  <w:style w:type="paragraph" w:customStyle="1" w:styleId="Imeorgana">
    <w:name w:val="Ime organa"/>
    <w:basedOn w:val="Navaden"/>
    <w:link w:val="ImeorganaZnak"/>
    <w:qFormat/>
    <w:rsid w:val="0068175A"/>
    <w:pPr>
      <w:overflowPunct w:val="0"/>
      <w:autoSpaceDE w:val="0"/>
      <w:autoSpaceDN w:val="0"/>
      <w:adjustRightInd w:val="0"/>
      <w:spacing w:before="480" w:line="240" w:lineRule="auto"/>
      <w:ind w:left="5670"/>
      <w:jc w:val="center"/>
      <w:textAlignment w:val="baseline"/>
    </w:pPr>
    <w:rPr>
      <w:sz w:val="22"/>
      <w:szCs w:val="22"/>
      <w:lang w:val="x-none" w:eastAsia="x-none"/>
    </w:rPr>
  </w:style>
  <w:style w:type="paragraph" w:customStyle="1" w:styleId="Opozorilo">
    <w:name w:val="Opozorilo"/>
    <w:basedOn w:val="Navaden"/>
    <w:link w:val="OpozoriloZnak"/>
    <w:qFormat/>
    <w:rsid w:val="0068175A"/>
    <w:pPr>
      <w:overflowPunct w:val="0"/>
      <w:autoSpaceDE w:val="0"/>
      <w:autoSpaceDN w:val="0"/>
      <w:adjustRightInd w:val="0"/>
      <w:spacing w:before="480" w:line="240" w:lineRule="auto"/>
      <w:jc w:val="both"/>
      <w:textAlignment w:val="baseline"/>
    </w:pPr>
    <w:rPr>
      <w:color w:val="808080"/>
      <w:sz w:val="22"/>
      <w:szCs w:val="22"/>
      <w:lang w:val="x-none" w:eastAsia="x-none"/>
    </w:rPr>
  </w:style>
  <w:style w:type="character" w:customStyle="1" w:styleId="OpozoriloZnak">
    <w:name w:val="Opozorilo Znak"/>
    <w:link w:val="Opozorilo"/>
    <w:rsid w:val="0068175A"/>
    <w:rPr>
      <w:rFonts w:ascii="Arial" w:hAnsi="Arial" w:cs="Arial"/>
      <w:color w:val="808080"/>
      <w:sz w:val="22"/>
      <w:szCs w:val="22"/>
    </w:rPr>
  </w:style>
  <w:style w:type="paragraph" w:customStyle="1" w:styleId="lennovele">
    <w:name w:val="Člen_novele"/>
    <w:basedOn w:val="len0"/>
    <w:link w:val="lennoveleZnak"/>
    <w:qFormat/>
    <w:rsid w:val="0068175A"/>
    <w:rPr>
      <w:b w:val="0"/>
    </w:rPr>
  </w:style>
  <w:style w:type="paragraph" w:customStyle="1" w:styleId="Priloga">
    <w:name w:val="Priloga"/>
    <w:basedOn w:val="Navaden"/>
    <w:link w:val="PrilogaZnak"/>
    <w:qFormat/>
    <w:rsid w:val="0068175A"/>
    <w:pPr>
      <w:overflowPunct w:val="0"/>
      <w:autoSpaceDE w:val="0"/>
      <w:autoSpaceDN w:val="0"/>
      <w:adjustRightInd w:val="0"/>
      <w:spacing w:before="380" w:after="60" w:line="200" w:lineRule="exact"/>
      <w:jc w:val="both"/>
      <w:textAlignment w:val="baseline"/>
    </w:pPr>
    <w:rPr>
      <w:sz w:val="22"/>
      <w:szCs w:val="17"/>
      <w:lang w:val="x-none" w:eastAsia="x-none"/>
    </w:rPr>
  </w:style>
  <w:style w:type="character" w:customStyle="1" w:styleId="lennoveleZnak">
    <w:name w:val="Člen_novele Znak"/>
    <w:link w:val="lennovele"/>
    <w:rsid w:val="0068175A"/>
    <w:rPr>
      <w:rFonts w:ascii="Arial" w:hAnsi="Arial" w:cs="Arial"/>
      <w:b/>
      <w:sz w:val="22"/>
      <w:szCs w:val="22"/>
    </w:rPr>
  </w:style>
  <w:style w:type="character" w:customStyle="1" w:styleId="PrilogaZnak">
    <w:name w:val="Priloga Znak"/>
    <w:link w:val="Priloga"/>
    <w:rsid w:val="0068175A"/>
    <w:rPr>
      <w:rFonts w:ascii="Arial" w:hAnsi="Arial" w:cs="Arial"/>
      <w:sz w:val="22"/>
      <w:szCs w:val="17"/>
    </w:rPr>
  </w:style>
  <w:style w:type="paragraph" w:customStyle="1" w:styleId="rta">
    <w:name w:val="Črta"/>
    <w:basedOn w:val="Navaden"/>
    <w:link w:val="rtaZnak"/>
    <w:qFormat/>
    <w:rsid w:val="0068175A"/>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68175A"/>
    <w:pPr>
      <w:spacing w:before="480" w:line="240" w:lineRule="auto"/>
    </w:pPr>
    <w:rPr>
      <w:spacing w:val="0"/>
    </w:rPr>
  </w:style>
  <w:style w:type="character" w:customStyle="1" w:styleId="rtaZnak">
    <w:name w:val="Črta Znak"/>
    <w:link w:val="rta"/>
    <w:rsid w:val="0068175A"/>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68175A"/>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68175A"/>
    <w:pPr>
      <w:numPr>
        <w:numId w:val="0"/>
      </w:numPr>
      <w:ind w:left="425"/>
    </w:pPr>
    <w:rPr>
      <w:lang w:val="x-none" w:eastAsia="x-none"/>
    </w:rPr>
  </w:style>
  <w:style w:type="character" w:customStyle="1" w:styleId="ZamaknjenadolobaprvinivoZnak">
    <w:name w:val="Zamaknjena določba_prvi nivo Znak"/>
    <w:link w:val="Zamaknjenadolobaprvinivo"/>
    <w:rsid w:val="0068175A"/>
    <w:rPr>
      <w:rFonts w:ascii="Arial" w:hAnsi="Arial" w:cs="Arial"/>
      <w:sz w:val="22"/>
      <w:szCs w:val="22"/>
    </w:rPr>
  </w:style>
  <w:style w:type="character" w:customStyle="1" w:styleId="ZamaknjenadolobadruginivoZnak">
    <w:name w:val="Zamaknjena določba_drugi nivo Znak"/>
    <w:link w:val="Zamaknjenadolobadruginivo"/>
    <w:rsid w:val="0068175A"/>
    <w:rPr>
      <w:rFonts w:ascii="Arial" w:hAnsi="Arial" w:cs="Arial"/>
      <w:sz w:val="22"/>
      <w:szCs w:val="22"/>
    </w:rPr>
  </w:style>
  <w:style w:type="paragraph" w:customStyle="1" w:styleId="Alineazapodtoko">
    <w:name w:val="Alinea za podtočko"/>
    <w:basedOn w:val="Alineazaodstavkom"/>
    <w:link w:val="AlineazapodtokoZnak"/>
    <w:qFormat/>
    <w:rsid w:val="0068175A"/>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68175A"/>
    <w:pPr>
      <w:ind w:left="993"/>
    </w:pPr>
  </w:style>
  <w:style w:type="character" w:customStyle="1" w:styleId="AlineazapodtokoZnak">
    <w:name w:val="Alinea za podtočko Znak"/>
    <w:link w:val="Alineazapodtoko"/>
    <w:rsid w:val="0068175A"/>
    <w:rPr>
      <w:rFonts w:ascii="Arial" w:hAnsi="Arial" w:cs="Arial"/>
      <w:sz w:val="22"/>
      <w:szCs w:val="22"/>
    </w:rPr>
  </w:style>
  <w:style w:type="numbering" w:customStyle="1" w:styleId="Alinejazaodstavkom">
    <w:name w:val="Alineja za odstavkom"/>
    <w:uiPriority w:val="99"/>
    <w:rsid w:val="0068175A"/>
    <w:pPr>
      <w:numPr>
        <w:numId w:val="18"/>
      </w:numPr>
    </w:pPr>
  </w:style>
  <w:style w:type="character" w:customStyle="1" w:styleId="ZamakanjenadolobatretjinivoZnak">
    <w:name w:val="Zamakanjena določba_tretji nivo Znak"/>
    <w:link w:val="Zamakanjenadolobatretjinivo"/>
    <w:rsid w:val="0068175A"/>
    <w:rPr>
      <w:rFonts w:ascii="Arial" w:hAnsi="Arial" w:cs="Arial"/>
      <w:sz w:val="22"/>
      <w:szCs w:val="22"/>
    </w:rPr>
  </w:style>
  <w:style w:type="character" w:customStyle="1" w:styleId="ImeorganaZnak">
    <w:name w:val="Ime organa Znak"/>
    <w:link w:val="Imeorgana"/>
    <w:rsid w:val="0068175A"/>
    <w:rPr>
      <w:rFonts w:ascii="Arial" w:hAnsi="Arial" w:cs="Arial"/>
      <w:sz w:val="22"/>
      <w:szCs w:val="22"/>
    </w:rPr>
  </w:style>
  <w:style w:type="paragraph" w:customStyle="1" w:styleId="rkovnatokazaodstavkoma">
    <w:name w:val="Črkovna točka za odstavkom (a)"/>
    <w:link w:val="rkovnatokazaodstavkomaZnak"/>
    <w:qFormat/>
    <w:rsid w:val="0068175A"/>
    <w:pPr>
      <w:numPr>
        <w:numId w:val="19"/>
      </w:numPr>
      <w:jc w:val="both"/>
    </w:pPr>
    <w:rPr>
      <w:rFonts w:ascii="Arial" w:hAnsi="Arial"/>
      <w:sz w:val="22"/>
      <w:szCs w:val="16"/>
    </w:rPr>
  </w:style>
  <w:style w:type="paragraph" w:customStyle="1" w:styleId="rkovnatokazaodstavkomA1">
    <w:name w:val="Črkovna točka za odstavkom A."/>
    <w:basedOn w:val="Navaden"/>
    <w:rsid w:val="0068175A"/>
    <w:pPr>
      <w:numPr>
        <w:numId w:val="20"/>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68175A"/>
    <w:rPr>
      <w:rFonts w:ascii="Arial" w:hAnsi="Arial"/>
      <w:sz w:val="22"/>
      <w:szCs w:val="16"/>
    </w:rPr>
  </w:style>
  <w:style w:type="paragraph" w:customStyle="1" w:styleId="lennaslovnovele">
    <w:name w:val="Člen naslov novele"/>
    <w:basedOn w:val="lennaslov"/>
    <w:rsid w:val="0068175A"/>
    <w:rPr>
      <w:b w:val="0"/>
    </w:rPr>
  </w:style>
  <w:style w:type="paragraph" w:customStyle="1" w:styleId="rkovnatokazaodstavkoma3">
    <w:name w:val="Črkovna točka za odstavkom a."/>
    <w:rsid w:val="0068175A"/>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68175A"/>
    <w:pPr>
      <w:numPr>
        <w:numId w:val="23"/>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68175A"/>
    <w:pPr>
      <w:numPr>
        <w:numId w:val="24"/>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68175A"/>
    <w:pPr>
      <w:numPr>
        <w:numId w:val="26"/>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68175A"/>
    <w:pPr>
      <w:numPr>
        <w:ilvl w:val="1"/>
      </w:numPr>
    </w:pPr>
  </w:style>
  <w:style w:type="character" w:customStyle="1" w:styleId="Neuvrsceno">
    <w:name w:val="Neuvrsceno"/>
    <w:uiPriority w:val="1"/>
    <w:rsid w:val="0068175A"/>
    <w:rPr>
      <w:bdr w:val="none" w:sz="0" w:space="0" w:color="auto"/>
      <w:shd w:val="clear" w:color="auto" w:fill="FFFF00"/>
    </w:rPr>
  </w:style>
  <w:style w:type="character" w:customStyle="1" w:styleId="tevilnatoka11NovaZnak">
    <w:name w:val="Številčna točka 1.1 Nova Znak"/>
    <w:link w:val="tevilnatoka11Nova"/>
    <w:rsid w:val="0068175A"/>
    <w:rPr>
      <w:rFonts w:ascii="Arial" w:hAnsi="Arial" w:cs="Arial"/>
      <w:sz w:val="22"/>
      <w:szCs w:val="22"/>
    </w:rPr>
  </w:style>
  <w:style w:type="paragraph" w:customStyle="1" w:styleId="rkovnatokazatevilnotokoi">
    <w:name w:val="Črkovna točka za številčno točko (i)"/>
    <w:rsid w:val="0068175A"/>
    <w:pPr>
      <w:numPr>
        <w:numId w:val="25"/>
      </w:numPr>
    </w:pPr>
    <w:rPr>
      <w:rFonts w:ascii="Arial" w:hAnsi="Arial" w:cs="Arial"/>
      <w:sz w:val="22"/>
      <w:szCs w:val="22"/>
    </w:rPr>
  </w:style>
  <w:style w:type="character" w:customStyle="1" w:styleId="rkovnatokazaodstavkomiZnak">
    <w:name w:val="Črkovna točka za odstavkom (i) Znak"/>
    <w:link w:val="rkovnatokazaodstavkomi"/>
    <w:rsid w:val="0068175A"/>
    <w:rPr>
      <w:rFonts w:ascii="Arial" w:hAnsi="Arial"/>
      <w:sz w:val="22"/>
      <w:szCs w:val="22"/>
      <w:lang w:val="x-none" w:eastAsia="x-none"/>
    </w:rPr>
  </w:style>
  <w:style w:type="paragraph" w:customStyle="1" w:styleId="rkovnatokazaodstavkomA0">
    <w:name w:val="Črkovna točka za odstavkom (A)"/>
    <w:link w:val="rkovnatokazaodstavkomAZnak0"/>
    <w:qFormat/>
    <w:rsid w:val="0068175A"/>
    <w:pPr>
      <w:numPr>
        <w:numId w:val="27"/>
      </w:numPr>
      <w:jc w:val="both"/>
    </w:pPr>
    <w:rPr>
      <w:rFonts w:ascii="Arial" w:hAnsi="Arial"/>
      <w:sz w:val="22"/>
      <w:szCs w:val="16"/>
    </w:rPr>
  </w:style>
  <w:style w:type="paragraph" w:customStyle="1" w:styleId="rkovnatokazaodstavkomA2">
    <w:name w:val="Črkovna točka za odstavkom A)"/>
    <w:link w:val="rkovnatokazaodstavkomAZnak1"/>
    <w:qFormat/>
    <w:rsid w:val="0068175A"/>
    <w:pPr>
      <w:numPr>
        <w:numId w:val="28"/>
      </w:numPr>
      <w:jc w:val="both"/>
    </w:pPr>
    <w:rPr>
      <w:rFonts w:ascii="Arial" w:hAnsi="Arial"/>
      <w:sz w:val="22"/>
      <w:szCs w:val="16"/>
    </w:rPr>
  </w:style>
  <w:style w:type="character" w:customStyle="1" w:styleId="rkovnatokazaodstavkomAZnak0">
    <w:name w:val="Črkovna točka za odstavkom (A) Znak"/>
    <w:link w:val="rkovnatokazaodstavkomA0"/>
    <w:rsid w:val="0068175A"/>
    <w:rPr>
      <w:rFonts w:ascii="Arial" w:hAnsi="Arial"/>
      <w:sz w:val="22"/>
      <w:szCs w:val="16"/>
    </w:rPr>
  </w:style>
  <w:style w:type="paragraph" w:customStyle="1" w:styleId="rkovnatokazatevilnotokoA1">
    <w:name w:val="Črkovna točka za številčno točko (A)"/>
    <w:link w:val="rkovnatokazatevilnotokoAZnak"/>
    <w:qFormat/>
    <w:rsid w:val="0068175A"/>
    <w:pPr>
      <w:numPr>
        <w:numId w:val="29"/>
      </w:numPr>
      <w:jc w:val="both"/>
    </w:pPr>
    <w:rPr>
      <w:rFonts w:ascii="Arial" w:hAnsi="Arial"/>
      <w:sz w:val="22"/>
      <w:szCs w:val="16"/>
    </w:rPr>
  </w:style>
  <w:style w:type="character" w:customStyle="1" w:styleId="rkovnatokazaodstavkomAZnak1">
    <w:name w:val="Črkovna točka za odstavkom A) Znak"/>
    <w:link w:val="rkovnatokazaodstavkomA2"/>
    <w:rsid w:val="0068175A"/>
    <w:rPr>
      <w:rFonts w:ascii="Arial" w:hAnsi="Arial"/>
      <w:sz w:val="22"/>
      <w:szCs w:val="16"/>
    </w:rPr>
  </w:style>
  <w:style w:type="paragraph" w:customStyle="1" w:styleId="rkovnatokazatevilnotokoA0">
    <w:name w:val="Črkovna točka za številčno točko A)"/>
    <w:link w:val="rkovnatokazatevilnotokoAZnak0"/>
    <w:qFormat/>
    <w:rsid w:val="0068175A"/>
    <w:pPr>
      <w:numPr>
        <w:numId w:val="30"/>
      </w:numPr>
      <w:jc w:val="both"/>
    </w:pPr>
    <w:rPr>
      <w:rFonts w:ascii="Arial" w:hAnsi="Arial"/>
      <w:sz w:val="22"/>
      <w:szCs w:val="16"/>
    </w:rPr>
  </w:style>
  <w:style w:type="character" w:customStyle="1" w:styleId="rkovnatokazatevilnotokoAZnak">
    <w:name w:val="Črkovna točka za številčno točko (A) Znak"/>
    <w:link w:val="rkovnatokazatevilnotokoA1"/>
    <w:rsid w:val="0068175A"/>
    <w:rPr>
      <w:rFonts w:ascii="Arial" w:hAnsi="Arial"/>
      <w:sz w:val="22"/>
      <w:szCs w:val="16"/>
    </w:rPr>
  </w:style>
  <w:style w:type="paragraph" w:customStyle="1" w:styleId="Slikanasredino">
    <w:name w:val="Slika_na sredino"/>
    <w:basedOn w:val="Navaden"/>
    <w:qFormat/>
    <w:rsid w:val="0068175A"/>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68175A"/>
    <w:rPr>
      <w:rFonts w:ascii="Arial" w:hAnsi="Arial"/>
      <w:sz w:val="22"/>
      <w:szCs w:val="16"/>
    </w:rPr>
  </w:style>
  <w:style w:type="paragraph" w:customStyle="1" w:styleId="len1">
    <w:name w:val="len"/>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68175A"/>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68175A"/>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unhideWhenUsed/>
    <w:rsid w:val="00FC3F7A"/>
    <w:rPr>
      <w:sz w:val="16"/>
      <w:szCs w:val="16"/>
    </w:rPr>
  </w:style>
  <w:style w:type="paragraph" w:styleId="Pripombabesedilo">
    <w:name w:val="annotation text"/>
    <w:basedOn w:val="Navaden"/>
    <w:link w:val="PripombabesediloZnak"/>
    <w:uiPriority w:val="99"/>
    <w:unhideWhenUsed/>
    <w:rsid w:val="00FC3F7A"/>
    <w:pPr>
      <w:spacing w:after="16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rsid w:val="00FC3F7A"/>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uiPriority w:val="99"/>
    <w:semiHidden/>
    <w:unhideWhenUsed/>
    <w:rsid w:val="00FC3F7A"/>
    <w:rPr>
      <w:b/>
      <w:bCs/>
    </w:rPr>
  </w:style>
  <w:style w:type="character" w:customStyle="1" w:styleId="ZadevapripombeZnak">
    <w:name w:val="Zadeva pripombe Znak"/>
    <w:basedOn w:val="PripombabesediloZnak"/>
    <w:link w:val="Zadevapripombe"/>
    <w:uiPriority w:val="99"/>
    <w:semiHidden/>
    <w:rsid w:val="00FC3F7A"/>
    <w:rPr>
      <w:rFonts w:asciiTheme="minorHAnsi" w:eastAsiaTheme="minorHAnsi" w:hAnsiTheme="minorHAnsi" w:cstheme="minorBidi"/>
      <w:b/>
      <w:bCs/>
      <w:lang w:eastAsia="en-US"/>
    </w:rPr>
  </w:style>
  <w:style w:type="character" w:customStyle="1" w:styleId="fontstyle01">
    <w:name w:val="fontstyle01"/>
    <w:basedOn w:val="Privzetapisavaodstavka"/>
    <w:rsid w:val="00FC3F7A"/>
    <w:rPr>
      <w:rFonts w:ascii="Times New Roman" w:hAnsi="Times New Roman" w:cs="Times New Roman" w:hint="default"/>
      <w:b w:val="0"/>
      <w:bCs w:val="0"/>
      <w:i w:val="0"/>
      <w:iCs w:val="0"/>
      <w:color w:val="000000"/>
      <w:sz w:val="24"/>
      <w:szCs w:val="24"/>
    </w:rPr>
  </w:style>
  <w:style w:type="character" w:customStyle="1" w:styleId="fontstyle21">
    <w:name w:val="fontstyle21"/>
    <w:basedOn w:val="Privzetapisavaodstavka"/>
    <w:rsid w:val="00FC3F7A"/>
    <w:rPr>
      <w:rFonts w:ascii="Times New Roman2" w:hAnsi="Times New Roman2" w:hint="default"/>
      <w:b w:val="0"/>
      <w:bCs w:val="0"/>
      <w:i w:val="0"/>
      <w:iCs w:val="0"/>
      <w:color w:val="000000"/>
      <w:sz w:val="24"/>
      <w:szCs w:val="24"/>
    </w:rPr>
  </w:style>
  <w:style w:type="paragraph" w:customStyle="1" w:styleId="Navaden1">
    <w:name w:val="Navaden1"/>
    <w:basedOn w:val="Navaden"/>
    <w:rsid w:val="00FC3F7A"/>
    <w:pPr>
      <w:spacing w:before="100" w:beforeAutospacing="1" w:after="100" w:afterAutospacing="1" w:line="240" w:lineRule="auto"/>
    </w:pPr>
    <w:rPr>
      <w:rFonts w:ascii="Times New Roman" w:hAnsi="Times New Roman"/>
      <w:sz w:val="24"/>
      <w:lang w:eastAsia="sl-SI"/>
    </w:rPr>
  </w:style>
  <w:style w:type="table" w:styleId="Tabelamrea">
    <w:name w:val="Table Grid"/>
    <w:basedOn w:val="Navadnatabela"/>
    <w:uiPriority w:val="39"/>
    <w:rsid w:val="00FC3F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ivzetapisavaodstavka"/>
    <w:rsid w:val="00FC3F7A"/>
  </w:style>
  <w:style w:type="paragraph" w:customStyle="1" w:styleId="oj-ti-art">
    <w:name w:val="oj-ti-art"/>
    <w:basedOn w:val="Navaden"/>
    <w:rsid w:val="00811457"/>
    <w:pPr>
      <w:spacing w:before="100" w:beforeAutospacing="1" w:after="100" w:afterAutospacing="1" w:line="240" w:lineRule="auto"/>
    </w:pPr>
    <w:rPr>
      <w:rFonts w:ascii="Times New Roman" w:hAnsi="Times New Roman"/>
      <w:sz w:val="24"/>
      <w:lang w:eastAsia="sl-SI"/>
    </w:rPr>
  </w:style>
  <w:style w:type="paragraph" w:customStyle="1" w:styleId="oj-sti-art">
    <w:name w:val="oj-sti-art"/>
    <w:basedOn w:val="Navaden"/>
    <w:rsid w:val="00811457"/>
    <w:pPr>
      <w:spacing w:before="100" w:beforeAutospacing="1" w:after="100" w:afterAutospacing="1" w:line="240" w:lineRule="auto"/>
    </w:pPr>
    <w:rPr>
      <w:rFonts w:ascii="Times New Roman" w:hAnsi="Times New Roman"/>
      <w:sz w:val="24"/>
      <w:lang w:eastAsia="sl-SI"/>
    </w:rPr>
  </w:style>
  <w:style w:type="paragraph" w:customStyle="1" w:styleId="oj-normal">
    <w:name w:val="oj-normal"/>
    <w:basedOn w:val="Navaden"/>
    <w:rsid w:val="00811457"/>
    <w:pPr>
      <w:spacing w:before="100" w:beforeAutospacing="1" w:after="100" w:afterAutospacing="1" w:line="240" w:lineRule="auto"/>
    </w:pPr>
    <w:rPr>
      <w:rFonts w:ascii="Times New Roman" w:hAnsi="Times New Roman"/>
      <w:sz w:val="24"/>
      <w:lang w:eastAsia="sl-SI"/>
    </w:rPr>
  </w:style>
  <w:style w:type="numbering" w:customStyle="1" w:styleId="Brezseznama2">
    <w:name w:val="Brez seznama2"/>
    <w:next w:val="Brezseznama"/>
    <w:uiPriority w:val="99"/>
    <w:semiHidden/>
    <w:unhideWhenUsed/>
    <w:rsid w:val="004D2227"/>
  </w:style>
  <w:style w:type="table" w:customStyle="1" w:styleId="Tabelamrea2">
    <w:name w:val="Tabela – mreža2"/>
    <w:basedOn w:val="Navadnatabela"/>
    <w:next w:val="Tabelamrea"/>
    <w:uiPriority w:val="39"/>
    <w:rsid w:val="004D22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Navadnatabela"/>
    <w:next w:val="Tabelamrea"/>
    <w:uiPriority w:val="59"/>
    <w:rsid w:val="00B3031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18111366">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34769973">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498885519">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65150199">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08092769">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187133134">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3025564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399396356">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446118">
      <w:bodyDiv w:val="1"/>
      <w:marLeft w:val="0"/>
      <w:marRight w:val="0"/>
      <w:marTop w:val="0"/>
      <w:marBottom w:val="0"/>
      <w:divBdr>
        <w:top w:val="none" w:sz="0" w:space="0" w:color="auto"/>
        <w:left w:val="none" w:sz="0" w:space="0" w:color="auto"/>
        <w:bottom w:val="none" w:sz="0" w:space="0" w:color="auto"/>
        <w:right w:val="none" w:sz="0" w:space="0" w:color="auto"/>
      </w:divBdr>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600346">
      <w:bodyDiv w:val="1"/>
      <w:marLeft w:val="0"/>
      <w:marRight w:val="0"/>
      <w:marTop w:val="0"/>
      <w:marBottom w:val="0"/>
      <w:divBdr>
        <w:top w:val="none" w:sz="0" w:space="0" w:color="auto"/>
        <w:left w:val="none" w:sz="0" w:space="0" w:color="auto"/>
        <w:bottom w:val="none" w:sz="0" w:space="0" w:color="auto"/>
        <w:right w:val="none" w:sz="0" w:space="0" w:color="auto"/>
      </w:divBdr>
    </w:div>
    <w:div w:id="1958174078">
      <w:bodyDiv w:val="1"/>
      <w:marLeft w:val="0"/>
      <w:marRight w:val="0"/>
      <w:marTop w:val="0"/>
      <w:marBottom w:val="0"/>
      <w:divBdr>
        <w:top w:val="none" w:sz="0" w:space="0" w:color="auto"/>
        <w:left w:val="none" w:sz="0" w:space="0" w:color="auto"/>
        <w:bottom w:val="none" w:sz="0" w:space="0" w:color="auto"/>
        <w:right w:val="none" w:sz="0" w:space="0" w:color="auto"/>
      </w:divBdr>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11831922">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hyperlink" Target="mailto:Gp.gs@gov.s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2663fcbb-127d-460b-927d-af6562f8c670">DAQ5J2VUFRFY-910668174-290</_dlc_DocId>
    <_dlc_DocIdUrl xmlns="2663fcbb-127d-460b-927d-af6562f8c670">
      <Url>https://intra.gov.si/sites/001_DS_SKP2020/_layouts/15/DocIdRedir.aspx?ID=DAQ5J2VUFRFY-910668174-290</Url>
      <Description>DAQ5J2VUFRFY-910668174-290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63CCA008A76B43AB6826523C6418EC" ma:contentTypeVersion="2" ma:contentTypeDescription="Ustvari nov dokument." ma:contentTypeScope="" ma:versionID="aea781f681fd6e53761e092fb4a64021">
  <xsd:schema xmlns:xsd="http://www.w3.org/2001/XMLSchema" xmlns:xs="http://www.w3.org/2001/XMLSchema" xmlns:p="http://schemas.microsoft.com/office/2006/metadata/properties" xmlns:ns2="2663fcbb-127d-460b-927d-af6562f8c670" targetNamespace="http://schemas.microsoft.com/office/2006/metadata/properties" ma:root="true" ma:fieldsID="cdd5c9a3a41468dfecad383e18f19d82" ns2:_="">
    <xsd:import namespace="2663fcbb-127d-460b-927d-af6562f8c670"/>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3fcbb-127d-460b-927d-af6562f8c670"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Vrednost ID-ja dokumenta" ma:description="Vrednost ID-ja dokumenta, dodeljenega temu elementu." ma:internalName="_dlc_DocId" ma:readOnly="true">
      <xsd:simpleType>
        <xsd:restriction base="dms:Text"/>
      </xsd:simpleType>
    </xsd:element>
    <xsd:element name="_dlc_DocIdUrl" ma:index="10"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EEDBF-A5B4-413A-AC0F-AE4E78AA6AD8}">
  <ds:schemaRefs>
    <ds:schemaRef ds:uri="http://schemas.microsoft.com/sharepoint/v3/contenttype/forms"/>
  </ds:schemaRefs>
</ds:datastoreItem>
</file>

<file path=customXml/itemProps2.xml><?xml version="1.0" encoding="utf-8"?>
<ds:datastoreItem xmlns:ds="http://schemas.openxmlformats.org/officeDocument/2006/customXml" ds:itemID="{3957703F-9312-4A9C-973C-84EF93164302}">
  <ds:schemaRefs>
    <ds:schemaRef ds:uri="http://schemas.microsoft.com/sharepoint/events"/>
  </ds:schemaRefs>
</ds:datastoreItem>
</file>

<file path=customXml/itemProps3.xml><?xml version="1.0" encoding="utf-8"?>
<ds:datastoreItem xmlns:ds="http://schemas.openxmlformats.org/officeDocument/2006/customXml" ds:itemID="{4438CD13-9D5A-4F75-A9CB-BF04F226A089}">
  <ds:schemaRefs>
    <ds:schemaRef ds:uri="http://schemas.microsoft.com/office/2006/metadata/properties"/>
    <ds:schemaRef ds:uri="http://schemas.microsoft.com/office/infopath/2007/PartnerControls"/>
    <ds:schemaRef ds:uri="2663fcbb-127d-460b-927d-af6562f8c670"/>
  </ds:schemaRefs>
</ds:datastoreItem>
</file>

<file path=customXml/itemProps4.xml><?xml version="1.0" encoding="utf-8"?>
<ds:datastoreItem xmlns:ds="http://schemas.openxmlformats.org/officeDocument/2006/customXml" ds:itemID="{CE5F6126-2F62-4AA0-8375-5BA83BCC7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3fcbb-127d-460b-927d-af6562f8c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5F9959-6E61-4EE1-8C11-CE5FC464E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126</Pages>
  <Words>46883</Words>
  <Characters>256453</Characters>
  <Application>Microsoft Office Word</Application>
  <DocSecurity>0</DocSecurity>
  <Lines>11656</Lines>
  <Paragraphs>2506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300830</CharactersWithSpaces>
  <SharedDoc>false</SharedDoc>
  <HLinks>
    <vt:vector size="48" baseType="variant">
      <vt:variant>
        <vt:i4>7733293</vt:i4>
      </vt:variant>
      <vt:variant>
        <vt:i4>21</vt:i4>
      </vt:variant>
      <vt:variant>
        <vt:i4>0</vt:i4>
      </vt:variant>
      <vt:variant>
        <vt:i4>5</vt:i4>
      </vt:variant>
      <vt:variant>
        <vt:lpwstr>http://www.uradni-list.si/1/objava.jsp?sop=2017-01-1215</vt:lpwstr>
      </vt:variant>
      <vt:variant>
        <vt:lpwstr/>
      </vt:variant>
      <vt:variant>
        <vt:i4>7405608</vt:i4>
      </vt:variant>
      <vt:variant>
        <vt:i4>18</vt:i4>
      </vt:variant>
      <vt:variant>
        <vt:i4>0</vt:i4>
      </vt:variant>
      <vt:variant>
        <vt:i4>5</vt:i4>
      </vt:variant>
      <vt:variant>
        <vt:lpwstr>http://www.uradni-list.si/1/objava.jsp?sop=2016-01-3641</vt:lpwstr>
      </vt:variant>
      <vt:variant>
        <vt:lpwstr/>
      </vt:variant>
      <vt:variant>
        <vt:i4>8323115</vt:i4>
      </vt:variant>
      <vt:variant>
        <vt:i4>15</vt:i4>
      </vt:variant>
      <vt:variant>
        <vt:i4>0</vt:i4>
      </vt:variant>
      <vt:variant>
        <vt:i4>5</vt:i4>
      </vt:variant>
      <vt:variant>
        <vt:lpwstr>http://www.uradni-list.si/1/objava.jsp?sop=2016-01-1588</vt:lpwstr>
      </vt:variant>
      <vt:variant>
        <vt:lpwstr/>
      </vt:variant>
      <vt:variant>
        <vt:i4>7340076</vt:i4>
      </vt:variant>
      <vt:variant>
        <vt:i4>12</vt:i4>
      </vt:variant>
      <vt:variant>
        <vt:i4>0</vt:i4>
      </vt:variant>
      <vt:variant>
        <vt:i4>5</vt:i4>
      </vt:variant>
      <vt:variant>
        <vt:lpwstr>http://www.uradni-list.si/1/objava.jsp?sop=2015-01-4120</vt:lpwstr>
      </vt:variant>
      <vt:variant>
        <vt:lpwstr/>
      </vt:variant>
      <vt:variant>
        <vt:i4>8257583</vt:i4>
      </vt:variant>
      <vt:variant>
        <vt:i4>9</vt:i4>
      </vt:variant>
      <vt:variant>
        <vt:i4>0</vt:i4>
      </vt:variant>
      <vt:variant>
        <vt:i4>5</vt:i4>
      </vt:variant>
      <vt:variant>
        <vt:lpwstr>http://www.uradni-list.si/1/objava.jsp?sop=2015-01-1295</vt:lpwstr>
      </vt:variant>
      <vt:variant>
        <vt:lpwstr/>
      </vt:variant>
      <vt:variant>
        <vt:i4>8323113</vt:i4>
      </vt:variant>
      <vt:variant>
        <vt:i4>6</vt:i4>
      </vt:variant>
      <vt:variant>
        <vt:i4>0</vt:i4>
      </vt:variant>
      <vt:variant>
        <vt:i4>5</vt:i4>
      </vt:variant>
      <vt:variant>
        <vt:lpwstr>http://www.uradni-list.si/1/objava.jsp?sop=2015-01-0494</vt:lpwstr>
      </vt:variant>
      <vt:variant>
        <vt:lpwstr/>
      </vt:variant>
      <vt:variant>
        <vt:i4>7536685</vt:i4>
      </vt:variant>
      <vt:variant>
        <vt:i4>3</vt:i4>
      </vt:variant>
      <vt:variant>
        <vt:i4>0</vt:i4>
      </vt:variant>
      <vt:variant>
        <vt:i4>5</vt:i4>
      </vt:variant>
      <vt:variant>
        <vt:lpwstr>http://www.uradni-list.si/1/objava.jsp?sop=2015-01-0050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Marjan Dremelj</cp:lastModifiedBy>
  <cp:revision>4</cp:revision>
  <cp:lastPrinted>2022-12-22T08:47:00Z</cp:lastPrinted>
  <dcterms:created xsi:type="dcterms:W3CDTF">2022-12-28T09:59:00Z</dcterms:created>
  <dcterms:modified xsi:type="dcterms:W3CDTF">2022-12-28T10:16:00Z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0x010100A963CCA008A76B43AB6826523C6418EC</vt:lpwstr>
  </property>
  <property fmtid="{D5CDD505-2E9C-101B-9397-08002B2CF9AE}" pid="3" name="_dlc_DocIdItemGuid">
    <vt:lpwstr>6a777d7c-433b-45f4-9c7a-90a09d3b68b5</vt:lpwstr>
  </property>
</Properties>
</file>