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EA083" w14:textId="4A06BE30" w:rsidR="00B07729" w:rsidRPr="000C043D" w:rsidRDefault="002129EF" w:rsidP="002129EF">
      <w:pPr>
        <w:jc w:val="right"/>
        <w:rPr>
          <w:rFonts w:ascii="Arial" w:hAnsi="Arial" w:cs="Arial"/>
          <w:b/>
          <w:bCs/>
          <w:sz w:val="20"/>
          <w:szCs w:val="20"/>
        </w:rPr>
      </w:pPr>
      <w:r w:rsidRPr="000C043D">
        <w:rPr>
          <w:rFonts w:ascii="Arial" w:hAnsi="Arial" w:cs="Arial"/>
          <w:sz w:val="20"/>
          <w:szCs w:val="20"/>
        </w:rPr>
        <w:t xml:space="preserve">PRILOGA </w:t>
      </w:r>
      <w:r w:rsidR="002C6FDD" w:rsidRPr="000C043D">
        <w:rPr>
          <w:rFonts w:ascii="Arial" w:hAnsi="Arial" w:cs="Arial"/>
          <w:sz w:val="20"/>
          <w:szCs w:val="20"/>
        </w:rPr>
        <w:t>3</w:t>
      </w:r>
    </w:p>
    <w:p w14:paraId="5BC3EF75" w14:textId="2B8BBE2C" w:rsidR="002129EF" w:rsidRPr="000C043D" w:rsidRDefault="00032B8A">
      <w:pPr>
        <w:rPr>
          <w:rFonts w:ascii="Arial" w:hAnsi="Arial" w:cs="Arial"/>
          <w:b/>
          <w:bCs/>
          <w:sz w:val="20"/>
          <w:szCs w:val="20"/>
        </w:rPr>
      </w:pPr>
      <w:bookmarkStart w:id="0" w:name="_Hlk156893792"/>
      <w:r>
        <w:rPr>
          <w:rFonts w:ascii="Arial" w:hAnsi="Arial" w:cs="Arial"/>
          <w:b/>
          <w:bCs/>
          <w:sz w:val="20"/>
          <w:szCs w:val="20"/>
          <w:lang w:eastAsia="sl-SI"/>
        </w:rPr>
        <w:t xml:space="preserve">Priloga 3: </w:t>
      </w:r>
      <w:r w:rsidR="000C043D" w:rsidRPr="00E82D8D">
        <w:rPr>
          <w:rFonts w:ascii="Arial" w:hAnsi="Arial" w:cs="Arial"/>
          <w:b/>
          <w:bCs/>
          <w:sz w:val="20"/>
          <w:szCs w:val="20"/>
          <w:lang w:eastAsia="sl-SI"/>
        </w:rPr>
        <w:t>Seznam dokumentacije in dokazil za kreditojemalca in banke za izpolnitev pogojev za poroštvo po ZORZF</w:t>
      </w:r>
      <w:r w:rsidR="000C043D" w:rsidRPr="000C043D">
        <w:rPr>
          <w:rFonts w:ascii="Arial" w:hAnsi="Arial" w:cs="Arial"/>
          <w:b/>
          <w:bCs/>
          <w:sz w:val="20"/>
          <w:szCs w:val="20"/>
          <w:lang w:eastAsia="sl-SI"/>
        </w:rPr>
        <w:t>S</w:t>
      </w:r>
      <w:bookmarkEnd w:id="0"/>
      <w:r w:rsidR="000C043D" w:rsidRPr="000C043D">
        <w:rPr>
          <w:rFonts w:ascii="Arial" w:hAnsi="Arial" w:cs="Arial"/>
          <w:b/>
          <w:bCs/>
          <w:sz w:val="20"/>
          <w:szCs w:val="20"/>
          <w:lang w:eastAsia="sl-SI"/>
        </w:rPr>
        <w:t xml:space="preserve"> (s Prilogami A-D)</w:t>
      </w:r>
    </w:p>
    <w:p w14:paraId="327AF05F" w14:textId="77777777" w:rsidR="00E8507E" w:rsidRPr="00D27F1E" w:rsidRDefault="00E8507E">
      <w:pPr>
        <w:rPr>
          <w:rFonts w:asciiTheme="majorHAnsi" w:hAnsiTheme="majorHAnsi" w:cstheme="majorHAnsi"/>
          <w:b/>
        </w:rPr>
      </w:pPr>
    </w:p>
    <w:tbl>
      <w:tblPr>
        <w:tblStyle w:val="GridTable4-Accent51"/>
        <w:tblW w:w="145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8959"/>
      </w:tblGrid>
      <w:tr w:rsidR="00D27F1E" w:rsidRPr="00106897" w14:paraId="4488E0A9" w14:textId="77777777" w:rsidTr="00A778E4">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637"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6350ECDF" w14:textId="6E9A964E" w:rsidR="00F043E5" w:rsidRPr="00106897" w:rsidRDefault="00F043E5" w:rsidP="005665E3">
            <w:pPr>
              <w:rPr>
                <w:rFonts w:ascii="Arial" w:hAnsi="Arial" w:cs="Arial"/>
                <w:color w:val="000000" w:themeColor="text1"/>
                <w:sz w:val="20"/>
                <w:szCs w:val="20"/>
              </w:rPr>
            </w:pPr>
            <w:bookmarkStart w:id="1" w:name="_Hlk156894350"/>
            <w:r w:rsidRPr="00106897">
              <w:rPr>
                <w:rFonts w:ascii="Arial" w:hAnsi="Arial" w:cs="Arial"/>
                <w:color w:val="000000" w:themeColor="text1"/>
                <w:sz w:val="20"/>
                <w:szCs w:val="20"/>
              </w:rPr>
              <w:t>Člen zakona</w:t>
            </w:r>
          </w:p>
        </w:tc>
        <w:tc>
          <w:tcPr>
            <w:tcW w:w="8959"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57CE655A" w14:textId="77777777" w:rsidR="00F043E5" w:rsidRPr="00106897" w:rsidRDefault="00F043E5" w:rsidP="005665E3">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106897">
              <w:rPr>
                <w:rFonts w:ascii="Arial" w:hAnsi="Arial" w:cs="Arial"/>
                <w:color w:val="000000" w:themeColor="text1"/>
                <w:sz w:val="20"/>
                <w:szCs w:val="20"/>
              </w:rPr>
              <w:t xml:space="preserve">Dokazilo </w:t>
            </w:r>
          </w:p>
          <w:p w14:paraId="329C165B" w14:textId="7B3BE6F5" w:rsidR="00F043E5" w:rsidRPr="00106897" w:rsidRDefault="00F043E5" w:rsidP="005665E3">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6897">
              <w:rPr>
                <w:rFonts w:ascii="Arial" w:hAnsi="Arial" w:cs="Arial"/>
                <w:color w:val="000000" w:themeColor="text1"/>
                <w:sz w:val="20"/>
                <w:szCs w:val="20"/>
              </w:rPr>
              <w:t>(Opomba: vse Izjave in dokazila kreditojemalcev so podpisan</w:t>
            </w:r>
            <w:r w:rsidR="00F241EA" w:rsidRPr="00106897">
              <w:rPr>
                <w:rFonts w:ascii="Arial" w:hAnsi="Arial" w:cs="Arial"/>
                <w:color w:val="000000" w:themeColor="text1"/>
                <w:sz w:val="20"/>
                <w:szCs w:val="20"/>
              </w:rPr>
              <w:t>a</w:t>
            </w:r>
            <w:r w:rsidRPr="00106897">
              <w:rPr>
                <w:rFonts w:ascii="Arial" w:hAnsi="Arial" w:cs="Arial"/>
                <w:color w:val="000000" w:themeColor="text1"/>
                <w:sz w:val="20"/>
                <w:szCs w:val="20"/>
              </w:rPr>
              <w:t xml:space="preserve"> s strani zakonitih zastopnikov kreditojemalca ali pooblaščene osebe, Izjave in dokazila bank pa so podpisan</w:t>
            </w:r>
            <w:r w:rsidR="00F241EA" w:rsidRPr="00106897">
              <w:rPr>
                <w:rFonts w:ascii="Arial" w:hAnsi="Arial" w:cs="Arial"/>
                <w:color w:val="000000" w:themeColor="text1"/>
                <w:sz w:val="20"/>
                <w:szCs w:val="20"/>
              </w:rPr>
              <w:t>a</w:t>
            </w:r>
            <w:r w:rsidRPr="00106897">
              <w:rPr>
                <w:rFonts w:ascii="Arial" w:hAnsi="Arial" w:cs="Arial"/>
                <w:color w:val="000000" w:themeColor="text1"/>
                <w:sz w:val="20"/>
                <w:szCs w:val="20"/>
              </w:rPr>
              <w:t xml:space="preserve"> skladno z internimi pravili oziroma pooblastili v posamezni banki)</w:t>
            </w:r>
          </w:p>
        </w:tc>
      </w:tr>
      <w:tr w:rsidR="00F3396C" w:rsidRPr="00106897" w14:paraId="2F9C351A" w14:textId="77777777" w:rsidTr="00C527DA">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637" w:type="dxa"/>
            <w:shd w:val="clear" w:color="auto" w:fill="auto"/>
          </w:tcPr>
          <w:p w14:paraId="457F751F" w14:textId="77777777" w:rsidR="00F3396C" w:rsidRPr="00106897" w:rsidRDefault="00DE1A4A" w:rsidP="005665E3">
            <w:pPr>
              <w:rPr>
                <w:rFonts w:ascii="Arial" w:hAnsi="Arial" w:cs="Arial"/>
                <w:b w:val="0"/>
                <w:bCs w:val="0"/>
                <w:color w:val="000000" w:themeColor="text1"/>
                <w:sz w:val="20"/>
                <w:szCs w:val="20"/>
              </w:rPr>
            </w:pPr>
            <w:r w:rsidRPr="00106897">
              <w:rPr>
                <w:rFonts w:ascii="Arial" w:hAnsi="Arial" w:cs="Arial"/>
                <w:color w:val="000000" w:themeColor="text1"/>
                <w:sz w:val="20"/>
                <w:szCs w:val="20"/>
              </w:rPr>
              <w:t>102. člen</w:t>
            </w:r>
          </w:p>
          <w:p w14:paraId="2C516701" w14:textId="5525A0FA" w:rsidR="00DE1A4A" w:rsidRPr="00106897" w:rsidRDefault="00DE1A4A" w:rsidP="005665E3">
            <w:pPr>
              <w:rPr>
                <w:rFonts w:ascii="Arial" w:hAnsi="Arial" w:cs="Arial"/>
                <w:b w:val="0"/>
                <w:bCs w:val="0"/>
                <w:color w:val="000000" w:themeColor="text1"/>
                <w:sz w:val="20"/>
                <w:szCs w:val="20"/>
              </w:rPr>
            </w:pPr>
            <w:r w:rsidRPr="00106897">
              <w:rPr>
                <w:rFonts w:ascii="Arial" w:hAnsi="Arial" w:cs="Arial"/>
                <w:color w:val="000000" w:themeColor="text1"/>
                <w:sz w:val="20"/>
                <w:szCs w:val="20"/>
              </w:rPr>
              <w:t>(2) Za nadzor nad namensko porabo sredstev kredita, zavarovanega s poroštvom države v skladu s tem zakonom, je odgovorna banka, ki nadzor izvaja na način in v skladu z običajno bančno prakso.</w:t>
            </w:r>
          </w:p>
          <w:p w14:paraId="00315163" w14:textId="4929D5AD" w:rsidR="00DE1A4A" w:rsidRPr="00106897" w:rsidRDefault="00DE1A4A" w:rsidP="005665E3">
            <w:pPr>
              <w:rPr>
                <w:rFonts w:ascii="Arial" w:hAnsi="Arial" w:cs="Arial"/>
                <w:b w:val="0"/>
                <w:bCs w:val="0"/>
                <w:color w:val="000000" w:themeColor="text1"/>
                <w:sz w:val="20"/>
                <w:szCs w:val="20"/>
              </w:rPr>
            </w:pPr>
            <w:r w:rsidRPr="00106897">
              <w:rPr>
                <w:rFonts w:ascii="Arial" w:hAnsi="Arial" w:cs="Arial"/>
                <w:color w:val="000000" w:themeColor="text1"/>
                <w:sz w:val="20"/>
                <w:szCs w:val="20"/>
              </w:rPr>
              <w:t>(5) V primeru unovčitve poroštva po tem zakonu mora banka SID banki poslati poročilo o opravljenem nadzoru iz drugega odstavka tega člena.</w:t>
            </w:r>
          </w:p>
          <w:p w14:paraId="1E9C64A7" w14:textId="733CC5CE" w:rsidR="00DE1A4A" w:rsidRPr="00106897" w:rsidRDefault="00DE1A4A" w:rsidP="00EC79F9">
            <w:pPr>
              <w:rPr>
                <w:rFonts w:ascii="Arial" w:hAnsi="Arial" w:cs="Arial"/>
                <w:color w:val="000000" w:themeColor="text1"/>
                <w:sz w:val="20"/>
                <w:szCs w:val="20"/>
              </w:rPr>
            </w:pPr>
          </w:p>
        </w:tc>
        <w:tc>
          <w:tcPr>
            <w:tcW w:w="8959" w:type="dxa"/>
            <w:shd w:val="clear" w:color="auto" w:fill="auto"/>
          </w:tcPr>
          <w:p w14:paraId="0418C50E" w14:textId="3CAF6316" w:rsidR="00042105" w:rsidRPr="00106897" w:rsidRDefault="00042105" w:rsidP="0004210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6897">
              <w:rPr>
                <w:rFonts w:ascii="Arial" w:hAnsi="Arial" w:cs="Arial"/>
                <w:color w:val="000000" w:themeColor="text1"/>
                <w:sz w:val="20"/>
                <w:szCs w:val="20"/>
              </w:rPr>
              <w:t>Banka:</w:t>
            </w:r>
          </w:p>
          <w:p w14:paraId="2434A322" w14:textId="44182F07" w:rsidR="00042105" w:rsidRPr="00106897" w:rsidRDefault="00042105" w:rsidP="00497391">
            <w:pPr>
              <w:pStyle w:val="Odstavekseznama"/>
              <w:numPr>
                <w:ilvl w:val="0"/>
                <w:numId w:val="9"/>
              </w:num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106897">
              <w:rPr>
                <w:rFonts w:ascii="Arial" w:hAnsi="Arial" w:cs="Arial"/>
                <w:b/>
                <w:bCs/>
                <w:color w:val="000000" w:themeColor="text1"/>
                <w:sz w:val="20"/>
                <w:szCs w:val="20"/>
              </w:rPr>
              <w:t>Poročilo banke o opravljenem nadzoru nad namensko porabo sredstev kredita s pisnimi z dokazili o namenski porabi kredita.</w:t>
            </w:r>
          </w:p>
          <w:p w14:paraId="5D366F22" w14:textId="77777777" w:rsidR="00497391" w:rsidRPr="00106897" w:rsidRDefault="00497391" w:rsidP="00497391">
            <w:pPr>
              <w:pStyle w:val="Odstavekseznama"/>
              <w:ind w:left="720"/>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p>
          <w:p w14:paraId="70CE2632" w14:textId="77777777" w:rsidR="00F3396C" w:rsidRPr="00106897" w:rsidRDefault="00F3396C" w:rsidP="00E91B4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E91B40" w:rsidRPr="00106897" w14:paraId="48C0F6BC" w14:textId="77777777" w:rsidTr="00C527DA">
        <w:trPr>
          <w:trHeight w:val="448"/>
        </w:trPr>
        <w:tc>
          <w:tcPr>
            <w:cnfStyle w:val="001000000000" w:firstRow="0" w:lastRow="0" w:firstColumn="1" w:lastColumn="0" w:oddVBand="0" w:evenVBand="0" w:oddHBand="0" w:evenHBand="0" w:firstRowFirstColumn="0" w:firstRowLastColumn="0" w:lastRowFirstColumn="0" w:lastRowLastColumn="0"/>
            <w:tcW w:w="5637" w:type="dxa"/>
            <w:shd w:val="clear" w:color="auto" w:fill="auto"/>
          </w:tcPr>
          <w:p w14:paraId="4474D604" w14:textId="77777777" w:rsidR="00E91B40" w:rsidRPr="00106897" w:rsidRDefault="00E91B40" w:rsidP="00E91B40">
            <w:pPr>
              <w:rPr>
                <w:rFonts w:ascii="Arial" w:hAnsi="Arial" w:cs="Arial"/>
                <w:b w:val="0"/>
                <w:bCs w:val="0"/>
                <w:color w:val="000000" w:themeColor="text1"/>
                <w:sz w:val="20"/>
                <w:szCs w:val="20"/>
              </w:rPr>
            </w:pPr>
            <w:r w:rsidRPr="00106897">
              <w:rPr>
                <w:rFonts w:ascii="Arial" w:hAnsi="Arial" w:cs="Arial"/>
                <w:color w:val="000000" w:themeColor="text1"/>
                <w:sz w:val="20"/>
                <w:szCs w:val="20"/>
              </w:rPr>
              <w:t>102. člen</w:t>
            </w:r>
          </w:p>
          <w:p w14:paraId="17C17333" w14:textId="77777777" w:rsidR="00E91B40" w:rsidRPr="00106897" w:rsidRDefault="00E91B40" w:rsidP="00E91B40">
            <w:pPr>
              <w:rPr>
                <w:rFonts w:ascii="Arial" w:hAnsi="Arial" w:cs="Arial"/>
                <w:b w:val="0"/>
                <w:bCs w:val="0"/>
                <w:color w:val="000000" w:themeColor="text1"/>
                <w:sz w:val="20"/>
                <w:szCs w:val="20"/>
              </w:rPr>
            </w:pPr>
            <w:r w:rsidRPr="00106897">
              <w:rPr>
                <w:rFonts w:ascii="Arial" w:hAnsi="Arial" w:cs="Arial"/>
                <w:color w:val="000000" w:themeColor="text1"/>
                <w:sz w:val="20"/>
                <w:szCs w:val="20"/>
              </w:rPr>
              <w:t>(4) Banka SID banki na njeno zahtevo pošlje vso dokumentacijo, ki je potrebna za izvedbo nadzora po tem členu. Banka mora SID banki na njeno zahtevo izkazati, da ima vzpostavljen mehanizem, ki zagotavlja prenos prednosti in koristi poroštva po tem poglavju na kreditojemalce.</w:t>
            </w:r>
          </w:p>
          <w:p w14:paraId="6A6549B9" w14:textId="77777777" w:rsidR="00E91B40" w:rsidRPr="00106897" w:rsidRDefault="00E91B40" w:rsidP="00E91B40">
            <w:pPr>
              <w:rPr>
                <w:rFonts w:ascii="Arial" w:hAnsi="Arial" w:cs="Arial"/>
                <w:color w:val="000000" w:themeColor="text1"/>
                <w:sz w:val="20"/>
                <w:szCs w:val="20"/>
              </w:rPr>
            </w:pPr>
          </w:p>
        </w:tc>
        <w:tc>
          <w:tcPr>
            <w:tcW w:w="8959" w:type="dxa"/>
            <w:shd w:val="clear" w:color="auto" w:fill="auto"/>
          </w:tcPr>
          <w:p w14:paraId="2ECD4B83" w14:textId="77777777" w:rsidR="00E91B40" w:rsidRPr="00106897" w:rsidRDefault="00E91B40" w:rsidP="00E91B4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6897">
              <w:rPr>
                <w:rFonts w:ascii="Arial" w:hAnsi="Arial" w:cs="Arial"/>
                <w:color w:val="000000" w:themeColor="text1"/>
                <w:sz w:val="20"/>
                <w:szCs w:val="20"/>
              </w:rPr>
              <w:t>Banka:</w:t>
            </w:r>
          </w:p>
          <w:p w14:paraId="2223C767" w14:textId="244AC21D" w:rsidR="00E91B40" w:rsidRPr="00106897" w:rsidRDefault="00E91B40" w:rsidP="00A778E4">
            <w:pPr>
              <w:pStyle w:val="Odstavekseznama"/>
              <w:numPr>
                <w:ilvl w:val="0"/>
                <w:numId w:val="17"/>
              </w:numPr>
              <w:shd w:val="clear" w:color="auto" w:fill="FFFFFF"/>
              <w:tabs>
                <w:tab w:val="left" w:pos="773"/>
              </w:tabs>
              <w:spacing w:after="75" w:line="312" w:lineRule="atLeast"/>
              <w:ind w:left="773"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6897">
              <w:rPr>
                <w:rFonts w:ascii="Arial" w:hAnsi="Arial" w:cs="Arial"/>
                <w:b/>
                <w:bCs/>
                <w:color w:val="000000" w:themeColor="text1"/>
                <w:sz w:val="20"/>
                <w:szCs w:val="20"/>
              </w:rPr>
              <w:t xml:space="preserve">Izjava banke, da je prenesla prednosti in koristi, ki jih je pridobila s poroštvom </w:t>
            </w:r>
            <w:r w:rsidR="00A778E4" w:rsidRPr="00106897">
              <w:rPr>
                <w:rFonts w:ascii="Arial" w:hAnsi="Arial" w:cs="Arial"/>
                <w:b/>
                <w:bCs/>
                <w:color w:val="000000" w:themeColor="text1"/>
                <w:sz w:val="20"/>
                <w:szCs w:val="20"/>
              </w:rPr>
              <w:t>RS</w:t>
            </w:r>
            <w:r w:rsidRPr="00106897">
              <w:rPr>
                <w:rFonts w:ascii="Arial" w:hAnsi="Arial" w:cs="Arial"/>
                <w:b/>
                <w:bCs/>
                <w:color w:val="000000" w:themeColor="text1"/>
                <w:sz w:val="20"/>
                <w:szCs w:val="20"/>
              </w:rPr>
              <w:t xml:space="preserve"> v skladu z zakonom, v celoti na kreditojemalce in sicer na način, da poleg upoštevanja omejitev fiksne obrestne mere, ki izhajajo iz zakona, strošk</w:t>
            </w:r>
            <w:r w:rsidR="00A778E4" w:rsidRPr="00106897">
              <w:rPr>
                <w:rFonts w:ascii="Arial" w:hAnsi="Arial" w:cs="Arial"/>
                <w:b/>
                <w:bCs/>
                <w:color w:val="000000" w:themeColor="text1"/>
                <w:sz w:val="20"/>
                <w:szCs w:val="20"/>
              </w:rPr>
              <w:t>e</w:t>
            </w:r>
            <w:r w:rsidRPr="00106897">
              <w:rPr>
                <w:rFonts w:ascii="Arial" w:hAnsi="Arial" w:cs="Arial"/>
                <w:b/>
                <w:bCs/>
                <w:color w:val="000000" w:themeColor="text1"/>
                <w:sz w:val="20"/>
                <w:szCs w:val="20"/>
              </w:rPr>
              <w:t xml:space="preserve"> odobritve, vodenja in druga nadomestila in strošk</w:t>
            </w:r>
            <w:r w:rsidR="00A778E4" w:rsidRPr="00106897">
              <w:rPr>
                <w:rFonts w:ascii="Arial" w:hAnsi="Arial" w:cs="Arial"/>
                <w:b/>
                <w:bCs/>
                <w:color w:val="000000" w:themeColor="text1"/>
                <w:sz w:val="20"/>
                <w:szCs w:val="20"/>
              </w:rPr>
              <w:t>e</w:t>
            </w:r>
            <w:r w:rsidRPr="00106897">
              <w:rPr>
                <w:rFonts w:ascii="Arial" w:hAnsi="Arial" w:cs="Arial"/>
                <w:b/>
                <w:bCs/>
                <w:color w:val="000000" w:themeColor="text1"/>
                <w:sz w:val="20"/>
                <w:szCs w:val="20"/>
              </w:rPr>
              <w:t xml:space="preserve"> kredita s poroštvom po zakonu ni določila višje kot so bili določeni v tarifi banke, ki je veljala na dan 1. 8. 2023.</w:t>
            </w:r>
          </w:p>
          <w:p w14:paraId="51A578FB" w14:textId="77777777" w:rsidR="00E91B40" w:rsidRPr="00106897" w:rsidRDefault="00E91B40" w:rsidP="00E91B40">
            <w:pPr>
              <w:pStyle w:val="Odstavekseznama"/>
              <w:ind w:left="720"/>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p>
          <w:p w14:paraId="77D42D44" w14:textId="15799F24" w:rsidR="00E91B40" w:rsidRPr="00106897" w:rsidRDefault="00E91B40" w:rsidP="00E91B4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6897">
              <w:rPr>
                <w:rFonts w:ascii="Arial" w:hAnsi="Arial" w:cs="Arial"/>
                <w:color w:val="000000" w:themeColor="text1"/>
                <w:sz w:val="20"/>
                <w:szCs w:val="20"/>
              </w:rPr>
              <w:t>Izjava banke, da za kredit ni zaračunala višjih nadomestil</w:t>
            </w:r>
            <w:r w:rsidR="00F643BE" w:rsidRPr="00106897">
              <w:rPr>
                <w:rFonts w:ascii="Arial" w:hAnsi="Arial" w:cs="Arial"/>
                <w:color w:val="000000" w:themeColor="text1"/>
                <w:sz w:val="20"/>
                <w:szCs w:val="20"/>
              </w:rPr>
              <w:t xml:space="preserve"> in stroškov</w:t>
            </w:r>
            <w:r w:rsidRPr="00106897">
              <w:rPr>
                <w:rFonts w:ascii="Arial" w:hAnsi="Arial" w:cs="Arial"/>
                <w:color w:val="000000" w:themeColor="text1"/>
                <w:sz w:val="20"/>
                <w:szCs w:val="20"/>
              </w:rPr>
              <w:t>, kot so veljala po tarifi banke na dan 1. 8. 2023</w:t>
            </w:r>
            <w:r w:rsidR="00763D76" w:rsidRPr="00106897">
              <w:rPr>
                <w:rFonts w:ascii="Arial" w:hAnsi="Arial" w:cs="Arial"/>
                <w:color w:val="000000" w:themeColor="text1"/>
                <w:sz w:val="20"/>
                <w:szCs w:val="20"/>
              </w:rPr>
              <w:t xml:space="preserve"> ali po tarifi banke na dan odobritve kredita, če so nadomestila in stroški po slednji ugodnejši za kreditojemalca</w:t>
            </w:r>
            <w:r w:rsidRPr="00106897">
              <w:rPr>
                <w:rFonts w:ascii="Arial" w:hAnsi="Arial" w:cs="Arial"/>
                <w:color w:val="000000" w:themeColor="text1"/>
                <w:sz w:val="20"/>
                <w:szCs w:val="20"/>
              </w:rPr>
              <w:t xml:space="preserve">. Priloga k izjavi je tarifa banke, veljavna na dan 1. 8. 2023, in tarifa banke, veljavna na dan odobritve kredita s poroštvom RS. Po izplačilu poroštva RS bo SID banka preverila višino nadomestil banke v tarifi banke, veljavni v obdobju odobritve kredita, primerjaje s tarifo, veljavno na dan 1. 8. 2023 in primerjaje z navedbo višine nadomestil </w:t>
            </w:r>
            <w:r w:rsidR="00F241EA" w:rsidRPr="00106897">
              <w:rPr>
                <w:rFonts w:ascii="Arial" w:hAnsi="Arial" w:cs="Arial"/>
                <w:color w:val="000000" w:themeColor="text1"/>
                <w:sz w:val="20"/>
                <w:szCs w:val="20"/>
              </w:rPr>
              <w:t xml:space="preserve">in stroškov </w:t>
            </w:r>
            <w:r w:rsidRPr="00106897">
              <w:rPr>
                <w:rFonts w:ascii="Arial" w:hAnsi="Arial" w:cs="Arial"/>
                <w:color w:val="000000" w:themeColor="text1"/>
                <w:sz w:val="20"/>
                <w:szCs w:val="20"/>
              </w:rPr>
              <w:t>v kreditni pogodbi s poroštvom RS.</w:t>
            </w:r>
          </w:p>
          <w:p w14:paraId="4ACA2A2E" w14:textId="35483DF9" w:rsidR="00E8507E" w:rsidRPr="00106897" w:rsidRDefault="00E8507E" w:rsidP="00E91B4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D27F1E" w:rsidRPr="00106897" w14:paraId="3513AB13" w14:textId="77777777" w:rsidTr="00C527DA">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637" w:type="dxa"/>
            <w:shd w:val="clear" w:color="auto" w:fill="auto"/>
          </w:tcPr>
          <w:p w14:paraId="24F399D4" w14:textId="1A8F2641" w:rsidR="00672761" w:rsidRPr="00106897" w:rsidRDefault="00672761" w:rsidP="00672761">
            <w:pPr>
              <w:autoSpaceDE w:val="0"/>
              <w:autoSpaceDN w:val="0"/>
              <w:adjustRightInd w:val="0"/>
              <w:rPr>
                <w:rFonts w:ascii="Arial" w:hAnsi="Arial" w:cs="Arial"/>
                <w:b w:val="0"/>
                <w:bCs w:val="0"/>
                <w:color w:val="000000" w:themeColor="text1"/>
                <w:sz w:val="20"/>
                <w:szCs w:val="20"/>
              </w:rPr>
            </w:pPr>
            <w:r w:rsidRPr="00106897">
              <w:rPr>
                <w:rFonts w:ascii="Arial" w:hAnsi="Arial" w:cs="Arial"/>
                <w:color w:val="000000" w:themeColor="text1"/>
                <w:sz w:val="20"/>
                <w:szCs w:val="20"/>
              </w:rPr>
              <w:t>11</w:t>
            </w:r>
            <w:r w:rsidR="00DE6BB9" w:rsidRPr="00106897">
              <w:rPr>
                <w:rFonts w:ascii="Arial" w:hAnsi="Arial" w:cs="Arial"/>
                <w:color w:val="000000" w:themeColor="text1"/>
                <w:sz w:val="20"/>
                <w:szCs w:val="20"/>
              </w:rPr>
              <w:t>5</w:t>
            </w:r>
            <w:r w:rsidR="00F043E5" w:rsidRPr="00106897">
              <w:rPr>
                <w:rFonts w:ascii="Arial" w:hAnsi="Arial" w:cs="Arial"/>
                <w:color w:val="000000" w:themeColor="text1"/>
                <w:sz w:val="20"/>
                <w:szCs w:val="20"/>
              </w:rPr>
              <w:t xml:space="preserve">. člen </w:t>
            </w:r>
          </w:p>
          <w:p w14:paraId="3A356FC2" w14:textId="661DB21C" w:rsidR="00672761" w:rsidRPr="00106897" w:rsidRDefault="00672761" w:rsidP="008979A0">
            <w:pPr>
              <w:autoSpaceDE w:val="0"/>
              <w:autoSpaceDN w:val="0"/>
              <w:adjustRightInd w:val="0"/>
              <w:jc w:val="both"/>
              <w:rPr>
                <w:rFonts w:ascii="Arial" w:hAnsi="Arial" w:cs="Arial"/>
                <w:color w:val="000000" w:themeColor="text1"/>
                <w:sz w:val="20"/>
                <w:szCs w:val="20"/>
              </w:rPr>
            </w:pPr>
            <w:r w:rsidRPr="00106897">
              <w:rPr>
                <w:rFonts w:ascii="Arial" w:hAnsi="Arial" w:cs="Arial"/>
                <w:color w:val="000000" w:themeColor="text1"/>
                <w:sz w:val="20"/>
                <w:szCs w:val="20"/>
              </w:rPr>
              <w:t>(1) Poroštvo v skladu s tem oddelkom se izda za obveznosti gospodarskih subjektov iz kreditov, ki jih za odpravo posledic poplav in plazov ter za razvoj gospodarstva na prizadetih območjih najamejo pri bankah za:</w:t>
            </w:r>
          </w:p>
          <w:p w14:paraId="0D1BDDBA" w14:textId="44E1F112" w:rsidR="00672761" w:rsidRPr="00106897" w:rsidRDefault="00672761" w:rsidP="008979A0">
            <w:pPr>
              <w:autoSpaceDE w:val="0"/>
              <w:autoSpaceDN w:val="0"/>
              <w:adjustRightInd w:val="0"/>
              <w:ind w:left="284"/>
              <w:jc w:val="both"/>
              <w:rPr>
                <w:rFonts w:ascii="Arial" w:hAnsi="Arial" w:cs="Arial"/>
                <w:color w:val="000000" w:themeColor="text1"/>
                <w:sz w:val="20"/>
                <w:szCs w:val="20"/>
              </w:rPr>
            </w:pPr>
            <w:r w:rsidRPr="00106897">
              <w:rPr>
                <w:rFonts w:ascii="Arial" w:hAnsi="Arial" w:cs="Arial"/>
                <w:color w:val="000000" w:themeColor="text1"/>
                <w:sz w:val="20"/>
                <w:szCs w:val="20"/>
              </w:rPr>
              <w:lastRenderedPageBreak/>
              <w:t xml:space="preserve">a) financiranje stroškov investicij, ki pomenijo krepitev protipoplavne in </w:t>
            </w:r>
            <w:proofErr w:type="spellStart"/>
            <w:r w:rsidRPr="00106897">
              <w:rPr>
                <w:rFonts w:ascii="Arial" w:hAnsi="Arial" w:cs="Arial"/>
                <w:color w:val="000000" w:themeColor="text1"/>
                <w:sz w:val="20"/>
                <w:szCs w:val="20"/>
              </w:rPr>
              <w:t>protiplazne</w:t>
            </w:r>
            <w:proofErr w:type="spellEnd"/>
            <w:r w:rsidRPr="00106897">
              <w:rPr>
                <w:rFonts w:ascii="Arial" w:hAnsi="Arial" w:cs="Arial"/>
                <w:color w:val="000000" w:themeColor="text1"/>
                <w:sz w:val="20"/>
                <w:szCs w:val="20"/>
              </w:rPr>
              <w:t xml:space="preserve"> odpornosti kreditojemalca, vključno s stroški selitve dejavnosti ali dela dejavnosti na drugo lokacijo znotraj iste regije, ali na drugo lokacijo v Republiki Sloveniji, če ni primerne lokacije v isti regiji;</w:t>
            </w:r>
          </w:p>
          <w:p w14:paraId="693DB1BA" w14:textId="14E91165" w:rsidR="00672761" w:rsidRPr="00106897" w:rsidRDefault="00672761" w:rsidP="008979A0">
            <w:pPr>
              <w:autoSpaceDE w:val="0"/>
              <w:autoSpaceDN w:val="0"/>
              <w:adjustRightInd w:val="0"/>
              <w:ind w:left="284"/>
              <w:jc w:val="both"/>
              <w:rPr>
                <w:rFonts w:ascii="Arial" w:hAnsi="Arial" w:cs="Arial"/>
                <w:color w:val="000000" w:themeColor="text1"/>
                <w:sz w:val="20"/>
                <w:szCs w:val="20"/>
              </w:rPr>
            </w:pPr>
            <w:r w:rsidRPr="00106897">
              <w:rPr>
                <w:rFonts w:ascii="Arial" w:hAnsi="Arial" w:cs="Arial"/>
                <w:color w:val="000000" w:themeColor="text1"/>
                <w:sz w:val="20"/>
                <w:szCs w:val="20"/>
              </w:rPr>
              <w:t>b) financiranje stroškov investicij, namenjenih za razvoj gospodarstva na prizadetih območjih po tem zakonu, s ciljem ustvarjanja novih delovnih mest, višje dodane vrednosti, razvoja novih oziroma nadgrajenih proizvodov ali storitev.</w:t>
            </w:r>
          </w:p>
          <w:p w14:paraId="77ECAA0D" w14:textId="77777777" w:rsidR="00F043E5" w:rsidRPr="00106897" w:rsidRDefault="00672761" w:rsidP="008979A0">
            <w:pPr>
              <w:autoSpaceDE w:val="0"/>
              <w:autoSpaceDN w:val="0"/>
              <w:adjustRightInd w:val="0"/>
              <w:jc w:val="both"/>
              <w:rPr>
                <w:rFonts w:ascii="Arial" w:hAnsi="Arial" w:cs="Arial"/>
                <w:b w:val="0"/>
                <w:bCs w:val="0"/>
                <w:color w:val="000000" w:themeColor="text1"/>
                <w:sz w:val="20"/>
                <w:szCs w:val="20"/>
              </w:rPr>
            </w:pPr>
            <w:r w:rsidRPr="00106897">
              <w:rPr>
                <w:rFonts w:ascii="Arial" w:hAnsi="Arial" w:cs="Arial"/>
                <w:color w:val="000000" w:themeColor="text1"/>
                <w:sz w:val="20"/>
                <w:szCs w:val="20"/>
              </w:rPr>
              <w:t>(2) Za potrebe tega oddelka je investicija vsak izdatek finančnih sredstev za nabavo zemljišča, objekta, strojev in opreme ter drugih opredmetenih osnovnih sredstev, vključno s potrebnimi obratnimi sredstvi.</w:t>
            </w:r>
          </w:p>
          <w:p w14:paraId="5C0C65D0" w14:textId="77777777" w:rsidR="0010403F" w:rsidRPr="00106897" w:rsidRDefault="0010403F" w:rsidP="00672761">
            <w:pPr>
              <w:autoSpaceDE w:val="0"/>
              <w:autoSpaceDN w:val="0"/>
              <w:adjustRightInd w:val="0"/>
              <w:rPr>
                <w:rFonts w:ascii="Arial" w:hAnsi="Arial" w:cs="Arial"/>
                <w:b w:val="0"/>
                <w:bCs w:val="0"/>
                <w:color w:val="000000" w:themeColor="text1"/>
                <w:sz w:val="20"/>
                <w:szCs w:val="20"/>
              </w:rPr>
            </w:pPr>
          </w:p>
          <w:p w14:paraId="1A2B3E26" w14:textId="7C23DBF5" w:rsidR="0010403F" w:rsidRPr="00106897" w:rsidRDefault="0010403F" w:rsidP="0010403F">
            <w:pPr>
              <w:autoSpaceDE w:val="0"/>
              <w:autoSpaceDN w:val="0"/>
              <w:adjustRightInd w:val="0"/>
              <w:rPr>
                <w:rFonts w:ascii="Arial" w:hAnsi="Arial" w:cs="Arial"/>
                <w:color w:val="000000" w:themeColor="text1"/>
                <w:sz w:val="20"/>
                <w:szCs w:val="20"/>
              </w:rPr>
            </w:pPr>
            <w:r w:rsidRPr="00106897">
              <w:rPr>
                <w:rFonts w:ascii="Arial" w:hAnsi="Arial" w:cs="Arial"/>
                <w:color w:val="000000" w:themeColor="text1"/>
                <w:sz w:val="20"/>
                <w:szCs w:val="20"/>
              </w:rPr>
              <w:t>11</w:t>
            </w:r>
            <w:r w:rsidR="00DE6BB9" w:rsidRPr="00106897">
              <w:rPr>
                <w:rFonts w:ascii="Arial" w:hAnsi="Arial" w:cs="Arial"/>
                <w:color w:val="000000" w:themeColor="text1"/>
                <w:sz w:val="20"/>
                <w:szCs w:val="20"/>
              </w:rPr>
              <w:t>6</w:t>
            </w:r>
            <w:r w:rsidRPr="00106897">
              <w:rPr>
                <w:rFonts w:ascii="Arial" w:hAnsi="Arial" w:cs="Arial"/>
                <w:color w:val="000000" w:themeColor="text1"/>
                <w:sz w:val="20"/>
                <w:szCs w:val="20"/>
              </w:rPr>
              <w:t xml:space="preserve">. člen  </w:t>
            </w:r>
          </w:p>
          <w:p w14:paraId="4E20D12E" w14:textId="483E7BF2" w:rsidR="0010403F" w:rsidRPr="00106897" w:rsidRDefault="0010403F" w:rsidP="008979A0">
            <w:pPr>
              <w:autoSpaceDE w:val="0"/>
              <w:autoSpaceDN w:val="0"/>
              <w:adjustRightInd w:val="0"/>
              <w:jc w:val="both"/>
              <w:rPr>
                <w:rFonts w:ascii="Arial" w:hAnsi="Arial" w:cs="Arial"/>
                <w:color w:val="000000" w:themeColor="text1"/>
                <w:sz w:val="20"/>
                <w:szCs w:val="20"/>
              </w:rPr>
            </w:pPr>
            <w:r w:rsidRPr="00106897">
              <w:rPr>
                <w:rFonts w:ascii="Arial" w:hAnsi="Arial" w:cs="Arial"/>
                <w:color w:val="000000" w:themeColor="text1"/>
                <w:sz w:val="20"/>
                <w:szCs w:val="20"/>
              </w:rPr>
              <w:t>(1) Poroštvo v skladu s tem oddelkom se lahko izda za na novo sklenjeni kredit, ki je odobren v skladu</w:t>
            </w:r>
            <w:r w:rsidR="00AB709E" w:rsidRPr="00106897">
              <w:rPr>
                <w:rFonts w:ascii="Arial" w:hAnsi="Arial" w:cs="Arial"/>
                <w:color w:val="000000" w:themeColor="text1"/>
                <w:sz w:val="20"/>
                <w:szCs w:val="20"/>
              </w:rPr>
              <w:t xml:space="preserve"> </w:t>
            </w:r>
            <w:r w:rsidRPr="00106897">
              <w:rPr>
                <w:rFonts w:ascii="Arial" w:hAnsi="Arial" w:cs="Arial"/>
                <w:color w:val="000000" w:themeColor="text1"/>
                <w:sz w:val="20"/>
                <w:szCs w:val="20"/>
              </w:rPr>
              <w:t>z nameni iz prejšnjega člena pod naslednjimi pogoji:</w:t>
            </w:r>
          </w:p>
          <w:p w14:paraId="1BBDE87A" w14:textId="77777777" w:rsidR="00C54A81" w:rsidRPr="00106897" w:rsidRDefault="0010403F" w:rsidP="008979A0">
            <w:pPr>
              <w:autoSpaceDE w:val="0"/>
              <w:autoSpaceDN w:val="0"/>
              <w:adjustRightInd w:val="0"/>
              <w:ind w:left="284"/>
              <w:jc w:val="both"/>
              <w:rPr>
                <w:rFonts w:ascii="Arial" w:hAnsi="Arial" w:cs="Arial"/>
                <w:b w:val="0"/>
                <w:bCs w:val="0"/>
                <w:color w:val="000000" w:themeColor="text1"/>
                <w:sz w:val="20"/>
                <w:szCs w:val="20"/>
              </w:rPr>
            </w:pPr>
            <w:r w:rsidRPr="00106897">
              <w:rPr>
                <w:rFonts w:ascii="Arial" w:hAnsi="Arial" w:cs="Arial"/>
                <w:color w:val="000000" w:themeColor="text1"/>
                <w:sz w:val="20"/>
                <w:szCs w:val="20"/>
              </w:rPr>
              <w:t xml:space="preserve">7. </w:t>
            </w:r>
            <w:r w:rsidR="00AB709E" w:rsidRPr="00106897">
              <w:rPr>
                <w:rFonts w:ascii="Arial" w:hAnsi="Arial" w:cs="Arial"/>
                <w:color w:val="000000" w:themeColor="text1"/>
                <w:sz w:val="20"/>
                <w:szCs w:val="20"/>
              </w:rPr>
              <w:t xml:space="preserve"> </w:t>
            </w:r>
            <w:r w:rsidRPr="00106897">
              <w:rPr>
                <w:rFonts w:ascii="Arial" w:hAnsi="Arial" w:cs="Arial"/>
                <w:color w:val="000000" w:themeColor="text1"/>
                <w:sz w:val="20"/>
                <w:szCs w:val="20"/>
              </w:rPr>
              <w:t xml:space="preserve">iz kreditne pogodbe, ki jo skleneta banka in kreditojemalec, mora </w:t>
            </w:r>
          </w:p>
          <w:p w14:paraId="37F27386" w14:textId="77777777" w:rsidR="00C54A81" w:rsidRPr="00106897" w:rsidRDefault="00C54A81" w:rsidP="008979A0">
            <w:pPr>
              <w:autoSpaceDE w:val="0"/>
              <w:autoSpaceDN w:val="0"/>
              <w:adjustRightInd w:val="0"/>
              <w:ind w:left="284"/>
              <w:jc w:val="both"/>
              <w:rPr>
                <w:rFonts w:ascii="Arial" w:hAnsi="Arial" w:cs="Arial"/>
                <w:b w:val="0"/>
                <w:bCs w:val="0"/>
                <w:color w:val="000000" w:themeColor="text1"/>
                <w:sz w:val="20"/>
                <w:szCs w:val="20"/>
              </w:rPr>
            </w:pPr>
            <w:r w:rsidRPr="00106897">
              <w:rPr>
                <w:rFonts w:ascii="Arial" w:hAnsi="Arial" w:cs="Arial"/>
                <w:color w:val="000000" w:themeColor="text1"/>
                <w:sz w:val="20"/>
                <w:szCs w:val="20"/>
              </w:rPr>
              <w:t xml:space="preserve">     </w:t>
            </w:r>
            <w:r w:rsidR="0010403F" w:rsidRPr="00106897">
              <w:rPr>
                <w:rFonts w:ascii="Arial" w:hAnsi="Arial" w:cs="Arial"/>
                <w:color w:val="000000" w:themeColor="text1"/>
                <w:sz w:val="20"/>
                <w:szCs w:val="20"/>
              </w:rPr>
              <w:t>biti jasno in natančno razvidno,</w:t>
            </w:r>
            <w:r w:rsidR="00AB709E" w:rsidRPr="00106897">
              <w:rPr>
                <w:rFonts w:ascii="Arial" w:hAnsi="Arial" w:cs="Arial"/>
                <w:color w:val="000000" w:themeColor="text1"/>
                <w:sz w:val="20"/>
                <w:szCs w:val="20"/>
              </w:rPr>
              <w:t xml:space="preserve"> </w:t>
            </w:r>
            <w:r w:rsidR="0010403F" w:rsidRPr="00106897">
              <w:rPr>
                <w:rFonts w:ascii="Arial" w:hAnsi="Arial" w:cs="Arial"/>
                <w:color w:val="000000" w:themeColor="text1"/>
                <w:sz w:val="20"/>
                <w:szCs w:val="20"/>
              </w:rPr>
              <w:t xml:space="preserve">za katere namene je bil dan kredit, </w:t>
            </w:r>
          </w:p>
          <w:p w14:paraId="62120B48" w14:textId="53BC3F5D" w:rsidR="0010403F" w:rsidRPr="00106897" w:rsidRDefault="00C54A81" w:rsidP="008979A0">
            <w:pPr>
              <w:autoSpaceDE w:val="0"/>
              <w:autoSpaceDN w:val="0"/>
              <w:adjustRightInd w:val="0"/>
              <w:ind w:left="284"/>
              <w:jc w:val="both"/>
              <w:rPr>
                <w:rFonts w:ascii="Arial" w:hAnsi="Arial" w:cs="Arial"/>
                <w:b w:val="0"/>
                <w:bCs w:val="0"/>
                <w:color w:val="000000" w:themeColor="text1"/>
                <w:sz w:val="20"/>
                <w:szCs w:val="20"/>
              </w:rPr>
            </w:pPr>
            <w:r w:rsidRPr="00106897">
              <w:rPr>
                <w:rFonts w:ascii="Arial" w:hAnsi="Arial" w:cs="Arial"/>
                <w:color w:val="000000" w:themeColor="text1"/>
                <w:sz w:val="20"/>
                <w:szCs w:val="20"/>
              </w:rPr>
              <w:t xml:space="preserve">     </w:t>
            </w:r>
            <w:r w:rsidR="0010403F" w:rsidRPr="00106897">
              <w:rPr>
                <w:rFonts w:ascii="Arial" w:hAnsi="Arial" w:cs="Arial"/>
                <w:color w:val="000000" w:themeColor="text1"/>
                <w:sz w:val="20"/>
                <w:szCs w:val="20"/>
              </w:rPr>
              <w:t>za katerega po tem zakonu jamči Republika Slovenija;</w:t>
            </w:r>
          </w:p>
          <w:p w14:paraId="0A1B1D28" w14:textId="77777777" w:rsidR="00DB6C9F" w:rsidRPr="00106897" w:rsidRDefault="00DB6C9F" w:rsidP="008979A0">
            <w:pPr>
              <w:autoSpaceDE w:val="0"/>
              <w:autoSpaceDN w:val="0"/>
              <w:adjustRightInd w:val="0"/>
              <w:ind w:left="284"/>
              <w:jc w:val="both"/>
              <w:rPr>
                <w:rFonts w:ascii="Arial" w:hAnsi="Arial" w:cs="Arial"/>
                <w:color w:val="000000" w:themeColor="text1"/>
                <w:sz w:val="20"/>
                <w:szCs w:val="20"/>
              </w:rPr>
            </w:pPr>
          </w:p>
          <w:p w14:paraId="44DCF2CC" w14:textId="3179EC2B" w:rsidR="00354EAA" w:rsidRPr="00106897" w:rsidRDefault="00354EAA" w:rsidP="00AB6A80">
            <w:pPr>
              <w:autoSpaceDE w:val="0"/>
              <w:autoSpaceDN w:val="0"/>
              <w:adjustRightInd w:val="0"/>
              <w:jc w:val="both"/>
              <w:rPr>
                <w:rFonts w:ascii="Arial" w:hAnsi="Arial" w:cs="Arial"/>
                <w:color w:val="000000" w:themeColor="text1"/>
                <w:sz w:val="20"/>
                <w:szCs w:val="20"/>
              </w:rPr>
            </w:pPr>
          </w:p>
        </w:tc>
        <w:tc>
          <w:tcPr>
            <w:tcW w:w="8959" w:type="dxa"/>
            <w:shd w:val="clear" w:color="auto" w:fill="auto"/>
          </w:tcPr>
          <w:p w14:paraId="2F1EE90E" w14:textId="50B37CFE" w:rsidR="00F043E5" w:rsidRPr="00106897" w:rsidRDefault="00F043E5" w:rsidP="0053406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6897">
              <w:rPr>
                <w:rFonts w:ascii="Arial" w:hAnsi="Arial" w:cs="Arial"/>
                <w:color w:val="000000" w:themeColor="text1"/>
                <w:sz w:val="20"/>
                <w:szCs w:val="20"/>
              </w:rPr>
              <w:lastRenderedPageBreak/>
              <w:t>Kreditojemalec:</w:t>
            </w:r>
          </w:p>
          <w:p w14:paraId="5E9C4B27" w14:textId="65EA6FDD" w:rsidR="00AE32FC" w:rsidRPr="00106897" w:rsidRDefault="00AE32FC" w:rsidP="00044BA0">
            <w:pPr>
              <w:pStyle w:val="Odstavekseznama"/>
              <w:numPr>
                <w:ilvl w:val="0"/>
                <w:numId w:val="3"/>
              </w:num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106897">
              <w:rPr>
                <w:rFonts w:ascii="Arial" w:hAnsi="Arial" w:cs="Arial"/>
                <w:b/>
                <w:bCs/>
                <w:color w:val="000000" w:themeColor="text1"/>
                <w:sz w:val="20"/>
                <w:szCs w:val="20"/>
              </w:rPr>
              <w:t>Vloga za kredit</w:t>
            </w:r>
          </w:p>
          <w:p w14:paraId="7EC66D34" w14:textId="0E762CB1" w:rsidR="00F043E5" w:rsidRPr="00106897" w:rsidRDefault="00F043E5" w:rsidP="00044BA0">
            <w:pPr>
              <w:pStyle w:val="Odstavekseznama"/>
              <w:numPr>
                <w:ilvl w:val="0"/>
                <w:numId w:val="3"/>
              </w:num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106897">
              <w:rPr>
                <w:rFonts w:ascii="Arial" w:hAnsi="Arial" w:cs="Arial"/>
                <w:b/>
                <w:bCs/>
                <w:color w:val="000000" w:themeColor="text1"/>
                <w:sz w:val="20"/>
                <w:szCs w:val="20"/>
              </w:rPr>
              <w:t xml:space="preserve">Izjava kreditojemalca (v kateri </w:t>
            </w:r>
            <w:r w:rsidR="00F4092C" w:rsidRPr="00106897">
              <w:rPr>
                <w:rFonts w:ascii="Arial" w:hAnsi="Arial" w:cs="Arial"/>
                <w:b/>
                <w:bCs/>
                <w:color w:val="000000" w:themeColor="text1"/>
                <w:sz w:val="20"/>
                <w:szCs w:val="20"/>
              </w:rPr>
              <w:t xml:space="preserve">podrobno </w:t>
            </w:r>
            <w:r w:rsidR="00C97FDB" w:rsidRPr="00106897">
              <w:rPr>
                <w:rFonts w:ascii="Arial" w:hAnsi="Arial" w:cs="Arial"/>
                <w:b/>
                <w:bCs/>
                <w:color w:val="000000" w:themeColor="text1"/>
                <w:sz w:val="20"/>
                <w:szCs w:val="20"/>
              </w:rPr>
              <w:t xml:space="preserve">opiše </w:t>
            </w:r>
            <w:r w:rsidRPr="00106897">
              <w:rPr>
                <w:rFonts w:ascii="Arial" w:hAnsi="Arial" w:cs="Arial"/>
                <w:b/>
                <w:bCs/>
                <w:color w:val="000000" w:themeColor="text1"/>
                <w:sz w:val="20"/>
                <w:szCs w:val="20"/>
              </w:rPr>
              <w:t>namen</w:t>
            </w:r>
            <w:r w:rsidR="00C97FDB" w:rsidRPr="00106897">
              <w:rPr>
                <w:rFonts w:ascii="Arial" w:hAnsi="Arial" w:cs="Arial"/>
                <w:b/>
                <w:bCs/>
                <w:color w:val="000000" w:themeColor="text1"/>
                <w:sz w:val="20"/>
                <w:szCs w:val="20"/>
              </w:rPr>
              <w:t xml:space="preserve"> investicije</w:t>
            </w:r>
            <w:r w:rsidR="00356CC7" w:rsidRPr="00106897">
              <w:rPr>
                <w:rFonts w:ascii="Arial" w:hAnsi="Arial" w:cs="Arial"/>
                <w:b/>
                <w:bCs/>
                <w:color w:val="000000" w:themeColor="text1"/>
                <w:sz w:val="20"/>
                <w:szCs w:val="20"/>
              </w:rPr>
              <w:t xml:space="preserve">, ki je </w:t>
            </w:r>
            <w:r w:rsidR="00C97FDB" w:rsidRPr="00106897">
              <w:rPr>
                <w:rFonts w:ascii="Arial" w:hAnsi="Arial" w:cs="Arial"/>
                <w:b/>
                <w:bCs/>
                <w:color w:val="000000" w:themeColor="text1"/>
                <w:sz w:val="20"/>
                <w:szCs w:val="20"/>
              </w:rPr>
              <w:t xml:space="preserve">skladna </w:t>
            </w:r>
            <w:r w:rsidR="00356CC7" w:rsidRPr="00106897">
              <w:rPr>
                <w:rFonts w:ascii="Arial" w:hAnsi="Arial" w:cs="Arial"/>
                <w:b/>
                <w:bCs/>
                <w:color w:val="000000" w:themeColor="text1"/>
                <w:sz w:val="20"/>
                <w:szCs w:val="20"/>
              </w:rPr>
              <w:t>z enim od namenov iz 115. člena zakona</w:t>
            </w:r>
            <w:r w:rsidRPr="00106897">
              <w:rPr>
                <w:rFonts w:ascii="Arial" w:hAnsi="Arial" w:cs="Arial"/>
                <w:b/>
                <w:bCs/>
                <w:color w:val="000000" w:themeColor="text1"/>
                <w:sz w:val="20"/>
                <w:szCs w:val="20"/>
              </w:rPr>
              <w:t xml:space="preserve">), in jo priloži </w:t>
            </w:r>
            <w:r w:rsidR="00356CC7" w:rsidRPr="00106897">
              <w:rPr>
                <w:rFonts w:ascii="Arial" w:hAnsi="Arial" w:cs="Arial"/>
                <w:b/>
                <w:bCs/>
                <w:color w:val="000000" w:themeColor="text1"/>
                <w:sz w:val="20"/>
                <w:szCs w:val="20"/>
              </w:rPr>
              <w:t xml:space="preserve">k </w:t>
            </w:r>
            <w:r w:rsidRPr="00106897">
              <w:rPr>
                <w:rFonts w:ascii="Arial" w:hAnsi="Arial" w:cs="Arial"/>
                <w:b/>
                <w:bCs/>
                <w:color w:val="000000" w:themeColor="text1"/>
                <w:sz w:val="20"/>
                <w:szCs w:val="20"/>
              </w:rPr>
              <w:t>vlogi za kredit</w:t>
            </w:r>
          </w:p>
          <w:p w14:paraId="18819DF4" w14:textId="640A593B" w:rsidR="00F043E5" w:rsidRPr="00106897" w:rsidRDefault="00F043E5" w:rsidP="00534069">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p>
          <w:p w14:paraId="45C2272C" w14:textId="77777777" w:rsidR="00F043E5" w:rsidRPr="00106897" w:rsidRDefault="00F043E5" w:rsidP="0053406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6897">
              <w:rPr>
                <w:rFonts w:ascii="Arial" w:hAnsi="Arial" w:cs="Arial"/>
                <w:color w:val="000000" w:themeColor="text1"/>
                <w:sz w:val="20"/>
                <w:szCs w:val="20"/>
              </w:rPr>
              <w:t xml:space="preserve">Banka: </w:t>
            </w:r>
          </w:p>
          <w:p w14:paraId="4465A451" w14:textId="77777777" w:rsidR="00F043E5" w:rsidRPr="00106897" w:rsidRDefault="00F043E5" w:rsidP="00534069">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p>
          <w:p w14:paraId="3D55E955" w14:textId="0389D21B" w:rsidR="00F043E5" w:rsidRPr="00106897" w:rsidRDefault="00F043E5" w:rsidP="00044BA0">
            <w:pPr>
              <w:pStyle w:val="Odstavekseznama"/>
              <w:numPr>
                <w:ilvl w:val="0"/>
                <w:numId w:val="3"/>
              </w:num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106897">
              <w:rPr>
                <w:rFonts w:ascii="Arial" w:hAnsi="Arial" w:cs="Arial"/>
                <w:b/>
                <w:bCs/>
                <w:color w:val="000000" w:themeColor="text1"/>
                <w:sz w:val="20"/>
                <w:szCs w:val="20"/>
              </w:rPr>
              <w:t xml:space="preserve">Banka </w:t>
            </w:r>
            <w:r w:rsidR="00AB709E" w:rsidRPr="00106897">
              <w:rPr>
                <w:rFonts w:ascii="Arial" w:hAnsi="Arial" w:cs="Arial"/>
                <w:b/>
                <w:bCs/>
                <w:color w:val="000000" w:themeColor="text1"/>
                <w:sz w:val="20"/>
                <w:szCs w:val="20"/>
              </w:rPr>
              <w:t xml:space="preserve">jasno in natančno </w:t>
            </w:r>
            <w:r w:rsidRPr="00106897">
              <w:rPr>
                <w:rFonts w:ascii="Arial" w:hAnsi="Arial" w:cs="Arial"/>
                <w:b/>
                <w:bCs/>
                <w:color w:val="000000" w:themeColor="text1"/>
                <w:sz w:val="20"/>
                <w:szCs w:val="20"/>
              </w:rPr>
              <w:t xml:space="preserve">opredeli namen porabe kredita v kreditni pogodbi. </w:t>
            </w:r>
            <w:r w:rsidR="004B4DB0" w:rsidRPr="00106897">
              <w:rPr>
                <w:rFonts w:ascii="Arial" w:hAnsi="Arial" w:cs="Arial"/>
                <w:b/>
                <w:bCs/>
                <w:color w:val="000000" w:themeColor="text1"/>
                <w:sz w:val="20"/>
                <w:szCs w:val="20"/>
              </w:rPr>
              <w:t xml:space="preserve"> </w:t>
            </w:r>
          </w:p>
          <w:p w14:paraId="6B5B5A84" w14:textId="60FE7067" w:rsidR="00F043E5" w:rsidRPr="00106897" w:rsidRDefault="00F043E5" w:rsidP="00202166">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8B67D2" w:rsidRPr="00106897" w14:paraId="12975101" w14:textId="77777777" w:rsidTr="00C527DA">
        <w:trPr>
          <w:trHeight w:val="448"/>
        </w:trPr>
        <w:tc>
          <w:tcPr>
            <w:cnfStyle w:val="001000000000" w:firstRow="0" w:lastRow="0" w:firstColumn="1" w:lastColumn="0" w:oddVBand="0" w:evenVBand="0" w:oddHBand="0" w:evenHBand="0" w:firstRowFirstColumn="0" w:firstRowLastColumn="0" w:lastRowFirstColumn="0" w:lastRowLastColumn="0"/>
            <w:tcW w:w="5637" w:type="dxa"/>
            <w:shd w:val="clear" w:color="auto" w:fill="auto"/>
          </w:tcPr>
          <w:p w14:paraId="763CC18F" w14:textId="77777777" w:rsidR="008B67D2" w:rsidRPr="00106897" w:rsidRDefault="008B67D2" w:rsidP="008B67D2">
            <w:pPr>
              <w:autoSpaceDE w:val="0"/>
              <w:autoSpaceDN w:val="0"/>
              <w:adjustRightInd w:val="0"/>
              <w:jc w:val="both"/>
              <w:rPr>
                <w:rFonts w:ascii="Arial" w:hAnsi="Arial" w:cs="Arial"/>
                <w:b w:val="0"/>
                <w:bCs w:val="0"/>
                <w:color w:val="000000" w:themeColor="text1"/>
                <w:sz w:val="20"/>
                <w:szCs w:val="20"/>
              </w:rPr>
            </w:pPr>
            <w:r w:rsidRPr="00106897">
              <w:rPr>
                <w:rFonts w:ascii="Arial" w:hAnsi="Arial" w:cs="Arial"/>
                <w:color w:val="000000" w:themeColor="text1"/>
                <w:sz w:val="20"/>
                <w:szCs w:val="20"/>
              </w:rPr>
              <w:lastRenderedPageBreak/>
              <w:t>116. člen</w:t>
            </w:r>
          </w:p>
          <w:p w14:paraId="13DA70A1" w14:textId="77777777" w:rsidR="008B67D2" w:rsidRPr="00106897" w:rsidRDefault="008B67D2" w:rsidP="008B67D2">
            <w:pPr>
              <w:autoSpaceDE w:val="0"/>
              <w:autoSpaceDN w:val="0"/>
              <w:adjustRightInd w:val="0"/>
              <w:jc w:val="both"/>
              <w:rPr>
                <w:rFonts w:ascii="Arial" w:hAnsi="Arial" w:cs="Arial"/>
                <w:b w:val="0"/>
                <w:bCs w:val="0"/>
                <w:color w:val="000000" w:themeColor="text1"/>
                <w:sz w:val="20"/>
                <w:szCs w:val="20"/>
              </w:rPr>
            </w:pPr>
            <w:r w:rsidRPr="00106897">
              <w:rPr>
                <w:rFonts w:ascii="Arial" w:hAnsi="Arial" w:cs="Arial"/>
                <w:color w:val="000000" w:themeColor="text1"/>
                <w:sz w:val="20"/>
                <w:szCs w:val="20"/>
              </w:rPr>
              <w:t>(1) Poroštvo v skladu s tem oddelkom se lahko izda za novo sklenjeni kredit, ki je odobren z nameni iz prejšnjega člena pod naslednjimi pogoji:</w:t>
            </w:r>
          </w:p>
          <w:p w14:paraId="5CE50C12" w14:textId="41B6D9D3" w:rsidR="008B67D2" w:rsidRPr="00106897" w:rsidRDefault="008B67D2" w:rsidP="006732F9">
            <w:pPr>
              <w:autoSpaceDE w:val="0"/>
              <w:autoSpaceDN w:val="0"/>
              <w:adjustRightInd w:val="0"/>
              <w:ind w:left="567"/>
              <w:jc w:val="both"/>
              <w:rPr>
                <w:rFonts w:ascii="Arial" w:hAnsi="Arial" w:cs="Arial"/>
                <w:b w:val="0"/>
                <w:bCs w:val="0"/>
                <w:color w:val="000000" w:themeColor="text1"/>
                <w:sz w:val="20"/>
                <w:szCs w:val="20"/>
              </w:rPr>
            </w:pPr>
            <w:r w:rsidRPr="00106897">
              <w:rPr>
                <w:rFonts w:ascii="Arial" w:hAnsi="Arial" w:cs="Arial"/>
                <w:color w:val="000000" w:themeColor="text1"/>
                <w:sz w:val="20"/>
                <w:szCs w:val="20"/>
              </w:rPr>
              <w:t>1. višina glavnice posameznega kredita znaša največ 30 odstotkov čistih prihodkov od prodaje kreditojemalca v letu 2022, vendar ne več kot 10 milijonov eurov;</w:t>
            </w:r>
          </w:p>
          <w:p w14:paraId="5AF0E680" w14:textId="77777777" w:rsidR="008B67D2" w:rsidRPr="00106897" w:rsidRDefault="008B67D2" w:rsidP="00672761">
            <w:pPr>
              <w:autoSpaceDE w:val="0"/>
              <w:autoSpaceDN w:val="0"/>
              <w:adjustRightInd w:val="0"/>
              <w:rPr>
                <w:rFonts w:ascii="Arial" w:hAnsi="Arial" w:cs="Arial"/>
                <w:color w:val="000000" w:themeColor="text1"/>
                <w:sz w:val="20"/>
                <w:szCs w:val="20"/>
              </w:rPr>
            </w:pPr>
          </w:p>
        </w:tc>
        <w:tc>
          <w:tcPr>
            <w:tcW w:w="8959" w:type="dxa"/>
            <w:shd w:val="clear" w:color="auto" w:fill="auto"/>
          </w:tcPr>
          <w:p w14:paraId="29B7B4C1" w14:textId="77777777" w:rsidR="006732F9" w:rsidRPr="00106897" w:rsidRDefault="006732F9" w:rsidP="006732F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6897">
              <w:rPr>
                <w:rFonts w:ascii="Arial" w:hAnsi="Arial" w:cs="Arial"/>
                <w:color w:val="000000" w:themeColor="text1"/>
                <w:sz w:val="20"/>
                <w:szCs w:val="20"/>
              </w:rPr>
              <w:t>Banka:</w:t>
            </w:r>
          </w:p>
          <w:p w14:paraId="29B114BF" w14:textId="7FBB0B94" w:rsidR="007467B9" w:rsidRPr="00106897" w:rsidRDefault="0067305D" w:rsidP="008B723A">
            <w:pPr>
              <w:pStyle w:val="Odstavekseznam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6897">
              <w:rPr>
                <w:rFonts w:ascii="Arial" w:hAnsi="Arial" w:cs="Arial"/>
                <w:b/>
                <w:bCs/>
                <w:color w:val="000000" w:themeColor="text1"/>
                <w:sz w:val="20"/>
                <w:szCs w:val="20"/>
              </w:rPr>
              <w:t>Izpis postavk iz računovodskih izkazov na ravni kreditojemalca za leto 2022, ki opredeljuje vrednostne omejitve po prvi točki prvega odstavka 116. člena (</w:t>
            </w:r>
            <w:r w:rsidR="00BB6A6B" w:rsidRPr="00106897">
              <w:rPr>
                <w:rFonts w:ascii="Arial" w:hAnsi="Arial" w:cs="Arial"/>
                <w:b/>
                <w:bCs/>
                <w:color w:val="000000" w:themeColor="text1"/>
                <w:sz w:val="20"/>
                <w:szCs w:val="20"/>
              </w:rPr>
              <w:t xml:space="preserve">npr. </w:t>
            </w:r>
            <w:r w:rsidRPr="00106897">
              <w:rPr>
                <w:rFonts w:ascii="Arial" w:hAnsi="Arial" w:cs="Arial"/>
                <w:b/>
                <w:bCs/>
                <w:color w:val="000000" w:themeColor="text1"/>
                <w:sz w:val="20"/>
                <w:szCs w:val="20"/>
              </w:rPr>
              <w:t>AOP 110</w:t>
            </w:r>
            <w:r w:rsidR="008B723A" w:rsidRPr="00106897">
              <w:rPr>
                <w:rFonts w:ascii="Arial" w:hAnsi="Arial" w:cs="Arial"/>
                <w:b/>
                <w:bCs/>
                <w:color w:val="000000" w:themeColor="text1"/>
                <w:sz w:val="20"/>
                <w:szCs w:val="20"/>
              </w:rPr>
              <w:t xml:space="preserve"> – čisti prihodki od prodaje</w:t>
            </w:r>
            <w:r w:rsidRPr="00106897">
              <w:rPr>
                <w:rFonts w:ascii="Arial" w:hAnsi="Arial" w:cs="Arial"/>
                <w:b/>
                <w:bCs/>
                <w:color w:val="000000" w:themeColor="text1"/>
                <w:sz w:val="20"/>
                <w:szCs w:val="20"/>
              </w:rPr>
              <w:t>)</w:t>
            </w:r>
            <w:r w:rsidR="008B723A" w:rsidRPr="00106897">
              <w:rPr>
                <w:rFonts w:ascii="Arial" w:hAnsi="Arial" w:cs="Arial"/>
                <w:b/>
                <w:bCs/>
                <w:color w:val="000000" w:themeColor="text1"/>
                <w:sz w:val="20"/>
                <w:szCs w:val="20"/>
              </w:rPr>
              <w:t xml:space="preserve">. </w:t>
            </w:r>
          </w:p>
          <w:p w14:paraId="3667D378" w14:textId="277AB651" w:rsidR="008B723A" w:rsidRPr="00106897" w:rsidRDefault="008B723A" w:rsidP="007467B9">
            <w:pPr>
              <w:pStyle w:val="Odstavekseznama"/>
              <w:ind w:left="720"/>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6897">
              <w:rPr>
                <w:rFonts w:ascii="Arial" w:hAnsi="Arial" w:cs="Arial"/>
                <w:color w:val="000000" w:themeColor="text1"/>
                <w:sz w:val="20"/>
                <w:szCs w:val="20"/>
              </w:rPr>
              <w:t>Z upoštevanjem 30 % tega zneska banka izkaže, da je izvedla kontrolo na to zakonsko omejitev pred odobritvijo kredita in višino kredita odobrila v zakonskih omejitvah.</w:t>
            </w:r>
          </w:p>
          <w:p w14:paraId="66C79B22" w14:textId="7C0E33BE" w:rsidR="008B723A" w:rsidRPr="00106897" w:rsidRDefault="008B723A" w:rsidP="0067305D">
            <w:pPr>
              <w:pStyle w:val="Odstavekseznama"/>
              <w:ind w:left="720"/>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p>
        </w:tc>
      </w:tr>
      <w:tr w:rsidR="00AB6A80" w:rsidRPr="00106897" w14:paraId="6B00251A" w14:textId="77777777" w:rsidTr="00C527DA">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637" w:type="dxa"/>
            <w:shd w:val="clear" w:color="auto" w:fill="auto"/>
          </w:tcPr>
          <w:p w14:paraId="1DCE0EE9" w14:textId="74F29D4E" w:rsidR="00AB6A80" w:rsidRPr="00106897" w:rsidRDefault="00AB6A80" w:rsidP="00AB6A80">
            <w:pPr>
              <w:autoSpaceDE w:val="0"/>
              <w:autoSpaceDN w:val="0"/>
              <w:adjustRightInd w:val="0"/>
              <w:jc w:val="both"/>
              <w:rPr>
                <w:rFonts w:ascii="Arial" w:hAnsi="Arial" w:cs="Arial"/>
                <w:b w:val="0"/>
                <w:bCs w:val="0"/>
                <w:color w:val="000000" w:themeColor="text1"/>
                <w:sz w:val="20"/>
                <w:szCs w:val="20"/>
              </w:rPr>
            </w:pPr>
            <w:r w:rsidRPr="00106897">
              <w:rPr>
                <w:rFonts w:ascii="Arial" w:hAnsi="Arial" w:cs="Arial"/>
                <w:color w:val="000000" w:themeColor="text1"/>
                <w:sz w:val="20"/>
                <w:szCs w:val="20"/>
              </w:rPr>
              <w:t>11</w:t>
            </w:r>
            <w:r w:rsidR="00760ADD" w:rsidRPr="00106897">
              <w:rPr>
                <w:rFonts w:ascii="Arial" w:hAnsi="Arial" w:cs="Arial"/>
                <w:color w:val="000000" w:themeColor="text1"/>
                <w:sz w:val="20"/>
                <w:szCs w:val="20"/>
              </w:rPr>
              <w:t>6</w:t>
            </w:r>
            <w:r w:rsidRPr="00106897">
              <w:rPr>
                <w:rFonts w:ascii="Arial" w:hAnsi="Arial" w:cs="Arial"/>
                <w:color w:val="000000" w:themeColor="text1"/>
                <w:sz w:val="20"/>
                <w:szCs w:val="20"/>
              </w:rPr>
              <w:t>. člen</w:t>
            </w:r>
          </w:p>
          <w:p w14:paraId="051ED40B" w14:textId="77777777" w:rsidR="00AB6A80" w:rsidRPr="00106897" w:rsidRDefault="00AB6A80" w:rsidP="00AB6A80">
            <w:pPr>
              <w:autoSpaceDE w:val="0"/>
              <w:autoSpaceDN w:val="0"/>
              <w:adjustRightInd w:val="0"/>
              <w:jc w:val="both"/>
              <w:rPr>
                <w:rFonts w:ascii="Arial" w:hAnsi="Arial" w:cs="Arial"/>
                <w:b w:val="0"/>
                <w:bCs w:val="0"/>
                <w:color w:val="000000" w:themeColor="text1"/>
                <w:sz w:val="20"/>
                <w:szCs w:val="20"/>
              </w:rPr>
            </w:pPr>
            <w:r w:rsidRPr="00106897">
              <w:rPr>
                <w:rFonts w:ascii="Arial" w:hAnsi="Arial" w:cs="Arial"/>
                <w:color w:val="000000" w:themeColor="text1"/>
                <w:sz w:val="20"/>
                <w:szCs w:val="20"/>
              </w:rPr>
              <w:lastRenderedPageBreak/>
              <w:t>(1) Poroštvo v skladu s tem oddelkom se lahko izda za novo sklenjeni kredit, ki je odobren z nameni iz prejšnjega člena pod naslednjimi pogoji:</w:t>
            </w:r>
          </w:p>
          <w:p w14:paraId="386BF18F" w14:textId="62436068" w:rsidR="00213B77" w:rsidRPr="00106897" w:rsidRDefault="00213B77" w:rsidP="00292287">
            <w:pPr>
              <w:autoSpaceDE w:val="0"/>
              <w:autoSpaceDN w:val="0"/>
              <w:adjustRightInd w:val="0"/>
              <w:ind w:left="744" w:hanging="284"/>
              <w:jc w:val="both"/>
              <w:rPr>
                <w:rFonts w:ascii="Arial" w:hAnsi="Arial" w:cs="Arial"/>
                <w:color w:val="000000" w:themeColor="text1"/>
                <w:sz w:val="20"/>
                <w:szCs w:val="20"/>
              </w:rPr>
            </w:pPr>
            <w:r w:rsidRPr="00106897">
              <w:rPr>
                <w:rFonts w:ascii="Arial" w:hAnsi="Arial" w:cs="Arial"/>
                <w:b w:val="0"/>
                <w:bCs w:val="0"/>
                <w:color w:val="000000" w:themeColor="text1"/>
                <w:sz w:val="20"/>
                <w:szCs w:val="20"/>
              </w:rPr>
              <w:t xml:space="preserve"> </w:t>
            </w:r>
            <w:r w:rsidR="00C527DA" w:rsidRPr="00106897">
              <w:rPr>
                <w:rFonts w:ascii="Arial" w:hAnsi="Arial" w:cs="Arial"/>
                <w:color w:val="000000" w:themeColor="text1"/>
                <w:sz w:val="20"/>
                <w:szCs w:val="20"/>
              </w:rPr>
              <w:t>5.</w:t>
            </w:r>
            <w:r w:rsidRPr="00106897">
              <w:rPr>
                <w:rFonts w:ascii="Arial" w:hAnsi="Arial" w:cs="Arial"/>
                <w:b w:val="0"/>
                <w:bCs w:val="0"/>
                <w:color w:val="000000" w:themeColor="text1"/>
                <w:sz w:val="20"/>
                <w:szCs w:val="20"/>
              </w:rPr>
              <w:t xml:space="preserve">  </w:t>
            </w:r>
            <w:r w:rsidRPr="00106897">
              <w:rPr>
                <w:rFonts w:ascii="Arial" w:hAnsi="Arial" w:cs="Arial"/>
                <w:color w:val="000000" w:themeColor="text1"/>
                <w:sz w:val="20"/>
                <w:szCs w:val="20"/>
              </w:rPr>
              <w:t xml:space="preserve">fiksna obrestna mera mora biti nižja </w:t>
            </w:r>
            <w:r w:rsidR="00C527DA" w:rsidRPr="00106897">
              <w:rPr>
                <w:rFonts w:ascii="Arial" w:hAnsi="Arial" w:cs="Arial"/>
                <w:color w:val="000000" w:themeColor="text1"/>
                <w:sz w:val="20"/>
                <w:szCs w:val="20"/>
              </w:rPr>
              <w:t>od trimesečnega EURIBOR na dan oddaje vloge za kredit ter hkrati od obrestne mere v redni ponudbi banke za primerljiv kredit in od izhodiščne obrestne mere Evropske komisije, določene v skladu s Sporočilom Komisije o spremembi metode določanja referenčnih obrestnih mer in diskontnih stopenj (UL C št. 14 z dne 19. 1. 2008, str.6), veljavne na dan vloge za kredit, povečane za 60 bazičnih točk, kar vse banka objavi na</w:t>
            </w:r>
            <w:r w:rsidR="00763D76" w:rsidRPr="00106897">
              <w:rPr>
                <w:rFonts w:ascii="Arial" w:hAnsi="Arial" w:cs="Arial"/>
                <w:color w:val="000000" w:themeColor="text1"/>
                <w:sz w:val="20"/>
                <w:szCs w:val="20"/>
              </w:rPr>
              <w:t xml:space="preserve"> </w:t>
            </w:r>
            <w:r w:rsidR="00C527DA" w:rsidRPr="00106897">
              <w:rPr>
                <w:rFonts w:ascii="Arial" w:hAnsi="Arial" w:cs="Arial"/>
                <w:color w:val="000000" w:themeColor="text1"/>
                <w:sz w:val="20"/>
                <w:szCs w:val="20"/>
              </w:rPr>
              <w:t>svojih spletnih straneh</w:t>
            </w:r>
          </w:p>
          <w:p w14:paraId="0AB963D8" w14:textId="77777777" w:rsidR="00AB6A80" w:rsidRPr="00106897" w:rsidRDefault="00AB6A80" w:rsidP="00AB6A80">
            <w:pPr>
              <w:autoSpaceDE w:val="0"/>
              <w:autoSpaceDN w:val="0"/>
              <w:adjustRightInd w:val="0"/>
              <w:ind w:left="709" w:hanging="283"/>
              <w:jc w:val="both"/>
              <w:rPr>
                <w:rFonts w:ascii="Arial" w:hAnsi="Arial" w:cs="Arial"/>
                <w:b w:val="0"/>
                <w:bCs w:val="0"/>
                <w:color w:val="000000" w:themeColor="text1"/>
                <w:sz w:val="20"/>
                <w:szCs w:val="20"/>
              </w:rPr>
            </w:pPr>
            <w:r w:rsidRPr="00106897">
              <w:rPr>
                <w:rFonts w:ascii="Arial" w:hAnsi="Arial" w:cs="Arial"/>
                <w:color w:val="000000" w:themeColor="text1"/>
                <w:sz w:val="20"/>
                <w:szCs w:val="20"/>
              </w:rPr>
              <w:t>10. banka mora prednosti in koristi, ki jih pridobi s poroštvom v skladu s tem oddelkom, v celoti prenesti na kreditojemalce.</w:t>
            </w:r>
          </w:p>
          <w:p w14:paraId="3B5F2F99" w14:textId="77777777" w:rsidR="00213B77" w:rsidRPr="00106897" w:rsidRDefault="00213B77" w:rsidP="00AB6A80">
            <w:pPr>
              <w:autoSpaceDE w:val="0"/>
              <w:autoSpaceDN w:val="0"/>
              <w:adjustRightInd w:val="0"/>
              <w:ind w:left="709" w:hanging="283"/>
              <w:jc w:val="both"/>
              <w:rPr>
                <w:rFonts w:ascii="Arial" w:hAnsi="Arial" w:cs="Arial"/>
                <w:color w:val="000000" w:themeColor="text1"/>
                <w:sz w:val="20"/>
                <w:szCs w:val="20"/>
              </w:rPr>
            </w:pPr>
          </w:p>
          <w:p w14:paraId="4D1A6014" w14:textId="77777777" w:rsidR="00AB6A80" w:rsidRPr="00106897" w:rsidRDefault="00AB6A80" w:rsidP="00AB6A80">
            <w:pPr>
              <w:autoSpaceDE w:val="0"/>
              <w:autoSpaceDN w:val="0"/>
              <w:adjustRightInd w:val="0"/>
              <w:rPr>
                <w:rFonts w:ascii="Arial" w:hAnsi="Arial" w:cs="Arial"/>
                <w:color w:val="000000" w:themeColor="text1"/>
                <w:sz w:val="20"/>
                <w:szCs w:val="20"/>
              </w:rPr>
            </w:pPr>
          </w:p>
        </w:tc>
        <w:tc>
          <w:tcPr>
            <w:tcW w:w="8959" w:type="dxa"/>
            <w:shd w:val="clear" w:color="auto" w:fill="auto"/>
          </w:tcPr>
          <w:p w14:paraId="6108717D" w14:textId="0EA7CE8C" w:rsidR="00AB6A80" w:rsidRPr="00106897" w:rsidRDefault="00AB6A80" w:rsidP="00AB6A8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6897">
              <w:rPr>
                <w:rFonts w:ascii="Arial" w:hAnsi="Arial" w:cs="Arial"/>
                <w:color w:val="000000" w:themeColor="text1"/>
                <w:sz w:val="20"/>
                <w:szCs w:val="20"/>
              </w:rPr>
              <w:lastRenderedPageBreak/>
              <w:t>Banka:</w:t>
            </w:r>
          </w:p>
          <w:p w14:paraId="140339B6" w14:textId="3E1A9F09" w:rsidR="00C122E1" w:rsidRPr="00106897" w:rsidRDefault="008E0D2A" w:rsidP="00044BA0">
            <w:pPr>
              <w:pStyle w:val="Odstavekseznama"/>
              <w:numPr>
                <w:ilvl w:val="0"/>
                <w:numId w:val="11"/>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106897">
              <w:rPr>
                <w:rFonts w:ascii="Arial" w:hAnsi="Arial" w:cs="Arial"/>
                <w:b/>
                <w:bCs/>
                <w:color w:val="000000" w:themeColor="text1"/>
                <w:sz w:val="20"/>
                <w:szCs w:val="20"/>
              </w:rPr>
              <w:t>Izpis</w:t>
            </w:r>
            <w:r w:rsidR="00C122E1" w:rsidRPr="00106897">
              <w:rPr>
                <w:rFonts w:ascii="Arial" w:hAnsi="Arial" w:cs="Arial"/>
                <w:b/>
                <w:bCs/>
                <w:color w:val="000000" w:themeColor="text1"/>
                <w:sz w:val="20"/>
                <w:szCs w:val="20"/>
              </w:rPr>
              <w:t xml:space="preserve"> </w:t>
            </w:r>
            <w:r w:rsidRPr="00106897">
              <w:rPr>
                <w:rFonts w:ascii="Arial" w:hAnsi="Arial" w:cs="Arial"/>
                <w:b/>
                <w:bCs/>
                <w:color w:val="000000" w:themeColor="text1"/>
                <w:sz w:val="20"/>
                <w:szCs w:val="20"/>
              </w:rPr>
              <w:t>podatk</w:t>
            </w:r>
            <w:r w:rsidR="00C122E1" w:rsidRPr="00106897">
              <w:rPr>
                <w:rFonts w:ascii="Arial" w:hAnsi="Arial" w:cs="Arial"/>
                <w:b/>
                <w:bCs/>
                <w:color w:val="000000" w:themeColor="text1"/>
                <w:sz w:val="20"/>
                <w:szCs w:val="20"/>
              </w:rPr>
              <w:t>a</w:t>
            </w:r>
            <w:r w:rsidR="00213B77" w:rsidRPr="00106897">
              <w:rPr>
                <w:rFonts w:ascii="Arial" w:hAnsi="Arial" w:cs="Arial"/>
                <w:b/>
                <w:bCs/>
                <w:color w:val="000000" w:themeColor="text1"/>
                <w:sz w:val="20"/>
                <w:szCs w:val="20"/>
              </w:rPr>
              <w:t xml:space="preserve"> o višini 3-mesečnega </w:t>
            </w:r>
            <w:proofErr w:type="spellStart"/>
            <w:r w:rsidR="00213B77" w:rsidRPr="00106897">
              <w:rPr>
                <w:rFonts w:ascii="Arial" w:hAnsi="Arial" w:cs="Arial"/>
                <w:b/>
                <w:bCs/>
                <w:color w:val="000000" w:themeColor="text1"/>
                <w:sz w:val="20"/>
                <w:szCs w:val="20"/>
              </w:rPr>
              <w:t>EURIBORja</w:t>
            </w:r>
            <w:proofErr w:type="spellEnd"/>
            <w:r w:rsidR="00213B77" w:rsidRPr="00106897">
              <w:rPr>
                <w:rFonts w:ascii="Arial" w:hAnsi="Arial" w:cs="Arial"/>
                <w:b/>
                <w:bCs/>
                <w:color w:val="000000" w:themeColor="text1"/>
                <w:sz w:val="20"/>
                <w:szCs w:val="20"/>
              </w:rPr>
              <w:t xml:space="preserve"> na dan vloge za kredit,</w:t>
            </w:r>
          </w:p>
          <w:p w14:paraId="3736EF76" w14:textId="15E67726" w:rsidR="00C122E1" w:rsidRPr="00106897" w:rsidRDefault="00213B77" w:rsidP="00044BA0">
            <w:pPr>
              <w:pStyle w:val="Odstavekseznama"/>
              <w:numPr>
                <w:ilvl w:val="0"/>
                <w:numId w:val="11"/>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106897">
              <w:rPr>
                <w:rFonts w:ascii="Arial" w:hAnsi="Arial" w:cs="Arial"/>
                <w:b/>
                <w:bCs/>
                <w:color w:val="000000" w:themeColor="text1"/>
                <w:sz w:val="20"/>
                <w:szCs w:val="20"/>
              </w:rPr>
              <w:lastRenderedPageBreak/>
              <w:t xml:space="preserve"> </w:t>
            </w:r>
            <w:r w:rsidR="00C122E1" w:rsidRPr="00106897">
              <w:rPr>
                <w:rFonts w:ascii="Arial" w:hAnsi="Arial" w:cs="Arial"/>
                <w:b/>
                <w:bCs/>
                <w:color w:val="000000" w:themeColor="text1"/>
                <w:sz w:val="20"/>
                <w:szCs w:val="20"/>
              </w:rPr>
              <w:t>I</w:t>
            </w:r>
            <w:r w:rsidR="008E0D2A" w:rsidRPr="00106897">
              <w:rPr>
                <w:rFonts w:ascii="Arial" w:hAnsi="Arial" w:cs="Arial"/>
                <w:b/>
                <w:bCs/>
                <w:color w:val="000000" w:themeColor="text1"/>
                <w:sz w:val="20"/>
                <w:szCs w:val="20"/>
              </w:rPr>
              <w:t>zpis</w:t>
            </w:r>
            <w:r w:rsidR="00C122E1" w:rsidRPr="00106897">
              <w:rPr>
                <w:rFonts w:ascii="Arial" w:hAnsi="Arial" w:cs="Arial"/>
                <w:b/>
                <w:bCs/>
                <w:color w:val="000000" w:themeColor="text1"/>
                <w:sz w:val="20"/>
                <w:szCs w:val="20"/>
              </w:rPr>
              <w:t xml:space="preserve"> </w:t>
            </w:r>
            <w:r w:rsidRPr="00106897">
              <w:rPr>
                <w:rFonts w:ascii="Arial" w:hAnsi="Arial" w:cs="Arial"/>
                <w:b/>
                <w:bCs/>
                <w:color w:val="000000" w:themeColor="text1"/>
                <w:sz w:val="20"/>
                <w:szCs w:val="20"/>
              </w:rPr>
              <w:t>podatk</w:t>
            </w:r>
            <w:r w:rsidR="00C122E1" w:rsidRPr="00106897">
              <w:rPr>
                <w:rFonts w:ascii="Arial" w:hAnsi="Arial" w:cs="Arial"/>
                <w:b/>
                <w:bCs/>
                <w:color w:val="000000" w:themeColor="text1"/>
                <w:sz w:val="20"/>
                <w:szCs w:val="20"/>
              </w:rPr>
              <w:t>a</w:t>
            </w:r>
            <w:r w:rsidRPr="00106897">
              <w:rPr>
                <w:rFonts w:ascii="Arial" w:hAnsi="Arial" w:cs="Arial"/>
                <w:b/>
                <w:bCs/>
                <w:color w:val="000000" w:themeColor="text1"/>
                <w:sz w:val="20"/>
                <w:szCs w:val="20"/>
              </w:rPr>
              <w:t xml:space="preserve"> o obrestni meri v redni ponudbi banke za primerljiv kredit </w:t>
            </w:r>
            <w:r w:rsidR="00C122E1" w:rsidRPr="00106897">
              <w:rPr>
                <w:rFonts w:ascii="Arial" w:hAnsi="Arial" w:cs="Arial"/>
                <w:b/>
                <w:bCs/>
                <w:color w:val="000000" w:themeColor="text1"/>
                <w:sz w:val="20"/>
                <w:szCs w:val="20"/>
              </w:rPr>
              <w:t xml:space="preserve">na dan vloge za kredit </w:t>
            </w:r>
            <w:r w:rsidRPr="00106897">
              <w:rPr>
                <w:rFonts w:ascii="Arial" w:hAnsi="Arial" w:cs="Arial"/>
                <w:b/>
                <w:bCs/>
                <w:color w:val="000000" w:themeColor="text1"/>
                <w:sz w:val="20"/>
                <w:szCs w:val="20"/>
              </w:rPr>
              <w:t xml:space="preserve"> </w:t>
            </w:r>
          </w:p>
          <w:p w14:paraId="7E57F7EF" w14:textId="0FCFB61D" w:rsidR="00C122E1" w:rsidRPr="00106897" w:rsidRDefault="00C122E1" w:rsidP="00C122E1">
            <w:pPr>
              <w:pStyle w:val="Odstavekseznama"/>
              <w:numPr>
                <w:ilvl w:val="0"/>
                <w:numId w:val="11"/>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106897">
              <w:rPr>
                <w:rFonts w:ascii="Arial" w:hAnsi="Arial" w:cs="Arial"/>
                <w:b/>
                <w:bCs/>
                <w:color w:val="000000" w:themeColor="text1"/>
                <w:sz w:val="20"/>
                <w:szCs w:val="20"/>
              </w:rPr>
              <w:t xml:space="preserve"> </w:t>
            </w:r>
            <w:r w:rsidRPr="00106897">
              <w:rPr>
                <w:rFonts w:ascii="Arial" w:hAnsi="Arial" w:cs="Arial"/>
                <w:color w:val="000000" w:themeColor="text1"/>
                <w:sz w:val="20"/>
                <w:szCs w:val="20"/>
              </w:rPr>
              <w:t>Izpis izhodiščne obrestne mere Evropske komisije</w:t>
            </w:r>
            <w:r w:rsidR="00DF5ADD" w:rsidRPr="00106897">
              <w:rPr>
                <w:rFonts w:ascii="Arial" w:hAnsi="Arial" w:cs="Arial"/>
                <w:color w:val="000000" w:themeColor="text1"/>
                <w:sz w:val="20"/>
                <w:szCs w:val="20"/>
              </w:rPr>
              <w:t>, kot je veljala</w:t>
            </w:r>
            <w:r w:rsidRPr="00106897">
              <w:rPr>
                <w:rFonts w:ascii="Arial" w:hAnsi="Arial" w:cs="Arial"/>
                <w:color w:val="000000" w:themeColor="text1"/>
                <w:sz w:val="20"/>
                <w:szCs w:val="20"/>
              </w:rPr>
              <w:t xml:space="preserve"> na dan vloge za kredit;</w:t>
            </w:r>
          </w:p>
          <w:p w14:paraId="289EC8ED" w14:textId="7F105CA8" w:rsidR="00213B77" w:rsidRPr="00106897" w:rsidRDefault="00DF5ADD" w:rsidP="00044BA0">
            <w:pPr>
              <w:pStyle w:val="Odstavekseznama"/>
              <w:numPr>
                <w:ilvl w:val="0"/>
                <w:numId w:val="11"/>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106897">
              <w:rPr>
                <w:rFonts w:ascii="Arial" w:hAnsi="Arial" w:cs="Arial"/>
                <w:b/>
                <w:bCs/>
                <w:color w:val="000000" w:themeColor="text1"/>
                <w:sz w:val="20"/>
                <w:szCs w:val="20"/>
              </w:rPr>
              <w:t>I</w:t>
            </w:r>
            <w:r w:rsidR="00213B77" w:rsidRPr="00106897">
              <w:rPr>
                <w:rFonts w:ascii="Arial" w:hAnsi="Arial" w:cs="Arial"/>
                <w:b/>
                <w:bCs/>
                <w:color w:val="000000" w:themeColor="text1"/>
                <w:sz w:val="20"/>
                <w:szCs w:val="20"/>
              </w:rPr>
              <w:t xml:space="preserve">zpis objave </w:t>
            </w:r>
            <w:r w:rsidR="00C122E1" w:rsidRPr="00106897">
              <w:rPr>
                <w:rFonts w:ascii="Arial" w:hAnsi="Arial" w:cs="Arial"/>
                <w:b/>
                <w:bCs/>
                <w:color w:val="000000" w:themeColor="text1"/>
                <w:sz w:val="20"/>
                <w:szCs w:val="20"/>
              </w:rPr>
              <w:t xml:space="preserve">obrestne mere </w:t>
            </w:r>
            <w:r w:rsidR="00213B77" w:rsidRPr="00106897">
              <w:rPr>
                <w:rFonts w:ascii="Arial" w:hAnsi="Arial" w:cs="Arial"/>
                <w:b/>
                <w:bCs/>
                <w:color w:val="000000" w:themeColor="text1"/>
                <w:sz w:val="20"/>
                <w:szCs w:val="20"/>
              </w:rPr>
              <w:t>iz spletn</w:t>
            </w:r>
            <w:r w:rsidRPr="00106897">
              <w:rPr>
                <w:rFonts w:ascii="Arial" w:hAnsi="Arial" w:cs="Arial"/>
                <w:b/>
                <w:bCs/>
                <w:color w:val="000000" w:themeColor="text1"/>
                <w:sz w:val="20"/>
                <w:szCs w:val="20"/>
              </w:rPr>
              <w:t>e</w:t>
            </w:r>
            <w:r w:rsidR="00213B77" w:rsidRPr="00106897">
              <w:rPr>
                <w:rFonts w:ascii="Arial" w:hAnsi="Arial" w:cs="Arial"/>
                <w:b/>
                <w:bCs/>
                <w:color w:val="000000" w:themeColor="text1"/>
                <w:sz w:val="20"/>
                <w:szCs w:val="20"/>
              </w:rPr>
              <w:t xml:space="preserve"> strani banke</w:t>
            </w:r>
            <w:r w:rsidR="00C122E1" w:rsidRPr="00106897">
              <w:rPr>
                <w:rFonts w:ascii="Arial" w:hAnsi="Arial" w:cs="Arial"/>
                <w:color w:val="000000" w:themeColor="text1"/>
                <w:sz w:val="20"/>
                <w:szCs w:val="20"/>
              </w:rPr>
              <w:t>, iz katere je razvidno, da je pogodbena obrestna mera kredita, skupaj s stroški odobritve, vodenja in drugih nadomestil ter stroškov kredita ugodnejša, kot so pogodbene obrestne mere za enakovrstni kredit v redni ponudbi.</w:t>
            </w:r>
          </w:p>
          <w:p w14:paraId="51A4B1CB" w14:textId="77777777" w:rsidR="00213B77" w:rsidRPr="00106897" w:rsidRDefault="00213B77" w:rsidP="00213B77">
            <w:pPr>
              <w:pStyle w:val="Odstavekseznama"/>
              <w:autoSpaceDE w:val="0"/>
              <w:autoSpaceDN w:val="0"/>
              <w:adjustRightInd w:val="0"/>
              <w:ind w:left="720"/>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p>
          <w:p w14:paraId="5F4A4811" w14:textId="57AA28FE" w:rsidR="00AB6A80" w:rsidRPr="00106897" w:rsidRDefault="004C25A9" w:rsidP="00213B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6897">
              <w:rPr>
                <w:rFonts w:ascii="Arial" w:hAnsi="Arial" w:cs="Arial"/>
                <w:color w:val="000000" w:themeColor="text1"/>
                <w:sz w:val="20"/>
                <w:szCs w:val="20"/>
              </w:rPr>
              <w:t>B</w:t>
            </w:r>
            <w:r w:rsidR="00AB6A80" w:rsidRPr="00106897">
              <w:rPr>
                <w:rFonts w:ascii="Arial" w:hAnsi="Arial" w:cs="Arial"/>
                <w:color w:val="000000" w:themeColor="text1"/>
                <w:sz w:val="20"/>
                <w:szCs w:val="20"/>
              </w:rPr>
              <w:t xml:space="preserve">anke </w:t>
            </w:r>
            <w:r w:rsidRPr="00106897">
              <w:rPr>
                <w:rFonts w:ascii="Arial" w:hAnsi="Arial" w:cs="Arial"/>
                <w:color w:val="000000" w:themeColor="text1"/>
                <w:sz w:val="20"/>
                <w:szCs w:val="20"/>
              </w:rPr>
              <w:t xml:space="preserve">morajo </w:t>
            </w:r>
            <w:r w:rsidR="00AB6A80" w:rsidRPr="00106897">
              <w:rPr>
                <w:rFonts w:ascii="Arial" w:hAnsi="Arial" w:cs="Arial"/>
                <w:color w:val="000000" w:themeColor="text1"/>
                <w:sz w:val="20"/>
                <w:szCs w:val="20"/>
              </w:rPr>
              <w:t>finančno prednost, ki izhaja iz poroštva, prenesti na kreditojemalce tako, da se obrestna mera kredita s poroštvom v primerjavi s hipotetično obrestno mero tega kredita brez vseh kreditnih zavarovanj zniža.</w:t>
            </w:r>
          </w:p>
          <w:p w14:paraId="3FBB912A" w14:textId="77777777" w:rsidR="00AB6A80" w:rsidRPr="00106897" w:rsidRDefault="00AB6A80" w:rsidP="00AB6A8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5FCD3EB9" w14:textId="4DD65E61" w:rsidR="00AB6A80" w:rsidRPr="00106897" w:rsidRDefault="00AB6A80" w:rsidP="0029228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6897">
              <w:rPr>
                <w:rFonts w:ascii="Arial" w:hAnsi="Arial" w:cs="Arial"/>
                <w:color w:val="000000" w:themeColor="text1"/>
                <w:sz w:val="20"/>
                <w:szCs w:val="20"/>
              </w:rPr>
              <w:t xml:space="preserve">Šteje se, da je banka prenesla finančno prednost, če </w:t>
            </w:r>
            <w:r w:rsidR="00F26559" w:rsidRPr="00106897">
              <w:rPr>
                <w:rFonts w:ascii="Arial" w:hAnsi="Arial" w:cs="Arial"/>
                <w:color w:val="000000" w:themeColor="text1"/>
                <w:sz w:val="20"/>
                <w:szCs w:val="20"/>
              </w:rPr>
              <w:t>je fiksna obrestna mera kredita nižja od trimesečnega EURIBOR na dan oddaje vloge za kredit ter hkrati od obrestne mere v redni ponudbi banke za primerljiv kredit in od izhodiščne obrestne mere Evropske komisije, določene v skladu s Sporočilom Komisije o spremembi metode določanja referenčnih obrestnih mer in diskontnih stopenj (UL C št. 14 z dne 19. 1. 2008, str.6), veljavne na dan vloge za kredit, povečane za 60 bazičnih točk, kar vse banka objavi na</w:t>
            </w:r>
            <w:r w:rsidR="004C25A9" w:rsidRPr="00106897">
              <w:rPr>
                <w:rFonts w:ascii="Arial" w:hAnsi="Arial" w:cs="Arial"/>
                <w:color w:val="000000" w:themeColor="text1"/>
                <w:sz w:val="20"/>
                <w:szCs w:val="20"/>
              </w:rPr>
              <w:t xml:space="preserve"> </w:t>
            </w:r>
            <w:r w:rsidR="00F26559" w:rsidRPr="00106897">
              <w:rPr>
                <w:rFonts w:ascii="Arial" w:hAnsi="Arial" w:cs="Arial"/>
                <w:color w:val="000000" w:themeColor="text1"/>
                <w:sz w:val="20"/>
                <w:szCs w:val="20"/>
              </w:rPr>
              <w:t>svojih spletnih straneh</w:t>
            </w:r>
            <w:r w:rsidR="008E20CB" w:rsidRPr="00106897">
              <w:rPr>
                <w:rFonts w:ascii="Arial" w:hAnsi="Arial" w:cs="Arial"/>
                <w:color w:val="000000" w:themeColor="text1"/>
                <w:sz w:val="20"/>
                <w:szCs w:val="20"/>
              </w:rPr>
              <w:t>.</w:t>
            </w:r>
          </w:p>
          <w:p w14:paraId="07E4AE52" w14:textId="3E121DC2" w:rsidR="00131B8B" w:rsidRPr="00106897" w:rsidRDefault="00131B8B" w:rsidP="004C3E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B9429B" w:rsidRPr="00106897" w14:paraId="1D35E508" w14:textId="77777777" w:rsidTr="00C527DA">
        <w:trPr>
          <w:trHeight w:val="448"/>
        </w:trPr>
        <w:tc>
          <w:tcPr>
            <w:cnfStyle w:val="001000000000" w:firstRow="0" w:lastRow="0" w:firstColumn="1" w:lastColumn="0" w:oddVBand="0" w:evenVBand="0" w:oddHBand="0" w:evenHBand="0" w:firstRowFirstColumn="0" w:firstRowLastColumn="0" w:lastRowFirstColumn="0" w:lastRowLastColumn="0"/>
            <w:tcW w:w="5637" w:type="dxa"/>
            <w:shd w:val="clear" w:color="auto" w:fill="auto"/>
          </w:tcPr>
          <w:p w14:paraId="7504B1A7" w14:textId="77777777" w:rsidR="00B9429B" w:rsidRPr="00106897" w:rsidRDefault="00B9429B" w:rsidP="00AB6A80">
            <w:pPr>
              <w:autoSpaceDE w:val="0"/>
              <w:autoSpaceDN w:val="0"/>
              <w:adjustRightInd w:val="0"/>
              <w:jc w:val="both"/>
              <w:rPr>
                <w:rFonts w:ascii="Arial" w:hAnsi="Arial" w:cs="Arial"/>
                <w:b w:val="0"/>
                <w:bCs w:val="0"/>
                <w:color w:val="000000" w:themeColor="text1"/>
                <w:sz w:val="20"/>
                <w:szCs w:val="20"/>
              </w:rPr>
            </w:pPr>
            <w:r w:rsidRPr="00106897">
              <w:rPr>
                <w:rFonts w:ascii="Arial" w:hAnsi="Arial" w:cs="Arial"/>
                <w:color w:val="000000" w:themeColor="text1"/>
                <w:sz w:val="20"/>
                <w:szCs w:val="20"/>
              </w:rPr>
              <w:lastRenderedPageBreak/>
              <w:t>116. člen</w:t>
            </w:r>
          </w:p>
          <w:p w14:paraId="0966E704" w14:textId="0AF1BCFA" w:rsidR="00B9429B" w:rsidRPr="00106897" w:rsidRDefault="00B9429B" w:rsidP="00AB6A80">
            <w:pPr>
              <w:autoSpaceDE w:val="0"/>
              <w:autoSpaceDN w:val="0"/>
              <w:adjustRightInd w:val="0"/>
              <w:jc w:val="both"/>
              <w:rPr>
                <w:rFonts w:ascii="Arial" w:hAnsi="Arial" w:cs="Arial"/>
                <w:color w:val="000000" w:themeColor="text1"/>
                <w:sz w:val="20"/>
                <w:szCs w:val="20"/>
              </w:rPr>
            </w:pPr>
            <w:r w:rsidRPr="00106897">
              <w:rPr>
                <w:rFonts w:ascii="Arial" w:hAnsi="Arial" w:cs="Arial"/>
                <w:color w:val="000000" w:themeColor="text1"/>
                <w:sz w:val="20"/>
                <w:szCs w:val="20"/>
              </w:rPr>
              <w:t xml:space="preserve">(2) Terjatev po kreditni pogodbi, zavarovani s poroštvom države v skladu s tem oddelkom, mora biti zavarovalna z zastavno pravico na objektu ali strojih in opremi, ki se financiran s kreditom na način, ki zagotavlja poplačilo terjatve, ali z zavarovalno polico. </w:t>
            </w:r>
          </w:p>
        </w:tc>
        <w:tc>
          <w:tcPr>
            <w:tcW w:w="8959" w:type="dxa"/>
            <w:shd w:val="clear" w:color="auto" w:fill="auto"/>
          </w:tcPr>
          <w:p w14:paraId="68D2303D" w14:textId="196240A3" w:rsidR="00B9429B" w:rsidRPr="00106897" w:rsidRDefault="00B9429B" w:rsidP="001B359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6897">
              <w:rPr>
                <w:rFonts w:ascii="Arial" w:hAnsi="Arial" w:cs="Arial"/>
                <w:color w:val="000000" w:themeColor="text1"/>
                <w:sz w:val="20"/>
                <w:szCs w:val="20"/>
              </w:rPr>
              <w:t>Banka</w:t>
            </w:r>
            <w:r w:rsidR="001B359B" w:rsidRPr="00106897">
              <w:rPr>
                <w:rFonts w:ascii="Arial" w:hAnsi="Arial" w:cs="Arial"/>
                <w:color w:val="000000" w:themeColor="text1"/>
                <w:sz w:val="20"/>
                <w:szCs w:val="20"/>
              </w:rPr>
              <w:t>:</w:t>
            </w:r>
            <w:r w:rsidRPr="00106897">
              <w:rPr>
                <w:rFonts w:ascii="Arial" w:hAnsi="Arial" w:cs="Arial"/>
                <w:color w:val="000000" w:themeColor="text1"/>
                <w:sz w:val="20"/>
                <w:szCs w:val="20"/>
              </w:rPr>
              <w:t xml:space="preserve"> </w:t>
            </w:r>
          </w:p>
          <w:p w14:paraId="1A2590CE" w14:textId="77777777" w:rsidR="00B9429B" w:rsidRPr="00106897" w:rsidRDefault="00B9429B" w:rsidP="00044BA0">
            <w:pPr>
              <w:pStyle w:val="Odstavekseznama"/>
              <w:numPr>
                <w:ilvl w:val="0"/>
                <w:numId w:val="1"/>
              </w:num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6897">
              <w:rPr>
                <w:rFonts w:ascii="Arial" w:hAnsi="Arial" w:cs="Arial"/>
                <w:b/>
                <w:bCs/>
                <w:color w:val="000000" w:themeColor="text1"/>
                <w:sz w:val="20"/>
                <w:szCs w:val="20"/>
              </w:rPr>
              <w:t>Izpisek iz zemljiške knjige z vpisano zastavno pravico na nepremičnini, ki je predmet financiranja s kreditom</w:t>
            </w:r>
          </w:p>
          <w:p w14:paraId="1BD76B89" w14:textId="2E30E10A" w:rsidR="00B9429B" w:rsidRPr="00106897" w:rsidRDefault="00B9429B" w:rsidP="00B9429B">
            <w:pPr>
              <w:pStyle w:val="Odstavekseznama"/>
              <w:ind w:left="72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6897">
              <w:rPr>
                <w:rFonts w:ascii="Arial" w:hAnsi="Arial" w:cs="Arial"/>
                <w:color w:val="000000" w:themeColor="text1"/>
                <w:sz w:val="20"/>
                <w:szCs w:val="20"/>
              </w:rPr>
              <w:t>in/ali</w:t>
            </w:r>
          </w:p>
          <w:p w14:paraId="484E458B" w14:textId="77777777" w:rsidR="00B9429B" w:rsidRPr="00106897" w:rsidRDefault="00B9429B" w:rsidP="00044BA0">
            <w:pPr>
              <w:pStyle w:val="Odstavekseznama"/>
              <w:numPr>
                <w:ilvl w:val="0"/>
                <w:numId w:val="1"/>
              </w:num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6897">
              <w:rPr>
                <w:rFonts w:ascii="Arial" w:hAnsi="Arial" w:cs="Arial"/>
                <w:b/>
                <w:bCs/>
                <w:color w:val="000000" w:themeColor="text1"/>
                <w:sz w:val="20"/>
                <w:szCs w:val="20"/>
              </w:rPr>
              <w:t xml:space="preserve">Izpis iz registra AJPES z vpisano zastavno pravico na strojih in opremi, ki so bili predmet financiranja s kreditom </w:t>
            </w:r>
          </w:p>
          <w:p w14:paraId="13A2AE0D" w14:textId="4423C5C9" w:rsidR="00B9429B" w:rsidRPr="00106897" w:rsidRDefault="00E84157" w:rsidP="00B9429B">
            <w:pPr>
              <w:pStyle w:val="Odstavekseznama"/>
              <w:ind w:left="72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6897">
              <w:rPr>
                <w:rFonts w:ascii="Arial" w:hAnsi="Arial" w:cs="Arial"/>
                <w:color w:val="000000" w:themeColor="text1"/>
                <w:sz w:val="20"/>
                <w:szCs w:val="20"/>
              </w:rPr>
              <w:t>in/</w:t>
            </w:r>
            <w:r w:rsidR="00B9429B" w:rsidRPr="00106897">
              <w:rPr>
                <w:rFonts w:ascii="Arial" w:hAnsi="Arial" w:cs="Arial"/>
                <w:color w:val="000000" w:themeColor="text1"/>
                <w:sz w:val="20"/>
                <w:szCs w:val="20"/>
              </w:rPr>
              <w:t>ali</w:t>
            </w:r>
          </w:p>
          <w:p w14:paraId="7CC33096" w14:textId="4FB642BD" w:rsidR="00B9429B" w:rsidRPr="00106897" w:rsidRDefault="00B9429B" w:rsidP="00044BA0">
            <w:pPr>
              <w:pStyle w:val="Odstavekseznama"/>
              <w:numPr>
                <w:ilvl w:val="0"/>
                <w:numId w:val="1"/>
              </w:num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6897">
              <w:rPr>
                <w:rFonts w:ascii="Arial" w:hAnsi="Arial" w:cs="Arial"/>
                <w:b/>
                <w:bCs/>
                <w:color w:val="000000" w:themeColor="text1"/>
                <w:sz w:val="20"/>
                <w:szCs w:val="20"/>
              </w:rPr>
              <w:t xml:space="preserve">Zavarovalna polica o zavarovanju kredita </w:t>
            </w:r>
            <w:r w:rsidR="00E84157" w:rsidRPr="00106897">
              <w:rPr>
                <w:rFonts w:ascii="Arial" w:hAnsi="Arial" w:cs="Arial"/>
                <w:color w:val="000000" w:themeColor="text1"/>
                <w:sz w:val="20"/>
                <w:szCs w:val="20"/>
              </w:rPr>
              <w:t>in/ali</w:t>
            </w:r>
          </w:p>
          <w:p w14:paraId="5E6A4C85" w14:textId="684F168B" w:rsidR="00E84157" w:rsidRPr="00106897" w:rsidRDefault="00200775" w:rsidP="004066E7">
            <w:pPr>
              <w:pStyle w:val="Odstavekseznama"/>
              <w:numPr>
                <w:ilvl w:val="0"/>
                <w:numId w:val="1"/>
              </w:num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6897">
              <w:rPr>
                <w:rFonts w:ascii="Arial" w:hAnsi="Arial" w:cs="Arial"/>
                <w:b/>
                <w:bCs/>
                <w:color w:val="000000" w:themeColor="text1"/>
                <w:sz w:val="20"/>
                <w:szCs w:val="20"/>
              </w:rPr>
              <w:t xml:space="preserve">Dokazila o morebitnih drugih zavarovanjih </w:t>
            </w:r>
            <w:r w:rsidRPr="00106897">
              <w:rPr>
                <w:rFonts w:ascii="Arial" w:hAnsi="Arial" w:cs="Arial"/>
                <w:color w:val="000000" w:themeColor="text1"/>
                <w:sz w:val="20"/>
                <w:szCs w:val="20"/>
              </w:rPr>
              <w:t xml:space="preserve">(npr. </w:t>
            </w:r>
            <w:r w:rsidR="00E8507E" w:rsidRPr="00106897">
              <w:rPr>
                <w:rFonts w:ascii="Arial" w:hAnsi="Arial" w:cs="Arial"/>
                <w:color w:val="000000" w:themeColor="text1"/>
                <w:sz w:val="20"/>
                <w:szCs w:val="20"/>
              </w:rPr>
              <w:t xml:space="preserve">poroštvena izjava </w:t>
            </w:r>
            <w:r w:rsidR="005E5AEB" w:rsidRPr="00106897">
              <w:rPr>
                <w:rFonts w:ascii="Arial" w:hAnsi="Arial" w:cs="Arial"/>
                <w:color w:val="000000" w:themeColor="text1"/>
                <w:sz w:val="20"/>
                <w:szCs w:val="20"/>
              </w:rPr>
              <w:t xml:space="preserve">druge pravne osebe </w:t>
            </w:r>
            <w:r w:rsidRPr="00106897">
              <w:rPr>
                <w:rFonts w:ascii="Arial" w:hAnsi="Arial" w:cs="Arial"/>
                <w:color w:val="000000" w:themeColor="text1"/>
                <w:sz w:val="20"/>
                <w:szCs w:val="20"/>
              </w:rPr>
              <w:t>itd.)</w:t>
            </w:r>
            <w:r w:rsidR="00E84157" w:rsidRPr="00106897">
              <w:rPr>
                <w:rFonts w:ascii="Arial" w:hAnsi="Arial" w:cs="Arial"/>
                <w:color w:val="000000" w:themeColor="text1"/>
                <w:sz w:val="20"/>
                <w:szCs w:val="20"/>
              </w:rPr>
              <w:t xml:space="preserve"> in</w:t>
            </w:r>
          </w:p>
          <w:p w14:paraId="4BB9426B" w14:textId="71D2F177" w:rsidR="00B9429B" w:rsidRPr="00106897" w:rsidRDefault="00E84157" w:rsidP="004066E7">
            <w:pPr>
              <w:pStyle w:val="Odstavekseznama"/>
              <w:numPr>
                <w:ilvl w:val="0"/>
                <w:numId w:val="1"/>
              </w:num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6897">
              <w:rPr>
                <w:rFonts w:ascii="Arial" w:hAnsi="Arial" w:cs="Arial"/>
                <w:b/>
                <w:bCs/>
                <w:color w:val="000000" w:themeColor="text1"/>
                <w:sz w:val="20"/>
                <w:szCs w:val="20"/>
              </w:rPr>
              <w:t>Notarski zapis o ustanovljenem zavarovanju</w:t>
            </w:r>
            <w:r w:rsidR="00200775" w:rsidRPr="00106897">
              <w:rPr>
                <w:rFonts w:ascii="Arial" w:hAnsi="Arial" w:cs="Arial"/>
                <w:color w:val="000000" w:themeColor="text1"/>
                <w:sz w:val="20"/>
                <w:szCs w:val="20"/>
              </w:rPr>
              <w:t xml:space="preserve"> </w:t>
            </w:r>
          </w:p>
        </w:tc>
      </w:tr>
      <w:tr w:rsidR="00044BA0" w:rsidRPr="00106897" w14:paraId="3EE3156B" w14:textId="77777777" w:rsidTr="00C527DA">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637" w:type="dxa"/>
            <w:shd w:val="clear" w:color="auto" w:fill="auto"/>
          </w:tcPr>
          <w:p w14:paraId="3ED4448E" w14:textId="77777777" w:rsidR="00044BA0" w:rsidRPr="00106897" w:rsidRDefault="00044BA0" w:rsidP="00044BA0">
            <w:pPr>
              <w:autoSpaceDE w:val="0"/>
              <w:autoSpaceDN w:val="0"/>
              <w:adjustRightInd w:val="0"/>
              <w:jc w:val="both"/>
              <w:rPr>
                <w:rFonts w:ascii="Arial" w:hAnsi="Arial" w:cs="Arial"/>
                <w:color w:val="000000" w:themeColor="text1"/>
                <w:sz w:val="20"/>
                <w:szCs w:val="20"/>
              </w:rPr>
            </w:pPr>
            <w:r w:rsidRPr="00106897">
              <w:rPr>
                <w:rFonts w:ascii="Arial" w:hAnsi="Arial" w:cs="Arial"/>
                <w:color w:val="000000" w:themeColor="text1"/>
                <w:sz w:val="20"/>
                <w:szCs w:val="20"/>
              </w:rPr>
              <w:t>116. člen</w:t>
            </w:r>
          </w:p>
          <w:p w14:paraId="6E7EACEB" w14:textId="77777777" w:rsidR="00E412AC" w:rsidRPr="00106897" w:rsidRDefault="00044BA0" w:rsidP="00044BA0">
            <w:pPr>
              <w:autoSpaceDE w:val="0"/>
              <w:autoSpaceDN w:val="0"/>
              <w:adjustRightInd w:val="0"/>
              <w:jc w:val="both"/>
              <w:rPr>
                <w:rFonts w:ascii="Arial" w:hAnsi="Arial" w:cs="Arial"/>
                <w:b w:val="0"/>
                <w:bCs w:val="0"/>
                <w:color w:val="000000" w:themeColor="text1"/>
                <w:sz w:val="20"/>
                <w:szCs w:val="20"/>
              </w:rPr>
            </w:pPr>
            <w:r w:rsidRPr="00106897">
              <w:rPr>
                <w:rFonts w:ascii="Arial" w:hAnsi="Arial" w:cs="Arial"/>
                <w:color w:val="000000" w:themeColor="text1"/>
                <w:sz w:val="20"/>
                <w:szCs w:val="20"/>
              </w:rPr>
              <w:t xml:space="preserve">(3) Kreditojemalec mora vlogi za kredit s poroštvom za namen razvoja iz točke </w:t>
            </w:r>
          </w:p>
          <w:p w14:paraId="08B18D0A" w14:textId="223635D4" w:rsidR="00E412AC" w:rsidRPr="00106897" w:rsidRDefault="00E412AC" w:rsidP="00044BA0">
            <w:pPr>
              <w:autoSpaceDE w:val="0"/>
              <w:autoSpaceDN w:val="0"/>
              <w:adjustRightInd w:val="0"/>
              <w:jc w:val="both"/>
              <w:rPr>
                <w:rFonts w:ascii="Arial" w:hAnsi="Arial" w:cs="Arial"/>
                <w:b w:val="0"/>
                <w:bCs w:val="0"/>
                <w:color w:val="000000" w:themeColor="text1"/>
                <w:sz w:val="20"/>
                <w:szCs w:val="20"/>
              </w:rPr>
            </w:pPr>
            <w:r w:rsidRPr="00106897">
              <w:rPr>
                <w:rFonts w:ascii="Arial" w:hAnsi="Arial" w:cs="Arial"/>
                <w:b w:val="0"/>
                <w:bCs w:val="0"/>
                <w:color w:val="000000" w:themeColor="text1"/>
                <w:sz w:val="20"/>
                <w:szCs w:val="20"/>
              </w:rPr>
              <w:t xml:space="preserve">a) prvega odstavka prejšnjega člena predložiti dokazila, iz katerih izhaja, da so načrtovane investicije namenjene krepitvi protipoplavne in </w:t>
            </w:r>
            <w:proofErr w:type="spellStart"/>
            <w:r w:rsidRPr="00106897">
              <w:rPr>
                <w:rFonts w:ascii="Arial" w:hAnsi="Arial" w:cs="Arial"/>
                <w:b w:val="0"/>
                <w:bCs w:val="0"/>
                <w:color w:val="000000" w:themeColor="text1"/>
                <w:sz w:val="20"/>
                <w:szCs w:val="20"/>
              </w:rPr>
              <w:t>protiplazne</w:t>
            </w:r>
            <w:proofErr w:type="spellEnd"/>
            <w:r w:rsidRPr="00106897">
              <w:rPr>
                <w:rFonts w:ascii="Arial" w:hAnsi="Arial" w:cs="Arial"/>
                <w:b w:val="0"/>
                <w:bCs w:val="0"/>
                <w:color w:val="000000" w:themeColor="text1"/>
                <w:sz w:val="20"/>
                <w:szCs w:val="20"/>
              </w:rPr>
              <w:t xml:space="preserve"> odpornosti kreditojemalca, ter dokazila o stroških selitve dejavnosti ali dela dejavnosti na drugo lokacijo znotraj iste regije  ali na drugo lokacijo v Republiki Sloveniji, če ni primerne lokacije v isti regiji;</w:t>
            </w:r>
          </w:p>
          <w:p w14:paraId="7056DC9E" w14:textId="0D336B8C" w:rsidR="00044BA0" w:rsidRPr="00106897" w:rsidRDefault="00044BA0" w:rsidP="00044BA0">
            <w:pPr>
              <w:autoSpaceDE w:val="0"/>
              <w:autoSpaceDN w:val="0"/>
              <w:adjustRightInd w:val="0"/>
              <w:jc w:val="both"/>
              <w:rPr>
                <w:rFonts w:ascii="Arial" w:hAnsi="Arial" w:cs="Arial"/>
                <w:b w:val="0"/>
                <w:bCs w:val="0"/>
                <w:color w:val="000000" w:themeColor="text1"/>
                <w:sz w:val="20"/>
                <w:szCs w:val="20"/>
              </w:rPr>
            </w:pPr>
            <w:r w:rsidRPr="00106897">
              <w:rPr>
                <w:rFonts w:ascii="Arial" w:hAnsi="Arial" w:cs="Arial"/>
                <w:color w:val="000000" w:themeColor="text1"/>
                <w:sz w:val="20"/>
                <w:szCs w:val="20"/>
              </w:rPr>
              <w:lastRenderedPageBreak/>
              <w:t>b) prvega odstavka prejšnjega člena predložiti dokazila, iz katerih izhaja, da so načrtovane investicije namenjene za razvoj na prizadetih območjih, in sicer za ustvarjanje novih delovnih mest, višje dodane vrednosti, za razvoj novih oziroma nadgrajenih proizvodov ali storitev.</w:t>
            </w:r>
          </w:p>
          <w:p w14:paraId="123FDB5C" w14:textId="2D660B82" w:rsidR="00044BA0" w:rsidRPr="00106897" w:rsidRDefault="00044BA0" w:rsidP="00AB6A80">
            <w:pPr>
              <w:autoSpaceDE w:val="0"/>
              <w:autoSpaceDN w:val="0"/>
              <w:adjustRightInd w:val="0"/>
              <w:jc w:val="both"/>
              <w:rPr>
                <w:rFonts w:ascii="Arial" w:hAnsi="Arial" w:cs="Arial"/>
                <w:b w:val="0"/>
                <w:bCs w:val="0"/>
                <w:color w:val="000000" w:themeColor="text1"/>
                <w:sz w:val="20"/>
                <w:szCs w:val="20"/>
              </w:rPr>
            </w:pPr>
          </w:p>
        </w:tc>
        <w:tc>
          <w:tcPr>
            <w:tcW w:w="8959" w:type="dxa"/>
            <w:shd w:val="clear" w:color="auto" w:fill="auto"/>
          </w:tcPr>
          <w:p w14:paraId="3C14FEE4" w14:textId="557E45DF" w:rsidR="00044BA0" w:rsidRPr="00106897" w:rsidRDefault="00044BA0" w:rsidP="00044BA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6897">
              <w:rPr>
                <w:rFonts w:ascii="Arial" w:hAnsi="Arial" w:cs="Arial"/>
                <w:color w:val="000000" w:themeColor="text1"/>
                <w:sz w:val="20"/>
                <w:szCs w:val="20"/>
              </w:rPr>
              <w:lastRenderedPageBreak/>
              <w:t>Kreditojemalec:</w:t>
            </w:r>
          </w:p>
          <w:p w14:paraId="116B34CF" w14:textId="3281C50A" w:rsidR="00EF202F" w:rsidRPr="00106897" w:rsidRDefault="00EF202F" w:rsidP="00044BA0">
            <w:pPr>
              <w:pStyle w:val="Odstavekseznama"/>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106897">
              <w:rPr>
                <w:rFonts w:ascii="Arial" w:hAnsi="Arial" w:cs="Arial"/>
                <w:b/>
                <w:bCs/>
                <w:color w:val="000000" w:themeColor="text1"/>
                <w:sz w:val="20"/>
                <w:szCs w:val="20"/>
              </w:rPr>
              <w:t xml:space="preserve">V primeru kredita za namen investicije iz točke a) prvega odstavka 115. člena ZORZFS kreditojemalec predloži k vlogi opis investicije in dokazila, iz katerih je razvidno, da so namenjene krepitvi protipoplavne in </w:t>
            </w:r>
            <w:proofErr w:type="spellStart"/>
            <w:r w:rsidRPr="00106897">
              <w:rPr>
                <w:rFonts w:ascii="Arial" w:hAnsi="Arial" w:cs="Arial"/>
                <w:b/>
                <w:bCs/>
                <w:color w:val="000000" w:themeColor="text1"/>
                <w:sz w:val="20"/>
                <w:szCs w:val="20"/>
              </w:rPr>
              <w:t>protiplazne</w:t>
            </w:r>
            <w:proofErr w:type="spellEnd"/>
            <w:r w:rsidRPr="00106897">
              <w:rPr>
                <w:rFonts w:ascii="Arial" w:hAnsi="Arial" w:cs="Arial"/>
                <w:b/>
                <w:bCs/>
                <w:color w:val="000000" w:themeColor="text1"/>
                <w:sz w:val="20"/>
                <w:szCs w:val="20"/>
              </w:rPr>
              <w:t xml:space="preserve"> odpornosti kreditojemalca.</w:t>
            </w:r>
          </w:p>
          <w:p w14:paraId="126D0FFE" w14:textId="768D1DF3" w:rsidR="00EF202F" w:rsidRPr="00106897" w:rsidRDefault="00EF202F" w:rsidP="00CF32F3">
            <w:pPr>
              <w:pStyle w:val="Odstavekseznama"/>
              <w:ind w:left="691"/>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106897">
              <w:rPr>
                <w:rFonts w:ascii="Arial" w:hAnsi="Arial" w:cs="Arial"/>
                <w:b/>
                <w:bCs/>
                <w:color w:val="000000" w:themeColor="text1"/>
                <w:sz w:val="20"/>
                <w:szCs w:val="20"/>
              </w:rPr>
              <w:t xml:space="preserve">V kolikor se financirajo tudi stroški selitve dejavnosti ali dela dejavnosti more kreditojemalec predložiti tudi </w:t>
            </w:r>
            <w:r w:rsidR="00714832" w:rsidRPr="00106897">
              <w:rPr>
                <w:rFonts w:ascii="Arial" w:hAnsi="Arial" w:cs="Arial"/>
                <w:b/>
                <w:bCs/>
                <w:color w:val="000000" w:themeColor="text1"/>
                <w:sz w:val="20"/>
                <w:szCs w:val="20"/>
              </w:rPr>
              <w:t xml:space="preserve">dokazila stroškov </w:t>
            </w:r>
            <w:r w:rsidRPr="00106897">
              <w:rPr>
                <w:rFonts w:ascii="Arial" w:hAnsi="Arial" w:cs="Arial"/>
                <w:b/>
                <w:bCs/>
                <w:color w:val="000000" w:themeColor="text1"/>
                <w:sz w:val="20"/>
                <w:szCs w:val="20"/>
              </w:rPr>
              <w:t>selitve, pri čemer mora kreditojemalec v primeru selitve (dela) dejavnosti izven iste regije, predložiti še dokazilo, da v isti regiji ni bilo primerne lokacije;</w:t>
            </w:r>
          </w:p>
          <w:p w14:paraId="24612D75" w14:textId="5500692B" w:rsidR="00044BA0" w:rsidRPr="00106897" w:rsidRDefault="00044BA0" w:rsidP="00044BA0">
            <w:pPr>
              <w:pStyle w:val="Odstavekseznama"/>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106897">
              <w:rPr>
                <w:rFonts w:ascii="Arial" w:hAnsi="Arial" w:cs="Arial"/>
                <w:b/>
                <w:bCs/>
                <w:color w:val="000000" w:themeColor="text1"/>
                <w:sz w:val="20"/>
                <w:szCs w:val="20"/>
              </w:rPr>
              <w:lastRenderedPageBreak/>
              <w:t xml:space="preserve">V primeru kredita za namen razvoja iz točke b) prvega odstavka 115. člena ZORZFS kreditojemalec predloži k vlogi </w:t>
            </w:r>
            <w:r w:rsidR="009332C7" w:rsidRPr="00106897">
              <w:rPr>
                <w:rFonts w:ascii="Arial" w:hAnsi="Arial" w:cs="Arial"/>
                <w:b/>
                <w:bCs/>
                <w:color w:val="000000" w:themeColor="text1"/>
                <w:sz w:val="20"/>
                <w:szCs w:val="20"/>
              </w:rPr>
              <w:t xml:space="preserve">opis investicije in </w:t>
            </w:r>
            <w:r w:rsidRPr="00106897">
              <w:rPr>
                <w:rFonts w:ascii="Arial" w:hAnsi="Arial" w:cs="Arial"/>
                <w:b/>
                <w:bCs/>
                <w:color w:val="000000" w:themeColor="text1"/>
                <w:sz w:val="20"/>
                <w:szCs w:val="20"/>
              </w:rPr>
              <w:t xml:space="preserve">dokazila, iz katerih je razvidno, da so načrtovane investicije namenjene za razvoj na prizadetih območjih, in sicer </w:t>
            </w:r>
            <w:r w:rsidR="009332C7" w:rsidRPr="00106897">
              <w:rPr>
                <w:rFonts w:ascii="Arial" w:hAnsi="Arial" w:cs="Arial"/>
                <w:b/>
                <w:bCs/>
                <w:color w:val="000000" w:themeColor="text1"/>
                <w:sz w:val="20"/>
                <w:szCs w:val="20"/>
              </w:rPr>
              <w:t xml:space="preserve">dokazilo, da bo kreditojemalec dosegal vsaj enega izmed ciljev, določenih v b) točki 115. člena zakona, ki obsega cilje: </w:t>
            </w:r>
            <w:r w:rsidRPr="00106897">
              <w:rPr>
                <w:rFonts w:ascii="Arial" w:hAnsi="Arial" w:cs="Arial"/>
                <w:b/>
                <w:bCs/>
                <w:color w:val="000000" w:themeColor="text1"/>
                <w:sz w:val="20"/>
                <w:szCs w:val="20"/>
              </w:rPr>
              <w:t xml:space="preserve">za ustvarjanje novih delovnih mest, </w:t>
            </w:r>
            <w:r w:rsidR="009332C7" w:rsidRPr="00106897">
              <w:rPr>
                <w:rFonts w:ascii="Arial" w:hAnsi="Arial" w:cs="Arial"/>
                <w:b/>
                <w:bCs/>
                <w:color w:val="000000" w:themeColor="text1"/>
                <w:sz w:val="20"/>
                <w:szCs w:val="20"/>
              </w:rPr>
              <w:t xml:space="preserve">ali </w:t>
            </w:r>
            <w:r w:rsidRPr="00106897">
              <w:rPr>
                <w:rFonts w:ascii="Arial" w:hAnsi="Arial" w:cs="Arial"/>
                <w:b/>
                <w:bCs/>
                <w:color w:val="000000" w:themeColor="text1"/>
                <w:sz w:val="20"/>
                <w:szCs w:val="20"/>
              </w:rPr>
              <w:t xml:space="preserve">višje dodane vrednosti, </w:t>
            </w:r>
            <w:r w:rsidR="009332C7" w:rsidRPr="00106897">
              <w:rPr>
                <w:rFonts w:ascii="Arial" w:hAnsi="Arial" w:cs="Arial"/>
                <w:b/>
                <w:bCs/>
                <w:color w:val="000000" w:themeColor="text1"/>
                <w:sz w:val="20"/>
                <w:szCs w:val="20"/>
              </w:rPr>
              <w:t xml:space="preserve">ali </w:t>
            </w:r>
            <w:r w:rsidRPr="00106897">
              <w:rPr>
                <w:rFonts w:ascii="Arial" w:hAnsi="Arial" w:cs="Arial"/>
                <w:b/>
                <w:bCs/>
                <w:color w:val="000000" w:themeColor="text1"/>
                <w:sz w:val="20"/>
                <w:szCs w:val="20"/>
              </w:rPr>
              <w:t>za razvoj novih oziroma nadgrajenih proizvodov ali storitev</w:t>
            </w:r>
            <w:r w:rsidR="00C0229E" w:rsidRPr="00106897">
              <w:rPr>
                <w:rFonts w:ascii="Arial" w:hAnsi="Arial" w:cs="Arial"/>
                <w:color w:val="000000"/>
                <w:sz w:val="20"/>
                <w:szCs w:val="20"/>
                <w:shd w:val="clear" w:color="auto" w:fill="FFFFFF"/>
              </w:rPr>
              <w:t>,</w:t>
            </w:r>
            <w:r w:rsidRPr="00106897">
              <w:rPr>
                <w:rFonts w:ascii="Arial" w:hAnsi="Arial" w:cs="Arial"/>
                <w:b/>
                <w:bCs/>
                <w:color w:val="000000" w:themeColor="text1"/>
                <w:sz w:val="20"/>
                <w:szCs w:val="20"/>
              </w:rPr>
              <w:t>.</w:t>
            </w:r>
          </w:p>
          <w:p w14:paraId="27EF3EA0" w14:textId="39BD2238" w:rsidR="00876133" w:rsidRPr="00106897" w:rsidRDefault="00876133" w:rsidP="00876133">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106897">
              <w:rPr>
                <w:rFonts w:ascii="Arial" w:hAnsi="Arial" w:cs="Arial"/>
                <w:b/>
                <w:bCs/>
                <w:color w:val="000000" w:themeColor="text1"/>
                <w:sz w:val="20"/>
                <w:szCs w:val="20"/>
              </w:rPr>
              <w:t xml:space="preserve">Priloga k opisu investicije je Izpis lokacij </w:t>
            </w:r>
            <w:r w:rsidR="005C38B9" w:rsidRPr="00106897">
              <w:rPr>
                <w:rFonts w:ascii="Arial" w:hAnsi="Arial" w:cs="Arial"/>
                <w:b/>
                <w:bCs/>
                <w:color w:val="000000" w:themeColor="text1"/>
                <w:sz w:val="20"/>
                <w:szCs w:val="20"/>
              </w:rPr>
              <w:t>s</w:t>
            </w:r>
            <w:r w:rsidRPr="00106897">
              <w:rPr>
                <w:rFonts w:ascii="Arial" w:hAnsi="Arial" w:cs="Arial"/>
                <w:b/>
                <w:bCs/>
                <w:color w:val="000000" w:themeColor="text1"/>
                <w:sz w:val="20"/>
                <w:szCs w:val="20"/>
              </w:rPr>
              <w:t xml:space="preserve"> slikovni</w:t>
            </w:r>
            <w:r w:rsidR="005C38B9" w:rsidRPr="00106897">
              <w:rPr>
                <w:rFonts w:ascii="Arial" w:hAnsi="Arial" w:cs="Arial"/>
                <w:b/>
                <w:bCs/>
                <w:color w:val="000000" w:themeColor="text1"/>
                <w:sz w:val="20"/>
                <w:szCs w:val="20"/>
              </w:rPr>
              <w:t>mi</w:t>
            </w:r>
            <w:r w:rsidRPr="00106897">
              <w:rPr>
                <w:rFonts w:ascii="Arial" w:hAnsi="Arial" w:cs="Arial"/>
                <w:b/>
                <w:bCs/>
                <w:color w:val="000000" w:themeColor="text1"/>
                <w:sz w:val="20"/>
                <w:szCs w:val="20"/>
              </w:rPr>
              <w:t xml:space="preserve"> satelitskimi oziroma zračnimi posnetki teh lokacij, ki prikazujejo lokacijo na katerih bo kreditojemalec investiral v svoje poslovne objekte, proizvodne obrate, ipd., navede načrtovano višje število zaposlenih, opiše dodano vrednost investicije, opis razvoja novih oziroma nadgrajenih proizvodov ali storitev.</w:t>
            </w:r>
          </w:p>
          <w:p w14:paraId="01932E55" w14:textId="77777777" w:rsidR="00044BA0" w:rsidRPr="00106897" w:rsidRDefault="00044BA0" w:rsidP="00B9429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218DCAE1" w14:textId="77777777" w:rsidR="00137705" w:rsidRPr="00106897" w:rsidRDefault="00137705" w:rsidP="0013770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6897">
              <w:rPr>
                <w:rFonts w:ascii="Arial" w:hAnsi="Arial" w:cs="Arial"/>
                <w:color w:val="000000" w:themeColor="text1"/>
                <w:sz w:val="20"/>
                <w:szCs w:val="20"/>
              </w:rPr>
              <w:t>Banka:</w:t>
            </w:r>
          </w:p>
          <w:p w14:paraId="36CF0441" w14:textId="33E85DB8" w:rsidR="00137705" w:rsidRPr="00106897" w:rsidRDefault="00137705" w:rsidP="00302E7B">
            <w:pPr>
              <w:pStyle w:val="Odstavekseznama"/>
              <w:numPr>
                <w:ilvl w:val="0"/>
                <w:numId w:val="21"/>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6897">
              <w:rPr>
                <w:rFonts w:ascii="Arial" w:hAnsi="Arial" w:cs="Arial"/>
                <w:b/>
                <w:bCs/>
                <w:color w:val="000000"/>
                <w:sz w:val="20"/>
                <w:szCs w:val="20"/>
                <w:shd w:val="clear" w:color="auto" w:fill="FFFFFF"/>
              </w:rPr>
              <w:t>Izjava banke o potrditvi Investicijskega programa/načrta pred odobritvijo kredita</w:t>
            </w:r>
            <w:r w:rsidR="00E412AC" w:rsidRPr="00106897">
              <w:rPr>
                <w:rFonts w:ascii="Arial" w:hAnsi="Arial" w:cs="Arial"/>
                <w:b/>
                <w:bCs/>
                <w:color w:val="000000"/>
                <w:sz w:val="20"/>
                <w:szCs w:val="20"/>
                <w:shd w:val="clear" w:color="auto" w:fill="FFFFFF"/>
              </w:rPr>
              <w:t xml:space="preserve"> za točko a) in b) prvega odstavka 115. člena</w:t>
            </w:r>
            <w:r w:rsidRPr="00106897">
              <w:rPr>
                <w:rFonts w:ascii="Arial" w:hAnsi="Arial" w:cs="Arial"/>
                <w:color w:val="000000"/>
                <w:sz w:val="20"/>
                <w:szCs w:val="20"/>
                <w:shd w:val="clear" w:color="auto" w:fill="FFFFFF"/>
              </w:rPr>
              <w:t xml:space="preserve">.  </w:t>
            </w:r>
          </w:p>
        </w:tc>
      </w:tr>
      <w:tr w:rsidR="00AB6A80" w:rsidRPr="00106897" w14:paraId="0345A9DE" w14:textId="77777777" w:rsidTr="00C527DA">
        <w:trPr>
          <w:trHeight w:val="448"/>
        </w:trPr>
        <w:tc>
          <w:tcPr>
            <w:cnfStyle w:val="001000000000" w:firstRow="0" w:lastRow="0" w:firstColumn="1" w:lastColumn="0" w:oddVBand="0" w:evenVBand="0" w:oddHBand="0" w:evenHBand="0" w:firstRowFirstColumn="0" w:firstRowLastColumn="0" w:lastRowFirstColumn="0" w:lastRowLastColumn="0"/>
            <w:tcW w:w="5637" w:type="dxa"/>
            <w:shd w:val="clear" w:color="auto" w:fill="auto"/>
          </w:tcPr>
          <w:p w14:paraId="2B4C46FC" w14:textId="04A1B4AF" w:rsidR="00AB6A80" w:rsidRPr="00106897" w:rsidRDefault="00AB6A80" w:rsidP="00AB6A80">
            <w:pPr>
              <w:rPr>
                <w:rFonts w:ascii="Arial" w:hAnsi="Arial" w:cs="Arial"/>
                <w:b w:val="0"/>
                <w:bCs w:val="0"/>
                <w:color w:val="000000" w:themeColor="text1"/>
                <w:sz w:val="20"/>
                <w:szCs w:val="20"/>
              </w:rPr>
            </w:pPr>
            <w:r w:rsidRPr="00106897">
              <w:rPr>
                <w:rFonts w:ascii="Arial" w:hAnsi="Arial" w:cs="Arial"/>
                <w:color w:val="000000" w:themeColor="text1"/>
                <w:sz w:val="20"/>
                <w:szCs w:val="20"/>
              </w:rPr>
              <w:lastRenderedPageBreak/>
              <w:t>11</w:t>
            </w:r>
            <w:r w:rsidR="00A90095" w:rsidRPr="00106897">
              <w:rPr>
                <w:rFonts w:ascii="Arial" w:hAnsi="Arial" w:cs="Arial"/>
                <w:color w:val="000000" w:themeColor="text1"/>
                <w:sz w:val="20"/>
                <w:szCs w:val="20"/>
              </w:rPr>
              <w:t>7</w:t>
            </w:r>
            <w:r w:rsidRPr="00106897">
              <w:rPr>
                <w:rFonts w:ascii="Arial" w:hAnsi="Arial" w:cs="Arial"/>
                <w:color w:val="000000" w:themeColor="text1"/>
                <w:sz w:val="20"/>
                <w:szCs w:val="20"/>
              </w:rPr>
              <w:t xml:space="preserve">. člen </w:t>
            </w:r>
          </w:p>
          <w:p w14:paraId="521F7A0D" w14:textId="652741A9" w:rsidR="00AB6A80" w:rsidRPr="00106897" w:rsidRDefault="00AB6A80" w:rsidP="00AB6A80">
            <w:pPr>
              <w:autoSpaceDE w:val="0"/>
              <w:autoSpaceDN w:val="0"/>
              <w:adjustRightInd w:val="0"/>
              <w:jc w:val="both"/>
              <w:rPr>
                <w:rFonts w:ascii="Arial" w:hAnsi="Arial" w:cs="Arial"/>
                <w:color w:val="000000" w:themeColor="text1"/>
                <w:sz w:val="20"/>
                <w:szCs w:val="20"/>
              </w:rPr>
            </w:pPr>
            <w:r w:rsidRPr="00106897">
              <w:rPr>
                <w:rFonts w:ascii="Arial" w:hAnsi="Arial" w:cs="Arial"/>
                <w:color w:val="000000" w:themeColor="text1"/>
                <w:sz w:val="20"/>
                <w:szCs w:val="20"/>
              </w:rPr>
              <w:t xml:space="preserve">(2) Republika Slovenija prevzema poroštvo po tem zakonu za kreditojemalce, ki imajo namen uporabiti sredstva kredita </w:t>
            </w:r>
            <w:r w:rsidRPr="00106897">
              <w:rPr>
                <w:rFonts w:ascii="Arial" w:hAnsi="Arial" w:cs="Arial"/>
                <w:color w:val="000000" w:themeColor="text1"/>
                <w:sz w:val="20"/>
                <w:szCs w:val="20"/>
                <w:u w:val="single"/>
              </w:rPr>
              <w:t>za razvoj in</w:t>
            </w:r>
            <w:r w:rsidRPr="00106897">
              <w:rPr>
                <w:rFonts w:ascii="Arial" w:hAnsi="Arial" w:cs="Arial"/>
                <w:color w:val="000000" w:themeColor="text1"/>
                <w:sz w:val="20"/>
                <w:szCs w:val="20"/>
              </w:rPr>
              <w:t>, ki na dan 31. decembra 2022 niso šteli za podjetje v težavah, po pogojih, kot so opredeljeni v 18. točki 2. člena Uredbe Komisije (EU) št. 651/2014 z dne 17. junija 2014 o razglasitvi nekaterih vrst pomoči za združljive z notranjim trgom pri uporabi členov 107 in 108 Pogodbe (UL L št. 187 z dne 26. 6. 2014, str. 1), zadnjič spremenjene z Uredbo 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 (UL L št. 167 z dne 30. 6. 2023, str. 1), (v nadaljnjem besedilu: Uredba 651/2014/EU).</w:t>
            </w:r>
          </w:p>
        </w:tc>
        <w:tc>
          <w:tcPr>
            <w:tcW w:w="8959" w:type="dxa"/>
            <w:shd w:val="clear" w:color="auto" w:fill="auto"/>
          </w:tcPr>
          <w:p w14:paraId="2CA06ECB" w14:textId="5E2A370E" w:rsidR="004E38FE" w:rsidRPr="00106897" w:rsidRDefault="00AB6A80" w:rsidP="00AB6A8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6897">
              <w:rPr>
                <w:rFonts w:ascii="Arial" w:hAnsi="Arial" w:cs="Arial"/>
                <w:color w:val="000000" w:themeColor="text1"/>
                <w:sz w:val="20"/>
                <w:szCs w:val="20"/>
              </w:rPr>
              <w:t>Banka</w:t>
            </w:r>
            <w:r w:rsidR="00BC4124" w:rsidRPr="00106897">
              <w:rPr>
                <w:rFonts w:ascii="Arial" w:hAnsi="Arial" w:cs="Arial"/>
                <w:color w:val="000000" w:themeColor="text1"/>
                <w:sz w:val="20"/>
                <w:szCs w:val="20"/>
              </w:rPr>
              <w:t>:</w:t>
            </w:r>
            <w:r w:rsidR="004E38FE" w:rsidRPr="00106897">
              <w:rPr>
                <w:rFonts w:ascii="Arial" w:hAnsi="Arial" w:cs="Arial"/>
                <w:color w:val="000000" w:themeColor="text1"/>
                <w:sz w:val="20"/>
                <w:szCs w:val="20"/>
              </w:rPr>
              <w:t xml:space="preserve"> </w:t>
            </w:r>
          </w:p>
          <w:p w14:paraId="0336B201" w14:textId="456585FC" w:rsidR="00AB6A80" w:rsidRPr="00106897" w:rsidRDefault="00AB6A80" w:rsidP="00BC4124">
            <w:pPr>
              <w:pStyle w:val="Odstavekseznama"/>
              <w:numPr>
                <w:ilvl w:val="0"/>
                <w:numId w:val="13"/>
              </w:numPr>
              <w:ind w:hanging="591"/>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6897">
              <w:rPr>
                <w:rFonts w:ascii="Arial" w:hAnsi="Arial" w:cs="Arial"/>
                <w:b/>
                <w:bCs/>
                <w:color w:val="000000" w:themeColor="text1"/>
                <w:sz w:val="20"/>
                <w:szCs w:val="20"/>
              </w:rPr>
              <w:t>Izjava banke, da je na podlagi prejete dokumentacije:</w:t>
            </w:r>
          </w:p>
          <w:p w14:paraId="7E4B927D" w14:textId="1133C278" w:rsidR="00AB6A80" w:rsidRPr="00106897" w:rsidRDefault="00BC4124" w:rsidP="00044BA0">
            <w:pPr>
              <w:pStyle w:val="Odstavekseznama"/>
              <w:numPr>
                <w:ilvl w:val="0"/>
                <w:numId w:val="7"/>
              </w:num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6897">
              <w:rPr>
                <w:rFonts w:ascii="Arial" w:hAnsi="Arial" w:cs="Arial"/>
                <w:b/>
                <w:bCs/>
                <w:color w:val="000000" w:themeColor="text1"/>
                <w:sz w:val="20"/>
                <w:szCs w:val="20"/>
              </w:rPr>
              <w:t>R</w:t>
            </w:r>
            <w:r w:rsidR="00AB6A80" w:rsidRPr="00106897">
              <w:rPr>
                <w:rFonts w:ascii="Arial" w:hAnsi="Arial" w:cs="Arial"/>
                <w:b/>
                <w:bCs/>
                <w:color w:val="000000" w:themeColor="text1"/>
                <w:sz w:val="20"/>
                <w:szCs w:val="20"/>
              </w:rPr>
              <w:t>ačunovodski</w:t>
            </w:r>
            <w:r w:rsidRPr="00106897">
              <w:rPr>
                <w:rFonts w:ascii="Arial" w:hAnsi="Arial" w:cs="Arial"/>
                <w:b/>
                <w:bCs/>
                <w:color w:val="000000" w:themeColor="text1"/>
                <w:sz w:val="20"/>
                <w:szCs w:val="20"/>
              </w:rPr>
              <w:t xml:space="preserve">h </w:t>
            </w:r>
            <w:r w:rsidR="00AB6A80" w:rsidRPr="00106897">
              <w:rPr>
                <w:rFonts w:ascii="Arial" w:hAnsi="Arial" w:cs="Arial"/>
                <w:b/>
                <w:bCs/>
                <w:color w:val="000000" w:themeColor="text1"/>
                <w:sz w:val="20"/>
                <w:szCs w:val="20"/>
              </w:rPr>
              <w:t>izkaz</w:t>
            </w:r>
            <w:r w:rsidRPr="00106897">
              <w:rPr>
                <w:rFonts w:ascii="Arial" w:hAnsi="Arial" w:cs="Arial"/>
                <w:b/>
                <w:bCs/>
                <w:color w:val="000000" w:themeColor="text1"/>
                <w:sz w:val="20"/>
                <w:szCs w:val="20"/>
              </w:rPr>
              <w:t>ov</w:t>
            </w:r>
            <w:r w:rsidR="00AB6A80" w:rsidRPr="00106897">
              <w:rPr>
                <w:rFonts w:ascii="Arial" w:hAnsi="Arial" w:cs="Arial"/>
                <w:b/>
                <w:bCs/>
                <w:color w:val="000000" w:themeColor="text1"/>
                <w:sz w:val="20"/>
                <w:szCs w:val="20"/>
              </w:rPr>
              <w:t xml:space="preserve"> kreditojemalca na dan 31. 12. 2022</w:t>
            </w:r>
            <w:r w:rsidR="00AB6A80" w:rsidRPr="00106897">
              <w:rPr>
                <w:rFonts w:ascii="Arial" w:hAnsi="Arial" w:cs="Arial"/>
                <w:color w:val="000000" w:themeColor="text1"/>
                <w:sz w:val="20"/>
                <w:szCs w:val="20"/>
              </w:rPr>
              <w:t xml:space="preserve"> (če je kreditojemalec del skupine, ki deluje kot »enotni gospodarski subjekt« tudi računovodski podatki za tako oblikovano skupino na dan 31. 12. 2022),</w:t>
            </w:r>
            <w:r w:rsidR="00AB6A80" w:rsidRPr="00106897">
              <w:rPr>
                <w:rFonts w:ascii="Arial" w:hAnsi="Arial" w:cs="Arial"/>
                <w:b/>
                <w:bCs/>
                <w:color w:val="000000" w:themeColor="text1"/>
                <w:sz w:val="20"/>
                <w:szCs w:val="20"/>
              </w:rPr>
              <w:t xml:space="preserve"> </w:t>
            </w:r>
          </w:p>
          <w:p w14:paraId="407366B5" w14:textId="45B82C4B" w:rsidR="00AB6A80" w:rsidRPr="00106897" w:rsidRDefault="00AB6A80" w:rsidP="00044BA0">
            <w:pPr>
              <w:pStyle w:val="Odstavekseznama"/>
              <w:numPr>
                <w:ilvl w:val="0"/>
                <w:numId w:val="7"/>
              </w:num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6897">
              <w:rPr>
                <w:rFonts w:ascii="Arial" w:hAnsi="Arial" w:cs="Arial"/>
                <w:b/>
                <w:bCs/>
                <w:color w:val="000000" w:themeColor="text1"/>
                <w:sz w:val="20"/>
                <w:szCs w:val="20"/>
              </w:rPr>
              <w:t>izpolnjen</w:t>
            </w:r>
            <w:r w:rsidR="00BC4124" w:rsidRPr="00106897">
              <w:rPr>
                <w:rFonts w:ascii="Arial" w:hAnsi="Arial" w:cs="Arial"/>
                <w:b/>
                <w:bCs/>
                <w:color w:val="000000" w:themeColor="text1"/>
                <w:sz w:val="20"/>
                <w:szCs w:val="20"/>
              </w:rPr>
              <w:t>e</w:t>
            </w:r>
            <w:r w:rsidRPr="00106897">
              <w:rPr>
                <w:rFonts w:ascii="Arial" w:hAnsi="Arial" w:cs="Arial"/>
                <w:b/>
                <w:bCs/>
                <w:color w:val="000000" w:themeColor="text1"/>
                <w:sz w:val="20"/>
                <w:szCs w:val="20"/>
              </w:rPr>
              <w:t xml:space="preserve"> Izjav</w:t>
            </w:r>
            <w:r w:rsidR="00BC4124" w:rsidRPr="00106897">
              <w:rPr>
                <w:rFonts w:ascii="Arial" w:hAnsi="Arial" w:cs="Arial"/>
                <w:b/>
                <w:bCs/>
                <w:color w:val="000000" w:themeColor="text1"/>
                <w:sz w:val="20"/>
                <w:szCs w:val="20"/>
              </w:rPr>
              <w:t>e</w:t>
            </w:r>
            <w:r w:rsidRPr="00106897">
              <w:rPr>
                <w:rFonts w:ascii="Arial" w:hAnsi="Arial" w:cs="Arial"/>
                <w:b/>
                <w:bCs/>
                <w:color w:val="000000" w:themeColor="text1"/>
                <w:sz w:val="20"/>
                <w:szCs w:val="20"/>
              </w:rPr>
              <w:t xml:space="preserve"> za ugotavljanje statusa podjetja v težavah (PVT) s strani kreditojemalca</w:t>
            </w:r>
            <w:r w:rsidR="00BB6A6B" w:rsidRPr="00106897">
              <w:rPr>
                <w:rFonts w:ascii="Arial" w:hAnsi="Arial" w:cs="Arial"/>
                <w:b/>
                <w:bCs/>
                <w:color w:val="000000" w:themeColor="text1"/>
                <w:sz w:val="20"/>
                <w:szCs w:val="20"/>
              </w:rPr>
              <w:t xml:space="preserve"> </w:t>
            </w:r>
            <w:r w:rsidRPr="00106897">
              <w:rPr>
                <w:rFonts w:ascii="Arial" w:hAnsi="Arial" w:cs="Arial"/>
                <w:b/>
                <w:bCs/>
                <w:color w:val="000000" w:themeColor="text1"/>
                <w:sz w:val="20"/>
                <w:szCs w:val="20"/>
              </w:rPr>
              <w:t xml:space="preserve">in </w:t>
            </w:r>
          </w:p>
          <w:p w14:paraId="4E48E6BC" w14:textId="77777777" w:rsidR="00AB6A80" w:rsidRPr="00106897" w:rsidRDefault="00AB6A80" w:rsidP="00044BA0">
            <w:pPr>
              <w:pStyle w:val="Odstavekseznama"/>
              <w:numPr>
                <w:ilvl w:val="0"/>
                <w:numId w:val="7"/>
              </w:num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6897">
              <w:rPr>
                <w:rFonts w:ascii="Arial" w:hAnsi="Arial" w:cs="Arial"/>
                <w:b/>
                <w:bCs/>
                <w:color w:val="000000" w:themeColor="text1"/>
                <w:sz w:val="20"/>
                <w:szCs w:val="20"/>
              </w:rPr>
              <w:t xml:space="preserve">drugih javno dostopnih virov </w:t>
            </w:r>
          </w:p>
          <w:p w14:paraId="2ABFEB9D" w14:textId="263805F2" w:rsidR="00AB6A80" w:rsidRPr="00106897" w:rsidRDefault="00AB6A80" w:rsidP="00BC4124">
            <w:pPr>
              <w:ind w:left="1056"/>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6897">
              <w:rPr>
                <w:rFonts w:ascii="Arial" w:hAnsi="Arial" w:cs="Arial"/>
                <w:b/>
                <w:bCs/>
                <w:color w:val="000000" w:themeColor="text1"/>
                <w:sz w:val="20"/>
                <w:szCs w:val="20"/>
              </w:rPr>
              <w:t>ugotovila, da pogoji za status podjetja v težavah, ki so opredeljeni v 18. točki 2. člena Uredbe 651/2014/EU, niso izpolnjeni ne na ravni kreditojemalca ne na ravni skupine, če je kreditojemalec del skupine.</w:t>
            </w:r>
          </w:p>
          <w:p w14:paraId="564DB638" w14:textId="77777777" w:rsidR="00AB6A80" w:rsidRPr="00106897" w:rsidRDefault="00AB6A80" w:rsidP="00AB6A80">
            <w:pPr>
              <w:pStyle w:val="Odstavekseznama"/>
              <w:ind w:left="72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p>
          <w:p w14:paraId="2A5BCC41" w14:textId="659D72C9" w:rsidR="00AB6A80" w:rsidRPr="00106897" w:rsidRDefault="00AB6A80" w:rsidP="00BC4124">
            <w:pPr>
              <w:pStyle w:val="Odstavekseznama"/>
              <w:numPr>
                <w:ilvl w:val="0"/>
                <w:numId w:val="13"/>
              </w:numPr>
              <w:ind w:hanging="449"/>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6897">
              <w:rPr>
                <w:rFonts w:ascii="Arial" w:hAnsi="Arial" w:cs="Arial"/>
                <w:b/>
                <w:bCs/>
                <w:color w:val="000000" w:themeColor="text1"/>
                <w:sz w:val="20"/>
                <w:szCs w:val="20"/>
              </w:rPr>
              <w:t xml:space="preserve">Dokazilo (ustrezni izračuni kazalnikov), iz katerih izhaja, da je za kreditojemalca in njegovo skupino, če je njen del, banka izračunala kazalnike, skladno z njihovo opredelitvijo v dokumentu Predlog izračuna kazalnikov za ugotavljanje statusa PVT. </w:t>
            </w:r>
          </w:p>
          <w:p w14:paraId="417870CA" w14:textId="2E453BE2" w:rsidR="00AB6A80" w:rsidRPr="00106897" w:rsidRDefault="00AB6A80" w:rsidP="00BC4124">
            <w:pPr>
              <w:pStyle w:val="Odstavekseznama"/>
              <w:ind w:left="720" w:firstLine="336"/>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6897">
              <w:rPr>
                <w:rFonts w:ascii="Arial" w:hAnsi="Arial" w:cs="Arial"/>
                <w:b/>
                <w:bCs/>
                <w:color w:val="000000" w:themeColor="text1"/>
                <w:sz w:val="20"/>
                <w:szCs w:val="20"/>
              </w:rPr>
              <w:t>PRILOGA A</w:t>
            </w:r>
          </w:p>
          <w:p w14:paraId="6FE2FF57" w14:textId="17E211E3" w:rsidR="00AB6A80" w:rsidRPr="00106897" w:rsidRDefault="00AB6A80" w:rsidP="00AB6A8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56D4FDF7" w14:textId="0886615C" w:rsidR="00AB6A80" w:rsidRPr="00106897" w:rsidRDefault="00AB6A80" w:rsidP="00AB6A80">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6897">
              <w:rPr>
                <w:rFonts w:ascii="Arial" w:hAnsi="Arial" w:cs="Arial"/>
                <w:color w:val="000000" w:themeColor="text1"/>
                <w:sz w:val="20"/>
                <w:szCs w:val="20"/>
              </w:rPr>
              <w:t xml:space="preserve">Za fizične osebe, ki opravljajo dejavnost (vključno s </w:t>
            </w:r>
            <w:proofErr w:type="spellStart"/>
            <w:r w:rsidRPr="00106897">
              <w:rPr>
                <w:rFonts w:ascii="Arial" w:hAnsi="Arial" w:cs="Arial"/>
                <w:color w:val="000000" w:themeColor="text1"/>
                <w:sz w:val="20"/>
                <w:szCs w:val="20"/>
              </w:rPr>
              <w:t>s.p</w:t>
            </w:r>
            <w:proofErr w:type="spellEnd"/>
            <w:r w:rsidRPr="00106897">
              <w:rPr>
                <w:rFonts w:ascii="Arial" w:hAnsi="Arial" w:cs="Arial"/>
                <w:color w:val="000000" w:themeColor="text1"/>
                <w:sz w:val="20"/>
                <w:szCs w:val="20"/>
              </w:rPr>
              <w:t xml:space="preserve">.), banki ni potrebno izračunati kazalnikov za ugotavljanje, ali je podjetje v težavah, </w:t>
            </w:r>
            <w:r w:rsidRPr="00106897">
              <w:rPr>
                <w:rFonts w:ascii="Arial" w:hAnsi="Arial" w:cs="Arial"/>
                <w:b/>
                <w:bCs/>
                <w:color w:val="000000" w:themeColor="text1"/>
                <w:sz w:val="20"/>
                <w:szCs w:val="20"/>
              </w:rPr>
              <w:t>po točki (a) in (b) 18. točke 2. člena</w:t>
            </w:r>
            <w:r w:rsidRPr="00106897">
              <w:rPr>
                <w:rFonts w:ascii="Arial" w:hAnsi="Arial" w:cs="Arial"/>
                <w:color w:val="000000" w:themeColor="text1"/>
                <w:sz w:val="20"/>
                <w:szCs w:val="20"/>
              </w:rPr>
              <w:t xml:space="preserve"> Uredbe 651/2014/EU. V primeru, da ima fizična oseba, ki opravlja dejavnost, negativen kapital, je skladno s prvo točko tretjega odstavka 14. člena ZFPPIPP izpolnjena domneva o dolgoročni plačilni nesposobnosti.</w:t>
            </w:r>
          </w:p>
          <w:p w14:paraId="35AF0F13" w14:textId="77777777" w:rsidR="00AB6A80" w:rsidRPr="00106897" w:rsidRDefault="00AB6A80" w:rsidP="00AB6A8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29417982" w14:textId="555EECCB" w:rsidR="00AB6A80" w:rsidRPr="00106897" w:rsidRDefault="00AB6A80" w:rsidP="00AB6A8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6897">
              <w:rPr>
                <w:rFonts w:ascii="Arial" w:hAnsi="Arial" w:cs="Arial"/>
                <w:color w:val="000000" w:themeColor="text1"/>
                <w:sz w:val="20"/>
                <w:szCs w:val="20"/>
              </w:rPr>
              <w:t>Kreditojemalec:</w:t>
            </w:r>
          </w:p>
          <w:p w14:paraId="68B56CD8" w14:textId="75C9E746" w:rsidR="00AB6A80" w:rsidRPr="00106897" w:rsidRDefault="00AB6A80" w:rsidP="00AB6A80">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p>
          <w:p w14:paraId="21C74830" w14:textId="4BC2AB24" w:rsidR="00AB6A80" w:rsidRPr="00106897" w:rsidRDefault="00AB6A80" w:rsidP="00106897">
            <w:pPr>
              <w:pStyle w:val="Odstavekseznama"/>
              <w:numPr>
                <w:ilvl w:val="0"/>
                <w:numId w:val="22"/>
              </w:num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6897">
              <w:rPr>
                <w:rFonts w:ascii="Arial" w:hAnsi="Arial" w:cs="Arial"/>
                <w:b/>
                <w:bCs/>
                <w:color w:val="000000" w:themeColor="text1"/>
                <w:sz w:val="20"/>
                <w:szCs w:val="20"/>
              </w:rPr>
              <w:lastRenderedPageBreak/>
              <w:t>Izjava za ugotavljanje statusa podjetja v težavah s strani kreditojemalca (3 zavihki).</w:t>
            </w:r>
          </w:p>
          <w:p w14:paraId="1BCE678F" w14:textId="7BF2D23A" w:rsidR="00AB6A80" w:rsidRPr="00106897" w:rsidRDefault="00AB6A80" w:rsidP="00BC4124">
            <w:pPr>
              <w:pStyle w:val="Odstavekseznama"/>
              <w:ind w:left="720" w:firstLine="336"/>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6897">
              <w:rPr>
                <w:rFonts w:ascii="Arial" w:hAnsi="Arial" w:cs="Arial"/>
                <w:b/>
                <w:bCs/>
                <w:color w:val="000000" w:themeColor="text1"/>
                <w:sz w:val="20"/>
                <w:szCs w:val="20"/>
              </w:rPr>
              <w:t xml:space="preserve">PRILOGA B </w:t>
            </w:r>
          </w:p>
          <w:p w14:paraId="64026F80" w14:textId="77777777" w:rsidR="00AB6A80" w:rsidRPr="00106897" w:rsidRDefault="00AB6A80" w:rsidP="00AB6A80">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p>
          <w:p w14:paraId="3207E12F" w14:textId="20D6C49A" w:rsidR="00AB6A80" w:rsidRPr="00106897" w:rsidRDefault="00AB6A80" w:rsidP="00106897">
            <w:pPr>
              <w:pStyle w:val="Odstavekseznama"/>
              <w:numPr>
                <w:ilvl w:val="0"/>
                <w:numId w:val="22"/>
              </w:num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6897">
              <w:rPr>
                <w:rFonts w:ascii="Arial" w:hAnsi="Arial" w:cs="Arial"/>
                <w:b/>
                <w:bCs/>
                <w:color w:val="000000" w:themeColor="text1"/>
                <w:sz w:val="20"/>
                <w:szCs w:val="20"/>
              </w:rPr>
              <w:t>Izjava in posredovanje podatkov v zvezi z uveljavljanjem statusa MSP</w:t>
            </w:r>
          </w:p>
          <w:p w14:paraId="24E4C32D" w14:textId="6BCA12BE" w:rsidR="00AB6A80" w:rsidRPr="00106897" w:rsidRDefault="00AB6A80" w:rsidP="00BC4124">
            <w:pPr>
              <w:pStyle w:val="Odstavekseznama"/>
              <w:ind w:left="720" w:firstLine="336"/>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6897">
              <w:rPr>
                <w:rFonts w:ascii="Arial" w:hAnsi="Arial" w:cs="Arial"/>
                <w:b/>
                <w:bCs/>
                <w:color w:val="000000" w:themeColor="text1"/>
                <w:sz w:val="20"/>
                <w:szCs w:val="20"/>
              </w:rPr>
              <w:t>PRILOGA C</w:t>
            </w:r>
          </w:p>
          <w:p w14:paraId="5FC99CEB" w14:textId="77777777" w:rsidR="00AB6A80" w:rsidRPr="00106897" w:rsidRDefault="00AB6A80" w:rsidP="00AB6A80">
            <w:pPr>
              <w:pStyle w:val="Odstavekseznama"/>
              <w:ind w:left="720"/>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p>
          <w:p w14:paraId="4FBFBF62" w14:textId="3156FFFD" w:rsidR="00AB6A80" w:rsidRPr="00106897" w:rsidRDefault="00AB6A80" w:rsidP="00AB6A8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6897">
              <w:rPr>
                <w:rFonts w:ascii="Arial" w:hAnsi="Arial" w:cs="Arial"/>
                <w:color w:val="000000" w:themeColor="text1"/>
                <w:sz w:val="20"/>
                <w:szCs w:val="20"/>
              </w:rPr>
              <w:t xml:space="preserve">Povezava na Prilogo I k Uredbi Komisije (EU) št. 651/2014: </w:t>
            </w:r>
            <w:hyperlink r:id="rId8" w:history="1">
              <w:r w:rsidRPr="00106897">
                <w:rPr>
                  <w:rFonts w:ascii="Arial" w:hAnsi="Arial" w:cs="Arial"/>
                  <w:color w:val="000000" w:themeColor="text1"/>
                  <w:sz w:val="20"/>
                  <w:szCs w:val="20"/>
                  <w:u w:val="single"/>
                </w:rPr>
                <w:t>https://eur-lex.europa.eu/legal-content/SL/TXT/?uri=CELEX%3A32014R0651</w:t>
              </w:r>
            </w:hyperlink>
            <w:r w:rsidRPr="00106897">
              <w:rPr>
                <w:rFonts w:ascii="Arial" w:hAnsi="Arial" w:cs="Arial"/>
                <w:color w:val="000000" w:themeColor="text1"/>
                <w:sz w:val="20"/>
                <w:szCs w:val="20"/>
              </w:rPr>
              <w:t>.</w:t>
            </w:r>
          </w:p>
          <w:p w14:paraId="4A93C412" w14:textId="77777777" w:rsidR="00106897" w:rsidRDefault="00106897" w:rsidP="00AB6A8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71A75D28" w14:textId="2F4A25AA" w:rsidR="00AB6A80" w:rsidRPr="00106897" w:rsidRDefault="00AB6A80" w:rsidP="00AB6A8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6897">
              <w:rPr>
                <w:rFonts w:ascii="Arial" w:hAnsi="Arial" w:cs="Arial"/>
                <w:color w:val="000000" w:themeColor="text1"/>
                <w:sz w:val="20"/>
                <w:szCs w:val="20"/>
              </w:rPr>
              <w:t>Pri ugotavljanju, ali je družba MSP ali veliko podjetje, je skladno s Prilogo I k Uredbi Komisije (EU) št. 651/2014 potrebno upoštevati tako povezana kot partnerska podjetja.</w:t>
            </w:r>
          </w:p>
          <w:p w14:paraId="049BD349" w14:textId="77777777" w:rsidR="00AB6A80" w:rsidRPr="00106897" w:rsidRDefault="00AB6A80" w:rsidP="00AB6A8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49257317" w14:textId="609D19C0" w:rsidR="00AB6A80" w:rsidRPr="00106897" w:rsidRDefault="00AB6A80" w:rsidP="00AB6A8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6897">
              <w:rPr>
                <w:rFonts w:ascii="Arial" w:hAnsi="Arial" w:cs="Arial"/>
                <w:color w:val="000000" w:themeColor="text1"/>
                <w:sz w:val="20"/>
                <w:szCs w:val="20"/>
              </w:rPr>
              <w:t xml:space="preserve">Izračun kazalnikov za ugotavljanje, ali je podjetje v težavah, po </w:t>
            </w:r>
            <w:r w:rsidRPr="00106897">
              <w:rPr>
                <w:rFonts w:ascii="Arial" w:hAnsi="Arial" w:cs="Arial"/>
                <w:b/>
                <w:bCs/>
                <w:color w:val="000000" w:themeColor="text1"/>
                <w:sz w:val="20"/>
                <w:szCs w:val="20"/>
              </w:rPr>
              <w:t xml:space="preserve">točki (e) 18. točke 2. člena Uredbe 651/2014/EU </w:t>
            </w:r>
            <w:r w:rsidRPr="00106897">
              <w:rPr>
                <w:rFonts w:ascii="Arial" w:hAnsi="Arial" w:cs="Arial"/>
                <w:color w:val="000000" w:themeColor="text1"/>
                <w:sz w:val="20"/>
                <w:szCs w:val="20"/>
              </w:rPr>
              <w:t>ni potreben, če se kreditojemalec uvršča v skupino »MSP«, kar dokaže s predloženo »Izjavo in posredovanjem podatkov v zvezi z uveljavljanjem statusa MSP«.</w:t>
            </w:r>
          </w:p>
          <w:p w14:paraId="589CD40C" w14:textId="77777777" w:rsidR="00AB6A80" w:rsidRPr="00106897" w:rsidRDefault="00AB6A80" w:rsidP="00AB6A80">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p>
          <w:p w14:paraId="26E1FBA4" w14:textId="77777777" w:rsidR="00AB6A80" w:rsidRPr="00106897" w:rsidRDefault="00AB6A80" w:rsidP="00AB6A8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6897">
              <w:rPr>
                <w:rFonts w:ascii="Arial" w:hAnsi="Arial" w:cs="Arial"/>
                <w:color w:val="000000" w:themeColor="text1"/>
                <w:sz w:val="20"/>
                <w:szCs w:val="20"/>
              </w:rPr>
              <w:t>Na spodnji povezavi je s primeri razloženo, kako se določa status MSP</w:t>
            </w:r>
          </w:p>
          <w:p w14:paraId="6226D87B" w14:textId="074BCE8A" w:rsidR="00AB6A80" w:rsidRPr="00106897" w:rsidRDefault="00106897" w:rsidP="00AB6A8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u w:val="single"/>
              </w:rPr>
            </w:pPr>
            <w:hyperlink r:id="rId9" w:history="1">
              <w:r w:rsidR="00AB6A80" w:rsidRPr="00106897">
                <w:rPr>
                  <w:rFonts w:ascii="Arial" w:hAnsi="Arial" w:cs="Arial"/>
                  <w:color w:val="000000" w:themeColor="text1"/>
                  <w:sz w:val="20"/>
                  <w:szCs w:val="20"/>
                  <w:u w:val="single"/>
                </w:rPr>
                <w:t>https://op.europa.eu/sl/publication-detail/-/publication/79c0ce87-f4dc-11e6-8a35-01aa75ed71a1</w:t>
              </w:r>
            </w:hyperlink>
          </w:p>
          <w:p w14:paraId="65236532" w14:textId="19EE2481" w:rsidR="00AB6A80" w:rsidRPr="00106897" w:rsidRDefault="00AB6A80" w:rsidP="00AB6A80">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p>
          <w:p w14:paraId="03D988C7" w14:textId="26BBFB55" w:rsidR="00AB6A80" w:rsidRPr="00106897" w:rsidRDefault="00AB6A80" w:rsidP="00106897">
            <w:pPr>
              <w:pStyle w:val="Odstavekseznama"/>
              <w:numPr>
                <w:ilvl w:val="0"/>
                <w:numId w:val="22"/>
              </w:num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6897">
              <w:rPr>
                <w:rFonts w:ascii="Arial" w:hAnsi="Arial" w:cs="Arial"/>
                <w:b/>
                <w:bCs/>
                <w:color w:val="000000" w:themeColor="text1"/>
                <w:sz w:val="20"/>
                <w:szCs w:val="20"/>
              </w:rPr>
              <w:t>Računovodski izkazi kreditojemalca na dan 31.</w:t>
            </w:r>
            <w:r w:rsidR="004E38FE" w:rsidRPr="00106897">
              <w:rPr>
                <w:rFonts w:ascii="Arial" w:hAnsi="Arial" w:cs="Arial"/>
                <w:b/>
                <w:bCs/>
                <w:color w:val="000000" w:themeColor="text1"/>
                <w:sz w:val="20"/>
                <w:szCs w:val="20"/>
              </w:rPr>
              <w:t xml:space="preserve"> </w:t>
            </w:r>
            <w:r w:rsidRPr="00106897">
              <w:rPr>
                <w:rFonts w:ascii="Arial" w:hAnsi="Arial" w:cs="Arial"/>
                <w:b/>
                <w:bCs/>
                <w:color w:val="000000" w:themeColor="text1"/>
                <w:sz w:val="20"/>
                <w:szCs w:val="20"/>
              </w:rPr>
              <w:t>12.</w:t>
            </w:r>
            <w:r w:rsidR="004E38FE" w:rsidRPr="00106897">
              <w:rPr>
                <w:rFonts w:ascii="Arial" w:hAnsi="Arial" w:cs="Arial"/>
                <w:b/>
                <w:bCs/>
                <w:color w:val="000000" w:themeColor="text1"/>
                <w:sz w:val="20"/>
                <w:szCs w:val="20"/>
              </w:rPr>
              <w:t xml:space="preserve"> </w:t>
            </w:r>
            <w:r w:rsidRPr="00106897">
              <w:rPr>
                <w:rFonts w:ascii="Arial" w:hAnsi="Arial" w:cs="Arial"/>
                <w:b/>
                <w:bCs/>
                <w:color w:val="000000" w:themeColor="text1"/>
                <w:sz w:val="20"/>
                <w:szCs w:val="20"/>
              </w:rPr>
              <w:t>2022.</w:t>
            </w:r>
          </w:p>
          <w:p w14:paraId="389BBD18" w14:textId="77777777" w:rsidR="00AB6A80" w:rsidRPr="00106897" w:rsidRDefault="00AB6A80" w:rsidP="00AB6A80">
            <w:pPr>
              <w:pStyle w:val="Odstavekseznama"/>
              <w:ind w:left="720"/>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p>
          <w:p w14:paraId="17849D1E" w14:textId="431708F0" w:rsidR="00131B8B" w:rsidRPr="00106897" w:rsidRDefault="00AB6A80" w:rsidP="00106897">
            <w:pPr>
              <w:pStyle w:val="Odstavekseznama"/>
              <w:numPr>
                <w:ilvl w:val="0"/>
                <w:numId w:val="22"/>
              </w:num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6897">
              <w:rPr>
                <w:rFonts w:ascii="Arial" w:hAnsi="Arial" w:cs="Arial"/>
                <w:b/>
                <w:bCs/>
                <w:color w:val="000000" w:themeColor="text1"/>
                <w:sz w:val="20"/>
                <w:szCs w:val="20"/>
              </w:rPr>
              <w:t xml:space="preserve">Računovodski izkazi skupine na dan 31. 12. 2022, če je kreditojemalec del skupine. </w:t>
            </w:r>
            <w:r w:rsidRPr="00106897">
              <w:rPr>
                <w:rFonts w:ascii="Arial" w:hAnsi="Arial" w:cs="Arial"/>
                <w:color w:val="000000" w:themeColor="text1"/>
                <w:sz w:val="20"/>
                <w:szCs w:val="20"/>
              </w:rPr>
              <w:t>Skupina je opredeljena kot »enotni gospodarski subjekt«. Če za tako opredeljeno skupino obstajajo konsolidirani izkazi, kreditojemalec predloži te, sicer konsolidirane za del skupine, za vsa ostala podjetja, ki niso vključena v konsolidirane računovodske izkaze, pa predloži posamične računovodske izkaze. Če konsolidiranih računovodskih izkazov sploh ni na voljo, pa banki posreduje posamične računovodske izkaze za vsa podjetja iz skupine. V primeru, da kreditojemalec banki ni posredoval konsolidiranih računovodskih izkazov za celotno skupino, banka pa na podlagi posamičnih izkazov za podjetja iz skupine zazna sum, da bi lahko skupina izpolnjevala kakšnega izmed kriterijev za dodelitev statusa podjetje v težavah, mora kreditojemalec na zahtevo banke pripraviti konsolidirane računovodske izkaze skupine, ki bodo vključevali podatke vseh podjetij, ki so vključena v skupino.</w:t>
            </w:r>
          </w:p>
          <w:p w14:paraId="1C9A2994" w14:textId="4A6E4BF1" w:rsidR="00131B8B" w:rsidRPr="00106897" w:rsidRDefault="00131B8B" w:rsidP="00131B8B">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p>
        </w:tc>
      </w:tr>
      <w:tr w:rsidR="00AB6A80" w:rsidRPr="00106897" w14:paraId="5281D871" w14:textId="77777777" w:rsidTr="00C527DA">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637" w:type="dxa"/>
            <w:shd w:val="clear" w:color="auto" w:fill="auto"/>
          </w:tcPr>
          <w:p w14:paraId="52B08B5D" w14:textId="32478355" w:rsidR="00AB6A80" w:rsidRPr="00106897" w:rsidRDefault="00AB6A80" w:rsidP="00AB6A80">
            <w:pPr>
              <w:rPr>
                <w:rFonts w:ascii="Arial" w:hAnsi="Arial" w:cs="Arial"/>
                <w:b w:val="0"/>
                <w:bCs w:val="0"/>
                <w:color w:val="000000" w:themeColor="text1"/>
                <w:sz w:val="20"/>
                <w:szCs w:val="20"/>
              </w:rPr>
            </w:pPr>
            <w:r w:rsidRPr="00106897">
              <w:rPr>
                <w:rFonts w:ascii="Arial" w:hAnsi="Arial" w:cs="Arial"/>
                <w:color w:val="000000" w:themeColor="text1"/>
                <w:sz w:val="20"/>
                <w:szCs w:val="20"/>
              </w:rPr>
              <w:lastRenderedPageBreak/>
              <w:t>11</w:t>
            </w:r>
            <w:r w:rsidR="00131B8B" w:rsidRPr="00106897">
              <w:rPr>
                <w:rFonts w:ascii="Arial" w:hAnsi="Arial" w:cs="Arial"/>
                <w:color w:val="000000" w:themeColor="text1"/>
                <w:sz w:val="20"/>
                <w:szCs w:val="20"/>
              </w:rPr>
              <w:t>7</w:t>
            </w:r>
            <w:r w:rsidRPr="00106897">
              <w:rPr>
                <w:rFonts w:ascii="Arial" w:hAnsi="Arial" w:cs="Arial"/>
                <w:color w:val="000000" w:themeColor="text1"/>
                <w:sz w:val="20"/>
                <w:szCs w:val="20"/>
              </w:rPr>
              <w:t>. člen</w:t>
            </w:r>
          </w:p>
          <w:p w14:paraId="7274676C" w14:textId="59AEFC70" w:rsidR="00AB6A80" w:rsidRPr="00106897" w:rsidRDefault="00AB6A80" w:rsidP="00AB6A80">
            <w:pPr>
              <w:autoSpaceDE w:val="0"/>
              <w:autoSpaceDN w:val="0"/>
              <w:adjustRightInd w:val="0"/>
              <w:jc w:val="both"/>
              <w:rPr>
                <w:rFonts w:ascii="Arial" w:hAnsi="Arial" w:cs="Arial"/>
                <w:color w:val="000000" w:themeColor="text1"/>
                <w:sz w:val="20"/>
                <w:szCs w:val="20"/>
              </w:rPr>
            </w:pPr>
            <w:r w:rsidRPr="00106897">
              <w:rPr>
                <w:rFonts w:ascii="Arial" w:hAnsi="Arial" w:cs="Arial"/>
                <w:color w:val="000000" w:themeColor="text1"/>
                <w:sz w:val="20"/>
                <w:szCs w:val="20"/>
              </w:rPr>
              <w:t xml:space="preserve">(3) Kreditojemalec se na dan 4. avgust 2023 ne sme šteti za neplačnika v skladu z določbami Uredbe (EU) št. 575/2013 Evropskega parlamenta in Sveta z dne 26. junija </w:t>
            </w:r>
            <w:r w:rsidRPr="00106897">
              <w:rPr>
                <w:rFonts w:ascii="Arial" w:hAnsi="Arial" w:cs="Arial"/>
                <w:color w:val="000000" w:themeColor="text1"/>
                <w:sz w:val="20"/>
                <w:szCs w:val="20"/>
              </w:rPr>
              <w:lastRenderedPageBreak/>
              <w:t>2013 o bonitetnih zahtevah za kreditne institucije in investicijska podjetja ter o spremembi Uredbe (EU) št. 648/2012 (UL L št. 176 z dne 27. 6. 2013, str. 1), zadnjič dopolnjene z Delegirano uredbo Komisije (EU) 2023/1578 z dne 20. aprila 2023 o dopolnitvi Uredbe (EU) št. 575/2013 Evropskega parlamenta in Sveta v zvezi z regulativnimi tehničnimi standardi za določitev zahtev za notranjo metodologijo ali zunanje vire, ki se uporabljajo v okviru notranjega modela tveganja neplačila za ocenjevanje verjetnosti neplačila in izgub ob neplačilu (UL L št. 193 z dne 1. 8. 2023, str. 7), (v nadaljnjem besedilu: Uredba 575/2013/EU), pri čemer kreditojemalec na dan 4. avgust 2023 nima pomembnih zamud pri poravnavanju obveznosti do banke, kot so opredeljene v smernicah Evropskega bančnega organa.</w:t>
            </w:r>
          </w:p>
        </w:tc>
        <w:tc>
          <w:tcPr>
            <w:tcW w:w="8959" w:type="dxa"/>
            <w:shd w:val="clear" w:color="auto" w:fill="auto"/>
          </w:tcPr>
          <w:p w14:paraId="6CE982E9" w14:textId="6D5F8DDD" w:rsidR="00AB6A80" w:rsidRPr="00106897" w:rsidRDefault="00AB6A80" w:rsidP="00AB6A8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6897">
              <w:rPr>
                <w:rFonts w:ascii="Arial" w:hAnsi="Arial" w:cs="Arial"/>
                <w:color w:val="000000" w:themeColor="text1"/>
                <w:sz w:val="20"/>
                <w:szCs w:val="20"/>
              </w:rPr>
              <w:lastRenderedPageBreak/>
              <w:t xml:space="preserve">Banka: </w:t>
            </w:r>
          </w:p>
          <w:p w14:paraId="3DFBF307" w14:textId="7FCC0011" w:rsidR="00AB6A80" w:rsidRPr="00106897" w:rsidRDefault="00AB6A80" w:rsidP="00044BA0">
            <w:pPr>
              <w:pStyle w:val="Odstavekseznama"/>
              <w:numPr>
                <w:ilvl w:val="0"/>
                <w:numId w:val="4"/>
              </w:num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106897">
              <w:rPr>
                <w:rFonts w:ascii="Arial" w:hAnsi="Arial" w:cs="Arial"/>
                <w:b/>
                <w:bCs/>
                <w:color w:val="000000" w:themeColor="text1"/>
                <w:sz w:val="20"/>
                <w:szCs w:val="20"/>
              </w:rPr>
              <w:t>Izjava banke, da kreditojemalec pri banki, ki odobrava kredit, in v njeni bančni skupini, nima:</w:t>
            </w:r>
          </w:p>
          <w:p w14:paraId="1B4BB13E" w14:textId="54B3DAC4" w:rsidR="00AB6A80" w:rsidRPr="00106897" w:rsidRDefault="00AB6A80" w:rsidP="00044BA0">
            <w:pPr>
              <w:pStyle w:val="Odstavekseznama"/>
              <w:numPr>
                <w:ilvl w:val="0"/>
                <w:numId w:val="5"/>
              </w:num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106897">
              <w:rPr>
                <w:rFonts w:ascii="Arial" w:hAnsi="Arial" w:cs="Arial"/>
                <w:b/>
                <w:bCs/>
                <w:color w:val="000000" w:themeColor="text1"/>
                <w:sz w:val="20"/>
                <w:szCs w:val="20"/>
              </w:rPr>
              <w:t xml:space="preserve">statusa neplačnika na dan 4. avgust 2023  in </w:t>
            </w:r>
          </w:p>
          <w:p w14:paraId="5173044E" w14:textId="76F99929" w:rsidR="00AB6A80" w:rsidRPr="00106897" w:rsidRDefault="00AB6A80" w:rsidP="00044BA0">
            <w:pPr>
              <w:pStyle w:val="Odstavekseznama"/>
              <w:numPr>
                <w:ilvl w:val="0"/>
                <w:numId w:val="5"/>
              </w:num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106897">
              <w:rPr>
                <w:rFonts w:ascii="Arial" w:hAnsi="Arial" w:cs="Arial"/>
                <w:b/>
                <w:bCs/>
                <w:color w:val="000000" w:themeColor="text1"/>
                <w:sz w:val="20"/>
                <w:szCs w:val="20"/>
              </w:rPr>
              <w:lastRenderedPageBreak/>
              <w:t>pomembnih zamud* s plačili, na stanje na dan 4. avgust 2023.</w:t>
            </w:r>
          </w:p>
          <w:p w14:paraId="30AD3B30" w14:textId="00C45F62" w:rsidR="00AB6A80" w:rsidRPr="00106897" w:rsidRDefault="00AB6A80" w:rsidP="00AB6A80">
            <w:pPr>
              <w:pStyle w:val="Odstavekseznama"/>
              <w:ind w:left="720"/>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p>
          <w:p w14:paraId="77997ADF" w14:textId="2A170EFC" w:rsidR="00AB6A80" w:rsidRPr="00106897" w:rsidRDefault="00AB6A80" w:rsidP="00AB6A8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6897">
              <w:rPr>
                <w:rFonts w:ascii="Arial" w:hAnsi="Arial" w:cs="Arial"/>
                <w:color w:val="000000" w:themeColor="text1"/>
                <w:sz w:val="20"/>
                <w:szCs w:val="20"/>
              </w:rPr>
              <w:t>[</w:t>
            </w:r>
            <w:r w:rsidRPr="00106897">
              <w:rPr>
                <w:rFonts w:ascii="Arial" w:hAnsi="Arial" w:cs="Arial"/>
                <w:b/>
                <w:bCs/>
                <w:color w:val="000000" w:themeColor="text1"/>
                <w:sz w:val="20"/>
                <w:szCs w:val="20"/>
              </w:rPr>
              <w:t>*</w:t>
            </w:r>
            <w:r w:rsidRPr="00106897">
              <w:rPr>
                <w:rFonts w:ascii="Arial" w:hAnsi="Arial" w:cs="Arial"/>
                <w:color w:val="000000" w:themeColor="text1"/>
                <w:sz w:val="20"/>
                <w:szCs w:val="20"/>
              </w:rPr>
              <w:t>Dodatno pojasnilo: Banke za namen člena 178(2)(d) Uredbe (EU) št. 575/2013 pri ocenjevanju pomembne zamude upoštevajo prag pomembnih zamud skladno s prvim, drugim in tretjim odstavkom 6. člena Sklepa o izvajanju opcij in diskrecijskih pravic iz prava Unije.]</w:t>
            </w:r>
          </w:p>
          <w:p w14:paraId="18244759" w14:textId="77777777" w:rsidR="00AB6A80" w:rsidRPr="00106897" w:rsidRDefault="00AB6A80" w:rsidP="00AB6A80">
            <w:pPr>
              <w:pStyle w:val="Odstavekseznama"/>
              <w:ind w:left="720"/>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p>
          <w:p w14:paraId="20ABE1B0" w14:textId="77777777" w:rsidR="00AB6A80" w:rsidRPr="00106897" w:rsidRDefault="00AB6A80" w:rsidP="00044BA0">
            <w:pPr>
              <w:pStyle w:val="Odstavekseznama"/>
              <w:numPr>
                <w:ilvl w:val="0"/>
                <w:numId w:val="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6897">
              <w:rPr>
                <w:rFonts w:ascii="Arial" w:hAnsi="Arial" w:cs="Arial"/>
                <w:b/>
                <w:bCs/>
                <w:color w:val="000000" w:themeColor="text1"/>
                <w:sz w:val="20"/>
                <w:szCs w:val="20"/>
              </w:rPr>
              <w:t>Izpis zapadlih neplačanih terjatev banke, ki odobrava kredit, in njene bančne skupine, do kreditojemalca na dan 4. avgust 2023.</w:t>
            </w:r>
          </w:p>
          <w:p w14:paraId="76B07F63" w14:textId="212A58E2" w:rsidR="00131B8B" w:rsidRPr="00106897" w:rsidRDefault="00131B8B" w:rsidP="00677715">
            <w:pPr>
              <w:pStyle w:val="Odstavekseznama"/>
              <w:ind w:left="7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AB6A80" w:rsidRPr="00106897" w14:paraId="504FA6B6" w14:textId="77777777" w:rsidTr="00C527DA">
        <w:trPr>
          <w:trHeight w:val="448"/>
        </w:trPr>
        <w:tc>
          <w:tcPr>
            <w:cnfStyle w:val="001000000000" w:firstRow="0" w:lastRow="0" w:firstColumn="1" w:lastColumn="0" w:oddVBand="0" w:evenVBand="0" w:oddHBand="0" w:evenHBand="0" w:firstRowFirstColumn="0" w:firstRowLastColumn="0" w:lastRowFirstColumn="0" w:lastRowLastColumn="0"/>
            <w:tcW w:w="5637" w:type="dxa"/>
            <w:shd w:val="clear" w:color="auto" w:fill="auto"/>
          </w:tcPr>
          <w:p w14:paraId="31056804" w14:textId="02B16EB2" w:rsidR="00AB6A80" w:rsidRPr="00106897" w:rsidRDefault="00AB6A80" w:rsidP="00AB6A80">
            <w:pPr>
              <w:autoSpaceDE w:val="0"/>
              <w:autoSpaceDN w:val="0"/>
              <w:adjustRightInd w:val="0"/>
              <w:jc w:val="both"/>
              <w:rPr>
                <w:rFonts w:ascii="Arial" w:hAnsi="Arial" w:cs="Arial"/>
                <w:color w:val="000000" w:themeColor="text1"/>
                <w:sz w:val="20"/>
                <w:szCs w:val="20"/>
              </w:rPr>
            </w:pPr>
            <w:bookmarkStart w:id="2" w:name="_Hlk40694663"/>
            <w:r w:rsidRPr="00106897">
              <w:rPr>
                <w:rFonts w:ascii="Arial" w:hAnsi="Arial" w:cs="Arial"/>
                <w:color w:val="000000" w:themeColor="text1"/>
                <w:sz w:val="20"/>
                <w:szCs w:val="20"/>
              </w:rPr>
              <w:lastRenderedPageBreak/>
              <w:t>11</w:t>
            </w:r>
            <w:r w:rsidR="00131B8B" w:rsidRPr="00106897">
              <w:rPr>
                <w:rFonts w:ascii="Arial" w:hAnsi="Arial" w:cs="Arial"/>
                <w:color w:val="000000" w:themeColor="text1"/>
                <w:sz w:val="20"/>
                <w:szCs w:val="20"/>
              </w:rPr>
              <w:t>7</w:t>
            </w:r>
            <w:r w:rsidRPr="00106897">
              <w:rPr>
                <w:rFonts w:ascii="Arial" w:hAnsi="Arial" w:cs="Arial"/>
                <w:color w:val="000000" w:themeColor="text1"/>
                <w:sz w:val="20"/>
                <w:szCs w:val="20"/>
              </w:rPr>
              <w:t>. člen</w:t>
            </w:r>
          </w:p>
          <w:p w14:paraId="259ED6AE" w14:textId="54B7D51B" w:rsidR="00AB6A80" w:rsidRPr="00106897" w:rsidRDefault="00AB6A80" w:rsidP="00AB6A80">
            <w:pPr>
              <w:autoSpaceDE w:val="0"/>
              <w:autoSpaceDN w:val="0"/>
              <w:adjustRightInd w:val="0"/>
              <w:jc w:val="both"/>
              <w:rPr>
                <w:rFonts w:ascii="Arial" w:hAnsi="Arial" w:cs="Arial"/>
                <w:color w:val="000000" w:themeColor="text1"/>
                <w:sz w:val="20"/>
                <w:szCs w:val="20"/>
              </w:rPr>
            </w:pPr>
            <w:r w:rsidRPr="00106897">
              <w:rPr>
                <w:rFonts w:ascii="Arial" w:hAnsi="Arial" w:cs="Arial"/>
                <w:color w:val="000000" w:themeColor="text1"/>
                <w:sz w:val="20"/>
                <w:szCs w:val="20"/>
              </w:rPr>
              <w:t xml:space="preserve">(4) Republika Slovenija za gospodarske subjekte, ki so v skladu s Prilogo I Uredbe 651/2014/EU razvrščeni med </w:t>
            </w:r>
            <w:proofErr w:type="spellStart"/>
            <w:r w:rsidRPr="00106897">
              <w:rPr>
                <w:rFonts w:ascii="Arial" w:hAnsi="Arial" w:cs="Arial"/>
                <w:color w:val="000000" w:themeColor="text1"/>
                <w:sz w:val="20"/>
                <w:szCs w:val="20"/>
              </w:rPr>
              <w:t>mikro</w:t>
            </w:r>
            <w:proofErr w:type="spellEnd"/>
            <w:r w:rsidRPr="00106897">
              <w:rPr>
                <w:rFonts w:ascii="Arial" w:hAnsi="Arial" w:cs="Arial"/>
                <w:color w:val="000000" w:themeColor="text1"/>
                <w:sz w:val="20"/>
                <w:szCs w:val="20"/>
              </w:rPr>
              <w:t>, mala ali srednja podjetja, izdaja poroštva v višini 80 odstotkov glavnice kredita iz prejšnjega člena, za preostale gospodarske subjekte pa v višini 50 odstotkov glavnice kredita iz</w:t>
            </w:r>
          </w:p>
          <w:p w14:paraId="5956C35B" w14:textId="599E86E5" w:rsidR="00AB6A80" w:rsidRPr="00106897" w:rsidRDefault="00AB6A80" w:rsidP="00AB6A80">
            <w:pPr>
              <w:jc w:val="both"/>
              <w:rPr>
                <w:rFonts w:ascii="Arial" w:hAnsi="Arial" w:cs="Arial"/>
                <w:color w:val="000000" w:themeColor="text1"/>
                <w:sz w:val="20"/>
                <w:szCs w:val="20"/>
              </w:rPr>
            </w:pPr>
            <w:r w:rsidRPr="00106897">
              <w:rPr>
                <w:rFonts w:ascii="Arial" w:hAnsi="Arial" w:cs="Arial"/>
                <w:color w:val="000000" w:themeColor="text1"/>
                <w:sz w:val="20"/>
                <w:szCs w:val="20"/>
              </w:rPr>
              <w:t>prejšnjega člena.</w:t>
            </w:r>
          </w:p>
        </w:tc>
        <w:tc>
          <w:tcPr>
            <w:tcW w:w="8959" w:type="dxa"/>
            <w:shd w:val="clear" w:color="auto" w:fill="auto"/>
          </w:tcPr>
          <w:p w14:paraId="5D5D49FA" w14:textId="79ACD4ED" w:rsidR="00AB6A80" w:rsidRPr="00106897" w:rsidRDefault="00AB6A80" w:rsidP="00AB6A8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6897">
              <w:rPr>
                <w:rFonts w:ascii="Arial" w:hAnsi="Arial" w:cs="Arial"/>
                <w:color w:val="000000" w:themeColor="text1"/>
                <w:sz w:val="20"/>
                <w:szCs w:val="20"/>
              </w:rPr>
              <w:t>Kreditojemalec:</w:t>
            </w:r>
          </w:p>
          <w:p w14:paraId="0F9167A1" w14:textId="16A0C67C" w:rsidR="00AB6A80" w:rsidRPr="00106897" w:rsidRDefault="00AB6A80" w:rsidP="00044BA0">
            <w:pPr>
              <w:pStyle w:val="Odstavekseznama"/>
              <w:numPr>
                <w:ilvl w:val="0"/>
                <w:numId w:val="6"/>
              </w:num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6897">
              <w:rPr>
                <w:rFonts w:ascii="Arial" w:hAnsi="Arial" w:cs="Arial"/>
                <w:b/>
                <w:bCs/>
                <w:color w:val="000000" w:themeColor="text1"/>
                <w:sz w:val="20"/>
                <w:szCs w:val="20"/>
              </w:rPr>
              <w:t>Računovodski izkazi kreditojemalca na dan 31.12.2022, 31.12.2021 in 31.12.2020 (če gre za MSP) oz. na dan 31.12.2022 (če gre za veliko podjetje).</w:t>
            </w:r>
          </w:p>
          <w:p w14:paraId="6C476FA6" w14:textId="2039F00B" w:rsidR="00AB6A80" w:rsidRPr="00106897" w:rsidRDefault="00AB6A80" w:rsidP="00044BA0">
            <w:pPr>
              <w:pStyle w:val="Odstavekseznama"/>
              <w:numPr>
                <w:ilvl w:val="0"/>
                <w:numId w:val="6"/>
              </w:num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6897">
              <w:rPr>
                <w:rFonts w:ascii="Arial" w:hAnsi="Arial" w:cs="Arial"/>
                <w:b/>
                <w:bCs/>
                <w:color w:val="000000" w:themeColor="text1"/>
                <w:sz w:val="20"/>
                <w:szCs w:val="20"/>
              </w:rPr>
              <w:t>Računovodski podatki skupine na dan 31. 12. 2022</w:t>
            </w:r>
            <w:r w:rsidR="0082728A" w:rsidRPr="00106897">
              <w:rPr>
                <w:rFonts w:ascii="Arial" w:hAnsi="Arial" w:cs="Arial"/>
                <w:b/>
                <w:bCs/>
                <w:color w:val="000000" w:themeColor="text1"/>
                <w:sz w:val="20"/>
                <w:szCs w:val="20"/>
              </w:rPr>
              <w:t>, 31.12.2021 in 31.12.2020 (če gre za MSP)</w:t>
            </w:r>
            <w:r w:rsidRPr="00106897">
              <w:rPr>
                <w:rFonts w:ascii="Arial" w:hAnsi="Arial" w:cs="Arial"/>
                <w:b/>
                <w:bCs/>
                <w:color w:val="000000" w:themeColor="text1"/>
                <w:sz w:val="20"/>
                <w:szCs w:val="20"/>
              </w:rPr>
              <w:t xml:space="preserve">, če je kreditojemalec del skupine v skladu s Prilogo I k Uredbi Komisije (EU) št. 651/2014. </w:t>
            </w:r>
          </w:p>
          <w:p w14:paraId="383E1B43" w14:textId="77777777" w:rsidR="00AB6A80" w:rsidRPr="00106897" w:rsidRDefault="00AB6A80" w:rsidP="00044BA0">
            <w:pPr>
              <w:pStyle w:val="Odstavekseznama"/>
              <w:numPr>
                <w:ilvl w:val="0"/>
                <w:numId w:val="6"/>
              </w:num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6897">
              <w:rPr>
                <w:rFonts w:ascii="Arial" w:hAnsi="Arial" w:cs="Arial"/>
                <w:b/>
                <w:bCs/>
                <w:color w:val="000000" w:themeColor="text1"/>
                <w:sz w:val="20"/>
                <w:szCs w:val="20"/>
              </w:rPr>
              <w:t>Izjava in posredovanje podatkov v zvezi z uveljavljanjem statusa MSP</w:t>
            </w:r>
          </w:p>
          <w:p w14:paraId="06353700" w14:textId="77777777" w:rsidR="00AB6A80" w:rsidRPr="00106897" w:rsidRDefault="00AB6A80" w:rsidP="00AB6A80">
            <w:pPr>
              <w:pStyle w:val="Odstavekseznama"/>
              <w:ind w:left="720"/>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6897">
              <w:rPr>
                <w:rFonts w:ascii="Arial" w:hAnsi="Arial" w:cs="Arial"/>
                <w:b/>
                <w:bCs/>
                <w:color w:val="000000" w:themeColor="text1"/>
                <w:sz w:val="20"/>
                <w:szCs w:val="20"/>
              </w:rPr>
              <w:t>PRILOGA C</w:t>
            </w:r>
          </w:p>
          <w:p w14:paraId="06F2B88C" w14:textId="77777777" w:rsidR="00AB6A80" w:rsidRPr="00106897" w:rsidRDefault="00AB6A80" w:rsidP="00AB6A80">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p>
          <w:p w14:paraId="7D02B9FA" w14:textId="5EEBD655" w:rsidR="00AB6A80" w:rsidRPr="00106897" w:rsidRDefault="00AB6A80" w:rsidP="00AB6A8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6897">
              <w:rPr>
                <w:rFonts w:ascii="Arial" w:hAnsi="Arial" w:cs="Arial"/>
                <w:color w:val="000000" w:themeColor="text1"/>
                <w:sz w:val="20"/>
                <w:szCs w:val="20"/>
              </w:rPr>
              <w:t>Banka:</w:t>
            </w:r>
          </w:p>
          <w:p w14:paraId="27CB7646" w14:textId="512EEA57" w:rsidR="00AB6A80" w:rsidRPr="00106897" w:rsidRDefault="00AB6A80" w:rsidP="00044BA0">
            <w:pPr>
              <w:pStyle w:val="Odstavekseznama"/>
              <w:numPr>
                <w:ilvl w:val="0"/>
                <w:numId w:val="6"/>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6897">
              <w:rPr>
                <w:rFonts w:ascii="Arial" w:hAnsi="Arial" w:cs="Arial"/>
                <w:b/>
                <w:bCs/>
                <w:color w:val="000000" w:themeColor="text1"/>
                <w:sz w:val="20"/>
                <w:szCs w:val="20"/>
              </w:rPr>
              <w:t>Ugotovitev o razvrstitvi podjetja v eno od skupin glede na velikost</w:t>
            </w:r>
            <w:r w:rsidRPr="00106897">
              <w:rPr>
                <w:rFonts w:ascii="Arial" w:hAnsi="Arial" w:cs="Arial"/>
                <w:color w:val="000000" w:themeColor="text1"/>
                <w:sz w:val="20"/>
                <w:szCs w:val="20"/>
              </w:rPr>
              <w:t xml:space="preserve"> (velika podjetja, MSP) na podlagi preverjanja računovodskih izkazov (zgoraj) na stanje 31.12.2022 skladno s pravili iz Priloge I k Uredbi Komisije (EU) št. 651/2014</w:t>
            </w:r>
          </w:p>
          <w:p w14:paraId="6750F5A2" w14:textId="77777777" w:rsidR="00AB6A80" w:rsidRPr="00106897" w:rsidRDefault="00AB6A80" w:rsidP="00AB6A8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63AA2852" w14:textId="623B152D" w:rsidR="00AB6A80" w:rsidRPr="00106897" w:rsidRDefault="00AB6A80" w:rsidP="00AB6A8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6897">
              <w:rPr>
                <w:rFonts w:ascii="Arial" w:hAnsi="Arial" w:cs="Arial"/>
                <w:color w:val="000000" w:themeColor="text1"/>
                <w:sz w:val="20"/>
                <w:szCs w:val="20"/>
              </w:rPr>
              <w:t>Na spodnji povezavi je s primeri razloženo, kako se določa status MSP</w:t>
            </w:r>
          </w:p>
          <w:p w14:paraId="11D9CB53" w14:textId="77777777" w:rsidR="00AB6A80" w:rsidRPr="00106897" w:rsidRDefault="00106897" w:rsidP="00AB6A8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u w:val="single"/>
              </w:rPr>
            </w:pPr>
            <w:hyperlink r:id="rId10" w:history="1">
              <w:r w:rsidR="00AB6A80" w:rsidRPr="00106897">
                <w:rPr>
                  <w:rFonts w:ascii="Arial" w:hAnsi="Arial" w:cs="Arial"/>
                  <w:color w:val="000000" w:themeColor="text1"/>
                  <w:sz w:val="20"/>
                  <w:szCs w:val="20"/>
                  <w:u w:val="single"/>
                </w:rPr>
                <w:t>https://op.europa.eu/sl/publication-detail/-/publication/79c0ce87-f4dc-11e6-8a35-01aa75ed71a1</w:t>
              </w:r>
            </w:hyperlink>
          </w:p>
          <w:p w14:paraId="75EA2308" w14:textId="77777777" w:rsidR="00AB6A80" w:rsidRPr="00106897" w:rsidRDefault="00AB6A80" w:rsidP="00AB6A8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27EC431C" w14:textId="6B59FA74" w:rsidR="00AB6A80" w:rsidRPr="00106897" w:rsidRDefault="00AB6A80" w:rsidP="00AB6A8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6897">
              <w:rPr>
                <w:rFonts w:ascii="Arial" w:hAnsi="Arial" w:cs="Arial"/>
                <w:color w:val="000000" w:themeColor="text1"/>
                <w:sz w:val="20"/>
                <w:szCs w:val="20"/>
              </w:rPr>
              <w:t xml:space="preserve">Povezava na Prilogo I k Uredbi Komisije (EU) št. 651/2014: </w:t>
            </w:r>
            <w:hyperlink r:id="rId11" w:history="1">
              <w:r w:rsidRPr="00106897">
                <w:rPr>
                  <w:rFonts w:ascii="Arial" w:hAnsi="Arial" w:cs="Arial"/>
                  <w:color w:val="000000" w:themeColor="text1"/>
                  <w:sz w:val="20"/>
                  <w:szCs w:val="20"/>
                  <w:u w:val="single"/>
                </w:rPr>
                <w:t>https://eur-lex.europa.eu/legal-content/SL/TXT/?uri=CELEX%3A32014R0651</w:t>
              </w:r>
            </w:hyperlink>
            <w:r w:rsidRPr="00106897">
              <w:rPr>
                <w:rFonts w:ascii="Arial" w:hAnsi="Arial" w:cs="Arial"/>
                <w:color w:val="000000" w:themeColor="text1"/>
                <w:sz w:val="20"/>
                <w:szCs w:val="20"/>
              </w:rPr>
              <w:t>.</w:t>
            </w:r>
          </w:p>
          <w:p w14:paraId="7091601C" w14:textId="63FBD6DD" w:rsidR="00AB6A80" w:rsidRPr="00106897" w:rsidRDefault="00AB6A80" w:rsidP="00AB6A8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6897">
              <w:rPr>
                <w:rFonts w:ascii="Arial" w:hAnsi="Arial" w:cs="Arial"/>
                <w:color w:val="000000" w:themeColor="text1"/>
                <w:sz w:val="20"/>
                <w:szCs w:val="20"/>
              </w:rPr>
              <w:t>Pri ugotavljanju, ali je družba MSP ali veliko podjetje, je skladno s Prilogo I k Uredbi Komisije (EU) št. 651/2014 potrebno upoštevati tako povezana kot partnerska podjetja.</w:t>
            </w:r>
          </w:p>
        </w:tc>
      </w:tr>
      <w:bookmarkEnd w:id="2"/>
      <w:tr w:rsidR="00AB6A80" w:rsidRPr="00106897" w14:paraId="2D933AF9" w14:textId="77777777" w:rsidTr="00C527DA">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5637" w:type="dxa"/>
            <w:shd w:val="clear" w:color="auto" w:fill="auto"/>
          </w:tcPr>
          <w:p w14:paraId="1110F71F" w14:textId="7D0321D0" w:rsidR="00AB6A80" w:rsidRPr="00106897" w:rsidRDefault="00AB6A80" w:rsidP="00AB6A80">
            <w:pPr>
              <w:jc w:val="both"/>
              <w:rPr>
                <w:rFonts w:ascii="Arial" w:hAnsi="Arial" w:cs="Arial"/>
                <w:b w:val="0"/>
                <w:bCs w:val="0"/>
                <w:color w:val="000000" w:themeColor="text1"/>
                <w:sz w:val="20"/>
                <w:szCs w:val="20"/>
              </w:rPr>
            </w:pPr>
            <w:r w:rsidRPr="00106897">
              <w:rPr>
                <w:rFonts w:ascii="Arial" w:hAnsi="Arial" w:cs="Arial"/>
                <w:color w:val="000000" w:themeColor="text1"/>
                <w:sz w:val="20"/>
                <w:szCs w:val="20"/>
              </w:rPr>
              <w:t>11</w:t>
            </w:r>
            <w:r w:rsidR="00131B8B" w:rsidRPr="00106897">
              <w:rPr>
                <w:rFonts w:ascii="Arial" w:hAnsi="Arial" w:cs="Arial"/>
                <w:color w:val="000000" w:themeColor="text1"/>
                <w:sz w:val="20"/>
                <w:szCs w:val="20"/>
              </w:rPr>
              <w:t>7</w:t>
            </w:r>
            <w:r w:rsidRPr="00106897">
              <w:rPr>
                <w:rFonts w:ascii="Arial" w:hAnsi="Arial" w:cs="Arial"/>
                <w:color w:val="000000" w:themeColor="text1"/>
                <w:sz w:val="20"/>
                <w:szCs w:val="20"/>
              </w:rPr>
              <w:t>. člen</w:t>
            </w:r>
          </w:p>
          <w:p w14:paraId="26D78BCA" w14:textId="4294FE80" w:rsidR="00AB6A80" w:rsidRPr="00106897" w:rsidRDefault="00AB6A80" w:rsidP="00AB6A80">
            <w:pPr>
              <w:jc w:val="both"/>
              <w:rPr>
                <w:rFonts w:ascii="Arial" w:hAnsi="Arial" w:cs="Arial"/>
                <w:color w:val="000000" w:themeColor="text1"/>
                <w:sz w:val="20"/>
                <w:szCs w:val="20"/>
              </w:rPr>
            </w:pPr>
            <w:r w:rsidRPr="00106897">
              <w:rPr>
                <w:rFonts w:ascii="Arial" w:hAnsi="Arial" w:cs="Arial"/>
                <w:color w:val="000000" w:themeColor="text1"/>
                <w:sz w:val="20"/>
                <w:szCs w:val="20"/>
              </w:rPr>
              <w:lastRenderedPageBreak/>
              <w:t>(5) Zahteva za izpolnitev poroštvene obveznosti Republike Slovenije je upravičena, če banka in Republika Slovenija utrpita sorazmerne izgube pod enakimi pogoji.</w:t>
            </w:r>
          </w:p>
        </w:tc>
        <w:tc>
          <w:tcPr>
            <w:tcW w:w="8959" w:type="dxa"/>
            <w:shd w:val="clear" w:color="auto" w:fill="auto"/>
          </w:tcPr>
          <w:p w14:paraId="0E385CEE" w14:textId="7C084968" w:rsidR="00AB6A80" w:rsidRPr="00106897" w:rsidRDefault="00AB6A80" w:rsidP="00AB6A8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6897">
              <w:rPr>
                <w:rFonts w:ascii="Arial" w:hAnsi="Arial" w:cs="Arial"/>
                <w:color w:val="000000" w:themeColor="text1"/>
                <w:sz w:val="20"/>
                <w:szCs w:val="20"/>
              </w:rPr>
              <w:lastRenderedPageBreak/>
              <w:t>Banka:</w:t>
            </w:r>
          </w:p>
          <w:p w14:paraId="13CB2D37" w14:textId="510094E3" w:rsidR="00AB6A80" w:rsidRPr="00106897" w:rsidRDefault="00AB6A80" w:rsidP="00044BA0">
            <w:pPr>
              <w:pStyle w:val="Odstavekseznama"/>
              <w:numPr>
                <w:ilvl w:val="0"/>
                <w:numId w:val="2"/>
              </w:num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r w:rsidRPr="00106897">
              <w:rPr>
                <w:rFonts w:ascii="Arial" w:hAnsi="Arial" w:cs="Arial"/>
                <w:b/>
                <w:bCs/>
                <w:color w:val="000000" w:themeColor="text1"/>
                <w:sz w:val="20"/>
                <w:szCs w:val="20"/>
              </w:rPr>
              <w:lastRenderedPageBreak/>
              <w:t>Izjava banke, da bo od izplačila poroštva dalje</w:t>
            </w:r>
            <w:r w:rsidRPr="00106897">
              <w:rPr>
                <w:rFonts w:ascii="Arial" w:hAnsi="Arial" w:cs="Arial"/>
                <w:b/>
                <w:color w:val="000000" w:themeColor="text1"/>
                <w:sz w:val="20"/>
                <w:szCs w:val="20"/>
              </w:rPr>
              <w:t xml:space="preserve"> z </w:t>
            </w:r>
            <w:r w:rsidRPr="00106897">
              <w:rPr>
                <w:rFonts w:ascii="Arial" w:hAnsi="Arial" w:cs="Arial"/>
                <w:b/>
                <w:bCs/>
                <w:color w:val="000000" w:themeColor="text1"/>
                <w:sz w:val="20"/>
                <w:szCs w:val="20"/>
              </w:rPr>
              <w:t xml:space="preserve">Republiko Slovenijo sorazmerno  (glede na znesek izplačanega </w:t>
            </w:r>
            <w:r w:rsidRPr="00106897">
              <w:rPr>
                <w:rFonts w:ascii="Arial" w:hAnsi="Arial" w:cs="Arial"/>
                <w:b/>
                <w:color w:val="000000" w:themeColor="text1"/>
                <w:sz w:val="20"/>
                <w:szCs w:val="20"/>
              </w:rPr>
              <w:t>poroštva</w:t>
            </w:r>
            <w:r w:rsidRPr="00106897">
              <w:rPr>
                <w:rFonts w:ascii="Arial" w:hAnsi="Arial" w:cs="Arial"/>
                <w:b/>
                <w:bCs/>
                <w:color w:val="000000" w:themeColor="text1"/>
                <w:sz w:val="20"/>
                <w:szCs w:val="20"/>
              </w:rPr>
              <w:t>) delila vsak prejeti znesek iz naslova vračila</w:t>
            </w:r>
            <w:r w:rsidRPr="00106897">
              <w:rPr>
                <w:rFonts w:ascii="Arial" w:hAnsi="Arial" w:cs="Arial"/>
                <w:b/>
                <w:color w:val="000000" w:themeColor="text1"/>
                <w:sz w:val="20"/>
                <w:szCs w:val="20"/>
              </w:rPr>
              <w:t xml:space="preserve"> tega kredita </w:t>
            </w:r>
            <w:r w:rsidRPr="00106897">
              <w:rPr>
                <w:rFonts w:ascii="Arial" w:hAnsi="Arial" w:cs="Arial"/>
                <w:b/>
                <w:bCs/>
                <w:color w:val="000000" w:themeColor="text1"/>
                <w:sz w:val="20"/>
                <w:szCs w:val="20"/>
              </w:rPr>
              <w:t>(vključno s prilivi iz unovčevanja</w:t>
            </w:r>
            <w:r w:rsidRPr="00106897">
              <w:rPr>
                <w:rFonts w:ascii="Arial" w:hAnsi="Arial" w:cs="Arial"/>
                <w:b/>
                <w:color w:val="000000" w:themeColor="text1"/>
                <w:sz w:val="20"/>
                <w:szCs w:val="20"/>
              </w:rPr>
              <w:t xml:space="preserve"> zavarovanj</w:t>
            </w:r>
            <w:r w:rsidRPr="00106897">
              <w:rPr>
                <w:rFonts w:ascii="Arial" w:hAnsi="Arial" w:cs="Arial"/>
                <w:b/>
                <w:bCs/>
                <w:color w:val="000000" w:themeColor="text1"/>
                <w:sz w:val="20"/>
                <w:szCs w:val="20"/>
              </w:rPr>
              <w:t>).</w:t>
            </w:r>
          </w:p>
          <w:p w14:paraId="74925BC3" w14:textId="77777777" w:rsidR="00AB6A80" w:rsidRPr="00106897" w:rsidRDefault="00AB6A80" w:rsidP="00AB6A8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361A8293" w14:textId="49AC6EB5" w:rsidR="00AB6A80" w:rsidRPr="00106897" w:rsidRDefault="00AB6A80" w:rsidP="00AB6A8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6897">
              <w:rPr>
                <w:rFonts w:ascii="Arial" w:hAnsi="Arial" w:cs="Arial"/>
                <w:color w:val="000000" w:themeColor="text1"/>
                <w:sz w:val="20"/>
                <w:szCs w:val="20"/>
              </w:rPr>
              <w:t xml:space="preserve">Če je banka uspešno izterjala del sredstev že pred unovčitvijo poroštva Republike Slovenije, se je obveznost kreditojemalca po kreditni pogodbi zmanjšala in se poroštvo nanaša le še na del preostalega kredita. </w:t>
            </w:r>
          </w:p>
        </w:tc>
      </w:tr>
      <w:tr w:rsidR="00E94029" w:rsidRPr="00106897" w14:paraId="2CCFDDAB" w14:textId="77777777" w:rsidTr="00C527DA">
        <w:trPr>
          <w:trHeight w:val="468"/>
        </w:trPr>
        <w:tc>
          <w:tcPr>
            <w:cnfStyle w:val="001000000000" w:firstRow="0" w:lastRow="0" w:firstColumn="1" w:lastColumn="0" w:oddVBand="0" w:evenVBand="0" w:oddHBand="0" w:evenHBand="0" w:firstRowFirstColumn="0" w:firstRowLastColumn="0" w:lastRowFirstColumn="0" w:lastRowLastColumn="0"/>
            <w:tcW w:w="5637" w:type="dxa"/>
            <w:shd w:val="clear" w:color="auto" w:fill="auto"/>
          </w:tcPr>
          <w:p w14:paraId="448AAE33" w14:textId="13B8228C" w:rsidR="00E94029" w:rsidRPr="00106897" w:rsidRDefault="00E94029" w:rsidP="00AB6A80">
            <w:pPr>
              <w:jc w:val="both"/>
              <w:rPr>
                <w:rFonts w:ascii="Arial" w:hAnsi="Arial" w:cs="Arial"/>
                <w:b w:val="0"/>
                <w:bCs w:val="0"/>
                <w:color w:val="000000" w:themeColor="text1"/>
                <w:sz w:val="20"/>
                <w:szCs w:val="20"/>
              </w:rPr>
            </w:pPr>
            <w:r w:rsidRPr="00106897">
              <w:rPr>
                <w:rFonts w:ascii="Arial" w:hAnsi="Arial" w:cs="Arial"/>
                <w:color w:val="000000" w:themeColor="text1"/>
                <w:sz w:val="20"/>
                <w:szCs w:val="20"/>
              </w:rPr>
              <w:lastRenderedPageBreak/>
              <w:t>1</w:t>
            </w:r>
            <w:r w:rsidR="00577B38" w:rsidRPr="00106897">
              <w:rPr>
                <w:rFonts w:ascii="Arial" w:hAnsi="Arial" w:cs="Arial"/>
                <w:color w:val="000000" w:themeColor="text1"/>
                <w:sz w:val="20"/>
                <w:szCs w:val="20"/>
              </w:rPr>
              <w:t>22</w:t>
            </w:r>
            <w:r w:rsidRPr="00106897">
              <w:rPr>
                <w:rFonts w:ascii="Arial" w:hAnsi="Arial" w:cs="Arial"/>
                <w:color w:val="000000" w:themeColor="text1"/>
                <w:sz w:val="20"/>
                <w:szCs w:val="20"/>
              </w:rPr>
              <w:t>. člen</w:t>
            </w:r>
          </w:p>
          <w:p w14:paraId="14C86B80" w14:textId="1F3E8841" w:rsidR="00AD22C6" w:rsidRPr="00106897" w:rsidRDefault="00AD22C6" w:rsidP="00AD22C6">
            <w:pPr>
              <w:autoSpaceDE w:val="0"/>
              <w:autoSpaceDN w:val="0"/>
              <w:adjustRightInd w:val="0"/>
              <w:jc w:val="both"/>
              <w:rPr>
                <w:rFonts w:ascii="Arial" w:hAnsi="Arial" w:cs="Arial"/>
                <w:color w:val="000000" w:themeColor="text1"/>
                <w:sz w:val="20"/>
                <w:szCs w:val="20"/>
              </w:rPr>
            </w:pPr>
            <w:r w:rsidRPr="00106897">
              <w:rPr>
                <w:rFonts w:ascii="Arial" w:hAnsi="Arial" w:cs="Arial"/>
                <w:color w:val="000000" w:themeColor="text1"/>
                <w:sz w:val="20"/>
                <w:szCs w:val="20"/>
              </w:rPr>
              <w:t>(4) SID banka opravi pregled zahtevka banke za izplačilo poroštva v desetih delovnih dneh od prejema popolnega zahtevka na podlagi:</w:t>
            </w:r>
          </w:p>
          <w:p w14:paraId="6BA283FD" w14:textId="0022F090" w:rsidR="00354EAA" w:rsidRPr="00106897" w:rsidRDefault="00AD22C6" w:rsidP="00AD22C6">
            <w:pPr>
              <w:autoSpaceDE w:val="0"/>
              <w:autoSpaceDN w:val="0"/>
              <w:adjustRightInd w:val="0"/>
              <w:jc w:val="both"/>
              <w:rPr>
                <w:rFonts w:ascii="Arial" w:hAnsi="Arial" w:cs="Arial"/>
                <w:b w:val="0"/>
                <w:bCs w:val="0"/>
                <w:color w:val="000000" w:themeColor="text1"/>
                <w:sz w:val="20"/>
                <w:szCs w:val="20"/>
              </w:rPr>
            </w:pPr>
            <w:r w:rsidRPr="00106897">
              <w:rPr>
                <w:rFonts w:ascii="Arial" w:hAnsi="Arial" w:cs="Arial"/>
                <w:color w:val="000000" w:themeColor="text1"/>
                <w:sz w:val="20"/>
                <w:szCs w:val="20"/>
              </w:rPr>
              <w:t xml:space="preserve">– </w:t>
            </w:r>
            <w:r w:rsidR="00354EAA" w:rsidRPr="00106897">
              <w:rPr>
                <w:rFonts w:ascii="Arial" w:hAnsi="Arial" w:cs="Arial"/>
                <w:color w:val="000000" w:themeColor="text1"/>
                <w:sz w:val="20"/>
                <w:szCs w:val="20"/>
              </w:rPr>
              <w:t xml:space="preserve">  kreditne pogodbe, sklenjene na podlagi tega zakona,</w:t>
            </w:r>
          </w:p>
          <w:p w14:paraId="504E340F" w14:textId="51F219DE" w:rsidR="00AD22C6" w:rsidRPr="00106897" w:rsidRDefault="00354EAA" w:rsidP="00AD22C6">
            <w:pPr>
              <w:autoSpaceDE w:val="0"/>
              <w:autoSpaceDN w:val="0"/>
              <w:adjustRightInd w:val="0"/>
              <w:jc w:val="both"/>
              <w:rPr>
                <w:rFonts w:ascii="Arial" w:hAnsi="Arial" w:cs="Arial"/>
                <w:b w:val="0"/>
                <w:bCs w:val="0"/>
                <w:color w:val="000000" w:themeColor="text1"/>
                <w:sz w:val="20"/>
                <w:szCs w:val="20"/>
              </w:rPr>
            </w:pPr>
            <w:r w:rsidRPr="00106897">
              <w:rPr>
                <w:rFonts w:ascii="Arial" w:hAnsi="Arial" w:cs="Arial"/>
                <w:color w:val="000000" w:themeColor="text1"/>
                <w:sz w:val="20"/>
                <w:szCs w:val="20"/>
              </w:rPr>
              <w:t xml:space="preserve">– </w:t>
            </w:r>
            <w:r w:rsidR="00AD22C6" w:rsidRPr="00106897">
              <w:rPr>
                <w:rFonts w:ascii="Arial" w:hAnsi="Arial" w:cs="Arial"/>
                <w:color w:val="000000" w:themeColor="text1"/>
                <w:sz w:val="20"/>
                <w:szCs w:val="20"/>
              </w:rPr>
              <w:t>cenitve dejanske škode, pripravljene s strani pooblaščenega ali zavarovalniškega cenilca,</w:t>
            </w:r>
            <w:r w:rsidR="00EE4E74" w:rsidRPr="00106897">
              <w:rPr>
                <w:rFonts w:ascii="Arial" w:hAnsi="Arial" w:cs="Arial"/>
                <w:color w:val="000000" w:themeColor="text1"/>
                <w:sz w:val="20"/>
                <w:szCs w:val="20"/>
              </w:rPr>
              <w:t xml:space="preserve"> in dokumentacije, iz katere so razvidni stroški, za financiranje katerih se namenja kredit,</w:t>
            </w:r>
          </w:p>
          <w:p w14:paraId="58668294" w14:textId="01A4F5A1" w:rsidR="00EE4E74" w:rsidRPr="00106897" w:rsidRDefault="00EE4E74" w:rsidP="00EE4E74">
            <w:pPr>
              <w:autoSpaceDE w:val="0"/>
              <w:autoSpaceDN w:val="0"/>
              <w:adjustRightInd w:val="0"/>
              <w:jc w:val="both"/>
              <w:rPr>
                <w:rFonts w:ascii="Arial" w:hAnsi="Arial" w:cs="Arial"/>
                <w:b w:val="0"/>
                <w:bCs w:val="0"/>
                <w:color w:val="000000" w:themeColor="text1"/>
                <w:sz w:val="20"/>
                <w:szCs w:val="20"/>
              </w:rPr>
            </w:pPr>
            <w:r w:rsidRPr="00106897">
              <w:rPr>
                <w:rFonts w:ascii="Arial" w:hAnsi="Arial" w:cs="Arial"/>
                <w:color w:val="000000" w:themeColor="text1"/>
                <w:sz w:val="20"/>
                <w:szCs w:val="20"/>
              </w:rPr>
              <w:t>–   dokazila o odstopu banke od kreditne pogodbe v primeru odstopa banke od kreditne pogodbe,</w:t>
            </w:r>
          </w:p>
          <w:p w14:paraId="4BFF4847" w14:textId="585D9284" w:rsidR="00EE4E74" w:rsidRPr="00106897" w:rsidRDefault="00EE4E74" w:rsidP="00EE4E74">
            <w:pPr>
              <w:autoSpaceDE w:val="0"/>
              <w:autoSpaceDN w:val="0"/>
              <w:adjustRightInd w:val="0"/>
              <w:jc w:val="both"/>
              <w:rPr>
                <w:rFonts w:ascii="Arial" w:hAnsi="Arial" w:cs="Arial"/>
                <w:b w:val="0"/>
                <w:bCs w:val="0"/>
                <w:color w:val="000000" w:themeColor="text1"/>
                <w:sz w:val="20"/>
                <w:szCs w:val="20"/>
              </w:rPr>
            </w:pPr>
            <w:r w:rsidRPr="00106897">
              <w:rPr>
                <w:rFonts w:ascii="Arial" w:hAnsi="Arial" w:cs="Arial"/>
                <w:color w:val="000000" w:themeColor="text1"/>
                <w:sz w:val="20"/>
                <w:szCs w:val="20"/>
              </w:rPr>
              <w:t xml:space="preserve">–   dokazila o tem, da kreditojemalec ni poravnal dospele obveznosti. </w:t>
            </w:r>
          </w:p>
          <w:p w14:paraId="3EBFA0E0" w14:textId="77777777" w:rsidR="00AD22C6" w:rsidRPr="00106897" w:rsidRDefault="00AD22C6" w:rsidP="00AD22C6">
            <w:pPr>
              <w:jc w:val="both"/>
              <w:rPr>
                <w:rFonts w:ascii="Arial" w:hAnsi="Arial" w:cs="Arial"/>
                <w:b w:val="0"/>
                <w:bCs w:val="0"/>
                <w:color w:val="000000" w:themeColor="text1"/>
                <w:sz w:val="20"/>
                <w:szCs w:val="20"/>
              </w:rPr>
            </w:pPr>
          </w:p>
          <w:p w14:paraId="588B818C" w14:textId="77777777" w:rsidR="00354EAA" w:rsidRPr="00106897" w:rsidRDefault="00354EAA" w:rsidP="00354EAA">
            <w:pPr>
              <w:autoSpaceDE w:val="0"/>
              <w:autoSpaceDN w:val="0"/>
              <w:adjustRightInd w:val="0"/>
              <w:jc w:val="both"/>
              <w:rPr>
                <w:rFonts w:ascii="Arial" w:hAnsi="Arial" w:cs="Arial"/>
                <w:b w:val="0"/>
                <w:bCs w:val="0"/>
                <w:color w:val="000000" w:themeColor="text1"/>
                <w:sz w:val="20"/>
                <w:szCs w:val="20"/>
              </w:rPr>
            </w:pPr>
          </w:p>
          <w:p w14:paraId="457F41AA" w14:textId="3CFDF8C9" w:rsidR="00354EAA" w:rsidRPr="00106897" w:rsidRDefault="00354EAA" w:rsidP="00354EAA">
            <w:pPr>
              <w:autoSpaceDE w:val="0"/>
              <w:autoSpaceDN w:val="0"/>
              <w:adjustRightInd w:val="0"/>
              <w:jc w:val="both"/>
              <w:rPr>
                <w:rFonts w:ascii="Arial" w:hAnsi="Arial" w:cs="Arial"/>
                <w:color w:val="000000" w:themeColor="text1"/>
                <w:sz w:val="20"/>
                <w:szCs w:val="20"/>
              </w:rPr>
            </w:pPr>
          </w:p>
        </w:tc>
        <w:tc>
          <w:tcPr>
            <w:tcW w:w="8959" w:type="dxa"/>
            <w:shd w:val="clear" w:color="auto" w:fill="auto"/>
          </w:tcPr>
          <w:p w14:paraId="4B05A903" w14:textId="77777777" w:rsidR="00331ED7" w:rsidRPr="00106897" w:rsidRDefault="00331ED7" w:rsidP="00331E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6897">
              <w:rPr>
                <w:rFonts w:ascii="Arial" w:hAnsi="Arial" w:cs="Arial"/>
                <w:color w:val="000000" w:themeColor="text1"/>
                <w:sz w:val="20"/>
                <w:szCs w:val="20"/>
              </w:rPr>
              <w:t>Kreditojemalec:</w:t>
            </w:r>
          </w:p>
          <w:p w14:paraId="12B7DDD4" w14:textId="77777777" w:rsidR="00331ED7" w:rsidRPr="00106897" w:rsidRDefault="00331ED7" w:rsidP="00044BA0">
            <w:pPr>
              <w:pStyle w:val="Odstavekseznama"/>
              <w:numPr>
                <w:ilvl w:val="0"/>
                <w:numId w:val="8"/>
              </w:num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6897">
              <w:rPr>
                <w:rFonts w:ascii="Arial" w:hAnsi="Arial" w:cs="Arial"/>
                <w:b/>
                <w:bCs/>
                <w:color w:val="000000" w:themeColor="text1"/>
                <w:sz w:val="20"/>
                <w:szCs w:val="20"/>
              </w:rPr>
              <w:t>Cenitev dejanske škode, pripravljene s strani pooblaščenega ali zavarovalniškega cenilca.</w:t>
            </w:r>
          </w:p>
          <w:p w14:paraId="6B9EA8E8" w14:textId="4205DBB9" w:rsidR="00331ED7" w:rsidRPr="00106897" w:rsidRDefault="00331ED7" w:rsidP="00044BA0">
            <w:pPr>
              <w:pStyle w:val="Odstavekseznama"/>
              <w:numPr>
                <w:ilvl w:val="0"/>
                <w:numId w:val="8"/>
              </w:num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6897">
              <w:rPr>
                <w:rFonts w:ascii="Arial" w:hAnsi="Arial" w:cs="Arial"/>
                <w:b/>
                <w:bCs/>
                <w:color w:val="000000" w:themeColor="text1"/>
                <w:sz w:val="20"/>
                <w:szCs w:val="20"/>
              </w:rPr>
              <w:t xml:space="preserve">Dokumentacija, iz katere so razvidni stroški za financiranje </w:t>
            </w:r>
            <w:r w:rsidR="004F16BE" w:rsidRPr="00106897">
              <w:rPr>
                <w:rFonts w:ascii="Arial" w:hAnsi="Arial" w:cs="Arial"/>
                <w:b/>
                <w:bCs/>
                <w:color w:val="000000" w:themeColor="text1"/>
                <w:sz w:val="20"/>
                <w:szCs w:val="20"/>
              </w:rPr>
              <w:t xml:space="preserve">katerih </w:t>
            </w:r>
            <w:r w:rsidRPr="00106897">
              <w:rPr>
                <w:rFonts w:ascii="Arial" w:hAnsi="Arial" w:cs="Arial"/>
                <w:b/>
                <w:bCs/>
                <w:color w:val="000000" w:themeColor="text1"/>
                <w:sz w:val="20"/>
                <w:szCs w:val="20"/>
              </w:rPr>
              <w:t xml:space="preserve">se namenja kredit (računi, </w:t>
            </w:r>
            <w:r w:rsidR="001B359B" w:rsidRPr="00106897">
              <w:rPr>
                <w:rFonts w:ascii="Arial" w:hAnsi="Arial" w:cs="Arial"/>
                <w:b/>
                <w:bCs/>
                <w:color w:val="000000" w:themeColor="text1"/>
                <w:sz w:val="20"/>
                <w:szCs w:val="20"/>
              </w:rPr>
              <w:t xml:space="preserve">dobavnice, </w:t>
            </w:r>
            <w:r w:rsidRPr="00106897">
              <w:rPr>
                <w:rFonts w:ascii="Arial" w:hAnsi="Arial" w:cs="Arial"/>
                <w:b/>
                <w:bCs/>
                <w:color w:val="000000" w:themeColor="text1"/>
                <w:sz w:val="20"/>
                <w:szCs w:val="20"/>
              </w:rPr>
              <w:t>pogodbe</w:t>
            </w:r>
            <w:r w:rsidR="001B359B" w:rsidRPr="00106897">
              <w:rPr>
                <w:rFonts w:ascii="Arial" w:hAnsi="Arial" w:cs="Arial"/>
                <w:b/>
                <w:bCs/>
                <w:color w:val="000000" w:themeColor="text1"/>
                <w:sz w:val="20"/>
                <w:szCs w:val="20"/>
              </w:rPr>
              <w:t xml:space="preserve"> in drugi dokumenti primerljive </w:t>
            </w:r>
            <w:r w:rsidR="004F16BE" w:rsidRPr="00106897">
              <w:rPr>
                <w:rFonts w:ascii="Arial" w:hAnsi="Arial" w:cs="Arial"/>
                <w:b/>
                <w:bCs/>
                <w:color w:val="000000" w:themeColor="text1"/>
                <w:sz w:val="20"/>
                <w:szCs w:val="20"/>
              </w:rPr>
              <w:t xml:space="preserve">dokazne </w:t>
            </w:r>
            <w:r w:rsidR="001B359B" w:rsidRPr="00106897">
              <w:rPr>
                <w:rFonts w:ascii="Arial" w:hAnsi="Arial" w:cs="Arial"/>
                <w:b/>
                <w:bCs/>
                <w:color w:val="000000" w:themeColor="text1"/>
                <w:sz w:val="20"/>
                <w:szCs w:val="20"/>
              </w:rPr>
              <w:t>vrednosti</w:t>
            </w:r>
            <w:r w:rsidRPr="00106897">
              <w:rPr>
                <w:rFonts w:ascii="Arial" w:hAnsi="Arial" w:cs="Arial"/>
                <w:b/>
                <w:bCs/>
                <w:color w:val="000000" w:themeColor="text1"/>
                <w:sz w:val="20"/>
                <w:szCs w:val="20"/>
              </w:rPr>
              <w:t xml:space="preserve"> itd.</w:t>
            </w:r>
            <w:r w:rsidR="009E1A07" w:rsidRPr="00106897">
              <w:rPr>
                <w:rFonts w:ascii="Arial" w:hAnsi="Arial" w:cs="Arial"/>
                <w:b/>
                <w:bCs/>
                <w:color w:val="000000" w:themeColor="text1"/>
                <w:sz w:val="20"/>
                <w:szCs w:val="20"/>
              </w:rPr>
              <w:t>, ki jih kreditojemalec predloži banki najkasneje ob črpanju kredita</w:t>
            </w:r>
            <w:r w:rsidRPr="00106897">
              <w:rPr>
                <w:rFonts w:ascii="Arial" w:hAnsi="Arial" w:cs="Arial"/>
                <w:b/>
                <w:bCs/>
                <w:color w:val="000000" w:themeColor="text1"/>
                <w:sz w:val="20"/>
                <w:szCs w:val="20"/>
              </w:rPr>
              <w:t>)</w:t>
            </w:r>
          </w:p>
          <w:p w14:paraId="0C484181" w14:textId="77777777" w:rsidR="00331ED7" w:rsidRPr="00106897" w:rsidRDefault="00331ED7" w:rsidP="00AD22C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5D3C6CD3" w14:textId="40C2CD3C" w:rsidR="00AD22C6" w:rsidRPr="00106897" w:rsidRDefault="00AD22C6" w:rsidP="00AD22C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6897">
              <w:rPr>
                <w:rFonts w:ascii="Arial" w:hAnsi="Arial" w:cs="Arial"/>
                <w:color w:val="000000" w:themeColor="text1"/>
                <w:sz w:val="20"/>
                <w:szCs w:val="20"/>
              </w:rPr>
              <w:t>Banka:</w:t>
            </w:r>
          </w:p>
          <w:p w14:paraId="506459DB" w14:textId="0FC85BA6" w:rsidR="00E94029" w:rsidRPr="00106897" w:rsidRDefault="002301DD" w:rsidP="00044BA0">
            <w:pPr>
              <w:pStyle w:val="Odstavekseznama"/>
              <w:numPr>
                <w:ilvl w:val="0"/>
                <w:numId w:val="8"/>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6897">
              <w:rPr>
                <w:rFonts w:ascii="Arial" w:hAnsi="Arial" w:cs="Arial"/>
                <w:b/>
                <w:bCs/>
                <w:color w:val="000000" w:themeColor="text1"/>
                <w:sz w:val="20"/>
                <w:szCs w:val="20"/>
              </w:rPr>
              <w:t>Kreditna pogodba</w:t>
            </w:r>
            <w:r w:rsidR="009D2E3E" w:rsidRPr="00106897">
              <w:rPr>
                <w:rFonts w:ascii="Arial" w:hAnsi="Arial" w:cs="Arial"/>
                <w:b/>
                <w:bCs/>
                <w:color w:val="000000" w:themeColor="text1"/>
                <w:sz w:val="20"/>
                <w:szCs w:val="20"/>
              </w:rPr>
              <w:t xml:space="preserve"> in morebitni aneksi;  </w:t>
            </w:r>
            <w:r w:rsidR="009D2E3E" w:rsidRPr="00106897">
              <w:rPr>
                <w:rFonts w:ascii="Arial" w:hAnsi="Arial" w:cs="Arial"/>
                <w:color w:val="000000" w:themeColor="text1"/>
                <w:sz w:val="20"/>
                <w:szCs w:val="20"/>
              </w:rPr>
              <w:t>v primeru, ko so obveznosti po kreditni pogodbi zavarovane z vpisom zastavne pravice na objektu ali strojih in opremi, banka predloži kreditno pogodbo/anekse, sklenjene v obliki izvršljivega notarskega zapisa</w:t>
            </w:r>
          </w:p>
          <w:p w14:paraId="17A452EB" w14:textId="1766A722" w:rsidR="009D2E3E" w:rsidRPr="00106897" w:rsidRDefault="00664C9B" w:rsidP="00044BA0">
            <w:pPr>
              <w:pStyle w:val="Odstavekseznama"/>
              <w:numPr>
                <w:ilvl w:val="0"/>
                <w:numId w:val="8"/>
              </w:num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6897">
              <w:rPr>
                <w:rFonts w:ascii="Arial" w:hAnsi="Arial" w:cs="Arial"/>
                <w:b/>
                <w:bCs/>
                <w:color w:val="000000" w:themeColor="text1"/>
                <w:sz w:val="20"/>
                <w:szCs w:val="20"/>
              </w:rPr>
              <w:t xml:space="preserve">Dokazilo o odstopu banke od kreditne pogodbe, </w:t>
            </w:r>
            <w:r w:rsidR="00B021D9" w:rsidRPr="00106897">
              <w:rPr>
                <w:rFonts w:ascii="Arial" w:hAnsi="Arial" w:cs="Arial"/>
                <w:b/>
                <w:bCs/>
                <w:color w:val="000000" w:themeColor="text1"/>
                <w:sz w:val="20"/>
                <w:szCs w:val="20"/>
              </w:rPr>
              <w:t xml:space="preserve">vključno s povratnico in posredovanimi opomini  </w:t>
            </w:r>
          </w:p>
          <w:p w14:paraId="057EAE1D" w14:textId="5A200C6F" w:rsidR="009D2E3E" w:rsidRPr="00106897" w:rsidRDefault="00664C9B" w:rsidP="00E1126A">
            <w:pPr>
              <w:pStyle w:val="Odstavekseznama"/>
              <w:numPr>
                <w:ilvl w:val="0"/>
                <w:numId w:val="8"/>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6897">
              <w:rPr>
                <w:rFonts w:ascii="Arial" w:hAnsi="Arial" w:cs="Arial"/>
                <w:b/>
                <w:bCs/>
                <w:color w:val="000000" w:themeColor="text1"/>
                <w:sz w:val="20"/>
                <w:szCs w:val="20"/>
              </w:rPr>
              <w:t>Dokazila, da kreditojemalec ni poravnal dospele obveznosti</w:t>
            </w:r>
            <w:r w:rsidR="00AE7DF0" w:rsidRPr="00106897">
              <w:rPr>
                <w:rFonts w:ascii="Arial" w:hAnsi="Arial" w:cs="Arial"/>
                <w:b/>
                <w:bCs/>
                <w:color w:val="000000" w:themeColor="text1"/>
                <w:sz w:val="20"/>
                <w:szCs w:val="20"/>
              </w:rPr>
              <w:t xml:space="preserve"> </w:t>
            </w:r>
            <w:r w:rsidR="00AE7DF0" w:rsidRPr="00106897">
              <w:rPr>
                <w:rFonts w:ascii="Arial" w:hAnsi="Arial" w:cs="Arial"/>
                <w:color w:val="000000" w:themeColor="text1"/>
                <w:sz w:val="20"/>
                <w:szCs w:val="20"/>
              </w:rPr>
              <w:t>(Pregled transakcij po kreditni pogodbi, iz katerega je razviden dosedanji obračun stroškov/obrokov/obresti, z valuto plačila, datumom in zneskom  plačila)</w:t>
            </w:r>
          </w:p>
          <w:p w14:paraId="3E06FACA" w14:textId="480E2030" w:rsidR="002301DD" w:rsidRPr="00106897" w:rsidRDefault="002301DD" w:rsidP="00331ED7">
            <w:pPr>
              <w:pStyle w:val="Odstavekseznama"/>
              <w:ind w:left="720"/>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p>
        </w:tc>
      </w:tr>
      <w:tr w:rsidR="00A91A92" w:rsidRPr="00106897" w14:paraId="0ADE494A" w14:textId="77777777" w:rsidTr="00C527DA">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5637" w:type="dxa"/>
            <w:shd w:val="clear" w:color="auto" w:fill="auto"/>
          </w:tcPr>
          <w:p w14:paraId="4F3EA304" w14:textId="77777777" w:rsidR="00A91A92" w:rsidRPr="00106897" w:rsidRDefault="00A91A92" w:rsidP="00AB6A80">
            <w:pPr>
              <w:jc w:val="both"/>
              <w:rPr>
                <w:rFonts w:ascii="Arial" w:hAnsi="Arial" w:cs="Arial"/>
                <w:b w:val="0"/>
                <w:bCs w:val="0"/>
                <w:color w:val="000000" w:themeColor="text1"/>
                <w:sz w:val="20"/>
                <w:szCs w:val="20"/>
              </w:rPr>
            </w:pPr>
            <w:r w:rsidRPr="00106897">
              <w:rPr>
                <w:rFonts w:ascii="Arial" w:hAnsi="Arial" w:cs="Arial"/>
                <w:color w:val="000000" w:themeColor="text1"/>
                <w:sz w:val="20"/>
                <w:szCs w:val="20"/>
              </w:rPr>
              <w:t>133. člen</w:t>
            </w:r>
          </w:p>
          <w:p w14:paraId="5182A5A3" w14:textId="252F352C" w:rsidR="00A91A92" w:rsidRPr="00106897" w:rsidRDefault="00B23DD5" w:rsidP="00A91A92">
            <w:pPr>
              <w:spacing w:line="276" w:lineRule="auto"/>
              <w:contextualSpacing/>
              <w:jc w:val="both"/>
              <w:rPr>
                <w:rFonts w:ascii="Arial" w:hAnsi="Arial" w:cs="Arial"/>
                <w:b w:val="0"/>
                <w:bCs w:val="0"/>
                <w:color w:val="000000" w:themeColor="text1"/>
                <w:sz w:val="20"/>
                <w:szCs w:val="20"/>
              </w:rPr>
            </w:pPr>
            <w:r w:rsidRPr="00106897">
              <w:rPr>
                <w:rFonts w:ascii="Arial" w:hAnsi="Arial" w:cs="Arial"/>
                <w:color w:val="000000" w:themeColor="text1"/>
                <w:sz w:val="20"/>
                <w:szCs w:val="20"/>
              </w:rPr>
              <w:t>(</w:t>
            </w:r>
            <w:r w:rsidR="00A91A92" w:rsidRPr="00106897">
              <w:rPr>
                <w:rFonts w:ascii="Arial" w:hAnsi="Arial" w:cs="Arial"/>
                <w:color w:val="000000" w:themeColor="text1"/>
                <w:sz w:val="20"/>
                <w:szCs w:val="20"/>
              </w:rPr>
              <w:t xml:space="preserve">7) </w:t>
            </w:r>
            <w:r w:rsidR="00892DD5" w:rsidRPr="00106897">
              <w:rPr>
                <w:rFonts w:ascii="Arial" w:hAnsi="Arial" w:cs="Arial"/>
                <w:color w:val="000000" w:themeColor="text1"/>
                <w:sz w:val="20"/>
                <w:szCs w:val="20"/>
              </w:rPr>
              <w:t>Dajalec pomoči mora od prejemnika pomoči pred dodelitvijo sredstev pridobiti pisno izjavo o</w:t>
            </w:r>
            <w:r w:rsidR="00A91A92" w:rsidRPr="00106897">
              <w:rPr>
                <w:rFonts w:ascii="Arial" w:hAnsi="Arial" w:cs="Arial"/>
                <w:color w:val="000000" w:themeColor="text1"/>
                <w:sz w:val="20"/>
                <w:szCs w:val="20"/>
              </w:rPr>
              <w:t xml:space="preserve">: </w:t>
            </w:r>
          </w:p>
          <w:p w14:paraId="01623AB2" w14:textId="0530210E" w:rsidR="00892DD5" w:rsidRPr="00106897" w:rsidRDefault="00892DD5" w:rsidP="00A91A92">
            <w:pPr>
              <w:spacing w:line="276" w:lineRule="auto"/>
              <w:contextualSpacing/>
              <w:jc w:val="both"/>
              <w:rPr>
                <w:rFonts w:ascii="Arial" w:hAnsi="Arial" w:cs="Arial"/>
                <w:b w:val="0"/>
                <w:bCs w:val="0"/>
                <w:color w:val="000000" w:themeColor="text1"/>
                <w:sz w:val="20"/>
                <w:szCs w:val="20"/>
              </w:rPr>
            </w:pPr>
            <w:r w:rsidRPr="00106897">
              <w:rPr>
                <w:rFonts w:ascii="Arial" w:hAnsi="Arial" w:cs="Arial"/>
                <w:color w:val="000000" w:themeColor="text1"/>
                <w:sz w:val="20"/>
                <w:szCs w:val="20"/>
              </w:rPr>
              <w:t xml:space="preserve">- vseh drugih pomočeh de </w:t>
            </w:r>
            <w:proofErr w:type="spellStart"/>
            <w:r w:rsidRPr="00106897">
              <w:rPr>
                <w:rFonts w:ascii="Arial" w:hAnsi="Arial" w:cs="Arial"/>
                <w:color w:val="000000" w:themeColor="text1"/>
                <w:sz w:val="20"/>
                <w:szCs w:val="20"/>
              </w:rPr>
              <w:t>minimis</w:t>
            </w:r>
            <w:proofErr w:type="spellEnd"/>
            <w:r w:rsidRPr="00106897">
              <w:rPr>
                <w:rFonts w:ascii="Arial" w:hAnsi="Arial" w:cs="Arial"/>
                <w:color w:val="000000" w:themeColor="text1"/>
                <w:sz w:val="20"/>
                <w:szCs w:val="20"/>
              </w:rPr>
              <w:t>,  ki jih je podjetje pre</w:t>
            </w:r>
            <w:r w:rsidR="003E5F56" w:rsidRPr="00106897">
              <w:rPr>
                <w:rFonts w:ascii="Arial" w:hAnsi="Arial" w:cs="Arial"/>
                <w:color w:val="000000" w:themeColor="text1"/>
                <w:sz w:val="20"/>
                <w:szCs w:val="20"/>
              </w:rPr>
              <w:t>je</w:t>
            </w:r>
            <w:r w:rsidRPr="00106897">
              <w:rPr>
                <w:rFonts w:ascii="Arial" w:hAnsi="Arial" w:cs="Arial"/>
                <w:color w:val="000000" w:themeColor="text1"/>
                <w:sz w:val="20"/>
                <w:szCs w:val="20"/>
              </w:rPr>
              <w:t xml:space="preserve">lo na podlagi te uredbe ali drugih uredb, ki urejajo pomoč de </w:t>
            </w:r>
            <w:proofErr w:type="spellStart"/>
            <w:r w:rsidRPr="00106897">
              <w:rPr>
                <w:rFonts w:ascii="Arial" w:hAnsi="Arial" w:cs="Arial"/>
                <w:color w:val="000000" w:themeColor="text1"/>
                <w:sz w:val="20"/>
                <w:szCs w:val="20"/>
              </w:rPr>
              <w:t>minimis</w:t>
            </w:r>
            <w:proofErr w:type="spellEnd"/>
            <w:r w:rsidRPr="00106897">
              <w:rPr>
                <w:rFonts w:ascii="Arial" w:hAnsi="Arial" w:cs="Arial"/>
                <w:color w:val="000000" w:themeColor="text1"/>
                <w:sz w:val="20"/>
                <w:szCs w:val="20"/>
              </w:rPr>
              <w:t>, v predhodnih dveh letih in v tekočem proračunskem letu,</w:t>
            </w:r>
          </w:p>
          <w:p w14:paraId="68706C94" w14:textId="2613078D" w:rsidR="00892DD5" w:rsidRPr="00106897" w:rsidRDefault="00892DD5" w:rsidP="00A91A92">
            <w:pPr>
              <w:spacing w:line="276" w:lineRule="auto"/>
              <w:contextualSpacing/>
              <w:jc w:val="both"/>
              <w:rPr>
                <w:rFonts w:ascii="Arial" w:hAnsi="Arial" w:cs="Arial"/>
                <w:b w:val="0"/>
                <w:bCs w:val="0"/>
                <w:color w:val="000000" w:themeColor="text1"/>
                <w:sz w:val="20"/>
                <w:szCs w:val="20"/>
              </w:rPr>
            </w:pPr>
            <w:r w:rsidRPr="00106897">
              <w:rPr>
                <w:rFonts w:ascii="Arial" w:hAnsi="Arial" w:cs="Arial"/>
                <w:color w:val="000000" w:themeColor="text1"/>
                <w:sz w:val="20"/>
                <w:szCs w:val="20"/>
              </w:rPr>
              <w:t xml:space="preserve">- drugih že prejetih (ali zaprošenih) pomočeh za iste upravičene stroške in </w:t>
            </w:r>
          </w:p>
          <w:p w14:paraId="2B7748FA" w14:textId="33D19B66" w:rsidR="00892DD5" w:rsidRPr="00106897" w:rsidRDefault="00892DD5" w:rsidP="00A91A92">
            <w:pPr>
              <w:spacing w:line="276" w:lineRule="auto"/>
              <w:contextualSpacing/>
              <w:jc w:val="both"/>
              <w:rPr>
                <w:rFonts w:ascii="Arial" w:hAnsi="Arial" w:cs="Arial"/>
                <w:b w:val="0"/>
                <w:bCs w:val="0"/>
                <w:color w:val="000000" w:themeColor="text1"/>
                <w:sz w:val="20"/>
                <w:szCs w:val="20"/>
              </w:rPr>
            </w:pPr>
            <w:r w:rsidRPr="00106897">
              <w:rPr>
                <w:rFonts w:ascii="Arial" w:hAnsi="Arial" w:cs="Arial"/>
                <w:color w:val="000000" w:themeColor="text1"/>
                <w:sz w:val="20"/>
                <w:szCs w:val="20"/>
              </w:rPr>
              <w:t xml:space="preserve">- zagotovilo, da z dodeljenim zneskom pomoči de </w:t>
            </w:r>
            <w:proofErr w:type="spellStart"/>
            <w:r w:rsidRPr="00106897">
              <w:rPr>
                <w:rFonts w:ascii="Arial" w:hAnsi="Arial" w:cs="Arial"/>
                <w:color w:val="000000" w:themeColor="text1"/>
                <w:sz w:val="20"/>
                <w:szCs w:val="20"/>
              </w:rPr>
              <w:t>minimis</w:t>
            </w:r>
            <w:proofErr w:type="spellEnd"/>
            <w:r w:rsidRPr="00106897">
              <w:rPr>
                <w:rFonts w:ascii="Arial" w:hAnsi="Arial" w:cs="Arial"/>
                <w:color w:val="000000" w:themeColor="text1"/>
                <w:sz w:val="20"/>
                <w:szCs w:val="20"/>
              </w:rPr>
              <w:t xml:space="preserve">, ne bo presežena zgornja meja pomoči de </w:t>
            </w:r>
            <w:proofErr w:type="spellStart"/>
            <w:r w:rsidRPr="00106897">
              <w:rPr>
                <w:rFonts w:ascii="Arial" w:hAnsi="Arial" w:cs="Arial"/>
                <w:color w:val="000000" w:themeColor="text1"/>
                <w:sz w:val="20"/>
                <w:szCs w:val="20"/>
              </w:rPr>
              <w:t>minimis</w:t>
            </w:r>
            <w:proofErr w:type="spellEnd"/>
            <w:r w:rsidRPr="00106897">
              <w:rPr>
                <w:rFonts w:ascii="Arial" w:hAnsi="Arial" w:cs="Arial"/>
                <w:color w:val="000000" w:themeColor="text1"/>
                <w:sz w:val="20"/>
                <w:szCs w:val="20"/>
              </w:rPr>
              <w:t xml:space="preserve"> ter intenzivnosti pomoči po drugih predpisih.</w:t>
            </w:r>
          </w:p>
          <w:p w14:paraId="7B8191F3" w14:textId="77777777" w:rsidR="003E5F56" w:rsidRPr="00106897" w:rsidRDefault="003E5F56" w:rsidP="00A91A92">
            <w:pPr>
              <w:spacing w:line="276" w:lineRule="auto"/>
              <w:contextualSpacing/>
              <w:jc w:val="both"/>
              <w:rPr>
                <w:rFonts w:ascii="Arial" w:hAnsi="Arial" w:cs="Arial"/>
                <w:b w:val="0"/>
                <w:bCs w:val="0"/>
                <w:color w:val="000000" w:themeColor="text1"/>
                <w:sz w:val="20"/>
                <w:szCs w:val="20"/>
              </w:rPr>
            </w:pPr>
          </w:p>
          <w:p w14:paraId="063C662E" w14:textId="2137942B" w:rsidR="00B23DD5" w:rsidRPr="00106897" w:rsidRDefault="00B23DD5" w:rsidP="00A91A92">
            <w:pPr>
              <w:spacing w:line="276" w:lineRule="auto"/>
              <w:contextualSpacing/>
              <w:jc w:val="both"/>
              <w:rPr>
                <w:rFonts w:ascii="Arial" w:hAnsi="Arial" w:cs="Arial"/>
                <w:b w:val="0"/>
                <w:bCs w:val="0"/>
                <w:color w:val="000000" w:themeColor="text1"/>
                <w:sz w:val="20"/>
                <w:szCs w:val="20"/>
              </w:rPr>
            </w:pPr>
            <w:r w:rsidRPr="00106897">
              <w:rPr>
                <w:rFonts w:ascii="Arial" w:hAnsi="Arial" w:cs="Arial"/>
                <w:color w:val="000000" w:themeColor="text1"/>
                <w:sz w:val="20"/>
                <w:szCs w:val="20"/>
              </w:rPr>
              <w:lastRenderedPageBreak/>
              <w:t>134. člen</w:t>
            </w:r>
          </w:p>
          <w:p w14:paraId="7B4DC7C1" w14:textId="1BA60CEA" w:rsidR="00B23DD5" w:rsidRPr="00106897" w:rsidRDefault="00B23DD5" w:rsidP="00B23DD5">
            <w:pPr>
              <w:spacing w:line="276" w:lineRule="auto"/>
              <w:contextualSpacing/>
              <w:jc w:val="both"/>
              <w:rPr>
                <w:rFonts w:ascii="Arial" w:hAnsi="Arial" w:cs="Arial"/>
                <w:b w:val="0"/>
                <w:bCs w:val="0"/>
                <w:color w:val="000000" w:themeColor="text1"/>
                <w:sz w:val="20"/>
                <w:szCs w:val="20"/>
              </w:rPr>
            </w:pPr>
            <w:r w:rsidRPr="00106897">
              <w:rPr>
                <w:rFonts w:ascii="Arial" w:hAnsi="Arial" w:cs="Arial"/>
                <w:color w:val="000000" w:themeColor="text1"/>
                <w:sz w:val="20"/>
                <w:szCs w:val="20"/>
              </w:rPr>
              <w:t xml:space="preserve">(6) Dajalec pomoči mora od upravičenca pomoči pred dodelitvijo pomoči pridobiti izjavo v pisni ali elektronski obliki o: </w:t>
            </w:r>
          </w:p>
          <w:p w14:paraId="71F5361D" w14:textId="78663CCD" w:rsidR="00B23DD5" w:rsidRPr="00106897" w:rsidRDefault="00B23DD5" w:rsidP="00B23DD5">
            <w:pPr>
              <w:spacing w:line="276" w:lineRule="auto"/>
              <w:contextualSpacing/>
              <w:jc w:val="both"/>
              <w:rPr>
                <w:rFonts w:ascii="Arial" w:hAnsi="Arial" w:cs="Arial"/>
                <w:b w:val="0"/>
                <w:bCs w:val="0"/>
                <w:color w:val="000000" w:themeColor="text1"/>
                <w:sz w:val="20"/>
                <w:szCs w:val="20"/>
              </w:rPr>
            </w:pPr>
            <w:r w:rsidRPr="00106897">
              <w:rPr>
                <w:rFonts w:ascii="Arial" w:hAnsi="Arial" w:cs="Arial"/>
                <w:color w:val="000000" w:themeColor="text1"/>
                <w:sz w:val="20"/>
                <w:szCs w:val="20"/>
              </w:rPr>
              <w:t xml:space="preserve">- vseh drugih pomočeh de </w:t>
            </w:r>
            <w:proofErr w:type="spellStart"/>
            <w:r w:rsidRPr="00106897">
              <w:rPr>
                <w:rFonts w:ascii="Arial" w:hAnsi="Arial" w:cs="Arial"/>
                <w:color w:val="000000" w:themeColor="text1"/>
                <w:sz w:val="20"/>
                <w:szCs w:val="20"/>
              </w:rPr>
              <w:t>minimis</w:t>
            </w:r>
            <w:proofErr w:type="spellEnd"/>
            <w:r w:rsidRPr="00106897">
              <w:rPr>
                <w:rFonts w:ascii="Arial" w:hAnsi="Arial" w:cs="Arial"/>
                <w:color w:val="000000" w:themeColor="text1"/>
                <w:sz w:val="20"/>
                <w:szCs w:val="20"/>
              </w:rPr>
              <w:t xml:space="preserve">,  ki jih je upravičenec prejel na podlagi uredb Evropske unije o pomoči de </w:t>
            </w:r>
            <w:proofErr w:type="spellStart"/>
            <w:r w:rsidRPr="00106897">
              <w:rPr>
                <w:rFonts w:ascii="Arial" w:hAnsi="Arial" w:cs="Arial"/>
                <w:color w:val="000000" w:themeColor="text1"/>
                <w:sz w:val="20"/>
                <w:szCs w:val="20"/>
              </w:rPr>
              <w:t>minimis</w:t>
            </w:r>
            <w:proofErr w:type="spellEnd"/>
            <w:r w:rsidRPr="00106897">
              <w:rPr>
                <w:rFonts w:ascii="Arial" w:hAnsi="Arial" w:cs="Arial"/>
                <w:color w:val="000000" w:themeColor="text1"/>
                <w:sz w:val="20"/>
                <w:szCs w:val="20"/>
              </w:rPr>
              <w:t xml:space="preserve"> v predhodnih dveh in v tekočem proračunskem letu,</w:t>
            </w:r>
          </w:p>
          <w:p w14:paraId="6729F23D" w14:textId="77777777" w:rsidR="00B23DD5" w:rsidRPr="00106897" w:rsidRDefault="00B23DD5" w:rsidP="00B23DD5">
            <w:pPr>
              <w:spacing w:line="276" w:lineRule="auto"/>
              <w:contextualSpacing/>
              <w:jc w:val="both"/>
              <w:rPr>
                <w:rFonts w:ascii="Arial" w:hAnsi="Arial" w:cs="Arial"/>
                <w:b w:val="0"/>
                <w:bCs w:val="0"/>
                <w:color w:val="000000" w:themeColor="text1"/>
                <w:sz w:val="20"/>
                <w:szCs w:val="20"/>
              </w:rPr>
            </w:pPr>
            <w:r w:rsidRPr="00106897">
              <w:rPr>
                <w:rFonts w:ascii="Arial" w:hAnsi="Arial" w:cs="Arial"/>
                <w:color w:val="000000" w:themeColor="text1"/>
                <w:sz w:val="20"/>
                <w:szCs w:val="20"/>
              </w:rPr>
              <w:t xml:space="preserve">- drugih že prejetih (ali zaprošenih) pomočeh za iste upravičene stroške in </w:t>
            </w:r>
          </w:p>
          <w:p w14:paraId="0C024906" w14:textId="5077D58D" w:rsidR="00A91A92" w:rsidRPr="00106897" w:rsidRDefault="00B23DD5" w:rsidP="00866DCC">
            <w:pPr>
              <w:spacing w:line="276" w:lineRule="auto"/>
              <w:contextualSpacing/>
              <w:jc w:val="both"/>
              <w:rPr>
                <w:rFonts w:ascii="Arial" w:hAnsi="Arial" w:cs="Arial"/>
                <w:color w:val="000000" w:themeColor="text1"/>
                <w:sz w:val="20"/>
                <w:szCs w:val="20"/>
              </w:rPr>
            </w:pPr>
            <w:r w:rsidRPr="00106897">
              <w:rPr>
                <w:rFonts w:ascii="Arial" w:hAnsi="Arial" w:cs="Arial"/>
                <w:color w:val="000000" w:themeColor="text1"/>
                <w:sz w:val="20"/>
                <w:szCs w:val="20"/>
              </w:rPr>
              <w:t xml:space="preserve">- zagotoviti, da z dodeljenim zneskom pomoči de </w:t>
            </w:r>
            <w:proofErr w:type="spellStart"/>
            <w:r w:rsidRPr="00106897">
              <w:rPr>
                <w:rFonts w:ascii="Arial" w:hAnsi="Arial" w:cs="Arial"/>
                <w:color w:val="000000" w:themeColor="text1"/>
                <w:sz w:val="20"/>
                <w:szCs w:val="20"/>
              </w:rPr>
              <w:t>minimis</w:t>
            </w:r>
            <w:proofErr w:type="spellEnd"/>
            <w:r w:rsidRPr="00106897">
              <w:rPr>
                <w:rFonts w:ascii="Arial" w:hAnsi="Arial" w:cs="Arial"/>
                <w:color w:val="000000" w:themeColor="text1"/>
                <w:sz w:val="20"/>
                <w:szCs w:val="20"/>
              </w:rPr>
              <w:t xml:space="preserve">, ne bo presežena zgornja meja de </w:t>
            </w:r>
            <w:proofErr w:type="spellStart"/>
            <w:r w:rsidRPr="00106897">
              <w:rPr>
                <w:rFonts w:ascii="Arial" w:hAnsi="Arial" w:cs="Arial"/>
                <w:color w:val="000000" w:themeColor="text1"/>
                <w:sz w:val="20"/>
                <w:szCs w:val="20"/>
              </w:rPr>
              <w:t>minimis</w:t>
            </w:r>
            <w:proofErr w:type="spellEnd"/>
            <w:r w:rsidRPr="00106897">
              <w:rPr>
                <w:rFonts w:ascii="Arial" w:hAnsi="Arial" w:cs="Arial"/>
                <w:color w:val="000000" w:themeColor="text1"/>
                <w:sz w:val="20"/>
                <w:szCs w:val="20"/>
              </w:rPr>
              <w:t xml:space="preserve"> pomoči ter intenzivnosti pomoči po drugih predpisih.</w:t>
            </w:r>
            <w:r w:rsidR="00892DD5" w:rsidRPr="00106897">
              <w:rPr>
                <w:rFonts w:ascii="Arial" w:hAnsi="Arial" w:cs="Arial"/>
                <w:color w:val="000000" w:themeColor="text1"/>
                <w:sz w:val="20"/>
                <w:szCs w:val="20"/>
              </w:rPr>
              <w:t xml:space="preserve"> </w:t>
            </w:r>
          </w:p>
        </w:tc>
        <w:tc>
          <w:tcPr>
            <w:tcW w:w="8959" w:type="dxa"/>
            <w:shd w:val="clear" w:color="auto" w:fill="auto"/>
          </w:tcPr>
          <w:p w14:paraId="19C21C0F" w14:textId="46BB2D16" w:rsidR="00A91A92" w:rsidRPr="00106897" w:rsidRDefault="00A91A92" w:rsidP="00AD22C6">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6897">
              <w:rPr>
                <w:rFonts w:ascii="Arial" w:hAnsi="Arial" w:cs="Arial"/>
                <w:color w:val="000000" w:themeColor="text1"/>
                <w:sz w:val="20"/>
                <w:szCs w:val="20"/>
              </w:rPr>
              <w:lastRenderedPageBreak/>
              <w:t>Kreditojemalec:</w:t>
            </w:r>
          </w:p>
          <w:p w14:paraId="5A9F729E" w14:textId="77777777" w:rsidR="000E2454" w:rsidRPr="00106897" w:rsidRDefault="000E2454" w:rsidP="000E245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1C4114B4" w14:textId="11CF593F" w:rsidR="000E2454" w:rsidRPr="00106897" w:rsidRDefault="000E2454" w:rsidP="000E245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6897">
              <w:rPr>
                <w:rFonts w:ascii="Arial" w:hAnsi="Arial" w:cs="Arial"/>
                <w:b/>
                <w:bCs/>
                <w:color w:val="000000" w:themeColor="text1"/>
                <w:sz w:val="20"/>
                <w:szCs w:val="20"/>
              </w:rPr>
              <w:t>Izjava kreditojemalca kot enotnega podjetja</w:t>
            </w:r>
            <w:r w:rsidRPr="00106897">
              <w:rPr>
                <w:rFonts w:ascii="Arial" w:hAnsi="Arial" w:cs="Arial"/>
                <w:color w:val="000000" w:themeColor="text1"/>
                <w:sz w:val="20"/>
                <w:szCs w:val="20"/>
              </w:rPr>
              <w:t xml:space="preserve"> o:</w:t>
            </w:r>
          </w:p>
          <w:p w14:paraId="07C4088C" w14:textId="5AACD15A" w:rsidR="000E2454" w:rsidRPr="00106897" w:rsidRDefault="000E2454" w:rsidP="000E2454">
            <w:pPr>
              <w:pStyle w:val="Odstavekseznama"/>
              <w:numPr>
                <w:ilvl w:val="0"/>
                <w:numId w:val="20"/>
              </w:numPr>
              <w:shd w:val="clear" w:color="auto" w:fill="FFFFFF"/>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6897">
              <w:rPr>
                <w:rFonts w:ascii="Arial" w:hAnsi="Arial" w:cs="Arial"/>
                <w:color w:val="000000" w:themeColor="text1"/>
                <w:sz w:val="20"/>
                <w:szCs w:val="20"/>
              </w:rPr>
              <w:t xml:space="preserve">vseh drugih pomočeh de </w:t>
            </w:r>
            <w:proofErr w:type="spellStart"/>
            <w:r w:rsidRPr="00106897">
              <w:rPr>
                <w:rFonts w:ascii="Arial" w:hAnsi="Arial" w:cs="Arial"/>
                <w:color w:val="000000" w:themeColor="text1"/>
                <w:sz w:val="20"/>
                <w:szCs w:val="20"/>
              </w:rPr>
              <w:t>minimis</w:t>
            </w:r>
            <w:proofErr w:type="spellEnd"/>
            <w:r w:rsidRPr="00106897">
              <w:rPr>
                <w:rFonts w:ascii="Arial" w:hAnsi="Arial" w:cs="Arial"/>
                <w:color w:val="000000" w:themeColor="text1"/>
                <w:sz w:val="20"/>
                <w:szCs w:val="20"/>
              </w:rPr>
              <w:t xml:space="preserve">, ki jih je podjetje prejelo na podlagi te uredbe (Uredbe </w:t>
            </w:r>
            <w:r w:rsidR="007C59C5" w:rsidRPr="00106897">
              <w:rPr>
                <w:rFonts w:ascii="Arial" w:hAnsi="Arial" w:cs="Arial"/>
                <w:color w:val="000000" w:themeColor="text1"/>
                <w:sz w:val="20"/>
                <w:szCs w:val="20"/>
              </w:rPr>
              <w:t>2023/2831</w:t>
            </w:r>
            <w:r w:rsidRPr="00106897">
              <w:rPr>
                <w:rFonts w:ascii="Arial" w:hAnsi="Arial" w:cs="Arial"/>
                <w:color w:val="000000" w:themeColor="text1"/>
                <w:sz w:val="20"/>
                <w:szCs w:val="20"/>
              </w:rPr>
              <w:t xml:space="preserve">/EU oziroma Uredbe 1408/2013/EU ali drugih uredb, ki urejajo pomoč de </w:t>
            </w:r>
            <w:proofErr w:type="spellStart"/>
            <w:r w:rsidRPr="00106897">
              <w:rPr>
                <w:rFonts w:ascii="Arial" w:hAnsi="Arial" w:cs="Arial"/>
                <w:color w:val="000000" w:themeColor="text1"/>
                <w:sz w:val="20"/>
                <w:szCs w:val="20"/>
              </w:rPr>
              <w:t>minimis</w:t>
            </w:r>
            <w:proofErr w:type="spellEnd"/>
            <w:r w:rsidRPr="00106897">
              <w:rPr>
                <w:rFonts w:ascii="Arial" w:hAnsi="Arial" w:cs="Arial"/>
                <w:color w:val="000000" w:themeColor="text1"/>
                <w:sz w:val="20"/>
                <w:szCs w:val="20"/>
              </w:rPr>
              <w:t xml:space="preserve">, v </w:t>
            </w:r>
            <w:r w:rsidR="007C59C5" w:rsidRPr="00106897">
              <w:rPr>
                <w:rFonts w:ascii="Arial" w:hAnsi="Arial" w:cs="Arial"/>
                <w:color w:val="000000" w:themeColor="text1"/>
                <w:sz w:val="20"/>
                <w:szCs w:val="20"/>
              </w:rPr>
              <w:t>pretekl</w:t>
            </w:r>
            <w:r w:rsidR="00D5004A" w:rsidRPr="00106897">
              <w:rPr>
                <w:rFonts w:ascii="Arial" w:hAnsi="Arial" w:cs="Arial"/>
                <w:color w:val="000000" w:themeColor="text1"/>
                <w:sz w:val="20"/>
                <w:szCs w:val="20"/>
              </w:rPr>
              <w:t>em triletnem obdobju</w:t>
            </w:r>
            <w:r w:rsidR="007C59C5" w:rsidRPr="00106897">
              <w:rPr>
                <w:rFonts w:ascii="Arial" w:hAnsi="Arial" w:cs="Arial"/>
                <w:color w:val="000000" w:themeColor="text1"/>
                <w:sz w:val="20"/>
                <w:szCs w:val="20"/>
              </w:rPr>
              <w:t>, za nosilce kmetijske dejavnosti ali nosilce dopolnilne dejavnosti na kmetiji pa v predhodnih dveh letih in v tekočem poslovnem letu</w:t>
            </w:r>
            <w:r w:rsidR="00866DCC" w:rsidRPr="00106897">
              <w:rPr>
                <w:rFonts w:ascii="Arial" w:hAnsi="Arial" w:cs="Arial"/>
                <w:color w:val="000000" w:themeColor="text1"/>
                <w:sz w:val="20"/>
                <w:szCs w:val="20"/>
              </w:rPr>
              <w:t>)</w:t>
            </w:r>
            <w:r w:rsidRPr="00106897">
              <w:rPr>
                <w:rFonts w:ascii="Arial" w:hAnsi="Arial" w:cs="Arial"/>
                <w:color w:val="000000" w:themeColor="text1"/>
                <w:sz w:val="20"/>
                <w:szCs w:val="20"/>
              </w:rPr>
              <w:t>,</w:t>
            </w:r>
          </w:p>
          <w:p w14:paraId="06889D75" w14:textId="77777777" w:rsidR="000E2454" w:rsidRPr="00106897" w:rsidRDefault="000E2454" w:rsidP="000E2454">
            <w:pPr>
              <w:pStyle w:val="Odstavekseznama"/>
              <w:numPr>
                <w:ilvl w:val="0"/>
                <w:numId w:val="20"/>
              </w:numPr>
              <w:shd w:val="clear" w:color="auto" w:fill="FFFFFF"/>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6897">
              <w:rPr>
                <w:rFonts w:ascii="Arial" w:hAnsi="Arial" w:cs="Arial"/>
                <w:color w:val="000000" w:themeColor="text1"/>
                <w:sz w:val="20"/>
                <w:szCs w:val="20"/>
              </w:rPr>
              <w:t>drugih že prejetih (ali zaprošenih) pomočeh za iste upravičene stroške in</w:t>
            </w:r>
          </w:p>
          <w:p w14:paraId="420D46A1" w14:textId="77777777" w:rsidR="000E2454" w:rsidRPr="00106897" w:rsidRDefault="000E2454" w:rsidP="000E2454">
            <w:pPr>
              <w:pStyle w:val="Odstavekseznama"/>
              <w:numPr>
                <w:ilvl w:val="0"/>
                <w:numId w:val="20"/>
              </w:numPr>
              <w:shd w:val="clear" w:color="auto" w:fill="FFFFFF"/>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6897">
              <w:rPr>
                <w:rFonts w:ascii="Arial" w:hAnsi="Arial" w:cs="Arial"/>
                <w:color w:val="000000" w:themeColor="text1"/>
                <w:sz w:val="20"/>
                <w:szCs w:val="20"/>
              </w:rPr>
              <w:t xml:space="preserve">zagotovilo, da z dodeljenim zneskom pomoči de </w:t>
            </w:r>
            <w:proofErr w:type="spellStart"/>
            <w:r w:rsidRPr="00106897">
              <w:rPr>
                <w:rFonts w:ascii="Arial" w:hAnsi="Arial" w:cs="Arial"/>
                <w:color w:val="000000" w:themeColor="text1"/>
                <w:sz w:val="20"/>
                <w:szCs w:val="20"/>
              </w:rPr>
              <w:t>minimis</w:t>
            </w:r>
            <w:proofErr w:type="spellEnd"/>
            <w:r w:rsidRPr="00106897">
              <w:rPr>
                <w:rFonts w:ascii="Arial" w:hAnsi="Arial" w:cs="Arial"/>
                <w:color w:val="000000" w:themeColor="text1"/>
                <w:sz w:val="20"/>
                <w:szCs w:val="20"/>
              </w:rPr>
              <w:t xml:space="preserve">, ne bo presežena zgornja meja pomoči de </w:t>
            </w:r>
            <w:proofErr w:type="spellStart"/>
            <w:r w:rsidRPr="00106897">
              <w:rPr>
                <w:rFonts w:ascii="Arial" w:hAnsi="Arial" w:cs="Arial"/>
                <w:color w:val="000000" w:themeColor="text1"/>
                <w:sz w:val="20"/>
                <w:szCs w:val="20"/>
              </w:rPr>
              <w:t>minimis</w:t>
            </w:r>
            <w:proofErr w:type="spellEnd"/>
            <w:r w:rsidRPr="00106897">
              <w:rPr>
                <w:rFonts w:ascii="Arial" w:hAnsi="Arial" w:cs="Arial"/>
                <w:color w:val="000000" w:themeColor="text1"/>
                <w:sz w:val="20"/>
                <w:szCs w:val="20"/>
              </w:rPr>
              <w:t xml:space="preserve"> ter intenzivnosti pomoči po drugih predpisih.</w:t>
            </w:r>
          </w:p>
          <w:p w14:paraId="06BCBCD0" w14:textId="10BCDC00" w:rsidR="00866DCC" w:rsidRPr="00106897" w:rsidRDefault="00866DCC" w:rsidP="000E2454">
            <w:pPr>
              <w:pStyle w:val="Odstavekseznama"/>
              <w:numPr>
                <w:ilvl w:val="0"/>
                <w:numId w:val="20"/>
              </w:numPr>
              <w:shd w:val="clear" w:color="auto" w:fill="FFFFFF"/>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6897">
              <w:rPr>
                <w:rFonts w:ascii="Arial" w:hAnsi="Arial" w:cs="Arial"/>
                <w:color w:val="000000" w:themeColor="text1"/>
                <w:sz w:val="20"/>
                <w:szCs w:val="20"/>
              </w:rPr>
              <w:t>Identifikacijska št. KMG-MID za kmetijsko gospodarstvo, navede v vlogi za kredit.</w:t>
            </w:r>
          </w:p>
          <w:p w14:paraId="0E34A5D5" w14:textId="44A43E44" w:rsidR="000E2454" w:rsidRPr="00106897" w:rsidRDefault="000E2454" w:rsidP="00866DCC">
            <w:pPr>
              <w:pStyle w:val="Odstavekseznama"/>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6897">
              <w:rPr>
                <w:rFonts w:ascii="Arial" w:hAnsi="Arial" w:cs="Arial"/>
                <w:color w:val="000000" w:themeColor="text1"/>
                <w:sz w:val="20"/>
                <w:szCs w:val="20"/>
              </w:rPr>
              <w:t xml:space="preserve">Izjava kreditojemalca o  nazivih in davčnih številkah družb, ki skupaj s kreditojemalcem tvorijo enotno podjetje </w:t>
            </w:r>
            <w:r w:rsidR="007C59C5" w:rsidRPr="00106897">
              <w:rPr>
                <w:rFonts w:ascii="Arial" w:hAnsi="Arial" w:cs="Arial"/>
                <w:color w:val="000000" w:themeColor="text1"/>
                <w:sz w:val="20"/>
                <w:szCs w:val="20"/>
              </w:rPr>
              <w:t>v skladu s tretjim odstavkom 133. člena zakona</w:t>
            </w:r>
            <w:r w:rsidR="00866DCC" w:rsidRPr="00106897">
              <w:rPr>
                <w:rFonts w:ascii="Arial" w:hAnsi="Arial" w:cs="Arial"/>
                <w:color w:val="000000" w:themeColor="text1"/>
                <w:sz w:val="20"/>
                <w:szCs w:val="20"/>
              </w:rPr>
              <w:t>.</w:t>
            </w:r>
          </w:p>
          <w:p w14:paraId="14CA940E" w14:textId="77777777" w:rsidR="000E2454" w:rsidRPr="00106897" w:rsidRDefault="000E2454" w:rsidP="000E245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3A9E8EFD" w14:textId="5A88E2F6" w:rsidR="000E2454" w:rsidRPr="00106897" w:rsidRDefault="00866DCC" w:rsidP="000E245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6897">
              <w:rPr>
                <w:rFonts w:ascii="Arial" w:hAnsi="Arial" w:cs="Arial"/>
                <w:color w:val="000000" w:themeColor="text1"/>
                <w:sz w:val="20"/>
                <w:szCs w:val="20"/>
              </w:rPr>
              <w:t xml:space="preserve">     </w:t>
            </w:r>
          </w:p>
          <w:p w14:paraId="6FE058B3" w14:textId="77777777" w:rsidR="000E2454" w:rsidRPr="00106897" w:rsidRDefault="000E2454" w:rsidP="000E245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4EB82E8A" w14:textId="11E0E552" w:rsidR="000E2454" w:rsidRPr="00106897" w:rsidRDefault="000E2454" w:rsidP="000E245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bookmarkEnd w:id="1"/>
    </w:tbl>
    <w:p w14:paraId="407C9051" w14:textId="05B93F55" w:rsidR="00D62DBE" w:rsidRPr="00F408EA" w:rsidRDefault="00D62DBE" w:rsidP="00866DCC">
      <w:pPr>
        <w:rPr>
          <w:rFonts w:asciiTheme="majorHAnsi" w:hAnsiTheme="majorHAnsi" w:cstheme="majorHAnsi"/>
        </w:rPr>
      </w:pPr>
    </w:p>
    <w:sectPr w:rsidR="00D62DBE" w:rsidRPr="00F408EA" w:rsidSect="003306C8">
      <w:headerReference w:type="default" r:id="rId12"/>
      <w:footerReference w:type="defaul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14B43" w14:textId="77777777" w:rsidR="00CB2643" w:rsidRDefault="00CB2643" w:rsidP="002304C8">
      <w:r>
        <w:separator/>
      </w:r>
    </w:p>
  </w:endnote>
  <w:endnote w:type="continuationSeparator" w:id="0">
    <w:p w14:paraId="50F091A6" w14:textId="77777777" w:rsidR="00CB2643" w:rsidRDefault="00CB2643" w:rsidP="002304C8">
      <w:r>
        <w:continuationSeparator/>
      </w:r>
    </w:p>
  </w:endnote>
  <w:endnote w:type="continuationNotice" w:id="1">
    <w:p w14:paraId="6B6284CE" w14:textId="77777777" w:rsidR="00CB2643" w:rsidRDefault="00CB26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910222"/>
      <w:docPartObj>
        <w:docPartGallery w:val="Page Numbers (Bottom of Page)"/>
        <w:docPartUnique/>
      </w:docPartObj>
    </w:sdtPr>
    <w:sdtEndPr/>
    <w:sdtContent>
      <w:p w14:paraId="6D94F916" w14:textId="252ECE47" w:rsidR="00695663" w:rsidRDefault="00695663">
        <w:pPr>
          <w:pStyle w:val="Noga"/>
          <w:jc w:val="center"/>
        </w:pPr>
        <w:r>
          <w:fldChar w:fldCharType="begin"/>
        </w:r>
        <w:r>
          <w:instrText>PAGE   \* MERGEFORMAT</w:instrText>
        </w:r>
        <w:r>
          <w:fldChar w:fldCharType="separate"/>
        </w:r>
        <w:r w:rsidR="002129EF">
          <w:rPr>
            <w:noProof/>
          </w:rPr>
          <w:t>1</w:t>
        </w:r>
        <w:r w:rsidR="002129EF">
          <w:rPr>
            <w:noProof/>
          </w:rPr>
          <w:t>0</w:t>
        </w:r>
        <w:r>
          <w:fldChar w:fldCharType="end"/>
        </w:r>
      </w:p>
    </w:sdtContent>
  </w:sdt>
  <w:p w14:paraId="58543710" w14:textId="77777777" w:rsidR="00695663" w:rsidRDefault="0069566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9378B" w14:textId="77777777" w:rsidR="00CB2643" w:rsidRDefault="00CB2643" w:rsidP="002304C8">
      <w:r>
        <w:separator/>
      </w:r>
    </w:p>
  </w:footnote>
  <w:footnote w:type="continuationSeparator" w:id="0">
    <w:p w14:paraId="1A44C2C9" w14:textId="77777777" w:rsidR="00CB2643" w:rsidRDefault="00CB2643" w:rsidP="002304C8">
      <w:r>
        <w:continuationSeparator/>
      </w:r>
    </w:p>
  </w:footnote>
  <w:footnote w:type="continuationNotice" w:id="1">
    <w:p w14:paraId="75AEBA34" w14:textId="77777777" w:rsidR="00CB2643" w:rsidRDefault="00CB26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53C6B" w14:textId="4E277BC4" w:rsidR="00695663" w:rsidRPr="00576B10" w:rsidRDefault="00695663" w:rsidP="00D91369">
    <w:pPr>
      <w:rPr>
        <w:sz w:val="20"/>
        <w:szCs w:val="20"/>
      </w:rPr>
    </w:pPr>
    <w:r>
      <w:rPr>
        <w:b/>
        <w:bCs/>
        <w:color w:val="7030A0"/>
        <w:sz w:val="24"/>
        <w:szCs w:val="24"/>
      </w:rPr>
      <w:tab/>
    </w:r>
    <w:r>
      <w:rPr>
        <w:b/>
        <w:bCs/>
        <w:color w:val="7030A0"/>
        <w:sz w:val="24"/>
        <w:szCs w:val="24"/>
      </w:rPr>
      <w:tab/>
    </w:r>
    <w:r>
      <w:rPr>
        <w:b/>
        <w:bCs/>
        <w:color w:val="7030A0"/>
        <w:sz w:val="24"/>
        <w:szCs w:val="24"/>
      </w:rPr>
      <w:tab/>
    </w:r>
    <w:r>
      <w:rPr>
        <w:b/>
        <w:bCs/>
        <w:color w:val="7030A0"/>
        <w:sz w:val="24"/>
        <w:szCs w:val="24"/>
      </w:rPr>
      <w:tab/>
    </w:r>
    <w:r>
      <w:rPr>
        <w:b/>
        <w:bCs/>
        <w:color w:val="7030A0"/>
        <w:sz w:val="24"/>
        <w:szCs w:val="24"/>
      </w:rPr>
      <w:tab/>
    </w:r>
    <w:r>
      <w:tab/>
    </w:r>
    <w:r>
      <w:tab/>
    </w:r>
    <w:r>
      <w:tab/>
    </w:r>
  </w:p>
  <w:p w14:paraId="3E0C0BAE" w14:textId="247D951F" w:rsidR="00695663" w:rsidRPr="00576B10" w:rsidRDefault="00695663" w:rsidP="00D91369">
    <w:pPr>
      <w:pStyle w:val="Glava"/>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3B8D"/>
    <w:multiLevelType w:val="hybridMultilevel"/>
    <w:tmpl w:val="0F2C6ED0"/>
    <w:lvl w:ilvl="0" w:tplc="FFFFFFFF">
      <w:start w:val="1"/>
      <w:numFmt w:val="decimal"/>
      <w:lvlText w:val="%1."/>
      <w:lvlJc w:val="left"/>
      <w:pPr>
        <w:ind w:left="691" w:hanging="360"/>
      </w:pPr>
      <w:rPr>
        <w:rFonts w:hint="default"/>
      </w:rPr>
    </w:lvl>
    <w:lvl w:ilvl="1" w:tplc="FFFFFFFF" w:tentative="1">
      <w:start w:val="1"/>
      <w:numFmt w:val="lowerLetter"/>
      <w:lvlText w:val="%2."/>
      <w:lvlJc w:val="left"/>
      <w:pPr>
        <w:ind w:left="1411" w:hanging="360"/>
      </w:pPr>
    </w:lvl>
    <w:lvl w:ilvl="2" w:tplc="FFFFFFFF" w:tentative="1">
      <w:start w:val="1"/>
      <w:numFmt w:val="lowerRoman"/>
      <w:lvlText w:val="%3."/>
      <w:lvlJc w:val="right"/>
      <w:pPr>
        <w:ind w:left="2131" w:hanging="180"/>
      </w:pPr>
    </w:lvl>
    <w:lvl w:ilvl="3" w:tplc="FFFFFFFF" w:tentative="1">
      <w:start w:val="1"/>
      <w:numFmt w:val="decimal"/>
      <w:lvlText w:val="%4."/>
      <w:lvlJc w:val="left"/>
      <w:pPr>
        <w:ind w:left="2851" w:hanging="360"/>
      </w:pPr>
    </w:lvl>
    <w:lvl w:ilvl="4" w:tplc="FFFFFFFF" w:tentative="1">
      <w:start w:val="1"/>
      <w:numFmt w:val="lowerLetter"/>
      <w:lvlText w:val="%5."/>
      <w:lvlJc w:val="left"/>
      <w:pPr>
        <w:ind w:left="3571" w:hanging="360"/>
      </w:pPr>
    </w:lvl>
    <w:lvl w:ilvl="5" w:tplc="FFFFFFFF" w:tentative="1">
      <w:start w:val="1"/>
      <w:numFmt w:val="lowerRoman"/>
      <w:lvlText w:val="%6."/>
      <w:lvlJc w:val="right"/>
      <w:pPr>
        <w:ind w:left="4291" w:hanging="180"/>
      </w:pPr>
    </w:lvl>
    <w:lvl w:ilvl="6" w:tplc="FFFFFFFF" w:tentative="1">
      <w:start w:val="1"/>
      <w:numFmt w:val="decimal"/>
      <w:lvlText w:val="%7."/>
      <w:lvlJc w:val="left"/>
      <w:pPr>
        <w:ind w:left="5011" w:hanging="360"/>
      </w:pPr>
    </w:lvl>
    <w:lvl w:ilvl="7" w:tplc="FFFFFFFF" w:tentative="1">
      <w:start w:val="1"/>
      <w:numFmt w:val="lowerLetter"/>
      <w:lvlText w:val="%8."/>
      <w:lvlJc w:val="left"/>
      <w:pPr>
        <w:ind w:left="5731" w:hanging="360"/>
      </w:pPr>
    </w:lvl>
    <w:lvl w:ilvl="8" w:tplc="FFFFFFFF" w:tentative="1">
      <w:start w:val="1"/>
      <w:numFmt w:val="lowerRoman"/>
      <w:lvlText w:val="%9."/>
      <w:lvlJc w:val="right"/>
      <w:pPr>
        <w:ind w:left="6451" w:hanging="180"/>
      </w:pPr>
    </w:lvl>
  </w:abstractNum>
  <w:abstractNum w:abstractNumId="1" w15:restartNumberingAfterBreak="0">
    <w:nsid w:val="0D8D0101"/>
    <w:multiLevelType w:val="hybridMultilevel"/>
    <w:tmpl w:val="5AFE25CC"/>
    <w:lvl w:ilvl="0" w:tplc="4938817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6A5764C"/>
    <w:multiLevelType w:val="hybridMultilevel"/>
    <w:tmpl w:val="DBDAEE44"/>
    <w:lvl w:ilvl="0" w:tplc="D18C8B64">
      <w:start w:val="7"/>
      <w:numFmt w:val="bullet"/>
      <w:lvlText w:val="-"/>
      <w:lvlJc w:val="left"/>
      <w:pPr>
        <w:ind w:left="660" w:hanging="360"/>
      </w:pPr>
      <w:rPr>
        <w:rFonts w:ascii="Tahoma" w:eastAsia="Times New Roman" w:hAnsi="Tahoma" w:cs="Tahoma" w:hint="default"/>
      </w:rPr>
    </w:lvl>
    <w:lvl w:ilvl="1" w:tplc="04240003" w:tentative="1">
      <w:start w:val="1"/>
      <w:numFmt w:val="bullet"/>
      <w:lvlText w:val="o"/>
      <w:lvlJc w:val="left"/>
      <w:pPr>
        <w:ind w:left="1380" w:hanging="360"/>
      </w:pPr>
      <w:rPr>
        <w:rFonts w:ascii="Courier New" w:hAnsi="Courier New" w:cs="Courier New" w:hint="default"/>
      </w:rPr>
    </w:lvl>
    <w:lvl w:ilvl="2" w:tplc="04240005" w:tentative="1">
      <w:start w:val="1"/>
      <w:numFmt w:val="bullet"/>
      <w:lvlText w:val=""/>
      <w:lvlJc w:val="left"/>
      <w:pPr>
        <w:ind w:left="2100" w:hanging="360"/>
      </w:pPr>
      <w:rPr>
        <w:rFonts w:ascii="Wingdings" w:hAnsi="Wingdings" w:hint="default"/>
      </w:rPr>
    </w:lvl>
    <w:lvl w:ilvl="3" w:tplc="04240001" w:tentative="1">
      <w:start w:val="1"/>
      <w:numFmt w:val="bullet"/>
      <w:lvlText w:val=""/>
      <w:lvlJc w:val="left"/>
      <w:pPr>
        <w:ind w:left="2820" w:hanging="360"/>
      </w:pPr>
      <w:rPr>
        <w:rFonts w:ascii="Symbol" w:hAnsi="Symbol" w:hint="default"/>
      </w:rPr>
    </w:lvl>
    <w:lvl w:ilvl="4" w:tplc="04240003" w:tentative="1">
      <w:start w:val="1"/>
      <w:numFmt w:val="bullet"/>
      <w:lvlText w:val="o"/>
      <w:lvlJc w:val="left"/>
      <w:pPr>
        <w:ind w:left="3540" w:hanging="360"/>
      </w:pPr>
      <w:rPr>
        <w:rFonts w:ascii="Courier New" w:hAnsi="Courier New" w:cs="Courier New" w:hint="default"/>
      </w:rPr>
    </w:lvl>
    <w:lvl w:ilvl="5" w:tplc="04240005" w:tentative="1">
      <w:start w:val="1"/>
      <w:numFmt w:val="bullet"/>
      <w:lvlText w:val=""/>
      <w:lvlJc w:val="left"/>
      <w:pPr>
        <w:ind w:left="4260" w:hanging="360"/>
      </w:pPr>
      <w:rPr>
        <w:rFonts w:ascii="Wingdings" w:hAnsi="Wingdings" w:hint="default"/>
      </w:rPr>
    </w:lvl>
    <w:lvl w:ilvl="6" w:tplc="04240001" w:tentative="1">
      <w:start w:val="1"/>
      <w:numFmt w:val="bullet"/>
      <w:lvlText w:val=""/>
      <w:lvlJc w:val="left"/>
      <w:pPr>
        <w:ind w:left="4980" w:hanging="360"/>
      </w:pPr>
      <w:rPr>
        <w:rFonts w:ascii="Symbol" w:hAnsi="Symbol" w:hint="default"/>
      </w:rPr>
    </w:lvl>
    <w:lvl w:ilvl="7" w:tplc="04240003" w:tentative="1">
      <w:start w:val="1"/>
      <w:numFmt w:val="bullet"/>
      <w:lvlText w:val="o"/>
      <w:lvlJc w:val="left"/>
      <w:pPr>
        <w:ind w:left="5700" w:hanging="360"/>
      </w:pPr>
      <w:rPr>
        <w:rFonts w:ascii="Courier New" w:hAnsi="Courier New" w:cs="Courier New" w:hint="default"/>
      </w:rPr>
    </w:lvl>
    <w:lvl w:ilvl="8" w:tplc="04240005" w:tentative="1">
      <w:start w:val="1"/>
      <w:numFmt w:val="bullet"/>
      <w:lvlText w:val=""/>
      <w:lvlJc w:val="left"/>
      <w:pPr>
        <w:ind w:left="6420" w:hanging="360"/>
      </w:pPr>
      <w:rPr>
        <w:rFonts w:ascii="Wingdings" w:hAnsi="Wingdings" w:hint="default"/>
      </w:rPr>
    </w:lvl>
  </w:abstractNum>
  <w:abstractNum w:abstractNumId="3" w15:restartNumberingAfterBreak="0">
    <w:nsid w:val="1B8610CD"/>
    <w:multiLevelType w:val="hybridMultilevel"/>
    <w:tmpl w:val="76482A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5C81E05"/>
    <w:multiLevelType w:val="hybridMultilevel"/>
    <w:tmpl w:val="013486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8883623"/>
    <w:multiLevelType w:val="hybridMultilevel"/>
    <w:tmpl w:val="B2F4A7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41A76AD"/>
    <w:multiLevelType w:val="hybridMultilevel"/>
    <w:tmpl w:val="0F2C6E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9592771"/>
    <w:multiLevelType w:val="hybridMultilevel"/>
    <w:tmpl w:val="0F2C6E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AB53EEE"/>
    <w:multiLevelType w:val="hybridMultilevel"/>
    <w:tmpl w:val="5AFE25C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9D92426"/>
    <w:multiLevelType w:val="hybridMultilevel"/>
    <w:tmpl w:val="74A4147E"/>
    <w:lvl w:ilvl="0" w:tplc="2676C884">
      <w:start w:val="1"/>
      <w:numFmt w:val="decimal"/>
      <w:lvlText w:val="%1."/>
      <w:lvlJc w:val="left"/>
      <w:pPr>
        <w:ind w:left="720" w:hanging="360"/>
      </w:pPr>
      <w:rPr>
        <w:rFonts w:asciiTheme="minorHAnsi" w:eastAsiaTheme="minorHAnsi" w:hAnsiTheme="minorHAnsi" w:cstheme="minorBidi"/>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A105360"/>
    <w:multiLevelType w:val="hybridMultilevel"/>
    <w:tmpl w:val="79424F64"/>
    <w:lvl w:ilvl="0" w:tplc="5CC8EB9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5C630AEB"/>
    <w:multiLevelType w:val="hybridMultilevel"/>
    <w:tmpl w:val="209ECDDE"/>
    <w:lvl w:ilvl="0" w:tplc="A4BAE216">
      <w:start w:val="1"/>
      <w:numFmt w:val="bullet"/>
      <w:lvlText w:val="-"/>
      <w:lvlJc w:val="left"/>
      <w:pPr>
        <w:ind w:left="720" w:hanging="360"/>
      </w:pPr>
      <w:rPr>
        <w:rFonts w:ascii="Calibri Light" w:eastAsiaTheme="minorHAnsi"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EFE6ECB"/>
    <w:multiLevelType w:val="hybridMultilevel"/>
    <w:tmpl w:val="82A20364"/>
    <w:lvl w:ilvl="0" w:tplc="E09070E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21C1698"/>
    <w:multiLevelType w:val="hybridMultilevel"/>
    <w:tmpl w:val="013486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9430D47"/>
    <w:multiLevelType w:val="hybridMultilevel"/>
    <w:tmpl w:val="E110A28E"/>
    <w:lvl w:ilvl="0" w:tplc="941EBA8A">
      <w:start w:val="3"/>
      <w:numFmt w:val="bullet"/>
      <w:lvlText w:val="-"/>
      <w:lvlJc w:val="left"/>
      <w:pPr>
        <w:ind w:left="720" w:hanging="360"/>
      </w:pPr>
      <w:rPr>
        <w:rFonts w:ascii="Calibri Light" w:eastAsiaTheme="minorHAnsi"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DEF2C04"/>
    <w:multiLevelType w:val="hybridMultilevel"/>
    <w:tmpl w:val="E33E4ED6"/>
    <w:lvl w:ilvl="0" w:tplc="81760908">
      <w:start w:val="2"/>
      <w:numFmt w:val="bullet"/>
      <w:lvlText w:val="-"/>
      <w:lvlJc w:val="left"/>
      <w:pPr>
        <w:ind w:left="1080" w:hanging="360"/>
      </w:pPr>
      <w:rPr>
        <w:rFonts w:ascii="Calibri Light" w:eastAsiaTheme="minorHAnsi" w:hAnsi="Calibri Light" w:cs="Calibri Light"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7094297E"/>
    <w:multiLevelType w:val="hybridMultilevel"/>
    <w:tmpl w:val="74A4147E"/>
    <w:lvl w:ilvl="0" w:tplc="2676C884">
      <w:start w:val="1"/>
      <w:numFmt w:val="decimal"/>
      <w:lvlText w:val="%1."/>
      <w:lvlJc w:val="left"/>
      <w:pPr>
        <w:ind w:left="720" w:hanging="360"/>
      </w:pPr>
      <w:rPr>
        <w:rFonts w:asciiTheme="minorHAnsi" w:eastAsiaTheme="minorHAnsi" w:hAnsiTheme="minorHAnsi" w:cstheme="minorBidi"/>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10B0A8F"/>
    <w:multiLevelType w:val="hybridMultilevel"/>
    <w:tmpl w:val="5CC2D3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65D1F70"/>
    <w:multiLevelType w:val="hybridMultilevel"/>
    <w:tmpl w:val="9C5C01EA"/>
    <w:lvl w:ilvl="0" w:tplc="FE64C8B6">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80355A5"/>
    <w:multiLevelType w:val="hybridMultilevel"/>
    <w:tmpl w:val="B9D6FD4A"/>
    <w:lvl w:ilvl="0" w:tplc="18D063B0">
      <w:start w:val="1"/>
      <w:numFmt w:val="decimal"/>
      <w:lvlText w:val="%1."/>
      <w:lvlJc w:val="left"/>
      <w:pPr>
        <w:ind w:left="720" w:hanging="360"/>
      </w:pPr>
      <w:rPr>
        <w:rFonts w:hint="default"/>
        <w:b/>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7A862E76"/>
    <w:multiLevelType w:val="hybridMultilevel"/>
    <w:tmpl w:val="2F7AB2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F054467"/>
    <w:multiLevelType w:val="hybridMultilevel"/>
    <w:tmpl w:val="2B42084E"/>
    <w:lvl w:ilvl="0" w:tplc="9990BAEA">
      <w:start w:val="1"/>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422868734">
    <w:abstractNumId w:val="16"/>
  </w:num>
  <w:num w:numId="2" w16cid:durableId="1304042198">
    <w:abstractNumId w:val="18"/>
  </w:num>
  <w:num w:numId="3" w16cid:durableId="1874228457">
    <w:abstractNumId w:val="6"/>
  </w:num>
  <w:num w:numId="4" w16cid:durableId="42607375">
    <w:abstractNumId w:val="7"/>
  </w:num>
  <w:num w:numId="5" w16cid:durableId="133450354">
    <w:abstractNumId w:val="21"/>
  </w:num>
  <w:num w:numId="6" w16cid:durableId="1238246452">
    <w:abstractNumId w:val="9"/>
  </w:num>
  <w:num w:numId="7" w16cid:durableId="1842744104">
    <w:abstractNumId w:val="15"/>
  </w:num>
  <w:num w:numId="8" w16cid:durableId="1483276521">
    <w:abstractNumId w:val="20"/>
  </w:num>
  <w:num w:numId="9" w16cid:durableId="983970256">
    <w:abstractNumId w:val="3"/>
  </w:num>
  <w:num w:numId="10" w16cid:durableId="1246186138">
    <w:abstractNumId w:val="17"/>
  </w:num>
  <w:num w:numId="11" w16cid:durableId="896430613">
    <w:abstractNumId w:val="5"/>
  </w:num>
  <w:num w:numId="12" w16cid:durableId="1666394666">
    <w:abstractNumId w:val="0"/>
  </w:num>
  <w:num w:numId="13" w16cid:durableId="1312980747">
    <w:abstractNumId w:val="1"/>
  </w:num>
  <w:num w:numId="14" w16cid:durableId="1002701919">
    <w:abstractNumId w:val="12"/>
  </w:num>
  <w:num w:numId="15" w16cid:durableId="740100207">
    <w:abstractNumId w:val="4"/>
  </w:num>
  <w:num w:numId="16" w16cid:durableId="1089738939">
    <w:abstractNumId w:val="2"/>
  </w:num>
  <w:num w:numId="17" w16cid:durableId="921838484">
    <w:abstractNumId w:val="10"/>
  </w:num>
  <w:num w:numId="18" w16cid:durableId="1271278427">
    <w:abstractNumId w:val="14"/>
  </w:num>
  <w:num w:numId="19" w16cid:durableId="705448303">
    <w:abstractNumId w:val="11"/>
  </w:num>
  <w:num w:numId="20" w16cid:durableId="2048531594">
    <w:abstractNumId w:val="13"/>
  </w:num>
  <w:num w:numId="21" w16cid:durableId="1694573490">
    <w:abstractNumId w:val="19"/>
  </w:num>
  <w:num w:numId="22" w16cid:durableId="188429308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BDC"/>
    <w:rsid w:val="000007EA"/>
    <w:rsid w:val="00001F98"/>
    <w:rsid w:val="00004223"/>
    <w:rsid w:val="00004514"/>
    <w:rsid w:val="00004BCF"/>
    <w:rsid w:val="0000633B"/>
    <w:rsid w:val="000072CB"/>
    <w:rsid w:val="00007761"/>
    <w:rsid w:val="00011523"/>
    <w:rsid w:val="00013081"/>
    <w:rsid w:val="00014484"/>
    <w:rsid w:val="00014B3F"/>
    <w:rsid w:val="00016727"/>
    <w:rsid w:val="0001692B"/>
    <w:rsid w:val="00021C36"/>
    <w:rsid w:val="00023798"/>
    <w:rsid w:val="0002526E"/>
    <w:rsid w:val="000265DF"/>
    <w:rsid w:val="00032277"/>
    <w:rsid w:val="00032B8A"/>
    <w:rsid w:val="0003363B"/>
    <w:rsid w:val="00034A5C"/>
    <w:rsid w:val="000402BC"/>
    <w:rsid w:val="0004037D"/>
    <w:rsid w:val="00042105"/>
    <w:rsid w:val="0004399A"/>
    <w:rsid w:val="00044BA0"/>
    <w:rsid w:val="00050BC2"/>
    <w:rsid w:val="000522D4"/>
    <w:rsid w:val="00056C31"/>
    <w:rsid w:val="0006214B"/>
    <w:rsid w:val="0006250B"/>
    <w:rsid w:val="0006348F"/>
    <w:rsid w:val="00064323"/>
    <w:rsid w:val="0006562B"/>
    <w:rsid w:val="00067208"/>
    <w:rsid w:val="0007067D"/>
    <w:rsid w:val="00070AA5"/>
    <w:rsid w:val="000718BF"/>
    <w:rsid w:val="000774C2"/>
    <w:rsid w:val="00085DC4"/>
    <w:rsid w:val="000869F6"/>
    <w:rsid w:val="000874B5"/>
    <w:rsid w:val="000878C6"/>
    <w:rsid w:val="0009352B"/>
    <w:rsid w:val="000947AF"/>
    <w:rsid w:val="00095EFE"/>
    <w:rsid w:val="00096A72"/>
    <w:rsid w:val="0009749A"/>
    <w:rsid w:val="000A191E"/>
    <w:rsid w:val="000A1EC4"/>
    <w:rsid w:val="000A4A46"/>
    <w:rsid w:val="000A6D71"/>
    <w:rsid w:val="000B021A"/>
    <w:rsid w:val="000B394E"/>
    <w:rsid w:val="000C043D"/>
    <w:rsid w:val="000C3EEA"/>
    <w:rsid w:val="000C5D3A"/>
    <w:rsid w:val="000D30AB"/>
    <w:rsid w:val="000D780D"/>
    <w:rsid w:val="000E2454"/>
    <w:rsid w:val="000E74D9"/>
    <w:rsid w:val="000F00D7"/>
    <w:rsid w:val="000F536B"/>
    <w:rsid w:val="000F58E3"/>
    <w:rsid w:val="000F721A"/>
    <w:rsid w:val="000F7245"/>
    <w:rsid w:val="000F7D6C"/>
    <w:rsid w:val="00102ACE"/>
    <w:rsid w:val="001033DB"/>
    <w:rsid w:val="001036A5"/>
    <w:rsid w:val="0010403F"/>
    <w:rsid w:val="00106897"/>
    <w:rsid w:val="00111607"/>
    <w:rsid w:val="00112088"/>
    <w:rsid w:val="00114CBE"/>
    <w:rsid w:val="0011667F"/>
    <w:rsid w:val="00120B35"/>
    <w:rsid w:val="00121E89"/>
    <w:rsid w:val="0012367C"/>
    <w:rsid w:val="0012570E"/>
    <w:rsid w:val="00130481"/>
    <w:rsid w:val="00130F55"/>
    <w:rsid w:val="00131B8B"/>
    <w:rsid w:val="001352BB"/>
    <w:rsid w:val="00137705"/>
    <w:rsid w:val="001456DE"/>
    <w:rsid w:val="0016047A"/>
    <w:rsid w:val="001629CD"/>
    <w:rsid w:val="0016536A"/>
    <w:rsid w:val="001666F7"/>
    <w:rsid w:val="00173517"/>
    <w:rsid w:val="00183852"/>
    <w:rsid w:val="00186F99"/>
    <w:rsid w:val="00191D5B"/>
    <w:rsid w:val="00191E45"/>
    <w:rsid w:val="00194A66"/>
    <w:rsid w:val="00194D07"/>
    <w:rsid w:val="00195AD5"/>
    <w:rsid w:val="00195FBB"/>
    <w:rsid w:val="001A19F6"/>
    <w:rsid w:val="001B359B"/>
    <w:rsid w:val="001B4E93"/>
    <w:rsid w:val="001C3CF3"/>
    <w:rsid w:val="001C5FA6"/>
    <w:rsid w:val="001D5D1A"/>
    <w:rsid w:val="001E156F"/>
    <w:rsid w:val="001E2420"/>
    <w:rsid w:val="001E359D"/>
    <w:rsid w:val="001E4A2E"/>
    <w:rsid w:val="001E5378"/>
    <w:rsid w:val="001E5A41"/>
    <w:rsid w:val="001F1D36"/>
    <w:rsid w:val="001F58CD"/>
    <w:rsid w:val="001F6249"/>
    <w:rsid w:val="001F644E"/>
    <w:rsid w:val="002004AE"/>
    <w:rsid w:val="00200775"/>
    <w:rsid w:val="00202166"/>
    <w:rsid w:val="00205584"/>
    <w:rsid w:val="00207FF7"/>
    <w:rsid w:val="00210151"/>
    <w:rsid w:val="00212717"/>
    <w:rsid w:val="002129EF"/>
    <w:rsid w:val="00213B77"/>
    <w:rsid w:val="00215558"/>
    <w:rsid w:val="00217BBF"/>
    <w:rsid w:val="00223F3D"/>
    <w:rsid w:val="00224181"/>
    <w:rsid w:val="002301DD"/>
    <w:rsid w:val="0023041F"/>
    <w:rsid w:val="002304C8"/>
    <w:rsid w:val="002365C3"/>
    <w:rsid w:val="002527B4"/>
    <w:rsid w:val="0025387D"/>
    <w:rsid w:val="00255F01"/>
    <w:rsid w:val="00263458"/>
    <w:rsid w:val="00263CB7"/>
    <w:rsid w:val="0026491E"/>
    <w:rsid w:val="00264FEB"/>
    <w:rsid w:val="00271838"/>
    <w:rsid w:val="00271E78"/>
    <w:rsid w:val="0027493C"/>
    <w:rsid w:val="002756FA"/>
    <w:rsid w:val="00277393"/>
    <w:rsid w:val="002872AE"/>
    <w:rsid w:val="00290060"/>
    <w:rsid w:val="00292287"/>
    <w:rsid w:val="00292F99"/>
    <w:rsid w:val="002973D8"/>
    <w:rsid w:val="002A2701"/>
    <w:rsid w:val="002A5E2A"/>
    <w:rsid w:val="002B3D99"/>
    <w:rsid w:val="002B49B7"/>
    <w:rsid w:val="002B6B80"/>
    <w:rsid w:val="002C021E"/>
    <w:rsid w:val="002C42F5"/>
    <w:rsid w:val="002C6273"/>
    <w:rsid w:val="002C6FDD"/>
    <w:rsid w:val="002D678E"/>
    <w:rsid w:val="002D79B5"/>
    <w:rsid w:val="002E19A1"/>
    <w:rsid w:val="002E2F17"/>
    <w:rsid w:val="002E2FB6"/>
    <w:rsid w:val="002E3F04"/>
    <w:rsid w:val="002E5B14"/>
    <w:rsid w:val="002F6782"/>
    <w:rsid w:val="00301834"/>
    <w:rsid w:val="00301F27"/>
    <w:rsid w:val="00302E7B"/>
    <w:rsid w:val="003033B0"/>
    <w:rsid w:val="0030689D"/>
    <w:rsid w:val="00307457"/>
    <w:rsid w:val="00312949"/>
    <w:rsid w:val="00316B1B"/>
    <w:rsid w:val="00317262"/>
    <w:rsid w:val="00321377"/>
    <w:rsid w:val="00330598"/>
    <w:rsid w:val="003306C8"/>
    <w:rsid w:val="00331C9E"/>
    <w:rsid w:val="00331ED7"/>
    <w:rsid w:val="00332DAF"/>
    <w:rsid w:val="003442F7"/>
    <w:rsid w:val="0034652D"/>
    <w:rsid w:val="003501D0"/>
    <w:rsid w:val="00354EAA"/>
    <w:rsid w:val="00356CC7"/>
    <w:rsid w:val="00356D57"/>
    <w:rsid w:val="00357120"/>
    <w:rsid w:val="003639D8"/>
    <w:rsid w:val="00366F51"/>
    <w:rsid w:val="003675B2"/>
    <w:rsid w:val="00370785"/>
    <w:rsid w:val="00374DD5"/>
    <w:rsid w:val="00376224"/>
    <w:rsid w:val="00380A3A"/>
    <w:rsid w:val="0038246C"/>
    <w:rsid w:val="00384E21"/>
    <w:rsid w:val="00385193"/>
    <w:rsid w:val="00387CA0"/>
    <w:rsid w:val="00390585"/>
    <w:rsid w:val="00391822"/>
    <w:rsid w:val="00392352"/>
    <w:rsid w:val="003937A3"/>
    <w:rsid w:val="003953BF"/>
    <w:rsid w:val="003A1903"/>
    <w:rsid w:val="003A2E61"/>
    <w:rsid w:val="003A55AF"/>
    <w:rsid w:val="003A7A47"/>
    <w:rsid w:val="003B15C9"/>
    <w:rsid w:val="003B5068"/>
    <w:rsid w:val="003C3DCD"/>
    <w:rsid w:val="003D1CAF"/>
    <w:rsid w:val="003D1DFB"/>
    <w:rsid w:val="003E5F56"/>
    <w:rsid w:val="003E7FF5"/>
    <w:rsid w:val="003F0419"/>
    <w:rsid w:val="003F1234"/>
    <w:rsid w:val="003F26B0"/>
    <w:rsid w:val="004007BA"/>
    <w:rsid w:val="0040114E"/>
    <w:rsid w:val="004022C9"/>
    <w:rsid w:val="00402407"/>
    <w:rsid w:val="0040353D"/>
    <w:rsid w:val="004066E7"/>
    <w:rsid w:val="00406EA5"/>
    <w:rsid w:val="00412495"/>
    <w:rsid w:val="00412872"/>
    <w:rsid w:val="00416208"/>
    <w:rsid w:val="00422947"/>
    <w:rsid w:val="00423EF7"/>
    <w:rsid w:val="004268EB"/>
    <w:rsid w:val="00427A37"/>
    <w:rsid w:val="00432E12"/>
    <w:rsid w:val="0043550C"/>
    <w:rsid w:val="00437681"/>
    <w:rsid w:val="0044169C"/>
    <w:rsid w:val="00441722"/>
    <w:rsid w:val="00441C09"/>
    <w:rsid w:val="00443721"/>
    <w:rsid w:val="004453B5"/>
    <w:rsid w:val="00446220"/>
    <w:rsid w:val="00450D90"/>
    <w:rsid w:val="0045277F"/>
    <w:rsid w:val="0045719B"/>
    <w:rsid w:val="004574D9"/>
    <w:rsid w:val="00463233"/>
    <w:rsid w:val="004632A0"/>
    <w:rsid w:val="0046515E"/>
    <w:rsid w:val="00467DC1"/>
    <w:rsid w:val="00474635"/>
    <w:rsid w:val="00476675"/>
    <w:rsid w:val="0048369D"/>
    <w:rsid w:val="00483A73"/>
    <w:rsid w:val="00484403"/>
    <w:rsid w:val="00487186"/>
    <w:rsid w:val="00497391"/>
    <w:rsid w:val="004A42C1"/>
    <w:rsid w:val="004A4540"/>
    <w:rsid w:val="004A5522"/>
    <w:rsid w:val="004B4DB0"/>
    <w:rsid w:val="004B6FB1"/>
    <w:rsid w:val="004C1843"/>
    <w:rsid w:val="004C25A9"/>
    <w:rsid w:val="004C3C05"/>
    <w:rsid w:val="004C3E8B"/>
    <w:rsid w:val="004C3F2D"/>
    <w:rsid w:val="004C500D"/>
    <w:rsid w:val="004C7C0D"/>
    <w:rsid w:val="004D1155"/>
    <w:rsid w:val="004D771A"/>
    <w:rsid w:val="004E123B"/>
    <w:rsid w:val="004E26C6"/>
    <w:rsid w:val="004E38FE"/>
    <w:rsid w:val="004E3B59"/>
    <w:rsid w:val="004F02DF"/>
    <w:rsid w:val="004F1472"/>
    <w:rsid w:val="004F16BE"/>
    <w:rsid w:val="004F3D14"/>
    <w:rsid w:val="004F3E51"/>
    <w:rsid w:val="00500669"/>
    <w:rsid w:val="00502121"/>
    <w:rsid w:val="00505F61"/>
    <w:rsid w:val="00512873"/>
    <w:rsid w:val="00514171"/>
    <w:rsid w:val="00515A8B"/>
    <w:rsid w:val="00516165"/>
    <w:rsid w:val="0051619E"/>
    <w:rsid w:val="005170CF"/>
    <w:rsid w:val="0052013C"/>
    <w:rsid w:val="005209F2"/>
    <w:rsid w:val="00522B56"/>
    <w:rsid w:val="0052557A"/>
    <w:rsid w:val="00526E78"/>
    <w:rsid w:val="00530469"/>
    <w:rsid w:val="005312A1"/>
    <w:rsid w:val="00534069"/>
    <w:rsid w:val="00534989"/>
    <w:rsid w:val="00535834"/>
    <w:rsid w:val="00537793"/>
    <w:rsid w:val="00543F03"/>
    <w:rsid w:val="0054474B"/>
    <w:rsid w:val="0055316B"/>
    <w:rsid w:val="00562A80"/>
    <w:rsid w:val="005636F9"/>
    <w:rsid w:val="005637C2"/>
    <w:rsid w:val="00565914"/>
    <w:rsid w:val="00566159"/>
    <w:rsid w:val="005665E3"/>
    <w:rsid w:val="00566A4D"/>
    <w:rsid w:val="00566D9C"/>
    <w:rsid w:val="005715B6"/>
    <w:rsid w:val="00574909"/>
    <w:rsid w:val="00576483"/>
    <w:rsid w:val="00576B10"/>
    <w:rsid w:val="00577B38"/>
    <w:rsid w:val="00577F4F"/>
    <w:rsid w:val="005803C4"/>
    <w:rsid w:val="00580FC7"/>
    <w:rsid w:val="00582512"/>
    <w:rsid w:val="00582695"/>
    <w:rsid w:val="00582BDB"/>
    <w:rsid w:val="005837F4"/>
    <w:rsid w:val="00590C2C"/>
    <w:rsid w:val="0059118F"/>
    <w:rsid w:val="00592CCE"/>
    <w:rsid w:val="00593997"/>
    <w:rsid w:val="005948E7"/>
    <w:rsid w:val="005962E3"/>
    <w:rsid w:val="005A12C4"/>
    <w:rsid w:val="005A6B1F"/>
    <w:rsid w:val="005B079B"/>
    <w:rsid w:val="005B16AA"/>
    <w:rsid w:val="005B3023"/>
    <w:rsid w:val="005B62F5"/>
    <w:rsid w:val="005C0E30"/>
    <w:rsid w:val="005C38B9"/>
    <w:rsid w:val="005C3EE5"/>
    <w:rsid w:val="005D6096"/>
    <w:rsid w:val="005E5AEB"/>
    <w:rsid w:val="005E6341"/>
    <w:rsid w:val="005F0A92"/>
    <w:rsid w:val="005F223B"/>
    <w:rsid w:val="005F3C83"/>
    <w:rsid w:val="00600943"/>
    <w:rsid w:val="00600E72"/>
    <w:rsid w:val="006045F9"/>
    <w:rsid w:val="00612FC0"/>
    <w:rsid w:val="006139E1"/>
    <w:rsid w:val="00615BCB"/>
    <w:rsid w:val="00615D6F"/>
    <w:rsid w:val="00616323"/>
    <w:rsid w:val="00616C04"/>
    <w:rsid w:val="0061730D"/>
    <w:rsid w:val="006224B3"/>
    <w:rsid w:val="00622968"/>
    <w:rsid w:val="00627497"/>
    <w:rsid w:val="00635B23"/>
    <w:rsid w:val="00637C01"/>
    <w:rsid w:val="006418F1"/>
    <w:rsid w:val="00642400"/>
    <w:rsid w:val="00643C19"/>
    <w:rsid w:val="006465F7"/>
    <w:rsid w:val="00662756"/>
    <w:rsid w:val="00662DD3"/>
    <w:rsid w:val="00662E09"/>
    <w:rsid w:val="00662EB8"/>
    <w:rsid w:val="00664C9B"/>
    <w:rsid w:val="0066532A"/>
    <w:rsid w:val="006706C9"/>
    <w:rsid w:val="00670C60"/>
    <w:rsid w:val="0067162B"/>
    <w:rsid w:val="00672761"/>
    <w:rsid w:val="0067305D"/>
    <w:rsid w:val="006732F9"/>
    <w:rsid w:val="00673664"/>
    <w:rsid w:val="00674E24"/>
    <w:rsid w:val="00675AFE"/>
    <w:rsid w:val="00677715"/>
    <w:rsid w:val="00681AB7"/>
    <w:rsid w:val="0068243A"/>
    <w:rsid w:val="00686BAD"/>
    <w:rsid w:val="00686CC3"/>
    <w:rsid w:val="00687589"/>
    <w:rsid w:val="00690A31"/>
    <w:rsid w:val="0069286D"/>
    <w:rsid w:val="00695663"/>
    <w:rsid w:val="00696604"/>
    <w:rsid w:val="006A1BFE"/>
    <w:rsid w:val="006A409B"/>
    <w:rsid w:val="006A4754"/>
    <w:rsid w:val="006B1AA8"/>
    <w:rsid w:val="006B1EFB"/>
    <w:rsid w:val="006B33E6"/>
    <w:rsid w:val="006B3D56"/>
    <w:rsid w:val="006B5573"/>
    <w:rsid w:val="006B6BF3"/>
    <w:rsid w:val="006C5647"/>
    <w:rsid w:val="006C7103"/>
    <w:rsid w:val="006D00DE"/>
    <w:rsid w:val="006D4A2F"/>
    <w:rsid w:val="006E4595"/>
    <w:rsid w:val="006E4AB5"/>
    <w:rsid w:val="006E6A7C"/>
    <w:rsid w:val="006F4435"/>
    <w:rsid w:val="006F51B9"/>
    <w:rsid w:val="006F75BE"/>
    <w:rsid w:val="00701563"/>
    <w:rsid w:val="00701AB8"/>
    <w:rsid w:val="007032E6"/>
    <w:rsid w:val="007050E3"/>
    <w:rsid w:val="007050E6"/>
    <w:rsid w:val="0070675E"/>
    <w:rsid w:val="00710A1B"/>
    <w:rsid w:val="00712142"/>
    <w:rsid w:val="00712AC2"/>
    <w:rsid w:val="00714521"/>
    <w:rsid w:val="00714832"/>
    <w:rsid w:val="00717B46"/>
    <w:rsid w:val="00717F9C"/>
    <w:rsid w:val="00722107"/>
    <w:rsid w:val="0072509E"/>
    <w:rsid w:val="00725479"/>
    <w:rsid w:val="00725A62"/>
    <w:rsid w:val="00732468"/>
    <w:rsid w:val="007328DF"/>
    <w:rsid w:val="00733376"/>
    <w:rsid w:val="007402C7"/>
    <w:rsid w:val="00742BDA"/>
    <w:rsid w:val="0074393A"/>
    <w:rsid w:val="007467B9"/>
    <w:rsid w:val="007473C5"/>
    <w:rsid w:val="00747ABB"/>
    <w:rsid w:val="00750508"/>
    <w:rsid w:val="00751C62"/>
    <w:rsid w:val="00752C7A"/>
    <w:rsid w:val="0075303B"/>
    <w:rsid w:val="00754CB0"/>
    <w:rsid w:val="00760ADD"/>
    <w:rsid w:val="00762E08"/>
    <w:rsid w:val="00763D76"/>
    <w:rsid w:val="0077217D"/>
    <w:rsid w:val="00773BC7"/>
    <w:rsid w:val="00777676"/>
    <w:rsid w:val="007806EF"/>
    <w:rsid w:val="00780DA5"/>
    <w:rsid w:val="0078302F"/>
    <w:rsid w:val="00792CFB"/>
    <w:rsid w:val="00794413"/>
    <w:rsid w:val="00796400"/>
    <w:rsid w:val="007975D0"/>
    <w:rsid w:val="007A6E11"/>
    <w:rsid w:val="007B11BA"/>
    <w:rsid w:val="007B16C9"/>
    <w:rsid w:val="007B1D0C"/>
    <w:rsid w:val="007C0CED"/>
    <w:rsid w:val="007C373D"/>
    <w:rsid w:val="007C4F95"/>
    <w:rsid w:val="007C59C5"/>
    <w:rsid w:val="007C5CFB"/>
    <w:rsid w:val="007C6593"/>
    <w:rsid w:val="007D098A"/>
    <w:rsid w:val="007D5A08"/>
    <w:rsid w:val="007D6869"/>
    <w:rsid w:val="007E5C3E"/>
    <w:rsid w:val="007E6CED"/>
    <w:rsid w:val="007F1EB0"/>
    <w:rsid w:val="007F3BAC"/>
    <w:rsid w:val="007F6DD3"/>
    <w:rsid w:val="008106F8"/>
    <w:rsid w:val="00810C1A"/>
    <w:rsid w:val="008121E6"/>
    <w:rsid w:val="00814D97"/>
    <w:rsid w:val="00814E22"/>
    <w:rsid w:val="008200B2"/>
    <w:rsid w:val="00820BBA"/>
    <w:rsid w:val="008239B2"/>
    <w:rsid w:val="0082611B"/>
    <w:rsid w:val="0082728A"/>
    <w:rsid w:val="0083168A"/>
    <w:rsid w:val="008319B6"/>
    <w:rsid w:val="00832322"/>
    <w:rsid w:val="00833172"/>
    <w:rsid w:val="00835B7A"/>
    <w:rsid w:val="00835CB5"/>
    <w:rsid w:val="0083688F"/>
    <w:rsid w:val="00846E3B"/>
    <w:rsid w:val="00850D53"/>
    <w:rsid w:val="008530ED"/>
    <w:rsid w:val="00855F03"/>
    <w:rsid w:val="00860FAD"/>
    <w:rsid w:val="0086287A"/>
    <w:rsid w:val="00862D16"/>
    <w:rsid w:val="00866DCC"/>
    <w:rsid w:val="008705A4"/>
    <w:rsid w:val="00871E64"/>
    <w:rsid w:val="00876133"/>
    <w:rsid w:val="0088111E"/>
    <w:rsid w:val="008842FE"/>
    <w:rsid w:val="00885BC9"/>
    <w:rsid w:val="00892788"/>
    <w:rsid w:val="00892DD5"/>
    <w:rsid w:val="00897214"/>
    <w:rsid w:val="008979A0"/>
    <w:rsid w:val="008A0119"/>
    <w:rsid w:val="008A14C3"/>
    <w:rsid w:val="008A1987"/>
    <w:rsid w:val="008A2317"/>
    <w:rsid w:val="008A267F"/>
    <w:rsid w:val="008B4F95"/>
    <w:rsid w:val="008B67D2"/>
    <w:rsid w:val="008B723A"/>
    <w:rsid w:val="008B7A3C"/>
    <w:rsid w:val="008C04F2"/>
    <w:rsid w:val="008C17CD"/>
    <w:rsid w:val="008C725C"/>
    <w:rsid w:val="008C7908"/>
    <w:rsid w:val="008D0786"/>
    <w:rsid w:val="008D5E62"/>
    <w:rsid w:val="008E0D2A"/>
    <w:rsid w:val="008E20CB"/>
    <w:rsid w:val="008E34FC"/>
    <w:rsid w:val="008E428B"/>
    <w:rsid w:val="008E4ED8"/>
    <w:rsid w:val="008E5097"/>
    <w:rsid w:val="008E59DE"/>
    <w:rsid w:val="008E668E"/>
    <w:rsid w:val="008F29D6"/>
    <w:rsid w:val="008F4032"/>
    <w:rsid w:val="008F6385"/>
    <w:rsid w:val="009020C0"/>
    <w:rsid w:val="00912C98"/>
    <w:rsid w:val="00913CA6"/>
    <w:rsid w:val="00916920"/>
    <w:rsid w:val="00916A02"/>
    <w:rsid w:val="009177E8"/>
    <w:rsid w:val="00920AA2"/>
    <w:rsid w:val="00922D75"/>
    <w:rsid w:val="00925C7E"/>
    <w:rsid w:val="00931E8A"/>
    <w:rsid w:val="009332C7"/>
    <w:rsid w:val="0093339A"/>
    <w:rsid w:val="00934372"/>
    <w:rsid w:val="00943C5F"/>
    <w:rsid w:val="00955405"/>
    <w:rsid w:val="00961370"/>
    <w:rsid w:val="00965495"/>
    <w:rsid w:val="009705D9"/>
    <w:rsid w:val="0097068C"/>
    <w:rsid w:val="00971E3D"/>
    <w:rsid w:val="00972969"/>
    <w:rsid w:val="00973136"/>
    <w:rsid w:val="009763EE"/>
    <w:rsid w:val="00980495"/>
    <w:rsid w:val="00992F7B"/>
    <w:rsid w:val="00993196"/>
    <w:rsid w:val="00994ED8"/>
    <w:rsid w:val="00995F03"/>
    <w:rsid w:val="009961CF"/>
    <w:rsid w:val="009A0077"/>
    <w:rsid w:val="009A2C13"/>
    <w:rsid w:val="009A32DA"/>
    <w:rsid w:val="009A54A5"/>
    <w:rsid w:val="009A6F8D"/>
    <w:rsid w:val="009A77B7"/>
    <w:rsid w:val="009C21A3"/>
    <w:rsid w:val="009D25A1"/>
    <w:rsid w:val="009D2604"/>
    <w:rsid w:val="009D2E3E"/>
    <w:rsid w:val="009D4962"/>
    <w:rsid w:val="009D62D8"/>
    <w:rsid w:val="009E0523"/>
    <w:rsid w:val="009E1A07"/>
    <w:rsid w:val="009F5E17"/>
    <w:rsid w:val="00A00B26"/>
    <w:rsid w:val="00A027BE"/>
    <w:rsid w:val="00A02A2A"/>
    <w:rsid w:val="00A05110"/>
    <w:rsid w:val="00A07336"/>
    <w:rsid w:val="00A12267"/>
    <w:rsid w:val="00A143A1"/>
    <w:rsid w:val="00A17827"/>
    <w:rsid w:val="00A219CC"/>
    <w:rsid w:val="00A22A5D"/>
    <w:rsid w:val="00A26F0C"/>
    <w:rsid w:val="00A35345"/>
    <w:rsid w:val="00A35FBC"/>
    <w:rsid w:val="00A41186"/>
    <w:rsid w:val="00A42358"/>
    <w:rsid w:val="00A444A6"/>
    <w:rsid w:val="00A45711"/>
    <w:rsid w:val="00A513FD"/>
    <w:rsid w:val="00A53B89"/>
    <w:rsid w:val="00A55FAF"/>
    <w:rsid w:val="00A57FA1"/>
    <w:rsid w:val="00A6564C"/>
    <w:rsid w:val="00A7039C"/>
    <w:rsid w:val="00A71F04"/>
    <w:rsid w:val="00A733A5"/>
    <w:rsid w:val="00A7615A"/>
    <w:rsid w:val="00A778E4"/>
    <w:rsid w:val="00A77A78"/>
    <w:rsid w:val="00A80AE6"/>
    <w:rsid w:val="00A8271B"/>
    <w:rsid w:val="00A84D28"/>
    <w:rsid w:val="00A86A53"/>
    <w:rsid w:val="00A90095"/>
    <w:rsid w:val="00A90C52"/>
    <w:rsid w:val="00A91A92"/>
    <w:rsid w:val="00A95AA0"/>
    <w:rsid w:val="00A96489"/>
    <w:rsid w:val="00A96619"/>
    <w:rsid w:val="00AA03F4"/>
    <w:rsid w:val="00AA5214"/>
    <w:rsid w:val="00AA5990"/>
    <w:rsid w:val="00AA7BCB"/>
    <w:rsid w:val="00AB1289"/>
    <w:rsid w:val="00AB1727"/>
    <w:rsid w:val="00AB6A80"/>
    <w:rsid w:val="00AB709E"/>
    <w:rsid w:val="00AC01B2"/>
    <w:rsid w:val="00AC040B"/>
    <w:rsid w:val="00AC0A79"/>
    <w:rsid w:val="00AC12CA"/>
    <w:rsid w:val="00AC154C"/>
    <w:rsid w:val="00AC5D55"/>
    <w:rsid w:val="00AD22C6"/>
    <w:rsid w:val="00AD2631"/>
    <w:rsid w:val="00AD461B"/>
    <w:rsid w:val="00AD4D55"/>
    <w:rsid w:val="00AE32FC"/>
    <w:rsid w:val="00AE67F0"/>
    <w:rsid w:val="00AE6B34"/>
    <w:rsid w:val="00AE7DF0"/>
    <w:rsid w:val="00AF0264"/>
    <w:rsid w:val="00AF5823"/>
    <w:rsid w:val="00AF7265"/>
    <w:rsid w:val="00B021D9"/>
    <w:rsid w:val="00B0460B"/>
    <w:rsid w:val="00B06A25"/>
    <w:rsid w:val="00B07729"/>
    <w:rsid w:val="00B1294B"/>
    <w:rsid w:val="00B14228"/>
    <w:rsid w:val="00B14603"/>
    <w:rsid w:val="00B16A9E"/>
    <w:rsid w:val="00B23DD5"/>
    <w:rsid w:val="00B260FC"/>
    <w:rsid w:val="00B27849"/>
    <w:rsid w:val="00B311F1"/>
    <w:rsid w:val="00B31D52"/>
    <w:rsid w:val="00B33B61"/>
    <w:rsid w:val="00B35E64"/>
    <w:rsid w:val="00B40185"/>
    <w:rsid w:val="00B41187"/>
    <w:rsid w:val="00B428B1"/>
    <w:rsid w:val="00B525F2"/>
    <w:rsid w:val="00B54F53"/>
    <w:rsid w:val="00B60D7C"/>
    <w:rsid w:val="00B65E89"/>
    <w:rsid w:val="00B66C9D"/>
    <w:rsid w:val="00B66D06"/>
    <w:rsid w:val="00B67060"/>
    <w:rsid w:val="00B72156"/>
    <w:rsid w:val="00B723E6"/>
    <w:rsid w:val="00B738DB"/>
    <w:rsid w:val="00B81495"/>
    <w:rsid w:val="00B818FB"/>
    <w:rsid w:val="00B91408"/>
    <w:rsid w:val="00B93E1B"/>
    <w:rsid w:val="00B941BA"/>
    <w:rsid w:val="00B9429B"/>
    <w:rsid w:val="00B9634D"/>
    <w:rsid w:val="00B97079"/>
    <w:rsid w:val="00B97EF8"/>
    <w:rsid w:val="00BA0A5E"/>
    <w:rsid w:val="00BA12B1"/>
    <w:rsid w:val="00BA2B71"/>
    <w:rsid w:val="00BA2E6A"/>
    <w:rsid w:val="00BA50D2"/>
    <w:rsid w:val="00BA57D5"/>
    <w:rsid w:val="00BA5A5B"/>
    <w:rsid w:val="00BA75E3"/>
    <w:rsid w:val="00BB02F5"/>
    <w:rsid w:val="00BB6A6B"/>
    <w:rsid w:val="00BC4124"/>
    <w:rsid w:val="00BC47AF"/>
    <w:rsid w:val="00BC5561"/>
    <w:rsid w:val="00BC6EE2"/>
    <w:rsid w:val="00BC7873"/>
    <w:rsid w:val="00BC79EF"/>
    <w:rsid w:val="00BD391E"/>
    <w:rsid w:val="00BD48F0"/>
    <w:rsid w:val="00BD6008"/>
    <w:rsid w:val="00BE0350"/>
    <w:rsid w:val="00BE1A12"/>
    <w:rsid w:val="00BE2260"/>
    <w:rsid w:val="00BE44D9"/>
    <w:rsid w:val="00BE5872"/>
    <w:rsid w:val="00BE6E90"/>
    <w:rsid w:val="00BF2C68"/>
    <w:rsid w:val="00C004AA"/>
    <w:rsid w:val="00C0229E"/>
    <w:rsid w:val="00C02ED5"/>
    <w:rsid w:val="00C037CB"/>
    <w:rsid w:val="00C07B91"/>
    <w:rsid w:val="00C1056B"/>
    <w:rsid w:val="00C122E1"/>
    <w:rsid w:val="00C12E44"/>
    <w:rsid w:val="00C12E87"/>
    <w:rsid w:val="00C13B7D"/>
    <w:rsid w:val="00C1454D"/>
    <w:rsid w:val="00C14BB3"/>
    <w:rsid w:val="00C15F7B"/>
    <w:rsid w:val="00C164B8"/>
    <w:rsid w:val="00C1749D"/>
    <w:rsid w:val="00C21A4D"/>
    <w:rsid w:val="00C22E84"/>
    <w:rsid w:val="00C23213"/>
    <w:rsid w:val="00C3093E"/>
    <w:rsid w:val="00C30EB2"/>
    <w:rsid w:val="00C30F62"/>
    <w:rsid w:val="00C3109C"/>
    <w:rsid w:val="00C3198A"/>
    <w:rsid w:val="00C31B08"/>
    <w:rsid w:val="00C3392A"/>
    <w:rsid w:val="00C35318"/>
    <w:rsid w:val="00C3700C"/>
    <w:rsid w:val="00C435A0"/>
    <w:rsid w:val="00C47BBE"/>
    <w:rsid w:val="00C47E57"/>
    <w:rsid w:val="00C52794"/>
    <w:rsid w:val="00C527DA"/>
    <w:rsid w:val="00C54A81"/>
    <w:rsid w:val="00C55E8B"/>
    <w:rsid w:val="00C64601"/>
    <w:rsid w:val="00C6556C"/>
    <w:rsid w:val="00C65D9E"/>
    <w:rsid w:val="00C70D55"/>
    <w:rsid w:val="00C70EE5"/>
    <w:rsid w:val="00C71B51"/>
    <w:rsid w:val="00C76259"/>
    <w:rsid w:val="00C77710"/>
    <w:rsid w:val="00C8237C"/>
    <w:rsid w:val="00C82B53"/>
    <w:rsid w:val="00C84077"/>
    <w:rsid w:val="00C87441"/>
    <w:rsid w:val="00C90C11"/>
    <w:rsid w:val="00C919B9"/>
    <w:rsid w:val="00C92D7C"/>
    <w:rsid w:val="00C96315"/>
    <w:rsid w:val="00C96420"/>
    <w:rsid w:val="00C9706F"/>
    <w:rsid w:val="00C97FDB"/>
    <w:rsid w:val="00CA04A8"/>
    <w:rsid w:val="00CA1814"/>
    <w:rsid w:val="00CA1F28"/>
    <w:rsid w:val="00CB01BE"/>
    <w:rsid w:val="00CB2437"/>
    <w:rsid w:val="00CB2643"/>
    <w:rsid w:val="00CB307B"/>
    <w:rsid w:val="00CB44EC"/>
    <w:rsid w:val="00CC1C65"/>
    <w:rsid w:val="00CC325F"/>
    <w:rsid w:val="00CC4359"/>
    <w:rsid w:val="00CC47A3"/>
    <w:rsid w:val="00CC78DA"/>
    <w:rsid w:val="00CD0F7D"/>
    <w:rsid w:val="00CD4485"/>
    <w:rsid w:val="00CD4D5B"/>
    <w:rsid w:val="00CD689B"/>
    <w:rsid w:val="00CE698E"/>
    <w:rsid w:val="00CE7ADC"/>
    <w:rsid w:val="00CF180F"/>
    <w:rsid w:val="00CF3233"/>
    <w:rsid w:val="00CF32F3"/>
    <w:rsid w:val="00CF7B93"/>
    <w:rsid w:val="00D00314"/>
    <w:rsid w:val="00D01389"/>
    <w:rsid w:val="00D026C9"/>
    <w:rsid w:val="00D03F94"/>
    <w:rsid w:val="00D04746"/>
    <w:rsid w:val="00D04A6C"/>
    <w:rsid w:val="00D05658"/>
    <w:rsid w:val="00D05D01"/>
    <w:rsid w:val="00D121B4"/>
    <w:rsid w:val="00D177BC"/>
    <w:rsid w:val="00D21965"/>
    <w:rsid w:val="00D27F1E"/>
    <w:rsid w:val="00D324E0"/>
    <w:rsid w:val="00D343CD"/>
    <w:rsid w:val="00D347C0"/>
    <w:rsid w:val="00D405BC"/>
    <w:rsid w:val="00D41FF6"/>
    <w:rsid w:val="00D42B5A"/>
    <w:rsid w:val="00D43A18"/>
    <w:rsid w:val="00D43B8B"/>
    <w:rsid w:val="00D45185"/>
    <w:rsid w:val="00D5004A"/>
    <w:rsid w:val="00D505E8"/>
    <w:rsid w:val="00D51BBE"/>
    <w:rsid w:val="00D5411C"/>
    <w:rsid w:val="00D54552"/>
    <w:rsid w:val="00D57205"/>
    <w:rsid w:val="00D57D96"/>
    <w:rsid w:val="00D6183B"/>
    <w:rsid w:val="00D62DBE"/>
    <w:rsid w:val="00D63109"/>
    <w:rsid w:val="00D6440B"/>
    <w:rsid w:val="00D657F3"/>
    <w:rsid w:val="00D67D41"/>
    <w:rsid w:val="00D75AB2"/>
    <w:rsid w:val="00D75D15"/>
    <w:rsid w:val="00D84455"/>
    <w:rsid w:val="00D84A8C"/>
    <w:rsid w:val="00D84CB8"/>
    <w:rsid w:val="00D91369"/>
    <w:rsid w:val="00D93610"/>
    <w:rsid w:val="00D96FE8"/>
    <w:rsid w:val="00DA0742"/>
    <w:rsid w:val="00DA0B10"/>
    <w:rsid w:val="00DA70A1"/>
    <w:rsid w:val="00DB3972"/>
    <w:rsid w:val="00DB501A"/>
    <w:rsid w:val="00DB6C9F"/>
    <w:rsid w:val="00DB7B0D"/>
    <w:rsid w:val="00DC04B0"/>
    <w:rsid w:val="00DC3527"/>
    <w:rsid w:val="00DC3F83"/>
    <w:rsid w:val="00DC4A35"/>
    <w:rsid w:val="00DD1799"/>
    <w:rsid w:val="00DE0FBF"/>
    <w:rsid w:val="00DE0FEC"/>
    <w:rsid w:val="00DE1A4A"/>
    <w:rsid w:val="00DE3B98"/>
    <w:rsid w:val="00DE6BB9"/>
    <w:rsid w:val="00DE7665"/>
    <w:rsid w:val="00DF0C14"/>
    <w:rsid w:val="00DF5ADD"/>
    <w:rsid w:val="00DF5C0A"/>
    <w:rsid w:val="00DF7574"/>
    <w:rsid w:val="00E00CA6"/>
    <w:rsid w:val="00E01EC5"/>
    <w:rsid w:val="00E02306"/>
    <w:rsid w:val="00E02DE5"/>
    <w:rsid w:val="00E04040"/>
    <w:rsid w:val="00E12AED"/>
    <w:rsid w:val="00E20E01"/>
    <w:rsid w:val="00E25D16"/>
    <w:rsid w:val="00E3529B"/>
    <w:rsid w:val="00E37B83"/>
    <w:rsid w:val="00E412AC"/>
    <w:rsid w:val="00E41381"/>
    <w:rsid w:val="00E41E1D"/>
    <w:rsid w:val="00E47E38"/>
    <w:rsid w:val="00E5173D"/>
    <w:rsid w:val="00E62A9D"/>
    <w:rsid w:val="00E70A27"/>
    <w:rsid w:val="00E72A69"/>
    <w:rsid w:val="00E73219"/>
    <w:rsid w:val="00E74CF1"/>
    <w:rsid w:val="00E74EE8"/>
    <w:rsid w:val="00E75898"/>
    <w:rsid w:val="00E80845"/>
    <w:rsid w:val="00E84157"/>
    <w:rsid w:val="00E8507E"/>
    <w:rsid w:val="00E91B40"/>
    <w:rsid w:val="00E91C16"/>
    <w:rsid w:val="00E94029"/>
    <w:rsid w:val="00E96682"/>
    <w:rsid w:val="00E97D5D"/>
    <w:rsid w:val="00EA3F38"/>
    <w:rsid w:val="00EA68EC"/>
    <w:rsid w:val="00EB1E1E"/>
    <w:rsid w:val="00EB3139"/>
    <w:rsid w:val="00EB3E44"/>
    <w:rsid w:val="00EB4EF2"/>
    <w:rsid w:val="00EC4910"/>
    <w:rsid w:val="00EC5029"/>
    <w:rsid w:val="00EC59D4"/>
    <w:rsid w:val="00EC79F9"/>
    <w:rsid w:val="00ED14FE"/>
    <w:rsid w:val="00ED1695"/>
    <w:rsid w:val="00ED3141"/>
    <w:rsid w:val="00EE14B4"/>
    <w:rsid w:val="00EE3B16"/>
    <w:rsid w:val="00EE4C31"/>
    <w:rsid w:val="00EE4E74"/>
    <w:rsid w:val="00EE5E9A"/>
    <w:rsid w:val="00EF11B4"/>
    <w:rsid w:val="00EF202F"/>
    <w:rsid w:val="00EF6008"/>
    <w:rsid w:val="00EF7D7A"/>
    <w:rsid w:val="00F001D3"/>
    <w:rsid w:val="00F043E5"/>
    <w:rsid w:val="00F04635"/>
    <w:rsid w:val="00F1195B"/>
    <w:rsid w:val="00F1245F"/>
    <w:rsid w:val="00F13DA0"/>
    <w:rsid w:val="00F15379"/>
    <w:rsid w:val="00F21809"/>
    <w:rsid w:val="00F241EA"/>
    <w:rsid w:val="00F26559"/>
    <w:rsid w:val="00F2691A"/>
    <w:rsid w:val="00F27730"/>
    <w:rsid w:val="00F310D4"/>
    <w:rsid w:val="00F3295D"/>
    <w:rsid w:val="00F3396C"/>
    <w:rsid w:val="00F3654A"/>
    <w:rsid w:val="00F408EA"/>
    <w:rsid w:val="00F4092C"/>
    <w:rsid w:val="00F40D7D"/>
    <w:rsid w:val="00F42441"/>
    <w:rsid w:val="00F42BDC"/>
    <w:rsid w:val="00F44A5D"/>
    <w:rsid w:val="00F45303"/>
    <w:rsid w:val="00F455F5"/>
    <w:rsid w:val="00F46282"/>
    <w:rsid w:val="00F46EE6"/>
    <w:rsid w:val="00F4771F"/>
    <w:rsid w:val="00F605EC"/>
    <w:rsid w:val="00F628C9"/>
    <w:rsid w:val="00F62E1D"/>
    <w:rsid w:val="00F641D8"/>
    <w:rsid w:val="00F643BE"/>
    <w:rsid w:val="00F645E3"/>
    <w:rsid w:val="00F6470A"/>
    <w:rsid w:val="00F64FD3"/>
    <w:rsid w:val="00F72BE1"/>
    <w:rsid w:val="00F72FA5"/>
    <w:rsid w:val="00F740EC"/>
    <w:rsid w:val="00F74F68"/>
    <w:rsid w:val="00F80178"/>
    <w:rsid w:val="00F8032F"/>
    <w:rsid w:val="00F858C4"/>
    <w:rsid w:val="00F8593B"/>
    <w:rsid w:val="00F85FED"/>
    <w:rsid w:val="00F8692A"/>
    <w:rsid w:val="00F93255"/>
    <w:rsid w:val="00F955DD"/>
    <w:rsid w:val="00F97958"/>
    <w:rsid w:val="00FA6F27"/>
    <w:rsid w:val="00FB03F2"/>
    <w:rsid w:val="00FB15D0"/>
    <w:rsid w:val="00FB16D9"/>
    <w:rsid w:val="00FB2D2D"/>
    <w:rsid w:val="00FB3E4E"/>
    <w:rsid w:val="00FB49CD"/>
    <w:rsid w:val="00FB65C7"/>
    <w:rsid w:val="00FB7125"/>
    <w:rsid w:val="00FB7262"/>
    <w:rsid w:val="00FC1C9D"/>
    <w:rsid w:val="00FC48C4"/>
    <w:rsid w:val="00FC5BBA"/>
    <w:rsid w:val="00FC66DB"/>
    <w:rsid w:val="00FD3E75"/>
    <w:rsid w:val="00FD592E"/>
    <w:rsid w:val="00FD6B99"/>
    <w:rsid w:val="00FE43D5"/>
    <w:rsid w:val="00FE685F"/>
    <w:rsid w:val="00FE69CE"/>
    <w:rsid w:val="00FF3AF6"/>
    <w:rsid w:val="00FF615B"/>
    <w:rsid w:val="00FF7CC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A5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941BA"/>
    <w:pPr>
      <w:spacing w:after="0" w:line="240" w:lineRule="auto"/>
    </w:pPr>
    <w:rPr>
      <w:rFonts w:ascii="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330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2304C8"/>
    <w:pPr>
      <w:tabs>
        <w:tab w:val="center" w:pos="4536"/>
        <w:tab w:val="right" w:pos="9072"/>
      </w:tabs>
    </w:pPr>
  </w:style>
  <w:style w:type="character" w:customStyle="1" w:styleId="GlavaZnak">
    <w:name w:val="Glava Znak"/>
    <w:basedOn w:val="Privzetapisavaodstavka"/>
    <w:link w:val="Glava"/>
    <w:uiPriority w:val="99"/>
    <w:rsid w:val="002304C8"/>
  </w:style>
  <w:style w:type="paragraph" w:styleId="Noga">
    <w:name w:val="footer"/>
    <w:basedOn w:val="Navaden"/>
    <w:link w:val="NogaZnak"/>
    <w:uiPriority w:val="99"/>
    <w:unhideWhenUsed/>
    <w:rsid w:val="002304C8"/>
    <w:pPr>
      <w:tabs>
        <w:tab w:val="center" w:pos="4536"/>
        <w:tab w:val="right" w:pos="9072"/>
      </w:tabs>
    </w:pPr>
  </w:style>
  <w:style w:type="character" w:customStyle="1" w:styleId="NogaZnak">
    <w:name w:val="Noga Znak"/>
    <w:basedOn w:val="Privzetapisavaodstavka"/>
    <w:link w:val="Noga"/>
    <w:uiPriority w:val="99"/>
    <w:rsid w:val="002304C8"/>
  </w:style>
  <w:style w:type="character" w:styleId="Hiperpovezava">
    <w:name w:val="Hyperlink"/>
    <w:basedOn w:val="Privzetapisavaodstavka"/>
    <w:uiPriority w:val="99"/>
    <w:semiHidden/>
    <w:unhideWhenUsed/>
    <w:rsid w:val="002304C8"/>
    <w:rPr>
      <w:color w:val="0563C1"/>
      <w:u w:val="single"/>
    </w:rPr>
  </w:style>
  <w:style w:type="character" w:customStyle="1" w:styleId="OdstavekseznamaZnak">
    <w:name w:val="Odstavek seznama Znak"/>
    <w:aliases w:val="Normal bullet 2 Znak,K1 Znak,Table of contents numbered Znak,Elenco num ARGEA Znak,body Znak,Odsek zoznamu2 Znak,numbered list Znak,Naslov2a Znak,Tabela - prazna vrstica Znak,naslov 1 Znak,za tekst Znak,Odstavek seznama_IP Znak"/>
    <w:basedOn w:val="Privzetapisavaodstavka"/>
    <w:link w:val="Odstavekseznama"/>
    <w:uiPriority w:val="34"/>
    <w:qFormat/>
    <w:locked/>
    <w:rsid w:val="002304C8"/>
    <w:rPr>
      <w:rFonts w:ascii="Calibri" w:hAnsi="Calibri" w:cs="Calibri"/>
    </w:rPr>
  </w:style>
  <w:style w:type="paragraph" w:styleId="Odstavekseznama">
    <w:name w:val="List Paragraph"/>
    <w:aliases w:val="Normal bullet 2,K1,Table of contents numbered,Elenco num ARGEA,body,Odsek zoznamu2,numbered list,Naslov2a,Tabela - prazna vrstica,naslov 1,za tekst,Odstavek seznama_IP,Graf,Alineje,List Paragraph compact,Paragraphe de liste 2"/>
    <w:basedOn w:val="Navaden"/>
    <w:link w:val="OdstavekseznamaZnak"/>
    <w:uiPriority w:val="34"/>
    <w:qFormat/>
    <w:rsid w:val="002304C8"/>
    <w:rPr>
      <w:rFonts w:cs="Calibri"/>
    </w:rPr>
  </w:style>
  <w:style w:type="table" w:customStyle="1" w:styleId="GridTable4-Accent51">
    <w:name w:val="Grid Table 4 - Accent 51"/>
    <w:basedOn w:val="Navadnatabela"/>
    <w:uiPriority w:val="49"/>
    <w:rsid w:val="00DC3F8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Navadnatabela"/>
    <w:uiPriority w:val="49"/>
    <w:rsid w:val="00DC3F8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Default">
    <w:name w:val="Default"/>
    <w:rsid w:val="00BE0350"/>
    <w:pPr>
      <w:autoSpaceDE w:val="0"/>
      <w:autoSpaceDN w:val="0"/>
      <w:adjustRightInd w:val="0"/>
      <w:spacing w:after="0" w:line="240" w:lineRule="auto"/>
    </w:pPr>
    <w:rPr>
      <w:rFonts w:ascii="Calibri" w:hAnsi="Calibri" w:cs="Calibri"/>
      <w:color w:val="000000"/>
      <w:sz w:val="24"/>
      <w:szCs w:val="24"/>
    </w:rPr>
  </w:style>
  <w:style w:type="paragraph" w:styleId="Besedilooblaka">
    <w:name w:val="Balloon Text"/>
    <w:basedOn w:val="Navaden"/>
    <w:link w:val="BesedilooblakaZnak"/>
    <w:uiPriority w:val="99"/>
    <w:semiHidden/>
    <w:unhideWhenUsed/>
    <w:rsid w:val="00095EF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95EFE"/>
    <w:rPr>
      <w:rFonts w:ascii="Segoe UI" w:hAnsi="Segoe UI" w:cs="Segoe UI"/>
      <w:sz w:val="18"/>
      <w:szCs w:val="18"/>
    </w:rPr>
  </w:style>
  <w:style w:type="character" w:styleId="Pripombasklic">
    <w:name w:val="annotation reference"/>
    <w:basedOn w:val="Privzetapisavaodstavka"/>
    <w:uiPriority w:val="99"/>
    <w:semiHidden/>
    <w:unhideWhenUsed/>
    <w:rsid w:val="00722107"/>
    <w:rPr>
      <w:sz w:val="16"/>
      <w:szCs w:val="16"/>
    </w:rPr>
  </w:style>
  <w:style w:type="paragraph" w:styleId="Pripombabesedilo">
    <w:name w:val="annotation text"/>
    <w:basedOn w:val="Navaden"/>
    <w:link w:val="PripombabesediloZnak"/>
    <w:uiPriority w:val="99"/>
    <w:unhideWhenUsed/>
    <w:rsid w:val="00722107"/>
    <w:rPr>
      <w:sz w:val="20"/>
      <w:szCs w:val="20"/>
    </w:rPr>
  </w:style>
  <w:style w:type="character" w:customStyle="1" w:styleId="PripombabesediloZnak">
    <w:name w:val="Pripomba – besedilo Znak"/>
    <w:basedOn w:val="Privzetapisavaodstavka"/>
    <w:link w:val="Pripombabesedilo"/>
    <w:uiPriority w:val="99"/>
    <w:rsid w:val="00722107"/>
    <w:rPr>
      <w:sz w:val="20"/>
      <w:szCs w:val="20"/>
    </w:rPr>
  </w:style>
  <w:style w:type="paragraph" w:customStyle="1" w:styleId="Odstavek">
    <w:name w:val="Odstavek"/>
    <w:basedOn w:val="Navaden"/>
    <w:link w:val="OdstavekZnak"/>
    <w:qFormat/>
    <w:rsid w:val="00722107"/>
    <w:pPr>
      <w:overflowPunct w:val="0"/>
      <w:autoSpaceDE w:val="0"/>
      <w:autoSpaceDN w:val="0"/>
      <w:adjustRightInd w:val="0"/>
      <w:spacing w:before="240"/>
      <w:ind w:firstLine="1021"/>
      <w:jc w:val="both"/>
      <w:textAlignment w:val="baseline"/>
    </w:pPr>
    <w:rPr>
      <w:rFonts w:ascii="Arial" w:eastAsia="Times New Roman" w:hAnsi="Arial"/>
      <w:lang w:val="x-none" w:eastAsia="x-none"/>
    </w:rPr>
  </w:style>
  <w:style w:type="character" w:customStyle="1" w:styleId="OdstavekZnak">
    <w:name w:val="Odstavek Znak"/>
    <w:link w:val="Odstavek"/>
    <w:rsid w:val="00722107"/>
    <w:rPr>
      <w:rFonts w:ascii="Arial" w:eastAsia="Times New Roman" w:hAnsi="Arial" w:cs="Times New Roman"/>
      <w:lang w:val="x-none" w:eastAsia="x-none"/>
    </w:rPr>
  </w:style>
  <w:style w:type="paragraph" w:styleId="Revizija">
    <w:name w:val="Revision"/>
    <w:hidden/>
    <w:uiPriority w:val="99"/>
    <w:semiHidden/>
    <w:rsid w:val="00500669"/>
    <w:pPr>
      <w:spacing w:after="0" w:line="240" w:lineRule="auto"/>
    </w:pPr>
    <w:rPr>
      <w:rFonts w:ascii="Calibri" w:hAnsi="Calibri" w:cs="Times New Roman"/>
    </w:rPr>
  </w:style>
  <w:style w:type="paragraph" w:styleId="Zadevapripombe">
    <w:name w:val="annotation subject"/>
    <w:basedOn w:val="Pripombabesedilo"/>
    <w:next w:val="Pripombabesedilo"/>
    <w:link w:val="ZadevapripombeZnak"/>
    <w:uiPriority w:val="99"/>
    <w:semiHidden/>
    <w:unhideWhenUsed/>
    <w:rsid w:val="00A02A2A"/>
    <w:rPr>
      <w:b/>
      <w:bCs/>
    </w:rPr>
  </w:style>
  <w:style w:type="character" w:customStyle="1" w:styleId="ZadevapripombeZnak">
    <w:name w:val="Zadeva pripombe Znak"/>
    <w:basedOn w:val="PripombabesediloZnak"/>
    <w:link w:val="Zadevapripombe"/>
    <w:uiPriority w:val="99"/>
    <w:semiHidden/>
    <w:rsid w:val="00A02A2A"/>
    <w:rPr>
      <w:rFonts w:ascii="Calibri" w:hAnsi="Calibri" w:cs="Times New Roman"/>
      <w:b/>
      <w:bCs/>
      <w:sz w:val="20"/>
      <w:szCs w:val="20"/>
    </w:rPr>
  </w:style>
  <w:style w:type="paragraph" w:customStyle="1" w:styleId="Normal1">
    <w:name w:val="Normal1"/>
    <w:basedOn w:val="Navaden"/>
    <w:rsid w:val="005637C2"/>
    <w:pPr>
      <w:spacing w:before="100" w:beforeAutospacing="1" w:after="100" w:afterAutospacing="1"/>
    </w:pPr>
    <w:rPr>
      <w:rFonts w:cs="Calibri"/>
      <w:lang w:eastAsia="sl-SI"/>
    </w:rPr>
  </w:style>
  <w:style w:type="paragraph" w:customStyle="1" w:styleId="tbl-hdr">
    <w:name w:val="tbl-hdr"/>
    <w:basedOn w:val="Navaden"/>
    <w:rsid w:val="005637C2"/>
    <w:pPr>
      <w:spacing w:before="100" w:beforeAutospacing="1" w:after="100" w:afterAutospacing="1"/>
    </w:pPr>
    <w:rPr>
      <w:rFonts w:cs="Calibri"/>
      <w:lang w:eastAsia="sl-SI"/>
    </w:rPr>
  </w:style>
  <w:style w:type="paragraph" w:customStyle="1" w:styleId="tbl-txt">
    <w:name w:val="tbl-txt"/>
    <w:basedOn w:val="Navaden"/>
    <w:rsid w:val="005637C2"/>
    <w:pPr>
      <w:spacing w:before="100" w:beforeAutospacing="1" w:after="100" w:afterAutospacing="1"/>
    </w:pPr>
    <w:rPr>
      <w:rFonts w:cs="Calibri"/>
      <w:lang w:eastAsia="sl-SI"/>
    </w:rPr>
  </w:style>
  <w:style w:type="paragraph" w:customStyle="1" w:styleId="tbl-num">
    <w:name w:val="tbl-num"/>
    <w:basedOn w:val="Navaden"/>
    <w:rsid w:val="005637C2"/>
    <w:pPr>
      <w:spacing w:before="100" w:beforeAutospacing="1" w:after="100" w:afterAutospacing="1"/>
    </w:pPr>
    <w:rPr>
      <w:rFonts w:cs="Calibri"/>
      <w:lang w:eastAsia="sl-SI"/>
    </w:rPr>
  </w:style>
  <w:style w:type="paragraph" w:customStyle="1" w:styleId="odstavek1">
    <w:name w:val="odstavek1"/>
    <w:basedOn w:val="Navaden"/>
    <w:rsid w:val="00BC7873"/>
    <w:pPr>
      <w:spacing w:before="240"/>
      <w:ind w:firstLine="1021"/>
      <w:jc w:val="both"/>
    </w:pPr>
    <w:rPr>
      <w:rFonts w:ascii="Arial" w:eastAsia="Times New Roman" w:hAnsi="Arial" w:cs="Arial"/>
      <w:lang w:eastAsia="sl-SI"/>
    </w:rPr>
  </w:style>
  <w:style w:type="character" w:customStyle="1" w:styleId="cf01">
    <w:name w:val="cf01"/>
    <w:basedOn w:val="Privzetapisavaodstavka"/>
    <w:rsid w:val="00DF5AD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85647">
      <w:bodyDiv w:val="1"/>
      <w:marLeft w:val="0"/>
      <w:marRight w:val="0"/>
      <w:marTop w:val="0"/>
      <w:marBottom w:val="0"/>
      <w:divBdr>
        <w:top w:val="none" w:sz="0" w:space="0" w:color="auto"/>
        <w:left w:val="none" w:sz="0" w:space="0" w:color="auto"/>
        <w:bottom w:val="none" w:sz="0" w:space="0" w:color="auto"/>
        <w:right w:val="none" w:sz="0" w:space="0" w:color="auto"/>
      </w:divBdr>
    </w:div>
    <w:div w:id="258949547">
      <w:bodyDiv w:val="1"/>
      <w:marLeft w:val="0"/>
      <w:marRight w:val="0"/>
      <w:marTop w:val="0"/>
      <w:marBottom w:val="0"/>
      <w:divBdr>
        <w:top w:val="none" w:sz="0" w:space="0" w:color="auto"/>
        <w:left w:val="none" w:sz="0" w:space="0" w:color="auto"/>
        <w:bottom w:val="none" w:sz="0" w:space="0" w:color="auto"/>
        <w:right w:val="none" w:sz="0" w:space="0" w:color="auto"/>
      </w:divBdr>
    </w:div>
    <w:div w:id="275917702">
      <w:bodyDiv w:val="1"/>
      <w:marLeft w:val="0"/>
      <w:marRight w:val="0"/>
      <w:marTop w:val="0"/>
      <w:marBottom w:val="0"/>
      <w:divBdr>
        <w:top w:val="none" w:sz="0" w:space="0" w:color="auto"/>
        <w:left w:val="none" w:sz="0" w:space="0" w:color="auto"/>
        <w:bottom w:val="none" w:sz="0" w:space="0" w:color="auto"/>
        <w:right w:val="none" w:sz="0" w:space="0" w:color="auto"/>
      </w:divBdr>
    </w:div>
    <w:div w:id="304360945">
      <w:bodyDiv w:val="1"/>
      <w:marLeft w:val="0"/>
      <w:marRight w:val="0"/>
      <w:marTop w:val="0"/>
      <w:marBottom w:val="0"/>
      <w:divBdr>
        <w:top w:val="none" w:sz="0" w:space="0" w:color="auto"/>
        <w:left w:val="none" w:sz="0" w:space="0" w:color="auto"/>
        <w:bottom w:val="none" w:sz="0" w:space="0" w:color="auto"/>
        <w:right w:val="none" w:sz="0" w:space="0" w:color="auto"/>
      </w:divBdr>
    </w:div>
    <w:div w:id="315260705">
      <w:bodyDiv w:val="1"/>
      <w:marLeft w:val="0"/>
      <w:marRight w:val="0"/>
      <w:marTop w:val="0"/>
      <w:marBottom w:val="0"/>
      <w:divBdr>
        <w:top w:val="none" w:sz="0" w:space="0" w:color="auto"/>
        <w:left w:val="none" w:sz="0" w:space="0" w:color="auto"/>
        <w:bottom w:val="none" w:sz="0" w:space="0" w:color="auto"/>
        <w:right w:val="none" w:sz="0" w:space="0" w:color="auto"/>
      </w:divBdr>
    </w:div>
    <w:div w:id="362485548">
      <w:bodyDiv w:val="1"/>
      <w:marLeft w:val="0"/>
      <w:marRight w:val="0"/>
      <w:marTop w:val="0"/>
      <w:marBottom w:val="0"/>
      <w:divBdr>
        <w:top w:val="none" w:sz="0" w:space="0" w:color="auto"/>
        <w:left w:val="none" w:sz="0" w:space="0" w:color="auto"/>
        <w:bottom w:val="none" w:sz="0" w:space="0" w:color="auto"/>
        <w:right w:val="none" w:sz="0" w:space="0" w:color="auto"/>
      </w:divBdr>
    </w:div>
    <w:div w:id="391008479">
      <w:bodyDiv w:val="1"/>
      <w:marLeft w:val="0"/>
      <w:marRight w:val="0"/>
      <w:marTop w:val="0"/>
      <w:marBottom w:val="0"/>
      <w:divBdr>
        <w:top w:val="none" w:sz="0" w:space="0" w:color="auto"/>
        <w:left w:val="none" w:sz="0" w:space="0" w:color="auto"/>
        <w:bottom w:val="none" w:sz="0" w:space="0" w:color="auto"/>
        <w:right w:val="none" w:sz="0" w:space="0" w:color="auto"/>
      </w:divBdr>
    </w:div>
    <w:div w:id="440611598">
      <w:bodyDiv w:val="1"/>
      <w:marLeft w:val="0"/>
      <w:marRight w:val="0"/>
      <w:marTop w:val="0"/>
      <w:marBottom w:val="0"/>
      <w:divBdr>
        <w:top w:val="none" w:sz="0" w:space="0" w:color="auto"/>
        <w:left w:val="none" w:sz="0" w:space="0" w:color="auto"/>
        <w:bottom w:val="none" w:sz="0" w:space="0" w:color="auto"/>
        <w:right w:val="none" w:sz="0" w:space="0" w:color="auto"/>
      </w:divBdr>
    </w:div>
    <w:div w:id="468326646">
      <w:bodyDiv w:val="1"/>
      <w:marLeft w:val="0"/>
      <w:marRight w:val="0"/>
      <w:marTop w:val="0"/>
      <w:marBottom w:val="0"/>
      <w:divBdr>
        <w:top w:val="none" w:sz="0" w:space="0" w:color="auto"/>
        <w:left w:val="none" w:sz="0" w:space="0" w:color="auto"/>
        <w:bottom w:val="none" w:sz="0" w:space="0" w:color="auto"/>
        <w:right w:val="none" w:sz="0" w:space="0" w:color="auto"/>
      </w:divBdr>
    </w:div>
    <w:div w:id="500584794">
      <w:bodyDiv w:val="1"/>
      <w:marLeft w:val="0"/>
      <w:marRight w:val="0"/>
      <w:marTop w:val="0"/>
      <w:marBottom w:val="0"/>
      <w:divBdr>
        <w:top w:val="none" w:sz="0" w:space="0" w:color="auto"/>
        <w:left w:val="none" w:sz="0" w:space="0" w:color="auto"/>
        <w:bottom w:val="none" w:sz="0" w:space="0" w:color="auto"/>
        <w:right w:val="none" w:sz="0" w:space="0" w:color="auto"/>
      </w:divBdr>
    </w:div>
    <w:div w:id="687871656">
      <w:bodyDiv w:val="1"/>
      <w:marLeft w:val="0"/>
      <w:marRight w:val="0"/>
      <w:marTop w:val="0"/>
      <w:marBottom w:val="0"/>
      <w:divBdr>
        <w:top w:val="none" w:sz="0" w:space="0" w:color="auto"/>
        <w:left w:val="none" w:sz="0" w:space="0" w:color="auto"/>
        <w:bottom w:val="none" w:sz="0" w:space="0" w:color="auto"/>
        <w:right w:val="none" w:sz="0" w:space="0" w:color="auto"/>
      </w:divBdr>
    </w:div>
    <w:div w:id="707293284">
      <w:bodyDiv w:val="1"/>
      <w:marLeft w:val="0"/>
      <w:marRight w:val="0"/>
      <w:marTop w:val="0"/>
      <w:marBottom w:val="0"/>
      <w:divBdr>
        <w:top w:val="none" w:sz="0" w:space="0" w:color="auto"/>
        <w:left w:val="none" w:sz="0" w:space="0" w:color="auto"/>
        <w:bottom w:val="none" w:sz="0" w:space="0" w:color="auto"/>
        <w:right w:val="none" w:sz="0" w:space="0" w:color="auto"/>
      </w:divBdr>
    </w:div>
    <w:div w:id="747457393">
      <w:bodyDiv w:val="1"/>
      <w:marLeft w:val="0"/>
      <w:marRight w:val="0"/>
      <w:marTop w:val="0"/>
      <w:marBottom w:val="0"/>
      <w:divBdr>
        <w:top w:val="none" w:sz="0" w:space="0" w:color="auto"/>
        <w:left w:val="none" w:sz="0" w:space="0" w:color="auto"/>
        <w:bottom w:val="none" w:sz="0" w:space="0" w:color="auto"/>
        <w:right w:val="none" w:sz="0" w:space="0" w:color="auto"/>
      </w:divBdr>
    </w:div>
    <w:div w:id="818304657">
      <w:bodyDiv w:val="1"/>
      <w:marLeft w:val="0"/>
      <w:marRight w:val="0"/>
      <w:marTop w:val="0"/>
      <w:marBottom w:val="0"/>
      <w:divBdr>
        <w:top w:val="none" w:sz="0" w:space="0" w:color="auto"/>
        <w:left w:val="none" w:sz="0" w:space="0" w:color="auto"/>
        <w:bottom w:val="none" w:sz="0" w:space="0" w:color="auto"/>
        <w:right w:val="none" w:sz="0" w:space="0" w:color="auto"/>
      </w:divBdr>
    </w:div>
    <w:div w:id="949238386">
      <w:bodyDiv w:val="1"/>
      <w:marLeft w:val="0"/>
      <w:marRight w:val="0"/>
      <w:marTop w:val="0"/>
      <w:marBottom w:val="0"/>
      <w:divBdr>
        <w:top w:val="none" w:sz="0" w:space="0" w:color="auto"/>
        <w:left w:val="none" w:sz="0" w:space="0" w:color="auto"/>
        <w:bottom w:val="none" w:sz="0" w:space="0" w:color="auto"/>
        <w:right w:val="none" w:sz="0" w:space="0" w:color="auto"/>
      </w:divBdr>
    </w:div>
    <w:div w:id="1005330133">
      <w:bodyDiv w:val="1"/>
      <w:marLeft w:val="0"/>
      <w:marRight w:val="0"/>
      <w:marTop w:val="0"/>
      <w:marBottom w:val="0"/>
      <w:divBdr>
        <w:top w:val="none" w:sz="0" w:space="0" w:color="auto"/>
        <w:left w:val="none" w:sz="0" w:space="0" w:color="auto"/>
        <w:bottom w:val="none" w:sz="0" w:space="0" w:color="auto"/>
        <w:right w:val="none" w:sz="0" w:space="0" w:color="auto"/>
      </w:divBdr>
    </w:div>
    <w:div w:id="1025861777">
      <w:bodyDiv w:val="1"/>
      <w:marLeft w:val="0"/>
      <w:marRight w:val="0"/>
      <w:marTop w:val="0"/>
      <w:marBottom w:val="0"/>
      <w:divBdr>
        <w:top w:val="none" w:sz="0" w:space="0" w:color="auto"/>
        <w:left w:val="none" w:sz="0" w:space="0" w:color="auto"/>
        <w:bottom w:val="none" w:sz="0" w:space="0" w:color="auto"/>
        <w:right w:val="none" w:sz="0" w:space="0" w:color="auto"/>
      </w:divBdr>
    </w:div>
    <w:div w:id="1044644753">
      <w:bodyDiv w:val="1"/>
      <w:marLeft w:val="0"/>
      <w:marRight w:val="0"/>
      <w:marTop w:val="0"/>
      <w:marBottom w:val="0"/>
      <w:divBdr>
        <w:top w:val="none" w:sz="0" w:space="0" w:color="auto"/>
        <w:left w:val="none" w:sz="0" w:space="0" w:color="auto"/>
        <w:bottom w:val="none" w:sz="0" w:space="0" w:color="auto"/>
        <w:right w:val="none" w:sz="0" w:space="0" w:color="auto"/>
      </w:divBdr>
    </w:div>
    <w:div w:id="1045521640">
      <w:bodyDiv w:val="1"/>
      <w:marLeft w:val="0"/>
      <w:marRight w:val="0"/>
      <w:marTop w:val="0"/>
      <w:marBottom w:val="0"/>
      <w:divBdr>
        <w:top w:val="none" w:sz="0" w:space="0" w:color="auto"/>
        <w:left w:val="none" w:sz="0" w:space="0" w:color="auto"/>
        <w:bottom w:val="none" w:sz="0" w:space="0" w:color="auto"/>
        <w:right w:val="none" w:sz="0" w:space="0" w:color="auto"/>
      </w:divBdr>
    </w:div>
    <w:div w:id="1046028889">
      <w:bodyDiv w:val="1"/>
      <w:marLeft w:val="0"/>
      <w:marRight w:val="0"/>
      <w:marTop w:val="0"/>
      <w:marBottom w:val="0"/>
      <w:divBdr>
        <w:top w:val="none" w:sz="0" w:space="0" w:color="auto"/>
        <w:left w:val="none" w:sz="0" w:space="0" w:color="auto"/>
        <w:bottom w:val="none" w:sz="0" w:space="0" w:color="auto"/>
        <w:right w:val="none" w:sz="0" w:space="0" w:color="auto"/>
      </w:divBdr>
    </w:div>
    <w:div w:id="1053967623">
      <w:bodyDiv w:val="1"/>
      <w:marLeft w:val="0"/>
      <w:marRight w:val="0"/>
      <w:marTop w:val="0"/>
      <w:marBottom w:val="0"/>
      <w:divBdr>
        <w:top w:val="none" w:sz="0" w:space="0" w:color="auto"/>
        <w:left w:val="none" w:sz="0" w:space="0" w:color="auto"/>
        <w:bottom w:val="none" w:sz="0" w:space="0" w:color="auto"/>
        <w:right w:val="none" w:sz="0" w:space="0" w:color="auto"/>
      </w:divBdr>
    </w:div>
    <w:div w:id="1096436654">
      <w:bodyDiv w:val="1"/>
      <w:marLeft w:val="0"/>
      <w:marRight w:val="0"/>
      <w:marTop w:val="0"/>
      <w:marBottom w:val="0"/>
      <w:divBdr>
        <w:top w:val="none" w:sz="0" w:space="0" w:color="auto"/>
        <w:left w:val="none" w:sz="0" w:space="0" w:color="auto"/>
        <w:bottom w:val="none" w:sz="0" w:space="0" w:color="auto"/>
        <w:right w:val="none" w:sz="0" w:space="0" w:color="auto"/>
      </w:divBdr>
    </w:div>
    <w:div w:id="1117870299">
      <w:bodyDiv w:val="1"/>
      <w:marLeft w:val="0"/>
      <w:marRight w:val="0"/>
      <w:marTop w:val="0"/>
      <w:marBottom w:val="0"/>
      <w:divBdr>
        <w:top w:val="none" w:sz="0" w:space="0" w:color="auto"/>
        <w:left w:val="none" w:sz="0" w:space="0" w:color="auto"/>
        <w:bottom w:val="none" w:sz="0" w:space="0" w:color="auto"/>
        <w:right w:val="none" w:sz="0" w:space="0" w:color="auto"/>
      </w:divBdr>
    </w:div>
    <w:div w:id="1134906690">
      <w:bodyDiv w:val="1"/>
      <w:marLeft w:val="0"/>
      <w:marRight w:val="0"/>
      <w:marTop w:val="0"/>
      <w:marBottom w:val="0"/>
      <w:divBdr>
        <w:top w:val="none" w:sz="0" w:space="0" w:color="auto"/>
        <w:left w:val="none" w:sz="0" w:space="0" w:color="auto"/>
        <w:bottom w:val="none" w:sz="0" w:space="0" w:color="auto"/>
        <w:right w:val="none" w:sz="0" w:space="0" w:color="auto"/>
      </w:divBdr>
    </w:div>
    <w:div w:id="1175877471">
      <w:bodyDiv w:val="1"/>
      <w:marLeft w:val="0"/>
      <w:marRight w:val="0"/>
      <w:marTop w:val="0"/>
      <w:marBottom w:val="0"/>
      <w:divBdr>
        <w:top w:val="none" w:sz="0" w:space="0" w:color="auto"/>
        <w:left w:val="none" w:sz="0" w:space="0" w:color="auto"/>
        <w:bottom w:val="none" w:sz="0" w:space="0" w:color="auto"/>
        <w:right w:val="none" w:sz="0" w:space="0" w:color="auto"/>
      </w:divBdr>
    </w:div>
    <w:div w:id="1285429231">
      <w:bodyDiv w:val="1"/>
      <w:marLeft w:val="0"/>
      <w:marRight w:val="0"/>
      <w:marTop w:val="0"/>
      <w:marBottom w:val="0"/>
      <w:divBdr>
        <w:top w:val="none" w:sz="0" w:space="0" w:color="auto"/>
        <w:left w:val="none" w:sz="0" w:space="0" w:color="auto"/>
        <w:bottom w:val="none" w:sz="0" w:space="0" w:color="auto"/>
        <w:right w:val="none" w:sz="0" w:space="0" w:color="auto"/>
      </w:divBdr>
    </w:div>
    <w:div w:id="1322003993">
      <w:bodyDiv w:val="1"/>
      <w:marLeft w:val="0"/>
      <w:marRight w:val="0"/>
      <w:marTop w:val="0"/>
      <w:marBottom w:val="0"/>
      <w:divBdr>
        <w:top w:val="none" w:sz="0" w:space="0" w:color="auto"/>
        <w:left w:val="none" w:sz="0" w:space="0" w:color="auto"/>
        <w:bottom w:val="none" w:sz="0" w:space="0" w:color="auto"/>
        <w:right w:val="none" w:sz="0" w:space="0" w:color="auto"/>
      </w:divBdr>
    </w:div>
    <w:div w:id="1432044833">
      <w:bodyDiv w:val="1"/>
      <w:marLeft w:val="0"/>
      <w:marRight w:val="0"/>
      <w:marTop w:val="0"/>
      <w:marBottom w:val="0"/>
      <w:divBdr>
        <w:top w:val="none" w:sz="0" w:space="0" w:color="auto"/>
        <w:left w:val="none" w:sz="0" w:space="0" w:color="auto"/>
        <w:bottom w:val="none" w:sz="0" w:space="0" w:color="auto"/>
        <w:right w:val="none" w:sz="0" w:space="0" w:color="auto"/>
      </w:divBdr>
    </w:div>
    <w:div w:id="1493374120">
      <w:bodyDiv w:val="1"/>
      <w:marLeft w:val="0"/>
      <w:marRight w:val="0"/>
      <w:marTop w:val="0"/>
      <w:marBottom w:val="0"/>
      <w:divBdr>
        <w:top w:val="none" w:sz="0" w:space="0" w:color="auto"/>
        <w:left w:val="none" w:sz="0" w:space="0" w:color="auto"/>
        <w:bottom w:val="none" w:sz="0" w:space="0" w:color="auto"/>
        <w:right w:val="none" w:sz="0" w:space="0" w:color="auto"/>
      </w:divBdr>
    </w:div>
    <w:div w:id="1577745760">
      <w:bodyDiv w:val="1"/>
      <w:marLeft w:val="0"/>
      <w:marRight w:val="0"/>
      <w:marTop w:val="0"/>
      <w:marBottom w:val="0"/>
      <w:divBdr>
        <w:top w:val="none" w:sz="0" w:space="0" w:color="auto"/>
        <w:left w:val="none" w:sz="0" w:space="0" w:color="auto"/>
        <w:bottom w:val="none" w:sz="0" w:space="0" w:color="auto"/>
        <w:right w:val="none" w:sz="0" w:space="0" w:color="auto"/>
      </w:divBdr>
    </w:div>
    <w:div w:id="1591617036">
      <w:bodyDiv w:val="1"/>
      <w:marLeft w:val="0"/>
      <w:marRight w:val="0"/>
      <w:marTop w:val="0"/>
      <w:marBottom w:val="0"/>
      <w:divBdr>
        <w:top w:val="none" w:sz="0" w:space="0" w:color="auto"/>
        <w:left w:val="none" w:sz="0" w:space="0" w:color="auto"/>
        <w:bottom w:val="none" w:sz="0" w:space="0" w:color="auto"/>
        <w:right w:val="none" w:sz="0" w:space="0" w:color="auto"/>
      </w:divBdr>
    </w:div>
    <w:div w:id="1632200794">
      <w:bodyDiv w:val="1"/>
      <w:marLeft w:val="0"/>
      <w:marRight w:val="0"/>
      <w:marTop w:val="0"/>
      <w:marBottom w:val="0"/>
      <w:divBdr>
        <w:top w:val="none" w:sz="0" w:space="0" w:color="auto"/>
        <w:left w:val="none" w:sz="0" w:space="0" w:color="auto"/>
        <w:bottom w:val="none" w:sz="0" w:space="0" w:color="auto"/>
        <w:right w:val="none" w:sz="0" w:space="0" w:color="auto"/>
      </w:divBdr>
    </w:div>
    <w:div w:id="1775711872">
      <w:bodyDiv w:val="1"/>
      <w:marLeft w:val="0"/>
      <w:marRight w:val="0"/>
      <w:marTop w:val="0"/>
      <w:marBottom w:val="0"/>
      <w:divBdr>
        <w:top w:val="none" w:sz="0" w:space="0" w:color="auto"/>
        <w:left w:val="none" w:sz="0" w:space="0" w:color="auto"/>
        <w:bottom w:val="none" w:sz="0" w:space="0" w:color="auto"/>
        <w:right w:val="none" w:sz="0" w:space="0" w:color="auto"/>
      </w:divBdr>
    </w:div>
    <w:div w:id="1847474482">
      <w:bodyDiv w:val="1"/>
      <w:marLeft w:val="0"/>
      <w:marRight w:val="0"/>
      <w:marTop w:val="0"/>
      <w:marBottom w:val="0"/>
      <w:divBdr>
        <w:top w:val="none" w:sz="0" w:space="0" w:color="auto"/>
        <w:left w:val="none" w:sz="0" w:space="0" w:color="auto"/>
        <w:bottom w:val="none" w:sz="0" w:space="0" w:color="auto"/>
        <w:right w:val="none" w:sz="0" w:space="0" w:color="auto"/>
      </w:divBdr>
    </w:div>
    <w:div w:id="1931888185">
      <w:bodyDiv w:val="1"/>
      <w:marLeft w:val="0"/>
      <w:marRight w:val="0"/>
      <w:marTop w:val="0"/>
      <w:marBottom w:val="0"/>
      <w:divBdr>
        <w:top w:val="none" w:sz="0" w:space="0" w:color="auto"/>
        <w:left w:val="none" w:sz="0" w:space="0" w:color="auto"/>
        <w:bottom w:val="none" w:sz="0" w:space="0" w:color="auto"/>
        <w:right w:val="none" w:sz="0" w:space="0" w:color="auto"/>
      </w:divBdr>
    </w:div>
    <w:div w:id="1938056399">
      <w:bodyDiv w:val="1"/>
      <w:marLeft w:val="0"/>
      <w:marRight w:val="0"/>
      <w:marTop w:val="0"/>
      <w:marBottom w:val="0"/>
      <w:divBdr>
        <w:top w:val="none" w:sz="0" w:space="0" w:color="auto"/>
        <w:left w:val="none" w:sz="0" w:space="0" w:color="auto"/>
        <w:bottom w:val="none" w:sz="0" w:space="0" w:color="auto"/>
        <w:right w:val="none" w:sz="0" w:space="0" w:color="auto"/>
      </w:divBdr>
    </w:div>
    <w:div w:id="1955020898">
      <w:bodyDiv w:val="1"/>
      <w:marLeft w:val="0"/>
      <w:marRight w:val="0"/>
      <w:marTop w:val="0"/>
      <w:marBottom w:val="0"/>
      <w:divBdr>
        <w:top w:val="none" w:sz="0" w:space="0" w:color="auto"/>
        <w:left w:val="none" w:sz="0" w:space="0" w:color="auto"/>
        <w:bottom w:val="none" w:sz="0" w:space="0" w:color="auto"/>
        <w:right w:val="none" w:sz="0" w:space="0" w:color="auto"/>
      </w:divBdr>
    </w:div>
    <w:div w:id="1972323634">
      <w:bodyDiv w:val="1"/>
      <w:marLeft w:val="0"/>
      <w:marRight w:val="0"/>
      <w:marTop w:val="0"/>
      <w:marBottom w:val="0"/>
      <w:divBdr>
        <w:top w:val="none" w:sz="0" w:space="0" w:color="auto"/>
        <w:left w:val="none" w:sz="0" w:space="0" w:color="auto"/>
        <w:bottom w:val="none" w:sz="0" w:space="0" w:color="auto"/>
        <w:right w:val="none" w:sz="0" w:space="0" w:color="auto"/>
      </w:divBdr>
    </w:div>
    <w:div w:id="208197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SL/TXT/?uri=CELEX%3A32014R065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SL/TXT/?uri=CELEX%3A32014R065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p.europa.eu/sl/publication-detail/-/publication/79c0ce87-f4dc-11e6-8a35-01aa75ed71a1" TargetMode="External"/><Relationship Id="rId4" Type="http://schemas.openxmlformats.org/officeDocument/2006/relationships/settings" Target="settings.xml"/><Relationship Id="rId9" Type="http://schemas.openxmlformats.org/officeDocument/2006/relationships/hyperlink" Target="https://op.europa.eu/sl/publication-detail/-/publication/79c0ce87-f4dc-11e6-8a35-01aa75ed71a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C9170-EF82-45D2-9823-248FA71EB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3172</Words>
  <Characters>18087</Characters>
  <Application>Microsoft Office Word</Application>
  <DocSecurity>0</DocSecurity>
  <Lines>150</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21217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2024-01-23T09:05:00Z</dcterms:created>
  <dcterms:modified xsi:type="dcterms:W3CDTF">2024-01-23T09:05:00Z</dcterms:modified>
</cp:coreProperties>
</file>