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44D" w:rsidRPr="005D69A0" w:rsidRDefault="0005544D" w:rsidP="00D24752">
      <w:pPr>
        <w:tabs>
          <w:tab w:val="left" w:pos="1290"/>
        </w:tabs>
        <w:spacing w:before="20" w:after="20"/>
        <w:rPr>
          <w:rFonts w:cs="Arial"/>
          <w:b/>
          <w:szCs w:val="20"/>
          <w:lang w:val="sl-SI"/>
        </w:rPr>
      </w:pPr>
      <w:r w:rsidRPr="005D69A0">
        <w:rPr>
          <w:rFonts w:cs="Arial"/>
          <w:b/>
          <w:szCs w:val="20"/>
          <w:lang w:val="sl-SI"/>
        </w:rPr>
        <w:t xml:space="preserve">Številka:  </w:t>
      </w:r>
      <w:r w:rsidRPr="005D69A0">
        <w:rPr>
          <w:rFonts w:cs="Arial"/>
          <w:b/>
          <w:i/>
          <w:szCs w:val="20"/>
          <w:lang w:val="sl-SI"/>
        </w:rPr>
        <w:t>545641-38/2022 / 1</w:t>
      </w:r>
    </w:p>
    <w:p w:rsidR="0005544D" w:rsidRPr="005D69A0" w:rsidRDefault="0005544D" w:rsidP="00D24752">
      <w:pPr>
        <w:spacing w:before="20" w:after="20"/>
        <w:rPr>
          <w:rFonts w:cs="Arial"/>
          <w:b/>
          <w:szCs w:val="20"/>
          <w:lang w:val="sl-SI"/>
        </w:rPr>
      </w:pPr>
      <w:r w:rsidRPr="005D69A0">
        <w:rPr>
          <w:rFonts w:cs="Arial"/>
          <w:b/>
          <w:szCs w:val="20"/>
          <w:lang w:val="sl-SI"/>
        </w:rPr>
        <w:t xml:space="preserve">Ljubljana, dne </w:t>
      </w:r>
      <w:r w:rsidRPr="005D69A0">
        <w:rPr>
          <w:rFonts w:cs="Arial"/>
          <w:b/>
          <w:i/>
          <w:color w:val="000000"/>
          <w:szCs w:val="20"/>
          <w:lang w:val="sl-SI"/>
        </w:rPr>
        <w:t>07. 11. 2022</w:t>
      </w:r>
    </w:p>
    <w:p w:rsidR="0005544D" w:rsidRPr="005D69A0" w:rsidRDefault="0005544D" w:rsidP="00D24752">
      <w:pPr>
        <w:spacing w:before="20" w:after="20"/>
        <w:rPr>
          <w:rFonts w:cs="Arial"/>
          <w:b/>
          <w:i/>
          <w:szCs w:val="20"/>
          <w:lang w:val="sl-SI"/>
        </w:rPr>
      </w:pPr>
    </w:p>
    <w:p w:rsidR="0005544D" w:rsidRPr="005D69A0" w:rsidRDefault="0005544D" w:rsidP="00D24752">
      <w:pPr>
        <w:spacing w:before="20" w:after="20"/>
        <w:rPr>
          <w:rFonts w:cs="Arial"/>
          <w:i/>
          <w:szCs w:val="20"/>
          <w:lang w:val="sl-SI"/>
        </w:rPr>
      </w:pPr>
    </w:p>
    <w:p w:rsidR="0005544D" w:rsidRPr="005D69A0" w:rsidRDefault="0005544D" w:rsidP="00D24752">
      <w:pPr>
        <w:spacing w:before="20" w:after="20"/>
        <w:rPr>
          <w:rFonts w:cs="Arial"/>
          <w:b/>
          <w:szCs w:val="20"/>
          <w:lang w:val="sl-SI"/>
        </w:rPr>
      </w:pPr>
      <w:r w:rsidRPr="005D69A0">
        <w:rPr>
          <w:rFonts w:cs="Arial"/>
          <w:b/>
          <w:szCs w:val="20"/>
          <w:lang w:val="sl-SI"/>
        </w:rPr>
        <w:t>GENERALNI SEKRETARIAT VLADE REPUBLIKE SLOVENIJE</w:t>
      </w:r>
    </w:p>
    <w:p w:rsidR="0005544D" w:rsidRPr="005D69A0" w:rsidRDefault="0005544D" w:rsidP="00D24752">
      <w:pPr>
        <w:spacing w:before="20" w:after="20"/>
        <w:rPr>
          <w:rFonts w:cs="Arial"/>
          <w:i/>
          <w:szCs w:val="20"/>
          <w:lang w:val="sl-SI"/>
        </w:rPr>
      </w:pPr>
      <w:r w:rsidRPr="005D69A0">
        <w:rPr>
          <w:rFonts w:cs="Arial"/>
          <w:szCs w:val="20"/>
          <w:lang w:val="sl-SI"/>
        </w:rPr>
        <w:t>gp.gs@gov.si</w:t>
      </w:r>
    </w:p>
    <w:p w:rsidR="0005544D" w:rsidRPr="005D69A0" w:rsidRDefault="0005544D" w:rsidP="00D24752">
      <w:pPr>
        <w:spacing w:before="20" w:after="20"/>
        <w:rPr>
          <w:rFonts w:cs="Arial"/>
          <w:b/>
          <w:i/>
          <w:szCs w:val="20"/>
          <w:lang w:val="sl-SI"/>
        </w:rPr>
      </w:pPr>
    </w:p>
    <w:p w:rsidR="0005544D" w:rsidRPr="005D69A0" w:rsidRDefault="0005544D" w:rsidP="00D24752">
      <w:pPr>
        <w:spacing w:before="20" w:after="20"/>
        <w:rPr>
          <w:rFonts w:cs="Arial"/>
          <w:szCs w:val="20"/>
          <w:lang w:val="sl-SI"/>
        </w:rPr>
      </w:pPr>
      <w:r w:rsidRPr="005D69A0">
        <w:rPr>
          <w:rFonts w:cs="Arial"/>
          <w:szCs w:val="20"/>
          <w:lang w:val="sl-SI"/>
        </w:rPr>
        <w:t>V vednost:</w:t>
      </w:r>
    </w:p>
    <w:p w:rsidR="0005544D" w:rsidRPr="005D69A0" w:rsidRDefault="0005544D" w:rsidP="00D24752">
      <w:pPr>
        <w:spacing w:before="20" w:after="20"/>
        <w:rPr>
          <w:rFonts w:cs="Arial"/>
          <w:szCs w:val="20"/>
          <w:lang w:val="sl-SI"/>
        </w:rPr>
      </w:pPr>
      <w:r w:rsidRPr="005D69A0">
        <w:rPr>
          <w:rFonts w:cs="Arial"/>
          <w:b/>
          <w:szCs w:val="20"/>
          <w:lang w:val="sl-SI"/>
        </w:rPr>
        <w:t>MINISTRSTVO ZA ZUNANJE ZADEVE</w:t>
      </w:r>
    </w:p>
    <w:p w:rsidR="0005544D" w:rsidRPr="005D69A0" w:rsidRDefault="0005544D" w:rsidP="00D24752">
      <w:pPr>
        <w:spacing w:before="20" w:after="20"/>
        <w:rPr>
          <w:rFonts w:cs="Arial"/>
          <w:szCs w:val="20"/>
          <w:lang w:val="sl-SI"/>
        </w:rPr>
      </w:pPr>
      <w:r w:rsidRPr="005D69A0">
        <w:rPr>
          <w:rFonts w:cs="Arial"/>
          <w:szCs w:val="20"/>
          <w:lang w:val="sl-SI"/>
        </w:rPr>
        <w:t>EU-portal@gov.si</w:t>
      </w:r>
    </w:p>
    <w:p w:rsidR="0005544D" w:rsidRPr="005D69A0" w:rsidRDefault="0005544D" w:rsidP="00D24752">
      <w:pPr>
        <w:spacing w:before="20" w:after="20"/>
        <w:rPr>
          <w:rFonts w:cs="Arial"/>
          <w:szCs w:val="20"/>
          <w:lang w:val="sl-SI"/>
        </w:rPr>
      </w:pPr>
    </w:p>
    <w:p w:rsidR="0005544D" w:rsidRPr="005D69A0" w:rsidRDefault="0005544D" w:rsidP="00D24752">
      <w:pPr>
        <w:spacing w:before="20" w:after="20"/>
        <w:rPr>
          <w:rFonts w:cs="Arial"/>
          <w:i/>
          <w:szCs w:val="20"/>
          <w:lang w:val="sl-SI"/>
        </w:rPr>
      </w:pPr>
    </w:p>
    <w:p w:rsidR="0005544D" w:rsidRPr="005D69A0" w:rsidRDefault="0005544D" w:rsidP="00D24752">
      <w:pPr>
        <w:spacing w:before="20" w:after="20"/>
        <w:jc w:val="center"/>
        <w:rPr>
          <w:rFonts w:cs="Arial"/>
          <w:b/>
          <w:bCs/>
          <w:szCs w:val="20"/>
          <w:lang w:val="sl-SI"/>
        </w:rPr>
      </w:pPr>
      <w:r w:rsidRPr="005D69A0">
        <w:rPr>
          <w:rFonts w:cs="Arial"/>
          <w:b/>
          <w:bCs/>
          <w:szCs w:val="20"/>
          <w:lang w:val="sl-SI"/>
        </w:rPr>
        <w:t>ODLOČITVE REPUBLIKE SLOVENIJE</w:t>
      </w:r>
    </w:p>
    <w:p w:rsidR="0005544D" w:rsidRPr="005D69A0" w:rsidRDefault="0005544D" w:rsidP="00D24752">
      <w:pPr>
        <w:spacing w:before="20" w:after="20"/>
        <w:jc w:val="center"/>
        <w:rPr>
          <w:rFonts w:cs="Arial"/>
          <w:b/>
          <w:bCs/>
          <w:szCs w:val="20"/>
          <w:lang w:val="sl-SI"/>
        </w:rPr>
      </w:pPr>
      <w:r w:rsidRPr="005D69A0">
        <w:rPr>
          <w:rFonts w:cs="Arial"/>
          <w:b/>
          <w:bCs/>
          <w:szCs w:val="20"/>
          <w:lang w:val="sl-SI"/>
        </w:rPr>
        <w:t>V ZVEZI Z ZADEVAMI EVROPSKE UNIJE</w:t>
      </w:r>
    </w:p>
    <w:p w:rsidR="0005544D" w:rsidRPr="005D69A0" w:rsidRDefault="0005544D" w:rsidP="00D24752">
      <w:pPr>
        <w:spacing w:before="20" w:after="20"/>
        <w:jc w:val="center"/>
        <w:rPr>
          <w:rFonts w:cs="Arial"/>
          <w:b/>
          <w:bCs/>
          <w:szCs w:val="20"/>
          <w:lang w:val="sl-SI"/>
        </w:rPr>
      </w:pPr>
      <w:r w:rsidRPr="005D69A0">
        <w:rPr>
          <w:rFonts w:cs="Arial"/>
          <w:b/>
          <w:bCs/>
          <w:szCs w:val="20"/>
          <w:lang w:val="sl-SI"/>
        </w:rPr>
        <w:t>PREDLOG ZA OBRAVNAVO</w:t>
      </w:r>
    </w:p>
    <w:p w:rsidR="0005544D" w:rsidRPr="005D69A0" w:rsidRDefault="0005544D" w:rsidP="00D24752">
      <w:pPr>
        <w:spacing w:before="20" w:after="20"/>
        <w:jc w:val="center"/>
        <w:rPr>
          <w:rFonts w:cs="Arial"/>
          <w:bCs/>
          <w:szCs w:val="20"/>
          <w:lang w:val="sl-SI"/>
        </w:rPr>
      </w:pPr>
    </w:p>
    <w:p w:rsidR="0005544D" w:rsidRPr="005D69A0" w:rsidRDefault="0005544D" w:rsidP="00D24752">
      <w:pPr>
        <w:spacing w:before="20" w:after="20"/>
        <w:jc w:val="center"/>
        <w:rPr>
          <w:rFonts w:cs="Arial"/>
          <w:bCs/>
          <w:szCs w:val="20"/>
          <w:lang w:val="sl-SI"/>
        </w:rPr>
      </w:pPr>
      <w:r w:rsidRPr="005D69A0">
        <w:rPr>
          <w:rFonts w:cs="Arial"/>
          <w:bCs/>
          <w:szCs w:val="20"/>
          <w:lang w:val="sl-SI"/>
        </w:rPr>
        <w:t>I.</w:t>
      </w:r>
    </w:p>
    <w:p w:rsidR="0005544D" w:rsidRPr="005D69A0" w:rsidRDefault="0005544D" w:rsidP="00D24752">
      <w:pPr>
        <w:spacing w:before="20" w:after="20"/>
        <w:jc w:val="both"/>
        <w:rPr>
          <w:rFonts w:cs="Arial"/>
          <w:bCs/>
          <w:szCs w:val="20"/>
          <w:lang w:val="sl-SI"/>
        </w:rPr>
      </w:pPr>
      <w:r w:rsidRPr="005D69A0">
        <w:rPr>
          <w:rFonts w:cs="Arial"/>
          <w:b/>
          <w:bCs/>
          <w:szCs w:val="20"/>
          <w:lang w:val="sl-SI"/>
        </w:rPr>
        <w:t>1. Zadeva EU</w:t>
      </w:r>
      <w:r w:rsidRPr="005D69A0">
        <w:rPr>
          <w:rFonts w:cs="Arial"/>
          <w:bCs/>
          <w:szCs w:val="20"/>
          <w:lang w:val="sl-SI"/>
        </w:rPr>
        <w:t xml:space="preserve">: </w:t>
      </w:r>
    </w:p>
    <w:p w:rsidR="0005544D" w:rsidRPr="005D69A0" w:rsidRDefault="0005544D" w:rsidP="00D24752">
      <w:pPr>
        <w:spacing w:before="20" w:after="20"/>
        <w:jc w:val="both"/>
        <w:rPr>
          <w:rFonts w:cs="Arial"/>
          <w:bCs/>
          <w:szCs w:val="20"/>
          <w:lang w:val="sl-SI"/>
        </w:rPr>
      </w:pPr>
    </w:p>
    <w:p w:rsidR="0005544D" w:rsidRPr="005D69A0" w:rsidRDefault="0005544D" w:rsidP="00D24752">
      <w:pPr>
        <w:spacing w:before="20" w:after="20"/>
        <w:jc w:val="both"/>
        <w:rPr>
          <w:rFonts w:cs="Arial"/>
          <w:bCs/>
          <w:color w:val="0070C0"/>
          <w:szCs w:val="20"/>
          <w:lang w:val="sl-SI"/>
        </w:rPr>
      </w:pPr>
      <w:r w:rsidRPr="005D69A0">
        <w:rPr>
          <w:rFonts w:cs="Arial"/>
          <w:bCs/>
          <w:szCs w:val="20"/>
          <w:lang w:val="sl-SI"/>
        </w:rPr>
        <w:t xml:space="preserve">Naslov dokumenta v slovenskem jeziku: </w:t>
      </w:r>
      <w:r w:rsidRPr="005D69A0">
        <w:rPr>
          <w:rFonts w:cs="Arial"/>
          <w:bCs/>
          <w:i/>
          <w:szCs w:val="20"/>
          <w:lang w:val="sl-SI"/>
        </w:rPr>
        <w:t>Predlog uredbe Sveta o določitvi ribolovnih možnosti za nekatere staleže rib za leto 2023, ki se uporabljajo v vodah Unije in za ribiška plovila Unije v nekaterih vodah zunaj Unije, ter o določitvi ribolovnih možnosti za nekatere staleže globokomorskih rib za leti 2023 in 2024</w:t>
      </w:r>
    </w:p>
    <w:p w:rsidR="0005544D" w:rsidRPr="005D69A0" w:rsidRDefault="0005544D" w:rsidP="00D24752">
      <w:pPr>
        <w:spacing w:before="20" w:after="20"/>
        <w:jc w:val="both"/>
        <w:rPr>
          <w:rFonts w:cs="Arial"/>
          <w:bCs/>
          <w:szCs w:val="20"/>
          <w:lang w:val="sl-SI"/>
        </w:rPr>
      </w:pPr>
      <w:r w:rsidRPr="005D69A0">
        <w:rPr>
          <w:rFonts w:cs="Arial"/>
          <w:bCs/>
          <w:szCs w:val="20"/>
          <w:lang w:val="sl-SI"/>
        </w:rPr>
        <w:t xml:space="preserve">Naslov dokumenta v delovnem jeziku EU: </w:t>
      </w:r>
      <w:r w:rsidRPr="005D69A0">
        <w:rPr>
          <w:rFonts w:cs="Arial"/>
          <w:bCs/>
          <w:i/>
          <w:szCs w:val="20"/>
          <w:lang w:val="sl-SI"/>
        </w:rPr>
        <w:t>Proposal for a Council Regulation fixing for 2023 the fishing opportunities for certain fish stocks, applicable in Union waters and, for Union fishing vessels, in certain non-Union waters, as well as fixing for 2023 and 2024 such fishing opportunities for certain deep-sea fish stocks</w:t>
      </w:r>
    </w:p>
    <w:p w:rsidR="0005544D" w:rsidRPr="005D69A0" w:rsidRDefault="0005544D" w:rsidP="00D24752">
      <w:pPr>
        <w:spacing w:before="20" w:after="20"/>
        <w:jc w:val="both"/>
        <w:rPr>
          <w:rFonts w:cs="Arial"/>
          <w:szCs w:val="20"/>
          <w:lang w:val="sl-SI"/>
        </w:rPr>
      </w:pPr>
      <w:r w:rsidRPr="005D69A0">
        <w:rPr>
          <w:rFonts w:cs="Arial"/>
          <w:szCs w:val="20"/>
          <w:lang w:val="sl-SI"/>
        </w:rPr>
        <w:t xml:space="preserve">Datum dokumenta: </w:t>
      </w:r>
      <w:r w:rsidRPr="005D69A0">
        <w:rPr>
          <w:rFonts w:cs="Arial"/>
          <w:i/>
          <w:szCs w:val="20"/>
          <w:lang w:val="sl-SI"/>
        </w:rPr>
        <w:t>28. 10. 2022</w:t>
      </w:r>
    </w:p>
    <w:p w:rsidR="0005544D" w:rsidRPr="005D69A0" w:rsidRDefault="0005544D" w:rsidP="00D24752">
      <w:pPr>
        <w:spacing w:before="20" w:after="20"/>
        <w:jc w:val="both"/>
        <w:rPr>
          <w:rFonts w:cs="Arial"/>
          <w:szCs w:val="20"/>
          <w:lang w:val="sl-SI"/>
        </w:rPr>
      </w:pPr>
      <w:r w:rsidRPr="005D69A0">
        <w:rPr>
          <w:rFonts w:cs="Arial"/>
          <w:szCs w:val="20"/>
          <w:lang w:val="sl-SI"/>
        </w:rPr>
        <w:t xml:space="preserve">Številka dokumenta: </w:t>
      </w:r>
      <w:r w:rsidRPr="005D69A0">
        <w:rPr>
          <w:rFonts w:cs="Arial"/>
          <w:i/>
          <w:szCs w:val="20"/>
          <w:lang w:val="sl-SI"/>
        </w:rPr>
        <w:t xml:space="preserve">14248/22 </w:t>
      </w:r>
    </w:p>
    <w:p w:rsidR="0005544D" w:rsidRPr="005D69A0" w:rsidRDefault="0005544D" w:rsidP="00D24752">
      <w:pPr>
        <w:spacing w:before="20" w:after="20"/>
        <w:jc w:val="both"/>
        <w:rPr>
          <w:rFonts w:cs="Arial"/>
          <w:i/>
          <w:szCs w:val="20"/>
          <w:lang w:val="sl-SI"/>
        </w:rPr>
      </w:pPr>
      <w:r w:rsidRPr="005D69A0">
        <w:rPr>
          <w:rFonts w:cs="Arial"/>
          <w:szCs w:val="20"/>
          <w:lang w:val="sl-SI"/>
        </w:rPr>
        <w:t xml:space="preserve">Medinstitucionalna oznaka: </w:t>
      </w:r>
      <w:r w:rsidRPr="005D69A0">
        <w:rPr>
          <w:rFonts w:cs="Arial"/>
          <w:i/>
          <w:szCs w:val="20"/>
          <w:lang w:val="sl-SI"/>
        </w:rPr>
        <w:t>2022/0343(NLE)</w:t>
      </w:r>
    </w:p>
    <w:p w:rsidR="0005544D" w:rsidRPr="005D69A0" w:rsidRDefault="0005544D" w:rsidP="00D24752">
      <w:pPr>
        <w:spacing w:before="20" w:after="20"/>
        <w:jc w:val="both"/>
        <w:rPr>
          <w:rFonts w:cs="Arial"/>
          <w:bCs/>
          <w:szCs w:val="20"/>
          <w:lang w:val="sl-SI"/>
        </w:rPr>
      </w:pPr>
      <w:r w:rsidRPr="005D69A0">
        <w:rPr>
          <w:rFonts w:cs="Arial"/>
          <w:bCs/>
          <w:szCs w:val="20"/>
          <w:lang w:val="sl-SI"/>
        </w:rPr>
        <w:t xml:space="preserve">Pri izdelavi predloga stališča so upoštevane še različice in priloge dokumenta EU: </w:t>
      </w:r>
    </w:p>
    <w:p w:rsidR="0005544D" w:rsidRPr="005D69A0" w:rsidRDefault="0005544D" w:rsidP="00D24752">
      <w:pPr>
        <w:spacing w:before="20" w:after="20"/>
        <w:jc w:val="both"/>
        <w:rPr>
          <w:rFonts w:cs="Arial"/>
          <w:bCs/>
          <w:szCs w:val="20"/>
          <w:lang w:val="sl-SI"/>
        </w:rPr>
      </w:pPr>
    </w:p>
    <w:p w:rsidR="0005544D" w:rsidRPr="005D69A0" w:rsidRDefault="0005544D" w:rsidP="00D24752">
      <w:pPr>
        <w:spacing w:before="20" w:after="20"/>
        <w:jc w:val="both"/>
        <w:rPr>
          <w:rFonts w:cs="Arial"/>
          <w:szCs w:val="20"/>
          <w:lang w:val="sl-SI"/>
        </w:rPr>
      </w:pPr>
      <w:r w:rsidRPr="005D69A0">
        <w:rPr>
          <w:rFonts w:cs="Arial"/>
          <w:b/>
          <w:szCs w:val="20"/>
          <w:lang w:val="sl-SI"/>
        </w:rPr>
        <w:t>2. Vrsta odločitve RS</w:t>
      </w:r>
      <w:r w:rsidRPr="005D69A0">
        <w:rPr>
          <w:rFonts w:cs="Arial"/>
          <w:szCs w:val="20"/>
          <w:lang w:val="sl-SI"/>
        </w:rPr>
        <w:t>:</w:t>
      </w:r>
      <w:r w:rsidRPr="005D69A0">
        <w:rPr>
          <w:rFonts w:cs="Arial"/>
          <w:b/>
          <w:bCs/>
          <w:i/>
          <w:color w:val="0070C0"/>
          <w:szCs w:val="20"/>
          <w:lang w:val="sl-SI"/>
        </w:rPr>
        <w:t xml:space="preserve"> </w:t>
      </w:r>
      <w:r w:rsidRPr="005D69A0">
        <w:rPr>
          <w:rFonts w:cs="Arial"/>
          <w:i/>
          <w:szCs w:val="20"/>
          <w:lang w:val="sl-SI"/>
        </w:rPr>
        <w:t>Stališče Republike Slovenije</w:t>
      </w:r>
    </w:p>
    <w:p w:rsidR="0005544D" w:rsidRPr="005D69A0" w:rsidRDefault="0005544D" w:rsidP="00D24752">
      <w:pPr>
        <w:spacing w:before="20" w:after="20"/>
        <w:jc w:val="both"/>
        <w:rPr>
          <w:rFonts w:cs="Arial"/>
          <w:szCs w:val="20"/>
          <w:lang w:val="sl-SI"/>
        </w:rPr>
      </w:pPr>
    </w:p>
    <w:p w:rsidR="0005544D" w:rsidRPr="005D69A0" w:rsidRDefault="0005544D" w:rsidP="00D24752">
      <w:pPr>
        <w:spacing w:before="20" w:after="20"/>
        <w:jc w:val="both"/>
        <w:rPr>
          <w:rFonts w:cs="Arial"/>
          <w:bCs/>
          <w:szCs w:val="20"/>
          <w:lang w:val="sl-SI"/>
        </w:rPr>
      </w:pPr>
      <w:r w:rsidRPr="005D69A0">
        <w:rPr>
          <w:rFonts w:cs="Arial"/>
          <w:b/>
          <w:bCs/>
          <w:szCs w:val="20"/>
          <w:lang w:val="sl-SI"/>
        </w:rPr>
        <w:t>3. Postopek sprejemanja zadeve EU v institucijah EU</w:t>
      </w:r>
      <w:r w:rsidRPr="005D69A0">
        <w:rPr>
          <w:rFonts w:cs="Arial"/>
          <w:bCs/>
          <w:szCs w:val="20"/>
          <w:lang w:val="sl-SI"/>
        </w:rPr>
        <w:t>:</w:t>
      </w:r>
    </w:p>
    <w:p w:rsidR="0005544D" w:rsidRPr="005D69A0" w:rsidRDefault="0005544D" w:rsidP="00D24752">
      <w:pPr>
        <w:spacing w:before="20" w:after="20"/>
        <w:jc w:val="both"/>
        <w:rPr>
          <w:rFonts w:cs="Arial"/>
          <w:bCs/>
          <w:szCs w:val="20"/>
          <w:lang w:val="sl-SI"/>
        </w:rPr>
      </w:pPr>
    </w:p>
    <w:p w:rsidR="0005544D" w:rsidRPr="005D69A0" w:rsidRDefault="0005544D" w:rsidP="00D24752">
      <w:pPr>
        <w:spacing w:before="20" w:after="20"/>
        <w:jc w:val="both"/>
        <w:rPr>
          <w:rFonts w:cs="Arial"/>
          <w:szCs w:val="20"/>
          <w:lang w:val="sl-SI"/>
        </w:rPr>
      </w:pPr>
      <w:r w:rsidRPr="005D69A0">
        <w:rPr>
          <w:rFonts w:cs="Arial"/>
          <w:bCs/>
          <w:szCs w:val="20"/>
          <w:lang w:val="sl-SI"/>
        </w:rPr>
        <w:t>Postopek</w:t>
      </w:r>
      <w:r w:rsidRPr="005D69A0">
        <w:rPr>
          <w:rFonts w:cs="Arial"/>
          <w:szCs w:val="20"/>
          <w:lang w:val="sl-SI"/>
        </w:rPr>
        <w:t xml:space="preserve">: </w:t>
      </w:r>
      <w:r w:rsidRPr="005D69A0">
        <w:rPr>
          <w:rFonts w:cs="Arial"/>
          <w:i/>
          <w:szCs w:val="20"/>
          <w:lang w:val="sl-SI"/>
        </w:rPr>
        <w:t xml:space="preserve">Nezakonodajni postopek </w:t>
      </w:r>
    </w:p>
    <w:p w:rsidR="0005544D" w:rsidRPr="005D69A0" w:rsidRDefault="0005544D" w:rsidP="00D24752">
      <w:pPr>
        <w:spacing w:before="20" w:after="20"/>
        <w:jc w:val="both"/>
        <w:rPr>
          <w:rFonts w:cs="Arial"/>
          <w:bCs/>
          <w:szCs w:val="20"/>
          <w:lang w:val="sl-SI"/>
        </w:rPr>
      </w:pPr>
      <w:r w:rsidRPr="005D69A0">
        <w:rPr>
          <w:rFonts w:cs="Arial"/>
          <w:bCs/>
          <w:szCs w:val="20"/>
          <w:lang w:val="sl-SI"/>
        </w:rPr>
        <w:t xml:space="preserve">Faza sprejemanja: </w:t>
      </w:r>
      <w:r w:rsidRPr="005D69A0">
        <w:rPr>
          <w:rFonts w:cs="Arial"/>
          <w:bCs/>
          <w:i/>
          <w:szCs w:val="20"/>
          <w:lang w:val="sl-SI"/>
        </w:rPr>
        <w:t xml:space="preserve">1. obravnava </w:t>
      </w:r>
    </w:p>
    <w:p w:rsidR="0005544D" w:rsidRPr="005D69A0" w:rsidRDefault="0005544D" w:rsidP="00D24752">
      <w:pPr>
        <w:spacing w:before="20" w:after="20"/>
        <w:jc w:val="both"/>
        <w:rPr>
          <w:rFonts w:cs="Arial"/>
          <w:bCs/>
          <w:szCs w:val="20"/>
          <w:lang w:val="sl-SI"/>
        </w:rPr>
      </w:pPr>
    </w:p>
    <w:p w:rsidR="0005544D" w:rsidRPr="005D69A0" w:rsidRDefault="0005544D" w:rsidP="00D24752">
      <w:pPr>
        <w:spacing w:before="20" w:after="20"/>
        <w:jc w:val="both"/>
        <w:rPr>
          <w:rFonts w:cs="Arial"/>
          <w:b/>
          <w:bCs/>
          <w:szCs w:val="20"/>
          <w:lang w:val="sl-SI"/>
        </w:rPr>
      </w:pPr>
      <w:r w:rsidRPr="005D69A0">
        <w:rPr>
          <w:rFonts w:cs="Arial"/>
          <w:b/>
          <w:bCs/>
          <w:szCs w:val="20"/>
          <w:lang w:val="sl-SI"/>
        </w:rPr>
        <w:t>4. Pristojni organ EU</w:t>
      </w:r>
      <w:r w:rsidRPr="005D69A0">
        <w:rPr>
          <w:rFonts w:cs="Arial"/>
          <w:bCs/>
          <w:szCs w:val="20"/>
          <w:lang w:val="sl-SI"/>
        </w:rPr>
        <w:t>:</w:t>
      </w:r>
      <w:r w:rsidRPr="005D69A0">
        <w:rPr>
          <w:rFonts w:cs="Arial"/>
          <w:b/>
          <w:bCs/>
          <w:szCs w:val="20"/>
          <w:lang w:val="sl-SI"/>
        </w:rPr>
        <w:t xml:space="preserve"> </w:t>
      </w:r>
    </w:p>
    <w:p w:rsidR="0005544D" w:rsidRPr="005D69A0" w:rsidRDefault="0005544D" w:rsidP="00D24752">
      <w:pPr>
        <w:spacing w:before="20" w:after="20"/>
        <w:jc w:val="both"/>
        <w:rPr>
          <w:rFonts w:cs="Arial"/>
          <w:bCs/>
          <w:szCs w:val="20"/>
          <w:lang w:val="sl-SI"/>
        </w:rPr>
      </w:pPr>
    </w:p>
    <w:p w:rsidR="0005544D" w:rsidRPr="005D69A0" w:rsidRDefault="0005544D" w:rsidP="00D24752">
      <w:pPr>
        <w:spacing w:before="20" w:after="20"/>
        <w:jc w:val="both"/>
        <w:rPr>
          <w:rFonts w:cs="Arial"/>
          <w:bCs/>
          <w:szCs w:val="20"/>
          <w:lang w:val="sl-SI"/>
        </w:rPr>
      </w:pPr>
      <w:r w:rsidRPr="005D69A0">
        <w:rPr>
          <w:rFonts w:cs="Arial"/>
          <w:bCs/>
          <w:szCs w:val="20"/>
          <w:lang w:val="sl-SI"/>
        </w:rPr>
        <w:t xml:space="preserve">Svet  EU v sestavi: </w:t>
      </w:r>
      <w:r w:rsidRPr="005D69A0">
        <w:rPr>
          <w:rFonts w:cs="Arial"/>
          <w:bCs/>
          <w:i/>
          <w:szCs w:val="20"/>
          <w:lang w:val="sl-SI"/>
        </w:rPr>
        <w:t>AGRI - Svet EU za kmetijstvo in ribištvo</w:t>
      </w:r>
      <w:r w:rsidRPr="005D69A0">
        <w:rPr>
          <w:rFonts w:cs="Arial"/>
          <w:bCs/>
          <w:szCs w:val="20"/>
          <w:lang w:val="sl-SI"/>
        </w:rPr>
        <w:t xml:space="preserve"> </w:t>
      </w:r>
    </w:p>
    <w:p w:rsidR="0005544D" w:rsidRPr="005D69A0" w:rsidRDefault="0005544D" w:rsidP="00D24752">
      <w:pPr>
        <w:spacing w:before="20" w:after="20"/>
        <w:jc w:val="both"/>
        <w:rPr>
          <w:rFonts w:cs="Arial"/>
          <w:bCs/>
          <w:i/>
          <w:szCs w:val="20"/>
          <w:lang w:val="sl-SI"/>
        </w:rPr>
      </w:pPr>
      <w:r w:rsidRPr="005D69A0">
        <w:rPr>
          <w:rFonts w:cs="Arial"/>
          <w:bCs/>
          <w:szCs w:val="20"/>
          <w:lang w:val="sl-SI"/>
        </w:rPr>
        <w:t xml:space="preserve">Delovno telo Sveta EU: </w:t>
      </w:r>
      <w:r w:rsidRPr="005D69A0">
        <w:rPr>
          <w:rFonts w:cs="Arial"/>
          <w:bCs/>
          <w:i/>
          <w:szCs w:val="20"/>
          <w:lang w:val="sl-SI"/>
        </w:rPr>
        <w:t>F.25 - Delovna skupina za ribiško politiko</w:t>
      </w:r>
    </w:p>
    <w:p w:rsidR="0005544D" w:rsidRPr="005D69A0" w:rsidRDefault="0005544D" w:rsidP="00D24752">
      <w:pPr>
        <w:spacing w:before="20" w:after="20"/>
        <w:jc w:val="both"/>
        <w:rPr>
          <w:rFonts w:cs="Arial"/>
          <w:b/>
          <w:bCs/>
          <w:i/>
          <w:szCs w:val="20"/>
          <w:lang w:val="sl-SI"/>
        </w:rPr>
      </w:pPr>
    </w:p>
    <w:p w:rsidR="0005544D" w:rsidRPr="005D69A0" w:rsidRDefault="0005544D" w:rsidP="00D24752">
      <w:pPr>
        <w:spacing w:before="20" w:after="20"/>
        <w:jc w:val="both"/>
        <w:rPr>
          <w:rFonts w:cs="Arial"/>
          <w:szCs w:val="20"/>
          <w:lang w:val="sl-SI"/>
        </w:rPr>
      </w:pPr>
      <w:r w:rsidRPr="005D69A0">
        <w:rPr>
          <w:rFonts w:cs="Arial"/>
          <w:b/>
          <w:szCs w:val="20"/>
          <w:lang w:val="sl-SI"/>
        </w:rPr>
        <w:t>5. Organ, pristojen za dokončen sprejem stališča RS</w:t>
      </w:r>
      <w:r w:rsidRPr="005D69A0">
        <w:rPr>
          <w:rFonts w:cs="Arial"/>
          <w:szCs w:val="20"/>
          <w:lang w:val="sl-SI"/>
        </w:rPr>
        <w:t>:</w:t>
      </w:r>
    </w:p>
    <w:p w:rsidR="0005544D" w:rsidRPr="005D69A0" w:rsidRDefault="0005544D" w:rsidP="00D24752">
      <w:pPr>
        <w:spacing w:before="20" w:after="20"/>
        <w:jc w:val="both"/>
        <w:rPr>
          <w:rFonts w:cs="Arial"/>
          <w:i/>
          <w:iCs/>
          <w:szCs w:val="20"/>
          <w:lang w:val="sl-SI"/>
        </w:rPr>
      </w:pPr>
      <w:r w:rsidRPr="005D69A0">
        <w:rPr>
          <w:rFonts w:cs="Arial"/>
          <w:i/>
          <w:szCs w:val="20"/>
          <w:lang w:val="sl-SI"/>
        </w:rPr>
        <w:t>Vlada</w:t>
      </w:r>
    </w:p>
    <w:p w:rsidR="0005544D" w:rsidRPr="005D69A0" w:rsidRDefault="0005544D" w:rsidP="00D24752">
      <w:pPr>
        <w:spacing w:before="20" w:after="20"/>
        <w:jc w:val="both"/>
        <w:rPr>
          <w:rFonts w:cs="Arial"/>
          <w:iCs/>
          <w:szCs w:val="20"/>
          <w:lang w:val="sl-SI"/>
        </w:rPr>
      </w:pPr>
    </w:p>
    <w:p w:rsidR="0005544D" w:rsidRPr="005D69A0" w:rsidRDefault="0005544D" w:rsidP="00D24752">
      <w:pPr>
        <w:spacing w:before="20" w:after="20"/>
        <w:jc w:val="both"/>
        <w:rPr>
          <w:rFonts w:cs="Arial"/>
          <w:i/>
          <w:iCs/>
          <w:szCs w:val="20"/>
          <w:lang w:val="sl-SI"/>
        </w:rPr>
      </w:pPr>
      <w:r w:rsidRPr="005D69A0">
        <w:rPr>
          <w:rFonts w:cs="Arial"/>
          <w:b/>
          <w:iCs/>
          <w:szCs w:val="20"/>
          <w:lang w:val="sl-SI"/>
        </w:rPr>
        <w:t>6. Pravna podlaga za obravnavo v Državnem zboru</w:t>
      </w:r>
      <w:r w:rsidRPr="005D69A0">
        <w:rPr>
          <w:rFonts w:cs="Arial"/>
          <w:iCs/>
          <w:szCs w:val="20"/>
          <w:lang w:val="sl-SI"/>
        </w:rPr>
        <w:t xml:space="preserve">: </w:t>
      </w:r>
    </w:p>
    <w:p w:rsidR="0005544D" w:rsidRPr="005D69A0" w:rsidRDefault="0005544D" w:rsidP="00D24752">
      <w:pPr>
        <w:spacing w:before="20" w:after="20"/>
        <w:jc w:val="both"/>
        <w:rPr>
          <w:rFonts w:cs="Arial"/>
          <w:i/>
          <w:iCs/>
          <w:szCs w:val="20"/>
          <w:lang w:val="sl-SI"/>
        </w:rPr>
      </w:pPr>
      <w:r w:rsidRPr="005D69A0">
        <w:rPr>
          <w:rFonts w:cs="Arial"/>
          <w:i/>
          <w:iCs/>
          <w:szCs w:val="20"/>
          <w:lang w:val="sl-SI"/>
        </w:rPr>
        <w:t xml:space="preserve"> Vlada Republike Slovenije s stališčem Republike Slovenije seznani Državni zbor Republike Slovenije v skladu z 8. členom Zakona o sodelovanju med državnim zborom in vlado v zadevah Evropske unije.</w:t>
      </w:r>
      <w:r w:rsidRPr="005D69A0">
        <w:rPr>
          <w:rFonts w:cs="Arial"/>
          <w:b/>
          <w:bCs/>
          <w:i/>
          <w:color w:val="0070C0"/>
          <w:szCs w:val="20"/>
          <w:lang w:val="sl-SI"/>
        </w:rPr>
        <w:t xml:space="preserve"> </w:t>
      </w:r>
    </w:p>
    <w:p w:rsidR="0005544D" w:rsidRPr="005D69A0" w:rsidRDefault="0005544D" w:rsidP="00D24752">
      <w:pPr>
        <w:spacing w:before="20" w:after="20"/>
        <w:jc w:val="both"/>
        <w:rPr>
          <w:rFonts w:cs="Arial"/>
          <w:iCs/>
          <w:szCs w:val="20"/>
          <w:lang w:val="sl-SI"/>
        </w:rPr>
      </w:pPr>
    </w:p>
    <w:p w:rsidR="0005544D" w:rsidRPr="005D69A0" w:rsidRDefault="0005544D" w:rsidP="00D24752">
      <w:pPr>
        <w:spacing w:before="20" w:after="20"/>
        <w:jc w:val="both"/>
        <w:rPr>
          <w:rFonts w:cs="Arial"/>
          <w:iCs/>
          <w:szCs w:val="20"/>
          <w:lang w:val="sl-SI"/>
        </w:rPr>
      </w:pPr>
      <w:r w:rsidRPr="005D69A0">
        <w:rPr>
          <w:rFonts w:cs="Arial"/>
          <w:iCs/>
          <w:szCs w:val="20"/>
          <w:lang w:val="sl-SI"/>
        </w:rPr>
        <w:t xml:space="preserve">Pri delu v Državnem zboru bodo sodelovali:  </w:t>
      </w:r>
      <w:r w:rsidRPr="005D69A0">
        <w:rPr>
          <w:rFonts w:cs="Arial"/>
          <w:i/>
          <w:iCs/>
          <w:szCs w:val="20"/>
          <w:lang w:val="sl-SI"/>
        </w:rPr>
        <w:t>Irena Šinko, ministrica; dr. Darij Krajčič, državni sekretar; Tatjana Buzeti, državna sekretarka</w:t>
      </w:r>
    </w:p>
    <w:p w:rsidR="0005544D" w:rsidRPr="005D69A0" w:rsidRDefault="0005544D" w:rsidP="00D24752">
      <w:pPr>
        <w:spacing w:before="20" w:after="20"/>
        <w:jc w:val="both"/>
        <w:rPr>
          <w:rFonts w:cs="Arial"/>
          <w:b/>
          <w:szCs w:val="20"/>
          <w:lang w:val="sl-SI"/>
        </w:rPr>
      </w:pPr>
      <w:r w:rsidRPr="005D69A0">
        <w:rPr>
          <w:rFonts w:cs="Arial"/>
          <w:i/>
          <w:iCs/>
          <w:szCs w:val="20"/>
          <w:lang w:val="sl-SI"/>
        </w:rPr>
        <w:tab/>
      </w:r>
    </w:p>
    <w:p w:rsidR="0005544D" w:rsidRPr="005D69A0" w:rsidRDefault="0005544D" w:rsidP="00D24752">
      <w:pPr>
        <w:spacing w:before="20" w:after="20"/>
        <w:jc w:val="both"/>
        <w:rPr>
          <w:rFonts w:cs="Arial"/>
          <w:szCs w:val="20"/>
          <w:lang w:val="sl-SI"/>
        </w:rPr>
      </w:pPr>
      <w:r w:rsidRPr="005D69A0">
        <w:rPr>
          <w:rFonts w:cs="Arial"/>
          <w:b/>
          <w:szCs w:val="20"/>
          <w:lang w:val="sl-SI"/>
        </w:rPr>
        <w:t>7. Roki</w:t>
      </w:r>
      <w:r w:rsidRPr="005D69A0">
        <w:rPr>
          <w:rFonts w:cs="Arial"/>
          <w:szCs w:val="20"/>
          <w:lang w:val="sl-SI"/>
        </w:rPr>
        <w:t>:</w:t>
      </w:r>
    </w:p>
    <w:p w:rsidR="0005544D" w:rsidRPr="005D69A0" w:rsidRDefault="0005544D" w:rsidP="00D24752">
      <w:pPr>
        <w:spacing w:before="20" w:after="20"/>
        <w:jc w:val="both"/>
        <w:rPr>
          <w:rFonts w:cs="Arial"/>
          <w:szCs w:val="20"/>
          <w:lang w:val="sl-SI"/>
        </w:rPr>
      </w:pPr>
    </w:p>
    <w:p w:rsidR="0005544D" w:rsidRPr="005D69A0" w:rsidRDefault="0005544D" w:rsidP="00D24752">
      <w:pPr>
        <w:spacing w:before="20" w:after="20"/>
        <w:jc w:val="both"/>
        <w:rPr>
          <w:rFonts w:cs="Arial"/>
          <w:i/>
          <w:szCs w:val="20"/>
          <w:lang w:val="sl-SI"/>
        </w:rPr>
      </w:pPr>
      <w:r w:rsidRPr="005D69A0">
        <w:rPr>
          <w:rFonts w:cs="Arial"/>
          <w:szCs w:val="20"/>
          <w:lang w:val="sl-SI"/>
        </w:rPr>
        <w:t xml:space="preserve">Predviden čas pričetka obravnave zadeve EU v institucijah EU: </w:t>
      </w:r>
      <w:r w:rsidRPr="005D69A0">
        <w:rPr>
          <w:rFonts w:cs="Arial"/>
          <w:i/>
          <w:szCs w:val="20"/>
          <w:lang w:val="sl-SI"/>
        </w:rPr>
        <w:t>november 2022</w:t>
      </w:r>
    </w:p>
    <w:p w:rsidR="0005544D" w:rsidRPr="005D69A0" w:rsidRDefault="0005544D" w:rsidP="00D24752">
      <w:pPr>
        <w:spacing w:before="20" w:after="20"/>
        <w:jc w:val="both"/>
        <w:rPr>
          <w:rFonts w:cs="Arial"/>
          <w:szCs w:val="20"/>
          <w:lang w:val="sl-SI"/>
        </w:rPr>
      </w:pPr>
      <w:r w:rsidRPr="005D69A0">
        <w:rPr>
          <w:rFonts w:cs="Arial"/>
          <w:szCs w:val="20"/>
          <w:lang w:val="sl-SI"/>
        </w:rPr>
        <w:t xml:space="preserve">Predviden čas sprejema zadeve EU v institucijah EU: </w:t>
      </w:r>
      <w:r w:rsidR="00917D8E">
        <w:rPr>
          <w:rFonts w:cs="Arial"/>
          <w:i/>
          <w:szCs w:val="20"/>
          <w:lang w:val="sl-SI"/>
        </w:rPr>
        <w:t>dece</w:t>
      </w:r>
      <w:r w:rsidRPr="005D69A0">
        <w:rPr>
          <w:rFonts w:cs="Arial"/>
          <w:i/>
          <w:szCs w:val="20"/>
          <w:lang w:val="sl-SI"/>
        </w:rPr>
        <w:t>mber 2022</w:t>
      </w:r>
    </w:p>
    <w:p w:rsidR="0005544D" w:rsidRPr="005D69A0" w:rsidRDefault="0005544D" w:rsidP="00D24752">
      <w:pPr>
        <w:spacing w:before="20" w:after="20"/>
        <w:jc w:val="both"/>
        <w:rPr>
          <w:rFonts w:cs="Arial"/>
          <w:szCs w:val="20"/>
          <w:lang w:val="sl-SI"/>
        </w:rPr>
      </w:pPr>
      <w:r w:rsidRPr="005D69A0">
        <w:rPr>
          <w:rFonts w:cs="Arial"/>
          <w:szCs w:val="20"/>
          <w:lang w:val="sl-SI"/>
        </w:rPr>
        <w:t xml:space="preserve">Rok za odziv organa: </w:t>
      </w:r>
      <w:r w:rsidRPr="005D69A0">
        <w:rPr>
          <w:rFonts w:cs="Arial"/>
          <w:i/>
          <w:szCs w:val="20"/>
          <w:lang w:val="sl-SI"/>
        </w:rPr>
        <w:t>23. 11. 2022</w:t>
      </w:r>
    </w:p>
    <w:p w:rsidR="0005544D" w:rsidRPr="005D69A0" w:rsidRDefault="0005544D" w:rsidP="00D24752">
      <w:pPr>
        <w:spacing w:before="20" w:after="20"/>
        <w:jc w:val="both"/>
        <w:rPr>
          <w:rFonts w:cs="Arial"/>
          <w:i/>
          <w:szCs w:val="20"/>
          <w:lang w:val="sl-SI"/>
        </w:rPr>
      </w:pPr>
      <w:r w:rsidRPr="005D69A0">
        <w:rPr>
          <w:rFonts w:cs="Arial"/>
          <w:szCs w:val="20"/>
          <w:lang w:val="sl-SI"/>
        </w:rPr>
        <w:t xml:space="preserve">Rok za obravnavo na seji Vlade in njenih odborih: </w:t>
      </w:r>
      <w:r w:rsidR="00E13B8F">
        <w:rPr>
          <w:rFonts w:cs="Arial"/>
          <w:i/>
          <w:szCs w:val="20"/>
          <w:lang w:val="sl-SI"/>
        </w:rPr>
        <w:t xml:space="preserve">1. </w:t>
      </w:r>
      <w:bookmarkStart w:id="0" w:name="_GoBack"/>
      <w:bookmarkEnd w:id="0"/>
      <w:r w:rsidR="00E13B8F">
        <w:rPr>
          <w:rFonts w:cs="Arial"/>
          <w:i/>
          <w:szCs w:val="20"/>
          <w:lang w:val="sl-SI"/>
        </w:rPr>
        <w:t>12</w:t>
      </w:r>
      <w:r w:rsidRPr="005D69A0">
        <w:rPr>
          <w:rFonts w:cs="Arial"/>
          <w:i/>
          <w:szCs w:val="20"/>
          <w:lang w:val="sl-SI"/>
        </w:rPr>
        <w:t>. 2022</w:t>
      </w:r>
    </w:p>
    <w:p w:rsidR="0005544D" w:rsidRPr="005D69A0" w:rsidRDefault="0005544D" w:rsidP="00D24752">
      <w:pPr>
        <w:spacing w:before="20" w:after="20"/>
        <w:jc w:val="both"/>
        <w:rPr>
          <w:rFonts w:cs="Arial"/>
          <w:i/>
          <w:szCs w:val="20"/>
          <w:lang w:val="sl-SI"/>
        </w:rPr>
      </w:pPr>
      <w:r w:rsidRPr="005D69A0">
        <w:rPr>
          <w:rFonts w:cs="Arial"/>
          <w:szCs w:val="20"/>
          <w:lang w:val="sl-SI"/>
        </w:rPr>
        <w:t xml:space="preserve">Rok za obravnavo predloga stališča RS v DZ: </w:t>
      </w:r>
    </w:p>
    <w:p w:rsidR="0005544D" w:rsidRPr="005D69A0" w:rsidRDefault="0005544D" w:rsidP="00D24752">
      <w:pPr>
        <w:spacing w:before="20" w:after="20"/>
        <w:jc w:val="both"/>
        <w:rPr>
          <w:rFonts w:cs="Arial"/>
          <w:color w:val="00B050"/>
          <w:szCs w:val="20"/>
          <w:lang w:val="sl-SI"/>
        </w:rPr>
      </w:pPr>
    </w:p>
    <w:p w:rsidR="0005544D" w:rsidRPr="005D69A0" w:rsidRDefault="0005544D" w:rsidP="00D24752">
      <w:pPr>
        <w:spacing w:before="20" w:after="20"/>
        <w:jc w:val="both"/>
        <w:rPr>
          <w:rFonts w:cs="Arial"/>
          <w:szCs w:val="20"/>
          <w:lang w:val="sl-SI"/>
        </w:rPr>
      </w:pPr>
      <w:r w:rsidRPr="005D69A0">
        <w:rPr>
          <w:rFonts w:cs="Arial"/>
          <w:szCs w:val="20"/>
          <w:lang w:val="sl-SI"/>
        </w:rPr>
        <w:t xml:space="preserve">Predlog z obrazložitvijo za skrajšanje oziroma podaljšanje rokov: </w:t>
      </w:r>
    </w:p>
    <w:p w:rsidR="0005544D" w:rsidRPr="005D69A0" w:rsidRDefault="0005544D" w:rsidP="00D24752">
      <w:pPr>
        <w:spacing w:before="20" w:after="20"/>
        <w:jc w:val="both"/>
        <w:rPr>
          <w:rFonts w:cs="Arial"/>
          <w:color w:val="00B050"/>
          <w:szCs w:val="20"/>
          <w:lang w:val="sl-SI"/>
        </w:rPr>
      </w:pPr>
    </w:p>
    <w:p w:rsidR="0005544D" w:rsidRPr="005D69A0" w:rsidRDefault="0005544D" w:rsidP="00D24752">
      <w:pPr>
        <w:spacing w:before="20" w:after="20"/>
        <w:jc w:val="both"/>
        <w:rPr>
          <w:rFonts w:cs="Arial"/>
          <w:b/>
          <w:szCs w:val="20"/>
          <w:lang w:val="sl-SI"/>
        </w:rPr>
      </w:pPr>
    </w:p>
    <w:p w:rsidR="0005544D" w:rsidRPr="005D69A0" w:rsidRDefault="0005544D" w:rsidP="00D24752">
      <w:pPr>
        <w:spacing w:before="20" w:after="20"/>
        <w:jc w:val="both"/>
        <w:rPr>
          <w:rFonts w:cs="Arial"/>
          <w:szCs w:val="20"/>
          <w:lang w:val="sl-SI"/>
        </w:rPr>
      </w:pPr>
      <w:r w:rsidRPr="005D69A0">
        <w:rPr>
          <w:rFonts w:cs="Arial"/>
          <w:b/>
          <w:szCs w:val="20"/>
          <w:lang w:val="sl-SI"/>
        </w:rPr>
        <w:t>8. Organ, odgovoren za pripravo predloga stališča RS</w:t>
      </w:r>
      <w:r w:rsidRPr="005D69A0">
        <w:rPr>
          <w:rFonts w:cs="Arial"/>
          <w:szCs w:val="20"/>
          <w:lang w:val="sl-SI"/>
        </w:rPr>
        <w:t>:</w:t>
      </w:r>
    </w:p>
    <w:p w:rsidR="0005544D" w:rsidRPr="005D69A0" w:rsidRDefault="0005544D" w:rsidP="00D24752">
      <w:pPr>
        <w:spacing w:before="20" w:after="20"/>
        <w:jc w:val="both"/>
        <w:rPr>
          <w:rFonts w:cs="Arial"/>
          <w:szCs w:val="20"/>
          <w:lang w:val="sl-SI"/>
        </w:rPr>
      </w:pPr>
    </w:p>
    <w:p w:rsidR="0005544D" w:rsidRPr="005D69A0" w:rsidRDefault="0005544D" w:rsidP="00D24752">
      <w:pPr>
        <w:spacing w:before="20" w:after="20"/>
        <w:jc w:val="both"/>
        <w:rPr>
          <w:rFonts w:cs="Arial"/>
          <w:szCs w:val="20"/>
          <w:lang w:val="sl-SI"/>
        </w:rPr>
      </w:pPr>
      <w:r w:rsidRPr="005D69A0">
        <w:rPr>
          <w:rFonts w:cs="Arial"/>
          <w:szCs w:val="20"/>
          <w:lang w:val="sl-SI"/>
        </w:rPr>
        <w:t xml:space="preserve">Organ: </w:t>
      </w:r>
      <w:r w:rsidRPr="005D69A0">
        <w:rPr>
          <w:rFonts w:cs="Arial"/>
          <w:i/>
          <w:szCs w:val="20"/>
          <w:lang w:val="sl-SI"/>
        </w:rPr>
        <w:t>Ministrstvo za kmetijstvo, gozdarstvo in prehrano</w:t>
      </w:r>
    </w:p>
    <w:p w:rsidR="0005544D" w:rsidRPr="005D69A0" w:rsidRDefault="0005544D" w:rsidP="00D24752">
      <w:pPr>
        <w:spacing w:before="20" w:after="20"/>
        <w:jc w:val="both"/>
        <w:rPr>
          <w:rFonts w:cs="Arial"/>
          <w:szCs w:val="20"/>
          <w:lang w:val="sl-SI"/>
        </w:rPr>
      </w:pPr>
      <w:r w:rsidRPr="005D69A0">
        <w:rPr>
          <w:rFonts w:cs="Arial"/>
          <w:szCs w:val="20"/>
          <w:lang w:val="sl-SI"/>
        </w:rPr>
        <w:t xml:space="preserve">Kontaktne osebe organa: </w:t>
      </w:r>
      <w:r w:rsidRPr="005D69A0">
        <w:rPr>
          <w:rFonts w:cs="Arial"/>
          <w:i/>
          <w:szCs w:val="20"/>
          <w:lang w:val="sl-SI"/>
        </w:rPr>
        <w:t>Helena Gašperlin Pertovt, Služba za EU koordinacijo in mednarodne zadeve; dr. Polona Bunič, Sektor za ribištvo</w:t>
      </w:r>
    </w:p>
    <w:p w:rsidR="0005544D" w:rsidRPr="005D69A0" w:rsidRDefault="0005544D" w:rsidP="00D24752">
      <w:pPr>
        <w:spacing w:before="20" w:after="20"/>
        <w:jc w:val="both"/>
        <w:rPr>
          <w:rFonts w:cs="Arial"/>
          <w:szCs w:val="20"/>
          <w:lang w:val="sl-SI"/>
        </w:rPr>
      </w:pPr>
    </w:p>
    <w:p w:rsidR="0005544D" w:rsidRPr="005D69A0" w:rsidRDefault="0005544D" w:rsidP="00D24752">
      <w:pPr>
        <w:spacing w:before="20" w:after="20"/>
        <w:jc w:val="both"/>
        <w:rPr>
          <w:rFonts w:cs="Arial"/>
          <w:b/>
          <w:szCs w:val="20"/>
          <w:lang w:val="sl-SI"/>
        </w:rPr>
      </w:pPr>
      <w:r w:rsidRPr="005D69A0">
        <w:rPr>
          <w:rFonts w:cs="Arial"/>
          <w:b/>
          <w:szCs w:val="20"/>
          <w:lang w:val="sl-SI"/>
        </w:rPr>
        <w:t>9. Delovna skupina Vlade, organizirana za posamezno področje zadev EU</w:t>
      </w:r>
      <w:r w:rsidRPr="005D69A0">
        <w:rPr>
          <w:rFonts w:cs="Arial"/>
          <w:szCs w:val="20"/>
          <w:lang w:val="sl-SI"/>
        </w:rPr>
        <w:t>:</w:t>
      </w:r>
      <w:r w:rsidRPr="005D69A0">
        <w:rPr>
          <w:rFonts w:cs="Arial"/>
          <w:b/>
          <w:szCs w:val="20"/>
          <w:lang w:val="sl-SI"/>
        </w:rPr>
        <w:t xml:space="preserve"> </w:t>
      </w:r>
    </w:p>
    <w:p w:rsidR="0005544D" w:rsidRPr="005D69A0" w:rsidRDefault="0005544D" w:rsidP="00D24752">
      <w:pPr>
        <w:spacing w:before="20" w:after="20"/>
        <w:jc w:val="both"/>
        <w:rPr>
          <w:rFonts w:cs="Arial"/>
          <w:b/>
          <w:szCs w:val="20"/>
          <w:lang w:val="sl-SI"/>
        </w:rPr>
      </w:pPr>
      <w:r w:rsidRPr="005D69A0">
        <w:rPr>
          <w:rFonts w:cs="Arial"/>
          <w:i/>
          <w:szCs w:val="20"/>
          <w:lang w:val="sl-SI"/>
        </w:rPr>
        <w:t>DS27 - Ribištvo</w:t>
      </w:r>
      <w:r w:rsidRPr="005D69A0">
        <w:rPr>
          <w:rFonts w:cs="Arial"/>
          <w:b/>
          <w:szCs w:val="20"/>
          <w:lang w:val="sl-SI"/>
        </w:rPr>
        <w:t xml:space="preserve"> </w:t>
      </w:r>
    </w:p>
    <w:p w:rsidR="0005544D" w:rsidRPr="005D69A0" w:rsidRDefault="0005544D" w:rsidP="00D24752">
      <w:pPr>
        <w:spacing w:before="20" w:after="20"/>
        <w:jc w:val="both"/>
        <w:rPr>
          <w:rFonts w:cs="Arial"/>
          <w:b/>
          <w:i/>
          <w:color w:val="FF0000"/>
          <w:szCs w:val="20"/>
          <w:lang w:val="sl-SI"/>
        </w:rPr>
      </w:pPr>
    </w:p>
    <w:p w:rsidR="0005544D" w:rsidRPr="005D69A0" w:rsidRDefault="0005544D" w:rsidP="00D24752">
      <w:pPr>
        <w:spacing w:before="20" w:after="20"/>
        <w:jc w:val="both"/>
        <w:rPr>
          <w:rFonts w:cs="Arial"/>
          <w:i/>
          <w:szCs w:val="20"/>
          <w:lang w:val="sl-SI"/>
        </w:rPr>
      </w:pPr>
      <w:r w:rsidRPr="005D69A0">
        <w:rPr>
          <w:rFonts w:cs="Arial"/>
          <w:szCs w:val="20"/>
          <w:lang w:val="sl-SI"/>
        </w:rPr>
        <w:t xml:space="preserve">vodilni organ: </w:t>
      </w:r>
      <w:r w:rsidRPr="005D69A0">
        <w:rPr>
          <w:rFonts w:cs="Arial"/>
          <w:i/>
          <w:szCs w:val="20"/>
          <w:lang w:val="sl-SI"/>
        </w:rPr>
        <w:t>MKGP - Ministrstvo za kmetijstvo, gozdarstvo in prehrano</w:t>
      </w:r>
    </w:p>
    <w:p w:rsidR="0005544D" w:rsidRPr="005D69A0" w:rsidRDefault="0005544D" w:rsidP="00D24752">
      <w:pPr>
        <w:spacing w:before="20" w:after="20"/>
        <w:jc w:val="both"/>
        <w:rPr>
          <w:rFonts w:cs="Arial"/>
          <w:szCs w:val="20"/>
          <w:lang w:val="sl-SI"/>
        </w:rPr>
      </w:pPr>
      <w:r w:rsidRPr="005D69A0">
        <w:rPr>
          <w:rFonts w:cs="Arial"/>
          <w:szCs w:val="20"/>
          <w:lang w:val="sl-SI"/>
        </w:rPr>
        <w:t xml:space="preserve">vodja delovne skupine: </w:t>
      </w:r>
      <w:r w:rsidRPr="005D69A0">
        <w:rPr>
          <w:rFonts w:cs="Arial"/>
          <w:i/>
          <w:szCs w:val="20"/>
          <w:lang w:val="sl-SI"/>
        </w:rPr>
        <w:t>Ana Le Marechal-Kolar, generalna direktorica Direktorata za hrano in ribištvo</w:t>
      </w:r>
    </w:p>
    <w:p w:rsidR="0005544D" w:rsidRPr="005D69A0" w:rsidRDefault="0005544D" w:rsidP="00D24752">
      <w:pPr>
        <w:spacing w:before="20" w:after="20"/>
        <w:jc w:val="both"/>
        <w:rPr>
          <w:rFonts w:cs="Arial"/>
          <w:b/>
          <w:szCs w:val="20"/>
          <w:lang w:val="sl-SI"/>
        </w:rPr>
      </w:pPr>
    </w:p>
    <w:p w:rsidR="0005544D" w:rsidRPr="005D69A0" w:rsidRDefault="0005544D" w:rsidP="00D24752">
      <w:pPr>
        <w:spacing w:before="20" w:after="20"/>
        <w:jc w:val="both"/>
        <w:rPr>
          <w:rFonts w:cs="Arial"/>
          <w:b/>
          <w:szCs w:val="20"/>
          <w:lang w:val="sl-SI"/>
        </w:rPr>
      </w:pPr>
      <w:r w:rsidRPr="005D69A0">
        <w:rPr>
          <w:rFonts w:cs="Arial"/>
          <w:b/>
          <w:szCs w:val="20"/>
          <w:lang w:val="sl-SI"/>
        </w:rPr>
        <w:t>Delovna skupina je predlog stališča RS obravnavala</w:t>
      </w:r>
      <w:r w:rsidRPr="005D69A0">
        <w:rPr>
          <w:rFonts w:cs="Arial"/>
          <w:szCs w:val="20"/>
          <w:lang w:val="sl-SI"/>
        </w:rPr>
        <w:t>:</w:t>
      </w:r>
      <w:r w:rsidRPr="005D69A0">
        <w:rPr>
          <w:rFonts w:cs="Arial"/>
          <w:b/>
          <w:szCs w:val="20"/>
          <w:lang w:val="sl-SI"/>
        </w:rPr>
        <w:t xml:space="preserve">  </w:t>
      </w:r>
      <w:r w:rsidRPr="005D69A0">
        <w:rPr>
          <w:rFonts w:cs="Arial"/>
          <w:i/>
          <w:szCs w:val="20"/>
          <w:lang w:val="sl-SI"/>
        </w:rPr>
        <w:t>Ne</w:t>
      </w:r>
    </w:p>
    <w:p w:rsidR="0005544D" w:rsidRPr="005D69A0" w:rsidRDefault="0005544D" w:rsidP="00D24752">
      <w:pPr>
        <w:spacing w:before="20" w:after="20"/>
        <w:jc w:val="both"/>
        <w:rPr>
          <w:rFonts w:cs="Arial"/>
          <w:b/>
          <w:szCs w:val="20"/>
          <w:lang w:val="sl-SI"/>
        </w:rPr>
      </w:pPr>
    </w:p>
    <w:p w:rsidR="0005544D" w:rsidRPr="005D69A0" w:rsidRDefault="0005544D" w:rsidP="00D24752">
      <w:pPr>
        <w:spacing w:before="20" w:after="20"/>
        <w:jc w:val="both"/>
        <w:rPr>
          <w:rFonts w:cs="Arial"/>
          <w:szCs w:val="20"/>
          <w:lang w:val="sl-SI"/>
        </w:rPr>
      </w:pPr>
      <w:r w:rsidRPr="005D69A0">
        <w:rPr>
          <w:rFonts w:cs="Arial"/>
          <w:b/>
          <w:szCs w:val="20"/>
          <w:lang w:val="sl-SI"/>
        </w:rPr>
        <w:t>10. Predlog stališča RS je usklajen z organi</w:t>
      </w:r>
      <w:r w:rsidRPr="005D69A0">
        <w:rPr>
          <w:rFonts w:cs="Arial"/>
          <w:szCs w:val="20"/>
          <w:lang w:val="sl-SI"/>
        </w:rPr>
        <w:t>:</w:t>
      </w:r>
    </w:p>
    <w:p w:rsidR="0005544D" w:rsidRPr="005D69A0" w:rsidRDefault="0005544D" w:rsidP="00D24752">
      <w:pPr>
        <w:spacing w:before="20" w:after="20"/>
        <w:jc w:val="both"/>
        <w:rPr>
          <w:rFonts w:cs="Arial"/>
          <w:szCs w:val="20"/>
          <w:lang w:val="sl-SI"/>
        </w:rPr>
      </w:pPr>
    </w:p>
    <w:p w:rsidR="0005544D" w:rsidRPr="005D69A0" w:rsidRDefault="0005544D" w:rsidP="00D24752">
      <w:pPr>
        <w:spacing w:before="20" w:after="20"/>
        <w:jc w:val="both"/>
        <w:rPr>
          <w:rFonts w:cs="Arial"/>
          <w:szCs w:val="20"/>
          <w:lang w:val="sl-SI"/>
        </w:rPr>
      </w:pPr>
      <w:r w:rsidRPr="005D69A0">
        <w:rPr>
          <w:rFonts w:cs="Arial"/>
          <w:szCs w:val="20"/>
          <w:lang w:val="sl-SI"/>
        </w:rPr>
        <w:t xml:space="preserve">Organ: </w:t>
      </w:r>
      <w:r w:rsidRPr="005D69A0">
        <w:rPr>
          <w:rFonts w:cs="Arial"/>
          <w:i/>
          <w:szCs w:val="20"/>
          <w:lang w:val="sl-SI"/>
        </w:rPr>
        <w:t>Ministrstvo za okolje in prostor, Ministrstvo za zunanje zadeve</w:t>
      </w:r>
    </w:p>
    <w:p w:rsidR="0005544D" w:rsidRPr="005D69A0" w:rsidRDefault="0005544D" w:rsidP="00D24752">
      <w:pPr>
        <w:spacing w:before="20" w:after="20"/>
        <w:jc w:val="both"/>
        <w:rPr>
          <w:rFonts w:cs="Arial"/>
          <w:szCs w:val="20"/>
          <w:lang w:val="sl-SI"/>
        </w:rPr>
      </w:pPr>
      <w:r w:rsidRPr="005D69A0">
        <w:rPr>
          <w:rFonts w:cs="Arial"/>
          <w:szCs w:val="20"/>
          <w:lang w:val="sl-SI"/>
        </w:rPr>
        <w:t>Kontaktna oseba organa:</w:t>
      </w:r>
      <w:r w:rsidR="00DA4D9D">
        <w:rPr>
          <w:rFonts w:cs="Arial"/>
          <w:szCs w:val="20"/>
          <w:lang w:val="sl-SI"/>
        </w:rPr>
        <w:t xml:space="preserve"> </w:t>
      </w:r>
      <w:r w:rsidR="00DA4D9D">
        <w:rPr>
          <w:rFonts w:cs="Arial"/>
          <w:i/>
          <w:szCs w:val="20"/>
          <w:lang w:val="sl-SI"/>
        </w:rPr>
        <w:t>Inga Turk,</w:t>
      </w:r>
      <w:r w:rsidRPr="005D69A0">
        <w:rPr>
          <w:rFonts w:cs="Arial"/>
          <w:i/>
          <w:szCs w:val="20"/>
          <w:lang w:val="sl-SI"/>
        </w:rPr>
        <w:t xml:space="preserve"> MOP; Tina Fink, MZZ</w:t>
      </w:r>
    </w:p>
    <w:p w:rsidR="0005544D" w:rsidRPr="005D69A0" w:rsidRDefault="0005544D" w:rsidP="00D24752">
      <w:pPr>
        <w:spacing w:before="20" w:after="20"/>
        <w:jc w:val="both"/>
        <w:rPr>
          <w:rFonts w:cs="Arial"/>
          <w:szCs w:val="20"/>
          <w:lang w:val="sl-SI"/>
        </w:rPr>
      </w:pPr>
    </w:p>
    <w:p w:rsidR="0005544D" w:rsidRPr="005D69A0" w:rsidRDefault="0005544D" w:rsidP="00D24752">
      <w:pPr>
        <w:spacing w:before="20" w:after="20"/>
        <w:jc w:val="both"/>
        <w:rPr>
          <w:rFonts w:cs="Arial"/>
          <w:b/>
          <w:bCs/>
          <w:szCs w:val="20"/>
          <w:lang w:val="sl-SI"/>
        </w:rPr>
      </w:pPr>
      <w:r w:rsidRPr="005D69A0">
        <w:rPr>
          <w:rFonts w:cs="Arial"/>
          <w:b/>
          <w:bCs/>
          <w:szCs w:val="20"/>
          <w:lang w:val="sl-SI"/>
        </w:rPr>
        <w:t>11. O predlogu stališča RS je bilo opravljeno posvetovanje z</w:t>
      </w:r>
      <w:r w:rsidRPr="005D69A0">
        <w:rPr>
          <w:rFonts w:cs="Arial"/>
          <w:bCs/>
          <w:szCs w:val="20"/>
          <w:lang w:val="sl-SI"/>
        </w:rPr>
        <w:t>:</w:t>
      </w:r>
      <w:r w:rsidRPr="005D69A0">
        <w:rPr>
          <w:rFonts w:cs="Arial"/>
          <w:b/>
          <w:bCs/>
          <w:szCs w:val="20"/>
          <w:lang w:val="sl-SI"/>
        </w:rPr>
        <w:t xml:space="preserve"> </w:t>
      </w:r>
    </w:p>
    <w:p w:rsidR="0005544D" w:rsidRPr="005D69A0" w:rsidRDefault="0005544D" w:rsidP="00D24752">
      <w:pPr>
        <w:spacing w:before="20" w:after="20"/>
        <w:jc w:val="both"/>
        <w:rPr>
          <w:rFonts w:cs="Arial"/>
          <w:bCs/>
          <w:szCs w:val="20"/>
          <w:lang w:val="sl-SI"/>
        </w:rPr>
      </w:pPr>
    </w:p>
    <w:p w:rsidR="0005544D" w:rsidRPr="005D69A0" w:rsidRDefault="0005544D" w:rsidP="00D24752">
      <w:pPr>
        <w:spacing w:before="20" w:after="20"/>
        <w:jc w:val="both"/>
        <w:rPr>
          <w:rFonts w:cs="Arial"/>
          <w:i/>
          <w:szCs w:val="20"/>
          <w:lang w:val="sl-SI"/>
        </w:rPr>
      </w:pPr>
    </w:p>
    <w:p w:rsidR="0005544D" w:rsidRPr="005D69A0" w:rsidRDefault="0005544D" w:rsidP="00D24752">
      <w:pPr>
        <w:spacing w:before="20" w:after="20"/>
        <w:jc w:val="both"/>
        <w:rPr>
          <w:rFonts w:cs="Arial"/>
          <w:b/>
          <w:szCs w:val="20"/>
          <w:lang w:val="sl-SI"/>
        </w:rPr>
      </w:pPr>
      <w:r w:rsidRPr="005D69A0">
        <w:rPr>
          <w:rFonts w:cs="Arial"/>
          <w:b/>
          <w:szCs w:val="20"/>
          <w:lang w:val="sl-SI"/>
        </w:rPr>
        <w:t>12. Zahteva za obravnavo</w:t>
      </w:r>
      <w:r w:rsidRPr="005D69A0">
        <w:rPr>
          <w:rFonts w:cs="Arial"/>
          <w:szCs w:val="20"/>
          <w:lang w:val="sl-SI"/>
        </w:rPr>
        <w:t>:</w:t>
      </w:r>
      <w:r w:rsidRPr="005D69A0">
        <w:rPr>
          <w:rFonts w:cs="Arial"/>
          <w:b/>
          <w:szCs w:val="20"/>
          <w:lang w:val="sl-SI"/>
        </w:rPr>
        <w:t xml:space="preserve"> </w:t>
      </w:r>
      <w:r w:rsidRPr="005D69A0">
        <w:rPr>
          <w:rFonts w:cs="Arial"/>
          <w:i/>
          <w:szCs w:val="20"/>
          <w:lang w:val="sl-SI"/>
        </w:rPr>
        <w:t>na seji Vlade, na seji Odbora za gospodarstvo</w:t>
      </w:r>
    </w:p>
    <w:p w:rsidR="0005544D" w:rsidRPr="005D69A0" w:rsidRDefault="0005544D" w:rsidP="00D24752">
      <w:pPr>
        <w:spacing w:before="20" w:after="20"/>
        <w:jc w:val="both"/>
        <w:rPr>
          <w:rFonts w:cs="Arial"/>
          <w:szCs w:val="20"/>
          <w:lang w:val="sl-SI"/>
        </w:rPr>
      </w:pPr>
    </w:p>
    <w:p w:rsidR="0005544D" w:rsidRPr="005D69A0" w:rsidRDefault="0005544D" w:rsidP="00D24752">
      <w:pPr>
        <w:spacing w:before="20" w:after="20"/>
        <w:jc w:val="both"/>
        <w:rPr>
          <w:rFonts w:cs="Arial"/>
          <w:szCs w:val="20"/>
          <w:lang w:val="sl-SI"/>
        </w:rPr>
      </w:pPr>
    </w:p>
    <w:p w:rsidR="0005544D" w:rsidRPr="005D69A0" w:rsidRDefault="0005544D" w:rsidP="00D24752">
      <w:pPr>
        <w:spacing w:before="20" w:after="20"/>
        <w:jc w:val="both"/>
        <w:rPr>
          <w:rFonts w:cs="Arial"/>
          <w:b/>
          <w:iCs/>
          <w:szCs w:val="20"/>
          <w:lang w:val="sl-SI"/>
        </w:rPr>
      </w:pPr>
    </w:p>
    <w:p w:rsidR="0005544D" w:rsidRPr="005D69A0" w:rsidRDefault="0005544D" w:rsidP="00D24752">
      <w:pPr>
        <w:spacing w:before="20" w:after="20"/>
        <w:jc w:val="both"/>
        <w:rPr>
          <w:rFonts w:cs="Arial"/>
          <w:b/>
          <w:iCs/>
          <w:szCs w:val="20"/>
          <w:lang w:val="sl-SI"/>
        </w:rPr>
      </w:pPr>
    </w:p>
    <w:tbl>
      <w:tblPr>
        <w:tblW w:w="0" w:type="auto"/>
        <w:tblInd w:w="5353" w:type="dxa"/>
        <w:tblLook w:val="04A0" w:firstRow="1" w:lastRow="0" w:firstColumn="1" w:lastColumn="0" w:noHBand="0" w:noVBand="1"/>
      </w:tblPr>
      <w:tblGrid>
        <w:gridCol w:w="3085"/>
      </w:tblGrid>
      <w:tr w:rsidR="0005544D" w:rsidRPr="005D69A0" w:rsidTr="00D24752">
        <w:tc>
          <w:tcPr>
            <w:tcW w:w="3085" w:type="dxa"/>
            <w:shd w:val="clear" w:color="auto" w:fill="auto"/>
          </w:tcPr>
          <w:p w:rsidR="0005544D" w:rsidRPr="005D69A0" w:rsidRDefault="0005544D" w:rsidP="00D24752">
            <w:pPr>
              <w:spacing w:before="20" w:after="20"/>
              <w:jc w:val="center"/>
              <w:rPr>
                <w:rFonts w:cs="Arial"/>
                <w:b/>
                <w:iCs/>
                <w:szCs w:val="20"/>
                <w:lang w:val="sl-SI"/>
              </w:rPr>
            </w:pPr>
            <w:r w:rsidRPr="005D69A0">
              <w:rPr>
                <w:rFonts w:cs="Arial"/>
                <w:b/>
                <w:iCs/>
                <w:szCs w:val="20"/>
                <w:lang w:val="sl-SI"/>
              </w:rPr>
              <w:t>Irena Šinko</w:t>
            </w:r>
          </w:p>
          <w:p w:rsidR="0005544D" w:rsidRPr="005D69A0" w:rsidRDefault="0005544D" w:rsidP="00D24752">
            <w:pPr>
              <w:spacing w:before="20" w:after="20"/>
              <w:jc w:val="center"/>
              <w:rPr>
                <w:rFonts w:cs="Arial"/>
                <w:b/>
                <w:iCs/>
                <w:szCs w:val="20"/>
                <w:lang w:val="sl-SI"/>
              </w:rPr>
            </w:pPr>
            <w:r w:rsidRPr="005D69A0">
              <w:rPr>
                <w:rFonts w:cs="Arial"/>
                <w:b/>
                <w:iCs/>
                <w:szCs w:val="20"/>
                <w:lang w:val="sl-SI"/>
              </w:rPr>
              <w:t>MINISTRICA</w:t>
            </w:r>
          </w:p>
        </w:tc>
      </w:tr>
    </w:tbl>
    <w:p w:rsidR="0005544D" w:rsidRPr="005D69A0" w:rsidRDefault="0005544D" w:rsidP="00D24752">
      <w:pPr>
        <w:tabs>
          <w:tab w:val="center" w:pos="6804"/>
        </w:tabs>
        <w:spacing w:before="20" w:after="20"/>
        <w:rPr>
          <w:rFonts w:cs="Arial"/>
          <w:b/>
          <w:iCs/>
          <w:szCs w:val="20"/>
          <w:lang w:val="sl-SI"/>
        </w:rPr>
      </w:pPr>
      <w:r w:rsidRPr="005D69A0">
        <w:rPr>
          <w:rFonts w:cs="Arial"/>
          <w:b/>
          <w:iCs/>
          <w:szCs w:val="20"/>
          <w:lang w:val="sl-SI"/>
        </w:rPr>
        <w:br w:type="page"/>
      </w:r>
    </w:p>
    <w:p w:rsidR="0005544D" w:rsidRPr="005D69A0" w:rsidRDefault="0005544D" w:rsidP="00D24752">
      <w:pPr>
        <w:spacing w:before="20" w:after="20"/>
        <w:jc w:val="center"/>
        <w:rPr>
          <w:rFonts w:cs="Arial"/>
          <w:bCs/>
          <w:szCs w:val="20"/>
          <w:lang w:val="sl-SI"/>
        </w:rPr>
      </w:pPr>
      <w:r w:rsidRPr="005D69A0">
        <w:rPr>
          <w:rFonts w:cs="Arial"/>
          <w:bCs/>
          <w:szCs w:val="20"/>
          <w:lang w:val="sl-SI"/>
        </w:rPr>
        <w:lastRenderedPageBreak/>
        <w:t>II.</w:t>
      </w:r>
    </w:p>
    <w:p w:rsidR="0005544D" w:rsidRPr="005D69A0" w:rsidRDefault="0005544D" w:rsidP="00D24752">
      <w:pPr>
        <w:spacing w:before="20" w:after="20"/>
        <w:jc w:val="center"/>
        <w:rPr>
          <w:rFonts w:cs="Arial"/>
          <w:b/>
          <w:szCs w:val="20"/>
          <w:lang w:val="sl-SI"/>
        </w:rPr>
      </w:pPr>
      <w:r w:rsidRPr="005D69A0">
        <w:rPr>
          <w:rFonts w:cs="Arial"/>
          <w:b/>
          <w:szCs w:val="20"/>
          <w:lang w:val="sl-SI"/>
        </w:rPr>
        <w:t>PREDLOG</w:t>
      </w:r>
    </w:p>
    <w:p w:rsidR="0005544D" w:rsidRPr="005D69A0" w:rsidRDefault="0005544D" w:rsidP="00D24752">
      <w:pPr>
        <w:spacing w:before="20" w:after="20"/>
        <w:jc w:val="center"/>
        <w:rPr>
          <w:rFonts w:cs="Arial"/>
          <w:b/>
          <w:szCs w:val="20"/>
          <w:lang w:val="sl-SI"/>
        </w:rPr>
      </w:pPr>
    </w:p>
    <w:p w:rsidR="0005544D" w:rsidRPr="005D69A0" w:rsidRDefault="0005544D" w:rsidP="00D24752">
      <w:pPr>
        <w:spacing w:before="20" w:after="20"/>
        <w:jc w:val="center"/>
        <w:rPr>
          <w:rFonts w:cs="Arial"/>
          <w:szCs w:val="20"/>
          <w:lang w:val="sl-SI"/>
        </w:rPr>
      </w:pPr>
      <w:r w:rsidRPr="005D69A0">
        <w:rPr>
          <w:rFonts w:cs="Arial"/>
          <w:b/>
          <w:szCs w:val="20"/>
          <w:lang w:val="sl-SI"/>
        </w:rPr>
        <w:t>STALIŠČE RS</w:t>
      </w:r>
    </w:p>
    <w:p w:rsidR="0005544D" w:rsidRPr="005D69A0" w:rsidRDefault="0005544D" w:rsidP="00D24752">
      <w:pPr>
        <w:spacing w:before="20" w:after="20"/>
        <w:jc w:val="both"/>
        <w:rPr>
          <w:rFonts w:cs="Arial"/>
          <w:szCs w:val="20"/>
          <w:lang w:val="sl-SI"/>
        </w:rPr>
      </w:pPr>
    </w:p>
    <w:p w:rsidR="0005544D" w:rsidRPr="005D69A0" w:rsidRDefault="0005544D" w:rsidP="00D24752">
      <w:pPr>
        <w:spacing w:before="20" w:after="20"/>
        <w:jc w:val="both"/>
        <w:rPr>
          <w:rFonts w:cs="Arial"/>
          <w:szCs w:val="20"/>
          <w:lang w:val="sl-SI"/>
        </w:rPr>
      </w:pPr>
      <w:r w:rsidRPr="005D69A0">
        <w:rPr>
          <w:rFonts w:cs="Arial"/>
          <w:szCs w:val="20"/>
          <w:lang w:val="sl-SI"/>
        </w:rPr>
        <w:t>Na podlagi 21. člena Zakona o Vladi Republike Slovenije (Uradni list RS, št. 24/05 – uradno prečiščeno besedilo, 109/08, 38/10 – ZUKN, 8/12, 21/13, 47/13 – ZDU-1G, 65/14 in 55/17) je Vlada Republike Slovenije sprejela naslednji sklep</w:t>
      </w:r>
    </w:p>
    <w:p w:rsidR="0005544D" w:rsidRPr="005D69A0" w:rsidRDefault="0005544D" w:rsidP="00D24752">
      <w:pPr>
        <w:spacing w:before="20" w:after="20"/>
        <w:jc w:val="both"/>
        <w:rPr>
          <w:rFonts w:cs="Arial"/>
          <w:b/>
          <w:i/>
          <w:szCs w:val="20"/>
          <w:lang w:val="sl-SI"/>
        </w:rPr>
      </w:pPr>
    </w:p>
    <w:p w:rsidR="0005544D" w:rsidRPr="005D69A0" w:rsidRDefault="0005544D" w:rsidP="00D24752">
      <w:pPr>
        <w:spacing w:before="20" w:after="20"/>
        <w:jc w:val="both"/>
        <w:rPr>
          <w:rFonts w:cs="Arial"/>
          <w:b/>
          <w:iCs/>
          <w:szCs w:val="20"/>
          <w:lang w:val="sl-SI"/>
        </w:rPr>
      </w:pPr>
      <w:r w:rsidRPr="005D69A0">
        <w:rPr>
          <w:rFonts w:cs="Arial"/>
          <w:b/>
          <w:iCs/>
          <w:szCs w:val="20"/>
          <w:lang w:val="sl-SI"/>
        </w:rPr>
        <w:t>A)</w:t>
      </w:r>
    </w:p>
    <w:p w:rsidR="0005544D" w:rsidRPr="005D69A0" w:rsidRDefault="0005544D" w:rsidP="00D24752">
      <w:pPr>
        <w:spacing w:before="20" w:after="20"/>
        <w:jc w:val="both"/>
        <w:rPr>
          <w:rFonts w:cs="Arial"/>
          <w:i/>
          <w:iCs/>
          <w:szCs w:val="20"/>
          <w:lang w:val="sl-SI"/>
        </w:rPr>
      </w:pPr>
      <w:r w:rsidRPr="005D69A0">
        <w:rPr>
          <w:rFonts w:cs="Arial"/>
          <w:iCs/>
          <w:szCs w:val="20"/>
          <w:lang w:val="sl-SI"/>
        </w:rPr>
        <w:t>Republika Slovenija je sprejela (določila predlog)</w:t>
      </w:r>
    </w:p>
    <w:p w:rsidR="0005544D" w:rsidRPr="005D69A0" w:rsidRDefault="0005544D" w:rsidP="00D24752">
      <w:pPr>
        <w:spacing w:before="20" w:after="20"/>
        <w:jc w:val="both"/>
        <w:rPr>
          <w:rFonts w:cs="Arial"/>
          <w:i/>
          <w:szCs w:val="20"/>
          <w:lang w:val="sl-SI"/>
        </w:rPr>
      </w:pPr>
      <w:r w:rsidRPr="005D69A0">
        <w:rPr>
          <w:rFonts w:cs="Arial"/>
          <w:b/>
          <w:i/>
          <w:szCs w:val="20"/>
          <w:lang w:val="sl-SI"/>
        </w:rPr>
        <w:t>Stališče Republike Slovenije</w:t>
      </w:r>
    </w:p>
    <w:p w:rsidR="0005544D" w:rsidRPr="005D69A0" w:rsidRDefault="0005544D" w:rsidP="00D24752">
      <w:pPr>
        <w:spacing w:before="20" w:after="20"/>
        <w:jc w:val="both"/>
        <w:rPr>
          <w:rFonts w:cs="Arial"/>
          <w:szCs w:val="20"/>
          <w:lang w:val="sl-SI"/>
        </w:rPr>
      </w:pPr>
    </w:p>
    <w:p w:rsidR="0005544D" w:rsidRPr="005D69A0" w:rsidRDefault="0005544D" w:rsidP="00D24752">
      <w:pPr>
        <w:spacing w:before="20" w:after="20"/>
        <w:jc w:val="both"/>
        <w:rPr>
          <w:rFonts w:cs="Arial"/>
          <w:i/>
          <w:iCs/>
          <w:szCs w:val="20"/>
          <w:lang w:val="sl-SI"/>
        </w:rPr>
      </w:pPr>
      <w:r w:rsidRPr="005D69A0">
        <w:rPr>
          <w:rFonts w:cs="Arial"/>
          <w:i/>
          <w:iCs/>
          <w:szCs w:val="20"/>
          <w:lang w:val="sl-SI"/>
        </w:rPr>
        <w:t>Vlada Republike Slovenije je sprejela na podlagi 49.h člena Poslovnika Vlade Republike Slovenije stališče Republike Slovenije k zadevi Predlog uredbe Sveta o določitvi ribolovnih možnosti za nekatere staleže rib za leto 2023, ki se uporabljajo v vodah Unije in za ribiška plovila Unije v nekaterih vodah zunaj Unije, ter o določitvi ribolovnih možnosti za nekatere staleže globokomorskih rib za leti 2023 in 2024 - 14248/22, ki se glasi:</w:t>
      </w:r>
    </w:p>
    <w:p w:rsidR="0005544D" w:rsidRPr="005D69A0" w:rsidRDefault="0005544D" w:rsidP="00D24752">
      <w:pPr>
        <w:spacing w:before="20" w:after="20"/>
        <w:jc w:val="both"/>
        <w:rPr>
          <w:rFonts w:cs="Arial"/>
          <w:i/>
          <w:iCs/>
          <w:szCs w:val="20"/>
          <w:lang w:val="sl-SI"/>
        </w:rPr>
      </w:pPr>
    </w:p>
    <w:p w:rsidR="0005544D" w:rsidRPr="005D69A0" w:rsidRDefault="0005544D" w:rsidP="00D24752">
      <w:pPr>
        <w:spacing w:before="20" w:after="20"/>
        <w:jc w:val="both"/>
        <w:rPr>
          <w:rFonts w:cs="Arial"/>
          <w:i/>
          <w:iCs/>
          <w:szCs w:val="20"/>
          <w:lang w:val="sl-SI"/>
        </w:rPr>
      </w:pPr>
      <w:r w:rsidRPr="005D69A0">
        <w:rPr>
          <w:rFonts w:cs="Arial"/>
          <w:i/>
          <w:iCs/>
          <w:szCs w:val="20"/>
          <w:lang w:val="sl-SI"/>
        </w:rPr>
        <w:t>Republika Slovenija podpira Predlog uredbe Sveta o določitvi ribolovnih možnosti za nekatere staleže rib za leto 2023, ki se uporabljajo v vodah Unije in za ribiška plovila Unije v nekaterih vodah zunaj Unije, ter o določitvi ribolovnih možnosti za nekatere staleže globokomorskih rib za leti 2023 in 2024.</w:t>
      </w:r>
    </w:p>
    <w:p w:rsidR="0005544D" w:rsidRPr="005D69A0" w:rsidRDefault="0005544D" w:rsidP="00D24752">
      <w:pPr>
        <w:spacing w:before="20" w:after="20"/>
        <w:jc w:val="both"/>
        <w:rPr>
          <w:rFonts w:cs="Arial"/>
          <w:i/>
          <w:iCs/>
          <w:szCs w:val="20"/>
          <w:lang w:val="sl-SI"/>
        </w:rPr>
      </w:pPr>
    </w:p>
    <w:p w:rsidR="0005544D" w:rsidRPr="005D69A0" w:rsidRDefault="0005544D" w:rsidP="00D24752">
      <w:pPr>
        <w:spacing w:before="20" w:after="20"/>
        <w:jc w:val="both"/>
        <w:rPr>
          <w:rFonts w:cs="Arial"/>
          <w:i/>
          <w:iCs/>
          <w:szCs w:val="20"/>
          <w:lang w:val="sl-SI"/>
        </w:rPr>
      </w:pPr>
      <w:r w:rsidRPr="005D69A0">
        <w:rPr>
          <w:rFonts w:cs="Arial"/>
          <w:i/>
          <w:iCs/>
          <w:szCs w:val="20"/>
          <w:lang w:val="sl-SI"/>
        </w:rPr>
        <w:t xml:space="preserve">Predlog uredbe slovenskega ribištva ne zadeva neposredno, saj slovenski morski gospodarski ribiči izvajajo ribolov le v severnem Jadranu. </w:t>
      </w:r>
    </w:p>
    <w:p w:rsidR="0005544D" w:rsidRPr="005D69A0" w:rsidRDefault="0005544D" w:rsidP="00D24752">
      <w:pPr>
        <w:spacing w:before="20" w:after="20"/>
        <w:jc w:val="both"/>
        <w:rPr>
          <w:rFonts w:cs="Arial"/>
          <w:i/>
          <w:iCs/>
          <w:szCs w:val="20"/>
          <w:lang w:val="sl-SI"/>
        </w:rPr>
      </w:pPr>
    </w:p>
    <w:p w:rsidR="0005544D" w:rsidRPr="005D69A0" w:rsidRDefault="0005544D" w:rsidP="00D24752">
      <w:pPr>
        <w:spacing w:before="20" w:after="20"/>
        <w:jc w:val="both"/>
        <w:rPr>
          <w:rFonts w:cs="Arial"/>
          <w:i/>
          <w:iCs/>
          <w:szCs w:val="20"/>
          <w:lang w:val="sl-SI"/>
        </w:rPr>
      </w:pPr>
      <w:r w:rsidRPr="005D69A0">
        <w:rPr>
          <w:rFonts w:cs="Arial"/>
          <w:i/>
          <w:iCs/>
          <w:szCs w:val="20"/>
          <w:lang w:val="sl-SI"/>
        </w:rPr>
        <w:t>Republika Slovenija meni, da je pri obravnavi in sprejemanju predloga uredbe treba upoštevati stališča tistih držav članic, ki jih predlog uredbe neposredno zadeva.</w:t>
      </w:r>
    </w:p>
    <w:p w:rsidR="0005544D" w:rsidRPr="005D69A0" w:rsidRDefault="0005544D" w:rsidP="00D24752">
      <w:pPr>
        <w:spacing w:before="20" w:after="20"/>
        <w:jc w:val="both"/>
        <w:rPr>
          <w:rFonts w:cs="Arial"/>
          <w:b/>
          <w:iCs/>
          <w:szCs w:val="20"/>
          <w:lang w:val="sl-SI"/>
        </w:rPr>
      </w:pPr>
    </w:p>
    <w:p w:rsidR="0005544D" w:rsidRPr="005D69A0" w:rsidRDefault="0005544D" w:rsidP="00D24752">
      <w:pPr>
        <w:spacing w:before="20" w:after="20"/>
        <w:jc w:val="both"/>
        <w:rPr>
          <w:rFonts w:cs="Arial"/>
          <w:b/>
          <w:i/>
          <w:iCs/>
          <w:szCs w:val="20"/>
          <w:lang w:val="sl-SI"/>
        </w:rPr>
      </w:pPr>
      <w:r w:rsidRPr="005D69A0">
        <w:rPr>
          <w:rFonts w:cs="Arial"/>
          <w:b/>
          <w:iCs/>
          <w:szCs w:val="20"/>
          <w:lang w:val="sl-SI"/>
        </w:rPr>
        <w:t>B)</w:t>
      </w:r>
      <w:r w:rsidRPr="005D69A0">
        <w:rPr>
          <w:rFonts w:cs="Arial"/>
          <w:i/>
          <w:iCs/>
          <w:szCs w:val="20"/>
          <w:lang w:val="sl-SI"/>
        </w:rPr>
        <w:t xml:space="preserve"> (</w:t>
      </w:r>
      <w:r w:rsidRPr="005D69A0">
        <w:rPr>
          <w:rFonts w:cs="Arial"/>
          <w:b/>
          <w:i/>
          <w:iCs/>
          <w:szCs w:val="20"/>
          <w:lang w:val="sl-SI"/>
        </w:rPr>
        <w:t>Za zakonodajne akte in odločitve politične narave)</w:t>
      </w:r>
    </w:p>
    <w:p w:rsidR="0005544D" w:rsidRPr="005D69A0" w:rsidRDefault="0005544D" w:rsidP="00D24752">
      <w:pPr>
        <w:spacing w:before="20" w:after="20"/>
        <w:jc w:val="both"/>
        <w:rPr>
          <w:rFonts w:cs="Arial"/>
          <w:i/>
          <w:iCs/>
          <w:szCs w:val="20"/>
          <w:lang w:val="sl-SI"/>
        </w:rPr>
      </w:pPr>
    </w:p>
    <w:p w:rsidR="0005544D" w:rsidRPr="005D69A0" w:rsidRDefault="0005544D" w:rsidP="00D24752">
      <w:pPr>
        <w:spacing w:before="20" w:after="20"/>
        <w:jc w:val="both"/>
        <w:rPr>
          <w:rFonts w:cs="Arial"/>
          <w:iCs/>
          <w:szCs w:val="20"/>
          <w:lang w:val="sl-SI"/>
        </w:rPr>
      </w:pPr>
      <w:r w:rsidRPr="005D69A0">
        <w:rPr>
          <w:rFonts w:cs="Arial"/>
          <w:b/>
          <w:iCs/>
          <w:szCs w:val="20"/>
          <w:lang w:val="sl-SI"/>
        </w:rPr>
        <w:t>POGLAVITNE REŠITVE IN CILJI PREDLOGA ZADEVE EU</w:t>
      </w:r>
      <w:r w:rsidRPr="005D69A0">
        <w:rPr>
          <w:rFonts w:cs="Arial"/>
          <w:iCs/>
          <w:szCs w:val="20"/>
          <w:lang w:val="sl-SI"/>
        </w:rPr>
        <w:t>:</w:t>
      </w:r>
      <w:r w:rsidRPr="005D69A0">
        <w:rPr>
          <w:rFonts w:cs="Arial"/>
          <w:b/>
          <w:i/>
          <w:iCs/>
          <w:color w:val="0070C0"/>
          <w:szCs w:val="20"/>
          <w:lang w:val="sl-SI"/>
        </w:rPr>
        <w:t xml:space="preserve"> </w:t>
      </w:r>
    </w:p>
    <w:p w:rsidR="0005544D" w:rsidRPr="005D69A0" w:rsidRDefault="0005544D" w:rsidP="00D24752">
      <w:pPr>
        <w:spacing w:before="20" w:after="20"/>
        <w:jc w:val="both"/>
        <w:rPr>
          <w:rFonts w:cs="Arial"/>
          <w:i/>
          <w:iCs/>
          <w:szCs w:val="20"/>
          <w:lang w:val="sl-SI"/>
        </w:rPr>
      </w:pPr>
      <w:r w:rsidRPr="005D69A0">
        <w:rPr>
          <w:rFonts w:cs="Arial"/>
          <w:i/>
          <w:iCs/>
          <w:szCs w:val="20"/>
          <w:lang w:val="sl-SI"/>
        </w:rPr>
        <w:t xml:space="preserve">Pogodba o delovanju EU v členu 43(3) določa, da Svet na predlog Komisije sprejme ukrepe o določitvi in dodelitvi ribolovnih možnosti. Ta predlog je omejen na določitev in dodelitev ribolovnih možnosti ter pogojev, ki so funkcionalno povezani z uporabo teh ribolovnih možnosti. </w:t>
      </w:r>
    </w:p>
    <w:p w:rsidR="0005544D" w:rsidRPr="005D69A0" w:rsidRDefault="0005544D" w:rsidP="00D24752">
      <w:pPr>
        <w:spacing w:before="20" w:after="20"/>
        <w:jc w:val="both"/>
        <w:rPr>
          <w:rFonts w:cs="Arial"/>
          <w:i/>
          <w:iCs/>
          <w:szCs w:val="20"/>
          <w:lang w:val="sl-SI"/>
        </w:rPr>
      </w:pPr>
    </w:p>
    <w:p w:rsidR="0005544D" w:rsidRPr="005D69A0" w:rsidRDefault="0005544D" w:rsidP="00D24752">
      <w:pPr>
        <w:spacing w:before="20" w:after="20"/>
        <w:jc w:val="both"/>
        <w:rPr>
          <w:rFonts w:cs="Arial"/>
          <w:i/>
          <w:iCs/>
          <w:szCs w:val="20"/>
          <w:lang w:val="sl-SI"/>
        </w:rPr>
      </w:pPr>
      <w:r w:rsidRPr="005D69A0">
        <w:rPr>
          <w:rFonts w:cs="Arial"/>
          <w:i/>
          <w:iCs/>
          <w:szCs w:val="20"/>
          <w:lang w:val="sl-SI"/>
        </w:rPr>
        <w:t>Ribolovne možnosti (tj. celotni dovoljeni ulovi, kvote ter omejitev ulova in ribolovnega napora) se določijo vsako leto za večino staležev in na dve leti za nekatere globokomorske staleže, pri čemer se izhaja iz dolgoročnega pristopa k upravljanju. Nekatere od ribolovnih možnosti EU določi samostojno, o nekaterih pa se je treba dogovoriti na podlagi večstranskih ali dvostranskih posvetovanj s tretjimi državami. Celotni dovoljeni ulov (TAC), dogovorjen na takih posvetovanjih, se razdeli med države članice v skladu z načelom relativne stabilnosti.</w:t>
      </w:r>
    </w:p>
    <w:p w:rsidR="0005544D" w:rsidRPr="005D69A0" w:rsidRDefault="0005544D" w:rsidP="00D24752">
      <w:pPr>
        <w:spacing w:before="20" w:after="20"/>
        <w:jc w:val="both"/>
        <w:rPr>
          <w:rFonts w:cs="Arial"/>
          <w:i/>
          <w:iCs/>
          <w:szCs w:val="20"/>
          <w:lang w:val="sl-SI"/>
        </w:rPr>
      </w:pPr>
    </w:p>
    <w:p w:rsidR="0005544D" w:rsidRPr="005D69A0" w:rsidRDefault="0005544D" w:rsidP="00D24752">
      <w:pPr>
        <w:spacing w:before="20" w:after="20"/>
        <w:jc w:val="both"/>
        <w:rPr>
          <w:rFonts w:cs="Arial"/>
          <w:i/>
          <w:iCs/>
          <w:szCs w:val="20"/>
          <w:lang w:val="sl-SI"/>
        </w:rPr>
      </w:pPr>
      <w:r w:rsidRPr="005D69A0">
        <w:rPr>
          <w:rFonts w:cs="Arial"/>
          <w:i/>
          <w:iCs/>
          <w:szCs w:val="20"/>
          <w:lang w:val="sl-SI"/>
        </w:rPr>
        <w:t>Ta predlog uredbe zajema:</w:t>
      </w:r>
    </w:p>
    <w:p w:rsidR="0005544D" w:rsidRPr="005D69A0" w:rsidRDefault="0005544D" w:rsidP="00D24752">
      <w:pPr>
        <w:spacing w:before="20" w:after="20"/>
        <w:jc w:val="both"/>
        <w:rPr>
          <w:rFonts w:cs="Arial"/>
          <w:i/>
          <w:iCs/>
          <w:szCs w:val="20"/>
          <w:lang w:val="sl-SI"/>
        </w:rPr>
      </w:pPr>
      <w:r w:rsidRPr="005D69A0">
        <w:rPr>
          <w:rFonts w:cs="Arial"/>
          <w:i/>
          <w:iCs/>
          <w:szCs w:val="20"/>
          <w:lang w:val="sl-SI"/>
        </w:rPr>
        <w:t>– avtonomne staleže EU;</w:t>
      </w:r>
    </w:p>
    <w:p w:rsidR="0005544D" w:rsidRPr="005D69A0" w:rsidRDefault="0005544D" w:rsidP="00D24752">
      <w:pPr>
        <w:spacing w:before="20" w:after="20"/>
        <w:jc w:val="both"/>
        <w:rPr>
          <w:rFonts w:cs="Arial"/>
          <w:i/>
          <w:iCs/>
          <w:szCs w:val="20"/>
          <w:lang w:val="sl-SI"/>
        </w:rPr>
      </w:pPr>
      <w:r w:rsidRPr="005D69A0">
        <w:rPr>
          <w:rFonts w:cs="Arial"/>
          <w:i/>
          <w:iCs/>
          <w:szCs w:val="20"/>
          <w:lang w:val="sl-SI"/>
        </w:rPr>
        <w:t xml:space="preserve">– deljene staleže, ki se bodo upravljali skupaj z Združenim kraljestvom v Severnem morju in v severozahodnih vodah, ki se bodo upravljali skupaj z Norveško in Združenim kraljestvom v Severnem morju in Skagerraku, ali staleže, ki so predmet posvetovanj z obalnimi državami Komisije za ribištvo severovzhodnega Atlantika (ang. North East Atlantic Fisheries Commission - NEAFC); </w:t>
      </w:r>
    </w:p>
    <w:p w:rsidR="0005544D" w:rsidRPr="005D69A0" w:rsidRDefault="0005544D" w:rsidP="00D24752">
      <w:pPr>
        <w:spacing w:before="20" w:after="20"/>
        <w:jc w:val="both"/>
        <w:rPr>
          <w:rFonts w:cs="Arial"/>
          <w:i/>
          <w:iCs/>
          <w:szCs w:val="20"/>
          <w:lang w:val="sl-SI"/>
        </w:rPr>
      </w:pPr>
      <w:r w:rsidRPr="005D69A0">
        <w:rPr>
          <w:rFonts w:cs="Arial"/>
          <w:i/>
          <w:iCs/>
          <w:szCs w:val="20"/>
          <w:lang w:val="sl-SI"/>
        </w:rPr>
        <w:t>– ribolovne možnosti na podlagi sporazumov, sklenjenih v regionalnih organizacijah za upravljanje ribištva (ang. regional fisheries management organisations - RFMO), in</w:t>
      </w:r>
    </w:p>
    <w:p w:rsidR="0005544D" w:rsidRPr="005D69A0" w:rsidRDefault="0005544D" w:rsidP="00D24752">
      <w:pPr>
        <w:spacing w:before="20" w:after="20"/>
        <w:jc w:val="both"/>
        <w:rPr>
          <w:rFonts w:cs="Arial"/>
          <w:i/>
          <w:iCs/>
          <w:szCs w:val="20"/>
          <w:lang w:val="sl-SI"/>
        </w:rPr>
      </w:pPr>
      <w:r w:rsidRPr="005D69A0">
        <w:rPr>
          <w:rFonts w:cs="Arial"/>
          <w:i/>
          <w:iCs/>
          <w:szCs w:val="20"/>
          <w:lang w:val="sl-SI"/>
        </w:rPr>
        <w:lastRenderedPageBreak/>
        <w:t>– nekatere ribolovne možnosti v vodah tretjih držav.</w:t>
      </w:r>
    </w:p>
    <w:p w:rsidR="0005544D" w:rsidRPr="005D69A0" w:rsidRDefault="0005544D" w:rsidP="00D24752">
      <w:pPr>
        <w:spacing w:before="20" w:after="20"/>
        <w:jc w:val="both"/>
        <w:rPr>
          <w:rFonts w:cs="Arial"/>
          <w:i/>
          <w:iCs/>
          <w:szCs w:val="20"/>
          <w:lang w:val="sl-SI"/>
        </w:rPr>
      </w:pPr>
    </w:p>
    <w:p w:rsidR="0005544D" w:rsidRPr="005D69A0" w:rsidRDefault="0005544D" w:rsidP="00D24752">
      <w:pPr>
        <w:spacing w:before="20" w:after="20"/>
        <w:jc w:val="both"/>
        <w:rPr>
          <w:rFonts w:cs="Arial"/>
          <w:i/>
          <w:iCs/>
          <w:szCs w:val="20"/>
          <w:lang w:val="sl-SI"/>
        </w:rPr>
      </w:pPr>
      <w:r w:rsidRPr="005D69A0">
        <w:rPr>
          <w:rFonts w:cs="Arial"/>
          <w:i/>
          <w:iCs/>
          <w:szCs w:val="20"/>
          <w:lang w:val="sl-SI"/>
        </w:rPr>
        <w:t xml:space="preserve">Številne ribolovne možnosti </w:t>
      </w:r>
      <w:r w:rsidR="00F76A41">
        <w:rPr>
          <w:rFonts w:cs="Arial"/>
          <w:i/>
          <w:iCs/>
          <w:szCs w:val="20"/>
          <w:lang w:val="sl-SI"/>
        </w:rPr>
        <w:t>so v tem predlogu označene kot »</w:t>
      </w:r>
      <w:r w:rsidRPr="005D69A0">
        <w:rPr>
          <w:rFonts w:cs="Arial"/>
          <w:i/>
          <w:iCs/>
          <w:szCs w:val="20"/>
          <w:lang w:val="sl-SI"/>
        </w:rPr>
        <w:t>pm</w:t>
      </w:r>
      <w:r w:rsidR="00F76A41">
        <w:rPr>
          <w:rFonts w:cs="Arial"/>
          <w:i/>
          <w:iCs/>
          <w:szCs w:val="20"/>
          <w:lang w:val="sl-SI"/>
        </w:rPr>
        <w:t>«</w:t>
      </w:r>
      <w:r w:rsidRPr="005D69A0">
        <w:rPr>
          <w:rFonts w:cs="Arial"/>
          <w:i/>
          <w:iCs/>
          <w:szCs w:val="20"/>
          <w:lang w:val="sl-SI"/>
        </w:rPr>
        <w:t xml:space="preserve"> (pro memoria), ker znanstveno mnenje o nekaterih avtonomnih staležih EU ob sprejetju predloga še ni bilo na voljo, ali nekatere omejitve ribolova in druga priporočila regionalnih organizacijah za upravljanje ribištva še niso na voljo, ker regionalne organizacije za upravljanje ribištva še niso imele letnega zasedanja, ali za nekatere staleže v vodah tretjih držav, za deljene staleže ali ribolovne možnosti, ki se izmenjujejo s tretjimi državami, številke še niso na voljo in bodo določene ob koncu posvetovanj z zadevnimi tretjimi državami. </w:t>
      </w:r>
    </w:p>
    <w:p w:rsidR="0005544D" w:rsidRPr="005D69A0" w:rsidRDefault="0005544D" w:rsidP="00D24752">
      <w:pPr>
        <w:spacing w:before="20" w:after="20"/>
        <w:jc w:val="both"/>
        <w:rPr>
          <w:rFonts w:cs="Arial"/>
          <w:i/>
          <w:iCs/>
          <w:szCs w:val="20"/>
          <w:lang w:val="sl-SI"/>
        </w:rPr>
      </w:pPr>
    </w:p>
    <w:p w:rsidR="0005544D" w:rsidRPr="005D69A0" w:rsidRDefault="0005544D" w:rsidP="00D24752">
      <w:pPr>
        <w:spacing w:before="20" w:after="20"/>
        <w:jc w:val="both"/>
        <w:rPr>
          <w:rFonts w:cs="Arial"/>
          <w:i/>
          <w:iCs/>
          <w:szCs w:val="20"/>
          <w:lang w:val="sl-SI"/>
        </w:rPr>
      </w:pPr>
      <w:r w:rsidRPr="005D69A0">
        <w:rPr>
          <w:rFonts w:cs="Arial"/>
          <w:i/>
          <w:iCs/>
          <w:szCs w:val="20"/>
          <w:lang w:val="sl-SI"/>
        </w:rPr>
        <w:t xml:space="preserve">Uredba o ribolovnih možnostih se revidira večkrat na leto, da se upoštevajo najnovejša znanstvena mnenja in razvoj dogodkov. Ribolovne možnosti za druge avtonomne staleže EU bodo vključene v ta predlog, ko bo na voljo znanstveno mnenje za te staleže. Prav tako bodo ribolovne možnosti za druge staleže vključene v ta predlog glede na rezultate posvetovanj s tretjimi državami ali letnih srečanj regionalnih organizacij za upravljanje ribištva. </w:t>
      </w:r>
    </w:p>
    <w:p w:rsidR="0005544D" w:rsidRPr="005D69A0" w:rsidRDefault="0005544D" w:rsidP="00D24752">
      <w:pPr>
        <w:spacing w:before="20" w:after="20"/>
        <w:jc w:val="both"/>
        <w:rPr>
          <w:rFonts w:cs="Arial"/>
          <w:i/>
          <w:iCs/>
          <w:szCs w:val="20"/>
          <w:lang w:val="sl-SI"/>
        </w:rPr>
      </w:pPr>
    </w:p>
    <w:p w:rsidR="0005544D" w:rsidRPr="005D69A0" w:rsidRDefault="0005544D" w:rsidP="00D24752">
      <w:pPr>
        <w:spacing w:before="20" w:after="20"/>
        <w:jc w:val="both"/>
        <w:rPr>
          <w:rFonts w:cs="Arial"/>
          <w:i/>
          <w:iCs/>
          <w:szCs w:val="20"/>
          <w:lang w:val="sl-SI"/>
        </w:rPr>
      </w:pPr>
      <w:r w:rsidRPr="005D69A0">
        <w:rPr>
          <w:rFonts w:cs="Arial"/>
          <w:i/>
          <w:iCs/>
          <w:szCs w:val="20"/>
          <w:lang w:val="sl-SI"/>
        </w:rPr>
        <w:t xml:space="preserve">Predlagane ribolovne možnosti odražajo do sedaj prejeta znanstvena mnenja, in so v skladu s pristopom, opisanim v letnem sporočilu o ribolovnih možnostih za leto 2023. Namen tega predloga je preprečiti kratkoročne pristope v korist dolgoročne trajnosti. Omejevanje ribolovne dejavnosti pomeni nujno javno posredovanje, s katerim se preprečuje zmanjšanje prihodka ribičev, razvija izkoriščanje s ciljem večjega dolgoročnega donosa ter zmanjšuje vpliv na ekosistem in prehranjevalni splet zaradi nenadnih zmanjšanj velikosti nekaterih ribjih populacij. </w:t>
      </w:r>
    </w:p>
    <w:p w:rsidR="0005544D" w:rsidRPr="005D69A0" w:rsidRDefault="0005544D" w:rsidP="00D24752">
      <w:pPr>
        <w:spacing w:before="20" w:after="20"/>
        <w:jc w:val="both"/>
        <w:rPr>
          <w:rFonts w:cs="Arial"/>
          <w:i/>
          <w:iCs/>
          <w:szCs w:val="20"/>
          <w:lang w:val="sl-SI"/>
        </w:rPr>
      </w:pPr>
    </w:p>
    <w:p w:rsidR="0005544D" w:rsidRPr="005D69A0" w:rsidRDefault="0005544D" w:rsidP="00D24752">
      <w:pPr>
        <w:spacing w:before="20" w:after="20"/>
        <w:jc w:val="both"/>
        <w:rPr>
          <w:rFonts w:cs="Arial"/>
          <w:i/>
          <w:iCs/>
          <w:szCs w:val="20"/>
          <w:lang w:val="sl-SI"/>
        </w:rPr>
      </w:pPr>
      <w:r w:rsidRPr="005D69A0">
        <w:rPr>
          <w:rFonts w:cs="Arial"/>
          <w:i/>
          <w:iCs/>
          <w:szCs w:val="20"/>
          <w:lang w:val="sl-SI"/>
        </w:rPr>
        <w:t xml:space="preserve">Predlog državam članicam dodeljuje ribolovne možnosti v skladu s cilji osnovne uredbe, s katero so določene obveznosti v zvezi s trajnostnim izkoriščanjem živih morskih virov oziroma se vzpostavi previdnostni pristop k upravljanju ribištva, tj. obnavljanje in ohranjanje največjega trajnostnega donosa, veljavnimi večletnimi načrti ter rezultati posvetovanj s tretjimi državami in letnih srečanj regionalnih organizacij za upravljanje ribištva. Predlagani ukrepi so torej skladni s cilji in pravili Skupne ribiške politike, še zlasti s ciljem obnove staležev do ravni, ki omogočajo največji trajnostni donos (ang. maximum sustainable yield), in jih ohraniti na teh ravneh, ter z drugimi politikami Unije, zlasti s politikami na področju okolja in trajnostnega razvoja. </w:t>
      </w:r>
    </w:p>
    <w:p w:rsidR="0005544D" w:rsidRPr="005D69A0" w:rsidRDefault="0005544D" w:rsidP="00D24752">
      <w:pPr>
        <w:spacing w:before="20" w:after="20"/>
        <w:jc w:val="both"/>
        <w:rPr>
          <w:rFonts w:cs="Arial"/>
          <w:i/>
          <w:iCs/>
          <w:szCs w:val="20"/>
          <w:lang w:val="sl-SI"/>
        </w:rPr>
      </w:pPr>
    </w:p>
    <w:p w:rsidR="0005544D" w:rsidRPr="005D69A0" w:rsidRDefault="0005544D" w:rsidP="00D24752">
      <w:pPr>
        <w:spacing w:before="20" w:after="20"/>
        <w:jc w:val="both"/>
        <w:rPr>
          <w:rFonts w:cs="Arial"/>
          <w:i/>
          <w:iCs/>
          <w:szCs w:val="20"/>
          <w:lang w:val="sl-SI"/>
        </w:rPr>
      </w:pPr>
      <w:r w:rsidRPr="005D69A0">
        <w:rPr>
          <w:rFonts w:cs="Arial"/>
          <w:i/>
          <w:iCs/>
          <w:szCs w:val="20"/>
          <w:lang w:val="sl-SI"/>
        </w:rPr>
        <w:t xml:space="preserve">S tem predlogom se po novem uvaja prepoved ribolova in uvedbe zapore ribolova na jeguljo na celotnem naravnem območju razširjenosti jegulje (Anguilla anguilla), ki vključuje severovzhodni Atlantik in Sredozemsko morje. To izhaja iz priporočila </w:t>
      </w:r>
      <w:r w:rsidR="00F76A41" w:rsidRPr="005D69A0">
        <w:rPr>
          <w:rFonts w:cs="Arial"/>
          <w:i/>
          <w:iCs/>
          <w:szCs w:val="20"/>
          <w:lang w:val="sl-SI"/>
        </w:rPr>
        <w:t>Mednarodnega</w:t>
      </w:r>
      <w:r w:rsidRPr="005D69A0">
        <w:rPr>
          <w:rFonts w:cs="Arial"/>
          <w:i/>
          <w:iCs/>
          <w:szCs w:val="20"/>
          <w:lang w:val="sl-SI"/>
        </w:rPr>
        <w:t xml:space="preserve"> sveta za raziskovanje morja (ICES) , ki navaja da bi bilo treba glede na kritično stanje evropske jegulje zaradi človekovih dejavnosti za leto 2022 v primeru uporabe previdnostnega pristopa v vseh habitatih in v vseh življenjskih obdobjih na celotnem naravnem območju razširjenosti jegulje določiti čim bolj ravni nič. Komisija tako za leto 2023 predlaga podaljšanje prepovedi vseh ribolovnih dejavnosti za jegulje s treh na šest zaporednih mesecev, v času glavnega obdobja selitve steklene in srebrne jegulje, v morskih in sosednjih brakičnih vodah v severovzhodnem Atlantiku (ki vključuje Baltsko morje) in Sredozemskem morju (vendar brez Črnega morja).</w:t>
      </w:r>
    </w:p>
    <w:p w:rsidR="0005544D" w:rsidRPr="005D69A0" w:rsidRDefault="0005544D" w:rsidP="00D24752">
      <w:pPr>
        <w:spacing w:before="20" w:after="20"/>
        <w:jc w:val="both"/>
        <w:rPr>
          <w:rFonts w:cs="Arial"/>
          <w:i/>
          <w:iCs/>
          <w:szCs w:val="20"/>
          <w:lang w:val="sl-SI"/>
        </w:rPr>
      </w:pPr>
    </w:p>
    <w:p w:rsidR="0005544D" w:rsidRPr="005D69A0" w:rsidRDefault="0005544D" w:rsidP="00D24752">
      <w:pPr>
        <w:spacing w:before="20" w:after="20"/>
        <w:jc w:val="both"/>
        <w:rPr>
          <w:rFonts w:cs="Arial"/>
          <w:i/>
          <w:iCs/>
          <w:szCs w:val="20"/>
          <w:lang w:val="sl-SI"/>
        </w:rPr>
      </w:pPr>
      <w:r w:rsidRPr="005D69A0">
        <w:rPr>
          <w:rFonts w:cs="Arial"/>
          <w:i/>
          <w:iCs/>
          <w:szCs w:val="20"/>
          <w:lang w:val="sl-SI"/>
        </w:rPr>
        <w:t>V Sloveniji je jegulja zavarovana vrsta od leta 2004. Za upravljanje z jeguljami je kot zavarovana vrsta pristojno Ministrstvo za okolje in prostor.</w:t>
      </w:r>
    </w:p>
    <w:p w:rsidR="0005544D" w:rsidRPr="005D69A0" w:rsidRDefault="0005544D" w:rsidP="00D24752">
      <w:pPr>
        <w:spacing w:before="20" w:after="20"/>
        <w:jc w:val="both"/>
        <w:rPr>
          <w:rFonts w:cs="Arial"/>
          <w:i/>
          <w:iCs/>
          <w:szCs w:val="20"/>
          <w:lang w:val="sl-SI"/>
        </w:rPr>
      </w:pPr>
    </w:p>
    <w:p w:rsidR="0005544D" w:rsidRPr="005D69A0" w:rsidRDefault="0005544D" w:rsidP="00D24752">
      <w:pPr>
        <w:spacing w:before="20" w:after="20"/>
        <w:jc w:val="both"/>
        <w:rPr>
          <w:rFonts w:cs="Arial"/>
          <w:iCs/>
          <w:szCs w:val="20"/>
          <w:lang w:val="sl-SI"/>
        </w:rPr>
      </w:pPr>
      <w:r w:rsidRPr="005D69A0">
        <w:rPr>
          <w:rFonts w:cs="Arial"/>
          <w:b/>
          <w:iCs/>
          <w:szCs w:val="20"/>
          <w:lang w:val="sl-SI"/>
        </w:rPr>
        <w:t>OCENA VPLIVOV IN POSLEDIC PREDLOGA ZADEVE EU</w:t>
      </w:r>
      <w:r w:rsidRPr="005D69A0">
        <w:rPr>
          <w:rFonts w:cs="Arial"/>
          <w:iCs/>
          <w:szCs w:val="20"/>
          <w:lang w:val="sl-SI"/>
        </w:rPr>
        <w:t xml:space="preserve">: </w:t>
      </w:r>
    </w:p>
    <w:p w:rsidR="0005544D" w:rsidRPr="005D69A0" w:rsidRDefault="0005544D" w:rsidP="00D24752">
      <w:pPr>
        <w:spacing w:before="20" w:after="20"/>
        <w:jc w:val="both"/>
        <w:rPr>
          <w:rFonts w:cs="Arial"/>
          <w:i/>
          <w:szCs w:val="20"/>
          <w:lang w:val="sl-SI"/>
        </w:rPr>
      </w:pPr>
    </w:p>
    <w:p w:rsidR="0005544D" w:rsidRPr="005D69A0" w:rsidRDefault="0005544D" w:rsidP="00D24752">
      <w:pPr>
        <w:spacing w:before="20" w:after="20"/>
        <w:jc w:val="both"/>
        <w:rPr>
          <w:rFonts w:cs="Arial"/>
          <w:szCs w:val="20"/>
          <w:lang w:val="sl-SI"/>
        </w:rPr>
      </w:pPr>
      <w:r w:rsidRPr="005D69A0">
        <w:rPr>
          <w:rFonts w:cs="Arial"/>
          <w:szCs w:val="20"/>
          <w:lang w:val="sl-SI"/>
        </w:rPr>
        <w:t>Vpliv na pravni red</w:t>
      </w:r>
    </w:p>
    <w:p w:rsidR="0005544D" w:rsidRPr="005D69A0" w:rsidRDefault="0005544D" w:rsidP="00D24752">
      <w:pPr>
        <w:spacing w:before="20" w:after="20"/>
        <w:jc w:val="both"/>
        <w:rPr>
          <w:rFonts w:cs="Arial"/>
          <w:i/>
          <w:szCs w:val="20"/>
          <w:lang w:val="sl-SI"/>
        </w:rPr>
      </w:pPr>
      <w:r w:rsidRPr="005D69A0">
        <w:rPr>
          <w:rFonts w:cs="Arial"/>
          <w:i/>
          <w:szCs w:val="20"/>
          <w:lang w:val="sl-SI"/>
        </w:rPr>
        <w:t>Ni vpliva na pravni red.</w:t>
      </w:r>
    </w:p>
    <w:p w:rsidR="0005544D" w:rsidRPr="005D69A0" w:rsidRDefault="0005544D" w:rsidP="00D24752">
      <w:pPr>
        <w:spacing w:before="20" w:after="20"/>
        <w:jc w:val="both"/>
        <w:rPr>
          <w:rFonts w:cs="Arial"/>
          <w:i/>
          <w:szCs w:val="20"/>
          <w:lang w:val="sl-SI"/>
        </w:rPr>
      </w:pPr>
    </w:p>
    <w:p w:rsidR="0005544D" w:rsidRPr="005D69A0" w:rsidRDefault="0005544D" w:rsidP="00D24752">
      <w:pPr>
        <w:spacing w:before="20" w:after="20"/>
        <w:jc w:val="both"/>
        <w:rPr>
          <w:rFonts w:cs="Arial"/>
          <w:szCs w:val="20"/>
          <w:lang w:val="sl-SI"/>
        </w:rPr>
      </w:pPr>
      <w:r w:rsidRPr="005D69A0">
        <w:rPr>
          <w:rFonts w:cs="Arial"/>
          <w:szCs w:val="20"/>
          <w:lang w:val="sl-SI"/>
        </w:rPr>
        <w:t>Posledice za proračun</w:t>
      </w:r>
    </w:p>
    <w:p w:rsidR="0005544D" w:rsidRPr="005D69A0" w:rsidRDefault="0005544D" w:rsidP="00D24752">
      <w:pPr>
        <w:spacing w:before="20" w:after="20"/>
        <w:jc w:val="both"/>
        <w:rPr>
          <w:rFonts w:cs="Arial"/>
          <w:i/>
          <w:szCs w:val="20"/>
          <w:lang w:val="sl-SI"/>
        </w:rPr>
      </w:pPr>
      <w:r w:rsidRPr="005D69A0">
        <w:rPr>
          <w:rFonts w:cs="Arial"/>
          <w:i/>
          <w:szCs w:val="20"/>
          <w:lang w:val="sl-SI"/>
        </w:rPr>
        <w:t>Ni posledic za proračun RS in EU.</w:t>
      </w:r>
    </w:p>
    <w:p w:rsidR="0005544D" w:rsidRPr="005D69A0" w:rsidRDefault="0005544D" w:rsidP="00D24752">
      <w:pPr>
        <w:spacing w:before="20" w:after="20"/>
        <w:jc w:val="both"/>
        <w:rPr>
          <w:rFonts w:cs="Arial"/>
          <w:szCs w:val="20"/>
          <w:lang w:val="sl-SI"/>
        </w:rPr>
      </w:pPr>
    </w:p>
    <w:p w:rsidR="0005544D" w:rsidRPr="005D69A0" w:rsidRDefault="0005544D" w:rsidP="00D24752">
      <w:pPr>
        <w:spacing w:before="20" w:after="20"/>
        <w:jc w:val="both"/>
        <w:rPr>
          <w:rFonts w:cs="Arial"/>
          <w:szCs w:val="20"/>
          <w:lang w:val="sl-SI"/>
        </w:rPr>
      </w:pPr>
      <w:r w:rsidRPr="005D69A0">
        <w:rPr>
          <w:rFonts w:cs="Arial"/>
          <w:szCs w:val="20"/>
          <w:lang w:val="sl-SI"/>
        </w:rPr>
        <w:lastRenderedPageBreak/>
        <w:t>Vpliv na gospodarstvo</w:t>
      </w:r>
    </w:p>
    <w:p w:rsidR="0005544D" w:rsidRPr="005D69A0" w:rsidRDefault="0005544D" w:rsidP="00D24752">
      <w:pPr>
        <w:spacing w:before="20" w:after="20"/>
        <w:jc w:val="both"/>
        <w:rPr>
          <w:rFonts w:cs="Arial"/>
          <w:i/>
          <w:szCs w:val="20"/>
          <w:lang w:val="sl-SI"/>
        </w:rPr>
      </w:pPr>
      <w:r w:rsidRPr="005D69A0">
        <w:rPr>
          <w:rFonts w:cs="Arial"/>
          <w:i/>
          <w:szCs w:val="20"/>
          <w:lang w:val="sl-SI"/>
        </w:rPr>
        <w:t>Ni vpliva na gospodarstvo.</w:t>
      </w:r>
    </w:p>
    <w:p w:rsidR="0005544D" w:rsidRPr="005D69A0" w:rsidRDefault="0005544D" w:rsidP="00D24752">
      <w:pPr>
        <w:spacing w:before="20" w:after="20"/>
        <w:jc w:val="both"/>
        <w:rPr>
          <w:rFonts w:cs="Arial"/>
          <w:szCs w:val="20"/>
          <w:lang w:val="sl-SI"/>
        </w:rPr>
      </w:pPr>
    </w:p>
    <w:p w:rsidR="0005544D" w:rsidRPr="005D69A0" w:rsidRDefault="0005544D" w:rsidP="00D24752">
      <w:pPr>
        <w:spacing w:before="20" w:after="20"/>
        <w:jc w:val="both"/>
        <w:rPr>
          <w:rFonts w:cs="Arial"/>
          <w:szCs w:val="20"/>
          <w:lang w:val="sl-SI"/>
        </w:rPr>
      </w:pPr>
      <w:r w:rsidRPr="005D69A0">
        <w:rPr>
          <w:rFonts w:cs="Arial"/>
          <w:szCs w:val="20"/>
          <w:lang w:val="sl-SI"/>
        </w:rPr>
        <w:t>Vpliv na javno upravo</w:t>
      </w:r>
    </w:p>
    <w:p w:rsidR="0005544D" w:rsidRPr="005D69A0" w:rsidRDefault="0005544D" w:rsidP="00D24752">
      <w:pPr>
        <w:spacing w:before="20" w:after="20"/>
        <w:jc w:val="both"/>
        <w:rPr>
          <w:rFonts w:cs="Arial"/>
          <w:i/>
          <w:szCs w:val="20"/>
          <w:lang w:val="sl-SI"/>
        </w:rPr>
      </w:pPr>
      <w:r w:rsidRPr="005D69A0">
        <w:rPr>
          <w:rFonts w:cs="Arial"/>
          <w:i/>
          <w:szCs w:val="20"/>
          <w:lang w:val="sl-SI"/>
        </w:rPr>
        <w:t>S predlogom se bodo poenostavili upravni postopki za EU ali nacionalne javne organe, zlasti glede zahtev za upravljanje napora.</w:t>
      </w:r>
    </w:p>
    <w:p w:rsidR="0005544D" w:rsidRPr="005D69A0" w:rsidRDefault="0005544D" w:rsidP="00D24752">
      <w:pPr>
        <w:spacing w:before="20" w:after="20"/>
        <w:jc w:val="both"/>
        <w:rPr>
          <w:rFonts w:cs="Arial"/>
          <w:szCs w:val="20"/>
          <w:lang w:val="sl-SI"/>
        </w:rPr>
      </w:pPr>
    </w:p>
    <w:p w:rsidR="0005544D" w:rsidRPr="005D69A0" w:rsidRDefault="0005544D" w:rsidP="00D24752">
      <w:pPr>
        <w:spacing w:before="20" w:after="20"/>
        <w:jc w:val="both"/>
        <w:rPr>
          <w:rFonts w:cs="Arial"/>
          <w:szCs w:val="20"/>
          <w:lang w:val="sl-SI"/>
        </w:rPr>
      </w:pPr>
      <w:r w:rsidRPr="005D69A0">
        <w:rPr>
          <w:rFonts w:cs="Arial"/>
          <w:szCs w:val="20"/>
          <w:lang w:val="sl-SI"/>
        </w:rPr>
        <w:t>Vpliv na okolje</w:t>
      </w:r>
    </w:p>
    <w:p w:rsidR="0005544D" w:rsidRPr="005D69A0" w:rsidRDefault="0005544D" w:rsidP="00D24752">
      <w:pPr>
        <w:spacing w:before="20" w:after="20"/>
        <w:jc w:val="both"/>
        <w:rPr>
          <w:rFonts w:cs="Arial"/>
          <w:i/>
          <w:szCs w:val="20"/>
          <w:lang w:val="sl-SI"/>
        </w:rPr>
      </w:pPr>
      <w:r w:rsidRPr="005D69A0">
        <w:rPr>
          <w:rFonts w:cs="Arial"/>
          <w:i/>
          <w:szCs w:val="20"/>
          <w:lang w:val="sl-SI"/>
        </w:rPr>
        <w:t>Pričakovati je pozitiven vpliv na okolje, saj je cilj načrta zagotoviti, da se pri izkoriščanju živih morskih bioloških virov populacije lovljenih vrst obnavljajo in ohranjajo nad ravnmi, ki omogočajo največji trajnostni donos.</w:t>
      </w:r>
    </w:p>
    <w:p w:rsidR="0005544D" w:rsidRPr="005D69A0" w:rsidRDefault="0005544D" w:rsidP="00D24752">
      <w:pPr>
        <w:spacing w:before="20" w:after="20"/>
        <w:jc w:val="both"/>
        <w:rPr>
          <w:rFonts w:cs="Arial"/>
          <w:szCs w:val="20"/>
          <w:lang w:val="sl-SI"/>
        </w:rPr>
      </w:pPr>
    </w:p>
    <w:p w:rsidR="0005544D" w:rsidRPr="005D69A0" w:rsidRDefault="0005544D" w:rsidP="00D24752">
      <w:pPr>
        <w:spacing w:before="20" w:after="20"/>
        <w:jc w:val="both"/>
        <w:rPr>
          <w:rFonts w:cs="Arial"/>
          <w:szCs w:val="20"/>
          <w:lang w:val="sl-SI"/>
        </w:rPr>
      </w:pPr>
      <w:r w:rsidRPr="005D69A0">
        <w:rPr>
          <w:rFonts w:cs="Arial"/>
          <w:szCs w:val="20"/>
          <w:lang w:val="sl-SI"/>
        </w:rPr>
        <w:t>Drugo</w:t>
      </w:r>
    </w:p>
    <w:p w:rsidR="0005544D" w:rsidRPr="005D69A0" w:rsidRDefault="0005544D" w:rsidP="00D24752">
      <w:pPr>
        <w:spacing w:before="20" w:after="20"/>
        <w:jc w:val="both"/>
        <w:rPr>
          <w:rFonts w:cs="Arial"/>
          <w:i/>
          <w:szCs w:val="20"/>
          <w:lang w:val="sl-SI"/>
        </w:rPr>
      </w:pPr>
    </w:p>
    <w:p w:rsidR="0005544D" w:rsidRPr="005D69A0" w:rsidRDefault="0005544D" w:rsidP="00D24752">
      <w:pPr>
        <w:spacing w:before="20" w:after="20"/>
        <w:jc w:val="both"/>
        <w:rPr>
          <w:rFonts w:cs="Arial"/>
          <w:b/>
          <w:bCs/>
          <w:i/>
          <w:szCs w:val="20"/>
          <w:lang w:val="sl-SI"/>
        </w:rPr>
      </w:pPr>
      <w:r w:rsidRPr="005D69A0">
        <w:rPr>
          <w:rFonts w:cs="Arial"/>
          <w:b/>
          <w:bCs/>
          <w:i/>
          <w:szCs w:val="20"/>
          <w:lang w:val="sl-SI"/>
        </w:rPr>
        <w:t xml:space="preserve"> </w:t>
      </w:r>
    </w:p>
    <w:p w:rsidR="0005544D" w:rsidRPr="005D69A0" w:rsidRDefault="0005544D" w:rsidP="00D24752">
      <w:pPr>
        <w:spacing w:before="20" w:after="20"/>
        <w:jc w:val="both"/>
        <w:rPr>
          <w:rFonts w:cs="Arial"/>
          <w:b/>
          <w:szCs w:val="20"/>
          <w:lang w:val="sl-SI"/>
        </w:rPr>
      </w:pPr>
      <w:r w:rsidRPr="005D69A0">
        <w:rPr>
          <w:rFonts w:cs="Arial"/>
          <w:b/>
          <w:szCs w:val="20"/>
          <w:lang w:val="sl-SI"/>
        </w:rPr>
        <w:t>C)</w:t>
      </w:r>
    </w:p>
    <w:p w:rsidR="0005544D" w:rsidRPr="005D69A0" w:rsidRDefault="0005544D" w:rsidP="00D24752">
      <w:pPr>
        <w:spacing w:before="20" w:after="20"/>
        <w:jc w:val="both"/>
        <w:rPr>
          <w:rFonts w:cs="Arial"/>
          <w:b/>
          <w:iCs/>
          <w:szCs w:val="20"/>
          <w:lang w:val="sl-SI"/>
        </w:rPr>
      </w:pPr>
      <w:r w:rsidRPr="005D69A0">
        <w:rPr>
          <w:rFonts w:cs="Arial"/>
          <w:b/>
          <w:iCs/>
          <w:szCs w:val="20"/>
          <w:lang w:val="sl-SI"/>
        </w:rPr>
        <w:t>Predstavniki RS, ki bodo zastopali stališče RS v institucijah EU</w:t>
      </w:r>
      <w:r w:rsidRPr="005D69A0">
        <w:rPr>
          <w:rFonts w:cs="Arial"/>
          <w:iCs/>
          <w:szCs w:val="20"/>
          <w:lang w:val="sl-SI"/>
        </w:rPr>
        <w:t>:</w:t>
      </w:r>
      <w:r w:rsidRPr="005D69A0">
        <w:rPr>
          <w:rFonts w:cs="Arial"/>
          <w:b/>
          <w:iCs/>
          <w:szCs w:val="20"/>
          <w:lang w:val="sl-SI"/>
        </w:rPr>
        <w:t xml:space="preserve"> </w:t>
      </w:r>
    </w:p>
    <w:p w:rsidR="0005544D" w:rsidRPr="005D69A0" w:rsidRDefault="0005544D" w:rsidP="00D24752">
      <w:pPr>
        <w:spacing w:before="20" w:after="20"/>
        <w:jc w:val="both"/>
        <w:rPr>
          <w:rFonts w:cs="Arial"/>
          <w:b/>
          <w:iCs/>
          <w:szCs w:val="20"/>
          <w:lang w:val="sl-SI"/>
        </w:rPr>
      </w:pPr>
      <w:r w:rsidRPr="005D69A0">
        <w:rPr>
          <w:rFonts w:cs="Arial"/>
          <w:b/>
          <w:i/>
          <w:iCs/>
          <w:szCs w:val="20"/>
          <w:lang w:val="sl-SI"/>
        </w:rPr>
        <w:t xml:space="preserve">Irena Šinko, ministrica; dr. Darij Krajčič, državni sekretar; Tatjana Buzeti, državna sekretarka, dr. Polona Bunič, Sektor za ribištvo, MKGP; mag. Leon Megušar, </w:t>
      </w:r>
      <w:r w:rsidR="00917D8E">
        <w:rPr>
          <w:rFonts w:cs="Arial"/>
          <w:b/>
          <w:i/>
          <w:iCs/>
          <w:szCs w:val="20"/>
          <w:lang w:val="sl-SI"/>
        </w:rPr>
        <w:t>svetovalec</w:t>
      </w:r>
      <w:r w:rsidRPr="005D69A0">
        <w:rPr>
          <w:rFonts w:cs="Arial"/>
          <w:b/>
          <w:i/>
          <w:iCs/>
          <w:szCs w:val="20"/>
          <w:lang w:val="sl-SI"/>
        </w:rPr>
        <w:t xml:space="preserve"> za ribištvo, SPBR</w:t>
      </w:r>
    </w:p>
    <w:p w:rsidR="0005544D" w:rsidRPr="005D69A0" w:rsidRDefault="0005544D" w:rsidP="00D24752">
      <w:pPr>
        <w:spacing w:before="20" w:after="20"/>
        <w:jc w:val="both"/>
        <w:rPr>
          <w:rFonts w:cs="Arial"/>
          <w:szCs w:val="20"/>
          <w:lang w:val="sl-SI"/>
        </w:rPr>
      </w:pPr>
    </w:p>
    <w:p w:rsidR="007D75CF" w:rsidRPr="005D69A0" w:rsidRDefault="007D75CF" w:rsidP="0024718A">
      <w:pPr>
        <w:rPr>
          <w:lang w:val="sl-SI"/>
        </w:rPr>
      </w:pPr>
    </w:p>
    <w:sectPr w:rsidR="007D75CF" w:rsidRPr="005D69A0" w:rsidSect="00431D47">
      <w:headerReference w:type="even" r:id="rId7"/>
      <w:headerReference w:type="default" r:id="rId8"/>
      <w:footerReference w:type="even" r:id="rId9"/>
      <w:footerReference w:type="default" r:id="rId10"/>
      <w:headerReference w:type="first" r:id="rId11"/>
      <w:footerReference w:type="first" r:id="rId12"/>
      <w:pgSz w:w="11900" w:h="16840" w:code="9"/>
      <w:pgMar w:top="993"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752" w:rsidRDefault="00D24752">
      <w:r>
        <w:separator/>
      </w:r>
    </w:p>
  </w:endnote>
  <w:endnote w:type="continuationSeparator" w:id="0">
    <w:p w:rsidR="00D24752" w:rsidRDefault="00D24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44D" w:rsidRDefault="0005544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44D" w:rsidRDefault="0005544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44D" w:rsidRDefault="0005544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752" w:rsidRDefault="00D24752">
      <w:r>
        <w:separator/>
      </w:r>
    </w:p>
  </w:footnote>
  <w:footnote w:type="continuationSeparator" w:id="0">
    <w:p w:rsidR="00D24752" w:rsidRDefault="00D24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44D" w:rsidRDefault="0005544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71" w:rsidRPr="00110CBD" w:rsidRDefault="00DC6A71"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08"/>
    </w:tblGrid>
    <w:tr w:rsidR="00DC6A71" w:rsidRPr="008F3500">
      <w:trPr>
        <w:cantSplit/>
        <w:trHeight w:hRule="exact" w:val="847"/>
      </w:trPr>
      <w:tc>
        <w:tcPr>
          <w:tcW w:w="567" w:type="dxa"/>
        </w:tcPr>
        <w:p w:rsidR="00530285" w:rsidRPr="00963ADE" w:rsidRDefault="002C3AF2" w:rsidP="00530285">
          <w:pPr>
            <w:autoSpaceDE w:val="0"/>
            <w:autoSpaceDN w:val="0"/>
            <w:adjustRightInd w:val="0"/>
            <w:spacing w:before="100" w:line="240" w:lineRule="auto"/>
            <w:rPr>
              <w:rFonts w:ascii="Republika" w:hAnsi="Republika"/>
              <w:sz w:val="18"/>
              <w:szCs w:val="60"/>
              <w:lang w:val="sl-SI"/>
            </w:rPr>
          </w:pPr>
          <w:r w:rsidRPr="00963ADE">
            <w:rPr>
              <w:noProof/>
              <w:lang w:val="sl-SI" w:eastAsia="sl-SI"/>
            </w:rPr>
            <w:drawing>
              <wp:inline distT="0" distB="0" distL="0" distR="0">
                <wp:extent cx="248920" cy="296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920" cy="296545"/>
                        </a:xfrm>
                        <a:prstGeom prst="rect">
                          <a:avLst/>
                        </a:prstGeom>
                        <a:noFill/>
                        <a:ln>
                          <a:noFill/>
                        </a:ln>
                      </pic:spPr>
                    </pic:pic>
                  </a:graphicData>
                </a:graphic>
              </wp:inline>
            </w:drawing>
          </w:r>
        </w:p>
        <w:p w:rsidR="006D42D9" w:rsidRPr="006D42D9" w:rsidRDefault="006D42D9" w:rsidP="0024718A">
          <w:pPr>
            <w:autoSpaceDE w:val="0"/>
            <w:autoSpaceDN w:val="0"/>
            <w:adjustRightInd w:val="0"/>
            <w:spacing w:line="240" w:lineRule="auto"/>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DC6A71" w:rsidRPr="006D42D9" w:rsidRDefault="00DC6A71" w:rsidP="006D42D9">
          <w:pPr>
            <w:rPr>
              <w:rFonts w:ascii="Republika" w:hAnsi="Republika"/>
              <w:sz w:val="60"/>
              <w:szCs w:val="60"/>
              <w:lang w:val="sl-SI"/>
            </w:rPr>
          </w:pPr>
        </w:p>
      </w:tc>
    </w:tr>
  </w:tbl>
  <w:p w:rsidR="00DC6A71" w:rsidRPr="008F3500" w:rsidRDefault="002C3AF2" w:rsidP="00924E3C">
    <w:pPr>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85A39"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Oqzfv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DC6A71" w:rsidRPr="008F3500">
      <w:rPr>
        <w:rFonts w:ascii="Republika" w:hAnsi="Republika"/>
        <w:lang w:val="sl-SI"/>
      </w:rPr>
      <w:t>REPUBLIKA SLOVENIJA</w:t>
    </w:r>
  </w:p>
  <w:p w:rsidR="00567106" w:rsidRPr="006D3DFE" w:rsidRDefault="006D3DFE" w:rsidP="006D3DFE">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 xml:space="preserve">Ministrstvo za </w:t>
    </w:r>
    <w:r w:rsidR="00C5062F">
      <w:rPr>
        <w:rFonts w:ascii="Republika Bold" w:hAnsi="Republika Bold"/>
        <w:b/>
        <w:caps/>
        <w:lang w:val="sl-SI"/>
      </w:rPr>
      <w:t>KMETIJSTVO, GOZDARSTVO IN PREHRANO</w:t>
    </w:r>
  </w:p>
  <w:p w:rsidR="00DC6A71" w:rsidRPr="008F3500" w:rsidRDefault="00C5062F" w:rsidP="00924E3C">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Dunajska </w:t>
    </w:r>
    <w:r w:rsidR="000C407D">
      <w:rPr>
        <w:rFonts w:cs="Arial"/>
        <w:sz w:val="16"/>
        <w:lang w:val="sl-SI"/>
      </w:rPr>
      <w:t xml:space="preserve">cesta </w:t>
    </w:r>
    <w:r>
      <w:rPr>
        <w:rFonts w:cs="Arial"/>
        <w:sz w:val="16"/>
        <w:lang w:val="sl-SI"/>
      </w:rPr>
      <w:t>22</w:t>
    </w:r>
    <w:r w:rsidR="00DC6A71" w:rsidRPr="008F3500">
      <w:rPr>
        <w:rFonts w:cs="Arial"/>
        <w:sz w:val="16"/>
        <w:lang w:val="sl-SI"/>
      </w:rPr>
      <w:t xml:space="preserve">, </w:t>
    </w:r>
    <w:r w:rsidR="006D3DFE">
      <w:rPr>
        <w:rFonts w:cs="Arial"/>
        <w:sz w:val="16"/>
        <w:lang w:val="sl-SI"/>
      </w:rPr>
      <w:t>1000 Ljubljana</w:t>
    </w:r>
    <w:r w:rsidR="00DC6A71" w:rsidRPr="008F3500">
      <w:rPr>
        <w:rFonts w:cs="Arial"/>
        <w:sz w:val="16"/>
        <w:lang w:val="sl-SI"/>
      </w:rPr>
      <w:tab/>
      <w:t xml:space="preserve">T: </w:t>
    </w:r>
    <w:r>
      <w:rPr>
        <w:rFonts w:cs="Arial"/>
        <w:sz w:val="16"/>
        <w:lang w:val="sl-SI"/>
      </w:rPr>
      <w:t>01 478 9000</w:t>
    </w:r>
  </w:p>
  <w:p w:rsidR="00DC6A71" w:rsidRPr="008F3500" w:rsidRDefault="00DC6A71"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6D3DFE">
      <w:rPr>
        <w:rFonts w:cs="Arial"/>
        <w:sz w:val="16"/>
        <w:lang w:val="sl-SI"/>
      </w:rPr>
      <w:t xml:space="preserve">01 478 </w:t>
    </w:r>
    <w:r w:rsidR="000C407D">
      <w:rPr>
        <w:rFonts w:cs="Arial"/>
        <w:sz w:val="16"/>
        <w:lang w:val="sl-SI"/>
      </w:rPr>
      <w:t>9021</w:t>
    </w:r>
    <w:r w:rsidRPr="008F3500">
      <w:rPr>
        <w:rFonts w:cs="Arial"/>
        <w:sz w:val="16"/>
        <w:lang w:val="sl-SI"/>
      </w:rPr>
      <w:t xml:space="preserve"> </w:t>
    </w:r>
  </w:p>
  <w:p w:rsidR="00DC6A71" w:rsidRPr="008F3500" w:rsidRDefault="00DC6A71"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4B276A">
      <w:rPr>
        <w:rFonts w:cs="Arial"/>
        <w:sz w:val="16"/>
        <w:lang w:val="sl-SI"/>
      </w:rPr>
      <w:t>gp.mkgp</w:t>
    </w:r>
    <w:r w:rsidR="006D3DFE">
      <w:rPr>
        <w:rFonts w:cs="Arial"/>
        <w:sz w:val="16"/>
        <w:lang w:val="sl-SI"/>
      </w:rPr>
      <w:t>@gov.si</w:t>
    </w:r>
  </w:p>
  <w:p w:rsidR="00CE7514" w:rsidRPr="008F3500" w:rsidRDefault="00CE7514"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4B276A">
      <w:rPr>
        <w:rFonts w:cs="Arial"/>
        <w:sz w:val="16"/>
        <w:lang w:val="sl-SI"/>
      </w:rPr>
      <w:t>www.mkgp</w:t>
    </w:r>
    <w:r w:rsidR="006D3DFE">
      <w:rPr>
        <w:rFonts w:cs="Arial"/>
        <w:sz w:val="16"/>
        <w:lang w:val="sl-SI"/>
      </w:rPr>
      <w:t>.gov.si</w:t>
    </w:r>
  </w:p>
  <w:p w:rsidR="00DC6A71" w:rsidRPr="008F3500" w:rsidRDefault="00DC6A7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921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23A88"/>
    <w:rsid w:val="0005544D"/>
    <w:rsid w:val="000A7238"/>
    <w:rsid w:val="000C407D"/>
    <w:rsid w:val="000D2FE7"/>
    <w:rsid w:val="001357B2"/>
    <w:rsid w:val="00202A77"/>
    <w:rsid w:val="0024718A"/>
    <w:rsid w:val="00271CE5"/>
    <w:rsid w:val="00282020"/>
    <w:rsid w:val="002C3AF2"/>
    <w:rsid w:val="003636BF"/>
    <w:rsid w:val="0037479F"/>
    <w:rsid w:val="003845B4"/>
    <w:rsid w:val="00387B1A"/>
    <w:rsid w:val="003E1C74"/>
    <w:rsid w:val="00431D47"/>
    <w:rsid w:val="004B276A"/>
    <w:rsid w:val="00526246"/>
    <w:rsid w:val="00530285"/>
    <w:rsid w:val="00567106"/>
    <w:rsid w:val="005D69A0"/>
    <w:rsid w:val="005E1D3C"/>
    <w:rsid w:val="006051E1"/>
    <w:rsid w:val="00632253"/>
    <w:rsid w:val="00642714"/>
    <w:rsid w:val="006455CE"/>
    <w:rsid w:val="006C491D"/>
    <w:rsid w:val="006D3DFE"/>
    <w:rsid w:val="006D42D9"/>
    <w:rsid w:val="00733017"/>
    <w:rsid w:val="00783310"/>
    <w:rsid w:val="007A4A6D"/>
    <w:rsid w:val="007D1BCF"/>
    <w:rsid w:val="007D75CF"/>
    <w:rsid w:val="007E6DC5"/>
    <w:rsid w:val="00876443"/>
    <w:rsid w:val="0088043C"/>
    <w:rsid w:val="008906C9"/>
    <w:rsid w:val="008C5738"/>
    <w:rsid w:val="008D04F0"/>
    <w:rsid w:val="008F3500"/>
    <w:rsid w:val="00917D8E"/>
    <w:rsid w:val="00924E3C"/>
    <w:rsid w:val="009612BB"/>
    <w:rsid w:val="00A125C5"/>
    <w:rsid w:val="00A21E7F"/>
    <w:rsid w:val="00A35903"/>
    <w:rsid w:val="00A5039D"/>
    <w:rsid w:val="00A65EE7"/>
    <w:rsid w:val="00A70133"/>
    <w:rsid w:val="00B17141"/>
    <w:rsid w:val="00B31575"/>
    <w:rsid w:val="00B8547D"/>
    <w:rsid w:val="00B866EE"/>
    <w:rsid w:val="00C250D5"/>
    <w:rsid w:val="00C5062F"/>
    <w:rsid w:val="00C92898"/>
    <w:rsid w:val="00CE7514"/>
    <w:rsid w:val="00D04605"/>
    <w:rsid w:val="00D24752"/>
    <w:rsid w:val="00D248DE"/>
    <w:rsid w:val="00D8542D"/>
    <w:rsid w:val="00DA4D9D"/>
    <w:rsid w:val="00DB6F30"/>
    <w:rsid w:val="00DC6A71"/>
    <w:rsid w:val="00DE5B46"/>
    <w:rsid w:val="00E0357D"/>
    <w:rsid w:val="00E13B8F"/>
    <w:rsid w:val="00E24EC2"/>
    <w:rsid w:val="00F240BB"/>
    <w:rsid w:val="00F46724"/>
    <w:rsid w:val="00F57FED"/>
    <w:rsid w:val="00F76A41"/>
    <w:rsid w:val="00FF3D5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428299"/>
    </o:shapedefaults>
    <o:shapelayout v:ext="edit">
      <o:idmap v:ext="edit" data="1"/>
    </o:shapelayout>
  </w:shapeDefaults>
  <w:doNotEmbedSmartTags/>
  <w:decimalSymbol w:val=","/>
  <w:listSeparator w:val=";"/>
  <w14:docId w14:val="1D6EC381"/>
  <w15:chartTrackingRefBased/>
  <w15:docId w15:val="{0B7E34F9-B624-4833-9753-58F9C2403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1561</Words>
  <Characters>8903</Characters>
  <Application>Microsoft Office Word</Application>
  <DocSecurity>0</DocSecurity>
  <Lines>74</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Helena Gašperlin Pertovt</cp:lastModifiedBy>
  <cp:revision>7</cp:revision>
  <cp:lastPrinted>2010-07-05T09:38:00Z</cp:lastPrinted>
  <dcterms:created xsi:type="dcterms:W3CDTF">2022-11-10T10:26:00Z</dcterms:created>
  <dcterms:modified xsi:type="dcterms:W3CDTF">2022-11-17T15:39:00Z</dcterms:modified>
</cp:coreProperties>
</file>