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6EA" w:rsidRPr="00861ABE" w:rsidRDefault="003636EA" w:rsidP="00E46A57">
      <w:pPr>
        <w:pStyle w:val="datumtevilka"/>
        <w:rPr>
          <w:rFonts w:cs="Arial"/>
        </w:rPr>
      </w:pPr>
    </w:p>
    <w:p w:rsidR="003636EA" w:rsidRPr="005C019C" w:rsidRDefault="003636EA" w:rsidP="00E47C15">
      <w:pPr>
        <w:pStyle w:val="datumtevilka"/>
        <w:spacing w:line="276" w:lineRule="auto"/>
        <w:rPr>
          <w:rFonts w:cs="Arial"/>
        </w:rPr>
      </w:pPr>
      <w:r w:rsidRPr="005C019C">
        <w:rPr>
          <w:rFonts w:cs="Arial"/>
        </w:rPr>
        <w:t xml:space="preserve">Številka: </w:t>
      </w:r>
      <w:r w:rsidRPr="005C019C">
        <w:rPr>
          <w:rFonts w:cs="Arial"/>
        </w:rPr>
        <w:tab/>
      </w:r>
      <w:r w:rsidR="009E5118" w:rsidRPr="005C019C">
        <w:rPr>
          <w:rFonts w:cs="Arial"/>
          <w:color w:val="000000"/>
        </w:rPr>
        <w:t>35500-5/2022/4</w:t>
      </w:r>
    </w:p>
    <w:p w:rsidR="003636EA" w:rsidRPr="005C019C" w:rsidRDefault="003636EA" w:rsidP="00E47C15">
      <w:pPr>
        <w:pStyle w:val="datumtevilka"/>
        <w:spacing w:line="276" w:lineRule="auto"/>
        <w:rPr>
          <w:rFonts w:cs="Arial"/>
        </w:rPr>
      </w:pPr>
      <w:r w:rsidRPr="005C019C">
        <w:rPr>
          <w:rFonts w:cs="Arial"/>
        </w:rPr>
        <w:t xml:space="preserve">Datum: </w:t>
      </w:r>
      <w:r w:rsidRPr="005C019C">
        <w:rPr>
          <w:rFonts w:cs="Arial"/>
        </w:rPr>
        <w:tab/>
      </w:r>
      <w:r w:rsidR="009E5118" w:rsidRPr="005C019C">
        <w:rPr>
          <w:rFonts w:cs="Arial"/>
          <w:color w:val="000000"/>
        </w:rPr>
        <w:t>30. 3. 2023</w:t>
      </w:r>
    </w:p>
    <w:p w:rsidR="003636EA" w:rsidRPr="005C019C" w:rsidRDefault="003636EA" w:rsidP="00E47C15">
      <w:pPr>
        <w:spacing w:line="276" w:lineRule="auto"/>
        <w:rPr>
          <w:rFonts w:cs="Arial"/>
          <w:szCs w:val="20"/>
        </w:rPr>
      </w:pPr>
    </w:p>
    <w:p w:rsidR="00FD04E3" w:rsidRPr="005C019C" w:rsidRDefault="00FD04E3" w:rsidP="00E47C15">
      <w:pPr>
        <w:spacing w:line="276" w:lineRule="auto"/>
        <w:rPr>
          <w:rFonts w:cs="Arial"/>
          <w:szCs w:val="20"/>
        </w:rPr>
      </w:pPr>
    </w:p>
    <w:p w:rsidR="003636EA" w:rsidRPr="005C019C" w:rsidRDefault="003636EA" w:rsidP="00E47C15">
      <w:pPr>
        <w:autoSpaceDE w:val="0"/>
        <w:autoSpaceDN w:val="0"/>
        <w:adjustRightInd w:val="0"/>
        <w:spacing w:line="276" w:lineRule="auto"/>
        <w:jc w:val="both"/>
        <w:rPr>
          <w:rFonts w:cs="Arial"/>
          <w:color w:val="000000"/>
          <w:szCs w:val="20"/>
        </w:rPr>
      </w:pPr>
    </w:p>
    <w:p w:rsidR="001C16CB" w:rsidRPr="005C019C" w:rsidRDefault="001C16CB" w:rsidP="008A3EBA">
      <w:pPr>
        <w:pStyle w:val="Telobesedila2"/>
        <w:spacing w:line="276" w:lineRule="auto"/>
        <w:ind w:firstLine="142"/>
        <w:jc w:val="center"/>
        <w:rPr>
          <w:rFonts w:ascii="Arial" w:hAnsi="Arial" w:cs="Arial"/>
          <w:bCs w:val="0"/>
          <w:sz w:val="20"/>
          <w:szCs w:val="20"/>
        </w:rPr>
      </w:pPr>
      <w:r w:rsidRPr="005C019C">
        <w:rPr>
          <w:rFonts w:ascii="Arial" w:hAnsi="Arial" w:cs="Arial"/>
          <w:bCs w:val="0"/>
          <w:sz w:val="20"/>
          <w:szCs w:val="20"/>
        </w:rPr>
        <w:t xml:space="preserve">Načrt srednjeročnih ukrepov nadgradnje </w:t>
      </w:r>
      <w:r w:rsidR="00C174DC" w:rsidRPr="005C019C">
        <w:rPr>
          <w:rFonts w:ascii="Arial" w:hAnsi="Arial" w:cs="Arial"/>
          <w:bCs w:val="0"/>
          <w:sz w:val="20"/>
          <w:szCs w:val="20"/>
        </w:rPr>
        <w:t>Kraškega vodovoda iz Brestovice</w:t>
      </w:r>
      <w:r w:rsidRPr="005C019C">
        <w:rPr>
          <w:rFonts w:ascii="Arial" w:hAnsi="Arial" w:cs="Arial"/>
          <w:bCs w:val="0"/>
          <w:sz w:val="20"/>
          <w:szCs w:val="20"/>
        </w:rPr>
        <w:t xml:space="preserve"> ter izgradnje novega povezovalnega vodovoda iz </w:t>
      </w:r>
      <w:r w:rsidR="008A3EBA">
        <w:rPr>
          <w:rFonts w:ascii="Arial" w:hAnsi="Arial" w:cs="Arial"/>
          <w:bCs w:val="0"/>
          <w:sz w:val="20"/>
          <w:szCs w:val="20"/>
        </w:rPr>
        <w:t xml:space="preserve">vodarne Korotan pri Postojni do </w:t>
      </w:r>
      <w:r w:rsidRPr="005C019C">
        <w:rPr>
          <w:rFonts w:ascii="Arial" w:hAnsi="Arial" w:cs="Arial"/>
          <w:bCs w:val="0"/>
          <w:sz w:val="20"/>
          <w:szCs w:val="20"/>
        </w:rPr>
        <w:t>Rodika</w:t>
      </w:r>
    </w:p>
    <w:p w:rsidR="001C16CB" w:rsidRPr="005C019C" w:rsidRDefault="001C16CB" w:rsidP="00E47C15">
      <w:pPr>
        <w:spacing w:line="276" w:lineRule="auto"/>
        <w:jc w:val="both"/>
        <w:rPr>
          <w:rFonts w:cs="Arial"/>
          <w:b/>
          <w:bCs/>
          <w:szCs w:val="20"/>
        </w:rPr>
      </w:pPr>
    </w:p>
    <w:p w:rsidR="001C16CB" w:rsidRPr="005C019C" w:rsidRDefault="001C16CB" w:rsidP="00E47C15">
      <w:pPr>
        <w:spacing w:line="276" w:lineRule="auto"/>
        <w:jc w:val="both"/>
        <w:rPr>
          <w:rFonts w:cs="Arial"/>
          <w:szCs w:val="20"/>
        </w:rPr>
      </w:pPr>
    </w:p>
    <w:p w:rsidR="001C16CB" w:rsidRPr="005C019C" w:rsidRDefault="001C16CB" w:rsidP="00E47C15">
      <w:pPr>
        <w:spacing w:line="276" w:lineRule="auto"/>
        <w:jc w:val="both"/>
        <w:rPr>
          <w:rFonts w:cs="Arial"/>
          <w:szCs w:val="20"/>
        </w:rPr>
      </w:pPr>
      <w:r w:rsidRPr="005C019C">
        <w:rPr>
          <w:rFonts w:cs="Arial"/>
          <w:szCs w:val="20"/>
        </w:rPr>
        <w:t>Vlada R</w:t>
      </w:r>
      <w:r w:rsidR="0089040C">
        <w:rPr>
          <w:rFonts w:cs="Arial"/>
          <w:szCs w:val="20"/>
        </w:rPr>
        <w:t xml:space="preserve">epublike </w:t>
      </w:r>
      <w:r w:rsidRPr="005C019C">
        <w:rPr>
          <w:rFonts w:cs="Arial"/>
          <w:szCs w:val="20"/>
        </w:rPr>
        <w:t>S</w:t>
      </w:r>
      <w:r w:rsidR="0089040C">
        <w:rPr>
          <w:rFonts w:cs="Arial"/>
          <w:szCs w:val="20"/>
        </w:rPr>
        <w:t>lovenije</w:t>
      </w:r>
      <w:r w:rsidRPr="005C019C">
        <w:rPr>
          <w:rFonts w:cs="Arial"/>
          <w:szCs w:val="20"/>
        </w:rPr>
        <w:t xml:space="preserve"> je dne 21. 7. 2022 obravnavala Informacijo o stanju oskrbe s pitno vodo v slovenski Istri ter s sklepom št. 35500-5/2022/2 zadolžila Ministrstvo za okolje in prostor za izvedbo nadaljnjih aktivnosti za spremljanje in ukrepanje ob situaciji. Na tej osnovi so bili sprejeti konkretni ukrepi, tako na občinskem kot državnem nivoju, ki so pripomogli k zagotovitvi neprekinjene </w:t>
      </w:r>
      <w:proofErr w:type="spellStart"/>
      <w:r w:rsidRPr="005C019C">
        <w:rPr>
          <w:rFonts w:cs="Arial"/>
          <w:szCs w:val="20"/>
        </w:rPr>
        <w:t>vodooskrbe</w:t>
      </w:r>
      <w:proofErr w:type="spellEnd"/>
      <w:r w:rsidRPr="005C019C">
        <w:rPr>
          <w:rFonts w:cs="Arial"/>
          <w:szCs w:val="20"/>
        </w:rPr>
        <w:t xml:space="preserve"> v naslednjih tednih, vključno z interventnim dovozom vode, ki ga je zagotovila Uprava</w:t>
      </w:r>
      <w:r w:rsidR="0089040C">
        <w:rPr>
          <w:rFonts w:cs="Arial"/>
          <w:szCs w:val="20"/>
        </w:rPr>
        <w:t xml:space="preserve"> Republike Slovenije</w:t>
      </w:r>
      <w:r w:rsidRPr="005C019C">
        <w:rPr>
          <w:rFonts w:cs="Arial"/>
          <w:szCs w:val="20"/>
        </w:rPr>
        <w:t xml:space="preserve"> za zaščito in reševanje. Vzpostavljena je bila tudi stalna koordinacija pristojnih občinskih in državnih organov, ki je spremljala razmere do normalizacije situacije, ki je sledila do prvega večjega deževja konec avgusta 2002. Suša v poletju 2022 je ne samo ogrozila redno oskrbo s pitno vodo, ampak bi lahko v še malo bolj ekstremnem sosledju dogodkov privedla do hidravlične degradacije vodovodnega sistema na obali, zaradi katere bi škodo merili v milijonih evrov in daljši nezmožnosti oskrbe s pitno vodo v celotni regiji. Nevarnost ponovitve takega sušnega leta je čedalje večja, glede na posledice podnebnih sprememb po scenarijih, ki so jih pripravili na Agenciji Republike Slovenije za okolje. </w:t>
      </w:r>
    </w:p>
    <w:p w:rsidR="001C16CB" w:rsidRPr="005C019C" w:rsidRDefault="001C16CB" w:rsidP="00E47C15">
      <w:pPr>
        <w:spacing w:line="276" w:lineRule="auto"/>
        <w:jc w:val="both"/>
        <w:rPr>
          <w:rFonts w:cs="Arial"/>
          <w:szCs w:val="20"/>
        </w:rPr>
      </w:pPr>
    </w:p>
    <w:p w:rsidR="001C16CB" w:rsidRPr="005C019C" w:rsidRDefault="001C16CB" w:rsidP="00E47C15">
      <w:pPr>
        <w:spacing w:line="276" w:lineRule="auto"/>
        <w:jc w:val="both"/>
        <w:rPr>
          <w:rFonts w:cs="Arial"/>
          <w:szCs w:val="20"/>
        </w:rPr>
      </w:pPr>
      <w:r w:rsidRPr="005C019C">
        <w:rPr>
          <w:rFonts w:cs="Arial"/>
          <w:szCs w:val="20"/>
        </w:rPr>
        <w:t>Minister za okolje in prostor je oktobra 2022 imenoval delovno skupino iz vrst predstavnikov občin, izvajalcev javne službe oskrbe s pitno vodo v regiji ter strokovnjakov ministrstva, ki se je do marca 2023 trikrat formalno sestala. V vmesnem času je potekala izmenjava gradiv ter neformalna komunikacija med deležniki. Na prvem sestanku delovne skupine, ki je bil 10. 10. 2022</w:t>
      </w:r>
      <w:r w:rsidR="0089040C">
        <w:rPr>
          <w:rFonts w:cs="Arial"/>
          <w:szCs w:val="20"/>
        </w:rPr>
        <w:t>,</w:t>
      </w:r>
      <w:r w:rsidRPr="005C019C">
        <w:rPr>
          <w:rFonts w:cs="Arial"/>
          <w:szCs w:val="20"/>
        </w:rPr>
        <w:t xml:space="preserve"> je delovna skupina obravnavala gradiva z variantnimi predlogi, ki so jih na osnovi preteklih študij pripravili strokovnjaki vseh treh vodovodnih sistemov v regiji</w:t>
      </w:r>
      <w:r w:rsidR="0089040C">
        <w:rPr>
          <w:rFonts w:cs="Arial"/>
          <w:szCs w:val="20"/>
        </w:rPr>
        <w:t>,</w:t>
      </w:r>
      <w:r w:rsidRPr="005C019C">
        <w:rPr>
          <w:rFonts w:cs="Arial"/>
          <w:szCs w:val="20"/>
        </w:rPr>
        <w:t xml:space="preserve"> ter sklenila, da ministrstvo na tej osnovi pripravi predlog nadaljnjih korakov.</w:t>
      </w:r>
    </w:p>
    <w:p w:rsidR="001C16CB" w:rsidRPr="005C019C" w:rsidRDefault="001C16CB" w:rsidP="00E47C15">
      <w:pPr>
        <w:spacing w:line="276" w:lineRule="auto"/>
        <w:jc w:val="both"/>
        <w:rPr>
          <w:rFonts w:cs="Arial"/>
          <w:szCs w:val="20"/>
        </w:rPr>
      </w:pPr>
    </w:p>
    <w:p w:rsidR="001C16CB" w:rsidRPr="005C019C" w:rsidRDefault="001C16CB" w:rsidP="00E47C15">
      <w:pPr>
        <w:spacing w:line="276" w:lineRule="auto"/>
        <w:jc w:val="both"/>
        <w:rPr>
          <w:rFonts w:cs="Arial"/>
          <w:szCs w:val="20"/>
        </w:rPr>
      </w:pPr>
      <w:r w:rsidRPr="005C019C">
        <w:rPr>
          <w:rFonts w:cs="Arial"/>
          <w:szCs w:val="20"/>
        </w:rPr>
        <w:t>Na drugem sestanku delovne skupine v oktobru 2022 je bil potrjen koncept nadaljnjega rešev</w:t>
      </w:r>
      <w:r w:rsidR="00AB4549" w:rsidRPr="005C019C">
        <w:rPr>
          <w:rFonts w:cs="Arial"/>
          <w:szCs w:val="20"/>
        </w:rPr>
        <w:t>anja problematike v treh fazah:</w:t>
      </w:r>
    </w:p>
    <w:p w:rsidR="001C16CB" w:rsidRPr="005C019C" w:rsidRDefault="001C16CB" w:rsidP="00E47C15">
      <w:pPr>
        <w:numPr>
          <w:ilvl w:val="0"/>
          <w:numId w:val="7"/>
        </w:numPr>
        <w:spacing w:line="276" w:lineRule="auto"/>
        <w:ind w:left="709" w:hanging="709"/>
        <w:jc w:val="both"/>
        <w:rPr>
          <w:rFonts w:cs="Arial"/>
          <w:szCs w:val="20"/>
        </w:rPr>
      </w:pPr>
      <w:r w:rsidRPr="005C019C">
        <w:rPr>
          <w:rFonts w:cs="Arial"/>
          <w:szCs w:val="20"/>
        </w:rPr>
        <w:t>Kratkoročni ukrepi, ki zajemajo investicije, ki jih je možno fizično izvesti najkasneje 2023;</w:t>
      </w:r>
    </w:p>
    <w:p w:rsidR="001C16CB" w:rsidRPr="005C019C" w:rsidRDefault="001C16CB" w:rsidP="00E47C15">
      <w:pPr>
        <w:numPr>
          <w:ilvl w:val="0"/>
          <w:numId w:val="7"/>
        </w:numPr>
        <w:spacing w:line="276" w:lineRule="auto"/>
        <w:ind w:left="709" w:hanging="709"/>
        <w:jc w:val="both"/>
        <w:rPr>
          <w:rFonts w:cs="Arial"/>
          <w:szCs w:val="20"/>
        </w:rPr>
      </w:pPr>
      <w:r w:rsidRPr="005C019C">
        <w:rPr>
          <w:rFonts w:cs="Arial"/>
          <w:szCs w:val="20"/>
        </w:rPr>
        <w:t>Srednjeročne investicije, ki jih je možno izvesti do leta 2027 in zajemajo nadgradnjo Kraškega vodovoda za dobavo dodatnih 50 l/s na Rodik in novo poveza</w:t>
      </w:r>
      <w:r w:rsidR="0089040C">
        <w:rPr>
          <w:rFonts w:cs="Arial"/>
          <w:szCs w:val="20"/>
        </w:rPr>
        <w:t>vo vodarna Korotan pri Postojni–</w:t>
      </w:r>
      <w:r w:rsidRPr="005C019C">
        <w:rPr>
          <w:rFonts w:cs="Arial"/>
          <w:szCs w:val="20"/>
        </w:rPr>
        <w:t>Rodik s kapaciteto 50 l/s ter izvedbo hidravličnih izboljšav znotraj samega sistema Rižanskega vodovoda. Vse povezovalne investicije bodo zasnovane na obojestranskih povezavah s pitno vodo (t.</w:t>
      </w:r>
      <w:r w:rsidR="0089040C">
        <w:rPr>
          <w:rFonts w:cs="Arial"/>
          <w:szCs w:val="20"/>
        </w:rPr>
        <w:t xml:space="preserve"> </w:t>
      </w:r>
      <w:r w:rsidRPr="005C019C">
        <w:rPr>
          <w:rFonts w:cs="Arial"/>
          <w:szCs w:val="20"/>
        </w:rPr>
        <w:t>i. varianta obstoječih 100 + novih 100 l/s za Rižanski vodovod na Rodiku);</w:t>
      </w:r>
    </w:p>
    <w:p w:rsidR="001C16CB" w:rsidRPr="005C019C" w:rsidRDefault="001C16CB" w:rsidP="00E47C15">
      <w:pPr>
        <w:numPr>
          <w:ilvl w:val="0"/>
          <w:numId w:val="7"/>
        </w:numPr>
        <w:spacing w:line="276" w:lineRule="auto"/>
        <w:ind w:left="709" w:hanging="709"/>
        <w:jc w:val="both"/>
        <w:rPr>
          <w:rFonts w:cs="Arial"/>
          <w:szCs w:val="20"/>
        </w:rPr>
      </w:pPr>
      <w:r w:rsidRPr="005C019C">
        <w:rPr>
          <w:rFonts w:cs="Arial"/>
          <w:szCs w:val="20"/>
        </w:rPr>
        <w:t xml:space="preserve">Glede na predvidene investicije v srednjeročnem obdobju je potrebno na novih izhodiščih izdelati študijo in </w:t>
      </w:r>
      <w:r w:rsidR="00581D01">
        <w:rPr>
          <w:rFonts w:cs="Arial"/>
          <w:szCs w:val="20"/>
        </w:rPr>
        <w:t xml:space="preserve">ponovno ovrednotiti osnovno </w:t>
      </w:r>
      <w:proofErr w:type="spellStart"/>
      <w:r w:rsidR="00581D01">
        <w:rPr>
          <w:rFonts w:cs="Arial"/>
          <w:szCs w:val="20"/>
        </w:rPr>
        <w:t>več</w:t>
      </w:r>
      <w:r w:rsidRPr="005C019C">
        <w:rPr>
          <w:rFonts w:cs="Arial"/>
          <w:szCs w:val="20"/>
        </w:rPr>
        <w:t>kriterijsko</w:t>
      </w:r>
      <w:proofErr w:type="spellEnd"/>
      <w:r w:rsidRPr="005C019C">
        <w:rPr>
          <w:rFonts w:cs="Arial"/>
          <w:szCs w:val="20"/>
        </w:rPr>
        <w:t xml:space="preserve"> variantno analizo</w:t>
      </w:r>
      <w:r w:rsidR="0089040C">
        <w:rPr>
          <w:rFonts w:cs="Arial"/>
          <w:szCs w:val="20"/>
        </w:rPr>
        <w:t>, izvedeno za Ministrstvo za okolje in prostor</w:t>
      </w:r>
      <w:r w:rsidRPr="005C019C">
        <w:rPr>
          <w:rFonts w:cs="Arial"/>
          <w:szCs w:val="20"/>
        </w:rPr>
        <w:t xml:space="preserve"> v letu 2002.</w:t>
      </w:r>
    </w:p>
    <w:p w:rsidR="001C16CB" w:rsidRPr="005C019C" w:rsidRDefault="001C16CB" w:rsidP="00E47C15">
      <w:pPr>
        <w:spacing w:line="276" w:lineRule="auto"/>
        <w:ind w:left="720"/>
        <w:jc w:val="both"/>
        <w:rPr>
          <w:rFonts w:cs="Arial"/>
          <w:szCs w:val="20"/>
        </w:rPr>
      </w:pPr>
    </w:p>
    <w:p w:rsidR="001C16CB" w:rsidRPr="005C019C" w:rsidRDefault="001C16CB" w:rsidP="00E47C15">
      <w:pPr>
        <w:spacing w:line="276" w:lineRule="auto"/>
        <w:jc w:val="both"/>
        <w:rPr>
          <w:rFonts w:cs="Arial"/>
          <w:szCs w:val="20"/>
        </w:rPr>
      </w:pPr>
      <w:r w:rsidRPr="005C019C">
        <w:rPr>
          <w:rFonts w:cs="Arial"/>
          <w:szCs w:val="20"/>
        </w:rPr>
        <w:t>Na tej točki se je ministrstvo odločilo za prekinitev priprave D</w:t>
      </w:r>
      <w:r w:rsidR="00C174DC" w:rsidRPr="005C019C">
        <w:rPr>
          <w:rFonts w:cs="Arial"/>
          <w:szCs w:val="20"/>
        </w:rPr>
        <w:t>ržavnega prostorskega načrta za</w:t>
      </w:r>
      <w:r w:rsidRPr="005C019C">
        <w:rPr>
          <w:rFonts w:cs="Arial"/>
          <w:szCs w:val="20"/>
        </w:rPr>
        <w:t xml:space="preserve"> akumulacijo Suhorca, ki je bil v teku od jeseni 2020. Vmesna poročila inženirja so pokazala na omejene možnosti izvedbe projekta predvsem na podlagi </w:t>
      </w:r>
      <w:proofErr w:type="spellStart"/>
      <w:r w:rsidRPr="005C019C">
        <w:rPr>
          <w:rFonts w:cs="Arial"/>
          <w:szCs w:val="20"/>
        </w:rPr>
        <w:t>okoljskega</w:t>
      </w:r>
      <w:proofErr w:type="spellEnd"/>
      <w:r w:rsidRPr="005C019C">
        <w:rPr>
          <w:rFonts w:cs="Arial"/>
          <w:szCs w:val="20"/>
        </w:rPr>
        <w:t xml:space="preserve"> poročila in podrobnih </w:t>
      </w:r>
      <w:r w:rsidRPr="005C019C">
        <w:rPr>
          <w:rFonts w:cs="Arial"/>
          <w:szCs w:val="20"/>
        </w:rPr>
        <w:lastRenderedPageBreak/>
        <w:t>geomehanskih raziskav ter s tem na celotno izvedljivost projekta iz virov EU sredstev v t</w:t>
      </w:r>
      <w:r w:rsidR="008D40CB">
        <w:rPr>
          <w:rFonts w:cs="Arial"/>
          <w:szCs w:val="20"/>
        </w:rPr>
        <w:t>ekočem kohezijskem obdobju 2021–</w:t>
      </w:r>
      <w:r w:rsidRPr="005C019C">
        <w:rPr>
          <w:rFonts w:cs="Arial"/>
          <w:szCs w:val="20"/>
        </w:rPr>
        <w:t>2027.</w:t>
      </w:r>
    </w:p>
    <w:p w:rsidR="001C16CB" w:rsidRPr="005C019C" w:rsidRDefault="001C16CB" w:rsidP="00E47C15">
      <w:pPr>
        <w:spacing w:line="276" w:lineRule="auto"/>
        <w:jc w:val="both"/>
        <w:rPr>
          <w:rFonts w:cs="Arial"/>
          <w:szCs w:val="20"/>
        </w:rPr>
      </w:pPr>
    </w:p>
    <w:p w:rsidR="001C16CB" w:rsidRPr="005C019C" w:rsidRDefault="001C16CB" w:rsidP="00E47C15">
      <w:pPr>
        <w:spacing w:line="276" w:lineRule="auto"/>
        <w:jc w:val="both"/>
        <w:rPr>
          <w:rFonts w:cs="Arial"/>
          <w:szCs w:val="20"/>
        </w:rPr>
      </w:pPr>
      <w:r w:rsidRPr="005C019C">
        <w:rPr>
          <w:rFonts w:cs="Arial"/>
          <w:szCs w:val="20"/>
        </w:rPr>
        <w:t>Za reševanje navedene problematike prizadevanja potekajo že desetletja, vendar zaradi njene kompleksnosti do realizacije projekta ni prišlo. Kompleksnost izvira tudi iz množice možnih variant zasnove projekta, katerih izvedba v preteklosti bi v celoti ali vsaj večinoma problem že rešila, ne glede na izbrano varianto. Skoraj vse do sedaj obdelane zasnove zagotavljajo zadostne količine vode in se tudi vrednostno ne razlikujejo v tolikšni meri, da bi bil ekonomski kriterij odločilen pri izbiri. Tudi potrebna sredstva so bila že zagotovljena v vseh finančnih paketih evropske kohezijske politike od leta 2006 dalje, vendar do odločitve ni prišlo, deloma zaradi strokovnih nesoglasij, večinoma pa zaradi sistemsko nedodelanih odnosov med državo in formalno neobstoječo regijo, ki jo predstavljajo posamezne občine in izvajalci javne službe oskrbe s pitno vodo.</w:t>
      </w:r>
    </w:p>
    <w:p w:rsidR="001C16CB" w:rsidRPr="005C019C" w:rsidRDefault="001C16CB" w:rsidP="00E47C15">
      <w:pPr>
        <w:spacing w:line="276" w:lineRule="auto"/>
        <w:jc w:val="both"/>
        <w:rPr>
          <w:rFonts w:cs="Arial"/>
          <w:szCs w:val="20"/>
        </w:rPr>
      </w:pPr>
    </w:p>
    <w:p w:rsidR="001C16CB" w:rsidRPr="005C019C" w:rsidRDefault="001C16CB" w:rsidP="00E47C15">
      <w:pPr>
        <w:spacing w:line="276" w:lineRule="auto"/>
        <w:jc w:val="both"/>
        <w:rPr>
          <w:rFonts w:cs="Arial"/>
          <w:szCs w:val="20"/>
        </w:rPr>
      </w:pPr>
      <w:r w:rsidRPr="005C019C">
        <w:rPr>
          <w:rFonts w:cs="Arial"/>
          <w:szCs w:val="20"/>
        </w:rPr>
        <w:t xml:space="preserve">Tak vsebinski okvir postavlja pretekla vrednotenja variant v drugačen okvir, saj postavlja izvedljivost in hitrost izvedbe nad druge kriterije. Najhitreje je možno okrepiti varnost oskrbe z nadgradnjo obstoječega vodovoda iz Brestovice ter sočasno izgradnjo novega povezovalnega vodovoda na sistemu pitne vode v dolžini 27 km iz vodarne </w:t>
      </w:r>
      <w:r w:rsidR="00C174DC" w:rsidRPr="005C019C">
        <w:rPr>
          <w:rFonts w:cs="Arial"/>
          <w:szCs w:val="20"/>
        </w:rPr>
        <w:t>Korotan pri Postojni do Rodika.</w:t>
      </w:r>
      <w:r w:rsidRPr="005C019C">
        <w:rPr>
          <w:rFonts w:cs="Arial"/>
          <w:szCs w:val="20"/>
        </w:rPr>
        <w:t xml:space="preserve"> Izvedba teh dveh srednjeročnih investicij bo dvignila kapaciteto dotoka vode v slo</w:t>
      </w:r>
      <w:r w:rsidR="008D40CB">
        <w:rPr>
          <w:rFonts w:cs="Arial"/>
          <w:szCs w:val="20"/>
        </w:rPr>
        <w:t>vensko Istro iz kraških virov s sedanjih največ</w:t>
      </w:r>
      <w:r w:rsidRPr="005C019C">
        <w:rPr>
          <w:rFonts w:cs="Arial"/>
          <w:szCs w:val="20"/>
        </w:rPr>
        <w:t xml:space="preserve"> 100 l/s na 200 l/s v srednjeročnem obdobju, vendar projekta ne zagotavljata celotnih potrebnih količin in rezervnih virov na podlagi projekcij celotne porabe. Zmanjšuje pa potrebn</w:t>
      </w:r>
      <w:r w:rsidR="008D40CB">
        <w:rPr>
          <w:rFonts w:cs="Arial"/>
          <w:szCs w:val="20"/>
        </w:rPr>
        <w:t>e dodatne količine, ki bi jih</w:t>
      </w:r>
      <w:r w:rsidRPr="005C019C">
        <w:rPr>
          <w:rFonts w:cs="Arial"/>
          <w:szCs w:val="20"/>
        </w:rPr>
        <w:t xml:space="preserve"> lahko zagotovili tudi z izgradnjo zadrževalnika.</w:t>
      </w:r>
    </w:p>
    <w:p w:rsidR="001C16CB" w:rsidRPr="005C019C" w:rsidRDefault="001C16CB" w:rsidP="00E47C15">
      <w:pPr>
        <w:spacing w:line="276" w:lineRule="auto"/>
        <w:jc w:val="both"/>
        <w:rPr>
          <w:rFonts w:cs="Arial"/>
          <w:szCs w:val="20"/>
        </w:rPr>
      </w:pPr>
    </w:p>
    <w:p w:rsidR="001C16CB" w:rsidRPr="005C019C" w:rsidRDefault="001C16CB" w:rsidP="00E47C15">
      <w:pPr>
        <w:spacing w:line="276" w:lineRule="auto"/>
        <w:jc w:val="both"/>
        <w:rPr>
          <w:rFonts w:cs="Arial"/>
          <w:szCs w:val="20"/>
        </w:rPr>
      </w:pPr>
      <w:r w:rsidRPr="005C019C">
        <w:rPr>
          <w:rFonts w:cs="Arial"/>
          <w:szCs w:val="20"/>
        </w:rPr>
        <w:t>Ministrstvo je na osnovi sklepa delovne skupine pripravilo projektno nalogo »Ureditev oskrbe prebivalstva s pitno vodo slovenske Istre« in jo predstavilo delovni skupini dne 10. 3. 2023.</w:t>
      </w:r>
    </w:p>
    <w:p w:rsidR="001C16CB" w:rsidRPr="005C019C" w:rsidRDefault="001C16CB" w:rsidP="00E47C15">
      <w:pPr>
        <w:spacing w:line="276" w:lineRule="auto"/>
        <w:jc w:val="both"/>
        <w:rPr>
          <w:rFonts w:cs="Arial"/>
          <w:szCs w:val="20"/>
        </w:rPr>
      </w:pPr>
    </w:p>
    <w:p w:rsidR="001C16CB" w:rsidRPr="005C019C" w:rsidRDefault="001C16CB" w:rsidP="00E47C15">
      <w:pPr>
        <w:spacing w:line="276" w:lineRule="auto"/>
        <w:jc w:val="both"/>
        <w:rPr>
          <w:rFonts w:cs="Arial"/>
          <w:szCs w:val="20"/>
        </w:rPr>
      </w:pPr>
      <w:r w:rsidRPr="005C019C">
        <w:rPr>
          <w:rFonts w:cs="Arial"/>
          <w:szCs w:val="20"/>
        </w:rPr>
        <w:t>Namen te naloge je preveriti zadostnost vodnega vira in izvedljivost izgradnje zadrževalnika. Pri vrednotenju izbrane rešitve je glede na osnovno vrednotenje iz leta 2002 potrebno upoštevati sledeče:</w:t>
      </w:r>
    </w:p>
    <w:p w:rsidR="001C16CB" w:rsidRPr="005C019C" w:rsidRDefault="001C16CB" w:rsidP="00E47C15">
      <w:pPr>
        <w:numPr>
          <w:ilvl w:val="0"/>
          <w:numId w:val="8"/>
        </w:numPr>
        <w:spacing w:line="276" w:lineRule="auto"/>
        <w:ind w:left="709" w:hanging="709"/>
        <w:jc w:val="both"/>
        <w:rPr>
          <w:rFonts w:cs="Arial"/>
          <w:szCs w:val="20"/>
        </w:rPr>
      </w:pPr>
      <w:r w:rsidRPr="005C019C">
        <w:rPr>
          <w:rFonts w:cs="Arial"/>
          <w:szCs w:val="20"/>
        </w:rPr>
        <w:t>zaradi izgradnje vodovodnih povezav s srednjeročnimi investicijami v povezavo vodovodnih sistemov nad kraškim robom se v preteklosti zahtevan enovit koncept oskrbe s pitno vodo slovenske Istre in kraške</w:t>
      </w:r>
      <w:r w:rsidR="00C174DC" w:rsidRPr="005C019C">
        <w:rPr>
          <w:rFonts w:cs="Arial"/>
          <w:szCs w:val="20"/>
        </w:rPr>
        <w:t>ga zaledja razdeli v dva ločena</w:t>
      </w:r>
      <w:r w:rsidRPr="005C019C">
        <w:rPr>
          <w:rFonts w:cs="Arial"/>
          <w:szCs w:val="20"/>
        </w:rPr>
        <w:t xml:space="preserve"> sistema, ki sta povezana samo prek VH Rodik po konceptu 100</w:t>
      </w:r>
      <w:r w:rsidR="00144D67">
        <w:rPr>
          <w:rFonts w:cs="Arial"/>
          <w:szCs w:val="20"/>
        </w:rPr>
        <w:t xml:space="preserve"> </w:t>
      </w:r>
      <w:r w:rsidRPr="005C019C">
        <w:rPr>
          <w:rFonts w:cs="Arial"/>
          <w:szCs w:val="20"/>
        </w:rPr>
        <w:t>+</w:t>
      </w:r>
      <w:r w:rsidR="00144D67">
        <w:rPr>
          <w:rFonts w:cs="Arial"/>
          <w:szCs w:val="20"/>
        </w:rPr>
        <w:t xml:space="preserve"> </w:t>
      </w:r>
      <w:bookmarkStart w:id="0" w:name="_GoBack"/>
      <w:bookmarkEnd w:id="0"/>
      <w:r w:rsidRPr="005C019C">
        <w:rPr>
          <w:rFonts w:cs="Arial"/>
          <w:szCs w:val="20"/>
        </w:rPr>
        <w:t>100 v smeri oskrbe obale;</w:t>
      </w:r>
    </w:p>
    <w:p w:rsidR="001C16CB" w:rsidRPr="005C019C" w:rsidRDefault="001C16CB" w:rsidP="00E47C15">
      <w:pPr>
        <w:numPr>
          <w:ilvl w:val="0"/>
          <w:numId w:val="8"/>
        </w:numPr>
        <w:spacing w:line="276" w:lineRule="auto"/>
        <w:ind w:left="709" w:hanging="709"/>
        <w:jc w:val="both"/>
        <w:rPr>
          <w:rFonts w:cs="Arial"/>
          <w:szCs w:val="20"/>
        </w:rPr>
      </w:pPr>
      <w:r w:rsidRPr="005C019C">
        <w:rPr>
          <w:rFonts w:cs="Arial"/>
          <w:szCs w:val="20"/>
        </w:rPr>
        <w:t>dodatne potrebne rezervne količine za Kraški vodovod in druge vodovodne sisteme nad kraškim robom se zagotovi prek povezave z Ajdovščin</w:t>
      </w:r>
      <w:r w:rsidR="00C174DC" w:rsidRPr="005C019C">
        <w:rPr>
          <w:rFonts w:cs="Arial"/>
          <w:szCs w:val="20"/>
        </w:rPr>
        <w:t xml:space="preserve">o, </w:t>
      </w:r>
      <w:r w:rsidRPr="005C019C">
        <w:rPr>
          <w:rFonts w:cs="Arial"/>
          <w:szCs w:val="20"/>
        </w:rPr>
        <w:t xml:space="preserve">nanoškimi vodnimi viri ter vodnimi viri občine Ilirska Bistrica; </w:t>
      </w:r>
    </w:p>
    <w:p w:rsidR="001C16CB" w:rsidRPr="005C019C" w:rsidRDefault="001C16CB" w:rsidP="00E47C15">
      <w:pPr>
        <w:numPr>
          <w:ilvl w:val="0"/>
          <w:numId w:val="8"/>
        </w:numPr>
        <w:spacing w:line="276" w:lineRule="auto"/>
        <w:ind w:left="709" w:hanging="709"/>
        <w:jc w:val="both"/>
        <w:rPr>
          <w:rFonts w:cs="Arial"/>
          <w:szCs w:val="20"/>
        </w:rPr>
      </w:pPr>
      <w:r w:rsidRPr="005C019C">
        <w:rPr>
          <w:rFonts w:cs="Arial"/>
          <w:szCs w:val="20"/>
        </w:rPr>
        <w:t>v projekcijah dobave vode je potrebno upoštevati opustitev dobav za RVK iz Hrvaške po izgradnji zadrževalnika oz. po letu 2035, ko se izteče pogodba z Istrskimi vodovodi;</w:t>
      </w:r>
    </w:p>
    <w:p w:rsidR="001C16CB" w:rsidRPr="005C019C" w:rsidRDefault="001C16CB" w:rsidP="00E47C15">
      <w:pPr>
        <w:numPr>
          <w:ilvl w:val="0"/>
          <w:numId w:val="8"/>
        </w:numPr>
        <w:spacing w:line="276" w:lineRule="auto"/>
        <w:ind w:left="709" w:hanging="709"/>
        <w:jc w:val="both"/>
        <w:rPr>
          <w:rFonts w:cs="Arial"/>
          <w:szCs w:val="20"/>
        </w:rPr>
      </w:pPr>
      <w:r w:rsidRPr="005C019C">
        <w:rPr>
          <w:rFonts w:cs="Arial"/>
          <w:szCs w:val="20"/>
        </w:rPr>
        <w:t>pri projekcijah potrebnih količin porabe vode za slovensko Istro je potrebno upoštevati prihranke zaradi hidravličnih izboljšav v sistemu ter tudi izvedbo potrebnih investicij v ponovno rabo vode za zalivanje javnih površin in večje porabnike industrijske vode;</w:t>
      </w:r>
    </w:p>
    <w:p w:rsidR="001C16CB" w:rsidRPr="005C019C" w:rsidRDefault="001C16CB" w:rsidP="00E47C15">
      <w:pPr>
        <w:numPr>
          <w:ilvl w:val="0"/>
          <w:numId w:val="8"/>
        </w:numPr>
        <w:spacing w:line="276" w:lineRule="auto"/>
        <w:ind w:left="709" w:hanging="709"/>
        <w:jc w:val="both"/>
        <w:rPr>
          <w:rFonts w:cs="Arial"/>
          <w:szCs w:val="20"/>
        </w:rPr>
      </w:pPr>
      <w:r w:rsidRPr="005C019C">
        <w:rPr>
          <w:rFonts w:cs="Arial"/>
          <w:szCs w:val="20"/>
        </w:rPr>
        <w:t>zadrževalnik bo v delu količin, ki (če) presegajo potrebe po oskrbi s pitno vodo, namenjen tudi kmetijski rabi;</w:t>
      </w:r>
    </w:p>
    <w:p w:rsidR="001C16CB" w:rsidRPr="005C019C" w:rsidRDefault="001C16CB" w:rsidP="00E47C15">
      <w:pPr>
        <w:pStyle w:val="Odstavekseznama"/>
        <w:numPr>
          <w:ilvl w:val="0"/>
          <w:numId w:val="8"/>
        </w:numPr>
        <w:spacing w:after="160" w:line="276" w:lineRule="auto"/>
        <w:ind w:left="709" w:hanging="709"/>
        <w:jc w:val="both"/>
        <w:rPr>
          <w:rFonts w:cs="Arial"/>
          <w:szCs w:val="20"/>
        </w:rPr>
      </w:pPr>
      <w:r w:rsidRPr="005C019C">
        <w:rPr>
          <w:rFonts w:cs="Arial"/>
          <w:szCs w:val="20"/>
        </w:rPr>
        <w:t xml:space="preserve">izvedljivost variant mora biti preverjena s tehničnega, hidrološko in hidro-tehničnega, </w:t>
      </w:r>
      <w:proofErr w:type="spellStart"/>
      <w:r w:rsidRPr="005C019C">
        <w:rPr>
          <w:rFonts w:cs="Arial"/>
          <w:szCs w:val="20"/>
        </w:rPr>
        <w:t>okoljskega</w:t>
      </w:r>
      <w:proofErr w:type="spellEnd"/>
      <w:r w:rsidRPr="005C019C">
        <w:rPr>
          <w:rFonts w:cs="Arial"/>
          <w:szCs w:val="20"/>
        </w:rPr>
        <w:t>, ekonomskega, finančnega, družbeno sprejemljivega, regionalno razvojnega in urbanističnega, zakonodajnega vidika, da se zagotov</w:t>
      </w:r>
      <w:r w:rsidR="00E62651">
        <w:rPr>
          <w:rFonts w:cs="Arial"/>
          <w:szCs w:val="20"/>
        </w:rPr>
        <w:t>i čim hitrejša izvedba projekta;</w:t>
      </w:r>
    </w:p>
    <w:p w:rsidR="001C16CB" w:rsidRPr="005C019C" w:rsidRDefault="001C16CB" w:rsidP="00E47C15">
      <w:pPr>
        <w:pStyle w:val="Odstavekseznama"/>
        <w:numPr>
          <w:ilvl w:val="0"/>
          <w:numId w:val="8"/>
        </w:numPr>
        <w:spacing w:line="276" w:lineRule="auto"/>
        <w:ind w:left="709" w:hanging="709"/>
        <w:jc w:val="both"/>
        <w:rPr>
          <w:rFonts w:cs="Arial"/>
          <w:szCs w:val="20"/>
        </w:rPr>
      </w:pPr>
      <w:r w:rsidRPr="005C019C">
        <w:rPr>
          <w:rFonts w:cs="Arial"/>
          <w:szCs w:val="20"/>
        </w:rPr>
        <w:t xml:space="preserve">naloga mora biti izvedena v obsegu, da bo kot predhodni del postoka za DPN nadomeščala fazo </w:t>
      </w:r>
      <w:proofErr w:type="spellStart"/>
      <w:r w:rsidRPr="005C019C">
        <w:rPr>
          <w:rFonts w:cs="Arial"/>
          <w:szCs w:val="20"/>
        </w:rPr>
        <w:t>variantiranja</w:t>
      </w:r>
      <w:proofErr w:type="spellEnd"/>
      <w:r w:rsidRPr="005C019C">
        <w:rPr>
          <w:rFonts w:cs="Arial"/>
          <w:szCs w:val="20"/>
        </w:rPr>
        <w:t>, da bo postopek prostorskega umeščanja hitrejši.</w:t>
      </w:r>
    </w:p>
    <w:p w:rsidR="001C16CB" w:rsidRPr="005C019C" w:rsidRDefault="001C16CB" w:rsidP="00E47C15">
      <w:pPr>
        <w:pStyle w:val="Odstavekseznama"/>
        <w:spacing w:line="276" w:lineRule="auto"/>
        <w:ind w:left="360"/>
        <w:jc w:val="both"/>
        <w:rPr>
          <w:rFonts w:cs="Arial"/>
          <w:szCs w:val="20"/>
        </w:rPr>
      </w:pPr>
    </w:p>
    <w:p w:rsidR="001C16CB" w:rsidRPr="005C019C" w:rsidRDefault="001C16CB" w:rsidP="00E47C15">
      <w:pPr>
        <w:spacing w:line="276" w:lineRule="auto"/>
        <w:jc w:val="both"/>
        <w:rPr>
          <w:rFonts w:cs="Arial"/>
          <w:szCs w:val="20"/>
        </w:rPr>
      </w:pPr>
      <w:r w:rsidRPr="005C019C">
        <w:rPr>
          <w:rFonts w:cs="Arial"/>
          <w:szCs w:val="20"/>
        </w:rPr>
        <w:t xml:space="preserve">Ministrstvo je trenutno v postopku usklajevanja končnega besedila z deležniki in bo objavilo razpis v mesecu aprilu. Rok za izdelavo je konec leta 2023. Po prejemu končnega poročila izvajalca bo </w:t>
      </w:r>
      <w:r w:rsidRPr="005C019C">
        <w:rPr>
          <w:rFonts w:cs="Arial"/>
          <w:szCs w:val="20"/>
        </w:rPr>
        <w:lastRenderedPageBreak/>
        <w:t xml:space="preserve">ministrstvo nadaljevalo postopek zagotovitve trajne </w:t>
      </w:r>
      <w:proofErr w:type="spellStart"/>
      <w:r w:rsidRPr="005C019C">
        <w:rPr>
          <w:rFonts w:cs="Arial"/>
          <w:szCs w:val="20"/>
        </w:rPr>
        <w:t>vodooskrbe</w:t>
      </w:r>
      <w:proofErr w:type="spellEnd"/>
      <w:r w:rsidRPr="005C019C">
        <w:rPr>
          <w:rFonts w:cs="Arial"/>
          <w:szCs w:val="20"/>
        </w:rPr>
        <w:t xml:space="preserve"> slovenske Istre in zaledja. Izvedba investicije bi po optimalni </w:t>
      </w:r>
      <w:proofErr w:type="spellStart"/>
      <w:r w:rsidRPr="005C019C">
        <w:rPr>
          <w:rFonts w:cs="Arial"/>
          <w:szCs w:val="20"/>
        </w:rPr>
        <w:t>časovnici</w:t>
      </w:r>
      <w:proofErr w:type="spellEnd"/>
      <w:r w:rsidRPr="005C019C">
        <w:rPr>
          <w:rFonts w:cs="Arial"/>
          <w:szCs w:val="20"/>
        </w:rPr>
        <w:t xml:space="preserve"> lahko potekala v letih </w:t>
      </w:r>
      <w:r w:rsidR="008E15F4">
        <w:rPr>
          <w:rFonts w:cs="Arial"/>
          <w:szCs w:val="20"/>
        </w:rPr>
        <w:t xml:space="preserve">od </w:t>
      </w:r>
      <w:r w:rsidRPr="005C019C">
        <w:rPr>
          <w:rFonts w:cs="Arial"/>
          <w:szCs w:val="20"/>
        </w:rPr>
        <w:t>2026 do 2029.</w:t>
      </w:r>
    </w:p>
    <w:p w:rsidR="001C16CB" w:rsidRPr="005C019C" w:rsidRDefault="001C16CB" w:rsidP="00E47C15">
      <w:pPr>
        <w:spacing w:line="276" w:lineRule="auto"/>
        <w:jc w:val="both"/>
        <w:rPr>
          <w:rFonts w:cs="Arial"/>
          <w:szCs w:val="20"/>
        </w:rPr>
      </w:pPr>
    </w:p>
    <w:p w:rsidR="001C16CB" w:rsidRPr="005C019C" w:rsidRDefault="001C16CB" w:rsidP="00E47C15">
      <w:pPr>
        <w:spacing w:line="276" w:lineRule="auto"/>
        <w:jc w:val="both"/>
        <w:rPr>
          <w:rFonts w:cs="Arial"/>
          <w:szCs w:val="20"/>
        </w:rPr>
      </w:pPr>
      <w:r w:rsidRPr="005C019C">
        <w:rPr>
          <w:rFonts w:cs="Arial"/>
          <w:szCs w:val="20"/>
        </w:rPr>
        <w:t xml:space="preserve">Kot izvedljivo za trajno rešitev </w:t>
      </w:r>
      <w:proofErr w:type="spellStart"/>
      <w:r w:rsidRPr="005C019C">
        <w:rPr>
          <w:rFonts w:cs="Arial"/>
          <w:szCs w:val="20"/>
        </w:rPr>
        <w:t>vodooskrbe</w:t>
      </w:r>
      <w:proofErr w:type="spellEnd"/>
      <w:r w:rsidRPr="005C019C">
        <w:rPr>
          <w:rFonts w:cs="Arial"/>
          <w:szCs w:val="20"/>
        </w:rPr>
        <w:t xml:space="preserve"> Istre in zaledja ministrstvo ponovno predlaga tudi proučitev izgradnje zadrževalnika Kubed nad Rižano. Predlog je spet aktualen zaradi izgradnje drugega tira, ki opušča obstoječo železniško progo in s tem ukinja nevarnost nesreče, katera bi lahko ogrozila vodni vir Rižane. Lokacija se nahaja v neposredni bližini samega izvira Rižane, v ozki in razmeroma globoki dolini potoka Rakovec. Ministrstvo za okolje in prostor je to rešitev že podprlo leta 1997. V nadaljevanju so bile zato izvedene predhodne raziskave in študije (geologija, geomehanika, hidrologija, ekologija), ki so potrdile možnost gradnje in so bile podlaga za izdelavo idejnega projekta (Vodnogospodarski inštitut Ljubljana 1998), vendar opuščene ravno zaradi nevarnosti nesreče na bližnjem železniškem tiru.</w:t>
      </w:r>
    </w:p>
    <w:p w:rsidR="001C16CB" w:rsidRPr="005C019C" w:rsidRDefault="001C16CB" w:rsidP="00E47C15">
      <w:pPr>
        <w:spacing w:line="276" w:lineRule="auto"/>
        <w:jc w:val="both"/>
        <w:rPr>
          <w:rFonts w:cs="Arial"/>
          <w:szCs w:val="20"/>
        </w:rPr>
      </w:pPr>
    </w:p>
    <w:p w:rsidR="001C16CB" w:rsidRPr="005C019C" w:rsidRDefault="001C16CB" w:rsidP="00E47C15">
      <w:pPr>
        <w:spacing w:line="276" w:lineRule="auto"/>
        <w:jc w:val="both"/>
        <w:rPr>
          <w:rFonts w:cs="Arial"/>
          <w:szCs w:val="20"/>
        </w:rPr>
      </w:pPr>
      <w:r w:rsidRPr="005C019C">
        <w:rPr>
          <w:rFonts w:cs="Arial"/>
          <w:szCs w:val="20"/>
        </w:rPr>
        <w:t xml:space="preserve">Lokacija je bila izbrana </w:t>
      </w:r>
      <w:r w:rsidR="00E62651">
        <w:rPr>
          <w:rFonts w:cs="Arial"/>
          <w:szCs w:val="20"/>
        </w:rPr>
        <w:t>zaradi možnosti zadrževanja približno</w:t>
      </w:r>
      <w:r w:rsidRPr="005C019C">
        <w:rPr>
          <w:rFonts w:cs="Arial"/>
          <w:szCs w:val="20"/>
        </w:rPr>
        <w:t xml:space="preserve"> 5.000.000 m</w:t>
      </w:r>
      <w:r w:rsidRPr="00E62651">
        <w:rPr>
          <w:rFonts w:cs="Arial"/>
          <w:szCs w:val="20"/>
          <w:vertAlign w:val="superscript"/>
        </w:rPr>
        <w:t>3</w:t>
      </w:r>
      <w:r w:rsidRPr="005C019C">
        <w:rPr>
          <w:rFonts w:cs="Arial"/>
          <w:szCs w:val="20"/>
        </w:rPr>
        <w:t xml:space="preserve"> surove vode, velikega vodo prispevnega območja v času padavin (5.64 km</w:t>
      </w:r>
      <w:r w:rsidRPr="00E62651">
        <w:rPr>
          <w:rFonts w:cs="Arial"/>
          <w:szCs w:val="20"/>
          <w:vertAlign w:val="superscript"/>
        </w:rPr>
        <w:t>2</w:t>
      </w:r>
      <w:r w:rsidRPr="005C019C">
        <w:rPr>
          <w:rFonts w:cs="Arial"/>
          <w:szCs w:val="20"/>
        </w:rPr>
        <w:t xml:space="preserve">), možnosti bogatenja nizkih vod Rižane, še pred izvirom Rižane in drugih ekonomskih namenov (mala hidroelektrarna). V samem območju akumulacije ni nobenih objektov in pomembnejših obdelovalnih površin. Napajanje akumulacije je predvideno s prečrpavanjem vode (črpalna višina 83 m) iz Rižane v obdobju največjih pretokov ter z zalednimi vodami. Dolžina povezovalnega cevovoda, ki je hkrati v funkciji tlačnega in gravitacijskega cevovoda, je </w:t>
      </w:r>
      <w:r w:rsidR="00E62651">
        <w:rPr>
          <w:rFonts w:cs="Arial"/>
          <w:szCs w:val="20"/>
        </w:rPr>
        <w:t>približno</w:t>
      </w:r>
      <w:r w:rsidRPr="005C019C">
        <w:rPr>
          <w:rFonts w:cs="Arial"/>
          <w:szCs w:val="20"/>
        </w:rPr>
        <w:t xml:space="preserve"> 1 km. V primeru onesnaženja ali dolg</w:t>
      </w:r>
      <w:r w:rsidR="00E62651">
        <w:rPr>
          <w:rFonts w:cs="Arial"/>
          <w:szCs w:val="20"/>
        </w:rPr>
        <w:t>otrajne suše reke Rižane lahko s</w:t>
      </w:r>
      <w:r w:rsidRPr="005C019C">
        <w:rPr>
          <w:rFonts w:cs="Arial"/>
          <w:szCs w:val="20"/>
        </w:rPr>
        <w:t xml:space="preserve"> 4.000.000 m</w:t>
      </w:r>
      <w:r w:rsidRPr="00E62651">
        <w:rPr>
          <w:rFonts w:cs="Arial"/>
          <w:szCs w:val="20"/>
          <w:vertAlign w:val="superscript"/>
        </w:rPr>
        <w:t>3</w:t>
      </w:r>
      <w:r w:rsidRPr="005C019C">
        <w:rPr>
          <w:rFonts w:cs="Arial"/>
          <w:szCs w:val="20"/>
        </w:rPr>
        <w:t xml:space="preserve"> uporabne količine vode v celoti nadomesti potrebne let</w:t>
      </w:r>
      <w:r w:rsidR="00E62651">
        <w:rPr>
          <w:rFonts w:cs="Arial"/>
          <w:szCs w:val="20"/>
        </w:rPr>
        <w:t xml:space="preserve">ne količine surove vode za </w:t>
      </w:r>
      <w:proofErr w:type="spellStart"/>
      <w:r w:rsidR="00E62651">
        <w:rPr>
          <w:rFonts w:cs="Arial"/>
          <w:szCs w:val="20"/>
        </w:rPr>
        <w:t>vodo</w:t>
      </w:r>
      <w:r w:rsidRPr="005C019C">
        <w:rPr>
          <w:rFonts w:cs="Arial"/>
          <w:szCs w:val="20"/>
        </w:rPr>
        <w:t>oskrbo</w:t>
      </w:r>
      <w:proofErr w:type="spellEnd"/>
      <w:r w:rsidRPr="005C019C">
        <w:rPr>
          <w:rFonts w:cs="Arial"/>
          <w:szCs w:val="20"/>
        </w:rPr>
        <w:t xml:space="preserve"> v sistemu RVK.</w:t>
      </w:r>
    </w:p>
    <w:p w:rsidR="001C16CB" w:rsidRPr="005C019C" w:rsidRDefault="001C16CB" w:rsidP="00E47C15">
      <w:pPr>
        <w:spacing w:line="276" w:lineRule="auto"/>
        <w:jc w:val="both"/>
        <w:rPr>
          <w:rFonts w:cs="Arial"/>
          <w:szCs w:val="20"/>
        </w:rPr>
      </w:pPr>
    </w:p>
    <w:p w:rsidR="001C16CB" w:rsidRPr="005C019C" w:rsidRDefault="001C16CB" w:rsidP="00E47C15">
      <w:pPr>
        <w:spacing w:line="276" w:lineRule="auto"/>
        <w:jc w:val="both"/>
        <w:rPr>
          <w:rFonts w:cs="Arial"/>
          <w:szCs w:val="20"/>
        </w:rPr>
      </w:pPr>
      <w:r w:rsidRPr="005C019C">
        <w:rPr>
          <w:rFonts w:cs="Arial"/>
          <w:szCs w:val="20"/>
        </w:rPr>
        <w:t>Sočasno že potekajo aktivnosti v okviru kratkoročnih ukrepov, ki jih v sodelovanju z Direkcijo R</w:t>
      </w:r>
      <w:r w:rsidR="008E15F4">
        <w:rPr>
          <w:rFonts w:cs="Arial"/>
          <w:szCs w:val="20"/>
        </w:rPr>
        <w:t xml:space="preserve">epublike </w:t>
      </w:r>
      <w:r w:rsidRPr="005C019C">
        <w:rPr>
          <w:rFonts w:cs="Arial"/>
          <w:szCs w:val="20"/>
        </w:rPr>
        <w:t>S</w:t>
      </w:r>
      <w:r w:rsidR="008E15F4">
        <w:rPr>
          <w:rFonts w:cs="Arial"/>
          <w:szCs w:val="20"/>
        </w:rPr>
        <w:t>lovenije</w:t>
      </w:r>
      <w:r w:rsidRPr="005C019C">
        <w:rPr>
          <w:rFonts w:cs="Arial"/>
          <w:szCs w:val="20"/>
        </w:rPr>
        <w:t xml:space="preserve"> za vode izvajajo izvajalci javne službe v</w:t>
      </w:r>
      <w:r w:rsidR="008E15F4">
        <w:rPr>
          <w:rFonts w:cs="Arial"/>
          <w:szCs w:val="20"/>
        </w:rPr>
        <w:t xml:space="preserve"> regiji in so na osnovi Sklepa V</w:t>
      </w:r>
      <w:r w:rsidRPr="005C019C">
        <w:rPr>
          <w:rFonts w:cs="Arial"/>
          <w:szCs w:val="20"/>
        </w:rPr>
        <w:t>lade R</w:t>
      </w:r>
      <w:r w:rsidR="008E15F4">
        <w:rPr>
          <w:rFonts w:cs="Arial"/>
          <w:szCs w:val="20"/>
        </w:rPr>
        <w:t xml:space="preserve">epublike </w:t>
      </w:r>
      <w:r w:rsidRPr="005C019C">
        <w:rPr>
          <w:rFonts w:cs="Arial"/>
          <w:szCs w:val="20"/>
        </w:rPr>
        <w:t>S</w:t>
      </w:r>
      <w:r w:rsidR="008E15F4">
        <w:rPr>
          <w:rFonts w:cs="Arial"/>
          <w:szCs w:val="20"/>
        </w:rPr>
        <w:t>lovenije</w:t>
      </w:r>
      <w:r w:rsidRPr="005C019C">
        <w:rPr>
          <w:rFonts w:cs="Arial"/>
          <w:szCs w:val="20"/>
        </w:rPr>
        <w:t xml:space="preserve"> z dne 23. 2. 2023 o uvrstitvi v Načrt razvojnih programov sofinancirane s sredstvi Sklada za vode.</w:t>
      </w:r>
    </w:p>
    <w:p w:rsidR="001C16CB" w:rsidRPr="005C019C" w:rsidRDefault="001C16CB" w:rsidP="00E47C15">
      <w:pPr>
        <w:spacing w:line="276" w:lineRule="auto"/>
        <w:jc w:val="both"/>
        <w:rPr>
          <w:rFonts w:cs="Arial"/>
          <w:szCs w:val="20"/>
        </w:rPr>
      </w:pPr>
    </w:p>
    <w:p w:rsidR="001C16CB" w:rsidRPr="005C019C" w:rsidRDefault="001C16CB" w:rsidP="00E47C15">
      <w:pPr>
        <w:spacing w:line="276" w:lineRule="auto"/>
        <w:jc w:val="both"/>
        <w:rPr>
          <w:rFonts w:cs="Arial"/>
          <w:szCs w:val="20"/>
        </w:rPr>
      </w:pPr>
      <w:r w:rsidRPr="005C019C">
        <w:rPr>
          <w:rFonts w:cs="Arial"/>
          <w:szCs w:val="20"/>
        </w:rPr>
        <w:t>Predvideni kratkoročni ukrepi so naslednji:</w:t>
      </w:r>
    </w:p>
    <w:p w:rsidR="001C16CB" w:rsidRPr="005C019C" w:rsidRDefault="001C16CB" w:rsidP="00E47C15">
      <w:pPr>
        <w:spacing w:line="276" w:lineRule="auto"/>
        <w:jc w:val="both"/>
        <w:rPr>
          <w:rFonts w:cs="Arial"/>
          <w:szCs w:val="20"/>
        </w:rPr>
      </w:pPr>
    </w:p>
    <w:p w:rsidR="001C16CB" w:rsidRPr="005C019C" w:rsidRDefault="001C16CB" w:rsidP="00E47C15">
      <w:pPr>
        <w:spacing w:line="276" w:lineRule="auto"/>
        <w:jc w:val="both"/>
        <w:rPr>
          <w:rFonts w:cs="Arial"/>
          <w:szCs w:val="20"/>
        </w:rPr>
      </w:pPr>
      <w:r w:rsidRPr="005C019C">
        <w:rPr>
          <w:rFonts w:cs="Arial"/>
          <w:szCs w:val="20"/>
        </w:rPr>
        <w:t>Na območju, ki ga upravlja in oskrbuje s pitno vodo javno podjetje Rižanski vodovod Koper:</w:t>
      </w:r>
    </w:p>
    <w:p w:rsidR="001C16CB" w:rsidRPr="005C019C" w:rsidRDefault="001C16CB" w:rsidP="00E47C15">
      <w:pPr>
        <w:pStyle w:val="Odstavekseznama"/>
        <w:numPr>
          <w:ilvl w:val="3"/>
          <w:numId w:val="9"/>
        </w:numPr>
        <w:spacing w:line="276" w:lineRule="auto"/>
        <w:ind w:left="709" w:hanging="709"/>
        <w:jc w:val="both"/>
        <w:rPr>
          <w:rFonts w:cs="Arial"/>
          <w:szCs w:val="20"/>
        </w:rPr>
      </w:pPr>
      <w:r w:rsidRPr="005C019C">
        <w:rPr>
          <w:rFonts w:cs="Arial"/>
          <w:szCs w:val="20"/>
        </w:rPr>
        <w:t>povezavo z vodovodnim sistemom občine Trst na mejnem prehodu Sv. Barbara,</w:t>
      </w:r>
    </w:p>
    <w:p w:rsidR="001C16CB" w:rsidRPr="005C019C" w:rsidRDefault="001C16CB" w:rsidP="00E47C15">
      <w:pPr>
        <w:pStyle w:val="Odstavekseznama"/>
        <w:numPr>
          <w:ilvl w:val="3"/>
          <w:numId w:val="9"/>
        </w:numPr>
        <w:spacing w:line="276" w:lineRule="auto"/>
        <w:ind w:left="709" w:hanging="709"/>
        <w:jc w:val="both"/>
        <w:rPr>
          <w:rFonts w:cs="Arial"/>
          <w:szCs w:val="20"/>
        </w:rPr>
      </w:pPr>
      <w:r w:rsidRPr="005C019C">
        <w:rPr>
          <w:rFonts w:cs="Arial"/>
          <w:szCs w:val="20"/>
        </w:rPr>
        <w:t>odprava »ozkih grl«</w:t>
      </w:r>
      <w:r w:rsidR="008E15F4">
        <w:rPr>
          <w:rFonts w:cs="Arial"/>
          <w:szCs w:val="20"/>
        </w:rPr>
        <w:t xml:space="preserve"> na magistralnem cevovodu Rodik–</w:t>
      </w:r>
      <w:r w:rsidRPr="005C019C">
        <w:rPr>
          <w:rFonts w:cs="Arial"/>
          <w:szCs w:val="20"/>
        </w:rPr>
        <w:t>vodarna Rižana,</w:t>
      </w:r>
    </w:p>
    <w:p w:rsidR="001C16CB" w:rsidRPr="005C019C" w:rsidRDefault="001C16CB" w:rsidP="00E47C15">
      <w:pPr>
        <w:pStyle w:val="Odstavekseznama"/>
        <w:numPr>
          <w:ilvl w:val="3"/>
          <w:numId w:val="9"/>
        </w:numPr>
        <w:spacing w:line="276" w:lineRule="auto"/>
        <w:ind w:left="709" w:hanging="709"/>
        <w:jc w:val="both"/>
        <w:rPr>
          <w:rFonts w:cs="Arial"/>
          <w:szCs w:val="20"/>
        </w:rPr>
      </w:pPr>
      <w:r w:rsidRPr="005C019C">
        <w:rPr>
          <w:rFonts w:cs="Arial"/>
          <w:szCs w:val="20"/>
        </w:rPr>
        <w:t>izgradnjo novega sistema filtriranja in ostale opreme v vodarni Gabrijeli in</w:t>
      </w:r>
    </w:p>
    <w:p w:rsidR="001C16CB" w:rsidRPr="005C019C" w:rsidRDefault="008E15F4" w:rsidP="00E47C15">
      <w:pPr>
        <w:pStyle w:val="Odstavekseznama"/>
        <w:numPr>
          <w:ilvl w:val="3"/>
          <w:numId w:val="9"/>
        </w:numPr>
        <w:spacing w:line="276" w:lineRule="auto"/>
        <w:ind w:left="709" w:hanging="709"/>
        <w:jc w:val="both"/>
        <w:rPr>
          <w:rFonts w:cs="Arial"/>
          <w:szCs w:val="20"/>
        </w:rPr>
      </w:pPr>
      <w:r>
        <w:rPr>
          <w:rFonts w:cs="Arial"/>
          <w:szCs w:val="20"/>
        </w:rPr>
        <w:t xml:space="preserve">povezava rezervoar </w:t>
      </w:r>
      <w:proofErr w:type="spellStart"/>
      <w:r>
        <w:rPr>
          <w:rFonts w:cs="Arial"/>
          <w:szCs w:val="20"/>
        </w:rPr>
        <w:t>Slušnica</w:t>
      </w:r>
      <w:proofErr w:type="spellEnd"/>
      <w:r>
        <w:rPr>
          <w:rFonts w:cs="Arial"/>
          <w:szCs w:val="20"/>
        </w:rPr>
        <w:t>–</w:t>
      </w:r>
      <w:r w:rsidR="001C16CB" w:rsidRPr="005C019C">
        <w:rPr>
          <w:rFonts w:cs="Arial"/>
          <w:szCs w:val="20"/>
        </w:rPr>
        <w:t>rezervoar Hrib, navezava na sistem istrskega vodovoda.</w:t>
      </w:r>
    </w:p>
    <w:p w:rsidR="001C16CB" w:rsidRPr="005C019C" w:rsidRDefault="001C16CB" w:rsidP="00E47C15">
      <w:pPr>
        <w:spacing w:line="276" w:lineRule="auto"/>
        <w:jc w:val="both"/>
        <w:rPr>
          <w:rFonts w:cs="Arial"/>
          <w:szCs w:val="20"/>
        </w:rPr>
      </w:pPr>
    </w:p>
    <w:p w:rsidR="001C16CB" w:rsidRPr="005C019C" w:rsidRDefault="001C16CB" w:rsidP="00E47C15">
      <w:pPr>
        <w:spacing w:line="276" w:lineRule="auto"/>
        <w:jc w:val="both"/>
        <w:rPr>
          <w:rFonts w:cs="Arial"/>
          <w:szCs w:val="20"/>
        </w:rPr>
      </w:pPr>
      <w:r w:rsidRPr="005C019C">
        <w:rPr>
          <w:rFonts w:cs="Arial"/>
          <w:szCs w:val="20"/>
        </w:rPr>
        <w:t>Na območju, ki ga upravlja in oskrbuje s pitno vodo javno podjetje Kraški vodovod Sežana:</w:t>
      </w:r>
    </w:p>
    <w:p w:rsidR="001C16CB" w:rsidRPr="005C019C" w:rsidRDefault="001C16CB" w:rsidP="00E47C15">
      <w:pPr>
        <w:pStyle w:val="Odstavekseznama"/>
        <w:numPr>
          <w:ilvl w:val="3"/>
          <w:numId w:val="10"/>
        </w:numPr>
        <w:spacing w:line="276" w:lineRule="auto"/>
        <w:ind w:left="709" w:hanging="709"/>
        <w:jc w:val="both"/>
        <w:rPr>
          <w:rFonts w:cs="Arial"/>
          <w:szCs w:val="20"/>
        </w:rPr>
      </w:pPr>
      <w:r w:rsidRPr="005C019C">
        <w:rPr>
          <w:rFonts w:cs="Arial"/>
          <w:szCs w:val="20"/>
        </w:rPr>
        <w:t>investicija v opremo obstoječega vodnjaka B-</w:t>
      </w:r>
      <w:r w:rsidR="000729B7" w:rsidRPr="005C019C">
        <w:rPr>
          <w:rFonts w:cs="Arial"/>
          <w:szCs w:val="20"/>
        </w:rPr>
        <w:t>10/06 na črpališču vode Klariči.</w:t>
      </w:r>
    </w:p>
    <w:p w:rsidR="001C16CB" w:rsidRPr="005C019C" w:rsidRDefault="001C16CB" w:rsidP="00E47C15">
      <w:pPr>
        <w:spacing w:line="276" w:lineRule="auto"/>
        <w:jc w:val="both"/>
        <w:rPr>
          <w:rFonts w:cs="Arial"/>
          <w:szCs w:val="20"/>
        </w:rPr>
      </w:pPr>
    </w:p>
    <w:p w:rsidR="001C16CB" w:rsidRPr="005C019C" w:rsidRDefault="001C16CB" w:rsidP="00E47C15">
      <w:pPr>
        <w:spacing w:line="276" w:lineRule="auto"/>
        <w:jc w:val="both"/>
        <w:rPr>
          <w:rFonts w:cs="Arial"/>
          <w:szCs w:val="20"/>
        </w:rPr>
      </w:pPr>
      <w:r w:rsidRPr="005C019C">
        <w:rPr>
          <w:rFonts w:cs="Arial"/>
          <w:szCs w:val="20"/>
        </w:rPr>
        <w:t xml:space="preserve">Celotna vrednost investicije v okviru kratkoročnih ukrepov </w:t>
      </w:r>
      <w:r w:rsidR="00377F1B">
        <w:rPr>
          <w:rFonts w:cs="Arial"/>
          <w:szCs w:val="20"/>
        </w:rPr>
        <w:t>je ocenjena na 4.462.297 evrov</w:t>
      </w:r>
      <w:r w:rsidRPr="005C019C">
        <w:rPr>
          <w:rFonts w:cs="Arial"/>
          <w:szCs w:val="20"/>
        </w:rPr>
        <w:t xml:space="preserve"> z DDV, od tega bo Ministrstvo za naravne vire in prostor iz sredstev Sklada </w:t>
      </w:r>
      <w:r w:rsidR="00377F1B">
        <w:rPr>
          <w:rFonts w:cs="Arial"/>
          <w:szCs w:val="20"/>
        </w:rPr>
        <w:t>za vode prispevalo 2.593.784 evrov</w:t>
      </w:r>
      <w:r w:rsidRPr="005C019C">
        <w:rPr>
          <w:rFonts w:cs="Arial"/>
          <w:szCs w:val="20"/>
        </w:rPr>
        <w:t xml:space="preserve"> z DDV, preostala</w:t>
      </w:r>
      <w:r w:rsidR="00377F1B">
        <w:rPr>
          <w:rFonts w:cs="Arial"/>
          <w:szCs w:val="20"/>
        </w:rPr>
        <w:t xml:space="preserve"> sredstva v višini 1.868.513 evrov</w:t>
      </w:r>
      <w:r w:rsidRPr="005C019C">
        <w:rPr>
          <w:rFonts w:cs="Arial"/>
          <w:szCs w:val="20"/>
        </w:rPr>
        <w:t xml:space="preserve"> z DDV pa občine upravičenke, ki so lastnice navedenih javnih podjetij.</w:t>
      </w:r>
    </w:p>
    <w:p w:rsidR="001C16CB" w:rsidRPr="005C019C" w:rsidRDefault="001C16CB" w:rsidP="00E47C15">
      <w:pPr>
        <w:spacing w:line="276" w:lineRule="auto"/>
        <w:jc w:val="both"/>
        <w:rPr>
          <w:rFonts w:cs="Arial"/>
          <w:szCs w:val="20"/>
        </w:rPr>
      </w:pPr>
    </w:p>
    <w:p w:rsidR="001C16CB" w:rsidRPr="005C019C" w:rsidRDefault="001C16CB" w:rsidP="00E47C15">
      <w:pPr>
        <w:spacing w:line="276" w:lineRule="auto"/>
        <w:jc w:val="both"/>
        <w:rPr>
          <w:rFonts w:cs="Arial"/>
          <w:szCs w:val="20"/>
        </w:rPr>
      </w:pPr>
      <w:r w:rsidRPr="005C019C">
        <w:rPr>
          <w:rFonts w:cs="Arial"/>
          <w:szCs w:val="20"/>
        </w:rPr>
        <w:t>Izvedene investicije v okviru kratkoročnih ukrepov bodo omogočile, da bo</w:t>
      </w:r>
      <w:r w:rsidR="00E80993">
        <w:rPr>
          <w:rFonts w:cs="Arial"/>
          <w:szCs w:val="20"/>
        </w:rPr>
        <w:t>do</w:t>
      </w:r>
      <w:r w:rsidRPr="005C019C">
        <w:rPr>
          <w:rFonts w:cs="Arial"/>
          <w:szCs w:val="20"/>
        </w:rPr>
        <w:t xml:space="preserve"> ob enaki hidrološki situaciji</w:t>
      </w:r>
      <w:r w:rsidR="00E80993">
        <w:rPr>
          <w:rFonts w:cs="Arial"/>
          <w:szCs w:val="20"/>
        </w:rPr>
        <w:t>,</w:t>
      </w:r>
      <w:r w:rsidRPr="005C019C">
        <w:rPr>
          <w:rFonts w:cs="Arial"/>
          <w:szCs w:val="20"/>
        </w:rPr>
        <w:t xml:space="preserve"> kot je bila leta 2022</w:t>
      </w:r>
      <w:r w:rsidR="00E80993">
        <w:rPr>
          <w:rFonts w:cs="Arial"/>
          <w:szCs w:val="20"/>
        </w:rPr>
        <w:t>,</w:t>
      </w:r>
      <w:r w:rsidRPr="005C019C">
        <w:rPr>
          <w:rFonts w:cs="Arial"/>
          <w:szCs w:val="20"/>
        </w:rPr>
        <w:t xml:space="preserve"> zagotovljene kontinuirane kapacitete dobave pitne vode.</w:t>
      </w:r>
    </w:p>
    <w:p w:rsidR="003636EA" w:rsidRPr="00861ABE" w:rsidRDefault="003636EA" w:rsidP="00E47C15">
      <w:pPr>
        <w:autoSpaceDE w:val="0"/>
        <w:autoSpaceDN w:val="0"/>
        <w:adjustRightInd w:val="0"/>
        <w:spacing w:line="276" w:lineRule="auto"/>
        <w:jc w:val="both"/>
        <w:rPr>
          <w:rFonts w:cs="Arial"/>
          <w:color w:val="000000"/>
          <w:szCs w:val="20"/>
        </w:rPr>
      </w:pPr>
    </w:p>
    <w:p w:rsidR="00CA4E0D" w:rsidRPr="00861ABE" w:rsidRDefault="00CA4E0D" w:rsidP="00E47C15">
      <w:pPr>
        <w:spacing w:line="276" w:lineRule="auto"/>
        <w:jc w:val="both"/>
        <w:rPr>
          <w:rFonts w:cs="Arial"/>
          <w:szCs w:val="20"/>
        </w:rPr>
      </w:pPr>
    </w:p>
    <w:p w:rsidR="003636EA" w:rsidRPr="00861ABE" w:rsidRDefault="003636EA" w:rsidP="00E47C15">
      <w:pPr>
        <w:tabs>
          <w:tab w:val="left" w:pos="7920"/>
        </w:tabs>
        <w:autoSpaceDE w:val="0"/>
        <w:autoSpaceDN w:val="0"/>
        <w:adjustRightInd w:val="0"/>
        <w:spacing w:line="276" w:lineRule="auto"/>
        <w:rPr>
          <w:rFonts w:cs="Arial"/>
          <w:color w:val="000000"/>
          <w:szCs w:val="20"/>
        </w:rPr>
      </w:pPr>
    </w:p>
    <w:p w:rsidR="009E0C40" w:rsidRPr="00861ABE" w:rsidRDefault="009E0C40" w:rsidP="00E46A57">
      <w:pPr>
        <w:autoSpaceDE w:val="0"/>
        <w:autoSpaceDN w:val="0"/>
        <w:adjustRightInd w:val="0"/>
        <w:rPr>
          <w:rFonts w:cs="Arial"/>
          <w:color w:val="000000"/>
          <w:szCs w:val="20"/>
        </w:rPr>
      </w:pPr>
    </w:p>
    <w:sectPr w:rsidR="009E0C40" w:rsidRPr="00861ABE" w:rsidSect="005C3E50">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3E0" w:rsidRDefault="000843E0" w:rsidP="00767987">
      <w:pPr>
        <w:spacing w:line="240" w:lineRule="auto"/>
      </w:pPr>
      <w:r>
        <w:separator/>
      </w:r>
    </w:p>
  </w:endnote>
  <w:endnote w:type="continuationSeparator" w:id="0">
    <w:p w:rsidR="000843E0" w:rsidRDefault="000843E0"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F75" w:rsidRDefault="00D71F75">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5608314"/>
      <w:docPartObj>
        <w:docPartGallery w:val="Page Numbers (Bottom of Page)"/>
        <w:docPartUnique/>
      </w:docPartObj>
    </w:sdtPr>
    <w:sdtEndPr/>
    <w:sdtContent>
      <w:p w:rsidR="00E37094" w:rsidRDefault="00E37094">
        <w:pPr>
          <w:pStyle w:val="Noga"/>
          <w:jc w:val="right"/>
        </w:pPr>
        <w:r>
          <w:fldChar w:fldCharType="begin"/>
        </w:r>
        <w:r>
          <w:instrText>PAGE   \* MERGEFORMAT</w:instrText>
        </w:r>
        <w:r>
          <w:fldChar w:fldCharType="separate"/>
        </w:r>
        <w:r w:rsidR="00144D67">
          <w:rPr>
            <w:noProof/>
          </w:rPr>
          <w:t>3</w:t>
        </w:r>
        <w:r>
          <w:fldChar w:fldCharType="end"/>
        </w:r>
      </w:p>
    </w:sdtContent>
  </w:sdt>
  <w:p w:rsidR="00E37094" w:rsidRDefault="00E37094">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5C" w:rsidRDefault="00552E5C" w:rsidP="00B01357">
    <w:pPr>
      <w:pStyle w:val="Noga"/>
      <w:jc w:val="right"/>
    </w:pPr>
  </w:p>
  <w:p w:rsidR="006C69EC" w:rsidRDefault="006C69E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3E0" w:rsidRDefault="000843E0" w:rsidP="00767987">
      <w:pPr>
        <w:spacing w:line="240" w:lineRule="auto"/>
      </w:pPr>
      <w:r>
        <w:separator/>
      </w:r>
    </w:p>
  </w:footnote>
  <w:footnote w:type="continuationSeparator" w:id="0">
    <w:p w:rsidR="000843E0" w:rsidRDefault="000843E0"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F75" w:rsidRDefault="00D71F75">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F75" w:rsidRDefault="00D71F75">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E50" w:rsidRPr="00A9231D" w:rsidRDefault="005C3E50" w:rsidP="005C3E50">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6A2662D8" wp14:editId="5DAAEB08">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rsidR="005C3E50" w:rsidRPr="00A9231D" w:rsidRDefault="005C3E50" w:rsidP="005C3E50">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http://www.vlada.si/</w:t>
    </w:r>
  </w:p>
  <w:p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C7861"/>
    <w:multiLevelType w:val="hybridMultilevel"/>
    <w:tmpl w:val="E000E1D8"/>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9156CFC"/>
    <w:multiLevelType w:val="hybridMultilevel"/>
    <w:tmpl w:val="31FACC04"/>
    <w:lvl w:ilvl="0" w:tplc="B2CEFAE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61963466">
      <w:numFmt w:val="bullet"/>
      <w:lvlText w:val="-"/>
      <w:lvlJc w:val="left"/>
      <w:pPr>
        <w:ind w:left="2880" w:hanging="360"/>
      </w:pPr>
      <w:rPr>
        <w:rFonts w:ascii="Calibri" w:eastAsia="Times New Roman" w:hAnsi="Calibri" w:cs="Times New Roman" w:hint="default"/>
        <w:sz w:val="22"/>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3C7FF7"/>
    <w:multiLevelType w:val="hybridMultilevel"/>
    <w:tmpl w:val="4792082C"/>
    <w:lvl w:ilvl="0" w:tplc="B2CEFAE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323261E8"/>
    <w:multiLevelType w:val="hybridMultilevel"/>
    <w:tmpl w:val="BEF0B57A"/>
    <w:lvl w:ilvl="0" w:tplc="B2CEFAE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461878BC">
      <w:start w:val="1"/>
      <w:numFmt w:val="bullet"/>
      <w:lvlText w:val=""/>
      <w:lvlJc w:val="left"/>
      <w:pPr>
        <w:ind w:left="2880" w:hanging="360"/>
      </w:pPr>
      <w:rPr>
        <w:rFonts w:ascii="Symbol" w:hAnsi="Symbol" w:hint="default"/>
        <w:sz w:val="22"/>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3920D24"/>
    <w:multiLevelType w:val="hybridMultilevel"/>
    <w:tmpl w:val="B8285B30"/>
    <w:lvl w:ilvl="0" w:tplc="461878B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D35365"/>
    <w:multiLevelType w:val="hybridMultilevel"/>
    <w:tmpl w:val="3B56DAF2"/>
    <w:lvl w:ilvl="0" w:tplc="B2CEFAE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461878BC">
      <w:start w:val="1"/>
      <w:numFmt w:val="bullet"/>
      <w:lvlText w:val=""/>
      <w:lvlJc w:val="left"/>
      <w:pPr>
        <w:ind w:left="2880" w:hanging="360"/>
      </w:pPr>
      <w:rPr>
        <w:rFonts w:ascii="Symbol" w:hAnsi="Symbol" w:hint="default"/>
        <w:sz w:val="22"/>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BE87AFA"/>
    <w:multiLevelType w:val="hybridMultilevel"/>
    <w:tmpl w:val="20B891EE"/>
    <w:lvl w:ilvl="0" w:tplc="461878B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abstractNumId w:val="9"/>
  </w:num>
  <w:num w:numId="2">
    <w:abstractNumId w:val="5"/>
  </w:num>
  <w:num w:numId="3">
    <w:abstractNumId w:val="6"/>
  </w:num>
  <w:num w:numId="4">
    <w:abstractNumId w:val="0"/>
  </w:num>
  <w:num w:numId="5">
    <w:abstractNumId w:val="2"/>
  </w:num>
  <w:num w:numId="6">
    <w:abstractNumId w:val="1"/>
  </w:num>
  <w:num w:numId="7">
    <w:abstractNumId w:val="8"/>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718ED"/>
    <w:rsid w:val="000729B7"/>
    <w:rsid w:val="000843E0"/>
    <w:rsid w:val="000B3FE6"/>
    <w:rsid w:val="000E21B2"/>
    <w:rsid w:val="00144D67"/>
    <w:rsid w:val="001C16CB"/>
    <w:rsid w:val="00204177"/>
    <w:rsid w:val="00265902"/>
    <w:rsid w:val="003636EA"/>
    <w:rsid w:val="00366636"/>
    <w:rsid w:val="00367DE6"/>
    <w:rsid w:val="00377F1B"/>
    <w:rsid w:val="003B3E19"/>
    <w:rsid w:val="00400021"/>
    <w:rsid w:val="004076C6"/>
    <w:rsid w:val="004914E2"/>
    <w:rsid w:val="004B7F76"/>
    <w:rsid w:val="004E1BCE"/>
    <w:rsid w:val="00552E5C"/>
    <w:rsid w:val="005729C6"/>
    <w:rsid w:val="00577196"/>
    <w:rsid w:val="00581D01"/>
    <w:rsid w:val="00592079"/>
    <w:rsid w:val="005C019C"/>
    <w:rsid w:val="005C3E50"/>
    <w:rsid w:val="006533F7"/>
    <w:rsid w:val="00666FB5"/>
    <w:rsid w:val="00682FFE"/>
    <w:rsid w:val="00692EB6"/>
    <w:rsid w:val="006A0914"/>
    <w:rsid w:val="006C69EC"/>
    <w:rsid w:val="006D17B5"/>
    <w:rsid w:val="007039D0"/>
    <w:rsid w:val="00710C90"/>
    <w:rsid w:val="00717DDF"/>
    <w:rsid w:val="00767987"/>
    <w:rsid w:val="00782FD4"/>
    <w:rsid w:val="007928C1"/>
    <w:rsid w:val="007C595C"/>
    <w:rsid w:val="007D04F3"/>
    <w:rsid w:val="00811140"/>
    <w:rsid w:val="00834401"/>
    <w:rsid w:val="00861ABE"/>
    <w:rsid w:val="0089040C"/>
    <w:rsid w:val="008A27E1"/>
    <w:rsid w:val="008A3EBA"/>
    <w:rsid w:val="008A3F94"/>
    <w:rsid w:val="008D30A8"/>
    <w:rsid w:val="008D40CB"/>
    <w:rsid w:val="008E15F4"/>
    <w:rsid w:val="00904A48"/>
    <w:rsid w:val="00980294"/>
    <w:rsid w:val="009C5392"/>
    <w:rsid w:val="009E0C40"/>
    <w:rsid w:val="009E5118"/>
    <w:rsid w:val="00A50E4B"/>
    <w:rsid w:val="00A715DC"/>
    <w:rsid w:val="00A9231D"/>
    <w:rsid w:val="00AB4549"/>
    <w:rsid w:val="00B01357"/>
    <w:rsid w:val="00B40287"/>
    <w:rsid w:val="00C0216A"/>
    <w:rsid w:val="00C174DC"/>
    <w:rsid w:val="00CA1460"/>
    <w:rsid w:val="00CA4E0D"/>
    <w:rsid w:val="00CC6C23"/>
    <w:rsid w:val="00CD6077"/>
    <w:rsid w:val="00CE234E"/>
    <w:rsid w:val="00D02973"/>
    <w:rsid w:val="00D71F75"/>
    <w:rsid w:val="00DA09BE"/>
    <w:rsid w:val="00DE3553"/>
    <w:rsid w:val="00E30579"/>
    <w:rsid w:val="00E37094"/>
    <w:rsid w:val="00E46A57"/>
    <w:rsid w:val="00E47C15"/>
    <w:rsid w:val="00E62651"/>
    <w:rsid w:val="00E80993"/>
    <w:rsid w:val="00EB4C85"/>
    <w:rsid w:val="00F46C2D"/>
    <w:rsid w:val="00FA36A6"/>
    <w:rsid w:val="00FB00DD"/>
    <w:rsid w:val="00FD04E3"/>
    <w:rsid w:val="00FE1680"/>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89029D-D534-4CF9-8555-38669BE2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aliases w:val="za tekst,Odstavek seznama_IP"/>
    <w:basedOn w:val="Navaden"/>
    <w:link w:val="OdstavekseznamaZnak"/>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character" w:styleId="Hiperpovezava">
    <w:name w:val="Hyperlink"/>
    <w:basedOn w:val="Privzetapisavaodstavka"/>
    <w:uiPriority w:val="99"/>
    <w:unhideWhenUsed/>
    <w:rsid w:val="00265902"/>
    <w:rPr>
      <w:color w:val="0000FF"/>
      <w:u w:val="single"/>
    </w:rPr>
  </w:style>
  <w:style w:type="paragraph" w:styleId="Telobesedila2">
    <w:name w:val="Body Text 2"/>
    <w:basedOn w:val="Navaden"/>
    <w:link w:val="Telobesedila2Znak"/>
    <w:rsid w:val="001C16CB"/>
    <w:pPr>
      <w:spacing w:line="240" w:lineRule="auto"/>
      <w:jc w:val="both"/>
    </w:pPr>
    <w:rPr>
      <w:rFonts w:ascii="Times New Roman" w:hAnsi="Times New Roman"/>
      <w:b/>
      <w:bCs/>
      <w:sz w:val="24"/>
    </w:rPr>
  </w:style>
  <w:style w:type="character" w:customStyle="1" w:styleId="Telobesedila2Znak">
    <w:name w:val="Telo besedila 2 Znak"/>
    <w:basedOn w:val="Privzetapisavaodstavka"/>
    <w:link w:val="Telobesedila2"/>
    <w:rsid w:val="001C16CB"/>
    <w:rPr>
      <w:rFonts w:ascii="Times New Roman" w:eastAsia="Times New Roman" w:hAnsi="Times New Roman" w:cs="Times New Roman"/>
      <w:b/>
      <w:bCs/>
      <w:sz w:val="24"/>
      <w:szCs w:val="24"/>
    </w:rPr>
  </w:style>
  <w:style w:type="character" w:customStyle="1" w:styleId="OdstavekseznamaZnak">
    <w:name w:val="Odstavek seznama Znak"/>
    <w:aliases w:val="za tekst Znak,Odstavek seznama_IP Znak"/>
    <w:link w:val="Odstavekseznama"/>
    <w:uiPriority w:val="34"/>
    <w:rsid w:val="001C16CB"/>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97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1532</Words>
  <Characters>8735</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Vogrinčič</dc:creator>
  <cp:keywords/>
  <dc:description/>
  <cp:lastModifiedBy>Katja Plečnik</cp:lastModifiedBy>
  <cp:revision>25</cp:revision>
  <dcterms:created xsi:type="dcterms:W3CDTF">2023-04-11T10:54:00Z</dcterms:created>
  <dcterms:modified xsi:type="dcterms:W3CDTF">2023-04-19T12:50:00Z</dcterms:modified>
</cp:coreProperties>
</file>