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F9D5" w14:textId="77777777" w:rsidR="00556734" w:rsidRDefault="006408B3" w:rsidP="00556734">
      <w:pPr>
        <w:pStyle w:val="TechnicalBlock"/>
        <w:ind w:left="-1134" w:right="-1134"/>
      </w:pPr>
      <w:bookmarkStart w:id="0" w:name="DW_BM_COVERPAGE"/>
      <w:r>
        <w:pict w14:anchorId="13D7A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13860/23 ADD 1.&#10;Subject Codes: PECHE 418.&#10;Heading: PREDLOG.&#10;Originator: za generalno sekretarko Evropske komisije: direktorica Martine DEPREZ.&#10;Recipient: Thérèse BLANCHET, generalna sekretarka Sveta Evropske unije.&#10;Subject: PRILOGE k Predlogu UREDBE SVETA o določitvi ribolovnih možnosti za leto 2024 za nekatere staleže rib in skupine staležev rib, ki se uporabljajo v Sredozemskem in Črnem morju.&#10;Commission Document Number: COM(2023) 578 final - ANNEXES.&#10;Preceeding Document Number: Not Set.&#10;Location: Bruselj.&#10;Date: 10. oktober 2023.&#10;Interinstitutional Files: 2023/0350 (NLE).&#10;Institutional Framework: Svet Evropske unije.&#10;Language: SL.&#10;Distribution Code: PUBLIC.&#10;GUID: 4988857012158767157_0" style="width:569pt;height:381.95pt">
            <v:imagedata r:id="rId11" o:title=""/>
          </v:shape>
        </w:pict>
      </w:r>
      <w:bookmarkEnd w:id="0"/>
    </w:p>
    <w:p w14:paraId="5500F058" w14:textId="0A678348" w:rsidR="00556734" w:rsidRDefault="00556734" w:rsidP="00556734">
      <w:pPr>
        <w:pStyle w:val="EntText"/>
        <w:spacing w:before="480"/>
      </w:pPr>
      <w:r w:rsidRPr="00556734">
        <w:t xml:space="preserve">Delegacije prejmejo priloženi dokument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556734">
        <w:instrText>COM(2023) 578 final - ANNEXES</w:instrText>
      </w:r>
      <w:r>
        <w:instrText xml:space="preserve">" </w:instrText>
      </w:r>
      <w:r>
        <w:fldChar w:fldCharType="separate"/>
      </w:r>
      <w:r w:rsidRPr="00556734">
        <w:t>COM(2023) 578 final - ANNEXES</w:t>
      </w:r>
      <w:r>
        <w:fldChar w:fldCharType="end"/>
      </w:r>
      <w:r w:rsidRPr="00556734">
        <w:t>.</w:t>
      </w:r>
    </w:p>
    <w:p w14:paraId="513F5C39" w14:textId="77777777" w:rsidR="00556734" w:rsidRDefault="00556734" w:rsidP="00556734">
      <w:pPr>
        <w:pStyle w:val="Lignefinal"/>
      </w:pPr>
    </w:p>
    <w:p w14:paraId="5BA8E429" w14:textId="0EC353A6" w:rsidR="00556734" w:rsidRDefault="00556734" w:rsidP="00556734">
      <w:pPr>
        <w:pStyle w:val="pj"/>
        <w:spacing w:before="120"/>
      </w:pPr>
      <w:r w:rsidRPr="00556734">
        <w:t xml:space="preserve">Priloga: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556734">
        <w:instrText>COM(2023) 578 final - ANNEXES</w:instrText>
      </w:r>
      <w:r>
        <w:instrText xml:space="preserve">" </w:instrText>
      </w:r>
      <w:r>
        <w:fldChar w:fldCharType="separate"/>
      </w:r>
      <w:r w:rsidRPr="00556734">
        <w:t>COM(2023) 578 final - ANNEXES</w:t>
      </w:r>
      <w:r>
        <w:fldChar w:fldCharType="end"/>
      </w:r>
    </w:p>
    <w:p w14:paraId="1AC35A46" w14:textId="471A6BDD" w:rsidR="00556734" w:rsidRPr="00556734" w:rsidRDefault="00556734" w:rsidP="00556734"/>
    <w:p w14:paraId="434C1003" w14:textId="77777777" w:rsidR="00556734" w:rsidRDefault="00556734" w:rsidP="00556734">
      <w:pPr>
        <w:rPr>
          <w:noProof/>
        </w:rPr>
        <w:sectPr w:rsidR="00556734" w:rsidSect="005567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14:paraId="4466BD90" w14:textId="30C1ED8F" w:rsidR="00A4636E" w:rsidRPr="00287E62" w:rsidRDefault="00011589" w:rsidP="00F721D0">
      <w:pPr>
        <w:pStyle w:val="Pagedecouverture"/>
        <w:rPr>
          <w:noProof/>
        </w:rPr>
      </w:pPr>
      <w:r>
        <w:rPr>
          <w:noProof/>
        </w:rPr>
        <w:lastRenderedPageBreak/>
        <w:drawing>
          <wp:inline distT="0" distB="0" distL="0" distR="0" wp14:anchorId="7C1AB621" wp14:editId="7CFEE33F">
            <wp:extent cx="5776595" cy="4928870"/>
            <wp:effectExtent l="0" t="0" r="0" b="0"/>
            <wp:docPr id="1" name="Picture 1" descr="C8F3E469-95D7-47DA-BB15-3493B3D1E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8F3E469-95D7-47DA-BB15-3493B3D1E37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492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31F05" w14:textId="77777777" w:rsidR="00A4636E" w:rsidRPr="00287E62" w:rsidRDefault="00A4636E" w:rsidP="00A4636E">
      <w:pPr>
        <w:rPr>
          <w:noProof/>
        </w:rPr>
        <w:sectPr w:rsidR="00A4636E" w:rsidRPr="00287E62" w:rsidSect="00F721D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549D743" w14:textId="77777777" w:rsidR="00A4636E" w:rsidRPr="00287E62" w:rsidRDefault="00A4636E" w:rsidP="00A4636E">
      <w:pPr>
        <w:pStyle w:val="Annexetitre"/>
        <w:rPr>
          <w:rStyle w:val="Marker"/>
          <w:noProof/>
        </w:rPr>
      </w:pPr>
      <w:r w:rsidRPr="00287E62">
        <w:rPr>
          <w:noProof/>
        </w:rPr>
        <w:lastRenderedPageBreak/>
        <w:t xml:space="preserve">PRILOGA I </w:t>
      </w:r>
    </w:p>
    <w:p w14:paraId="1CD3F404" w14:textId="75B45C08" w:rsidR="00A4636E" w:rsidRPr="00287E62" w:rsidRDefault="00A4636E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 OKVIRU VEČLETNEGA NAČRTA UPRAVLJANJA GFCM ZA RDEČO KORALO V SREDOZEMSKEM MORJU</w:t>
      </w:r>
    </w:p>
    <w:p w14:paraId="233BA7CD" w14:textId="77777777" w:rsidR="00055579" w:rsidRPr="00287E62" w:rsidRDefault="00055579" w:rsidP="00FE3000">
      <w:pPr>
        <w:jc w:val="center"/>
        <w:rPr>
          <w:bCs/>
          <w:noProof/>
        </w:rPr>
      </w:pPr>
    </w:p>
    <w:p w14:paraId="0A450CA8" w14:textId="77777777" w:rsidR="00A4636E" w:rsidRPr="00287E62" w:rsidRDefault="00A4636E" w:rsidP="00A4636E">
      <w:pPr>
        <w:rPr>
          <w:noProof/>
        </w:rPr>
      </w:pPr>
      <w:r w:rsidRPr="00287E62">
        <w:rPr>
          <w:noProof/>
        </w:rPr>
        <w:t>V tabelah v tej prilogi sta določena največje dovoljeno število dovoljenj za ribolov in najvišja raven nabranih količin rdeče korale v Sredozemskem morju.</w:t>
      </w:r>
    </w:p>
    <w:p w14:paraId="16033C49" w14:textId="2D750009" w:rsidR="00A4636E" w:rsidRPr="00287E62" w:rsidRDefault="00501075" w:rsidP="00A4636E">
      <w:pPr>
        <w:spacing w:after="0"/>
        <w:rPr>
          <w:noProof/>
        </w:rPr>
      </w:pPr>
      <w:r w:rsidRPr="00287E62">
        <w:rPr>
          <w:noProof/>
        </w:rPr>
        <w:t>Ribolovna območja pomenijo geografska podobmočja GFCM.</w:t>
      </w:r>
    </w:p>
    <w:p w14:paraId="152C794A" w14:textId="77777777" w:rsidR="00A4636E" w:rsidRPr="00287E62" w:rsidRDefault="00A4636E" w:rsidP="00A4636E">
      <w:pPr>
        <w:rPr>
          <w:noProof/>
        </w:rPr>
      </w:pPr>
      <w:r w:rsidRPr="00287E62">
        <w:rPr>
          <w:noProof/>
        </w:rPr>
        <w:t>Primerjalna tabela latinskih in splošnih imen staležev rib za namene te priloge: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4636E" w:rsidRPr="00287E62" w14:paraId="67F3A8A2" w14:textId="77777777" w:rsidTr="00DF6B5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CB45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Znanstveno ime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0988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Tričrkovna koda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7CB9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Splošno ime</w:t>
            </w:r>
          </w:p>
        </w:tc>
      </w:tr>
      <w:tr w:rsidR="00A4636E" w:rsidRPr="00287E62" w14:paraId="5B22AABA" w14:textId="77777777" w:rsidTr="00DF6B5A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507B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i/>
                <w:noProof/>
              </w:rPr>
              <w:t>Corallium</w:t>
            </w:r>
            <w:r w:rsidRPr="00287E62">
              <w:rPr>
                <w:noProof/>
              </w:rPr>
              <w:t xml:space="preserve"> </w:t>
            </w:r>
            <w:r w:rsidRPr="00287E62">
              <w:rPr>
                <w:i/>
                <w:noProof/>
              </w:rPr>
              <w:t>rubrum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3B4D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COL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0C9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noProof/>
              </w:rPr>
              <w:t>Rdeča korala</w:t>
            </w:r>
          </w:p>
        </w:tc>
      </w:tr>
    </w:tbl>
    <w:p w14:paraId="5BFC7736" w14:textId="77777777" w:rsidR="00A4636E" w:rsidRPr="00287E62" w:rsidRDefault="00A4636E" w:rsidP="00A4636E">
      <w:pPr>
        <w:rPr>
          <w:noProof/>
        </w:rPr>
      </w:pPr>
    </w:p>
    <w:p w14:paraId="2D4C43A2" w14:textId="77777777" w:rsidR="00F071E9" w:rsidRPr="00287E62" w:rsidRDefault="00A4636E" w:rsidP="00A4636E">
      <w:pPr>
        <w:pStyle w:val="NormalCentered"/>
        <w:rPr>
          <w:bCs/>
          <w:i/>
          <w:iCs/>
          <w:noProof/>
        </w:rPr>
      </w:pPr>
      <w:r w:rsidRPr="00287E62">
        <w:rPr>
          <w:i/>
          <w:noProof/>
        </w:rPr>
        <w:t>Tabela 1</w:t>
      </w:r>
    </w:p>
    <w:p w14:paraId="7F76440E" w14:textId="7C8F2D09" w:rsidR="00A4636E" w:rsidRPr="00287E62" w:rsidRDefault="00A4636E" w:rsidP="00A4636E">
      <w:pPr>
        <w:pStyle w:val="NormalCentered"/>
        <w:rPr>
          <w:b/>
          <w:noProof/>
        </w:rPr>
      </w:pPr>
      <w:r w:rsidRPr="00287E62">
        <w:rPr>
          <w:b/>
          <w:noProof/>
        </w:rPr>
        <w:t xml:space="preserve">  Največje število dovoljenj za ribolov</w:t>
      </w:r>
      <w:r w:rsidRPr="00287E62">
        <w:rPr>
          <w:rStyle w:val="FootnoteReference"/>
          <w:b/>
          <w:noProof/>
        </w:rPr>
        <w:footnoteReference w:id="1"/>
      </w:r>
      <w:r w:rsidRPr="00287E62">
        <w:rPr>
          <w:b/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A4636E" w:rsidRPr="00287E62" w14:paraId="1303F837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CD6F" w14:textId="77777777" w:rsidR="00A4636E" w:rsidRPr="00287E62" w:rsidRDefault="00A4636E" w:rsidP="00DF6B5A">
            <w:pPr>
              <w:spacing w:before="40" w:after="40"/>
              <w:jc w:val="center"/>
              <w:rPr>
                <w:noProof/>
              </w:rPr>
            </w:pPr>
            <w:r w:rsidRPr="00287E62">
              <w:rPr>
                <w:noProof/>
              </w:rPr>
              <w:t>Države članice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215F" w14:textId="77777777" w:rsidR="00A4636E" w:rsidRPr="00287E62" w:rsidRDefault="00A4636E" w:rsidP="00DF6B5A">
            <w:pPr>
              <w:spacing w:before="40" w:after="40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Rdeča korala </w:t>
            </w:r>
          </w:p>
          <w:p w14:paraId="559011B4" w14:textId="77777777" w:rsidR="00A4636E" w:rsidRPr="00287E62" w:rsidRDefault="00A4636E" w:rsidP="00DF6B5A">
            <w:pPr>
              <w:pStyle w:val="NormalCentered"/>
              <w:rPr>
                <w:b/>
                <w:noProof/>
              </w:rPr>
            </w:pPr>
            <w:r w:rsidRPr="00287E62">
              <w:rPr>
                <w:noProof/>
              </w:rPr>
              <w:t>COL</w:t>
            </w:r>
          </w:p>
        </w:tc>
      </w:tr>
      <w:tr w:rsidR="00A4636E" w:rsidRPr="00287E62" w14:paraId="692ACF0E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16F2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Grčija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07E5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12</w:t>
            </w:r>
          </w:p>
        </w:tc>
      </w:tr>
      <w:tr w:rsidR="00A4636E" w:rsidRPr="00287E62" w14:paraId="66A8175E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3776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 xml:space="preserve">Španija 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6882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0(</w:t>
            </w:r>
            <w:r w:rsidRPr="00287E62">
              <w:rPr>
                <w:rStyle w:val="FootnoteReference"/>
                <w:noProof/>
              </w:rPr>
              <w:footnoteReference w:id="2"/>
            </w:r>
            <w:r w:rsidRPr="00287E62">
              <w:rPr>
                <w:noProof/>
              </w:rPr>
              <w:t xml:space="preserve">) </w:t>
            </w:r>
          </w:p>
        </w:tc>
      </w:tr>
      <w:tr w:rsidR="00A4636E" w:rsidRPr="00287E62" w14:paraId="74864585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70AD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Francija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7C88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32</w:t>
            </w:r>
          </w:p>
        </w:tc>
      </w:tr>
      <w:tr w:rsidR="00A4636E" w:rsidRPr="00287E62" w14:paraId="658A8309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F088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Hrvaška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7CED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28</w:t>
            </w:r>
          </w:p>
        </w:tc>
      </w:tr>
      <w:tr w:rsidR="00A4636E" w:rsidRPr="00287E62" w14:paraId="32DE94FF" w14:textId="77777777" w:rsidTr="00DF6B5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2B0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3B6D" w14:textId="77777777" w:rsidR="00A4636E" w:rsidRPr="00287E62" w:rsidRDefault="00A4636E" w:rsidP="00DF6B5A">
            <w:pPr>
              <w:pStyle w:val="NormalCentered"/>
              <w:jc w:val="both"/>
              <w:rPr>
                <w:noProof/>
              </w:rPr>
            </w:pPr>
            <w:r w:rsidRPr="00287E62">
              <w:rPr>
                <w:noProof/>
              </w:rPr>
              <w:t>40</w:t>
            </w:r>
          </w:p>
        </w:tc>
      </w:tr>
    </w:tbl>
    <w:p w14:paraId="2006D0A8" w14:textId="77777777" w:rsidR="00A4636E" w:rsidRPr="00287E62" w:rsidRDefault="00A4636E" w:rsidP="00A4636E">
      <w:pPr>
        <w:rPr>
          <w:bCs/>
          <w:i/>
          <w:iCs/>
          <w:noProof/>
        </w:rPr>
      </w:pPr>
    </w:p>
    <w:p w14:paraId="1862CDE2" w14:textId="75865954" w:rsidR="00684C29" w:rsidRPr="00287E62" w:rsidRDefault="00A4636E" w:rsidP="00A4636E">
      <w:pPr>
        <w:jc w:val="center"/>
        <w:rPr>
          <w:bCs/>
          <w:i/>
          <w:iCs/>
          <w:noProof/>
        </w:rPr>
      </w:pPr>
      <w:r w:rsidRPr="00287E62">
        <w:rPr>
          <w:i/>
          <w:noProof/>
        </w:rPr>
        <w:t xml:space="preserve">Tabela 2  </w:t>
      </w:r>
    </w:p>
    <w:p w14:paraId="407F8497" w14:textId="12B72DC0" w:rsidR="00A4636E" w:rsidRPr="00287E62" w:rsidRDefault="00A4636E" w:rsidP="00A4636E">
      <w:pPr>
        <w:jc w:val="center"/>
        <w:rPr>
          <w:b/>
          <w:noProof/>
        </w:rPr>
      </w:pPr>
      <w:r w:rsidRPr="00287E62">
        <w:rPr>
          <w:b/>
          <w:noProof/>
        </w:rPr>
        <w:t>Najvišja raven nabranih količin, izražena v tonah žive teže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5"/>
        <w:gridCol w:w="1917"/>
        <w:gridCol w:w="888"/>
        <w:gridCol w:w="4297"/>
      </w:tblGrid>
      <w:tr w:rsidR="00676586" w:rsidRPr="00287E62" w14:paraId="17B92D50" w14:textId="77777777" w:rsidTr="00676586">
        <w:trPr>
          <w:trHeight w:val="372"/>
        </w:trPr>
        <w:tc>
          <w:tcPr>
            <w:tcW w:w="2145" w:type="dxa"/>
            <w:hideMark/>
          </w:tcPr>
          <w:p w14:paraId="770E5A3C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Vrsta:</w:t>
            </w:r>
          </w:p>
        </w:tc>
        <w:tc>
          <w:tcPr>
            <w:tcW w:w="1917" w:type="dxa"/>
            <w:hideMark/>
          </w:tcPr>
          <w:p w14:paraId="7CA8B7A3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 xml:space="preserve">rdeča korala </w:t>
            </w:r>
          </w:p>
        </w:tc>
        <w:tc>
          <w:tcPr>
            <w:tcW w:w="888" w:type="dxa"/>
            <w:hideMark/>
          </w:tcPr>
          <w:p w14:paraId="0047CDAC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Območje:</w:t>
            </w:r>
          </w:p>
        </w:tc>
        <w:tc>
          <w:tcPr>
            <w:tcW w:w="4296" w:type="dxa"/>
            <w:hideMark/>
          </w:tcPr>
          <w:p w14:paraId="5DA9EA1E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i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vode Unije v Sredozemskem morju – geografska podobmočja 1–27</w:t>
            </w:r>
          </w:p>
        </w:tc>
      </w:tr>
      <w:tr w:rsidR="00676586" w:rsidRPr="00287E62" w14:paraId="0F537EB3" w14:textId="77777777" w:rsidTr="00676586">
        <w:trPr>
          <w:cantSplit/>
          <w:trHeight w:val="372"/>
        </w:trPr>
        <w:tc>
          <w:tcPr>
            <w:tcW w:w="2145" w:type="dxa"/>
          </w:tcPr>
          <w:p w14:paraId="360C19A6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917" w:type="dxa"/>
            <w:hideMark/>
          </w:tcPr>
          <w:p w14:paraId="0940C901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i/>
                <w:noProof/>
                <w:sz w:val="20"/>
                <w:szCs w:val="20"/>
              </w:rPr>
            </w:pPr>
            <w:r w:rsidRPr="00287E62">
              <w:rPr>
                <w:i/>
                <w:noProof/>
                <w:sz w:val="20"/>
              </w:rPr>
              <w:t>Corallium rubrum</w:t>
            </w:r>
          </w:p>
        </w:tc>
        <w:tc>
          <w:tcPr>
            <w:tcW w:w="5185" w:type="dxa"/>
            <w:gridSpan w:val="2"/>
            <w:hideMark/>
          </w:tcPr>
          <w:p w14:paraId="65B296E3" w14:textId="750B0EFF" w:rsidR="00676586" w:rsidRPr="00287E62" w:rsidRDefault="00676586" w:rsidP="00DF6B5A">
            <w:pPr>
              <w:spacing w:before="40" w:after="40" w:line="276" w:lineRule="auto"/>
              <w:jc w:val="left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COL/GF1-27.</w:t>
            </w:r>
          </w:p>
        </w:tc>
      </w:tr>
      <w:tr w:rsidR="00676586" w:rsidRPr="00287E62" w14:paraId="75FBD521" w14:textId="77777777" w:rsidTr="00676586">
        <w:trPr>
          <w:trHeight w:val="1650"/>
        </w:trPr>
        <w:tc>
          <w:tcPr>
            <w:tcW w:w="2145" w:type="dxa"/>
            <w:hideMark/>
          </w:tcPr>
          <w:p w14:paraId="113052A6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Grčija</w:t>
            </w:r>
          </w:p>
        </w:tc>
        <w:tc>
          <w:tcPr>
            <w:tcW w:w="1917" w:type="dxa"/>
            <w:hideMark/>
          </w:tcPr>
          <w:p w14:paraId="6908C631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1,844</w:t>
            </w:r>
          </w:p>
        </w:tc>
        <w:tc>
          <w:tcPr>
            <w:tcW w:w="5185" w:type="dxa"/>
            <w:gridSpan w:val="2"/>
          </w:tcPr>
          <w:p w14:paraId="6305F102" w14:textId="2AF9DB12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065B64BD" w14:textId="77777777" w:rsidTr="00676586">
        <w:trPr>
          <w:trHeight w:val="372"/>
        </w:trPr>
        <w:tc>
          <w:tcPr>
            <w:tcW w:w="2145" w:type="dxa"/>
            <w:hideMark/>
          </w:tcPr>
          <w:p w14:paraId="592C5969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Španija</w:t>
            </w:r>
          </w:p>
        </w:tc>
        <w:tc>
          <w:tcPr>
            <w:tcW w:w="1917" w:type="dxa"/>
            <w:hideMark/>
          </w:tcPr>
          <w:p w14:paraId="5A762003" w14:textId="2CE1DCAF" w:rsidR="00676586" w:rsidRPr="00287E62" w:rsidRDefault="00676586" w:rsidP="00217F72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0 (</w:t>
            </w:r>
            <w:r w:rsidRPr="00287E62">
              <w:rPr>
                <w:noProof/>
                <w:sz w:val="20"/>
                <w:vertAlign w:val="superscript"/>
              </w:rPr>
              <w:t>2</w:t>
            </w:r>
            <w:r w:rsidRPr="00287E62">
              <w:rPr>
                <w:noProof/>
                <w:sz w:val="20"/>
              </w:rPr>
              <w:t>)</w:t>
            </w:r>
          </w:p>
        </w:tc>
        <w:tc>
          <w:tcPr>
            <w:tcW w:w="5185" w:type="dxa"/>
            <w:gridSpan w:val="2"/>
            <w:vAlign w:val="center"/>
            <w:hideMark/>
          </w:tcPr>
          <w:p w14:paraId="00B6F82C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308375DC" w14:textId="77777777" w:rsidTr="00676586">
        <w:trPr>
          <w:trHeight w:val="372"/>
        </w:trPr>
        <w:tc>
          <w:tcPr>
            <w:tcW w:w="2145" w:type="dxa"/>
            <w:hideMark/>
          </w:tcPr>
          <w:p w14:paraId="7B345557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lastRenderedPageBreak/>
              <w:t>Francija</w:t>
            </w:r>
          </w:p>
        </w:tc>
        <w:tc>
          <w:tcPr>
            <w:tcW w:w="1917" w:type="dxa"/>
            <w:hideMark/>
          </w:tcPr>
          <w:p w14:paraId="17B6BE89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1,400</w:t>
            </w:r>
          </w:p>
        </w:tc>
        <w:tc>
          <w:tcPr>
            <w:tcW w:w="5185" w:type="dxa"/>
            <w:gridSpan w:val="2"/>
            <w:vAlign w:val="center"/>
            <w:hideMark/>
          </w:tcPr>
          <w:p w14:paraId="58B846DD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33A3E2FC" w14:textId="77777777" w:rsidTr="00676586">
        <w:trPr>
          <w:trHeight w:val="372"/>
        </w:trPr>
        <w:tc>
          <w:tcPr>
            <w:tcW w:w="2145" w:type="dxa"/>
            <w:hideMark/>
          </w:tcPr>
          <w:p w14:paraId="3E4D5024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Hrvaška</w:t>
            </w:r>
          </w:p>
        </w:tc>
        <w:tc>
          <w:tcPr>
            <w:tcW w:w="1917" w:type="dxa"/>
            <w:hideMark/>
          </w:tcPr>
          <w:p w14:paraId="518104CE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1,226</w:t>
            </w:r>
          </w:p>
        </w:tc>
        <w:tc>
          <w:tcPr>
            <w:tcW w:w="5185" w:type="dxa"/>
            <w:gridSpan w:val="2"/>
            <w:vAlign w:val="center"/>
            <w:hideMark/>
          </w:tcPr>
          <w:p w14:paraId="5DA23A4F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27979141" w14:textId="77777777" w:rsidTr="00676586">
        <w:trPr>
          <w:trHeight w:val="372"/>
        </w:trPr>
        <w:tc>
          <w:tcPr>
            <w:tcW w:w="2145" w:type="dxa"/>
            <w:hideMark/>
          </w:tcPr>
          <w:p w14:paraId="3147A1CF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Italija</w:t>
            </w:r>
          </w:p>
        </w:tc>
        <w:tc>
          <w:tcPr>
            <w:tcW w:w="1917" w:type="dxa"/>
            <w:hideMark/>
          </w:tcPr>
          <w:p w14:paraId="2C2D8018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1,378</w:t>
            </w:r>
          </w:p>
        </w:tc>
        <w:tc>
          <w:tcPr>
            <w:tcW w:w="5185" w:type="dxa"/>
            <w:gridSpan w:val="2"/>
            <w:vAlign w:val="center"/>
            <w:hideMark/>
          </w:tcPr>
          <w:p w14:paraId="6897EE23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25B713C5" w14:textId="77777777" w:rsidTr="00676586">
        <w:trPr>
          <w:trHeight w:val="372"/>
        </w:trPr>
        <w:tc>
          <w:tcPr>
            <w:tcW w:w="2145" w:type="dxa"/>
          </w:tcPr>
          <w:p w14:paraId="7CAC2A99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  <w:p w14:paraId="73EB346D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 xml:space="preserve">Unija </w:t>
            </w:r>
          </w:p>
        </w:tc>
        <w:tc>
          <w:tcPr>
            <w:tcW w:w="1917" w:type="dxa"/>
            <w:vAlign w:val="bottom"/>
            <w:hideMark/>
          </w:tcPr>
          <w:p w14:paraId="21473BC0" w14:textId="77777777" w:rsidR="00676586" w:rsidRPr="00287E62" w:rsidRDefault="00676586" w:rsidP="00FE3000">
            <w:pPr>
              <w:spacing w:before="40" w:after="40" w:line="276" w:lineRule="auto"/>
              <w:jc w:val="left"/>
              <w:rPr>
                <w:rFonts w:eastAsia="Calibri"/>
                <w:noProof/>
                <w:snapToGrid w:val="0"/>
                <w:sz w:val="20"/>
                <w:szCs w:val="20"/>
              </w:rPr>
            </w:pPr>
            <w:r w:rsidRPr="00287E62">
              <w:rPr>
                <w:noProof/>
                <w:snapToGrid w:val="0"/>
                <w:sz w:val="20"/>
              </w:rPr>
              <w:t>5,848</w:t>
            </w:r>
          </w:p>
        </w:tc>
        <w:tc>
          <w:tcPr>
            <w:tcW w:w="5185" w:type="dxa"/>
            <w:gridSpan w:val="2"/>
            <w:vAlign w:val="center"/>
            <w:hideMark/>
          </w:tcPr>
          <w:p w14:paraId="6089E8DB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  <w:tr w:rsidR="00676586" w:rsidRPr="00287E62" w14:paraId="72C24022" w14:textId="77777777" w:rsidTr="00676586">
        <w:trPr>
          <w:trHeight w:val="372"/>
        </w:trPr>
        <w:tc>
          <w:tcPr>
            <w:tcW w:w="2145" w:type="dxa"/>
            <w:hideMark/>
          </w:tcPr>
          <w:p w14:paraId="7B7E29DB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</w:rPr>
            </w:pPr>
            <w:r w:rsidRPr="00287E62">
              <w:rPr>
                <w:noProof/>
                <w:sz w:val="20"/>
              </w:rPr>
              <w:t>TAC</w:t>
            </w:r>
          </w:p>
        </w:tc>
        <w:tc>
          <w:tcPr>
            <w:tcW w:w="1917" w:type="dxa"/>
            <w:vAlign w:val="bottom"/>
            <w:hideMark/>
          </w:tcPr>
          <w:p w14:paraId="3218A6BA" w14:textId="77777777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napToGrid w:val="0"/>
                <w:sz w:val="20"/>
                <w:szCs w:val="20"/>
              </w:rPr>
            </w:pPr>
            <w:r w:rsidRPr="00287E62">
              <w:rPr>
                <w:noProof/>
                <w:snapToGrid w:val="0"/>
                <w:sz w:val="20"/>
              </w:rPr>
              <w:t xml:space="preserve">Ni relevantno </w:t>
            </w:r>
          </w:p>
          <w:p w14:paraId="76C10442" w14:textId="5FD3AD12" w:rsidR="00676586" w:rsidRPr="00287E62" w:rsidRDefault="00676586" w:rsidP="00DF6B5A">
            <w:pPr>
              <w:spacing w:before="40" w:after="40" w:line="276" w:lineRule="auto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185" w:type="dxa"/>
            <w:gridSpan w:val="2"/>
            <w:vAlign w:val="center"/>
            <w:hideMark/>
          </w:tcPr>
          <w:p w14:paraId="12A583E9" w14:textId="77777777" w:rsidR="00676586" w:rsidRPr="00287E62" w:rsidRDefault="00676586" w:rsidP="00DF6B5A">
            <w:pPr>
              <w:spacing w:before="0" w:after="0" w:line="276" w:lineRule="auto"/>
              <w:jc w:val="left"/>
              <w:rPr>
                <w:rFonts w:eastAsia="Calibri"/>
                <w:noProof/>
                <w:sz w:val="20"/>
                <w:szCs w:val="20"/>
                <w:lang w:eastAsia="en-GB"/>
              </w:rPr>
            </w:pPr>
          </w:p>
        </w:tc>
      </w:tr>
    </w:tbl>
    <w:p w14:paraId="717B7732" w14:textId="77777777" w:rsidR="00A4636E" w:rsidRPr="00287E62" w:rsidRDefault="00A4636E" w:rsidP="00A4636E">
      <w:pPr>
        <w:rPr>
          <w:rFonts w:eastAsia="Calibri"/>
          <w:noProof/>
          <w:snapToGrid w:val="0"/>
          <w:sz w:val="20"/>
          <w:szCs w:val="20"/>
          <w:lang w:eastAsia="en-GB"/>
        </w:rPr>
      </w:pPr>
    </w:p>
    <w:p w14:paraId="0E54C904" w14:textId="08C63756" w:rsidR="00802235" w:rsidRPr="00287E62" w:rsidRDefault="00802235" w:rsidP="00802235">
      <w:pPr>
        <w:tabs>
          <w:tab w:val="left" w:pos="3193"/>
        </w:tabs>
        <w:rPr>
          <w:rFonts w:eastAsia="Calibri"/>
          <w:b/>
          <w:noProof/>
          <w:snapToGrid w:val="0"/>
          <w:sz w:val="20"/>
          <w:szCs w:val="20"/>
          <w:lang w:eastAsia="en-GB"/>
        </w:rPr>
      </w:pPr>
    </w:p>
    <w:p w14:paraId="198619EC" w14:textId="77777777" w:rsidR="00802235" w:rsidRPr="00287E62" w:rsidRDefault="00802235" w:rsidP="00802235">
      <w:pPr>
        <w:pStyle w:val="Annexetitre"/>
        <w:rPr>
          <w:rStyle w:val="Marker"/>
          <w:noProof/>
        </w:rPr>
      </w:pPr>
      <w:r w:rsidRPr="00287E62">
        <w:rPr>
          <w:noProof/>
        </w:rPr>
        <w:t>PRILOGA II</w:t>
      </w:r>
    </w:p>
    <w:p w14:paraId="489D3532" w14:textId="77777777" w:rsidR="00802235" w:rsidRPr="00287E62" w:rsidRDefault="00802235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DELFINKE V SREDOZEMSKEM MORJU</w:t>
      </w:r>
    </w:p>
    <w:p w14:paraId="520E9D6C" w14:textId="77777777" w:rsidR="00802235" w:rsidRPr="00287E62" w:rsidRDefault="00802235" w:rsidP="00802235">
      <w:pPr>
        <w:jc w:val="center"/>
        <w:rPr>
          <w:noProof/>
        </w:rPr>
      </w:pPr>
    </w:p>
    <w:p w14:paraId="15BA2568" w14:textId="56A8564E" w:rsidR="00802235" w:rsidRPr="00287E62" w:rsidRDefault="00802235" w:rsidP="00AA5619">
      <w:pPr>
        <w:pStyle w:val="NormalCentered"/>
        <w:rPr>
          <w:noProof/>
        </w:rPr>
      </w:pPr>
      <w:r w:rsidRPr="00287E62">
        <w:rPr>
          <w:noProof/>
        </w:rPr>
        <w:t>[</w:t>
      </w:r>
      <w:r w:rsidR="00936C2D">
        <w:rPr>
          <w:noProof/>
        </w:rPr>
        <w:t>P</w:t>
      </w:r>
      <w:r w:rsidRPr="00287E62">
        <w:rPr>
          <w:noProof/>
        </w:rPr>
        <w:t>rostornik: novi ukrepi]</w:t>
      </w:r>
    </w:p>
    <w:p w14:paraId="212344ED" w14:textId="758F6798" w:rsidR="00802235" w:rsidRPr="00287E62" w:rsidRDefault="00802235" w:rsidP="00802235">
      <w:pPr>
        <w:tabs>
          <w:tab w:val="left" w:pos="3193"/>
        </w:tabs>
        <w:rPr>
          <w:noProof/>
        </w:rPr>
        <w:sectPr w:rsidR="00802235" w:rsidRPr="00287E62" w:rsidSect="00F721D0">
          <w:footerReference w:type="default" r:id="rId25"/>
          <w:footerReference w:type="first" r:id="rId26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29AE2BFA" w14:textId="77777777" w:rsidR="00A4636E" w:rsidRPr="00287E62" w:rsidRDefault="00A4636E" w:rsidP="00802235">
      <w:pPr>
        <w:pStyle w:val="Annexetitre"/>
        <w:rPr>
          <w:rStyle w:val="Marker"/>
          <w:noProof/>
        </w:rPr>
      </w:pPr>
      <w:r w:rsidRPr="00287E62">
        <w:rPr>
          <w:noProof/>
        </w:rPr>
        <w:t>PRILOGA III</w:t>
      </w:r>
    </w:p>
    <w:p w14:paraId="19D9D43D" w14:textId="77777777" w:rsidR="00A4636E" w:rsidRPr="00287E62" w:rsidRDefault="00A4636E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 OKVIRU UPRAVLJANJA PRIDNENIH STALEŽEV V ZAHODNEM SREDOZEMSKEM MORJU</w:t>
      </w:r>
    </w:p>
    <w:p w14:paraId="54AFF2E6" w14:textId="253AEBF9" w:rsidR="00A4636E" w:rsidRPr="00287E62" w:rsidRDefault="00A4636E" w:rsidP="00A4636E">
      <w:pPr>
        <w:rPr>
          <w:noProof/>
        </w:rPr>
      </w:pPr>
      <w:r w:rsidRPr="00287E62">
        <w:rPr>
          <w:noProof/>
        </w:rPr>
        <w:t>V tabelah v tej prilogi so določeni največji dovoljeni ribolovni napor (v ribolovnih dneh) po skupinah staležev iz člena 2, točka (13), Uredbe (EU) 2019/1022, največje omejitve ulova in skupna dolžina plovil za vse vrste vlečnih mrež</w:t>
      </w:r>
      <w:r w:rsidRPr="00287E62">
        <w:rPr>
          <w:rStyle w:val="FootnoteReference"/>
          <w:noProof/>
        </w:rPr>
        <w:footnoteReference w:customMarkFollows="1" w:id="3"/>
        <w:t>1</w:t>
      </w:r>
      <w:r w:rsidRPr="00287E62">
        <w:rPr>
          <w:noProof/>
        </w:rPr>
        <w:t xml:space="preserve"> in plovil s pridnenim parangalom, ki lovijo pridnene staleže v zahodnem Sredozemskem morju.</w:t>
      </w:r>
    </w:p>
    <w:p w14:paraId="7D0655BA" w14:textId="6940C7A8" w:rsidR="00A4636E" w:rsidRPr="00287E62" w:rsidRDefault="00A4636E" w:rsidP="00A4636E">
      <w:pPr>
        <w:rPr>
          <w:noProof/>
        </w:rPr>
      </w:pPr>
      <w:r w:rsidRPr="00287E62">
        <w:rPr>
          <w:noProof/>
        </w:rPr>
        <w:t xml:space="preserve">Za vse ribolovne možnosti iz te priloge veljajo pravila iz člena 7 Uredbe (EU) 2019/1022 in členov 26 do 35 Uredbe (ES) št. 1224/2009. </w:t>
      </w:r>
    </w:p>
    <w:p w14:paraId="7713C5F1" w14:textId="1512CBAB" w:rsidR="00A4636E" w:rsidRPr="00287E62" w:rsidRDefault="004F7984" w:rsidP="00A4636E">
      <w:pPr>
        <w:spacing w:after="0"/>
        <w:rPr>
          <w:noProof/>
        </w:rPr>
      </w:pPr>
      <w:r w:rsidRPr="00287E62">
        <w:rPr>
          <w:noProof/>
        </w:rPr>
        <w:t>Ribolovna območja pomenijo geografska podobmočja GFCM.</w:t>
      </w:r>
    </w:p>
    <w:p w14:paraId="4C9D94AD" w14:textId="77777777" w:rsidR="00A4636E" w:rsidRPr="00287E62" w:rsidRDefault="00A4636E" w:rsidP="00A4636E">
      <w:pPr>
        <w:rPr>
          <w:noProof/>
        </w:rPr>
      </w:pPr>
      <w:r w:rsidRPr="00287E62">
        <w:rPr>
          <w:noProof/>
        </w:rPr>
        <w:t>Primerjalna tabela latinskih in splošnih imen staležev rib za namene te priloge:</w:t>
      </w:r>
    </w:p>
    <w:p w14:paraId="545DA0DD" w14:textId="77777777" w:rsidR="00A4636E" w:rsidRPr="00287E62" w:rsidRDefault="00A4636E" w:rsidP="00A4636E">
      <w:pPr>
        <w:rPr>
          <w:noProof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4636E" w:rsidRPr="00287E62" w14:paraId="7B785D9B" w14:textId="77777777" w:rsidTr="00DF6B5A">
        <w:tc>
          <w:tcPr>
            <w:tcW w:w="3080" w:type="dxa"/>
            <w:hideMark/>
          </w:tcPr>
          <w:p w14:paraId="26F12D55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Znanstveno ime</w:t>
            </w:r>
          </w:p>
        </w:tc>
        <w:tc>
          <w:tcPr>
            <w:tcW w:w="3081" w:type="dxa"/>
            <w:hideMark/>
          </w:tcPr>
          <w:p w14:paraId="0D64D0B3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Tričrkovna koda</w:t>
            </w:r>
          </w:p>
        </w:tc>
        <w:tc>
          <w:tcPr>
            <w:tcW w:w="3081" w:type="dxa"/>
            <w:hideMark/>
          </w:tcPr>
          <w:p w14:paraId="6FA72D0E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b/>
                <w:noProof/>
              </w:rPr>
            </w:pPr>
            <w:r w:rsidRPr="00287E62">
              <w:rPr>
                <w:b/>
                <w:noProof/>
              </w:rPr>
              <w:t>Splošno ime</w:t>
            </w:r>
          </w:p>
        </w:tc>
      </w:tr>
      <w:tr w:rsidR="00A4636E" w:rsidRPr="00287E62" w14:paraId="0E0FEB5E" w14:textId="77777777" w:rsidTr="00DF6B5A">
        <w:tc>
          <w:tcPr>
            <w:tcW w:w="3080" w:type="dxa"/>
            <w:hideMark/>
          </w:tcPr>
          <w:p w14:paraId="53ABF653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3081" w:type="dxa"/>
            <w:hideMark/>
          </w:tcPr>
          <w:p w14:paraId="0715A11A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ARS</w:t>
            </w:r>
          </w:p>
        </w:tc>
        <w:tc>
          <w:tcPr>
            <w:tcW w:w="3081" w:type="dxa"/>
            <w:hideMark/>
          </w:tcPr>
          <w:p w14:paraId="63D218D7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orjaška rdeča kozica</w:t>
            </w:r>
          </w:p>
        </w:tc>
      </w:tr>
      <w:tr w:rsidR="00A4636E" w:rsidRPr="00287E62" w14:paraId="68EFC1D7" w14:textId="77777777" w:rsidTr="00DF6B5A">
        <w:tc>
          <w:tcPr>
            <w:tcW w:w="3080" w:type="dxa"/>
            <w:hideMark/>
          </w:tcPr>
          <w:p w14:paraId="13C520E9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3081" w:type="dxa"/>
            <w:hideMark/>
          </w:tcPr>
          <w:p w14:paraId="0C8C411F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ARA</w:t>
            </w:r>
          </w:p>
        </w:tc>
        <w:tc>
          <w:tcPr>
            <w:tcW w:w="3081" w:type="dxa"/>
            <w:hideMark/>
          </w:tcPr>
          <w:p w14:paraId="7BAAF7C2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rdeče-modra kozica</w:t>
            </w:r>
          </w:p>
        </w:tc>
      </w:tr>
      <w:tr w:rsidR="00A4636E" w:rsidRPr="00287E62" w14:paraId="10A39FA8" w14:textId="77777777" w:rsidTr="00DF6B5A">
        <w:tc>
          <w:tcPr>
            <w:tcW w:w="3080" w:type="dxa"/>
            <w:hideMark/>
          </w:tcPr>
          <w:p w14:paraId="50EC3264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Merluccius merluccius</w:t>
            </w:r>
          </w:p>
        </w:tc>
        <w:tc>
          <w:tcPr>
            <w:tcW w:w="3081" w:type="dxa"/>
            <w:hideMark/>
          </w:tcPr>
          <w:p w14:paraId="105605A4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HKE</w:t>
            </w:r>
          </w:p>
        </w:tc>
        <w:tc>
          <w:tcPr>
            <w:tcW w:w="3081" w:type="dxa"/>
            <w:hideMark/>
          </w:tcPr>
          <w:p w14:paraId="4F2319DA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oslič</w:t>
            </w:r>
          </w:p>
        </w:tc>
      </w:tr>
      <w:tr w:rsidR="00A4636E" w:rsidRPr="00287E62" w14:paraId="179DC7B9" w14:textId="77777777" w:rsidTr="00DF6B5A">
        <w:tc>
          <w:tcPr>
            <w:tcW w:w="3080" w:type="dxa"/>
            <w:hideMark/>
          </w:tcPr>
          <w:p w14:paraId="7030B33D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Mullus barbatus</w:t>
            </w:r>
          </w:p>
        </w:tc>
        <w:tc>
          <w:tcPr>
            <w:tcW w:w="3081" w:type="dxa"/>
            <w:hideMark/>
          </w:tcPr>
          <w:p w14:paraId="175928BE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MUT</w:t>
            </w:r>
          </w:p>
        </w:tc>
        <w:tc>
          <w:tcPr>
            <w:tcW w:w="3081" w:type="dxa"/>
            <w:hideMark/>
          </w:tcPr>
          <w:p w14:paraId="527CC4FC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bradač</w:t>
            </w:r>
          </w:p>
        </w:tc>
      </w:tr>
      <w:tr w:rsidR="00A4636E" w:rsidRPr="00287E62" w14:paraId="363E8EFF" w14:textId="77777777" w:rsidTr="00DF6B5A">
        <w:tc>
          <w:tcPr>
            <w:tcW w:w="3080" w:type="dxa"/>
            <w:hideMark/>
          </w:tcPr>
          <w:p w14:paraId="1B03C553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Nephrops norvegicus</w:t>
            </w:r>
          </w:p>
        </w:tc>
        <w:tc>
          <w:tcPr>
            <w:tcW w:w="3081" w:type="dxa"/>
            <w:hideMark/>
          </w:tcPr>
          <w:p w14:paraId="7AB5AEB5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NEP</w:t>
            </w:r>
          </w:p>
        </w:tc>
        <w:tc>
          <w:tcPr>
            <w:tcW w:w="3081" w:type="dxa"/>
            <w:hideMark/>
          </w:tcPr>
          <w:p w14:paraId="26FC4061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škamp</w:t>
            </w:r>
          </w:p>
        </w:tc>
      </w:tr>
      <w:tr w:rsidR="00A4636E" w:rsidRPr="00287E62" w14:paraId="79330722" w14:textId="77777777" w:rsidTr="00DF6B5A">
        <w:tc>
          <w:tcPr>
            <w:tcW w:w="3080" w:type="dxa"/>
            <w:hideMark/>
          </w:tcPr>
          <w:p w14:paraId="1900AA99" w14:textId="77777777" w:rsidR="00A4636E" w:rsidRPr="00287E62" w:rsidRDefault="00A4636E" w:rsidP="00DF6B5A">
            <w:pPr>
              <w:spacing w:before="40" w:after="40"/>
              <w:textAlignment w:val="baseline"/>
              <w:rPr>
                <w:i/>
                <w:noProof/>
              </w:rPr>
            </w:pPr>
            <w:r w:rsidRPr="00287E62">
              <w:rPr>
                <w:i/>
                <w:noProof/>
              </w:rPr>
              <w:t>Parapenaeus longirostris</w:t>
            </w:r>
          </w:p>
        </w:tc>
        <w:tc>
          <w:tcPr>
            <w:tcW w:w="3081" w:type="dxa"/>
            <w:hideMark/>
          </w:tcPr>
          <w:p w14:paraId="499D80E1" w14:textId="77777777" w:rsidR="00A4636E" w:rsidRPr="00287E62" w:rsidRDefault="00A4636E" w:rsidP="00DF6B5A">
            <w:pPr>
              <w:spacing w:before="40" w:after="40"/>
              <w:jc w:val="center"/>
              <w:textAlignment w:val="baseline"/>
              <w:rPr>
                <w:noProof/>
              </w:rPr>
            </w:pPr>
            <w:r w:rsidRPr="00287E62">
              <w:rPr>
                <w:noProof/>
              </w:rPr>
              <w:t>DPS</w:t>
            </w:r>
          </w:p>
        </w:tc>
        <w:tc>
          <w:tcPr>
            <w:tcW w:w="3081" w:type="dxa"/>
            <w:hideMark/>
          </w:tcPr>
          <w:p w14:paraId="3A6614A6" w14:textId="77777777" w:rsidR="00A4636E" w:rsidRPr="00287E62" w:rsidRDefault="00A4636E" w:rsidP="00DF6B5A">
            <w:pPr>
              <w:spacing w:before="40" w:after="40"/>
              <w:textAlignment w:val="baseline"/>
              <w:rPr>
                <w:noProof/>
                <w:szCs w:val="24"/>
              </w:rPr>
            </w:pPr>
            <w:r w:rsidRPr="00287E62">
              <w:rPr>
                <w:noProof/>
              </w:rPr>
              <w:t>dolgoostna rdeča kozica</w:t>
            </w:r>
          </w:p>
        </w:tc>
      </w:tr>
    </w:tbl>
    <w:p w14:paraId="35A59398" w14:textId="77777777" w:rsidR="00A4636E" w:rsidRPr="00287E62" w:rsidRDefault="00A4636E" w:rsidP="00A4636E">
      <w:pPr>
        <w:rPr>
          <w:bCs/>
          <w:noProof/>
        </w:rPr>
      </w:pPr>
    </w:p>
    <w:p w14:paraId="2C1C0BF5" w14:textId="0D1C1081" w:rsidR="00A4636E" w:rsidRPr="00287E62" w:rsidRDefault="00327F3A" w:rsidP="00FE3000">
      <w:pPr>
        <w:pStyle w:val="NormalCentered"/>
        <w:jc w:val="both"/>
        <w:rPr>
          <w:bCs/>
          <w:noProof/>
        </w:rPr>
      </w:pPr>
      <w:r w:rsidRPr="00287E62">
        <w:rPr>
          <w:noProof/>
        </w:rPr>
        <w:t>1.</w:t>
      </w:r>
      <w:r w:rsidRPr="00287E62">
        <w:rPr>
          <w:noProof/>
        </w:rPr>
        <w:tab/>
        <w:t>Največji dovoljeni ribolovni napor v ribolovnih dneh</w:t>
      </w:r>
    </w:p>
    <w:tbl>
      <w:tblPr>
        <w:tblW w:w="5593" w:type="pct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42"/>
        <w:gridCol w:w="9721"/>
      </w:tblGrid>
      <w:tr w:rsidR="00A4636E" w:rsidRPr="00287E62" w14:paraId="25EB2BEE" w14:textId="77777777" w:rsidTr="006A3085">
        <w:trPr>
          <w:trHeight w:val="4850"/>
        </w:trPr>
        <w:tc>
          <w:tcPr>
            <w:tcW w:w="426" w:type="dxa"/>
            <w:gridSpan w:val="2"/>
            <w:shd w:val="clear" w:color="auto" w:fill="FFFFFF"/>
            <w:hideMark/>
          </w:tcPr>
          <w:p w14:paraId="4B037265" w14:textId="77777777" w:rsidR="00A4636E" w:rsidRPr="00287E62" w:rsidRDefault="00A4636E" w:rsidP="006A3085">
            <w:pPr>
              <w:spacing w:after="0"/>
              <w:ind w:left="-423" w:firstLine="425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(a)</w:t>
            </w:r>
          </w:p>
        </w:tc>
        <w:tc>
          <w:tcPr>
            <w:tcW w:w="9721" w:type="dxa"/>
            <w:shd w:val="clear" w:color="auto" w:fill="FFFFFF"/>
            <w:hideMark/>
          </w:tcPr>
          <w:p w14:paraId="47395687" w14:textId="5BDA5D77" w:rsidR="000F1CA6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rFonts w:ascii="inherit" w:hAnsi="inherit"/>
                <w:noProof/>
                <w:color w:val="000000"/>
              </w:rPr>
              <w:t xml:space="preserve"> </w:t>
            </w:r>
            <w:r w:rsidRPr="00287E62">
              <w:rPr>
                <w:noProof/>
                <w:color w:val="000000"/>
              </w:rPr>
              <w:t>Število ribolovnih dni za plovila z vlečnimi mrežami v Alboranskem morju, na Balearskih otokih, v severni Španiji in Levjem zalivu (geografska podobmočja 1, 2, 5, 6 in 7)</w:t>
            </w:r>
          </w:p>
          <w:tbl>
            <w:tblPr>
              <w:tblW w:w="9133" w:type="dxa"/>
              <w:tblInd w:w="14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1132"/>
              <w:gridCol w:w="849"/>
              <w:gridCol w:w="994"/>
              <w:gridCol w:w="789"/>
              <w:gridCol w:w="1604"/>
              <w:gridCol w:w="2212"/>
            </w:tblGrid>
            <w:tr w:rsidR="007768A2" w:rsidRPr="00287E62" w14:paraId="081EEA50" w14:textId="77777777" w:rsidTr="008069CF">
              <w:trPr>
                <w:trHeight w:val="1232"/>
              </w:trPr>
              <w:tc>
                <w:tcPr>
                  <w:tcW w:w="850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E26670" w14:textId="77777777" w:rsidR="00A4636E" w:rsidRPr="00287E62" w:rsidRDefault="00A4636E" w:rsidP="006A3085">
                  <w:pPr>
                    <w:spacing w:before="60" w:after="60"/>
                    <w:ind w:left="286" w:right="195" w:hanging="284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80AB22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4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320607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1E09BE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4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C6897A3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8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8E2B58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  <w:tc>
                <w:tcPr>
                  <w:tcW w:w="1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021B4B8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dodatne dodelitve</w:t>
                  </w:r>
                </w:p>
              </w:tc>
            </w:tr>
            <w:tr w:rsidR="007768A2" w:rsidRPr="00287E62" w14:paraId="5371C058" w14:textId="77777777" w:rsidTr="008069CF">
              <w:trPr>
                <w:trHeight w:val="661"/>
              </w:trPr>
              <w:tc>
                <w:tcPr>
                  <w:tcW w:w="85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50FAF05" w14:textId="310125CD" w:rsidR="00A4636E" w:rsidRPr="00287E62" w:rsidRDefault="00A4636E" w:rsidP="006A3085">
                  <w:pPr>
                    <w:spacing w:before="60" w:after="60"/>
                    <w:ind w:left="152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Bradač na geografskih podobmočjih 1, 5, 6 in 7; oslič na geografskih podobmočjih 1, 5, 6 in 7; dolgoostna rdeča kozica na geografskih podobmočjih 1, 5 in 6; škamp na geografskih podobmočjih 5 in 6</w:t>
                  </w: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BA0FE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4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002C5E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B2CEC4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4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B30D0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074E29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EFF1/MED1_TR1</w:t>
                  </w:r>
                </w:p>
              </w:tc>
              <w:tc>
                <w:tcPr>
                  <w:tcW w:w="1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4E5077" w14:textId="32834AD9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EFF1/MED1_TR1_AA</w:t>
                  </w:r>
                </w:p>
              </w:tc>
            </w:tr>
            <w:tr w:rsidR="007768A2" w:rsidRPr="00287E62" w14:paraId="1B38614F" w14:textId="77777777" w:rsidTr="008069CF">
              <w:trPr>
                <w:trHeight w:val="661"/>
              </w:trPr>
              <w:tc>
                <w:tcPr>
                  <w:tcW w:w="85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DECC503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4EE42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4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0935A6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FFFD7A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4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018214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5E813A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EFF1/MED1_TR2</w:t>
                  </w:r>
                </w:p>
              </w:tc>
              <w:tc>
                <w:tcPr>
                  <w:tcW w:w="1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45E394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EFF1/MED1_TR2_AA</w:t>
                  </w:r>
                </w:p>
              </w:tc>
            </w:tr>
            <w:tr w:rsidR="007768A2" w:rsidRPr="00287E62" w14:paraId="51060879" w14:textId="77777777" w:rsidTr="008069CF">
              <w:trPr>
                <w:trHeight w:val="661"/>
              </w:trPr>
              <w:tc>
                <w:tcPr>
                  <w:tcW w:w="85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5CF9E48C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9C1A85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</w:tc>
              <w:tc>
                <w:tcPr>
                  <w:tcW w:w="4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5634D5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9B170A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4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CFADF4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5142E1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EFF1/MED1_TR3</w:t>
                  </w:r>
                </w:p>
              </w:tc>
              <w:tc>
                <w:tcPr>
                  <w:tcW w:w="1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7F9865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EFF1/MED1_TR3_AA</w:t>
                  </w:r>
                </w:p>
              </w:tc>
            </w:tr>
            <w:tr w:rsidR="007768A2" w:rsidRPr="00287E62" w14:paraId="2D92FFBD" w14:textId="77777777" w:rsidTr="008069CF">
              <w:trPr>
                <w:trHeight w:val="778"/>
              </w:trPr>
              <w:tc>
                <w:tcPr>
                  <w:tcW w:w="850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F7FE31E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62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38FBF3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46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264B1A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5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11C1CA2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43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8333D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679EE9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EFF1/MED1_TR4</w:t>
                  </w:r>
                </w:p>
              </w:tc>
              <w:tc>
                <w:tcPr>
                  <w:tcW w:w="1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481D2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EFF1/MED1_TR4_AA</w:t>
                  </w:r>
                </w:p>
              </w:tc>
            </w:tr>
          </w:tbl>
          <w:p w14:paraId="7B69D3B1" w14:textId="77777777" w:rsidR="00A4636E" w:rsidRPr="00287E62" w:rsidRDefault="00A4636E" w:rsidP="00DF6B5A">
            <w:pPr>
              <w:spacing w:before="0" w:after="0"/>
              <w:jc w:val="left"/>
              <w:rPr>
                <w:rFonts w:ascii="inherit" w:eastAsia="Times New Roman" w:hAnsi="inherit"/>
                <w:noProof/>
                <w:color w:val="000000"/>
                <w:szCs w:val="24"/>
              </w:rPr>
            </w:pPr>
          </w:p>
        </w:tc>
      </w:tr>
      <w:tr w:rsidR="000F1CA6" w:rsidRPr="00287E62" w14:paraId="676423DF" w14:textId="77777777" w:rsidTr="006A3085">
        <w:trPr>
          <w:gridBefore w:val="1"/>
          <w:wBefore w:w="286" w:type="dxa"/>
        </w:trPr>
        <w:tc>
          <w:tcPr>
            <w:tcW w:w="142" w:type="dxa"/>
            <w:shd w:val="clear" w:color="auto" w:fill="FFFFFF"/>
          </w:tcPr>
          <w:p w14:paraId="074B9633" w14:textId="77777777" w:rsidR="000F1CA6" w:rsidRPr="00287E62" w:rsidRDefault="000F1CA6" w:rsidP="00DF6B5A">
            <w:pPr>
              <w:spacing w:after="0"/>
              <w:rPr>
                <w:rFonts w:ascii="inherit" w:eastAsia="Times New Roman" w:hAnsi="inherit"/>
                <w:noProof/>
                <w:color w:val="000000"/>
                <w:szCs w:val="24"/>
              </w:rPr>
            </w:pPr>
          </w:p>
        </w:tc>
        <w:tc>
          <w:tcPr>
            <w:tcW w:w="9721" w:type="dxa"/>
            <w:shd w:val="clear" w:color="auto" w:fill="FFFFFF"/>
          </w:tcPr>
          <w:p w14:paraId="79CDCDFC" w14:textId="77777777" w:rsidR="000F1CA6" w:rsidRPr="00287E62" w:rsidRDefault="000F1CA6" w:rsidP="00DF6B5A">
            <w:pPr>
              <w:spacing w:after="0"/>
              <w:rPr>
                <w:rFonts w:ascii="inherit" w:eastAsia="Times New Roman" w:hAnsi="inherit"/>
                <w:noProof/>
                <w:color w:val="000000"/>
                <w:szCs w:val="24"/>
              </w:rPr>
            </w:pPr>
          </w:p>
        </w:tc>
      </w:tr>
      <w:tr w:rsidR="00A4636E" w:rsidRPr="00287E62" w14:paraId="7480D542" w14:textId="77777777" w:rsidTr="006A3085">
        <w:trPr>
          <w:gridBefore w:val="1"/>
          <w:wBefore w:w="286" w:type="dxa"/>
        </w:trPr>
        <w:tc>
          <w:tcPr>
            <w:tcW w:w="142" w:type="dxa"/>
            <w:shd w:val="clear" w:color="auto" w:fill="FFFFFF"/>
          </w:tcPr>
          <w:p w14:paraId="4A012267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28919433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</w:tc>
        <w:tc>
          <w:tcPr>
            <w:tcW w:w="9721" w:type="dxa"/>
            <w:shd w:val="clear" w:color="auto" w:fill="FFFFFF"/>
          </w:tcPr>
          <w:tbl>
            <w:tblPr>
              <w:tblW w:w="9145" w:type="dxa"/>
              <w:tblInd w:w="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1180"/>
              <w:gridCol w:w="885"/>
              <w:gridCol w:w="1032"/>
              <w:gridCol w:w="738"/>
              <w:gridCol w:w="1918"/>
              <w:gridCol w:w="2360"/>
            </w:tblGrid>
            <w:tr w:rsidR="00A4636E" w:rsidRPr="00287E62" w14:paraId="78FC53F9" w14:textId="77777777" w:rsidTr="00676586">
              <w:trPr>
                <w:trHeight w:val="954"/>
              </w:trPr>
              <w:tc>
                <w:tcPr>
                  <w:tcW w:w="1032" w:type="dxa"/>
                  <w:shd w:val="clear" w:color="auto" w:fill="auto"/>
                  <w:hideMark/>
                </w:tcPr>
                <w:p w14:paraId="73EF26A4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1180" w:type="dxa"/>
                  <w:shd w:val="clear" w:color="auto" w:fill="auto"/>
                  <w:hideMark/>
                </w:tcPr>
                <w:p w14:paraId="38AA51AC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885" w:type="dxa"/>
                  <w:shd w:val="clear" w:color="auto" w:fill="auto"/>
                  <w:hideMark/>
                </w:tcPr>
                <w:p w14:paraId="790C0321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1032" w:type="dxa"/>
                  <w:shd w:val="clear" w:color="auto" w:fill="auto"/>
                  <w:hideMark/>
                </w:tcPr>
                <w:p w14:paraId="5CE10C69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738" w:type="dxa"/>
                  <w:shd w:val="clear" w:color="auto" w:fill="auto"/>
                  <w:hideMark/>
                </w:tcPr>
                <w:p w14:paraId="40A60910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1918" w:type="dxa"/>
                  <w:shd w:val="clear" w:color="auto" w:fill="auto"/>
                  <w:hideMark/>
                </w:tcPr>
                <w:p w14:paraId="3CB67A63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  <w:tc>
                <w:tcPr>
                  <w:tcW w:w="2360" w:type="dxa"/>
                </w:tcPr>
                <w:p w14:paraId="3F81FE0F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dodatne dodelitve</w:t>
                  </w:r>
                </w:p>
              </w:tc>
            </w:tr>
            <w:tr w:rsidR="00DF6B5A" w:rsidRPr="00287E62" w14:paraId="095506D2" w14:textId="77777777" w:rsidTr="00676586">
              <w:trPr>
                <w:trHeight w:val="420"/>
              </w:trPr>
              <w:tc>
                <w:tcPr>
                  <w:tcW w:w="1032" w:type="dxa"/>
                  <w:vMerge w:val="restart"/>
                  <w:shd w:val="clear" w:color="auto" w:fill="auto"/>
                  <w:hideMark/>
                </w:tcPr>
                <w:p w14:paraId="032E5F16" w14:textId="5B7AC638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Rdeče-modra kozica na geografskih podobmočjih 1, 2, 5, 6 in 7</w:t>
                  </w:r>
                </w:p>
              </w:tc>
              <w:tc>
                <w:tcPr>
                  <w:tcW w:w="1180" w:type="dxa"/>
                  <w:shd w:val="clear" w:color="auto" w:fill="auto"/>
                  <w:hideMark/>
                </w:tcPr>
                <w:p w14:paraId="25028A90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885" w:type="dxa"/>
                  <w:shd w:val="clear" w:color="auto" w:fill="auto"/>
                  <w:hideMark/>
                </w:tcPr>
                <w:p w14:paraId="6D8A794C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32" w:type="dxa"/>
                  <w:shd w:val="clear" w:color="auto" w:fill="auto"/>
                  <w:hideMark/>
                </w:tcPr>
                <w:p w14:paraId="745C5849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8" w:type="dxa"/>
                  <w:shd w:val="clear" w:color="auto" w:fill="auto"/>
                  <w:hideMark/>
                </w:tcPr>
                <w:p w14:paraId="15B3D624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918" w:type="dxa"/>
                  <w:shd w:val="clear" w:color="auto" w:fill="auto"/>
                  <w:hideMark/>
                </w:tcPr>
                <w:p w14:paraId="2F2AF307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EFF2/MED1_TR1</w:t>
                  </w:r>
                </w:p>
              </w:tc>
              <w:tc>
                <w:tcPr>
                  <w:tcW w:w="2360" w:type="dxa"/>
                </w:tcPr>
                <w:p w14:paraId="1DBA261E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EFF2/MED1_TR1_AA</w:t>
                  </w:r>
                </w:p>
              </w:tc>
            </w:tr>
            <w:tr w:rsidR="00DF6B5A" w:rsidRPr="00287E62" w14:paraId="75663369" w14:textId="77777777" w:rsidTr="00676586">
              <w:trPr>
                <w:trHeight w:val="687"/>
              </w:trPr>
              <w:tc>
                <w:tcPr>
                  <w:tcW w:w="1032" w:type="dxa"/>
                  <w:vMerge/>
                  <w:shd w:val="clear" w:color="auto" w:fill="auto"/>
                  <w:vAlign w:val="center"/>
                  <w:hideMark/>
                </w:tcPr>
                <w:p w14:paraId="1DF3696D" w14:textId="77777777" w:rsidR="00DF6B5A" w:rsidRPr="00287E62" w:rsidRDefault="00DF6B5A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80" w:type="dxa"/>
                  <w:shd w:val="clear" w:color="auto" w:fill="auto"/>
                  <w:hideMark/>
                </w:tcPr>
                <w:p w14:paraId="1E204AD9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885" w:type="dxa"/>
                  <w:shd w:val="clear" w:color="auto" w:fill="auto"/>
                  <w:hideMark/>
                </w:tcPr>
                <w:p w14:paraId="57E42EE9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32" w:type="dxa"/>
                  <w:shd w:val="clear" w:color="auto" w:fill="auto"/>
                  <w:hideMark/>
                </w:tcPr>
                <w:p w14:paraId="67E896CE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8" w:type="dxa"/>
                  <w:shd w:val="clear" w:color="auto" w:fill="auto"/>
                  <w:hideMark/>
                </w:tcPr>
                <w:p w14:paraId="60EE47D5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918" w:type="dxa"/>
                  <w:shd w:val="clear" w:color="auto" w:fill="auto"/>
                  <w:hideMark/>
                </w:tcPr>
                <w:p w14:paraId="30469EE8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EFF2/MED1_TR2</w:t>
                  </w:r>
                </w:p>
              </w:tc>
              <w:tc>
                <w:tcPr>
                  <w:tcW w:w="2360" w:type="dxa"/>
                </w:tcPr>
                <w:p w14:paraId="204AECAC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EFF2/MED1_TR2_AA</w:t>
                  </w:r>
                </w:p>
              </w:tc>
            </w:tr>
            <w:tr w:rsidR="00DF6B5A" w:rsidRPr="00287E62" w14:paraId="1B293E1B" w14:textId="77777777" w:rsidTr="00676586">
              <w:trPr>
                <w:trHeight w:val="689"/>
              </w:trPr>
              <w:tc>
                <w:tcPr>
                  <w:tcW w:w="1032" w:type="dxa"/>
                  <w:vMerge/>
                  <w:shd w:val="clear" w:color="auto" w:fill="auto"/>
                  <w:vAlign w:val="center"/>
                  <w:hideMark/>
                </w:tcPr>
                <w:p w14:paraId="6CCF346F" w14:textId="77777777" w:rsidR="00DF6B5A" w:rsidRPr="00287E62" w:rsidRDefault="00DF6B5A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80" w:type="dxa"/>
                  <w:shd w:val="clear" w:color="auto" w:fill="auto"/>
                  <w:hideMark/>
                </w:tcPr>
                <w:p w14:paraId="6EAAF0C4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  <w:p w14:paraId="641B78BD" w14:textId="3C35953C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885" w:type="dxa"/>
                  <w:shd w:val="clear" w:color="auto" w:fill="auto"/>
                  <w:hideMark/>
                </w:tcPr>
                <w:p w14:paraId="0CF3D297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32" w:type="dxa"/>
                  <w:shd w:val="clear" w:color="auto" w:fill="auto"/>
                  <w:hideMark/>
                </w:tcPr>
                <w:p w14:paraId="00E29BDD" w14:textId="77777777" w:rsidR="00DF6B5A" w:rsidRPr="00287E62" w:rsidRDefault="00DF6B5A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8" w:type="dxa"/>
                  <w:shd w:val="clear" w:color="auto" w:fill="auto"/>
                  <w:hideMark/>
                </w:tcPr>
                <w:p w14:paraId="108218D2" w14:textId="77777777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918" w:type="dxa"/>
                  <w:shd w:val="clear" w:color="auto" w:fill="auto"/>
                  <w:hideMark/>
                </w:tcPr>
                <w:p w14:paraId="69FEF838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EFF2/MED1_TR3</w:t>
                  </w:r>
                </w:p>
              </w:tc>
              <w:tc>
                <w:tcPr>
                  <w:tcW w:w="2360" w:type="dxa"/>
                </w:tcPr>
                <w:p w14:paraId="75857011" w14:textId="77777777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EFF2/MED1_TR3_AA</w:t>
                  </w:r>
                </w:p>
              </w:tc>
            </w:tr>
            <w:tr w:rsidR="00DF6B5A" w:rsidRPr="00287E62" w14:paraId="76ADC06F" w14:textId="77777777" w:rsidTr="00676586">
              <w:trPr>
                <w:trHeight w:val="323"/>
              </w:trPr>
              <w:tc>
                <w:tcPr>
                  <w:tcW w:w="1032" w:type="dxa"/>
                  <w:vMerge/>
                  <w:shd w:val="clear" w:color="auto" w:fill="auto"/>
                  <w:vAlign w:val="center"/>
                </w:tcPr>
                <w:p w14:paraId="686B212F" w14:textId="77777777" w:rsidR="00DF6B5A" w:rsidRPr="00287E62" w:rsidRDefault="00DF6B5A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80" w:type="dxa"/>
                  <w:shd w:val="clear" w:color="auto" w:fill="auto"/>
                </w:tcPr>
                <w:p w14:paraId="70E4E5F5" w14:textId="5BD5C3D0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885" w:type="dxa"/>
                  <w:shd w:val="clear" w:color="auto" w:fill="auto"/>
                </w:tcPr>
                <w:p w14:paraId="1856D8B3" w14:textId="1E050733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32" w:type="dxa"/>
                  <w:shd w:val="clear" w:color="auto" w:fill="auto"/>
                </w:tcPr>
                <w:p w14:paraId="56C405B2" w14:textId="05309ED0" w:rsidR="00DF6B5A" w:rsidRPr="00287E62" w:rsidRDefault="00DF6B5A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14:paraId="391B601F" w14:textId="40F35DBA" w:rsidR="00DF6B5A" w:rsidRPr="00287E62" w:rsidRDefault="00DF6B5A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918" w:type="dxa"/>
                  <w:shd w:val="clear" w:color="auto" w:fill="auto"/>
                </w:tcPr>
                <w:p w14:paraId="6A4352A9" w14:textId="69B6A466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EFF2/MED1_TR4</w:t>
                  </w:r>
                </w:p>
              </w:tc>
              <w:tc>
                <w:tcPr>
                  <w:tcW w:w="2360" w:type="dxa"/>
                </w:tcPr>
                <w:p w14:paraId="33C70F96" w14:textId="11F8D3C1" w:rsidR="00DF6B5A" w:rsidRPr="00287E62" w:rsidRDefault="00DF6B5A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EFF2/MED1_TR4_AA</w:t>
                  </w:r>
                </w:p>
              </w:tc>
            </w:tr>
          </w:tbl>
          <w:p w14:paraId="18404417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</w:tbl>
    <w:p w14:paraId="0D8239F1" w14:textId="6F66FEF8" w:rsidR="00A4636E" w:rsidRPr="00287E62" w:rsidRDefault="00A4636E" w:rsidP="00A4636E">
      <w:pPr>
        <w:rPr>
          <w:b/>
          <w:noProof/>
        </w:rPr>
      </w:pPr>
    </w:p>
    <w:tbl>
      <w:tblPr>
        <w:tblW w:w="5391" w:type="pct"/>
        <w:tblInd w:w="-4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503"/>
      </w:tblGrid>
      <w:tr w:rsidR="00A4636E" w:rsidRPr="00287E62" w14:paraId="44E209EC" w14:textId="77777777" w:rsidTr="00E27F91">
        <w:tc>
          <w:tcPr>
            <w:tcW w:w="280" w:type="dxa"/>
            <w:shd w:val="clear" w:color="auto" w:fill="FFFFFF"/>
            <w:hideMark/>
          </w:tcPr>
          <w:p w14:paraId="57F59ADB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0442A844" w14:textId="10133879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(b)</w:t>
            </w:r>
          </w:p>
        </w:tc>
        <w:tc>
          <w:tcPr>
            <w:tcW w:w="9502" w:type="dxa"/>
            <w:shd w:val="clear" w:color="auto" w:fill="FFFFFF"/>
            <w:hideMark/>
          </w:tcPr>
          <w:p w14:paraId="0C3DF0FA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3F526A1B" w14:textId="49B996F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Število ribolovnih dni za plovila z vlečnimi mrežami na Korziki, v Ligurskem morju, Tirenskem morju in na Sardiniji (geografska podobmočja 8, 9, 10 in 11) </w:t>
            </w:r>
          </w:p>
          <w:tbl>
            <w:tblPr>
              <w:tblW w:w="9241" w:type="dxa"/>
              <w:tblInd w:w="1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2090"/>
              <w:gridCol w:w="896"/>
              <w:gridCol w:w="1342"/>
              <w:gridCol w:w="1151"/>
              <w:gridCol w:w="1754"/>
              <w:gridCol w:w="667"/>
            </w:tblGrid>
            <w:tr w:rsidR="00A4636E" w:rsidRPr="00287E62" w14:paraId="58497F74" w14:textId="77777777" w:rsidTr="006A3085">
              <w:trPr>
                <w:trHeight w:val="1226"/>
              </w:trPr>
              <w:tc>
                <w:tcPr>
                  <w:tcW w:w="72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BD6BFE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11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E4D57A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DE79DF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AF61D99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6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DA829F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D1FA5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  <w:tc>
                <w:tcPr>
                  <w:tcW w:w="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7D704A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dodatne dodelitve</w:t>
                  </w:r>
                </w:p>
              </w:tc>
            </w:tr>
            <w:tr w:rsidR="00A4636E" w:rsidRPr="00287E62" w14:paraId="396150B0" w14:textId="77777777" w:rsidTr="006A3085">
              <w:trPr>
                <w:trHeight w:val="648"/>
              </w:trPr>
              <w:tc>
                <w:tcPr>
                  <w:tcW w:w="72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6AB644D" w14:textId="5E53F44F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Bradač na geografskih podobmočjih 8, 9, 10 in 11; oslič na geografskih podobmočjih 8, 9, 10 in 11; dolgoostna rdeča kozica na geografskih podobmočjih 9, 10 in 11; škamp na geografskih podobmočjih 9 in 10</w:t>
                  </w:r>
                </w:p>
              </w:tc>
              <w:tc>
                <w:tcPr>
                  <w:tcW w:w="11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833ABAC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14DCD3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C56CE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6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EF91D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1B9D13D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EFF1/MED2_TR1</w:t>
                  </w:r>
                </w:p>
              </w:tc>
              <w:tc>
                <w:tcPr>
                  <w:tcW w:w="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9CC5E9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EFF1/MED2_TR1_AA</w:t>
                  </w:r>
                </w:p>
              </w:tc>
            </w:tr>
            <w:tr w:rsidR="00A4636E" w:rsidRPr="00287E62" w14:paraId="4C96C44B" w14:textId="77777777" w:rsidTr="006A3085">
              <w:trPr>
                <w:trHeight w:val="648"/>
              </w:trPr>
              <w:tc>
                <w:tcPr>
                  <w:tcW w:w="72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5614FFE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46BE3B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1FCBA0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7A2552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6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3F66EDD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07F75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EFF1/MED2_TR2</w:t>
                  </w:r>
                </w:p>
              </w:tc>
              <w:tc>
                <w:tcPr>
                  <w:tcW w:w="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A8A38A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EFF1/MED2_TR2_AA</w:t>
                  </w:r>
                </w:p>
              </w:tc>
            </w:tr>
            <w:tr w:rsidR="00A4636E" w:rsidRPr="00287E62" w14:paraId="174FB2AC" w14:textId="77777777" w:rsidTr="006A3085">
              <w:trPr>
                <w:trHeight w:val="659"/>
              </w:trPr>
              <w:tc>
                <w:tcPr>
                  <w:tcW w:w="72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EF53EF2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17CB19E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7B6BCDD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78222E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6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C42BE2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D4498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EFF1/MED2_TR3</w:t>
                  </w:r>
                </w:p>
              </w:tc>
              <w:tc>
                <w:tcPr>
                  <w:tcW w:w="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15A45F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EFF1/MED2_TR3_AA</w:t>
                  </w:r>
                </w:p>
              </w:tc>
            </w:tr>
            <w:tr w:rsidR="00A4636E" w:rsidRPr="00287E62" w14:paraId="6CBBC458" w14:textId="77777777" w:rsidTr="006A3085">
              <w:trPr>
                <w:trHeight w:val="659"/>
              </w:trPr>
              <w:tc>
                <w:tcPr>
                  <w:tcW w:w="72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67862203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D3A96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616A5DE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E5FA2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62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AB9C4F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3C51C41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EFF1/MED2_TR4</w:t>
                  </w:r>
                </w:p>
              </w:tc>
              <w:tc>
                <w:tcPr>
                  <w:tcW w:w="36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D9C73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EFF1/MED2_TR4_AA</w:t>
                  </w:r>
                </w:p>
              </w:tc>
            </w:tr>
          </w:tbl>
          <w:p w14:paraId="7A68557B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  <w:p w14:paraId="0FA45715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  <w:tbl>
            <w:tblPr>
              <w:tblW w:w="4868" w:type="pct"/>
              <w:tblInd w:w="1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1790"/>
              <w:gridCol w:w="1046"/>
              <w:gridCol w:w="1349"/>
              <w:gridCol w:w="737"/>
              <w:gridCol w:w="1640"/>
              <w:gridCol w:w="1188"/>
            </w:tblGrid>
            <w:tr w:rsidR="00A4636E" w:rsidRPr="00287E62" w14:paraId="189963B4" w14:textId="77777777" w:rsidTr="00676586">
              <w:trPr>
                <w:trHeight w:val="1209"/>
              </w:trPr>
              <w:tc>
                <w:tcPr>
                  <w:tcW w:w="8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AD7CCC" w14:textId="77777777" w:rsidR="00A4636E" w:rsidRPr="00287E62" w:rsidRDefault="00A4636E" w:rsidP="006A3085">
                  <w:pPr>
                    <w:spacing w:before="60" w:after="60"/>
                    <w:ind w:left="142"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9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99727A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5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9C9A064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7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1AEFA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3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688C8C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E49727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  <w:tc>
                <w:tcPr>
                  <w:tcW w:w="6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8760CD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dodatne dodelitve</w:t>
                  </w:r>
                </w:p>
              </w:tc>
            </w:tr>
            <w:tr w:rsidR="00A4636E" w:rsidRPr="00287E62" w14:paraId="3E0C1E29" w14:textId="77777777" w:rsidTr="00676586">
              <w:trPr>
                <w:trHeight w:val="659"/>
              </w:trPr>
              <w:tc>
                <w:tcPr>
                  <w:tcW w:w="80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92B1F4" w14:textId="55D063AC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Orjaška rdeča kozica na geografskih podobmočjih 8, 9, 10 in 11</w:t>
                  </w:r>
                </w:p>
              </w:tc>
              <w:tc>
                <w:tcPr>
                  <w:tcW w:w="9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C1B50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5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49DFA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14C50E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3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FD8925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71D3F1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EFF2/MED2_TR1</w:t>
                  </w:r>
                </w:p>
              </w:tc>
              <w:tc>
                <w:tcPr>
                  <w:tcW w:w="6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DC85F8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EFF2/MED2_TR1_AA</w:t>
                  </w:r>
                </w:p>
              </w:tc>
            </w:tr>
            <w:tr w:rsidR="00A4636E" w:rsidRPr="00287E62" w14:paraId="59ADCEBD" w14:textId="77777777" w:rsidTr="00676586">
              <w:trPr>
                <w:trHeight w:val="416"/>
              </w:trPr>
              <w:tc>
                <w:tcPr>
                  <w:tcW w:w="80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1EDE508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785173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5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D9983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B093D3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3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23E19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69232D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EFF2/MED2_TR2</w:t>
                  </w:r>
                </w:p>
              </w:tc>
              <w:tc>
                <w:tcPr>
                  <w:tcW w:w="6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B4A1BF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EFF2/MED2_TR2_AA</w:t>
                  </w:r>
                </w:p>
              </w:tc>
            </w:tr>
            <w:tr w:rsidR="00A4636E" w:rsidRPr="00287E62" w14:paraId="1A713383" w14:textId="77777777" w:rsidTr="00676586">
              <w:trPr>
                <w:trHeight w:val="659"/>
              </w:trPr>
              <w:tc>
                <w:tcPr>
                  <w:tcW w:w="80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7BE104E5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285B60A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</w:tc>
              <w:tc>
                <w:tcPr>
                  <w:tcW w:w="5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A5400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4960E5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3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B0AFC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54BB3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EFF2/MED2_TR3</w:t>
                  </w:r>
                </w:p>
              </w:tc>
              <w:tc>
                <w:tcPr>
                  <w:tcW w:w="6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9EF6DD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EFF2/MED2_TR3_AA</w:t>
                  </w:r>
                </w:p>
              </w:tc>
            </w:tr>
            <w:tr w:rsidR="00A4636E" w:rsidRPr="00287E62" w14:paraId="0CC2883C" w14:textId="77777777" w:rsidTr="00676586">
              <w:trPr>
                <w:trHeight w:val="659"/>
              </w:trPr>
              <w:tc>
                <w:tcPr>
                  <w:tcW w:w="80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3D1D70D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9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433B284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5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542C8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3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3DD25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39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BB71EF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8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0E89E1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EFF2/MED2_TR4</w:t>
                  </w:r>
                </w:p>
              </w:tc>
              <w:tc>
                <w:tcPr>
                  <w:tcW w:w="6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CC7573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EFF2/MED2_TR4_AA</w:t>
                  </w:r>
                </w:p>
              </w:tc>
            </w:tr>
          </w:tbl>
          <w:p w14:paraId="1DF115E7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</w:tbl>
    <w:p w14:paraId="2EA375C2" w14:textId="77777777" w:rsidR="00A4636E" w:rsidRPr="00287E62" w:rsidRDefault="00A4636E" w:rsidP="00A4636E">
      <w:pPr>
        <w:rPr>
          <w:b/>
          <w:noProof/>
        </w:rPr>
      </w:pPr>
    </w:p>
    <w:tbl>
      <w:tblPr>
        <w:tblW w:w="5234" w:type="pct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231"/>
      </w:tblGrid>
      <w:tr w:rsidR="00A4636E" w:rsidRPr="00287E62" w14:paraId="5042B7A8" w14:textId="77777777" w:rsidTr="00E27F91">
        <w:tc>
          <w:tcPr>
            <w:tcW w:w="267" w:type="dxa"/>
            <w:shd w:val="clear" w:color="auto" w:fill="FFFFFF"/>
            <w:hideMark/>
          </w:tcPr>
          <w:p w14:paraId="4FE950D8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44CF3F3E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(c)</w:t>
            </w:r>
          </w:p>
        </w:tc>
        <w:tc>
          <w:tcPr>
            <w:tcW w:w="9231" w:type="dxa"/>
            <w:shd w:val="clear" w:color="auto" w:fill="FFFFFF"/>
            <w:hideMark/>
          </w:tcPr>
          <w:p w14:paraId="5DBA0005" w14:textId="11D0ACCA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439F9922" w14:textId="0296C9E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Število ribolovnih dni za plovila s pridnenim parangalom v Alboranskem morju, na Balearskih otokih, v severni Španiji in Levjem zalivu (geografska podobmočja 1, 2, 5, 6 in 7)</w:t>
            </w:r>
          </w:p>
          <w:tbl>
            <w:tblPr>
              <w:tblW w:w="9026" w:type="dxa"/>
              <w:tblInd w:w="2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"/>
              <w:gridCol w:w="2475"/>
              <w:gridCol w:w="775"/>
              <w:gridCol w:w="941"/>
              <w:gridCol w:w="703"/>
              <w:gridCol w:w="2521"/>
            </w:tblGrid>
            <w:tr w:rsidR="00A4636E" w:rsidRPr="00287E62" w14:paraId="5504E5B9" w14:textId="77777777" w:rsidTr="00676586">
              <w:trPr>
                <w:trHeight w:val="697"/>
              </w:trPr>
              <w:tc>
                <w:tcPr>
                  <w:tcW w:w="16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C2749B" w14:textId="77777777" w:rsidR="00A4636E" w:rsidRPr="00287E62" w:rsidRDefault="00A4636E" w:rsidP="006A3085">
                  <w:pPr>
                    <w:spacing w:before="60" w:after="60"/>
                    <w:ind w:left="20"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B00548C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6B84A7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0D754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A58C131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2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F84892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</w:tr>
            <w:tr w:rsidR="00A4636E" w:rsidRPr="00287E62" w14:paraId="732DE3F0" w14:textId="77777777" w:rsidTr="00676586">
              <w:trPr>
                <w:trHeight w:val="418"/>
              </w:trPr>
              <w:tc>
                <w:tcPr>
                  <w:tcW w:w="16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7EDDE7F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Oslič na geografskih podobmočjih 1, 2, 5, 6 in 7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7D8461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4C59B3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1A076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9B29C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19D861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EFF1/MED1_LL1</w:t>
                  </w:r>
                </w:p>
              </w:tc>
            </w:tr>
            <w:tr w:rsidR="00A4636E" w:rsidRPr="00287E62" w14:paraId="4B2785FE" w14:textId="77777777" w:rsidTr="00676586">
              <w:trPr>
                <w:trHeight w:val="453"/>
              </w:trPr>
              <w:tc>
                <w:tcPr>
                  <w:tcW w:w="1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28E683F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420EAD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3A023A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743CD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4DFE4A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2100C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EFF1/MED1_LL2</w:t>
                  </w:r>
                </w:p>
              </w:tc>
            </w:tr>
            <w:tr w:rsidR="00A4636E" w:rsidRPr="00287E62" w14:paraId="0A71488B" w14:textId="77777777" w:rsidTr="00676586">
              <w:trPr>
                <w:trHeight w:val="453"/>
              </w:trPr>
              <w:tc>
                <w:tcPr>
                  <w:tcW w:w="1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64C47DA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76D4338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</w:tc>
              <w:tc>
                <w:tcPr>
                  <w:tcW w:w="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5B8B10F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96D4DB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14B20F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A3CD2D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EFF1/MED1_LL3</w:t>
                  </w:r>
                </w:p>
              </w:tc>
            </w:tr>
            <w:tr w:rsidR="00A4636E" w:rsidRPr="00287E62" w14:paraId="7E0CC373" w14:textId="77777777" w:rsidTr="00676586">
              <w:trPr>
                <w:trHeight w:val="453"/>
              </w:trPr>
              <w:tc>
                <w:tcPr>
                  <w:tcW w:w="16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36F8A615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C08463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79F2CF" w14:textId="200B6F42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564D8C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DCFB25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9BA4C4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EFF1/MED1_LL4</w:t>
                  </w:r>
                </w:p>
              </w:tc>
            </w:tr>
          </w:tbl>
          <w:p w14:paraId="4AB30139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</w:tbl>
    <w:p w14:paraId="2A8C7A9B" w14:textId="77777777" w:rsidR="00A4636E" w:rsidRPr="00287E62" w:rsidRDefault="00A4636E" w:rsidP="00A4636E">
      <w:pPr>
        <w:rPr>
          <w:b/>
          <w:noProof/>
        </w:rPr>
      </w:pPr>
    </w:p>
    <w:tbl>
      <w:tblPr>
        <w:tblW w:w="5390" w:type="pct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A4636E" w:rsidRPr="00287E62" w14:paraId="4B07419A" w14:textId="77777777" w:rsidTr="00E27F91">
        <w:tc>
          <w:tcPr>
            <w:tcW w:w="20" w:type="dxa"/>
            <w:shd w:val="clear" w:color="auto" w:fill="FFFFFF"/>
            <w:hideMark/>
          </w:tcPr>
          <w:p w14:paraId="6A48463A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71BB0891" w14:textId="77777777" w:rsidR="00A4636E" w:rsidRPr="00287E62" w:rsidRDefault="00A4636E" w:rsidP="006A3085">
            <w:pPr>
              <w:spacing w:after="0"/>
              <w:ind w:left="-450" w:firstLine="121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(d)</w:t>
            </w:r>
          </w:p>
        </w:tc>
        <w:tc>
          <w:tcPr>
            <w:tcW w:w="9761" w:type="dxa"/>
            <w:shd w:val="clear" w:color="auto" w:fill="FFFFFF"/>
            <w:hideMark/>
          </w:tcPr>
          <w:p w14:paraId="2F44994A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75B97409" w14:textId="40A1DAF9" w:rsidR="00A4636E" w:rsidRPr="00287E62" w:rsidRDefault="006A3085" w:rsidP="00676586">
            <w:pPr>
              <w:spacing w:after="0"/>
              <w:ind w:left="690" w:hanging="426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(d) Število ribolovnih dni za plovila s pridnenim parangalom na Korziki, v Ligurskem morju, Tirenskem morju in na Sardiniji (geografska podobmočja 8, 9, 10 in 11)</w:t>
            </w:r>
          </w:p>
          <w:tbl>
            <w:tblPr>
              <w:tblW w:w="9165" w:type="dxa"/>
              <w:tblInd w:w="543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2260"/>
              <w:gridCol w:w="905"/>
              <w:gridCol w:w="1054"/>
              <w:gridCol w:w="980"/>
              <w:gridCol w:w="2313"/>
            </w:tblGrid>
            <w:tr w:rsidR="00A4636E" w:rsidRPr="00287E62" w14:paraId="132462D7" w14:textId="77777777" w:rsidTr="00676586">
              <w:trPr>
                <w:trHeight w:val="706"/>
              </w:trPr>
              <w:tc>
                <w:tcPr>
                  <w:tcW w:w="16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6A57A66" w14:textId="77777777" w:rsidR="00A4636E" w:rsidRPr="00287E62" w:rsidRDefault="00A4636E" w:rsidP="006A3085">
                  <w:pPr>
                    <w:spacing w:before="60" w:after="60"/>
                    <w:ind w:left="125"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Skupina staležev</w:t>
                  </w:r>
                </w:p>
              </w:tc>
              <w:tc>
                <w:tcPr>
                  <w:tcW w:w="2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558214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Skupna dolžina plovil</w:t>
                  </w:r>
                </w:p>
              </w:tc>
              <w:tc>
                <w:tcPr>
                  <w:tcW w:w="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6C3019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10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7E329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674F94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2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F64A540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Koda skupine ribolovnega napora</w:t>
                  </w:r>
                </w:p>
              </w:tc>
            </w:tr>
            <w:tr w:rsidR="00A4636E" w:rsidRPr="00287E62" w14:paraId="55EEEAE4" w14:textId="77777777" w:rsidTr="00676586">
              <w:trPr>
                <w:trHeight w:val="423"/>
              </w:trPr>
              <w:tc>
                <w:tcPr>
                  <w:tcW w:w="16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5F09CBB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Oslič na geografskih podobmočjih 8, 9, 10 in 11</w:t>
                  </w:r>
                </w:p>
              </w:tc>
              <w:tc>
                <w:tcPr>
                  <w:tcW w:w="2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B9AED7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&lt; 12 m</w:t>
                  </w:r>
                </w:p>
              </w:tc>
              <w:tc>
                <w:tcPr>
                  <w:tcW w:w="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075402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2AEE0A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FAAF4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221E3D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EFF1/MED2_LL1</w:t>
                  </w:r>
                </w:p>
              </w:tc>
            </w:tr>
            <w:tr w:rsidR="00A4636E" w:rsidRPr="00287E62" w14:paraId="18870656" w14:textId="77777777" w:rsidTr="00676586">
              <w:trPr>
                <w:trHeight w:val="447"/>
              </w:trPr>
              <w:tc>
                <w:tcPr>
                  <w:tcW w:w="16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9B619C6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A079ED0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12 m in &lt; 18 m</w:t>
                  </w:r>
                </w:p>
              </w:tc>
              <w:tc>
                <w:tcPr>
                  <w:tcW w:w="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164824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E5D8A5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7B51465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8DC5A74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EFF1/MED2_LL2</w:t>
                  </w:r>
                </w:p>
              </w:tc>
            </w:tr>
            <w:tr w:rsidR="00A4636E" w:rsidRPr="00287E62" w14:paraId="7BD8B000" w14:textId="77777777" w:rsidTr="00676586">
              <w:trPr>
                <w:trHeight w:val="447"/>
              </w:trPr>
              <w:tc>
                <w:tcPr>
                  <w:tcW w:w="16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0F0ABDD4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A21246A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18 m in &lt; 24 m</w:t>
                  </w:r>
                </w:p>
              </w:tc>
              <w:tc>
                <w:tcPr>
                  <w:tcW w:w="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47ECB6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F4E008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E778AF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B1B27F5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EFF1/MED2_LL3</w:t>
                  </w:r>
                </w:p>
              </w:tc>
            </w:tr>
            <w:tr w:rsidR="00A4636E" w:rsidRPr="00287E62" w14:paraId="034BCE0A" w14:textId="77777777" w:rsidTr="00676586">
              <w:trPr>
                <w:trHeight w:val="423"/>
              </w:trPr>
              <w:tc>
                <w:tcPr>
                  <w:tcW w:w="16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42E4F393" w14:textId="77777777" w:rsidR="00A4636E" w:rsidRPr="00287E62" w:rsidRDefault="00A4636E" w:rsidP="00DF6B5A">
                  <w:pPr>
                    <w:spacing w:before="0" w:after="0"/>
                    <w:jc w:val="left"/>
                    <w:rPr>
                      <w:rFonts w:eastAsia="Times New Roman"/>
                      <w:noProof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6126BE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≥ 24 m</w:t>
                  </w:r>
                </w:p>
              </w:tc>
              <w:tc>
                <w:tcPr>
                  <w:tcW w:w="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E1826C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10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F94A5BD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9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4A730D6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23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D0927E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EFF1/MED2_LL4</w:t>
                  </w:r>
                </w:p>
              </w:tc>
            </w:tr>
          </w:tbl>
          <w:p w14:paraId="0E2C0D4F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</w:tbl>
    <w:p w14:paraId="710EAC6E" w14:textId="77777777" w:rsidR="00327F3A" w:rsidRPr="00287E62" w:rsidRDefault="00327F3A" w:rsidP="00A4636E">
      <w:pPr>
        <w:shd w:val="clear" w:color="auto" w:fill="FFFFFF"/>
        <w:spacing w:after="0"/>
        <w:jc w:val="center"/>
        <w:rPr>
          <w:rFonts w:eastAsia="Times New Roman"/>
          <w:b/>
          <w:noProof/>
          <w:color w:val="000000"/>
          <w:szCs w:val="24"/>
        </w:rPr>
      </w:pPr>
    </w:p>
    <w:p w14:paraId="706CA0BC" w14:textId="2FD03745" w:rsidR="00A4636E" w:rsidRPr="00287E62" w:rsidRDefault="00327F3A" w:rsidP="00FE3000">
      <w:pPr>
        <w:shd w:val="clear" w:color="auto" w:fill="FFFFFF"/>
        <w:spacing w:after="0"/>
        <w:rPr>
          <w:rFonts w:eastAsia="Times New Roman"/>
          <w:bCs/>
          <w:noProof/>
          <w:color w:val="000000"/>
          <w:szCs w:val="24"/>
        </w:rPr>
      </w:pPr>
      <w:r w:rsidRPr="00287E62">
        <w:rPr>
          <w:noProof/>
          <w:color w:val="000000"/>
        </w:rPr>
        <w:t>2.</w:t>
      </w:r>
      <w:r w:rsidRPr="00287E62">
        <w:rPr>
          <w:noProof/>
        </w:rPr>
        <w:tab/>
      </w:r>
      <w:r w:rsidRPr="00287E62">
        <w:rPr>
          <w:noProof/>
          <w:color w:val="000000"/>
        </w:rPr>
        <w:t>Največje omejitve ulova za globokomorske kozice</w:t>
      </w:r>
    </w:p>
    <w:tbl>
      <w:tblPr>
        <w:tblW w:w="5234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9219"/>
      </w:tblGrid>
      <w:tr w:rsidR="00A4636E" w:rsidRPr="00287E62" w14:paraId="1943D52C" w14:textId="77777777" w:rsidTr="006A3085">
        <w:tc>
          <w:tcPr>
            <w:tcW w:w="0" w:type="auto"/>
            <w:shd w:val="clear" w:color="auto" w:fill="FFFFFF"/>
            <w:hideMark/>
          </w:tcPr>
          <w:p w14:paraId="125F4CCD" w14:textId="1C5A5E66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(a)</w:t>
            </w:r>
          </w:p>
        </w:tc>
        <w:tc>
          <w:tcPr>
            <w:tcW w:w="4859" w:type="pct"/>
            <w:shd w:val="clear" w:color="auto" w:fill="FFFFFF"/>
            <w:hideMark/>
          </w:tcPr>
          <w:p w14:paraId="6D121BBA" w14:textId="2A53CB14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Ribolovne možnosti za rdeče-modro kozico (</w:t>
            </w:r>
            <w:r w:rsidRPr="00287E62">
              <w:rPr>
                <w:i/>
                <w:noProof/>
                <w:color w:val="000000"/>
              </w:rPr>
              <w:t>Aristeus antennatus</w:t>
            </w:r>
            <w:r w:rsidRPr="00287E62">
              <w:rPr>
                <w:noProof/>
                <w:color w:val="000000"/>
              </w:rPr>
              <w:t>) v Alboranskem morju, na Balearskih otokih, v severni Španiji in v Levjem zalivu (geografska podobmočja 1, 2, 5, 6 in 7), izražene kot najvišje ravni ulova v tonah žive teže</w:t>
            </w:r>
          </w:p>
          <w:p w14:paraId="6ABEA4CE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tbl>
            <w:tblPr>
              <w:tblW w:w="8831" w:type="dxa"/>
              <w:tblInd w:w="1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2924"/>
              <w:gridCol w:w="50"/>
              <w:gridCol w:w="1706"/>
              <w:gridCol w:w="2991"/>
            </w:tblGrid>
            <w:tr w:rsidR="00A4636E" w:rsidRPr="00287E62" w14:paraId="03884730" w14:textId="77777777" w:rsidTr="00676586">
              <w:trPr>
                <w:trHeight w:val="141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C564F4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Vrsta: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5BEB09E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rdeče-modra kozica</w:t>
                  </w:r>
                </w:p>
                <w:p w14:paraId="5F8A7E47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i/>
                      <w:noProof/>
                      <w:sz w:val="22"/>
                    </w:rPr>
                    <w:t>Aristeus antennatus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F1B64AC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Območje:</w:t>
                  </w:r>
                </w:p>
              </w:tc>
              <w:tc>
                <w:tcPr>
                  <w:tcW w:w="28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8F2167E" w14:textId="78A62280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geografska podobmočja 1, 2, 5, 6 in 7</w:t>
                  </w:r>
                </w:p>
                <w:p w14:paraId="3A55AADA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(ARA/GF1-7)</w:t>
                  </w:r>
                </w:p>
              </w:tc>
            </w:tr>
            <w:tr w:rsidR="00A4636E" w:rsidRPr="00287E62" w14:paraId="589ADA26" w14:textId="77777777" w:rsidTr="00802235">
              <w:trPr>
                <w:trHeight w:val="55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E1FB5AF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189CBB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59472E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0C9AC9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15B4AA8B" w14:textId="77777777" w:rsidTr="00802235">
              <w:trPr>
                <w:trHeight w:val="40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AFC86F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A921FE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89D4AF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B0F505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58A2C212" w14:textId="77777777" w:rsidTr="00802235">
              <w:trPr>
                <w:trHeight w:val="47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EFF555C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7A937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7855C2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C7ED448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1BD35ED3" w14:textId="77777777" w:rsidTr="00802235">
              <w:trPr>
                <w:trHeight w:val="47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FC0660" w14:textId="77777777" w:rsidR="00A4636E" w:rsidRPr="00287E62" w:rsidRDefault="00A4636E" w:rsidP="006A3085">
                  <w:pPr>
                    <w:spacing w:before="60" w:after="60"/>
                    <w:ind w:left="22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Unija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8D88E9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9CA2C2E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0DE33C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39CDE9B3" w14:textId="77777777" w:rsidTr="00802235">
              <w:trPr>
                <w:trHeight w:val="25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6E978F5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TAC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5D1FA3E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Ni relevantno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379C895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210CE79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Najvišja raven ulova</w:t>
                  </w:r>
                </w:p>
              </w:tc>
            </w:tr>
          </w:tbl>
          <w:p w14:paraId="2B8B4787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  <w:tr w:rsidR="00A4636E" w:rsidRPr="00287E62" w14:paraId="3F87B892" w14:textId="77777777" w:rsidTr="006A3085">
        <w:tc>
          <w:tcPr>
            <w:tcW w:w="0" w:type="auto"/>
            <w:shd w:val="clear" w:color="auto" w:fill="FFFFFF"/>
            <w:hideMark/>
          </w:tcPr>
          <w:p w14:paraId="5A55A544" w14:textId="73F4AB11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>(b)</w:t>
            </w:r>
          </w:p>
        </w:tc>
        <w:tc>
          <w:tcPr>
            <w:tcW w:w="4859" w:type="pct"/>
            <w:shd w:val="clear" w:color="auto" w:fill="FFFFFF"/>
            <w:hideMark/>
          </w:tcPr>
          <w:p w14:paraId="22B208F5" w14:textId="1299F609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Ribolovne možnosti za rdeče-modro kozico (</w:t>
            </w:r>
            <w:r w:rsidRPr="00287E62">
              <w:rPr>
                <w:i/>
                <w:iCs/>
                <w:noProof/>
                <w:color w:val="000000"/>
              </w:rPr>
              <w:t>Aristeus antennatus</w:t>
            </w:r>
            <w:r w:rsidRPr="00287E62">
              <w:rPr>
                <w:noProof/>
                <w:color w:val="000000"/>
              </w:rPr>
              <w:t>) in orjaško rdečo kozico (</w:t>
            </w:r>
            <w:r w:rsidRPr="00287E62">
              <w:rPr>
                <w:i/>
                <w:iCs/>
                <w:noProof/>
                <w:color w:val="000000"/>
              </w:rPr>
              <w:t>Aristaeomorpha foliacea</w:t>
            </w:r>
            <w:r w:rsidRPr="00287E62">
              <w:rPr>
                <w:noProof/>
                <w:color w:val="000000"/>
              </w:rPr>
              <w:t>) na Korziki, v Ligurskem morju, Tirenskem morju in na Sardiniji (geografska podobmočja 8, 9, 10 in 11), izražene kot najvišje ravni ulova v tonah žive teže</w:t>
            </w:r>
          </w:p>
          <w:p w14:paraId="230E5E05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tbl>
            <w:tblPr>
              <w:tblW w:w="8891" w:type="dxa"/>
              <w:tblInd w:w="1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2949"/>
              <w:gridCol w:w="51"/>
              <w:gridCol w:w="1720"/>
              <w:gridCol w:w="3002"/>
            </w:tblGrid>
            <w:tr w:rsidR="00A4636E" w:rsidRPr="00287E62" w14:paraId="20AC97CE" w14:textId="77777777" w:rsidTr="00676586">
              <w:trPr>
                <w:trHeight w:val="70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939B670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Vrsta: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18D19C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rdeče-modra kozica</w:t>
                  </w:r>
                </w:p>
                <w:p w14:paraId="712E2F4D" w14:textId="5307E484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i/>
                      <w:noProof/>
                      <w:sz w:val="22"/>
                    </w:rPr>
                    <w:t>Aristeus antennatus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D990D1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Območje:</w:t>
                  </w:r>
                </w:p>
              </w:tc>
              <w:tc>
                <w:tcPr>
                  <w:tcW w:w="2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954E83" w14:textId="3BACBAE4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geografska podobmočja 8, 9, 10 in 11</w:t>
                  </w:r>
                </w:p>
                <w:p w14:paraId="26F1ADFD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(ARA/GF8-11)</w:t>
                  </w:r>
                </w:p>
              </w:tc>
            </w:tr>
            <w:tr w:rsidR="00A4636E" w:rsidRPr="00287E62" w14:paraId="0068D2EF" w14:textId="77777777" w:rsidTr="00676586">
              <w:trPr>
                <w:trHeight w:val="4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8488BF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2E12D7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C959DF8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9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2DA0119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40FD8723" w14:textId="77777777" w:rsidTr="00676586">
              <w:trPr>
                <w:trHeight w:val="4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070CCCE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26DCB3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91A5C32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9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34FA1C3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5657F5C1" w14:textId="77777777" w:rsidTr="00676586">
              <w:trPr>
                <w:trHeight w:val="3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3626A0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74AAF5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FCF42E2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9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45B5AF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7077C080" w14:textId="77777777" w:rsidTr="00676586">
              <w:trPr>
                <w:trHeight w:val="4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77BDEA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Unija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18A772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ADC9BE6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9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C55BE71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35146074" w14:textId="77777777" w:rsidTr="00676586">
              <w:trPr>
                <w:trHeight w:val="38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D20EB55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TAC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2F0E708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Ni relevantno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DBFEDD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419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8CD3FC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Najvišja raven ulova</w:t>
                  </w:r>
                </w:p>
              </w:tc>
            </w:tr>
          </w:tbl>
          <w:p w14:paraId="69C50D97" w14:textId="77777777" w:rsidR="00A4636E" w:rsidRPr="00287E62" w:rsidRDefault="00A4636E" w:rsidP="00A4636E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47A756B0" w14:textId="77777777" w:rsidR="00A4636E" w:rsidRPr="00287E62" w:rsidRDefault="00A4636E" w:rsidP="00A4636E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  <w:p w14:paraId="79B568F0" w14:textId="77777777" w:rsidR="00A4636E" w:rsidRPr="00287E62" w:rsidRDefault="00A4636E" w:rsidP="00A4636E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  <w:tr w:rsidR="00A4636E" w:rsidRPr="00287E62" w14:paraId="22698E49" w14:textId="77777777" w:rsidTr="006A3085">
        <w:tc>
          <w:tcPr>
            <w:tcW w:w="0" w:type="auto"/>
            <w:shd w:val="clear" w:color="auto" w:fill="FFFFFF"/>
            <w:hideMark/>
          </w:tcPr>
          <w:p w14:paraId="54C09CC5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</w:tc>
        <w:tc>
          <w:tcPr>
            <w:tcW w:w="4859" w:type="pct"/>
            <w:shd w:val="clear" w:color="auto" w:fill="FFFFFF"/>
            <w:hideMark/>
          </w:tcPr>
          <w:tbl>
            <w:tblPr>
              <w:tblW w:w="9051" w:type="dxa"/>
              <w:tblInd w:w="1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2694"/>
              <w:gridCol w:w="53"/>
              <w:gridCol w:w="1275"/>
              <w:gridCol w:w="4123"/>
            </w:tblGrid>
            <w:tr w:rsidR="00A4636E" w:rsidRPr="00287E62" w14:paraId="6F45AA3B" w14:textId="77777777" w:rsidTr="006A3085">
              <w:trPr>
                <w:trHeight w:val="66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C4B0256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Vrsta: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A5961A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orjaška rdeča kozica</w:t>
                  </w:r>
                </w:p>
                <w:p w14:paraId="3F7C3CD6" w14:textId="1DAB99CF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i/>
                      <w:noProof/>
                      <w:sz w:val="22"/>
                    </w:rPr>
                    <w:t>Aristaeomorpha foliacea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36ABF8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Območje: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7014D8" w14:textId="19C72209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geografska podobmočja 8, 9, 10 in 11</w:t>
                  </w:r>
                </w:p>
                <w:p w14:paraId="7EDC94CE" w14:textId="77777777" w:rsidR="00A4636E" w:rsidRPr="00287E62" w:rsidRDefault="00A4636E" w:rsidP="00DF6B5A">
                  <w:pPr>
                    <w:spacing w:before="60" w:after="60"/>
                    <w:ind w:right="195"/>
                    <w:jc w:val="center"/>
                    <w:rPr>
                      <w:rFonts w:eastAsia="Times New Roman"/>
                      <w:b/>
                      <w:bCs/>
                      <w:noProof/>
                    </w:rPr>
                  </w:pPr>
                  <w:r w:rsidRPr="00287E62">
                    <w:rPr>
                      <w:b/>
                      <w:noProof/>
                      <w:sz w:val="22"/>
                    </w:rPr>
                    <w:t>(ARS/GF8-11)</w:t>
                  </w:r>
                </w:p>
              </w:tc>
            </w:tr>
            <w:tr w:rsidR="00A4636E" w:rsidRPr="00287E62" w14:paraId="0FA17BEE" w14:textId="77777777" w:rsidTr="006A3085">
              <w:trPr>
                <w:trHeight w:val="3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A07BF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Španija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C0872D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0E9805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0EAED61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45CBBD86" w14:textId="77777777" w:rsidTr="006A3085">
              <w:trPr>
                <w:trHeight w:val="3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11C1D32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Francija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E98E8CB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B27A795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54F870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76AF3C51" w14:textId="77777777" w:rsidTr="006A3085">
              <w:trPr>
                <w:trHeight w:val="3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432998B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Italija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393780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212E058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9358EAC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0F737C83" w14:textId="77777777" w:rsidTr="006A3085">
              <w:trPr>
                <w:trHeight w:val="3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A9D57B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Unija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D6F9271" w14:textId="77777777" w:rsidR="00A4636E" w:rsidRPr="00287E62" w:rsidRDefault="00A4636E" w:rsidP="00DF6B5A">
                  <w:pPr>
                    <w:spacing w:before="60" w:after="60"/>
                    <w:ind w:right="195"/>
                    <w:jc w:val="right"/>
                    <w:rPr>
                      <w:rFonts w:eastAsia="Times New Roman"/>
                      <w:i/>
                      <w:noProof/>
                    </w:rPr>
                  </w:pPr>
                  <w:r w:rsidRPr="00287E62">
                    <w:rPr>
                      <w:i/>
                      <w:noProof/>
                      <w:sz w:val="22"/>
                    </w:rPr>
                    <w:t>pm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C51F32F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EEB2EE9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</w:tr>
            <w:tr w:rsidR="00A4636E" w:rsidRPr="00287E62" w14:paraId="5848786D" w14:textId="77777777" w:rsidTr="006A3085">
              <w:trPr>
                <w:trHeight w:val="3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C7C553A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TAC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8DE6F48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Ni relevantno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85FF57E" w14:textId="77777777" w:rsidR="00A4636E" w:rsidRPr="00287E62" w:rsidRDefault="00A4636E" w:rsidP="00DF6B5A">
                  <w:pPr>
                    <w:spacing w:after="0"/>
                    <w:rPr>
                      <w:rFonts w:eastAsia="Times New Roman"/>
                      <w:noProof/>
                      <w:szCs w:val="24"/>
                    </w:rPr>
                  </w:pPr>
                  <w:r w:rsidRPr="00287E62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459E8E6" w14:textId="77777777" w:rsidR="00A4636E" w:rsidRPr="00287E62" w:rsidRDefault="00A4636E" w:rsidP="00DF6B5A">
                  <w:pPr>
                    <w:spacing w:before="60" w:after="60"/>
                    <w:jc w:val="left"/>
                    <w:rPr>
                      <w:rFonts w:eastAsia="Times New Roman"/>
                      <w:noProof/>
                    </w:rPr>
                  </w:pPr>
                  <w:r w:rsidRPr="00287E62">
                    <w:rPr>
                      <w:noProof/>
                      <w:sz w:val="22"/>
                    </w:rPr>
                    <w:t>Najvišja raven ulova</w:t>
                  </w:r>
                </w:p>
              </w:tc>
            </w:tr>
          </w:tbl>
          <w:p w14:paraId="6F40C244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</w:p>
        </w:tc>
      </w:tr>
    </w:tbl>
    <w:p w14:paraId="4684496E" w14:textId="77777777" w:rsidR="00A4636E" w:rsidRPr="00287E62" w:rsidRDefault="00A4636E" w:rsidP="00A4636E">
      <w:pPr>
        <w:rPr>
          <w:b/>
          <w:noProof/>
        </w:rPr>
      </w:pPr>
    </w:p>
    <w:p w14:paraId="5C01E2AB" w14:textId="77777777" w:rsidR="00A4636E" w:rsidRPr="00287E62" w:rsidRDefault="00A4636E" w:rsidP="00A4636E">
      <w:pPr>
        <w:rPr>
          <w:noProof/>
        </w:rPr>
        <w:sectPr w:rsidR="00A4636E" w:rsidRPr="00287E62" w:rsidSect="00F721D0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F618E91" w14:textId="77777777" w:rsidR="00A4636E" w:rsidRPr="00287E62" w:rsidRDefault="00A4636E" w:rsidP="00A4636E">
      <w:pPr>
        <w:pStyle w:val="Annexetitre"/>
        <w:rPr>
          <w:rStyle w:val="Marker"/>
          <w:noProof/>
        </w:rPr>
      </w:pPr>
      <w:r w:rsidRPr="00287E62">
        <w:rPr>
          <w:noProof/>
        </w:rPr>
        <w:t>PRILOGA IV</w:t>
      </w:r>
    </w:p>
    <w:p w14:paraId="6CA71F59" w14:textId="77777777" w:rsidR="00A4636E" w:rsidRPr="00287E62" w:rsidRDefault="00A4636E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 JADRANSKEM MORJU</w:t>
      </w:r>
    </w:p>
    <w:p w14:paraId="626A8EE5" w14:textId="77777777" w:rsidR="00A4636E" w:rsidRPr="00287E62" w:rsidRDefault="00A4636E" w:rsidP="00A4636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V tabelah v tej prilogi so določene ribolovne možnosti po staležih ali skupinah napora plovil in po potrebi pogoji, ki so s tem funkcionalno povezani, vključno z največjim številom ribiških plovil Unije z dovoljenjem za ribolov malih pelagičnih vrst.</w:t>
      </w:r>
    </w:p>
    <w:p w14:paraId="2CF8C0E2" w14:textId="77777777" w:rsidR="00A4636E" w:rsidRPr="00287E62" w:rsidRDefault="00A4636E" w:rsidP="00A4636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Za vse ribolovne možnosti iz te priloge veljajo pravila iz členov 26 do 35 Uredbe (ES) št. 1224/2009.</w:t>
      </w:r>
    </w:p>
    <w:p w14:paraId="5E0C61D6" w14:textId="26654934" w:rsidR="00A4636E" w:rsidRPr="00287E62" w:rsidRDefault="008C54D5" w:rsidP="00A4636E">
      <w:pPr>
        <w:shd w:val="clear" w:color="auto" w:fill="FFFFFF"/>
        <w:spacing w:after="0"/>
        <w:rPr>
          <w:noProof/>
        </w:rPr>
      </w:pPr>
      <w:r w:rsidRPr="00287E62">
        <w:rPr>
          <w:noProof/>
          <w:color w:val="000000"/>
        </w:rPr>
        <w:t>Ribolovna območja pomenijo</w:t>
      </w:r>
      <w:r w:rsidRPr="00287E62">
        <w:rPr>
          <w:noProof/>
        </w:rPr>
        <w:t xml:space="preserve"> geografska podobmočja GFCM.</w:t>
      </w:r>
    </w:p>
    <w:p w14:paraId="1C123060" w14:textId="77777777" w:rsidR="00A4636E" w:rsidRPr="00287E62" w:rsidRDefault="00A4636E" w:rsidP="00A4636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Primerjalna tabela latinskih in splošnih imen za namene te priloge: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2645"/>
        <w:gridCol w:w="3136"/>
      </w:tblGrid>
      <w:tr w:rsidR="00A4636E" w:rsidRPr="00287E62" w14:paraId="5FF2ED2E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6A05B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Znanstveno 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D26F7E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Tričrkovna 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C0399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Splošno ime</w:t>
            </w:r>
          </w:p>
        </w:tc>
      </w:tr>
      <w:tr w:rsidR="00A4636E" w:rsidRPr="00287E62" w14:paraId="6A5F148F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1ED6F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Engraulis encrasicolus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E6821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DABA7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sardon</w:t>
            </w:r>
          </w:p>
        </w:tc>
      </w:tr>
      <w:tr w:rsidR="00A4636E" w:rsidRPr="00287E62" w14:paraId="587C9C84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4AB8E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Merluccius merluccius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65F39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HKE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FD21D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oslič</w:t>
            </w:r>
          </w:p>
        </w:tc>
      </w:tr>
      <w:tr w:rsidR="00A4636E" w:rsidRPr="00287E62" w14:paraId="4B89625F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D6911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Mullus barbatus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48758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MUT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91076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bradač</w:t>
            </w:r>
          </w:p>
        </w:tc>
      </w:tr>
      <w:tr w:rsidR="00A4636E" w:rsidRPr="00287E62" w14:paraId="4E58D3CF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FB8BD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Nephrops norvegicus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AF2FE2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NEP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CC971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škamp</w:t>
            </w:r>
          </w:p>
        </w:tc>
      </w:tr>
      <w:tr w:rsidR="00A4636E" w:rsidRPr="00287E62" w14:paraId="6BCD97FD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C28B49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Parapenaeus longirostris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63642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DPS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3C211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dolgoostna rdeča kozica</w:t>
            </w:r>
          </w:p>
        </w:tc>
      </w:tr>
      <w:tr w:rsidR="00A4636E" w:rsidRPr="00287E62" w14:paraId="4B0FB918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CBDB2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Sardina pilchardus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162803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9C679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sardela</w:t>
            </w:r>
          </w:p>
        </w:tc>
      </w:tr>
      <w:tr w:rsidR="00A4636E" w:rsidRPr="00287E62" w14:paraId="3A806C8C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3C9CD8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Solea solea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DD1D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8488CA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morski list</w:t>
            </w:r>
          </w:p>
        </w:tc>
      </w:tr>
    </w:tbl>
    <w:p w14:paraId="4F2F8C8D" w14:textId="77777777" w:rsidR="00A4636E" w:rsidRPr="00287E62" w:rsidRDefault="00A4636E" w:rsidP="00A4636E">
      <w:pPr>
        <w:shd w:val="clear" w:color="auto" w:fill="FFFFFF"/>
        <w:spacing w:before="240"/>
        <w:rPr>
          <w:rFonts w:eastAsia="Times New Roman"/>
          <w:b/>
          <w:bCs/>
          <w:noProof/>
          <w:color w:val="000000"/>
          <w:szCs w:val="24"/>
        </w:rPr>
      </w:pPr>
      <w:r w:rsidRPr="00287E62">
        <w:rPr>
          <w:b/>
          <w:noProof/>
          <w:color w:val="000000"/>
        </w:rPr>
        <w:t>1.   Mali pelagični staleži – geografski podobmočji 17 in 18</w:t>
      </w:r>
    </w:p>
    <w:p w14:paraId="1DC605E0" w14:textId="6E0B7B20" w:rsidR="008C54D5" w:rsidRPr="00287E62" w:rsidRDefault="00A4636E" w:rsidP="0018141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Najvišja raven ulova, izražena v tonah žive teže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160"/>
        <w:gridCol w:w="1434"/>
        <w:gridCol w:w="1139"/>
        <w:gridCol w:w="3547"/>
      </w:tblGrid>
      <w:tr w:rsidR="00A4636E" w:rsidRPr="00287E62" w14:paraId="2C35C307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203BE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65FFA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male pelagične vrste (sardon in sardela)</w:t>
            </w:r>
          </w:p>
          <w:p w14:paraId="574CA607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i/>
                <w:noProof/>
                <w:color w:val="000000"/>
                <w:sz w:val="22"/>
              </w:rPr>
              <w:t>Engraulis encrasicolus</w:t>
            </w:r>
            <w:r w:rsidRPr="00287E62">
              <w:rPr>
                <w:b/>
                <w:noProof/>
                <w:color w:val="000000"/>
                <w:sz w:val="22"/>
              </w:rPr>
              <w:t> in </w:t>
            </w:r>
            <w:r w:rsidRPr="00287E62">
              <w:rPr>
                <w:b/>
                <w:i/>
                <w:noProof/>
                <w:color w:val="000000"/>
                <w:sz w:val="22"/>
              </w:rPr>
              <w:t>Sardina pilchardus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A3AD4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F9A26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vode Unije in mednarodne vode geografskih podobmočij GFCM 17 in 18</w:t>
            </w:r>
          </w:p>
          <w:p w14:paraId="17C99A6B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(SP1/GF1718)</w:t>
            </w:r>
          </w:p>
        </w:tc>
      </w:tr>
      <w:tr w:rsidR="00A4636E" w:rsidRPr="00287E62" w14:paraId="658B607B" w14:textId="77777777" w:rsidTr="00DD6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7BA50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34F93" w14:textId="12B397E7" w:rsidR="00A4636E" w:rsidRPr="00287E62" w:rsidRDefault="00802235" w:rsidP="00DF6B5A">
            <w:pPr>
              <w:spacing w:before="60" w:after="60"/>
              <w:ind w:right="195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0"/>
              </w:rPr>
              <w:t>pm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0A34E" w14:textId="77777777" w:rsidR="00A4636E" w:rsidRPr="00287E62" w:rsidRDefault="006408B3" w:rsidP="00DF6B5A">
            <w:pPr>
              <w:spacing w:before="60" w:after="60"/>
              <w:jc w:val="left"/>
              <w:rPr>
                <w:rFonts w:eastAsia="Times New Roman"/>
                <w:noProof/>
                <w:color w:val="000000" w:themeColor="text1"/>
                <w:sz w:val="20"/>
                <w:szCs w:val="20"/>
              </w:rPr>
            </w:pPr>
            <w:hyperlink r:id="rId27" w:anchor="ntr1-L_2022021EN.01018201-E0001" w:history="1">
              <w:r w:rsidR="00DE20E2" w:rsidRPr="00287E62">
                <w:rPr>
                  <w:noProof/>
                  <w:color w:val="000000" w:themeColor="text1"/>
                  <w:sz w:val="20"/>
                  <w:u w:val="single"/>
                </w:rPr>
                <w:t xml:space="preserve"> (</w:t>
              </w:r>
              <w:r w:rsidR="00DE20E2" w:rsidRPr="00287E62">
                <w:rPr>
                  <w:noProof/>
                  <w:color w:val="000000" w:themeColor="text1"/>
                  <w:sz w:val="20"/>
                  <w:vertAlign w:val="superscript"/>
                </w:rPr>
                <w:t>*</w:t>
              </w:r>
              <w:r w:rsidR="00DE20E2" w:rsidRPr="00287E62">
                <w:rPr>
                  <w:noProof/>
                  <w:color w:val="000000" w:themeColor="text1"/>
                  <w:sz w:val="20"/>
                  <w:u w:val="single"/>
                </w:rPr>
                <w:t>)</w:t>
              </w:r>
            </w:hyperlink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5A63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Najvišja raven ulova</w:t>
            </w:r>
          </w:p>
          <w:p w14:paraId="5ED5DB93" w14:textId="691B52C8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3(2) in (3) Uredbe (ES) št. 847/96 se ne uporablja.</w:t>
            </w:r>
          </w:p>
          <w:p w14:paraId="4D558991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4 Uredbe (ES) št. 847/96 se ne uporablja.</w:t>
            </w:r>
          </w:p>
        </w:tc>
      </w:tr>
      <w:tr w:rsidR="00A4636E" w:rsidRPr="00287E62" w14:paraId="5DF91281" w14:textId="77777777" w:rsidTr="00DD64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014299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Hrvaška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64C158" w14:textId="33C24F46" w:rsidR="00A4636E" w:rsidRPr="00287E62" w:rsidRDefault="00802235" w:rsidP="00DF6B5A">
            <w:pPr>
              <w:spacing w:before="60" w:after="60"/>
              <w:ind w:right="195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0"/>
              </w:rPr>
              <w:t>pm</w:t>
            </w: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A3E09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ABCC7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  <w:tr w:rsidR="00A4636E" w:rsidRPr="00287E62" w14:paraId="66D4B257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7D480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TAC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01315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8EBA3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</w:tbl>
    <w:p w14:paraId="08CAA38D" w14:textId="041831D5" w:rsidR="00A4636E" w:rsidRPr="00287E62" w:rsidRDefault="00A4636E" w:rsidP="00A4636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  <w:sz w:val="19"/>
        </w:rPr>
        <w:t xml:space="preserve">(*) Količine za Slovenijo temeljijo na ravni ulova iz leta 2014, in sicer do količine, ki naj ne presega 300 ton. </w:t>
      </w:r>
    </w:p>
    <w:p w14:paraId="27C724BE" w14:textId="497F6E9D" w:rsidR="008C54D5" w:rsidRPr="00287E62" w:rsidRDefault="00A4636E" w:rsidP="0018141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Največja zmogljivost flote plovil z vlečnimi mrežami in plovil z zaporno plavarico, ki aktivno lovijo male pelagične vrste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2126"/>
        <w:gridCol w:w="1905"/>
        <w:gridCol w:w="1455"/>
        <w:gridCol w:w="1455"/>
      </w:tblGrid>
      <w:tr w:rsidR="00A4636E" w:rsidRPr="00287E62" w14:paraId="710D57E2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97AA4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32D4A0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13B918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0A5AF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D10DDA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A4636E" w:rsidRPr="00287E62" w14:paraId="21570791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1645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Hrvaška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29B4B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C6F99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23B64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77 145,52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D3A01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18 537,72</w:t>
            </w:r>
          </w:p>
        </w:tc>
      </w:tr>
      <w:tr w:rsidR="00A4636E" w:rsidRPr="00287E62" w14:paraId="4B9F7964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9F8EE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F7F3B" w14:textId="2E8A5D0C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PTM, OTM in 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A0B9D3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05A0C0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134 556,7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4E26F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25 852</w:t>
            </w:r>
          </w:p>
        </w:tc>
      </w:tr>
      <w:tr w:rsidR="00A4636E" w:rsidRPr="00287E62" w14:paraId="151C9730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00CC97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Slovenija</w:t>
            </w:r>
            <w:hyperlink r:id="rId28" w:anchor="ntr2-L_2022021EN.01018201-E0002" w:history="1">
              <w:r w:rsidRPr="00287E62">
                <w:rPr>
                  <w:noProof/>
                  <w:color w:val="000000" w:themeColor="text1"/>
                  <w:sz w:val="22"/>
                  <w:u w:val="single"/>
                </w:rPr>
                <w:t> (</w:t>
              </w:r>
              <w:r w:rsidRPr="00287E62">
                <w:rPr>
                  <w:noProof/>
                  <w:color w:val="000000" w:themeColor="text1"/>
                  <w:sz w:val="15"/>
                  <w:vertAlign w:val="superscript"/>
                </w:rPr>
                <w:t>*</w:t>
              </w:r>
              <w:r w:rsidRPr="00287E62">
                <w:rPr>
                  <w:noProof/>
                  <w:color w:val="000000" w:themeColor="text1"/>
                  <w:sz w:val="22"/>
                  <w:u w:val="single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59FD5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1AC8F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5BF4A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8875D1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38,5</w:t>
            </w:r>
          </w:p>
        </w:tc>
      </w:tr>
    </w:tbl>
    <w:p w14:paraId="04E0D220" w14:textId="2DABCCB2" w:rsidR="00A4636E" w:rsidRPr="00287E62" w:rsidRDefault="00A4636E" w:rsidP="00A4636E">
      <w:pPr>
        <w:shd w:val="clear" w:color="auto" w:fill="FFFFFF"/>
        <w:spacing w:before="0"/>
        <w:rPr>
          <w:i/>
          <w:noProof/>
          <w:color w:val="000000"/>
          <w:sz w:val="19"/>
          <w:szCs w:val="19"/>
          <w:shd w:val="clear" w:color="auto" w:fill="FFFFFF"/>
        </w:rPr>
      </w:pPr>
      <w:r w:rsidRPr="00287E62">
        <w:rPr>
          <w:noProof/>
          <w:color w:val="000000"/>
          <w:sz w:val="19"/>
          <w:shd w:val="clear" w:color="auto" w:fill="FFFFFF"/>
        </w:rPr>
        <w:t>(*) Določba iz odstavka 28 Priporočila GFCM/44/2021/20 se ne uporablja za nacionalne flote z manj kot 10 plovili z zaporno plavarico ali plovili z vlečnimi mrežami, ki aktivno lovijo male pelagične staleže, kot so bila leta 2014 zabeležena v nacionalnem registru in registru GFCM. V takem primeru se lahko zmogljivost aktivne flote poveča za največ 50 % po številu plovil ter v smislu bruto tonaže (BT), bruto registrske tonaže (BRT) in kW.</w:t>
      </w:r>
    </w:p>
    <w:p w14:paraId="3FE9C641" w14:textId="77777777" w:rsidR="00A4636E" w:rsidRPr="00287E62" w:rsidRDefault="00A4636E" w:rsidP="00A4636E">
      <w:pPr>
        <w:shd w:val="clear" w:color="auto" w:fill="FFFFFF"/>
        <w:spacing w:before="240"/>
        <w:rPr>
          <w:rFonts w:eastAsia="Times New Roman"/>
          <w:b/>
          <w:bCs/>
          <w:noProof/>
          <w:color w:val="000000"/>
          <w:szCs w:val="24"/>
        </w:rPr>
      </w:pPr>
      <w:r w:rsidRPr="00287E62">
        <w:rPr>
          <w:b/>
          <w:noProof/>
          <w:color w:val="000000"/>
        </w:rPr>
        <w:t>2.   Pridneni staleži – geografski podobmočji 17 in 18</w:t>
      </w:r>
    </w:p>
    <w:p w14:paraId="0C63E360" w14:textId="38C35DC5" w:rsidR="008C54D5" w:rsidRPr="00287E62" w:rsidRDefault="00A4636E" w:rsidP="0018141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Največji dovoljeni ribolovni napor (v ribolovnih dneh) glede na vrsto vlečnih mrež in segment flote za pridnene staleže na geografskih podobmočjih 17 in 18 (Jadransko morje)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257"/>
        <w:gridCol w:w="889"/>
        <w:gridCol w:w="851"/>
        <w:gridCol w:w="1701"/>
        <w:gridCol w:w="850"/>
        <w:gridCol w:w="1276"/>
        <w:gridCol w:w="1568"/>
      </w:tblGrid>
      <w:tr w:rsidR="00A4636E" w:rsidRPr="00287E62" w14:paraId="577289C1" w14:textId="77777777" w:rsidTr="0038659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DEC71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49167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AFAE8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84BA1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A45EB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3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91E77" w14:textId="07642403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Ribolovni dnevi za leto 2024</w:t>
            </w:r>
          </w:p>
        </w:tc>
      </w:tr>
      <w:tr w:rsidR="00A4636E" w:rsidRPr="00287E62" w14:paraId="7A34410D" w14:textId="77777777" w:rsidTr="0038659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B98BD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Vrsta orodja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F6C85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Geografsko območje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B2E655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Zadevni staleži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3B37AE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Skupna dolžina plovil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3B7CC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Koda skupine napora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EDFAF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7F67F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HRVAŠKA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82946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SLOVENIJA</w:t>
            </w:r>
            <w:hyperlink r:id="rId29" w:anchor="ntr3-L_2022021EN.01018201-E0003" w:history="1">
              <w:r w:rsidRPr="00287E62">
                <w:rPr>
                  <w:noProof/>
                  <w:color w:val="000000" w:themeColor="text1"/>
                  <w:sz w:val="22"/>
                  <w:u w:val="single"/>
                </w:rPr>
                <w:t> (</w:t>
              </w:r>
              <w:r w:rsidRPr="00287E62">
                <w:rPr>
                  <w:noProof/>
                  <w:color w:val="000000" w:themeColor="text1"/>
                  <w:sz w:val="15"/>
                  <w:vertAlign w:val="superscript"/>
                </w:rPr>
                <w:t>*</w:t>
              </w:r>
              <w:r w:rsidRPr="00287E62">
                <w:rPr>
                  <w:noProof/>
                  <w:color w:val="000000" w:themeColor="text1"/>
                  <w:sz w:val="22"/>
                  <w:u w:val="single"/>
                </w:rPr>
                <w:t>)</w:t>
              </w:r>
            </w:hyperlink>
          </w:p>
        </w:tc>
      </w:tr>
      <w:tr w:rsidR="00A4636E" w:rsidRPr="00287E62" w14:paraId="3493E2E8" w14:textId="77777777" w:rsidTr="00386593"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0907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Vlečne mreže (OTB)</w:t>
            </w: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26804" w14:textId="4FBB31B0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podobmočji GFCM 17 in 18</w:t>
            </w:r>
          </w:p>
        </w:tc>
        <w:tc>
          <w:tcPr>
            <w:tcW w:w="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D2BEE" w14:textId="384F8A29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bradač; oslič; dolgoostna rdeča kozica in škamp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B386E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&lt; 12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0AE2D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EFF/MED3_OTB_TR1.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6C27F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06D49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599F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  <w:tr w:rsidR="00A4636E" w:rsidRPr="00287E62" w14:paraId="326B008E" w14:textId="77777777" w:rsidTr="00386593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4B653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3520A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F12D6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B28757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≥ 12 m in &lt; 24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FEE826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EFF/MED3_OTB_TR2.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CE7F3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B2FB7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2628A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  <w:tr w:rsidR="00A4636E" w:rsidRPr="00287E62" w14:paraId="5B0BAECC" w14:textId="77777777" w:rsidTr="00386593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118CF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219325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6B307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DF0369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≥ 24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2B45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EFF/MED3_OTB_TR3.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1CC49F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FD3E4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09A48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  <w:tr w:rsidR="00A4636E" w:rsidRPr="00287E62" w14:paraId="49F62725" w14:textId="77777777" w:rsidTr="00386593"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D9EA6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Vlečne mreže z gredjo (TBB)</w:t>
            </w:r>
          </w:p>
        </w:tc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C3EA3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podobmočje GFCM 17</w:t>
            </w:r>
          </w:p>
        </w:tc>
        <w:tc>
          <w:tcPr>
            <w:tcW w:w="8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FBE87A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morski list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2746C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&lt; 12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0946DA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EFF/MED3_TBB_TR1.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FD716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B422E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6BABA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  <w:tr w:rsidR="00A4636E" w:rsidRPr="00287E62" w14:paraId="3C7E2546" w14:textId="77777777" w:rsidTr="00386593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88B6A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9143D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A1A85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806D5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≥ 12 m in &lt; 24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ADACB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EFF/MED3_TBB_TR2.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8672C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CB037C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19998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  <w:tr w:rsidR="00A4636E" w:rsidRPr="00287E62" w14:paraId="030D6ED4" w14:textId="77777777" w:rsidTr="00386593"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8CC17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A6A25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6D478" w14:textId="77777777" w:rsidR="00A4636E" w:rsidRPr="00287E62" w:rsidRDefault="00A4636E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2074A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≥ 24 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E79EC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EFF/MED3_TBB_TR3.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83CFB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858C0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1A96C" w14:textId="77777777" w:rsidR="00A4636E" w:rsidRPr="00287E62" w:rsidRDefault="00A4636E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</w:tr>
    </w:tbl>
    <w:p w14:paraId="35615F48" w14:textId="77777777" w:rsidR="00A4636E" w:rsidRPr="00287E62" w:rsidRDefault="00A4636E" w:rsidP="00A4636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  <w:sz w:val="19"/>
        </w:rPr>
        <w:t>(*) Slovenija v skladu z odstavkom 13 Priporočila GFCM/43/2019/5 ne preseže omejitve napora, ki znaša 3 000 ribolovnih dni na leto.</w:t>
      </w:r>
      <w:r w:rsidR="006408B3">
        <w:rPr>
          <w:noProof/>
        </w:rPr>
        <w:pict w14:anchorId="694561C5">
          <v:rect id="_x0000_i1026" style="width:131.75pt;height:.75pt" o:hrpct="0" o:hrstd="t" o:hrnoshade="t" o:hr="t" fillcolor="black" stroked="f"/>
        </w:pict>
      </w:r>
    </w:p>
    <w:p w14:paraId="7D709B96" w14:textId="39F11526" w:rsidR="008C54D5" w:rsidRPr="00287E62" w:rsidRDefault="00A4636E" w:rsidP="0018141E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Največja zmogljivost flote plovil s pridneno vlečno mrežo in plovil z vlečno mrežo z gredjo, ki imajo dovoljenje za ribolov pridnenih staležev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1630"/>
        <w:gridCol w:w="1998"/>
        <w:gridCol w:w="1680"/>
        <w:gridCol w:w="1526"/>
      </w:tblGrid>
      <w:tr w:rsidR="00A4636E" w:rsidRPr="00287E62" w14:paraId="0CDC1400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37301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FB345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D49F7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B51C9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4D69AE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A4636E" w:rsidRPr="00287E62" w14:paraId="7C242FBB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80B08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Hrvaška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C133D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0AE333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B05C6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79 867,99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D96C80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13 267,99</w:t>
            </w:r>
          </w:p>
        </w:tc>
      </w:tr>
      <w:tr w:rsidR="00A4636E" w:rsidRPr="00287E62" w14:paraId="6770B181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812D8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7B053" w14:textId="5E74240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 in TBB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44168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1 363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E2A24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260 618,37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38E8E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47 148</w:t>
            </w:r>
          </w:p>
        </w:tc>
      </w:tr>
      <w:tr w:rsidR="00A4636E" w:rsidRPr="00287E62" w14:paraId="071735B1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68C7C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Slovenija</w:t>
            </w:r>
            <w:r w:rsidRPr="00287E62">
              <w:rPr>
                <w:noProof/>
                <w:color w:val="337AB7"/>
                <w:sz w:val="22"/>
                <w:u w:val="single"/>
              </w:rPr>
              <w:t xml:space="preserve"> </w:t>
            </w:r>
            <w:r w:rsidRPr="00287E62">
              <w:rPr>
                <w:noProof/>
                <w:color w:val="000000" w:themeColor="text1"/>
                <w:sz w:val="22"/>
                <w:u w:val="single"/>
              </w:rPr>
              <w:t>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85D18" w14:textId="77777777" w:rsidR="00A4636E" w:rsidRPr="00287E62" w:rsidRDefault="00A4636E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838B6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47389" w14:textId="77777777" w:rsidR="00A4636E" w:rsidRPr="00287E62" w:rsidRDefault="00A4636E" w:rsidP="00DF6B5A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1 813,00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12B4E" w14:textId="77777777" w:rsidR="00A4636E" w:rsidRPr="00287E62" w:rsidRDefault="00A4636E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168,67</w:t>
            </w:r>
          </w:p>
        </w:tc>
      </w:tr>
    </w:tbl>
    <w:p w14:paraId="20737F6D" w14:textId="3E290D76" w:rsidR="00A4636E" w:rsidRPr="00287E62" w:rsidRDefault="00A4636E" w:rsidP="00A4636E">
      <w:pPr>
        <w:rPr>
          <w:noProof/>
        </w:rPr>
      </w:pPr>
      <w:r w:rsidRPr="00287E62">
        <w:rPr>
          <w:noProof/>
          <w:color w:val="000000"/>
          <w:sz w:val="19"/>
        </w:rPr>
        <w:t>(*) Določbe iz odstavkov 9(c) in 28 Priporočila GFCM/43/2019/5 se ne uporabljajo za nacionalne flote, ki v referenčnem obdobju iz odstavka 9(c) izvajajo dejavnosti z vlečnimi mrežami manj kot 1 000 dni. Ribolovna zmogljivost aktivne flote, ki izvaja dejavnosti z vlečnimi mrežami (OTB), se glede na referenčno obdobje ne poveča za več kot 50 odstotkov.</w:t>
      </w:r>
      <w:r w:rsidR="006408B3">
        <w:rPr>
          <w:noProof/>
        </w:rPr>
        <w:pict w14:anchorId="25C4B655">
          <v:rect id="_x0000_i1027" style="width:131.75pt;height:.75pt" o:hrpct="0" o:hrstd="t" o:hrnoshade="t" o:hr="t" fillcolor="black" stroked="f"/>
        </w:pict>
      </w:r>
    </w:p>
    <w:p w14:paraId="09EC2DF3" w14:textId="77777777" w:rsidR="00A4636E" w:rsidRPr="00287E62" w:rsidRDefault="00A4636E" w:rsidP="00A4636E">
      <w:pPr>
        <w:rPr>
          <w:noProof/>
        </w:rPr>
        <w:sectPr w:rsidR="00A4636E" w:rsidRPr="00287E62" w:rsidSect="00F721D0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1455C50B" w14:textId="70C530B0" w:rsidR="00A4636E" w:rsidRPr="00287E62" w:rsidRDefault="00A4636E" w:rsidP="0018141E">
      <w:pPr>
        <w:pStyle w:val="Annexetitre"/>
        <w:rPr>
          <w:noProof/>
          <w:color w:val="0000FF"/>
        </w:rPr>
      </w:pPr>
      <w:r w:rsidRPr="00287E62">
        <w:rPr>
          <w:noProof/>
        </w:rPr>
        <w:t>PRILOGA V</w:t>
      </w:r>
    </w:p>
    <w:p w14:paraId="4D4F6C75" w14:textId="77777777" w:rsidR="005E02BF" w:rsidRPr="00287E62" w:rsidRDefault="005E02BF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 SICILSKI OŽINI</w:t>
      </w:r>
    </w:p>
    <w:p w14:paraId="7B00AB74" w14:textId="77777777" w:rsidR="005E02BF" w:rsidRPr="00287E62" w:rsidRDefault="005E02BF" w:rsidP="005E02BF">
      <w:pPr>
        <w:rPr>
          <w:noProof/>
        </w:rPr>
      </w:pPr>
      <w:r w:rsidRPr="00287E62">
        <w:rPr>
          <w:noProof/>
        </w:rPr>
        <w:t xml:space="preserve">V tabelah v tej prilogi so določene ribolovne možnosti po staležih ali skupinah napora plovil in po potrebi pogoji, ki so s tem funkcionalno povezani, vključno z največjim številom ribiških plovil Unije z dovoljenjem za ribolov pridnenih vrst in globokomorskih kozic. </w:t>
      </w:r>
    </w:p>
    <w:p w14:paraId="63BE7102" w14:textId="77777777" w:rsidR="005E02BF" w:rsidRPr="00287E62" w:rsidRDefault="005E02BF" w:rsidP="005E02BF">
      <w:pPr>
        <w:rPr>
          <w:noProof/>
        </w:rPr>
      </w:pPr>
      <w:r w:rsidRPr="00287E62">
        <w:rPr>
          <w:noProof/>
        </w:rPr>
        <w:t xml:space="preserve">Za vse ribolovne možnosti iz te priloge veljajo pravila iz členov 26 do 35 Uredbe (ES) št. 1224/2009. </w:t>
      </w:r>
    </w:p>
    <w:p w14:paraId="1C023AE9" w14:textId="77777777" w:rsidR="005E02BF" w:rsidRPr="00287E62" w:rsidRDefault="005E02BF" w:rsidP="005E02BF">
      <w:pPr>
        <w:rPr>
          <w:noProof/>
        </w:rPr>
      </w:pPr>
      <w:r w:rsidRPr="00287E62">
        <w:rPr>
          <w:noProof/>
        </w:rPr>
        <w:t xml:space="preserve">Ribolovna območja pomenijo geografska podobmočja GFCM. </w:t>
      </w:r>
    </w:p>
    <w:p w14:paraId="0EE36807" w14:textId="4D767BD6" w:rsidR="005E02BF" w:rsidRPr="00287E62" w:rsidRDefault="005E02BF" w:rsidP="005E02BF">
      <w:pPr>
        <w:rPr>
          <w:noProof/>
        </w:rPr>
      </w:pPr>
      <w:r w:rsidRPr="00287E62">
        <w:rPr>
          <w:noProof/>
        </w:rPr>
        <w:t>Primerjalna tabela latinskih in splošnih imen za namene te priloge: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2486"/>
        <w:gridCol w:w="3214"/>
      </w:tblGrid>
      <w:tr w:rsidR="00CF0B0A" w:rsidRPr="00287E62" w14:paraId="778E424B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3AC78" w14:textId="77777777" w:rsidR="00CF0B0A" w:rsidRPr="00287E62" w:rsidRDefault="00CF0B0A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Znanstveno 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C4F26" w14:textId="77777777" w:rsidR="00CF0B0A" w:rsidRPr="00287E62" w:rsidRDefault="00CF0B0A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Tričrkovna 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534FB" w14:textId="77777777" w:rsidR="00CF0B0A" w:rsidRPr="00287E62" w:rsidRDefault="00CF0B0A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Splošno ime</w:t>
            </w:r>
          </w:p>
        </w:tc>
      </w:tr>
      <w:tr w:rsidR="00CF0B0A" w:rsidRPr="00287E62" w14:paraId="6A9668D3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923188" w14:textId="478D98FC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Merluccius merluccius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2F2AB" w14:textId="206F311A" w:rsidR="00CF0B0A" w:rsidRPr="00287E62" w:rsidRDefault="00CF0B0A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HKE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44FCD" w14:textId="69A187D1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oslič</w:t>
            </w:r>
          </w:p>
        </w:tc>
      </w:tr>
      <w:tr w:rsidR="00CF0B0A" w:rsidRPr="00287E62" w14:paraId="36012A31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06283" w14:textId="4EB824B2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Parapenaeus longirostris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FF8BB" w14:textId="392F8921" w:rsidR="00CF0B0A" w:rsidRPr="00287E62" w:rsidRDefault="00CF0B0A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DPS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6002A" w14:textId="5D927643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dolgoostna rdeča kozica</w:t>
            </w:r>
          </w:p>
        </w:tc>
      </w:tr>
      <w:tr w:rsidR="00CF0B0A" w:rsidRPr="00287E62" w14:paraId="7789DC32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BC78F5" w14:textId="5C0B344F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794312" w14:textId="25D1D3AF" w:rsidR="00CF0B0A" w:rsidRPr="00287E62" w:rsidRDefault="00CF0B0A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ECAE0" w14:textId="0EBB4401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orjaška rdeča kozica</w:t>
            </w:r>
          </w:p>
        </w:tc>
      </w:tr>
      <w:tr w:rsidR="00CF0B0A" w:rsidRPr="00287E62" w14:paraId="1DFDEF0E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16EC9" w14:textId="59B0296F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940257" w14:textId="7452E024" w:rsidR="00CF0B0A" w:rsidRPr="00287E62" w:rsidRDefault="00CF0B0A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A9E0C" w14:textId="3FA85564" w:rsidR="00CF0B0A" w:rsidRPr="00287E62" w:rsidRDefault="00CF0B0A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rdeče-modra kozica</w:t>
            </w:r>
          </w:p>
        </w:tc>
      </w:tr>
    </w:tbl>
    <w:p w14:paraId="557992B6" w14:textId="6BB35027" w:rsidR="005E02BF" w:rsidRPr="00287E62" w:rsidRDefault="005E02BF" w:rsidP="005E02BF">
      <w:pPr>
        <w:rPr>
          <w:bCs/>
          <w:iCs/>
          <w:noProof/>
        </w:rPr>
      </w:pPr>
    </w:p>
    <w:p w14:paraId="6783D8F7" w14:textId="77777777" w:rsidR="00815327" w:rsidRPr="00287E62" w:rsidRDefault="00CF0B0A" w:rsidP="005E02BF">
      <w:pPr>
        <w:rPr>
          <w:noProof/>
        </w:rPr>
      </w:pPr>
      <w:r w:rsidRPr="00287E62">
        <w:rPr>
          <w:noProof/>
        </w:rPr>
        <w:t xml:space="preserve">1. Pridneni stalež </w:t>
      </w:r>
    </w:p>
    <w:p w14:paraId="5916E286" w14:textId="6C5ED679" w:rsidR="00CF0B0A" w:rsidRPr="00287E62" w:rsidRDefault="00CF0B0A" w:rsidP="005E02BF">
      <w:pPr>
        <w:rPr>
          <w:noProof/>
        </w:rPr>
      </w:pPr>
      <w:r w:rsidRPr="00287E62">
        <w:rPr>
          <w:noProof/>
        </w:rPr>
        <w:t>(a) Največja zmogljivost flote, izražena v številu plovil, kW in BT plovil s pridneno vlečno mrežo z dovoljenjem za ribolov pridnenih staležev v Sicilski ožini (geografska podobmočja 12, 13, 14, 15 in 16)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7"/>
        <w:gridCol w:w="1523"/>
        <w:gridCol w:w="2461"/>
        <w:gridCol w:w="1259"/>
        <w:gridCol w:w="1069"/>
      </w:tblGrid>
      <w:tr w:rsidR="00815327" w:rsidRPr="00287E62" w14:paraId="289C4317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F0544" w14:textId="77777777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9D673" w14:textId="77777777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4BDF6" w14:textId="77777777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86B72" w14:textId="77777777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ECF88" w14:textId="77777777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815327" w:rsidRPr="00287E62" w14:paraId="48B7A36E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6830E" w14:textId="10A3387F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E5E52" w14:textId="7B9DB272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95260A" w14:textId="4CC99841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11498" w14:textId="2AD5D156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FBF38" w14:textId="60DAC5A4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105</w:t>
            </w:r>
          </w:p>
        </w:tc>
      </w:tr>
      <w:tr w:rsidR="00815327" w:rsidRPr="00287E62" w14:paraId="16917A79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0595DE" w14:textId="0A0BA36F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Španija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33680" w14:textId="42791829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E7F9A" w14:textId="7277718C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520C23" w14:textId="7F0E04EC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888B7" w14:textId="0D2B7115" w:rsidR="00815327" w:rsidRPr="00287E62" w:rsidRDefault="00815327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118</w:t>
            </w:r>
          </w:p>
        </w:tc>
      </w:tr>
      <w:tr w:rsidR="00815327" w:rsidRPr="00287E62" w14:paraId="651489A6" w14:textId="77777777" w:rsidTr="00AF7D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42AF4" w14:textId="651ECDB3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C0CFEC" w14:textId="46A077C7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55F2F" w14:textId="5C62CC74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516EBC" w14:textId="57674CDB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144 175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11E1E9" w14:textId="2F19AB1F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36 856</w:t>
            </w:r>
          </w:p>
        </w:tc>
      </w:tr>
      <w:tr w:rsidR="00815327" w:rsidRPr="00287E62" w14:paraId="2B9363A3" w14:textId="77777777" w:rsidTr="008153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5864D" w14:textId="67D7DDBE" w:rsidR="00815327" w:rsidRPr="00287E62" w:rsidRDefault="00815327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DF8DC" w14:textId="684DC792" w:rsidR="00815327" w:rsidRPr="00287E62" w:rsidRDefault="00815327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A0F54E" w14:textId="6AC41395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F5B99" w14:textId="559BB51F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5 562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99C124" w14:textId="5DE1D299" w:rsidR="00815327" w:rsidRPr="00287E62" w:rsidRDefault="00815327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2 007</w:t>
            </w:r>
          </w:p>
        </w:tc>
      </w:tr>
    </w:tbl>
    <w:p w14:paraId="1149199F" w14:textId="77A80478" w:rsidR="00CF0B0A" w:rsidRPr="00287E62" w:rsidRDefault="00815327" w:rsidP="005E02BF">
      <w:pPr>
        <w:rPr>
          <w:noProof/>
        </w:rPr>
      </w:pPr>
      <w:r w:rsidRPr="00287E62">
        <w:rPr>
          <w:noProof/>
        </w:rPr>
        <w:t>(b) Najvišja raven ribolovnega napora, izražena v številu ribolovnih dni, za plovila s pridnenimi vlečnimi mrežami, ki lovijo osliča (</w:t>
      </w:r>
      <w:r w:rsidRPr="00287E62">
        <w:rPr>
          <w:i/>
          <w:noProof/>
        </w:rPr>
        <w:t>Merluccius merluccius</w:t>
      </w:r>
      <w:r w:rsidRPr="00287E62">
        <w:rPr>
          <w:noProof/>
        </w:rPr>
        <w:t>) v Sicilski ožini (geografska podobmočja 12, 13, 14, 15 in 16)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883"/>
        <w:gridCol w:w="1597"/>
        <w:gridCol w:w="2238"/>
        <w:gridCol w:w="2788"/>
      </w:tblGrid>
      <w:tr w:rsidR="009B4A54" w:rsidRPr="00287E62" w14:paraId="03862D80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290A1" w14:textId="77777777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3302E" w14:textId="77777777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3C1753" w14:textId="144421FD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Dolžina plovila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790FC" w14:textId="63EDF885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Koda skupine napora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1F87B" w14:textId="7B503D71" w:rsidR="009B4A54" w:rsidRPr="00287E62" w:rsidRDefault="009B4A54" w:rsidP="00FE3000">
            <w:pPr>
              <w:spacing w:before="60" w:after="60"/>
              <w:ind w:right="195"/>
              <w:jc w:val="right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Ribolovni dnevi za leto 2024</w:t>
            </w:r>
          </w:p>
        </w:tc>
      </w:tr>
      <w:tr w:rsidR="009B4A54" w:rsidRPr="00287E62" w14:paraId="2B0BD91F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C3E6D" w14:textId="2C00B079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CYP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3AB8A" w14:textId="7726ECD0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8906A" w14:textId="7A92955A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9370F" w14:textId="53A5F8C5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1FA5D" w14:textId="01131C33" w:rsidR="009B4A54" w:rsidRPr="00287E62" w:rsidRDefault="009B4A54" w:rsidP="0097720E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51</w:t>
            </w:r>
          </w:p>
        </w:tc>
      </w:tr>
      <w:tr w:rsidR="009B4A54" w:rsidRPr="00287E62" w14:paraId="38E50C0F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BFECF" w14:textId="1D6CE037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B0AE3" w14:textId="0E62341D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D8F70" w14:textId="0C1867B5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4A7E3" w14:textId="5F3D2DE7" w:rsidR="009B4A54" w:rsidRPr="00287E62" w:rsidRDefault="009B4A54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96E08" w14:textId="43F7657A" w:rsidR="009B4A54" w:rsidRPr="00287E62" w:rsidRDefault="009B4A54" w:rsidP="0097720E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90</w:t>
            </w:r>
          </w:p>
        </w:tc>
      </w:tr>
      <w:tr w:rsidR="009B4A54" w:rsidRPr="00287E62" w14:paraId="01A7D0BA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360EA" w14:textId="7DF250C0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9D064" w14:textId="2EEDCCCF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3C6EEF" w14:textId="39211F48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8A229" w14:textId="338E4A4A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E</w:t>
            </w:r>
            <w:r w:rsidRPr="00287E62">
              <w:rPr>
                <w:noProof/>
              </w:rPr>
              <w:t>FF4/MED4_OTB2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1E8D9" w14:textId="33C5CE6C" w:rsidR="009B4A54" w:rsidRPr="00287E62" w:rsidRDefault="009B4A54" w:rsidP="0097720E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188</w:t>
            </w:r>
          </w:p>
        </w:tc>
      </w:tr>
      <w:tr w:rsidR="009B4A54" w:rsidRPr="00287E62" w14:paraId="121CB932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172FA" w14:textId="5583E492" w:rsidR="009B4A54" w:rsidRPr="00287E62" w:rsidRDefault="009B4A54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4B2DF" w14:textId="3D8870AE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EC484" w14:textId="4647E46C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5DBF0" w14:textId="5225284C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35F46" w14:textId="185F2717" w:rsidR="009B4A54" w:rsidRPr="00287E62" w:rsidRDefault="009B4A54" w:rsidP="0097720E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19 366</w:t>
            </w:r>
          </w:p>
        </w:tc>
      </w:tr>
      <w:tr w:rsidR="009B4A54" w:rsidRPr="00287E62" w14:paraId="3B73E64F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2FE865" w14:textId="6D84B71D" w:rsidR="009B4A54" w:rsidRPr="00287E62" w:rsidRDefault="009B4A54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F34E6C" w14:textId="00E929D1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145601" w14:textId="715BFCCC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45D39" w14:textId="35B4ED58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E92D18" w14:textId="14A9302D" w:rsidR="009B4A54" w:rsidRPr="00287E62" w:rsidRDefault="009B4A54" w:rsidP="0097720E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3 657</w:t>
            </w:r>
          </w:p>
        </w:tc>
      </w:tr>
      <w:tr w:rsidR="009B4A54" w:rsidRPr="00287E62" w14:paraId="0B185A95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F4704" w14:textId="4814A51B" w:rsidR="009B4A54" w:rsidRPr="00287E62" w:rsidRDefault="009B4A54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MLT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42D35" w14:textId="0937ACF5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73268" w14:textId="5E2592B4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F585D8" w14:textId="03C05F51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C5C93" w14:textId="58B37D88" w:rsidR="009B4A54" w:rsidRPr="00287E62" w:rsidRDefault="009B4A54" w:rsidP="0097720E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338</w:t>
            </w:r>
          </w:p>
        </w:tc>
      </w:tr>
      <w:tr w:rsidR="009B4A54" w:rsidRPr="00287E62" w14:paraId="15FAE807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70C72" w14:textId="344EC298" w:rsidR="009B4A54" w:rsidRPr="00287E62" w:rsidRDefault="009B4A54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MLT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528CA" w14:textId="01853476" w:rsidR="009B4A54" w:rsidRPr="00287E62" w:rsidRDefault="009B4A5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A89C7" w14:textId="6301E3D5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45A34" w14:textId="6826F3A1" w:rsidR="009B4A54" w:rsidRPr="00287E62" w:rsidRDefault="009B4A5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EFF4/MED4_OTB4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55E99" w14:textId="17AD0806" w:rsidR="009B4A54" w:rsidRPr="00287E62" w:rsidRDefault="009B4A54" w:rsidP="0097720E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165</w:t>
            </w:r>
          </w:p>
        </w:tc>
      </w:tr>
    </w:tbl>
    <w:p w14:paraId="57455642" w14:textId="77777777" w:rsidR="00A4636E" w:rsidRPr="00287E62" w:rsidRDefault="00A4636E" w:rsidP="00A4636E">
      <w:pPr>
        <w:rPr>
          <w:noProof/>
        </w:rPr>
        <w:sectPr w:rsidR="00A4636E" w:rsidRPr="00287E62" w:rsidSect="00F721D0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36F9B612" w14:textId="6DFDE357" w:rsidR="00A97657" w:rsidRPr="00287E62" w:rsidRDefault="00293111" w:rsidP="00A57BAF">
      <w:pPr>
        <w:rPr>
          <w:b/>
          <w:noProof/>
        </w:rPr>
      </w:pPr>
      <w:r w:rsidRPr="00287E62">
        <w:rPr>
          <w:noProof/>
        </w:rPr>
        <w:t>(c) Najvišja raven ulova dolgoostne rdeče kozice (</w:t>
      </w:r>
      <w:r w:rsidRPr="00287E62">
        <w:rPr>
          <w:i/>
          <w:noProof/>
        </w:rPr>
        <w:t>Parapenaeus longirostris</w:t>
      </w:r>
      <w:r w:rsidRPr="00287E62">
        <w:rPr>
          <w:noProof/>
        </w:rPr>
        <w:t>) v Sicilski ožini (geografska podobmočja 12, 13, 14, 15 in 16),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1636C3" w:rsidRPr="00287E62" w14:paraId="0C121C8D" w14:textId="77777777" w:rsidTr="00FE3000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A28392" w14:textId="60E65E0F" w:rsidR="00440F15" w:rsidRPr="00287E62" w:rsidRDefault="00440F15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b/>
                <w:bCs/>
                <w:noProof/>
                <w:color w:val="000000"/>
              </w:rPr>
            </w:pPr>
            <w:r w:rsidRPr="00287E62">
              <w:rPr>
                <w:rFonts w:ascii="inherit" w:hAnsi="inherit"/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EA86E9" w14:textId="77777777" w:rsidR="00440F15" w:rsidRPr="00287E62" w:rsidRDefault="00440F15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b/>
                <w:bCs/>
                <w:noProof/>
                <w:color w:val="000000"/>
              </w:rPr>
            </w:pPr>
            <w:r w:rsidRPr="00287E62">
              <w:rPr>
                <w:rFonts w:ascii="inherit" w:hAnsi="inherit"/>
                <w:b/>
                <w:noProof/>
                <w:color w:val="000000"/>
                <w:sz w:val="22"/>
              </w:rPr>
              <w:t>dolgoostna rdeča kozica</w:t>
            </w:r>
          </w:p>
          <w:p w14:paraId="0287F22A" w14:textId="401BB05D" w:rsidR="00440F15" w:rsidRPr="00287E62" w:rsidRDefault="00440F15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rFonts w:ascii="inherit" w:hAnsi="inherit"/>
                <w:b/>
                <w:i/>
                <w:noProof/>
                <w:color w:val="000000"/>
                <w:sz w:val="22"/>
              </w:rPr>
              <w:t>Parapenaeus longirostris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4C08E" w14:textId="1C2C3CA5" w:rsidR="00946DED" w:rsidRPr="00287E62" w:rsidRDefault="00440F15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b/>
                <w:bCs/>
                <w:noProof/>
                <w:color w:val="000000"/>
              </w:rPr>
            </w:pPr>
            <w:r w:rsidRPr="00287E62">
              <w:rPr>
                <w:rFonts w:ascii="inherit" w:hAnsi="inherit"/>
                <w:b/>
                <w:noProof/>
                <w:color w:val="000000"/>
                <w:sz w:val="22"/>
              </w:rPr>
              <w:t xml:space="preserve">Območje: geografska podobmočja 12, 13, 14, 15 in 16; </w:t>
            </w:r>
          </w:p>
          <w:p w14:paraId="28F6DF52" w14:textId="670C2E9A" w:rsidR="00440F15" w:rsidRPr="00287E62" w:rsidRDefault="00440F15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b/>
                <w:bCs/>
                <w:noProof/>
                <w:color w:val="000000"/>
              </w:rPr>
            </w:pPr>
            <w:r w:rsidRPr="00287E62">
              <w:rPr>
                <w:rFonts w:ascii="inherit" w:hAnsi="inherit"/>
                <w:b/>
                <w:noProof/>
                <w:color w:val="000000"/>
                <w:sz w:val="22"/>
              </w:rPr>
              <w:t>(DPS/GF12-16)</w:t>
            </w:r>
          </w:p>
        </w:tc>
      </w:tr>
      <w:tr w:rsidR="00440F15" w:rsidRPr="00287E62" w14:paraId="6CB5C9D0" w14:textId="77777777" w:rsidTr="00FE3000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E2B7D3" w14:textId="77777777" w:rsidR="00440F15" w:rsidRPr="00287E62" w:rsidRDefault="00440F15" w:rsidP="00697E0B">
            <w:pPr>
              <w:spacing w:before="60" w:after="60"/>
              <w:jc w:val="lef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EB6FCA" w14:textId="73C00AFE" w:rsidR="00440F15" w:rsidRPr="00287E62" w:rsidRDefault="00133C34" w:rsidP="00FE3000">
            <w:pPr>
              <w:spacing w:before="60" w:after="60"/>
              <w:jc w:val="righ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 xml:space="preserve">1 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F8F3F6" w14:textId="25B1A8E5" w:rsidR="00440F15" w:rsidRPr="00287E62" w:rsidRDefault="0046548F" w:rsidP="00697E0B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>Analitska omejitev ulova</w:t>
            </w:r>
          </w:p>
        </w:tc>
      </w:tr>
      <w:tr w:rsidR="00440F15" w:rsidRPr="00287E62" w14:paraId="325F0394" w14:textId="77777777" w:rsidTr="00FE3000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F6196C" w14:textId="52A5C893" w:rsidR="00440F15" w:rsidRPr="00287E62" w:rsidRDefault="00440F15" w:rsidP="00440F15">
            <w:pPr>
              <w:spacing w:before="60" w:after="60"/>
              <w:jc w:val="lef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301E99" w14:textId="22241E8F" w:rsidR="00440F15" w:rsidRPr="00287E62" w:rsidRDefault="00133C34" w:rsidP="00FE3000">
            <w:pPr>
              <w:spacing w:before="60" w:after="60"/>
              <w:jc w:val="righ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 xml:space="preserve">2083 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E73628" w14:textId="23C84252" w:rsidR="00440F15" w:rsidRPr="00287E62" w:rsidRDefault="00440F15" w:rsidP="00440F15">
            <w:pPr>
              <w:spacing w:before="60" w:after="60"/>
              <w:ind w:right="195"/>
              <w:jc w:val="center"/>
              <w:rPr>
                <w:rFonts w:ascii="inherit" w:eastAsia="Times New Roman" w:hAnsi="inherit"/>
                <w:noProof/>
                <w:color w:val="000000"/>
              </w:rPr>
            </w:pPr>
          </w:p>
        </w:tc>
      </w:tr>
      <w:tr w:rsidR="00440F15" w:rsidRPr="00287E62" w14:paraId="7CC02B45" w14:textId="77777777" w:rsidTr="00FE3000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B01497" w14:textId="3D0CA26B" w:rsidR="00440F15" w:rsidRPr="00287E62" w:rsidRDefault="00440F15" w:rsidP="00440F15">
            <w:pPr>
              <w:spacing w:before="60" w:after="60"/>
              <w:jc w:val="lef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F6646" w14:textId="14142F4A" w:rsidR="00440F15" w:rsidRPr="00287E62" w:rsidRDefault="00440F15" w:rsidP="00FE3000">
            <w:pPr>
              <w:spacing w:before="60" w:after="60"/>
              <w:jc w:val="righ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>6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C35208" w14:textId="70823E72" w:rsidR="00440F15" w:rsidRPr="00287E62" w:rsidRDefault="00440F15" w:rsidP="00440F15">
            <w:pPr>
              <w:spacing w:before="60" w:after="60"/>
              <w:jc w:val="center"/>
              <w:rPr>
                <w:rFonts w:ascii="inherit" w:eastAsia="Times New Roman" w:hAnsi="inherit"/>
                <w:noProof/>
                <w:color w:val="000000"/>
              </w:rPr>
            </w:pPr>
          </w:p>
        </w:tc>
      </w:tr>
      <w:tr w:rsidR="00440F15" w:rsidRPr="00287E62" w14:paraId="56875704" w14:textId="77777777" w:rsidTr="00FE3000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F4C32" w14:textId="13F05B5A" w:rsidR="00440F15" w:rsidRPr="00287E62" w:rsidRDefault="00440F15" w:rsidP="00440F15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79E29" w14:textId="10105CB1" w:rsidR="00440F15" w:rsidRPr="00287E62" w:rsidRDefault="00440F15" w:rsidP="00FE3000">
            <w:pPr>
              <w:spacing w:before="60" w:after="60"/>
              <w:jc w:val="righ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>2090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C42675" w14:textId="7CC8FBFC" w:rsidR="00440F15" w:rsidRPr="00287E62" w:rsidRDefault="00440F15" w:rsidP="00440F15">
            <w:pPr>
              <w:spacing w:before="60" w:after="60"/>
              <w:jc w:val="center"/>
              <w:rPr>
                <w:rFonts w:ascii="inherit" w:eastAsia="Times New Roman" w:hAnsi="inherit"/>
                <w:noProof/>
                <w:color w:val="000000"/>
              </w:rPr>
            </w:pPr>
          </w:p>
        </w:tc>
      </w:tr>
      <w:tr w:rsidR="00440F15" w:rsidRPr="00287E62" w14:paraId="22C015E7" w14:textId="77777777" w:rsidTr="00FE3000"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47853" w14:textId="4EBC26F2" w:rsidR="00440F15" w:rsidRPr="00287E62" w:rsidRDefault="00440F15" w:rsidP="00440F15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978E870" w14:textId="480C8451" w:rsidR="00440F15" w:rsidRPr="00287E62" w:rsidRDefault="00440F15" w:rsidP="00FE3000">
            <w:pPr>
              <w:spacing w:before="60" w:after="60"/>
              <w:jc w:val="right"/>
              <w:rPr>
                <w:rFonts w:ascii="inherit" w:eastAsia="Times New Roman" w:hAnsi="inherit"/>
                <w:noProof/>
                <w:color w:val="000000"/>
              </w:rPr>
            </w:pPr>
            <w:r w:rsidRPr="00287E62">
              <w:rPr>
                <w:rFonts w:ascii="inherit" w:hAnsi="inherit"/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D3D2" w14:textId="77777777" w:rsidR="00440F15" w:rsidRPr="00287E62" w:rsidRDefault="00440F15" w:rsidP="00440F15">
            <w:pPr>
              <w:spacing w:before="60" w:after="60"/>
              <w:jc w:val="center"/>
              <w:rPr>
                <w:rFonts w:ascii="inherit" w:eastAsia="Times New Roman" w:hAnsi="inherit"/>
                <w:noProof/>
                <w:color w:val="000000"/>
              </w:rPr>
            </w:pPr>
          </w:p>
        </w:tc>
      </w:tr>
    </w:tbl>
    <w:p w14:paraId="188A110F" w14:textId="0A772B04" w:rsidR="00293111" w:rsidRPr="00287E62" w:rsidRDefault="00293111" w:rsidP="00293111">
      <w:pPr>
        <w:rPr>
          <w:noProof/>
        </w:rPr>
      </w:pPr>
    </w:p>
    <w:p w14:paraId="6CC743AF" w14:textId="77777777" w:rsidR="00ED74F8" w:rsidRPr="00287E62" w:rsidRDefault="00ED74F8" w:rsidP="00293111">
      <w:pPr>
        <w:rPr>
          <w:noProof/>
        </w:rPr>
      </w:pPr>
      <w:r w:rsidRPr="00287E62">
        <w:rPr>
          <w:noProof/>
        </w:rPr>
        <w:t>2. Globokomorske kozice</w:t>
      </w:r>
    </w:p>
    <w:p w14:paraId="18B9E1BE" w14:textId="66B1275A" w:rsidR="00ED74F8" w:rsidRPr="00287E62" w:rsidRDefault="00ED74F8" w:rsidP="00293111">
      <w:pPr>
        <w:rPr>
          <w:noProof/>
        </w:rPr>
      </w:pPr>
      <w:r w:rsidRPr="00287E62">
        <w:rPr>
          <w:noProof/>
        </w:rPr>
        <w:t>(a) Največja zmogljivost flote, izražena v številu plovil, kW in BT plovil s pridneno vlečno mrežo z dovoljenjem za ribolov staležev globokomorskih kozic v Sicilski ožini (geografska podobmočja 12, 13, 14, 15 in 16)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1446"/>
        <w:gridCol w:w="2337"/>
        <w:gridCol w:w="1335"/>
        <w:gridCol w:w="1335"/>
      </w:tblGrid>
      <w:tr w:rsidR="00ED74F8" w:rsidRPr="00287E62" w14:paraId="0817FC31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96430" w14:textId="77777777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F53CA9" w14:textId="77777777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4F436" w14:textId="77777777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B9AD23" w14:textId="77777777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3D24F" w14:textId="77777777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ED74F8" w:rsidRPr="00287E62" w14:paraId="2212B569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28EF6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33ED1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DD4C1" w14:textId="77777777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7E1A0" w14:textId="62045C1E" w:rsidR="00ED74F8" w:rsidRPr="00287E62" w:rsidRDefault="00A840F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27BE86" w14:textId="263C243C" w:rsidR="00ED74F8" w:rsidRPr="00287E62" w:rsidRDefault="00A840F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105</w:t>
            </w:r>
          </w:p>
        </w:tc>
      </w:tr>
      <w:tr w:rsidR="00ED74F8" w:rsidRPr="00287E62" w14:paraId="1430B831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31734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Španija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4DED99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0D9E6" w14:textId="5856FB79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D44C27" w14:textId="1F57740D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440,56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A8141" w14:textId="7F8E49D6" w:rsidR="00ED74F8" w:rsidRPr="00287E62" w:rsidRDefault="00ED74F8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218,78</w:t>
            </w:r>
          </w:p>
        </w:tc>
      </w:tr>
      <w:tr w:rsidR="00ED74F8" w:rsidRPr="00287E62" w14:paraId="2E8FAF8A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7139A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7E617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2F6D0" w14:textId="1C8234E2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3906F" w14:textId="0CC53AE7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93 756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8CA5D" w14:textId="08645529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26 076</w:t>
            </w:r>
          </w:p>
        </w:tc>
      </w:tr>
      <w:tr w:rsidR="00ED74F8" w:rsidRPr="00287E62" w14:paraId="07CB982C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D3EE9F" w14:textId="77777777" w:rsidR="00ED74F8" w:rsidRPr="00287E62" w:rsidRDefault="00ED74F8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6434C" w14:textId="77777777" w:rsidR="00ED74F8" w:rsidRPr="00287E62" w:rsidRDefault="00ED74F8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08611" w14:textId="4C73548D" w:rsidR="00ED74F8" w:rsidRPr="00287E62" w:rsidRDefault="00ED74F8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3EA48" w14:textId="455250E0" w:rsidR="00ED74F8" w:rsidRPr="00287E62" w:rsidRDefault="00AF7D1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5 562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F9729" w14:textId="02CEEAC1" w:rsidR="00ED74F8" w:rsidRPr="00287E62" w:rsidRDefault="00AF7D1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2 007</w:t>
            </w:r>
          </w:p>
        </w:tc>
      </w:tr>
    </w:tbl>
    <w:p w14:paraId="7EA5E2FF" w14:textId="62F56C6E" w:rsidR="00ED74F8" w:rsidRPr="00287E62" w:rsidRDefault="00ED74F8" w:rsidP="00293111">
      <w:pPr>
        <w:rPr>
          <w:noProof/>
        </w:rPr>
      </w:pPr>
    </w:p>
    <w:p w14:paraId="7C4D905F" w14:textId="2AE6C96D" w:rsidR="00C44095" w:rsidRPr="00287E62" w:rsidRDefault="00C44095" w:rsidP="00293111">
      <w:pPr>
        <w:rPr>
          <w:noProof/>
        </w:rPr>
      </w:pPr>
      <w:r w:rsidRPr="00287E62">
        <w:rPr>
          <w:noProof/>
        </w:rPr>
        <w:t>(b) Najvišja raven ulova orjaške rdeče kozice (</w:t>
      </w:r>
      <w:r w:rsidRPr="00287E62">
        <w:rPr>
          <w:i/>
          <w:noProof/>
        </w:rPr>
        <w:t>Aristaeomorpha foliacea</w:t>
      </w:r>
      <w:r w:rsidRPr="00287E62">
        <w:rPr>
          <w:noProof/>
        </w:rPr>
        <w:t>) v Sicilski ožini (geografska podobmočja 12, 13, 14, 15 in 16),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C44095" w:rsidRPr="00287E62" w14:paraId="60147D62" w14:textId="77777777" w:rsidTr="00FE3000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9A126A" w14:textId="77777777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299E5" w14:textId="28AE2716" w:rsidR="00C44095" w:rsidRPr="00287E62" w:rsidRDefault="00EB54FC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orjaška rdeča kozica </w:t>
            </w:r>
          </w:p>
          <w:p w14:paraId="0FDA4B59" w14:textId="7152A482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E1C0DB" w14:textId="295F8E87" w:rsidR="00946DED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 xml:space="preserve">Območje: geografska podobmočja 12, 13, 14, 15 in 16; </w:t>
            </w:r>
          </w:p>
          <w:p w14:paraId="44893DCB" w14:textId="47A610DD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(ARS/GF12-16)</w:t>
            </w:r>
          </w:p>
        </w:tc>
      </w:tr>
      <w:tr w:rsidR="00C44095" w:rsidRPr="00287E62" w14:paraId="55FD40A3" w14:textId="77777777" w:rsidTr="00FE3000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D1AF8AA" w14:textId="2FD8AFFB" w:rsidR="00C44095" w:rsidRPr="00287E62" w:rsidRDefault="00C44095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Španija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C23FFD" w14:textId="4FF40E73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D1DA985" w14:textId="123D6C6E" w:rsidR="00133C34" w:rsidRPr="00287E62" w:rsidRDefault="0046548F" w:rsidP="00133C34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Analitska omejitev ulova</w:t>
            </w:r>
          </w:p>
        </w:tc>
      </w:tr>
      <w:tr w:rsidR="00C44095" w:rsidRPr="00287E62" w14:paraId="7434ACE6" w14:textId="77777777" w:rsidTr="00FE3000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62908" w14:textId="4AD1D00A" w:rsidR="00C44095" w:rsidRPr="00287E62" w:rsidRDefault="00C44095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0D38C" w14:textId="092B26A7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 xml:space="preserve">844 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0922E" w14:textId="77777777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658EE029" w14:textId="77777777" w:rsidTr="00FE3000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58793" w14:textId="71B7EF8B" w:rsidR="00C44095" w:rsidRPr="00287E62" w:rsidRDefault="00C44095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Ciper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F14DA" w14:textId="37D3E683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0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FD22D" w14:textId="77777777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320590EC" w14:textId="77777777" w:rsidTr="00FE3000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A809A" w14:textId="77777777" w:rsidR="00C44095" w:rsidRPr="00287E62" w:rsidRDefault="00C44095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46984" w14:textId="028E6153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36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0B110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3CA34825" w14:textId="77777777" w:rsidTr="00FE3000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58CF9" w14:textId="77777777" w:rsidR="00C44095" w:rsidRPr="00287E62" w:rsidRDefault="00C44095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DDAC2" w14:textId="2A237376" w:rsidR="00C44095" w:rsidRPr="00287E62" w:rsidRDefault="00133C34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881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E4E6C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2494234D" w14:textId="77777777" w:rsidTr="00FE3000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39525" w14:textId="77777777" w:rsidR="00C44095" w:rsidRPr="00287E62" w:rsidRDefault="00C44095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DA741" w14:textId="77777777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1610EC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6139A037" w14:textId="66D91F17" w:rsidR="00C44095" w:rsidRPr="00287E62" w:rsidRDefault="00C44095" w:rsidP="00293111">
      <w:pPr>
        <w:rPr>
          <w:noProof/>
        </w:rPr>
      </w:pPr>
    </w:p>
    <w:p w14:paraId="328AAA65" w14:textId="4284CA9C" w:rsidR="00C44095" w:rsidRPr="00287E62" w:rsidRDefault="00C44095" w:rsidP="00293111">
      <w:pPr>
        <w:rPr>
          <w:noProof/>
        </w:rPr>
      </w:pPr>
      <w:r w:rsidRPr="00287E62">
        <w:rPr>
          <w:noProof/>
        </w:rPr>
        <w:t>(c) Najvišja raven ulova rdeče-modre kozice (</w:t>
      </w:r>
      <w:r w:rsidRPr="00287E62">
        <w:rPr>
          <w:i/>
          <w:noProof/>
        </w:rPr>
        <w:t>Aristeus antennatus</w:t>
      </w:r>
      <w:r w:rsidRPr="00287E62">
        <w:rPr>
          <w:noProof/>
        </w:rPr>
        <w:t>) v Sicilski ožini (geografska podobmočja 12, 13, 14, 15 in 16),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C44095" w:rsidRPr="00287E62" w14:paraId="79726C9B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A56C8A" w14:textId="77777777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F2DDD" w14:textId="592A3382" w:rsidR="00C44095" w:rsidRPr="00287E62" w:rsidRDefault="004852FE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rdeče-modra kozica </w:t>
            </w:r>
          </w:p>
          <w:p w14:paraId="53DC2D07" w14:textId="734CC1BD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4AB5F" w14:textId="01B54A52" w:rsidR="00946DED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 geografska podobmočja 12, 13, 14, 15 in 16;</w:t>
            </w:r>
          </w:p>
          <w:p w14:paraId="40B84D18" w14:textId="5EB2C321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 xml:space="preserve"> (ARA/GF12-16)</w:t>
            </w:r>
          </w:p>
        </w:tc>
      </w:tr>
      <w:tr w:rsidR="00C44095" w:rsidRPr="00287E62" w14:paraId="4E306E9C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BD5CD0" w14:textId="484E3056" w:rsidR="00C44095" w:rsidRPr="00287E62" w:rsidRDefault="004512D1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Španija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C9E5D9F" w14:textId="365B094F" w:rsidR="00C44095" w:rsidRPr="00287E62" w:rsidRDefault="004512D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7A703C" w14:textId="4D6A7DC9" w:rsidR="00133C34" w:rsidRPr="00287E62" w:rsidRDefault="00133C34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Previdnostna omejitev ulova</w:t>
            </w:r>
          </w:p>
        </w:tc>
      </w:tr>
      <w:tr w:rsidR="00C44095" w:rsidRPr="00287E62" w14:paraId="648CA287" w14:textId="77777777" w:rsidTr="00697E0B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103515" w14:textId="77777777" w:rsidR="00C44095" w:rsidRPr="00287E62" w:rsidRDefault="00C44095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13B60" w14:textId="3F6FD906" w:rsidR="00C44095" w:rsidRPr="00287E62" w:rsidRDefault="00133C34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98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DF960F" w14:textId="77777777" w:rsidR="00C44095" w:rsidRPr="00287E62" w:rsidRDefault="00C44095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4512D1" w:rsidRPr="00287E62" w14:paraId="16F024A1" w14:textId="77777777" w:rsidTr="00697E0B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C2106A" w14:textId="49CCF8AF" w:rsidR="004512D1" w:rsidRPr="00287E62" w:rsidRDefault="004512D1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C8BBF" w14:textId="751904BC" w:rsidR="004512D1" w:rsidRPr="00287E62" w:rsidRDefault="004512D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0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18A050A" w14:textId="77777777" w:rsidR="004512D1" w:rsidRPr="00287E62" w:rsidRDefault="004512D1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2878E075" w14:textId="77777777" w:rsidTr="00697E0B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43F029" w14:textId="77777777" w:rsidR="00C44095" w:rsidRPr="00287E62" w:rsidRDefault="00C44095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10394" w14:textId="35CE51EF" w:rsidR="00C44095" w:rsidRPr="00287E62" w:rsidRDefault="004512D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D2FE77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40168CEC" w14:textId="77777777" w:rsidTr="00697E0B">
        <w:tc>
          <w:tcPr>
            <w:tcW w:w="8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7ACC4" w14:textId="77777777" w:rsidR="00C44095" w:rsidRPr="00287E62" w:rsidRDefault="00C44095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BA0E4" w14:textId="42FECF55" w:rsidR="00C44095" w:rsidRPr="00287E62" w:rsidRDefault="004512D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101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117FB74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C44095" w:rsidRPr="00287E62" w14:paraId="1729BCC6" w14:textId="77777777" w:rsidTr="00697E0B"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291645" w14:textId="77777777" w:rsidR="00C44095" w:rsidRPr="00287E62" w:rsidRDefault="00C44095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483B6C" w14:textId="77777777" w:rsidR="00C44095" w:rsidRPr="00287E62" w:rsidRDefault="00C44095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565B" w14:textId="77777777" w:rsidR="00C44095" w:rsidRPr="00287E62" w:rsidRDefault="00C44095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1A28697F" w14:textId="77777777" w:rsidR="00C44095" w:rsidRPr="00287E62" w:rsidRDefault="00C44095" w:rsidP="00FE3000">
      <w:pPr>
        <w:rPr>
          <w:noProof/>
        </w:rPr>
      </w:pPr>
    </w:p>
    <w:p w14:paraId="3F109E95" w14:textId="77777777" w:rsidR="00C44095" w:rsidRPr="00287E62" w:rsidRDefault="00C44095">
      <w:pPr>
        <w:spacing w:before="0" w:after="200" w:line="276" w:lineRule="auto"/>
        <w:jc w:val="left"/>
        <w:rPr>
          <w:b/>
          <w:noProof/>
          <w:u w:val="single"/>
        </w:rPr>
      </w:pPr>
      <w:r w:rsidRPr="00287E62">
        <w:rPr>
          <w:noProof/>
        </w:rPr>
        <w:br w:type="page"/>
      </w:r>
    </w:p>
    <w:p w14:paraId="612AA6EC" w14:textId="5C202447" w:rsidR="00D2648F" w:rsidRPr="00287E62" w:rsidRDefault="00D2648F" w:rsidP="00FE3000">
      <w:pPr>
        <w:pStyle w:val="Annexetitre"/>
        <w:rPr>
          <w:noProof/>
        </w:rPr>
      </w:pPr>
      <w:r w:rsidRPr="00287E62">
        <w:rPr>
          <w:noProof/>
        </w:rPr>
        <w:t>PRILOGA VI</w:t>
      </w:r>
    </w:p>
    <w:p w14:paraId="61A7D05E" w14:textId="581C98D3" w:rsidR="00D2648F" w:rsidRPr="00287E62" w:rsidRDefault="00D2648F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 JONSKEM IN  LEVANTSKEM MORJU</w:t>
      </w:r>
    </w:p>
    <w:p w14:paraId="73C5C653" w14:textId="07B23BCB" w:rsidR="00D2648F" w:rsidRPr="00287E62" w:rsidRDefault="00D2648F" w:rsidP="00AB0EE0">
      <w:pPr>
        <w:rPr>
          <w:b/>
          <w:noProof/>
        </w:rPr>
      </w:pPr>
      <w:r w:rsidRPr="00287E62">
        <w:rPr>
          <w:noProof/>
        </w:rPr>
        <w:t xml:space="preserve">V tabelah v tej prilogi je določeno največje število ribiških plovil Unije z dovoljenjem za ribolov pridnenih staležev v Jonskem in Levantskem morju. Ribolovna območja pomenijo geografska podobmočja GFCM. </w:t>
      </w:r>
    </w:p>
    <w:p w14:paraId="7D1C92B8" w14:textId="28E507ED" w:rsidR="000B373F" w:rsidRPr="00287E62" w:rsidRDefault="00D2648F" w:rsidP="00AB0EE0">
      <w:pPr>
        <w:rPr>
          <w:b/>
          <w:noProof/>
        </w:rPr>
      </w:pPr>
      <w:r w:rsidRPr="00287E62">
        <w:rPr>
          <w:noProof/>
        </w:rPr>
        <w:t>Primerjalna tabela latinskih in splošnih imen staležev rib za namene te priloge: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8"/>
        <w:gridCol w:w="2652"/>
        <w:gridCol w:w="2899"/>
      </w:tblGrid>
      <w:tr w:rsidR="00BD00BC" w:rsidRPr="00287E62" w14:paraId="20E12030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35DB1" w14:textId="77777777" w:rsidR="00BD00BC" w:rsidRPr="00287E62" w:rsidRDefault="00BD00BC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Znanstveno 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EE265F" w14:textId="77777777" w:rsidR="00BD00BC" w:rsidRPr="00287E62" w:rsidRDefault="00BD00BC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Tričrkovna 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2C089" w14:textId="77777777" w:rsidR="00BD00BC" w:rsidRPr="00287E62" w:rsidRDefault="00BD00BC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Splošno ime</w:t>
            </w:r>
          </w:p>
        </w:tc>
      </w:tr>
      <w:tr w:rsidR="00BD00BC" w:rsidRPr="00287E62" w14:paraId="7892DA0F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9090FF" w14:textId="77777777" w:rsidR="00BD00BC" w:rsidRPr="00287E62" w:rsidRDefault="00BD00BC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75072" w14:textId="77777777" w:rsidR="00BD00BC" w:rsidRPr="00287E62" w:rsidRDefault="00BD00BC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5D5AB" w14:textId="77777777" w:rsidR="00BD00BC" w:rsidRPr="00287E62" w:rsidRDefault="00BD00BC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orjaška rdeča kozica</w:t>
            </w:r>
          </w:p>
        </w:tc>
      </w:tr>
      <w:tr w:rsidR="00BD00BC" w:rsidRPr="00287E62" w14:paraId="1D14C70A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46298" w14:textId="77777777" w:rsidR="00BD00BC" w:rsidRPr="00287E62" w:rsidRDefault="00BD00BC" w:rsidP="00697E0B">
            <w:pPr>
              <w:spacing w:before="60" w:after="60"/>
              <w:jc w:val="left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071F7B" w14:textId="77777777" w:rsidR="00BD00BC" w:rsidRPr="00287E62" w:rsidRDefault="00BD00BC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4FAFB7" w14:textId="77777777" w:rsidR="00BD00BC" w:rsidRPr="00287E62" w:rsidRDefault="00BD00BC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rdeče-modra kozica</w:t>
            </w:r>
          </w:p>
        </w:tc>
      </w:tr>
    </w:tbl>
    <w:p w14:paraId="6F26452F" w14:textId="77777777" w:rsidR="00CE3DF1" w:rsidRPr="00287E62" w:rsidRDefault="00CE3DF1" w:rsidP="00BD00BC">
      <w:pPr>
        <w:rPr>
          <w:noProof/>
        </w:rPr>
      </w:pPr>
      <w:r w:rsidRPr="00287E62">
        <w:rPr>
          <w:noProof/>
        </w:rPr>
        <w:t xml:space="preserve">1. Jonsko morje </w:t>
      </w:r>
    </w:p>
    <w:p w14:paraId="26B268C2" w14:textId="17884638" w:rsidR="00BD00BC" w:rsidRPr="00287E62" w:rsidRDefault="00CE3DF1" w:rsidP="00BD00BC">
      <w:pPr>
        <w:rPr>
          <w:noProof/>
        </w:rPr>
      </w:pPr>
      <w:r w:rsidRPr="00287E62">
        <w:rPr>
          <w:noProof/>
        </w:rPr>
        <w:t>(a) Največja zmogljivost flote, izražena v številu plovil, kW in BT plovil s pridneno vlečno mrežo z dovoljenjem za ribolov staležev globokomorskih kozic v Jonskem morju (geografska podobmočja 19, 20 in 21)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1446"/>
        <w:gridCol w:w="2337"/>
        <w:gridCol w:w="1335"/>
        <w:gridCol w:w="1335"/>
      </w:tblGrid>
      <w:tr w:rsidR="00BD1176" w:rsidRPr="00287E62" w14:paraId="6616BE6F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7060F" w14:textId="77777777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064F6" w14:textId="77777777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E006B" w14:textId="77777777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2D48D" w14:textId="77777777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0EA3B" w14:textId="77777777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BD1176" w:rsidRPr="00287E62" w14:paraId="2E079FC0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3F21B1" w14:textId="14928F0D" w:rsidR="00BD1176" w:rsidRPr="00287E62" w:rsidRDefault="00BD117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Grčija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FC5353" w14:textId="572E577B" w:rsidR="00BD1176" w:rsidRPr="00287E62" w:rsidRDefault="00BD117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570B2" w14:textId="38C93C1E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911277" w14:textId="2AFA4B3D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69 281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E22BE" w14:textId="1F10696C" w:rsidR="00BD1176" w:rsidRPr="00287E62" w:rsidRDefault="00BD117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23 101</w:t>
            </w:r>
          </w:p>
        </w:tc>
      </w:tr>
      <w:tr w:rsidR="00BD1176" w:rsidRPr="00287E62" w14:paraId="3540BF34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86296" w14:textId="77777777" w:rsidR="00BD1176" w:rsidRPr="00287E62" w:rsidRDefault="00BD117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3B0C88" w14:textId="77777777" w:rsidR="00BD1176" w:rsidRPr="00287E62" w:rsidRDefault="00BD117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C7095" w14:textId="3AF66E04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7E04B" w14:textId="678D9F8C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95 996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460C2" w14:textId="6EACE881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22 252</w:t>
            </w:r>
          </w:p>
        </w:tc>
      </w:tr>
      <w:tr w:rsidR="00BD1176" w:rsidRPr="00287E62" w14:paraId="140E7134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407BC" w14:textId="77777777" w:rsidR="00BD1176" w:rsidRPr="00287E62" w:rsidRDefault="00BD1176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9629C" w14:textId="77777777" w:rsidR="00BD1176" w:rsidRPr="00287E62" w:rsidRDefault="00BD117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8ADB2" w14:textId="77777777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1C7A40" w14:textId="4C13166C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5 562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8ADB5E" w14:textId="6D9D6DA0" w:rsidR="00BD1176" w:rsidRPr="00287E62" w:rsidRDefault="00BD117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2 007</w:t>
            </w:r>
          </w:p>
        </w:tc>
      </w:tr>
    </w:tbl>
    <w:p w14:paraId="04C7A5C8" w14:textId="520002D4" w:rsidR="00CE3DF1" w:rsidRPr="00287E62" w:rsidRDefault="00190B41" w:rsidP="00BD00BC">
      <w:pPr>
        <w:rPr>
          <w:noProof/>
        </w:rPr>
      </w:pPr>
      <w:r w:rsidRPr="00287E62">
        <w:rPr>
          <w:noProof/>
        </w:rPr>
        <w:t>(b) Najvišja raven ulova orjaške rdeče kozice (</w:t>
      </w:r>
      <w:r w:rsidRPr="00287E62">
        <w:rPr>
          <w:i/>
          <w:noProof/>
        </w:rPr>
        <w:t>Aristaeomorpha foliacea</w:t>
      </w:r>
      <w:r w:rsidRPr="00287E62">
        <w:rPr>
          <w:noProof/>
        </w:rPr>
        <w:t>) v Jonskem morju (geografska podobmočja 19, 20 in 21),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914961" w:rsidRPr="00287E62" w14:paraId="1BF023FC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AF5747" w14:textId="77777777" w:rsidR="00914961" w:rsidRPr="00287E62" w:rsidRDefault="00914961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42957" w14:textId="77777777" w:rsidR="00914961" w:rsidRPr="00287E62" w:rsidRDefault="00914961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orjaška rdeča kozica </w:t>
            </w:r>
          </w:p>
          <w:p w14:paraId="14A2D3B0" w14:textId="77777777" w:rsidR="00914961" w:rsidRPr="00287E62" w:rsidRDefault="00914961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FBBB0" w14:textId="4AA9F8B4" w:rsidR="00914961" w:rsidRPr="00287E62" w:rsidRDefault="00914961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 geografska podobmočja 19, 20 in 21 (ARS/GF19–21)</w:t>
            </w:r>
          </w:p>
        </w:tc>
      </w:tr>
      <w:tr w:rsidR="00914961" w:rsidRPr="00287E62" w14:paraId="0BF7D28D" w14:textId="77777777" w:rsidTr="00697E0B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A1343D" w14:textId="68789FB3" w:rsidR="00914961" w:rsidRPr="00287E62" w:rsidRDefault="00914961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Grčija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5E031E" w14:textId="1B7A7E32" w:rsidR="00914961" w:rsidRPr="00287E62" w:rsidRDefault="0091496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33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AA7283" w14:textId="3FB23480" w:rsidR="00DD0B96" w:rsidRPr="00287E62" w:rsidRDefault="00DD0B9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Analitska omejitev ulova</w:t>
            </w:r>
          </w:p>
        </w:tc>
      </w:tr>
      <w:tr w:rsidR="00914961" w:rsidRPr="00287E62" w14:paraId="5171DE84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51F39" w14:textId="77777777" w:rsidR="00914961" w:rsidRPr="00287E62" w:rsidRDefault="00914961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BA9CC" w14:textId="23D6F9D0" w:rsidR="00914961" w:rsidRPr="00287E62" w:rsidRDefault="0091496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303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DB3A7" w14:textId="77777777" w:rsidR="00914961" w:rsidRPr="00287E62" w:rsidRDefault="00914961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914961" w:rsidRPr="00287E62" w14:paraId="10A95572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F6395" w14:textId="77777777" w:rsidR="00914961" w:rsidRPr="00287E62" w:rsidRDefault="00914961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3168" w14:textId="2BB6F79A" w:rsidR="00914961" w:rsidRPr="00287E62" w:rsidRDefault="00DD0B96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45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03A4D" w14:textId="77777777" w:rsidR="00914961" w:rsidRPr="00287E62" w:rsidRDefault="00914961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914961" w:rsidRPr="00287E62" w14:paraId="5BA8BE1A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FB61A" w14:textId="77777777" w:rsidR="00914961" w:rsidRPr="00287E62" w:rsidRDefault="00914961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9EC6B" w14:textId="3C6E7BE6" w:rsidR="00914961" w:rsidRPr="00287E62" w:rsidRDefault="0091496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381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FB111" w14:textId="77777777" w:rsidR="00914961" w:rsidRPr="00287E62" w:rsidRDefault="00914961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914961" w:rsidRPr="00287E62" w14:paraId="4A5F2B1B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1DEFB" w14:textId="77777777" w:rsidR="00914961" w:rsidRPr="00287E62" w:rsidRDefault="00914961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446D5" w14:textId="77777777" w:rsidR="00914961" w:rsidRPr="00287E62" w:rsidRDefault="00914961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E38C4" w14:textId="77777777" w:rsidR="00914961" w:rsidRPr="00287E62" w:rsidRDefault="00914961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0BBF205D" w14:textId="0A377CBF" w:rsidR="00190B41" w:rsidRPr="00287E62" w:rsidRDefault="00190B41" w:rsidP="00BD00BC">
      <w:pPr>
        <w:rPr>
          <w:noProof/>
        </w:rPr>
      </w:pPr>
      <w:r w:rsidRPr="00287E62">
        <w:rPr>
          <w:noProof/>
        </w:rPr>
        <w:t>(c) Najvišja raven ulova rdeče-modre kozice (</w:t>
      </w:r>
      <w:r w:rsidRPr="00287E62">
        <w:rPr>
          <w:i/>
          <w:noProof/>
        </w:rPr>
        <w:t>Aristeus antennatus</w:t>
      </w:r>
      <w:r w:rsidRPr="00287E62">
        <w:rPr>
          <w:noProof/>
        </w:rPr>
        <w:t>) v Jonskem morju (geografska podobmočja 19, 20 in 21),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B9574F" w:rsidRPr="00287E62" w14:paraId="75AF3C4E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4E6E49" w14:textId="77777777" w:rsidR="00B9574F" w:rsidRPr="00287E62" w:rsidRDefault="00B9574F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80FBD" w14:textId="7105A72A" w:rsidR="00B9574F" w:rsidRPr="00287E62" w:rsidRDefault="000D7CBB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rdeče-modra kozica </w:t>
            </w:r>
          </w:p>
          <w:p w14:paraId="29F9B201" w14:textId="1A8BEA67" w:rsidR="00B9574F" w:rsidRPr="00287E62" w:rsidRDefault="00B9574F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E98F7" w14:textId="3ECA414B" w:rsidR="00B9574F" w:rsidRPr="00287E62" w:rsidRDefault="00B9574F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 geografska podobmočja 19, 20 in 21 (ARA/GF19–21)</w:t>
            </w:r>
          </w:p>
        </w:tc>
      </w:tr>
      <w:tr w:rsidR="00B9574F" w:rsidRPr="00287E62" w14:paraId="224C048F" w14:textId="77777777" w:rsidTr="00697E0B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A970D9" w14:textId="77777777" w:rsidR="00B9574F" w:rsidRPr="00287E62" w:rsidRDefault="00B9574F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Grčija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55B200E" w14:textId="60E4AF6A" w:rsidR="00B9574F" w:rsidRPr="00287E62" w:rsidRDefault="00B9574F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14,5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E99027" w14:textId="514B84E7" w:rsidR="00DD0B96" w:rsidRPr="00287E62" w:rsidRDefault="00DD0B9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Analitska omejitev ulova</w:t>
            </w:r>
          </w:p>
        </w:tc>
      </w:tr>
      <w:tr w:rsidR="00B9574F" w:rsidRPr="00287E62" w14:paraId="07CD5AE1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79400" w14:textId="77777777" w:rsidR="00B9574F" w:rsidRPr="00287E62" w:rsidRDefault="00B9574F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5AABB" w14:textId="49AE3625" w:rsidR="00B9574F" w:rsidRPr="00287E62" w:rsidRDefault="00B9574F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242,5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37C89" w14:textId="77777777" w:rsidR="00B9574F" w:rsidRPr="00287E62" w:rsidRDefault="00B9574F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B9574F" w:rsidRPr="00287E62" w14:paraId="22D9A846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42BAC" w14:textId="77777777" w:rsidR="00B9574F" w:rsidRPr="00287E62" w:rsidRDefault="00B9574F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Malta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AC5FB1" w14:textId="0866AED3" w:rsidR="00B9574F" w:rsidRPr="00287E62" w:rsidRDefault="00B9574F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0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FED07" w14:textId="77777777" w:rsidR="00B9574F" w:rsidRPr="00287E62" w:rsidRDefault="00B9574F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B9574F" w:rsidRPr="00287E62" w14:paraId="27A22D0F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A11B5" w14:textId="77777777" w:rsidR="00B9574F" w:rsidRPr="00287E62" w:rsidRDefault="00B9574F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62611" w14:textId="1C06B428" w:rsidR="00B9574F" w:rsidRPr="00287E62" w:rsidRDefault="00B9574F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257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F47CB" w14:textId="77777777" w:rsidR="00B9574F" w:rsidRPr="00287E62" w:rsidRDefault="00B9574F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B9574F" w:rsidRPr="00287E62" w14:paraId="74CFE360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76B06" w14:textId="77777777" w:rsidR="00B9574F" w:rsidRPr="00287E62" w:rsidRDefault="00B9574F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17F1A" w14:textId="77777777" w:rsidR="00B9574F" w:rsidRPr="00287E62" w:rsidRDefault="00B9574F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5CB95" w14:textId="77777777" w:rsidR="00B9574F" w:rsidRPr="00287E62" w:rsidRDefault="00B9574F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0DB958DF" w14:textId="046A1D44" w:rsidR="00190B41" w:rsidRPr="00287E62" w:rsidRDefault="00190B41" w:rsidP="00BD00BC">
      <w:pPr>
        <w:rPr>
          <w:noProof/>
        </w:rPr>
      </w:pPr>
    </w:p>
    <w:p w14:paraId="4C89449A" w14:textId="77777777" w:rsidR="005A2D92" w:rsidRPr="00287E62" w:rsidRDefault="005A2D92" w:rsidP="00BD00BC">
      <w:pPr>
        <w:rPr>
          <w:noProof/>
        </w:rPr>
      </w:pPr>
      <w:r w:rsidRPr="00287E62">
        <w:rPr>
          <w:noProof/>
        </w:rPr>
        <w:t xml:space="preserve">2. Levantsko morje </w:t>
      </w:r>
    </w:p>
    <w:p w14:paraId="75F15B7E" w14:textId="2853221B" w:rsidR="005A2D92" w:rsidRPr="00287E62" w:rsidRDefault="005A2D92" w:rsidP="00BD00BC">
      <w:pPr>
        <w:rPr>
          <w:noProof/>
        </w:rPr>
      </w:pPr>
      <w:r w:rsidRPr="00287E62">
        <w:rPr>
          <w:noProof/>
        </w:rPr>
        <w:t>(a) Največja zmogljivost flote, izražena v številu plovil, kW in BT plovil s pridneno vlečno mrežo z dovoljenjem za ribolov staležev globokomorskih kozic v Levantskem morju (geografska podobmočja 24, 25, 26 in 27)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530"/>
        <w:gridCol w:w="2473"/>
        <w:gridCol w:w="1222"/>
        <w:gridCol w:w="1074"/>
      </w:tblGrid>
      <w:tr w:rsidR="001D6724" w:rsidRPr="00287E62" w14:paraId="078F9CD9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1CBB1" w14:textId="77777777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046A0" w14:textId="77777777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Orodje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255BF" w14:textId="77777777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Število plovil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05057" w14:textId="77777777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kW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76C5D1" w14:textId="77777777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BT</w:t>
            </w:r>
          </w:p>
        </w:tc>
      </w:tr>
      <w:tr w:rsidR="001D6724" w:rsidRPr="00287E62" w14:paraId="2387F597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80F3F8" w14:textId="0E4EB90F" w:rsidR="001D6724" w:rsidRPr="00287E62" w:rsidRDefault="001D672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Ciper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1C4158" w14:textId="77777777" w:rsidR="001D6724" w:rsidRPr="00287E62" w:rsidRDefault="001D672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03950E" w14:textId="68285A36" w:rsidR="001D6724" w:rsidRPr="00287E62" w:rsidRDefault="001D672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9E385" w14:textId="7F0B7F79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2 048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051" w14:textId="6B303FB9" w:rsidR="001D6724" w:rsidRPr="00287E62" w:rsidRDefault="001D6724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618</w:t>
            </w:r>
          </w:p>
        </w:tc>
      </w:tr>
      <w:tr w:rsidR="001D6724" w:rsidRPr="00287E62" w14:paraId="487CA95C" w14:textId="77777777" w:rsidTr="00697E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5643F" w14:textId="77777777" w:rsidR="001D6724" w:rsidRPr="00287E62" w:rsidRDefault="001D672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38CD1" w14:textId="77777777" w:rsidR="001D6724" w:rsidRPr="00287E62" w:rsidRDefault="001D6724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</w:rPr>
              <w:t>OTB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7E1626" w14:textId="0BF9A200" w:rsidR="001D6724" w:rsidRPr="00287E62" w:rsidRDefault="001D672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4A30C" w14:textId="44FE2D8C" w:rsidR="001D6724" w:rsidRPr="00287E62" w:rsidRDefault="001D672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37 192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FC4C6" w14:textId="172D4C31" w:rsidR="001D6724" w:rsidRPr="00287E62" w:rsidRDefault="001D6724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13 199</w:t>
            </w:r>
          </w:p>
        </w:tc>
      </w:tr>
    </w:tbl>
    <w:p w14:paraId="7A1A5D89" w14:textId="77777777" w:rsidR="001D6724" w:rsidRPr="00287E62" w:rsidRDefault="001D6724" w:rsidP="00BD00BC">
      <w:pPr>
        <w:rPr>
          <w:noProof/>
        </w:rPr>
      </w:pPr>
    </w:p>
    <w:p w14:paraId="26D064AA" w14:textId="77EA0AD4" w:rsidR="005A2D92" w:rsidRPr="00287E62" w:rsidRDefault="005A2D92" w:rsidP="00BD00BC">
      <w:pPr>
        <w:rPr>
          <w:noProof/>
        </w:rPr>
      </w:pPr>
      <w:r w:rsidRPr="00287E62">
        <w:rPr>
          <w:noProof/>
        </w:rPr>
        <w:t>(b) Najvišja raven ulova orjaške rdeče kozice (</w:t>
      </w:r>
      <w:r w:rsidRPr="00287E62">
        <w:rPr>
          <w:i/>
          <w:noProof/>
        </w:rPr>
        <w:t>Aristaeomorpha foliacea</w:t>
      </w:r>
      <w:r w:rsidRPr="00287E62">
        <w:rPr>
          <w:noProof/>
        </w:rPr>
        <w:t>) v Levantskem morju (geografska podobmočja 24, 25, 26 in 27),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114F13" w:rsidRPr="00287E62" w14:paraId="2A2B8192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41A49C" w14:textId="77777777" w:rsidR="00114F13" w:rsidRPr="00287E62" w:rsidRDefault="00114F13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4F060" w14:textId="77777777" w:rsidR="00114F13" w:rsidRPr="00287E62" w:rsidRDefault="00114F13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orjaška rdeča kozica </w:t>
            </w:r>
          </w:p>
          <w:p w14:paraId="1B968EE2" w14:textId="77777777" w:rsidR="00114F13" w:rsidRPr="00287E62" w:rsidRDefault="00114F13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Aristaeomorpha foliacea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43F40" w14:textId="59B97612" w:rsidR="00114F13" w:rsidRPr="00287E62" w:rsidRDefault="00114F13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 xml:space="preserve">Območje: </w:t>
            </w:r>
            <w:r w:rsidRPr="00287E62">
              <w:rPr>
                <w:b/>
                <w:noProof/>
              </w:rPr>
              <w:t>geografska podobmočja 24, 25, 26 in 27</w:t>
            </w:r>
            <w:r w:rsidRPr="00287E62">
              <w:rPr>
                <w:b/>
                <w:noProof/>
                <w:color w:val="000000"/>
                <w:sz w:val="22"/>
              </w:rPr>
              <w:t xml:space="preserve"> (ARS/GF24-27)</w:t>
            </w:r>
          </w:p>
        </w:tc>
      </w:tr>
      <w:tr w:rsidR="00114F13" w:rsidRPr="00287E62" w14:paraId="70E07FDC" w14:textId="77777777" w:rsidTr="00697E0B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21699AD" w14:textId="378BA52B" w:rsidR="00114F13" w:rsidRPr="00287E62" w:rsidRDefault="00114F13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812614F" w14:textId="66B63EB2" w:rsidR="00114F13" w:rsidRPr="00287E62" w:rsidRDefault="00114F13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46,4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2BD6EA" w14:textId="4A676A5D" w:rsidR="003A0CC9" w:rsidRPr="00287E62" w:rsidRDefault="003A0CC9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Previdnostna omejitev ulova</w:t>
            </w:r>
          </w:p>
        </w:tc>
      </w:tr>
      <w:tr w:rsidR="00114F13" w:rsidRPr="00287E62" w14:paraId="4FEA91C7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6053E" w14:textId="09108EC7" w:rsidR="00114F13" w:rsidRPr="00287E62" w:rsidRDefault="00114F13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41222" w14:textId="6BBB0D56" w:rsidR="00114F13" w:rsidRPr="00287E62" w:rsidRDefault="00114F13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11,3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890DF" w14:textId="77777777" w:rsidR="00114F13" w:rsidRPr="00287E62" w:rsidRDefault="00114F13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114F13" w:rsidRPr="00287E62" w14:paraId="63B45B2F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60389" w14:textId="77777777" w:rsidR="00114F13" w:rsidRPr="00287E62" w:rsidRDefault="00114F13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25517" w14:textId="5CB81CAF" w:rsidR="00114F13" w:rsidRPr="00287E62" w:rsidRDefault="003A0CC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57,7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747A5" w14:textId="77777777" w:rsidR="00114F13" w:rsidRPr="00287E62" w:rsidRDefault="00114F13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114F13" w:rsidRPr="00287E62" w14:paraId="578FC644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AF68A" w14:textId="77777777" w:rsidR="00114F13" w:rsidRPr="00287E62" w:rsidRDefault="00114F13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0C527" w14:textId="77777777" w:rsidR="00114F13" w:rsidRPr="00287E62" w:rsidRDefault="00114F13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484BC7" w14:textId="77777777" w:rsidR="00114F13" w:rsidRPr="00287E62" w:rsidRDefault="00114F13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7EC3C186" w14:textId="77777777" w:rsidR="00114F13" w:rsidRPr="00287E62" w:rsidRDefault="00114F13" w:rsidP="00BD00BC">
      <w:pPr>
        <w:rPr>
          <w:noProof/>
        </w:rPr>
      </w:pPr>
    </w:p>
    <w:p w14:paraId="24645074" w14:textId="54300A7F" w:rsidR="005A2D92" w:rsidRPr="00287E62" w:rsidRDefault="005A2D92" w:rsidP="00BD00BC">
      <w:pPr>
        <w:rPr>
          <w:noProof/>
        </w:rPr>
      </w:pPr>
      <w:r w:rsidRPr="00287E62">
        <w:rPr>
          <w:noProof/>
        </w:rPr>
        <w:t>(c) Najvišja raven ulova rdeče-modre kozice (</w:t>
      </w:r>
      <w:r w:rsidRPr="00287E62">
        <w:rPr>
          <w:i/>
          <w:noProof/>
        </w:rPr>
        <w:t>Aristeus antennatus</w:t>
      </w:r>
      <w:r w:rsidRPr="00287E62">
        <w:rPr>
          <w:noProof/>
        </w:rPr>
        <w:t>) v Levantskem morju (geografska podobmočja 24, 25, 26 in 27),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5C31A9" w:rsidRPr="00287E62" w14:paraId="4549EB3A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7B24D5" w14:textId="77777777" w:rsidR="005C31A9" w:rsidRPr="00287E62" w:rsidRDefault="005C31A9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E82EB" w14:textId="34145E24" w:rsidR="005C31A9" w:rsidRPr="00287E62" w:rsidRDefault="000D7CBB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rdeče-modra kozica </w:t>
            </w:r>
          </w:p>
          <w:p w14:paraId="7627FE8A" w14:textId="3144B47F" w:rsidR="005C31A9" w:rsidRPr="00287E62" w:rsidRDefault="005C31A9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</w:rPr>
              <w:t>Aristeus antennatus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CFC59" w14:textId="0FA10E8C" w:rsidR="005C31A9" w:rsidRPr="00287E62" w:rsidRDefault="005C31A9" w:rsidP="00697E0B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 xml:space="preserve">Območje: </w:t>
            </w:r>
            <w:r w:rsidRPr="00287E62">
              <w:rPr>
                <w:b/>
                <w:noProof/>
              </w:rPr>
              <w:t>geografska podobmočja 24, 25, 26 in 27</w:t>
            </w:r>
            <w:r w:rsidRPr="00287E62">
              <w:rPr>
                <w:b/>
                <w:noProof/>
                <w:color w:val="000000"/>
                <w:sz w:val="22"/>
              </w:rPr>
              <w:t xml:space="preserve"> (ARA/GF24-27)</w:t>
            </w:r>
          </w:p>
        </w:tc>
      </w:tr>
      <w:tr w:rsidR="005C31A9" w:rsidRPr="00287E62" w14:paraId="5D9946A0" w14:textId="77777777" w:rsidTr="00697E0B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D1E484" w14:textId="77777777" w:rsidR="005C31A9" w:rsidRPr="00287E62" w:rsidRDefault="005C31A9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Italija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2386AA0" w14:textId="7B7DE18A" w:rsidR="005C31A9" w:rsidRPr="00287E62" w:rsidRDefault="003A0CC9" w:rsidP="003A0CC9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 xml:space="preserve">                                                               9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5F71AF" w14:textId="60827270" w:rsidR="003A0CC9" w:rsidRPr="00287E62" w:rsidRDefault="003A0CC9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Previdnostna omejitev ulova</w:t>
            </w:r>
          </w:p>
        </w:tc>
      </w:tr>
      <w:tr w:rsidR="005C31A9" w:rsidRPr="00287E62" w14:paraId="105BC9A1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7524C" w14:textId="77777777" w:rsidR="005C31A9" w:rsidRPr="00287E62" w:rsidRDefault="005C31A9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Ciper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5D1635" w14:textId="50BAEDF0" w:rsidR="005C31A9" w:rsidRPr="00287E62" w:rsidRDefault="005C31A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6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9DEF8" w14:textId="77777777" w:rsidR="005C31A9" w:rsidRPr="00287E62" w:rsidRDefault="005C31A9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5C31A9" w:rsidRPr="00287E62" w14:paraId="7445B14F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2F0F1" w14:textId="77777777" w:rsidR="005C31A9" w:rsidRPr="00287E62" w:rsidRDefault="005C31A9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22406" w14:textId="09CBC0F4" w:rsidR="005C31A9" w:rsidRPr="00287E62" w:rsidRDefault="005C31A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15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C9ED2" w14:textId="77777777" w:rsidR="005C31A9" w:rsidRPr="00287E62" w:rsidRDefault="005C31A9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5C31A9" w:rsidRPr="00287E62" w14:paraId="5A0EC41A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0076E" w14:textId="77777777" w:rsidR="005C31A9" w:rsidRPr="00287E62" w:rsidRDefault="005C31A9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9D7CE" w14:textId="77777777" w:rsidR="005C31A9" w:rsidRPr="00287E62" w:rsidRDefault="005C31A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8F9AA" w14:textId="77777777" w:rsidR="005C31A9" w:rsidRPr="00287E62" w:rsidRDefault="005C31A9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45A8E516" w14:textId="77777777" w:rsidR="005A2D92" w:rsidRPr="00287E62" w:rsidRDefault="005A2D92" w:rsidP="00FE3000">
      <w:pPr>
        <w:rPr>
          <w:noProof/>
        </w:rPr>
      </w:pPr>
    </w:p>
    <w:p w14:paraId="0B027DA9" w14:textId="77777777" w:rsidR="003D2466" w:rsidRPr="00287E62" w:rsidRDefault="003D2466">
      <w:pPr>
        <w:spacing w:before="0" w:after="200" w:line="276" w:lineRule="auto"/>
        <w:jc w:val="left"/>
        <w:rPr>
          <w:b/>
          <w:noProof/>
          <w:u w:val="single"/>
        </w:rPr>
      </w:pPr>
      <w:r w:rsidRPr="00287E62">
        <w:rPr>
          <w:noProof/>
        </w:rPr>
        <w:br w:type="page"/>
      </w:r>
    </w:p>
    <w:p w14:paraId="1A0B0243" w14:textId="5BBD9B0D" w:rsidR="00A4636E" w:rsidRPr="00287E62" w:rsidRDefault="00A4636E" w:rsidP="003D2466">
      <w:pPr>
        <w:pStyle w:val="Annexetitre"/>
        <w:rPr>
          <w:noProof/>
        </w:rPr>
      </w:pPr>
      <w:r w:rsidRPr="00287E62">
        <w:rPr>
          <w:noProof/>
        </w:rPr>
        <w:t>PRILOGA VII</w:t>
      </w:r>
    </w:p>
    <w:p w14:paraId="3362877A" w14:textId="77777777" w:rsidR="00FE0B43" w:rsidRPr="00287E62" w:rsidRDefault="00FE0B43" w:rsidP="00AA5619">
      <w:pPr>
        <w:pStyle w:val="NormalCentered"/>
        <w:rPr>
          <w:b/>
          <w:bCs/>
          <w:noProof/>
          <w:shd w:val="clear" w:color="auto" w:fill="FFFFFF"/>
        </w:rPr>
      </w:pPr>
      <w:r w:rsidRPr="00287E62">
        <w:rPr>
          <w:b/>
          <w:noProof/>
          <w:shd w:val="clear" w:color="auto" w:fill="FFFFFF"/>
        </w:rPr>
        <w:t>RIBOLOVNE MOŽNOSTI ZA RIBIŠKA PLOVILA UNIJE V ALBORANSKEM MORJU</w:t>
      </w:r>
    </w:p>
    <w:p w14:paraId="039CFBDF" w14:textId="77777777" w:rsidR="00A4636E" w:rsidRPr="00287E62" w:rsidRDefault="009A3084" w:rsidP="00A4636E">
      <w:pPr>
        <w:rPr>
          <w:noProof/>
        </w:rPr>
      </w:pPr>
      <w:r w:rsidRPr="00287E62">
        <w:rPr>
          <w:noProof/>
        </w:rPr>
        <w:t>(a) Najvišja raven ulova plovil s parangali in ročnimi ribiškimi vrvicami, izražena v tonah žive teže</w:t>
      </w:r>
    </w:p>
    <w:tbl>
      <w:tblPr>
        <w:tblW w:w="53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685"/>
        <w:gridCol w:w="4250"/>
      </w:tblGrid>
      <w:tr w:rsidR="00FB06B6" w:rsidRPr="00287E62" w14:paraId="3462FE8A" w14:textId="77777777" w:rsidTr="00697E0B"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9CA83A" w14:textId="77777777" w:rsidR="00FB06B6" w:rsidRPr="00287E62" w:rsidRDefault="00FB06B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Vrsta: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42198" w14:textId="77777777" w:rsidR="00FB06B6" w:rsidRPr="00287E62" w:rsidRDefault="00FB06B6" w:rsidP="00697E0B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 xml:space="preserve">okati ribon </w:t>
            </w:r>
          </w:p>
          <w:p w14:paraId="4C193436" w14:textId="2255496C" w:rsidR="00FB06B6" w:rsidRPr="00287E62" w:rsidRDefault="00FB06B6" w:rsidP="00697E0B">
            <w:pPr>
              <w:spacing w:before="60" w:after="60"/>
              <w:ind w:right="195"/>
              <w:jc w:val="center"/>
              <w:rPr>
                <w:rFonts w:eastAsia="Times New Roman"/>
                <w:i/>
                <w:iCs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</w:rPr>
              <w:t>Pagellus bogaraveo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4D381" w14:textId="160B7991" w:rsidR="00FB06B6" w:rsidRPr="00287E62" w:rsidRDefault="00FB06B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 xml:space="preserve">Območje: </w:t>
            </w:r>
            <w:r w:rsidRPr="00287E62">
              <w:rPr>
                <w:noProof/>
              </w:rPr>
              <w:t>vode Unije v Alboranskem morju – geografska podobmočja 1, 2 in 3 (SBR/GF1-3)</w:t>
            </w:r>
          </w:p>
        </w:tc>
      </w:tr>
      <w:tr w:rsidR="00FB06B6" w:rsidRPr="00287E62" w14:paraId="35EAB2C1" w14:textId="77777777" w:rsidTr="00697E0B"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4CBC594" w14:textId="48BB0099" w:rsidR="00FB06B6" w:rsidRPr="00287E62" w:rsidRDefault="00FB06B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Španija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67A99D" w14:textId="7E6663D8" w:rsidR="00FB06B6" w:rsidRPr="00287E62" w:rsidRDefault="003F470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29,76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E2C6A0" w14:textId="77777777" w:rsidR="00FB06B6" w:rsidRPr="00287E62" w:rsidRDefault="00FB06B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Najvišja raven ulova</w:t>
            </w:r>
          </w:p>
        </w:tc>
      </w:tr>
      <w:tr w:rsidR="00FB06B6" w:rsidRPr="00287E62" w14:paraId="708BEFCD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DDCAA" w14:textId="77777777" w:rsidR="00FB06B6" w:rsidRPr="00287E62" w:rsidRDefault="00FB06B6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Unija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74A03" w14:textId="1F334596" w:rsidR="00FB06B6" w:rsidRPr="00287E62" w:rsidRDefault="003F4709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29,76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1F3047" w14:textId="77777777" w:rsidR="00FB06B6" w:rsidRPr="00287E62" w:rsidRDefault="00FB06B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  <w:tr w:rsidR="00FB06B6" w:rsidRPr="00287E62" w14:paraId="32EC4DB3" w14:textId="77777777" w:rsidTr="00697E0B"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B8DC6" w14:textId="77777777" w:rsidR="00FB06B6" w:rsidRPr="00287E62" w:rsidRDefault="00FB06B6" w:rsidP="00697E0B">
            <w:pPr>
              <w:spacing w:before="60" w:after="60"/>
              <w:jc w:val="left"/>
              <w:rPr>
                <w:noProof/>
              </w:rPr>
            </w:pPr>
            <w:r w:rsidRPr="00287E62">
              <w:rPr>
                <w:noProof/>
              </w:rPr>
              <w:t>TAC</w:t>
            </w: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FAB9F8" w14:textId="77777777" w:rsidR="00FB06B6" w:rsidRPr="00287E62" w:rsidRDefault="00FB06B6" w:rsidP="00697E0B">
            <w:pPr>
              <w:spacing w:before="60" w:after="60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D6584" w14:textId="77777777" w:rsidR="00FB06B6" w:rsidRPr="00287E62" w:rsidRDefault="00FB06B6" w:rsidP="00697E0B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</w:p>
        </w:tc>
      </w:tr>
    </w:tbl>
    <w:p w14:paraId="046FF3ED" w14:textId="77777777" w:rsidR="009A3084" w:rsidRPr="00287E62" w:rsidRDefault="009A3084" w:rsidP="00A4636E">
      <w:pPr>
        <w:rPr>
          <w:noProof/>
        </w:rPr>
      </w:pPr>
    </w:p>
    <w:p w14:paraId="0D930A26" w14:textId="7A4D2E77" w:rsidR="009A3084" w:rsidRPr="00287E62" w:rsidRDefault="009A3084" w:rsidP="00A4636E">
      <w:pPr>
        <w:rPr>
          <w:noProof/>
        </w:rPr>
      </w:pPr>
      <w:r w:rsidRPr="00287E62">
        <w:rPr>
          <w:noProof/>
        </w:rPr>
        <w:t>(b) Največje število parangaov in ročnih ribiških vrvic z dovoljenjem za ribolov v Alboranskem morju (geografska podobmočja 1, 2 in 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428"/>
      </w:tblGrid>
      <w:tr w:rsidR="00F30FB6" w:rsidRPr="00287E62" w14:paraId="0D355697" w14:textId="77777777" w:rsidTr="00AF7D16">
        <w:tc>
          <w:tcPr>
            <w:tcW w:w="911" w:type="pct"/>
            <w:shd w:val="clear" w:color="auto" w:fill="FFFFFF"/>
            <w:hideMark/>
          </w:tcPr>
          <w:p w14:paraId="0B7E5752" w14:textId="0660B08E" w:rsidR="00F30FB6" w:rsidRPr="00287E62" w:rsidRDefault="00F30FB6" w:rsidP="00697E0B">
            <w:pPr>
              <w:spacing w:before="60" w:after="60"/>
              <w:ind w:right="195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Država članica</w:t>
            </w:r>
          </w:p>
        </w:tc>
        <w:tc>
          <w:tcPr>
            <w:tcW w:w="4089" w:type="pct"/>
            <w:shd w:val="clear" w:color="auto" w:fill="FFFFFF"/>
            <w:hideMark/>
          </w:tcPr>
          <w:p w14:paraId="600364E8" w14:textId="1E6F696C" w:rsidR="00F30FB6" w:rsidRPr="00287E62" w:rsidRDefault="00F30FB6" w:rsidP="00F30FB6">
            <w:pPr>
              <w:spacing w:before="60" w:after="60"/>
              <w:ind w:right="195"/>
              <w:jc w:val="center"/>
              <w:rPr>
                <w:noProof/>
              </w:rPr>
            </w:pPr>
            <w:r w:rsidRPr="00287E62">
              <w:rPr>
                <w:noProof/>
              </w:rPr>
              <w:t>Okati ribon na geografskih podobmočjih 1, 2 in 3</w:t>
            </w:r>
          </w:p>
        </w:tc>
      </w:tr>
      <w:tr w:rsidR="00F30FB6" w:rsidRPr="00287E62" w14:paraId="14C468A1" w14:textId="77777777" w:rsidTr="00AF7D16">
        <w:tc>
          <w:tcPr>
            <w:tcW w:w="911" w:type="pct"/>
            <w:shd w:val="clear" w:color="auto" w:fill="FFFFFF"/>
          </w:tcPr>
          <w:p w14:paraId="5247A19E" w14:textId="77777777" w:rsidR="00F30FB6" w:rsidRPr="00287E62" w:rsidRDefault="00F30FB6" w:rsidP="00697E0B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Španija</w:t>
            </w:r>
          </w:p>
        </w:tc>
        <w:tc>
          <w:tcPr>
            <w:tcW w:w="4089" w:type="pct"/>
            <w:shd w:val="clear" w:color="auto" w:fill="FFFFFF"/>
          </w:tcPr>
          <w:p w14:paraId="210FFE2C" w14:textId="4D789BAB" w:rsidR="00F30FB6" w:rsidRPr="00287E62" w:rsidRDefault="00F30FB6" w:rsidP="00946DED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82</w:t>
            </w:r>
          </w:p>
        </w:tc>
      </w:tr>
    </w:tbl>
    <w:p w14:paraId="38C3ED6B" w14:textId="20982D7C" w:rsidR="00FB06B6" w:rsidRPr="00287E62" w:rsidRDefault="00FB06B6" w:rsidP="00A4636E">
      <w:pPr>
        <w:rPr>
          <w:noProof/>
        </w:rPr>
      </w:pPr>
    </w:p>
    <w:p w14:paraId="0915C20C" w14:textId="77777777" w:rsidR="00F30FB6" w:rsidRPr="00287E62" w:rsidRDefault="00F30FB6" w:rsidP="00A4636E">
      <w:pPr>
        <w:rPr>
          <w:noProof/>
        </w:rPr>
      </w:pPr>
    </w:p>
    <w:p w14:paraId="612DF64D" w14:textId="77777777" w:rsidR="00FB06B6" w:rsidRPr="00287E62" w:rsidRDefault="00FB06B6" w:rsidP="00A4636E">
      <w:pPr>
        <w:rPr>
          <w:noProof/>
        </w:rPr>
      </w:pPr>
    </w:p>
    <w:p w14:paraId="15DD0B73" w14:textId="77285411" w:rsidR="00FB06B6" w:rsidRPr="00287E62" w:rsidRDefault="00FB06B6" w:rsidP="00A4636E">
      <w:pPr>
        <w:rPr>
          <w:noProof/>
        </w:rPr>
        <w:sectPr w:rsidR="00FB06B6" w:rsidRPr="00287E62" w:rsidSect="00F721D0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5C0CFCF1" w14:textId="60B2EB43" w:rsidR="00A4636E" w:rsidRPr="00287E62" w:rsidRDefault="00A4636E" w:rsidP="00A4636E">
      <w:pPr>
        <w:pStyle w:val="Annexetitre"/>
        <w:rPr>
          <w:rStyle w:val="Marker"/>
          <w:noProof/>
        </w:rPr>
      </w:pPr>
      <w:r w:rsidRPr="00287E62">
        <w:rPr>
          <w:noProof/>
        </w:rPr>
        <w:t>PRILOGA VIII</w:t>
      </w:r>
    </w:p>
    <w:p w14:paraId="795082F0" w14:textId="77777777" w:rsidR="00152894" w:rsidRPr="00287E62" w:rsidRDefault="00FE0B43" w:rsidP="00AA5619">
      <w:pPr>
        <w:pStyle w:val="NormalCentered"/>
        <w:rPr>
          <w:b/>
          <w:bCs/>
          <w:noProof/>
        </w:rPr>
      </w:pPr>
      <w:r w:rsidRPr="00287E62">
        <w:rPr>
          <w:b/>
          <w:noProof/>
        </w:rPr>
        <w:t>RIBOLOVNE MOŽNOSTI ZA RIBIŠKA PLOVILA UNIJE V ČRNEM MORJU</w:t>
      </w:r>
    </w:p>
    <w:p w14:paraId="20BC25C7" w14:textId="77777777" w:rsidR="00FE0B43" w:rsidRPr="00287E62" w:rsidRDefault="00FE0B43" w:rsidP="00FE0B43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V tabelah v tej prilogi so določeni TAC in kvote, izraženi v tonah žive teže po staležih, ter po potrebi pogoji, ki so funkcionalno povezani z njimi.</w:t>
      </w:r>
    </w:p>
    <w:p w14:paraId="6D020F0B" w14:textId="77777777" w:rsidR="00FE0B43" w:rsidRPr="00287E62" w:rsidRDefault="00FE0B43" w:rsidP="00FE0B43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Za vse ribolovne možnosti iz te priloge veljajo pravila iz členov 26 do 35 Uredbe (ES) št. 1224/2009.</w:t>
      </w:r>
    </w:p>
    <w:p w14:paraId="03080B57" w14:textId="6E30EDD1" w:rsidR="00FE0B43" w:rsidRPr="00287E62" w:rsidRDefault="000138AC" w:rsidP="00FE0B43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Ribolovna območja pomenijo geografska podobmočja</w:t>
      </w:r>
      <w:r w:rsidRPr="00287E62">
        <w:rPr>
          <w:noProof/>
        </w:rPr>
        <w:t xml:space="preserve"> GFCM.</w:t>
      </w:r>
    </w:p>
    <w:p w14:paraId="66A7C346" w14:textId="77777777" w:rsidR="00FE0B43" w:rsidRPr="00287E62" w:rsidRDefault="00FE0B43" w:rsidP="00FE0B43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  <w:r w:rsidRPr="00287E62">
        <w:rPr>
          <w:noProof/>
          <w:color w:val="000000"/>
        </w:rPr>
        <w:t>Primerjalna tabela latinskih in splošnih imen za namene te priloge:</w:t>
      </w:r>
    </w:p>
    <w:p w14:paraId="4CFB36E3" w14:textId="77777777" w:rsidR="00FE0B43" w:rsidRPr="00287E62" w:rsidRDefault="00FE0B43" w:rsidP="00FE0B43">
      <w:pPr>
        <w:shd w:val="clear" w:color="auto" w:fill="FFFFFF"/>
        <w:spacing w:after="0"/>
        <w:rPr>
          <w:rFonts w:eastAsia="Times New Roman"/>
          <w:noProof/>
          <w:color w:val="000000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3136"/>
        <w:gridCol w:w="2329"/>
      </w:tblGrid>
      <w:tr w:rsidR="00FE0B43" w:rsidRPr="00287E62" w14:paraId="5AE7C5B6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586DE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Znanstveno 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C3DBC6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Tričrkovna koda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30EB3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Splošno ime</w:t>
            </w:r>
          </w:p>
        </w:tc>
      </w:tr>
      <w:tr w:rsidR="00FE0B43" w:rsidRPr="00287E62" w14:paraId="2D91AFF7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8CB69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Sprattus sprattus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02B06" w14:textId="77777777" w:rsidR="00FE0B43" w:rsidRPr="00287E62" w:rsidRDefault="00FE0B43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SPR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F61A4" w14:textId="77777777" w:rsidR="00FE0B43" w:rsidRPr="00287E62" w:rsidRDefault="00FE0B43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papalina</w:t>
            </w:r>
          </w:p>
        </w:tc>
      </w:tr>
      <w:tr w:rsidR="00FE0B43" w:rsidRPr="00287E62" w14:paraId="652FBE5B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852F9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Scophthalmus maximus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33F5CB" w14:textId="77777777" w:rsidR="00FE0B43" w:rsidRPr="00287E62" w:rsidRDefault="00FE0B43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956B1" w14:textId="77777777" w:rsidR="00FE0B43" w:rsidRPr="00287E62" w:rsidRDefault="00FE0B43" w:rsidP="00DF6B5A">
            <w:pPr>
              <w:spacing w:before="60" w:after="60"/>
              <w:jc w:val="center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romb</w:t>
            </w:r>
          </w:p>
        </w:tc>
      </w:tr>
    </w:tbl>
    <w:p w14:paraId="73A6A536" w14:textId="77777777" w:rsidR="00FE0B43" w:rsidRPr="00287E62" w:rsidRDefault="00FE0B43" w:rsidP="00FE0B43">
      <w:pPr>
        <w:shd w:val="clear" w:color="auto" w:fill="FFFFFF"/>
        <w:spacing w:before="0" w:after="150"/>
        <w:jc w:val="left"/>
        <w:rPr>
          <w:rFonts w:eastAsia="Times New Roman"/>
          <w:noProof/>
          <w:color w:val="000000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316"/>
        <w:gridCol w:w="105"/>
        <w:gridCol w:w="1139"/>
        <w:gridCol w:w="4648"/>
      </w:tblGrid>
      <w:tr w:rsidR="00FE0B43" w:rsidRPr="00287E62" w14:paraId="4C09430E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B1D07FE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3C89363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papalina</w:t>
            </w:r>
          </w:p>
          <w:p w14:paraId="40CAF6F6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i/>
                <w:noProof/>
                <w:color w:val="000000"/>
                <w:sz w:val="22"/>
              </w:rPr>
              <w:t>Sprattus sprattus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10579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EBBF16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vode Unije v Črnem morju – geografsko podobmočje 29</w:t>
            </w:r>
          </w:p>
          <w:p w14:paraId="3E0E7773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(SPR/F3742C)</w:t>
            </w:r>
          </w:p>
        </w:tc>
      </w:tr>
      <w:tr w:rsidR="00FE0B43" w:rsidRPr="00287E62" w14:paraId="01822929" w14:textId="77777777" w:rsidTr="00DF6B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5E467B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Bolgarija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2A0B8" w14:textId="77777777" w:rsidR="00FE0B43" w:rsidRPr="00287E62" w:rsidRDefault="00FE0B43" w:rsidP="00DF6B5A">
            <w:pPr>
              <w:spacing w:before="60" w:after="60"/>
              <w:ind w:right="195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8 032,50</w:t>
            </w:r>
          </w:p>
        </w:tc>
        <w:tc>
          <w:tcPr>
            <w:tcW w:w="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E9C89FD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66BE6" w14:textId="41016A2A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Analitski TAC</w:t>
            </w:r>
          </w:p>
          <w:p w14:paraId="52465136" w14:textId="493FCC22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3(2) in (3) Uredbe (ES) št. 847/96 se ne uporablja.</w:t>
            </w:r>
          </w:p>
          <w:p w14:paraId="6EA66BCA" w14:textId="7482FAB0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4 Uredbe (ES) št. 847/96 se ne uporablja.</w:t>
            </w:r>
          </w:p>
        </w:tc>
      </w:tr>
      <w:tr w:rsidR="00FE0B43" w:rsidRPr="00287E62" w14:paraId="6063A054" w14:textId="77777777" w:rsidTr="00DF6B5A"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1B846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Romunija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73FFB" w14:textId="77777777" w:rsidR="00FE0B43" w:rsidRPr="00287E62" w:rsidRDefault="00FE0B43" w:rsidP="00DF6B5A">
            <w:pPr>
              <w:spacing w:before="60" w:after="60"/>
              <w:ind w:right="195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3 442,50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031E4A71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A84C0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  <w:tr w:rsidR="00FE0B43" w:rsidRPr="00287E62" w14:paraId="685B302C" w14:textId="77777777" w:rsidTr="00DF6B5A"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90A9A8B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Unija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6D7B324" w14:textId="77777777" w:rsidR="00FE0B43" w:rsidRPr="00287E62" w:rsidRDefault="00FE0B43" w:rsidP="00DF6B5A">
            <w:pPr>
              <w:spacing w:before="60" w:after="60"/>
              <w:ind w:right="195"/>
              <w:jc w:val="righ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11 475</w:t>
            </w:r>
          </w:p>
        </w:tc>
        <w:tc>
          <w:tcPr>
            <w:tcW w:w="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05474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4C0F5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  <w:tr w:rsidR="00FE0B43" w:rsidRPr="00287E62" w14:paraId="0D796A2A" w14:textId="77777777" w:rsidTr="00DF6B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D53F888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TAC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22623" w14:textId="427E610D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Ni relevantno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DF769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</w:tbl>
    <w:p w14:paraId="05EA79C5" w14:textId="77777777" w:rsidR="00FE0B43" w:rsidRPr="00287E62" w:rsidRDefault="00FE0B43" w:rsidP="00FE0B43">
      <w:pPr>
        <w:shd w:val="clear" w:color="auto" w:fill="FFFFFF"/>
        <w:spacing w:before="0" w:after="150"/>
        <w:jc w:val="left"/>
        <w:rPr>
          <w:rFonts w:eastAsia="Times New Roman"/>
          <w:noProof/>
          <w:color w:val="000000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111"/>
        <w:gridCol w:w="1133"/>
        <w:gridCol w:w="1139"/>
        <w:gridCol w:w="4823"/>
      </w:tblGrid>
      <w:tr w:rsidR="00FE0B43" w:rsidRPr="00287E62" w14:paraId="6937CEEC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4E2A00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Vrsta: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DF4A7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romb</w:t>
            </w:r>
          </w:p>
          <w:p w14:paraId="608F7C6A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i/>
                <w:noProof/>
                <w:color w:val="000000"/>
                <w:sz w:val="22"/>
              </w:rPr>
              <w:t>Scophthalmus maximus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4CEDD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Območje: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A0E4C0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vode Unije v Črnem morju – geografsko podobmočje 29</w:t>
            </w:r>
          </w:p>
          <w:p w14:paraId="43748C51" w14:textId="77777777" w:rsidR="00FE0B43" w:rsidRPr="00287E62" w:rsidRDefault="00FE0B43" w:rsidP="00DF6B5A">
            <w:pPr>
              <w:spacing w:before="60" w:after="60"/>
              <w:ind w:right="195"/>
              <w:jc w:val="center"/>
              <w:rPr>
                <w:rFonts w:eastAsia="Times New Roman"/>
                <w:b/>
                <w:bCs/>
                <w:noProof/>
                <w:color w:val="000000"/>
              </w:rPr>
            </w:pPr>
            <w:r w:rsidRPr="00287E62">
              <w:rPr>
                <w:b/>
                <w:noProof/>
                <w:color w:val="000000"/>
                <w:sz w:val="22"/>
              </w:rPr>
              <w:t>(TUR/F3742C)</w:t>
            </w:r>
          </w:p>
        </w:tc>
      </w:tr>
      <w:tr w:rsidR="00FE0B43" w:rsidRPr="00287E62" w14:paraId="4A903CE4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A2939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Bolgarija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C425B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A5DF3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22F24B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Analitski TAC</w:t>
            </w:r>
          </w:p>
          <w:p w14:paraId="32B5F7DF" w14:textId="649A4D43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3(2) in (3) Uredbe (ES) št. 847/96 se ne uporablja.</w:t>
            </w:r>
          </w:p>
          <w:p w14:paraId="09F30194" w14:textId="41A2421F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Člen 4 Uredbe (ES) št. 847/96 se ne uporablja.</w:t>
            </w:r>
          </w:p>
        </w:tc>
      </w:tr>
      <w:tr w:rsidR="00FE0B43" w:rsidRPr="00287E62" w14:paraId="478E6829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CE487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Romunija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7BF86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>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B3F29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2ECAC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  <w:tr w:rsidR="00FE0B43" w:rsidRPr="00287E62" w14:paraId="2A7BAD24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ED964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Unija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6ABC5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i/>
                <w:noProof/>
                <w:color w:val="000000" w:themeColor="text1"/>
              </w:rPr>
            </w:pPr>
            <w:r w:rsidRPr="00287E62">
              <w:rPr>
                <w:i/>
                <w:noProof/>
                <w:color w:val="000000" w:themeColor="text1"/>
                <w:sz w:val="22"/>
              </w:rPr>
              <w:t>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86141" w14:textId="77777777" w:rsidR="00FE0B43" w:rsidRPr="00287E62" w:rsidRDefault="006408B3" w:rsidP="00DF6B5A">
            <w:pPr>
              <w:spacing w:before="60" w:after="60"/>
              <w:jc w:val="left"/>
              <w:rPr>
                <w:rFonts w:eastAsia="Times New Roman"/>
                <w:noProof/>
                <w:color w:val="000000" w:themeColor="text1"/>
              </w:rPr>
            </w:pPr>
            <w:hyperlink r:id="rId30" w:anchor="ntr*1-L_2022021EN.01018601-E0001" w:history="1">
              <w:r w:rsidR="00DE20E2" w:rsidRPr="00287E62">
                <w:rPr>
                  <w:noProof/>
                  <w:color w:val="000000" w:themeColor="text1"/>
                  <w:sz w:val="22"/>
                  <w:u w:val="single"/>
                </w:rPr>
                <w:t xml:space="preserve"> (</w:t>
              </w:r>
              <w:r w:rsidR="00DE20E2" w:rsidRPr="00287E62">
                <w:rPr>
                  <w:noProof/>
                  <w:color w:val="000000" w:themeColor="text1"/>
                  <w:sz w:val="15"/>
                  <w:vertAlign w:val="superscript"/>
                </w:rPr>
                <w:t>*1</w:t>
              </w:r>
              <w:r w:rsidR="00DE20E2" w:rsidRPr="00287E62">
                <w:rPr>
                  <w:noProof/>
                  <w:color w:val="000000" w:themeColor="text1"/>
                  <w:sz w:val="22"/>
                  <w:u w:val="single"/>
                </w:rPr>
                <w:t>)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7FFC2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  <w:tr w:rsidR="00FE0B43" w:rsidRPr="00287E62" w14:paraId="780923C1" w14:textId="77777777" w:rsidTr="00DF6B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DF4A0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noProof/>
                <w:color w:val="000000"/>
              </w:rPr>
            </w:pPr>
            <w:r w:rsidRPr="00287E62">
              <w:rPr>
                <w:noProof/>
                <w:color w:val="000000"/>
                <w:sz w:val="22"/>
              </w:rPr>
              <w:t>TAC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E80F4" w14:textId="77777777" w:rsidR="00FE0B43" w:rsidRPr="00287E62" w:rsidRDefault="00FE0B43" w:rsidP="00DF6B5A">
            <w:pPr>
              <w:spacing w:before="60" w:after="60"/>
              <w:jc w:val="left"/>
              <w:rPr>
                <w:rFonts w:eastAsia="Times New Roman"/>
                <w:i/>
                <w:noProof/>
                <w:color w:val="000000"/>
              </w:rPr>
            </w:pPr>
            <w:r w:rsidRPr="00287E62">
              <w:rPr>
                <w:i/>
                <w:noProof/>
                <w:color w:val="000000"/>
                <w:sz w:val="22"/>
              </w:rPr>
              <w:t xml:space="preserve">pm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600E2" w14:textId="77777777" w:rsidR="00FE0B43" w:rsidRPr="00287E62" w:rsidRDefault="00FE0B43" w:rsidP="00DF6B5A">
            <w:pPr>
              <w:spacing w:after="0"/>
              <w:rPr>
                <w:rFonts w:eastAsia="Times New Roman"/>
                <w:noProof/>
                <w:color w:val="000000"/>
                <w:szCs w:val="24"/>
              </w:rPr>
            </w:pPr>
            <w:r w:rsidRPr="00287E62">
              <w:rPr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CBBAF" w14:textId="77777777" w:rsidR="00FE0B43" w:rsidRPr="00287E62" w:rsidRDefault="00FE0B43" w:rsidP="00DF6B5A">
            <w:pPr>
              <w:spacing w:before="0" w:after="0"/>
              <w:jc w:val="left"/>
              <w:rPr>
                <w:rFonts w:eastAsia="Times New Roman"/>
                <w:noProof/>
                <w:color w:val="000000"/>
              </w:rPr>
            </w:pPr>
          </w:p>
        </w:tc>
      </w:tr>
    </w:tbl>
    <w:p w14:paraId="54C937ED" w14:textId="65800E71" w:rsidR="00903BC7" w:rsidRPr="00287E62" w:rsidRDefault="006408B3" w:rsidP="00FE3000">
      <w:pPr>
        <w:spacing w:before="240" w:after="60"/>
        <w:jc w:val="left"/>
        <w:rPr>
          <w:noProof/>
        </w:rPr>
      </w:pPr>
      <w:r>
        <w:rPr>
          <w:noProof/>
        </w:rPr>
        <w:pict w14:anchorId="40AD4706">
          <v:rect id="_x0000_i1028" style="width:131.75pt;height:.75pt" o:hrpct="0" o:hrstd="t" o:hrnoshade="t" o:hr="t" fillcolor="black" stroked="f"/>
        </w:pict>
      </w:r>
      <w:hyperlink r:id="rId31" w:anchor="ntc*1-L_2022021EN.01018601-E0001" w:history="1">
        <w:r w:rsidR="00DE20E2" w:rsidRPr="00287E62">
          <w:rPr>
            <w:noProof/>
            <w:color w:val="000000" w:themeColor="text1"/>
            <w:sz w:val="19"/>
            <w:u w:val="single"/>
          </w:rPr>
          <w:t>(</w:t>
        </w:r>
        <w:r w:rsidR="00DE20E2" w:rsidRPr="00287E62">
          <w:rPr>
            <w:noProof/>
            <w:color w:val="000000" w:themeColor="text1"/>
            <w:sz w:val="13"/>
            <w:vertAlign w:val="superscript"/>
          </w:rPr>
          <w:t>1</w:t>
        </w:r>
        <w:r w:rsidR="00DE20E2" w:rsidRPr="00287E62">
          <w:rPr>
            <w:noProof/>
            <w:color w:val="000000" w:themeColor="text1"/>
            <w:sz w:val="19"/>
            <w:u w:val="single"/>
          </w:rPr>
          <w:t>)</w:t>
        </w:r>
      </w:hyperlink>
      <w:r w:rsidR="00DE20E2" w:rsidRPr="00287E62">
        <w:rPr>
          <w:noProof/>
        </w:rPr>
        <w:t xml:space="preserve"> </w:t>
      </w:r>
      <w:r w:rsidR="00DE20E2" w:rsidRPr="00287E62">
        <w:rPr>
          <w:noProof/>
          <w:color w:val="000000"/>
        </w:rPr>
        <w:t>Od 15. aprila do 15. junija 2024 ni dovoljena nobena ribolovna dejavnost, vključno s pretovarjanjem, zadrževanjem na krovu, iztovarjanjem in prvo prodajo.</w:t>
      </w:r>
    </w:p>
    <w:sectPr w:rsidR="00903BC7" w:rsidRPr="00287E62" w:rsidSect="00F721D0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2669" w14:textId="77777777" w:rsidR="000F1CA6" w:rsidRDefault="000F1CA6" w:rsidP="00A4636E">
      <w:pPr>
        <w:spacing w:before="0" w:after="0"/>
      </w:pPr>
      <w:r>
        <w:separator/>
      </w:r>
    </w:p>
  </w:endnote>
  <w:endnote w:type="continuationSeparator" w:id="0">
    <w:p w14:paraId="2D709CC6" w14:textId="77777777" w:rsidR="000F1CA6" w:rsidRDefault="000F1CA6" w:rsidP="00A463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6900" w14:textId="77777777" w:rsidR="006408B3" w:rsidRDefault="00640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56734" w:rsidRPr="00D94637" w14:paraId="624610AD" w14:textId="77777777" w:rsidTr="0055673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08528F09" w14:textId="77777777" w:rsidR="00556734" w:rsidRPr="00D94637" w:rsidRDefault="0055673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STANDARD"/>
        </w:p>
      </w:tc>
    </w:tr>
    <w:tr w:rsidR="00556734" w:rsidRPr="00B310DC" w14:paraId="7D130DAE" w14:textId="77777777" w:rsidTr="0055673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34FAB6D5" w14:textId="0504EA42" w:rsidR="00556734" w:rsidRPr="00AD7BF2" w:rsidRDefault="00556734" w:rsidP="004F54B2">
          <w:pPr>
            <w:pStyle w:val="FooterText"/>
          </w:pPr>
          <w:r>
            <w:t>13860/23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1144D822" w14:textId="77777777" w:rsidR="00556734" w:rsidRPr="00AD7BF2" w:rsidRDefault="0055673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19244029" w14:textId="6D1B6808" w:rsidR="00556734" w:rsidRPr="002511D8" w:rsidRDefault="00556734" w:rsidP="00D94637">
          <w:pPr>
            <w:pStyle w:val="FooterText"/>
            <w:jc w:val="center"/>
          </w:pPr>
          <w:r>
            <w:t>med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EBE1407" w14:textId="58A4BEB9" w:rsidR="00556734" w:rsidRPr="00B310DC" w:rsidRDefault="0055673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="00556734" w:rsidRPr="00D94637" w14:paraId="1E2460C5" w14:textId="77777777" w:rsidTr="00556734">
      <w:trPr>
        <w:jc w:val="center"/>
      </w:trPr>
      <w:tc>
        <w:tcPr>
          <w:tcW w:w="1774" w:type="pct"/>
          <w:shd w:val="clear" w:color="auto" w:fill="auto"/>
        </w:tcPr>
        <w:p w14:paraId="5F00D4CE" w14:textId="268524A9" w:rsidR="00556734" w:rsidRPr="00AD7BF2" w:rsidRDefault="0055673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3DF0C1C5" w14:textId="14064329" w:rsidR="00556734" w:rsidRPr="00AD7BF2" w:rsidRDefault="00556734" w:rsidP="00D204D6">
          <w:pPr>
            <w:pStyle w:val="FooterText"/>
            <w:spacing w:before="40"/>
            <w:jc w:val="center"/>
          </w:pPr>
          <w:r>
            <w:t>LIFE.2</w:t>
          </w:r>
        </w:p>
      </w:tc>
      <w:tc>
        <w:tcPr>
          <w:tcW w:w="742" w:type="pct"/>
          <w:shd w:val="clear" w:color="auto" w:fill="auto"/>
        </w:tcPr>
        <w:p w14:paraId="584681B9" w14:textId="1A9BEAE8" w:rsidR="00556734" w:rsidRPr="00D94637" w:rsidRDefault="0055673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3EB8A46" w14:textId="1919B2FA" w:rsidR="00556734" w:rsidRPr="00695BAF" w:rsidRDefault="00556734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SL</w:t>
          </w:r>
        </w:p>
      </w:tc>
    </w:tr>
    <w:bookmarkEnd w:id="1"/>
  </w:tbl>
  <w:p w14:paraId="7052C108" w14:textId="7B6E829C" w:rsidR="00F576CF" w:rsidRPr="00556734" w:rsidRDefault="00F576CF" w:rsidP="00556734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56734" w:rsidRPr="00D94637" w14:paraId="502FB832" w14:textId="77777777" w:rsidTr="0055673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3EB2107F" w14:textId="77777777" w:rsidR="00556734" w:rsidRPr="00D94637" w:rsidRDefault="0055673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556734" w:rsidRPr="00B310DC" w14:paraId="0B4DE28F" w14:textId="77777777" w:rsidTr="0055673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51BA2AC2" w14:textId="0C5B00F5" w:rsidR="00556734" w:rsidRPr="00AD7BF2" w:rsidRDefault="00556734" w:rsidP="004F54B2">
          <w:pPr>
            <w:pStyle w:val="FooterText"/>
          </w:pPr>
          <w:r>
            <w:t>13860/23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6E073116" w14:textId="77777777" w:rsidR="00556734" w:rsidRPr="00AD7BF2" w:rsidRDefault="00556734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24F30651" w14:textId="1E2973FB" w:rsidR="00556734" w:rsidRPr="002511D8" w:rsidRDefault="00556734" w:rsidP="00D94637">
          <w:pPr>
            <w:pStyle w:val="FooterText"/>
            <w:jc w:val="center"/>
          </w:pPr>
          <w:r>
            <w:t>med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1A460581" w14:textId="240222AB" w:rsidR="00556734" w:rsidRPr="00B310DC" w:rsidRDefault="00556734" w:rsidP="00D94637">
          <w:pPr>
            <w:pStyle w:val="FooterText"/>
            <w:jc w:val="right"/>
          </w:pPr>
        </w:p>
      </w:tc>
    </w:tr>
    <w:tr w:rsidR="00556734" w:rsidRPr="00D94637" w14:paraId="194E340B" w14:textId="77777777" w:rsidTr="00556734">
      <w:trPr>
        <w:jc w:val="center"/>
      </w:trPr>
      <w:tc>
        <w:tcPr>
          <w:tcW w:w="1774" w:type="pct"/>
          <w:shd w:val="clear" w:color="auto" w:fill="auto"/>
        </w:tcPr>
        <w:p w14:paraId="45F9405F" w14:textId="608F2CC5" w:rsidR="00556734" w:rsidRPr="00AD7BF2" w:rsidRDefault="0055673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06274DBD" w14:textId="71186222" w:rsidR="00556734" w:rsidRPr="00AD7BF2" w:rsidRDefault="00556734" w:rsidP="00D204D6">
          <w:pPr>
            <w:pStyle w:val="FooterText"/>
            <w:spacing w:before="40"/>
            <w:jc w:val="center"/>
          </w:pPr>
          <w:r>
            <w:t>LIFE.2</w:t>
          </w:r>
        </w:p>
      </w:tc>
      <w:tc>
        <w:tcPr>
          <w:tcW w:w="742" w:type="pct"/>
          <w:shd w:val="clear" w:color="auto" w:fill="auto"/>
        </w:tcPr>
        <w:p w14:paraId="2CDDFB3E" w14:textId="265616EA" w:rsidR="00556734" w:rsidRPr="00D94637" w:rsidRDefault="00556734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AFC3A1C" w14:textId="501DEF0D" w:rsidR="00556734" w:rsidRPr="00695BAF" w:rsidRDefault="00556734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SL</w:t>
          </w:r>
        </w:p>
      </w:tc>
    </w:tr>
  </w:tbl>
  <w:p w14:paraId="2CA2FC53" w14:textId="77777777" w:rsidR="00F721D0" w:rsidRPr="00556734" w:rsidRDefault="00F721D0" w:rsidP="00556734"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718A" w14:textId="77777777" w:rsidR="00556734" w:rsidRPr="00F721D0" w:rsidRDefault="00556734" w:rsidP="00F721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EED" w14:textId="77777777" w:rsidR="00556734" w:rsidRPr="00F721D0" w:rsidRDefault="00556734" w:rsidP="00F721D0">
    <w:pPr>
      <w:pStyle w:val="Footer"/>
      <w:rPr>
        <w:rFonts w:ascii="Arial" w:hAnsi="Arial" w:cs="Arial"/>
        <w:b/>
        <w:sz w:val="48"/>
      </w:rPr>
    </w:pPr>
    <w:r w:rsidRPr="00F721D0">
      <w:rPr>
        <w:rFonts w:ascii="Arial" w:hAnsi="Arial" w:cs="Arial"/>
        <w:b/>
        <w:sz w:val="48"/>
      </w:rPr>
      <w:t>SL</w:t>
    </w:r>
    <w:r w:rsidRPr="00F721D0">
      <w:rPr>
        <w:rFonts w:ascii="Arial" w:hAnsi="Arial" w:cs="Arial"/>
        <w:b/>
        <w:sz w:val="48"/>
      </w:rPr>
      <w:tab/>
    </w:r>
    <w:r w:rsidRPr="00F721D0">
      <w:rPr>
        <w:rFonts w:ascii="Arial" w:hAnsi="Arial" w:cs="Arial"/>
        <w:b/>
        <w:sz w:val="48"/>
      </w:rPr>
      <w:tab/>
    </w:r>
    <w:r w:rsidRPr="00F721D0">
      <w:tab/>
    </w:r>
    <w:r w:rsidRPr="00F721D0">
      <w:rPr>
        <w:rFonts w:ascii="Arial" w:hAnsi="Arial" w:cs="Arial"/>
        <w:b/>
        <w:sz w:val="48"/>
      </w:rPr>
      <w:t>SL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83DA" w14:textId="77777777" w:rsidR="00556734" w:rsidRPr="00F721D0" w:rsidRDefault="00556734" w:rsidP="00F721D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DB70" w14:textId="39F07AC8" w:rsidR="00F721D0" w:rsidRPr="00F721D0" w:rsidRDefault="00F721D0" w:rsidP="00F721D0">
    <w:pPr>
      <w:pStyle w:val="Footer"/>
      <w:rPr>
        <w:rFonts w:ascii="Arial" w:hAnsi="Arial" w:cs="Arial"/>
        <w:b/>
        <w:sz w:val="48"/>
      </w:rPr>
    </w:pPr>
    <w:r w:rsidRPr="00F721D0">
      <w:rPr>
        <w:rFonts w:ascii="Arial" w:hAnsi="Arial" w:cs="Arial"/>
        <w:b/>
        <w:sz w:val="48"/>
      </w:rPr>
      <w:t>SL</w:t>
    </w:r>
    <w:r w:rsidRPr="00F721D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F721D0">
      <w:tab/>
    </w:r>
    <w:r w:rsidRPr="00F721D0">
      <w:rPr>
        <w:rFonts w:ascii="Arial" w:hAnsi="Arial" w:cs="Arial"/>
        <w:b/>
        <w:sz w:val="48"/>
      </w:rPr>
      <w:t>SL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5704" w14:textId="77777777" w:rsidR="00F721D0" w:rsidRPr="00F721D0" w:rsidRDefault="00F721D0" w:rsidP="00F72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BE60" w14:textId="77777777" w:rsidR="000F1CA6" w:rsidRDefault="000F1CA6" w:rsidP="00A4636E">
      <w:pPr>
        <w:spacing w:before="0" w:after="0"/>
      </w:pPr>
      <w:r>
        <w:separator/>
      </w:r>
    </w:p>
  </w:footnote>
  <w:footnote w:type="continuationSeparator" w:id="0">
    <w:p w14:paraId="11F1C93A" w14:textId="77777777" w:rsidR="000F1CA6" w:rsidRDefault="000F1CA6" w:rsidP="00A4636E">
      <w:pPr>
        <w:spacing w:before="0" w:after="0"/>
      </w:pPr>
      <w:r>
        <w:continuationSeparator/>
      </w:r>
    </w:p>
  </w:footnote>
  <w:footnote w:id="1">
    <w:p w14:paraId="10271AB0" w14:textId="387298D5" w:rsidR="000F1CA6" w:rsidRDefault="000F1CA6" w:rsidP="00A4636E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 w:val="18"/>
        </w:rPr>
        <w:t>Predstavlja število plovil in/ali potapljačev ali par enega potapljača z enim plovilom, ki ima dovoljenje za nabiranje rdeče korale.</w:t>
      </w:r>
    </w:p>
  </w:footnote>
  <w:footnote w:id="2">
    <w:p w14:paraId="47379539" w14:textId="1F5DFF8B" w:rsidR="000F1CA6" w:rsidRDefault="000F1CA6" w:rsidP="00A4636E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 w:val="18"/>
        </w:rPr>
        <w:t>V skladu s časovno prepovedjo nabiranja rdeče korale v španskih vodah.</w:t>
      </w:r>
    </w:p>
  </w:footnote>
  <w:footnote w:id="3">
    <w:p w14:paraId="3E0AD608" w14:textId="74213B01" w:rsidR="000F1CA6" w:rsidRDefault="000F1CA6" w:rsidP="00A4636E">
      <w:pPr>
        <w:pStyle w:val="FootnoteText"/>
      </w:pPr>
      <w:r>
        <w:rPr>
          <w:rStyle w:val="FootnoteReference"/>
        </w:rPr>
        <w:t>1</w:t>
      </w:r>
      <w:r>
        <w:tab/>
        <w:t>TBB, OTB, PTB, TBN, TBS, TB, OTM, PTM, TMS, TM, OTT, OT, PT, TX, OTP in TSP.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6536" w14:textId="77777777" w:rsidR="006408B3" w:rsidRDefault="00640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B080" w14:textId="19811CEF" w:rsidR="00F721D0" w:rsidRPr="00556734" w:rsidRDefault="00556734" w:rsidP="00556734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1139" w14:textId="06D621EF" w:rsidR="00F721D0" w:rsidRPr="00556734" w:rsidRDefault="00556734" w:rsidP="00556734">
    <w:pPr>
      <w:pStyle w:val="HeaderCouncil"/>
    </w:pPr>
    <w:r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6060" w14:textId="77777777" w:rsidR="00556734" w:rsidRPr="00F721D0" w:rsidRDefault="00556734" w:rsidP="00F721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038" w14:textId="77777777" w:rsidR="00556734" w:rsidRPr="00F721D0" w:rsidRDefault="00556734" w:rsidP="00F721D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0EEA" w14:textId="77777777" w:rsidR="00556734" w:rsidRPr="00F721D0" w:rsidRDefault="00556734" w:rsidP="00F72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4FE1E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A4C7E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78A693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7FAC8F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EB236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EEEAC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D48C1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D0AAB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883470478">
    <w:abstractNumId w:val="7"/>
  </w:num>
  <w:num w:numId="2" w16cid:durableId="35394551">
    <w:abstractNumId w:val="5"/>
  </w:num>
  <w:num w:numId="3" w16cid:durableId="1363172609">
    <w:abstractNumId w:val="4"/>
  </w:num>
  <w:num w:numId="4" w16cid:durableId="495076383">
    <w:abstractNumId w:val="3"/>
  </w:num>
  <w:num w:numId="5" w16cid:durableId="1102338055">
    <w:abstractNumId w:val="6"/>
  </w:num>
  <w:num w:numId="6" w16cid:durableId="242882303">
    <w:abstractNumId w:val="2"/>
  </w:num>
  <w:num w:numId="7" w16cid:durableId="33433207">
    <w:abstractNumId w:val="1"/>
  </w:num>
  <w:num w:numId="8" w16cid:durableId="465780793">
    <w:abstractNumId w:val="0"/>
  </w:num>
  <w:num w:numId="9" w16cid:durableId="274874666">
    <w:abstractNumId w:val="19"/>
  </w:num>
  <w:num w:numId="10" w16cid:durableId="885944790">
    <w:abstractNumId w:val="12"/>
  </w:num>
  <w:num w:numId="11" w16cid:durableId="1745369415">
    <w:abstractNumId w:val="21"/>
  </w:num>
  <w:num w:numId="12" w16cid:durableId="203370381">
    <w:abstractNumId w:val="11"/>
  </w:num>
  <w:num w:numId="13" w16cid:durableId="423691331">
    <w:abstractNumId w:val="13"/>
  </w:num>
  <w:num w:numId="14" w16cid:durableId="2045598772">
    <w:abstractNumId w:val="14"/>
  </w:num>
  <w:num w:numId="15" w16cid:durableId="2143843303">
    <w:abstractNumId w:val="9"/>
  </w:num>
  <w:num w:numId="16" w16cid:durableId="1948073089">
    <w:abstractNumId w:val="20"/>
  </w:num>
  <w:num w:numId="17" w16cid:durableId="1864857773">
    <w:abstractNumId w:val="8"/>
  </w:num>
  <w:num w:numId="18" w16cid:durableId="1575624347">
    <w:abstractNumId w:val="15"/>
  </w:num>
  <w:num w:numId="19" w16cid:durableId="1830708776">
    <w:abstractNumId w:val="17"/>
  </w:num>
  <w:num w:numId="20" w16cid:durableId="222067750">
    <w:abstractNumId w:val="18"/>
  </w:num>
  <w:num w:numId="21" w16cid:durableId="553002667">
    <w:abstractNumId w:val="10"/>
  </w:num>
  <w:num w:numId="22" w16cid:durableId="1008286503">
    <w:abstractNumId w:val="16"/>
  </w:num>
  <w:num w:numId="23" w16cid:durableId="39269963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uncil" w:val="true"/>
    <w:docVar w:name="CoverPageOnWordDoc" w:val="false"/>
    <w:docVar w:name="DocuWriteMetaData" w:val="&lt;metadataset docuwriteversion=&quot;4.8.5&quot; technicalblockguid=&quot;4988857012158767157&quot;&gt;_x000d__x000a_  &lt;metadata key=&quot;md_DocumentLanguages&quot;&gt;_x000d__x000a_    &lt;basicdatatypelist&gt;_x000d__x000a_      &lt;language key=&quot;SL&quot; text=&quot;SL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65&quot; text=&quot;PREDLOG&quot; /&gt;_x000d__x000a_    &lt;/basicdatatype&gt;_x000d__x000a_  &lt;/metadata&gt;_x000d__x000a_  &lt;metadata key=&quot;md_HeadingText&quot;&gt;_x000d__x000a_    &lt;headingtext text=&quot;PREDLOG&quot;&gt;_x000d__x000a_      &lt;formattedtext&gt;_x000d__x000a_        &lt;xaml text=&quot;PREDLOG&quot;&gt;&amp;lt;FlowDocument xmlns=&quot;http://schemas.microsoft.com/winfx/2006/xaml/presentation&quot;&amp;gt;&amp;lt;Paragraph&amp;gt;PREDLOG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Svet Evropske unije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&gt;_x000d__x000a_    &lt;basicdatatype&gt;_x000d__x000a_      &lt;dgname key=&quot;&quot; /&gt;_x000d__x000a_    &lt;/basicdatatype&gt;_x000d__x000a_  &lt;/metadata&gt;_x000d__x000a_  &lt;metadata key=&quot;md_ContributingService&quot;&gt;_x000d__x000a_    &lt;text&gt;&lt;/text&gt;_x000d__x000a_  &lt;/metadata&gt;_x000d__x000a_  &lt;metadata key=&quot;md_DocumentLocation&quot;&gt;_x000d__x000a_    &lt;basicdatatype&gt;_x000d__x000a_      &lt;location key=&quot;loc_01&quot; text=&quot;Bruselj&quot; /&gt;_x000d__x000a_    &lt;/basicdatatype&gt;_x000d__x000a_  &lt;/metadata&gt;_x000d__x000a_  &lt;metadata key=&quot;md_DocumentDate&quot;&gt;_x000d__x000a_    &lt;text&gt;2023-10-10&lt;/text&gt;_x000d__x000a_  &lt;/metadata&gt;_x000d__x000a_  &lt;metadata key=&quot;md_Prefix&quot;&gt;_x000d__x000a_    &lt;text&gt;&lt;/text&gt;_x000d__x000a_  &lt;/metadata&gt;_x000d__x000a_  &lt;metadata key=&quot;md_DocumentNumber&quot;&gt;_x000d__x000a_    &lt;text&gt;13860&lt;/text&gt;_x000d__x000a_  &lt;/metadata&gt;_x000d__x000a_  &lt;metadata key=&quot;md_YearDocumentNumber&quot;&gt;_x000d__x000a_    &lt;text&gt;2023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PECHE 418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23/0350 (NLE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33&quot; text=&quot;za generalno sekretarko Evropske komisije: direktorica Martine DEPREZ&quot; /&gt;_x000d__x000a_    &lt;/basicdatatype&gt;_x000d__x000a_  &lt;/metadata&gt;_x000d__x000a_  &lt;metadata key=&quot;md_Recipient&quot;&gt;_x000d__x000a_    &lt;basicdatatype&gt;_x000d__x000a_      &lt;recipient key=&quot;re_47&quot; text=&quot;Thérèse BLANCHET, generalna sekretarka Sveta Evropske unije&quot; /&gt;_x000d__x000a_    &lt;/basicdatatype&gt;_x000d__x000a_  &lt;/metadata&gt;_x000d__x000a_  &lt;metadata key=&quot;md_DateOfReceipt&quot;&gt;_x000d__x000a_    &lt;text&gt;2023-10-10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23) 578 final - ANNEXES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RILOGE k Predlogu UREDBE SVETA o dolo&amp;#269;itvi ribolovnih mo&amp;#382;nosti za leto 2024 za nekatere stale&amp;#382;e rib in skupine stale&amp;#382;ev rib, ki se uporabljajo v Sredozemskem in &amp;#268;rnem morju&quot;&gt;&amp;lt;FlowDocument FontFamily=&quot;Segoe UI&quot; FontSize=&quot;12&quot; PagePadding=&quot;2,2,2,2&quot; AllowDrop=&quot;False&quot; xmlns=&quot;http://schemas.microsoft.com/winfx/2006/xaml/presentation&quot;&amp;gt;&amp;lt;Paragraph&amp;gt;PRILOGE k Predlogu UREDBE SVETA o dolo&amp;#269;itvi ribolovnih mo&amp;#382;nosti za leto 2024 za nekatere stale&amp;#382;e rib in skupine stale&amp;#382;ev rib, ki se uporabljajo v Sredozemskem in &amp;#268;rnem morju&amp;lt;/Paragraph&amp;gt;&amp;lt;/FlowDocument&amp;gt;&lt;/xaml&gt;_x000d__x000a_  &lt;/metadata&gt;_x000d__x000a_  &lt;metadata key=&quot;md_SubjectFootnote&quot; /&gt;_x000d__x000a_  &lt;metadata key=&quot;md_DG&quot;&gt;_x000d__x000a_    &lt;text&gt;LIFE.2&lt;/text&gt;_x000d__x000a_  &lt;/metadata&gt;_x000d__x000a_  &lt;metadata key=&quot;md_Initials&quot;&gt;_x000d__x000a_    &lt;text&gt;med&lt;/text&gt;_x000d__x000a_  &lt;/metadata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SL&lt;/text&gt;_x000d__x000a_  &lt;/metadata&gt;_x000d__x000a_  &lt;metadata key=&quot;md_SourceDocType&quot;&gt;_x000d__x000a_    &lt;text&gt;PRILOGE&lt;/text&gt;_x000d__x000a_  &lt;/metadata&gt;_x000d__x000a_  &lt;metadata key=&quot;md_SourceDocTitle&quot;&gt;_x000d__x000a_    &lt;text&gt;k Predlogu _x000d__x000a_UREDBE SVETA _x000d__x000a_o dolo&amp;#269;itvi ribolovnih mo&amp;#382;nosti za leto 2024 za nekatere stale&amp;#382;e rib in skupine stale&amp;#382;ev rib, ki se uporabljajo v Sredozemskem in &amp;#268;rnem morju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NB4&quot; /&gt;_x000d__x000a_  &lt;metadata key=&quot;md_NB5&quot; /&gt;_x000d__x000a_  &lt;metadata key=&quot;md_CustomNB&quot; /&gt;_x000d__x000a_  &lt;metadata key=&quot;md_Meetings&quot; /&gt;_x000d__x000a_  &lt;metadata key=&quot;md_VisualRepresentation&quot;&gt;_x000d__x000a_    &lt;basicdatatype&gt;_x000d__x000a_      &lt;originator key=&quot;visrep_02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 /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QCDateTime" w:val="2023-10-06 11:12:5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k Predlogu"/>
    <w:docVar w:name="LW_ACCOMPAGNANT.CP" w:val="k Predlogu"/>
    <w:docVar w:name="LW_ANNEX_NBR_FIRST" w:val="1"/>
    <w:docVar w:name="LW_ANNEX_NBR_LAST" w:val="8"/>
    <w:docVar w:name="LW_ANNEX_UNIQUE" w:val="0"/>
    <w:docVar w:name="LW_CORRIGENDUM" w:val="&lt;UNUSED&gt;"/>
    <w:docVar w:name="LW_COVERPAGE_EXISTS" w:val="True"/>
    <w:docVar w:name="LW_COVERPAGE_GUID" w:val="C8F3E469-95D7-47DA-BB15-3493B3D1E376"/>
    <w:docVar w:name="LW_COVERPAGE_TYPE" w:val="1"/>
    <w:docVar w:name="LW_CROSSREFERENCE" w:val="&lt;UNUSED&gt;"/>
    <w:docVar w:name="LW_DocType" w:val="ANNEX"/>
    <w:docVar w:name="LW_EMISSION" w:val="10.10.2023"/>
    <w:docVar w:name="LW_EMISSION_ISODATE" w:val="2023-10-10"/>
    <w:docVar w:name="LW_EMISSION_LOCATION" w:val="BRX"/>
    <w:docVar w:name="LW_EMISSION_PREFIX" w:val="Bruselj, "/>
    <w:docVar w:name="LW_EMISSION_SUFFIX" w:val=" "/>
    <w:docVar w:name="LW_ID_DOCSTRUCTURE" w:val="COM/ANNEX"/>
    <w:docVar w:name="LW_ID_DOCTYPE" w:val="SG-017"/>
    <w:docVar w:name="LW_LANGUE" w:val="SL"/>
    <w:docVar w:name="LW_LEVEL_OF_SENSITIVITY" w:val="Standard treatment"/>
    <w:docVar w:name="LW_NOM.INST" w:val="EVROPSKA KOMISIJA"/>
    <w:docVar w:name="LW_NOM.INST_JOINTDOC" w:val="&lt;EMPTY&gt;"/>
    <w:docVar w:name="LW_OBJETACTEPRINCIPAL" w:val="o dolo\u269?itvi ribolovnih mo\u382?nosti za leto 2024 za nekatere stale\u382?e rib in skupine stale\u382?ev rib, ki se uporabljajo v Sredozemskem in \u268?rnem morju"/>
    <w:docVar w:name="LW_OBJETACTEPRINCIPAL.CP" w:val="o določitvi ribolovnih možnosti za leto 2024 za nekatere staleže rib in skupine staležev rib, ki se uporabljajo v Sredozemskem in Črnem morju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3) 5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PRILOGE"/>
    <w:docVar w:name="LW_TYPE.DOC.CP" w:val="PRILOGE"/>
    <w:docVar w:name="LW_TYPEACTEPRINCIPAL" w:val="UREDBE SVETA"/>
    <w:docVar w:name="LW_TYPEACTEPRINCIPAL.CP" w:val="UREDBE SVETA"/>
    <w:docVar w:name="LwApiVersions" w:val="LW4CoDe 1.23.2.0; LW 8.0, Build 20211117"/>
  </w:docVars>
  <w:rsids>
    <w:rsidRoot w:val="00A4636E"/>
    <w:rsid w:val="00011001"/>
    <w:rsid w:val="00011589"/>
    <w:rsid w:val="0001208D"/>
    <w:rsid w:val="000138AC"/>
    <w:rsid w:val="000225EC"/>
    <w:rsid w:val="0003219F"/>
    <w:rsid w:val="00053B8B"/>
    <w:rsid w:val="00055579"/>
    <w:rsid w:val="00056687"/>
    <w:rsid w:val="00067998"/>
    <w:rsid w:val="00076112"/>
    <w:rsid w:val="000766A9"/>
    <w:rsid w:val="000A4581"/>
    <w:rsid w:val="000A7C39"/>
    <w:rsid w:val="000B373F"/>
    <w:rsid w:val="000B6BD5"/>
    <w:rsid w:val="000D7CBB"/>
    <w:rsid w:val="000E24A3"/>
    <w:rsid w:val="000E3558"/>
    <w:rsid w:val="000F0BAB"/>
    <w:rsid w:val="000F1CA6"/>
    <w:rsid w:val="0010316C"/>
    <w:rsid w:val="00114F13"/>
    <w:rsid w:val="00123C40"/>
    <w:rsid w:val="00130202"/>
    <w:rsid w:val="00130206"/>
    <w:rsid w:val="00133C34"/>
    <w:rsid w:val="00152894"/>
    <w:rsid w:val="001636C3"/>
    <w:rsid w:val="00174FE1"/>
    <w:rsid w:val="0018141E"/>
    <w:rsid w:val="00190B41"/>
    <w:rsid w:val="001D6724"/>
    <w:rsid w:val="001E04ED"/>
    <w:rsid w:val="001F2137"/>
    <w:rsid w:val="001F3C2C"/>
    <w:rsid w:val="00206365"/>
    <w:rsid w:val="00212F12"/>
    <w:rsid w:val="00217F72"/>
    <w:rsid w:val="00243E2F"/>
    <w:rsid w:val="00246852"/>
    <w:rsid w:val="00247191"/>
    <w:rsid w:val="00252178"/>
    <w:rsid w:val="00255A89"/>
    <w:rsid w:val="00267706"/>
    <w:rsid w:val="00287E62"/>
    <w:rsid w:val="002901A2"/>
    <w:rsid w:val="00293111"/>
    <w:rsid w:val="002D398F"/>
    <w:rsid w:val="002E08E5"/>
    <w:rsid w:val="002E622E"/>
    <w:rsid w:val="0030362A"/>
    <w:rsid w:val="00316B92"/>
    <w:rsid w:val="003218B8"/>
    <w:rsid w:val="00322962"/>
    <w:rsid w:val="00323AA1"/>
    <w:rsid w:val="00327F3A"/>
    <w:rsid w:val="00357CDA"/>
    <w:rsid w:val="0038062B"/>
    <w:rsid w:val="00384EA3"/>
    <w:rsid w:val="00386593"/>
    <w:rsid w:val="00393695"/>
    <w:rsid w:val="003A0CC9"/>
    <w:rsid w:val="003B217D"/>
    <w:rsid w:val="003B7263"/>
    <w:rsid w:val="003C4046"/>
    <w:rsid w:val="003D2466"/>
    <w:rsid w:val="003D5361"/>
    <w:rsid w:val="003D7899"/>
    <w:rsid w:val="003E2D1A"/>
    <w:rsid w:val="003F4709"/>
    <w:rsid w:val="00417B0A"/>
    <w:rsid w:val="00417F46"/>
    <w:rsid w:val="004274F6"/>
    <w:rsid w:val="00430D88"/>
    <w:rsid w:val="00436B29"/>
    <w:rsid w:val="00440F15"/>
    <w:rsid w:val="0045103F"/>
    <w:rsid w:val="004512D1"/>
    <w:rsid w:val="0046548F"/>
    <w:rsid w:val="00481451"/>
    <w:rsid w:val="004852FE"/>
    <w:rsid w:val="00485D82"/>
    <w:rsid w:val="004A4A6B"/>
    <w:rsid w:val="004B7304"/>
    <w:rsid w:val="004C5B84"/>
    <w:rsid w:val="004C6574"/>
    <w:rsid w:val="004E12D4"/>
    <w:rsid w:val="004E6F11"/>
    <w:rsid w:val="004F7984"/>
    <w:rsid w:val="00501075"/>
    <w:rsid w:val="0052008A"/>
    <w:rsid w:val="005236D3"/>
    <w:rsid w:val="005365AB"/>
    <w:rsid w:val="00543AA9"/>
    <w:rsid w:val="00556734"/>
    <w:rsid w:val="00573C47"/>
    <w:rsid w:val="005863BD"/>
    <w:rsid w:val="00586842"/>
    <w:rsid w:val="00591634"/>
    <w:rsid w:val="00591ACA"/>
    <w:rsid w:val="005A2D92"/>
    <w:rsid w:val="005B4A95"/>
    <w:rsid w:val="005B5234"/>
    <w:rsid w:val="005C31A9"/>
    <w:rsid w:val="005C53BD"/>
    <w:rsid w:val="005D33A5"/>
    <w:rsid w:val="005E02BF"/>
    <w:rsid w:val="005E7A26"/>
    <w:rsid w:val="00607294"/>
    <w:rsid w:val="00614366"/>
    <w:rsid w:val="00624842"/>
    <w:rsid w:val="006408B3"/>
    <w:rsid w:val="006537DC"/>
    <w:rsid w:val="00661E91"/>
    <w:rsid w:val="00667914"/>
    <w:rsid w:val="00670503"/>
    <w:rsid w:val="00670773"/>
    <w:rsid w:val="00675044"/>
    <w:rsid w:val="00676586"/>
    <w:rsid w:val="006818F6"/>
    <w:rsid w:val="00682D7B"/>
    <w:rsid w:val="00684C29"/>
    <w:rsid w:val="00686C72"/>
    <w:rsid w:val="00692599"/>
    <w:rsid w:val="00697E0B"/>
    <w:rsid w:val="006A0F58"/>
    <w:rsid w:val="006A2649"/>
    <w:rsid w:val="006A3085"/>
    <w:rsid w:val="006A50D9"/>
    <w:rsid w:val="006B0999"/>
    <w:rsid w:val="006D1B12"/>
    <w:rsid w:val="006E47F9"/>
    <w:rsid w:val="006E733B"/>
    <w:rsid w:val="006E770C"/>
    <w:rsid w:val="006F3C12"/>
    <w:rsid w:val="00703ABB"/>
    <w:rsid w:val="00732079"/>
    <w:rsid w:val="0074216E"/>
    <w:rsid w:val="00764654"/>
    <w:rsid w:val="00765AB2"/>
    <w:rsid w:val="0076601F"/>
    <w:rsid w:val="00766954"/>
    <w:rsid w:val="007768A2"/>
    <w:rsid w:val="0078415E"/>
    <w:rsid w:val="007A16FC"/>
    <w:rsid w:val="007B705A"/>
    <w:rsid w:val="007C07C0"/>
    <w:rsid w:val="007C3108"/>
    <w:rsid w:val="007D0533"/>
    <w:rsid w:val="007D521D"/>
    <w:rsid w:val="007F17A7"/>
    <w:rsid w:val="00802235"/>
    <w:rsid w:val="008069CF"/>
    <w:rsid w:val="00815327"/>
    <w:rsid w:val="00824438"/>
    <w:rsid w:val="00857558"/>
    <w:rsid w:val="00873229"/>
    <w:rsid w:val="008A4AD5"/>
    <w:rsid w:val="008A5A8E"/>
    <w:rsid w:val="008B1576"/>
    <w:rsid w:val="008C54D5"/>
    <w:rsid w:val="008E24B1"/>
    <w:rsid w:val="008E6FA5"/>
    <w:rsid w:val="00902E25"/>
    <w:rsid w:val="00903BC7"/>
    <w:rsid w:val="009111DF"/>
    <w:rsid w:val="009125A9"/>
    <w:rsid w:val="00914961"/>
    <w:rsid w:val="00930231"/>
    <w:rsid w:val="00936C2D"/>
    <w:rsid w:val="009379E8"/>
    <w:rsid w:val="00945888"/>
    <w:rsid w:val="00946DED"/>
    <w:rsid w:val="0095060E"/>
    <w:rsid w:val="00951AC5"/>
    <w:rsid w:val="009549C2"/>
    <w:rsid w:val="009576E6"/>
    <w:rsid w:val="00967035"/>
    <w:rsid w:val="009670FD"/>
    <w:rsid w:val="00973041"/>
    <w:rsid w:val="0097720E"/>
    <w:rsid w:val="00983339"/>
    <w:rsid w:val="00994481"/>
    <w:rsid w:val="009974A7"/>
    <w:rsid w:val="009A3084"/>
    <w:rsid w:val="009A593F"/>
    <w:rsid w:val="009B4A54"/>
    <w:rsid w:val="009C7AB6"/>
    <w:rsid w:val="009E19B4"/>
    <w:rsid w:val="009E3D26"/>
    <w:rsid w:val="009E4CE4"/>
    <w:rsid w:val="009E56A1"/>
    <w:rsid w:val="00A06056"/>
    <w:rsid w:val="00A0708A"/>
    <w:rsid w:val="00A16E0D"/>
    <w:rsid w:val="00A425A7"/>
    <w:rsid w:val="00A44BA4"/>
    <w:rsid w:val="00A46165"/>
    <w:rsid w:val="00A4636E"/>
    <w:rsid w:val="00A56AC1"/>
    <w:rsid w:val="00A57BAF"/>
    <w:rsid w:val="00A65C31"/>
    <w:rsid w:val="00A772FF"/>
    <w:rsid w:val="00A840F6"/>
    <w:rsid w:val="00A8624D"/>
    <w:rsid w:val="00A90CB0"/>
    <w:rsid w:val="00A94536"/>
    <w:rsid w:val="00A97657"/>
    <w:rsid w:val="00AA5619"/>
    <w:rsid w:val="00AB0EE0"/>
    <w:rsid w:val="00AD59EA"/>
    <w:rsid w:val="00AD7570"/>
    <w:rsid w:val="00AD774B"/>
    <w:rsid w:val="00AE173F"/>
    <w:rsid w:val="00AE2522"/>
    <w:rsid w:val="00AE5793"/>
    <w:rsid w:val="00AF43D7"/>
    <w:rsid w:val="00AF7AF5"/>
    <w:rsid w:val="00AF7D16"/>
    <w:rsid w:val="00B02111"/>
    <w:rsid w:val="00B02BC0"/>
    <w:rsid w:val="00B12520"/>
    <w:rsid w:val="00B164F7"/>
    <w:rsid w:val="00B1770A"/>
    <w:rsid w:val="00B20391"/>
    <w:rsid w:val="00B2365F"/>
    <w:rsid w:val="00B31909"/>
    <w:rsid w:val="00B50CB7"/>
    <w:rsid w:val="00B62194"/>
    <w:rsid w:val="00B84F56"/>
    <w:rsid w:val="00B92C93"/>
    <w:rsid w:val="00B94F70"/>
    <w:rsid w:val="00B9574F"/>
    <w:rsid w:val="00B9780A"/>
    <w:rsid w:val="00BA0FE4"/>
    <w:rsid w:val="00BC0E0F"/>
    <w:rsid w:val="00BC37DA"/>
    <w:rsid w:val="00BD00BC"/>
    <w:rsid w:val="00BD1176"/>
    <w:rsid w:val="00BD3B03"/>
    <w:rsid w:val="00BF63C3"/>
    <w:rsid w:val="00C26724"/>
    <w:rsid w:val="00C314D7"/>
    <w:rsid w:val="00C32454"/>
    <w:rsid w:val="00C40797"/>
    <w:rsid w:val="00C44095"/>
    <w:rsid w:val="00C513C7"/>
    <w:rsid w:val="00C51521"/>
    <w:rsid w:val="00C60E60"/>
    <w:rsid w:val="00C9378B"/>
    <w:rsid w:val="00CE2742"/>
    <w:rsid w:val="00CE3DF1"/>
    <w:rsid w:val="00CF05F9"/>
    <w:rsid w:val="00CF0B0A"/>
    <w:rsid w:val="00CF253A"/>
    <w:rsid w:val="00D03687"/>
    <w:rsid w:val="00D166AC"/>
    <w:rsid w:val="00D2086E"/>
    <w:rsid w:val="00D20B14"/>
    <w:rsid w:val="00D2648F"/>
    <w:rsid w:val="00D3572B"/>
    <w:rsid w:val="00D73CA1"/>
    <w:rsid w:val="00D82A85"/>
    <w:rsid w:val="00D8312A"/>
    <w:rsid w:val="00D852F8"/>
    <w:rsid w:val="00D93C36"/>
    <w:rsid w:val="00DA5672"/>
    <w:rsid w:val="00DC0CAC"/>
    <w:rsid w:val="00DD0B96"/>
    <w:rsid w:val="00DD3108"/>
    <w:rsid w:val="00DD64FE"/>
    <w:rsid w:val="00DE20E2"/>
    <w:rsid w:val="00DE4C51"/>
    <w:rsid w:val="00DF3A89"/>
    <w:rsid w:val="00DF6063"/>
    <w:rsid w:val="00DF68E6"/>
    <w:rsid w:val="00DF6B5A"/>
    <w:rsid w:val="00E20A4B"/>
    <w:rsid w:val="00E23BD6"/>
    <w:rsid w:val="00E24A13"/>
    <w:rsid w:val="00E27F91"/>
    <w:rsid w:val="00E33CB6"/>
    <w:rsid w:val="00E46221"/>
    <w:rsid w:val="00E47625"/>
    <w:rsid w:val="00E54655"/>
    <w:rsid w:val="00E57726"/>
    <w:rsid w:val="00E62680"/>
    <w:rsid w:val="00E632DF"/>
    <w:rsid w:val="00E661E7"/>
    <w:rsid w:val="00E66292"/>
    <w:rsid w:val="00E74D2D"/>
    <w:rsid w:val="00EA5216"/>
    <w:rsid w:val="00EA5CC3"/>
    <w:rsid w:val="00EB3DDC"/>
    <w:rsid w:val="00EB4DBF"/>
    <w:rsid w:val="00EB54FC"/>
    <w:rsid w:val="00ED6EFF"/>
    <w:rsid w:val="00ED74F8"/>
    <w:rsid w:val="00EE3053"/>
    <w:rsid w:val="00EF3235"/>
    <w:rsid w:val="00F03EDA"/>
    <w:rsid w:val="00F071E9"/>
    <w:rsid w:val="00F24CE6"/>
    <w:rsid w:val="00F30FB6"/>
    <w:rsid w:val="00F33229"/>
    <w:rsid w:val="00F571A2"/>
    <w:rsid w:val="00F576CF"/>
    <w:rsid w:val="00F721D0"/>
    <w:rsid w:val="00F75FD5"/>
    <w:rsid w:val="00F80DB2"/>
    <w:rsid w:val="00FB06B6"/>
    <w:rsid w:val="00FB717B"/>
    <w:rsid w:val="00FC0DE3"/>
    <w:rsid w:val="00FC3282"/>
    <w:rsid w:val="00FD262B"/>
    <w:rsid w:val="00FE0B43"/>
    <w:rsid w:val="00FE3000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F28E0C8"/>
  <w15:docId w15:val="{340620E5-1609-4FE1-87EF-65516276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l-S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A4636E"/>
    <w:pPr>
      <w:widowControl w:val="0"/>
      <w:autoSpaceDN w:val="0"/>
      <w:spacing w:after="0" w:line="240" w:lineRule="auto"/>
    </w:pPr>
    <w:rPr>
      <w:rFonts w:ascii="Calibri" w:eastAsia="Lucida Sans Unicode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4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FE0B4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E0B4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0B4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0B43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82D7B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82D7B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682D7B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82D7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82D7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2D7B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4A7"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4A7"/>
    <w:rPr>
      <w:rFonts w:ascii="Times New Roman" w:hAnsi="Times New Roman" w:cs="Times New Roman"/>
      <w:b/>
      <w:bCs/>
      <w:sz w:val="20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9974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A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A7"/>
    <w:rPr>
      <w:rFonts w:ascii="Segoe UI" w:hAnsi="Segoe UI" w:cs="Segoe UI"/>
      <w:sz w:val="18"/>
      <w:szCs w:val="18"/>
      <w:lang w:val="sl-SI"/>
    </w:rPr>
  </w:style>
  <w:style w:type="paragraph" w:customStyle="1" w:styleId="Default">
    <w:name w:val="Default"/>
    <w:basedOn w:val="Normal"/>
    <w:rsid w:val="00DF6B5A"/>
    <w:pPr>
      <w:autoSpaceDE w:val="0"/>
      <w:autoSpaceDN w:val="0"/>
      <w:spacing w:before="0" w:after="0"/>
      <w:jc w:val="left"/>
    </w:pPr>
    <w:rPr>
      <w:rFonts w:ascii="EUAlbertina" w:hAnsi="EUAlbertina"/>
      <w:color w:val="000000"/>
      <w:szCs w:val="24"/>
    </w:rPr>
  </w:style>
  <w:style w:type="paragraph" w:styleId="Revision">
    <w:name w:val="Revision"/>
    <w:hidden/>
    <w:uiPriority w:val="99"/>
    <w:semiHidden/>
    <w:rsid w:val="009E19B4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F0B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1D0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721D0"/>
    <w:rPr>
      <w:rFonts w:ascii="Times New Roman" w:hAnsi="Times New Roman" w:cs="Times New Roman"/>
      <w:sz w:val="24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F721D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F721D0"/>
    <w:rPr>
      <w:rFonts w:ascii="Times New Roman" w:hAnsi="Times New Roman" w:cs="Times New Roman"/>
      <w:sz w:val="24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sl-SI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F721D0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F721D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F721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F721D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F721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Tiret5">
    <w:name w:val="Tiret 5"/>
    <w:basedOn w:val="Point5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5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5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sid w:val="0055673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TechnicalBlock">
    <w:name w:val="Technical Block"/>
    <w:basedOn w:val="Footer"/>
    <w:link w:val="TechnicalBlockChar"/>
    <w:rsid w:val="00556734"/>
    <w:pPr>
      <w:spacing w:before="0" w:after="240"/>
      <w:jc w:val="center"/>
    </w:pPr>
    <w:rPr>
      <w:rFonts w:ascii="Arial" w:hAnsi="Arial" w:cs="Arial"/>
      <w:b/>
      <w:sz w:val="48"/>
    </w:rPr>
  </w:style>
  <w:style w:type="character" w:customStyle="1" w:styleId="TechnicalBlockChar">
    <w:name w:val="Technical Block Char"/>
    <w:basedOn w:val="FooterChar"/>
    <w:link w:val="TechnicalBlock"/>
    <w:rsid w:val="00556734"/>
    <w:rPr>
      <w:rFonts w:ascii="Arial" w:hAnsi="Arial" w:cs="Arial"/>
      <w:b/>
      <w:sz w:val="48"/>
      <w:lang w:val="sl-SI"/>
    </w:rPr>
  </w:style>
  <w:style w:type="paragraph" w:customStyle="1" w:styleId="Lignefinal">
    <w:name w:val="Ligne final"/>
    <w:basedOn w:val="Normal"/>
    <w:next w:val="Normal"/>
    <w:rsid w:val="00556734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EntText">
    <w:name w:val="EntText"/>
    <w:basedOn w:val="Normal"/>
    <w:rsid w:val="00556734"/>
    <w:pPr>
      <w:spacing w:line="360" w:lineRule="auto"/>
      <w:jc w:val="left"/>
    </w:pPr>
  </w:style>
  <w:style w:type="paragraph" w:customStyle="1" w:styleId="pj">
    <w:name w:val="p.j."/>
    <w:basedOn w:val="Normal"/>
    <w:link w:val="pjChar"/>
    <w:rsid w:val="00556734"/>
    <w:pPr>
      <w:spacing w:before="1200"/>
      <w:ind w:left="1440" w:hanging="1440"/>
      <w:jc w:val="left"/>
    </w:pPr>
  </w:style>
  <w:style w:type="character" w:customStyle="1" w:styleId="pjChar">
    <w:name w:val="p.j. Char"/>
    <w:basedOn w:val="FooterChar"/>
    <w:link w:val="pj"/>
    <w:rsid w:val="00556734"/>
    <w:rPr>
      <w:rFonts w:ascii="Times New Roman" w:hAnsi="Times New Roman" w:cs="Times New Roman"/>
      <w:sz w:val="24"/>
      <w:lang w:val="sl-SI"/>
    </w:rPr>
  </w:style>
  <w:style w:type="paragraph" w:customStyle="1" w:styleId="nbbordered">
    <w:name w:val="nb bordered"/>
    <w:basedOn w:val="Normal"/>
    <w:link w:val="nbborderedChar"/>
    <w:rsid w:val="005567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0" w:color="auto"/>
      </w:pBdr>
      <w:spacing w:after="160"/>
      <w:ind w:left="480" w:hanging="480"/>
    </w:pPr>
    <w:rPr>
      <w:b/>
    </w:rPr>
  </w:style>
  <w:style w:type="character" w:customStyle="1" w:styleId="nbborderedChar">
    <w:name w:val="nb bordered Char"/>
    <w:basedOn w:val="FooterChar"/>
    <w:link w:val="nbbordered"/>
    <w:rsid w:val="00556734"/>
    <w:rPr>
      <w:rFonts w:ascii="Times New Roman" w:hAnsi="Times New Roman" w:cs="Times New Roman"/>
      <w:b/>
      <w:sz w:val="24"/>
      <w:lang w:val="sl-SI"/>
    </w:rPr>
  </w:style>
  <w:style w:type="paragraph" w:customStyle="1" w:styleId="HeaderCouncil">
    <w:name w:val="Header Council"/>
    <w:basedOn w:val="Normal"/>
    <w:link w:val="HeaderCouncilChar"/>
    <w:rsid w:val="00556734"/>
    <w:pPr>
      <w:spacing w:before="0" w:after="0"/>
    </w:pPr>
    <w:rPr>
      <w:sz w:val="2"/>
    </w:rPr>
  </w:style>
  <w:style w:type="character" w:customStyle="1" w:styleId="HeaderCouncilChar">
    <w:name w:val="Header Council Char"/>
    <w:basedOn w:val="DefaultParagraphFont"/>
    <w:link w:val="HeaderCouncil"/>
    <w:rsid w:val="00556734"/>
    <w:rPr>
      <w:rFonts w:ascii="Times New Roman" w:hAnsi="Times New Roman" w:cs="Times New Roman"/>
      <w:sz w:val="2"/>
      <w:lang w:val="sl-SI"/>
    </w:rPr>
  </w:style>
  <w:style w:type="paragraph" w:customStyle="1" w:styleId="HeaderCouncilLarge">
    <w:name w:val="Header Council Large"/>
    <w:basedOn w:val="Normal"/>
    <w:link w:val="HeaderCouncilLargeChar"/>
    <w:rsid w:val="00556734"/>
    <w:pPr>
      <w:spacing w:before="0" w:after="440"/>
    </w:pPr>
    <w:rPr>
      <w:sz w:val="2"/>
    </w:rPr>
  </w:style>
  <w:style w:type="character" w:customStyle="1" w:styleId="HeaderCouncilLargeChar">
    <w:name w:val="Header Council Large Char"/>
    <w:basedOn w:val="DefaultParagraphFont"/>
    <w:link w:val="HeaderCouncilLarge"/>
    <w:rsid w:val="00556734"/>
    <w:rPr>
      <w:rFonts w:ascii="Times New Roman" w:hAnsi="Times New Roman" w:cs="Times New Roman"/>
      <w:sz w:val="2"/>
      <w:lang w:val="sl-SI"/>
    </w:rPr>
  </w:style>
  <w:style w:type="paragraph" w:customStyle="1" w:styleId="FooterCouncil">
    <w:name w:val="Footer Council"/>
    <w:basedOn w:val="Normal"/>
    <w:link w:val="FooterCouncilChar"/>
    <w:rsid w:val="00556734"/>
    <w:pPr>
      <w:spacing w:before="0" w:after="0"/>
    </w:pPr>
    <w:rPr>
      <w:sz w:val="2"/>
    </w:rPr>
  </w:style>
  <w:style w:type="character" w:customStyle="1" w:styleId="FooterCouncilChar">
    <w:name w:val="Footer Council Char"/>
    <w:basedOn w:val="DefaultParagraphFont"/>
    <w:link w:val="FooterCouncil"/>
    <w:rsid w:val="00556734"/>
    <w:rPr>
      <w:rFonts w:ascii="Times New Roman" w:hAnsi="Times New Roman" w:cs="Times New Roman"/>
      <w:sz w:val="2"/>
      <w:lang w:val="sl-SI"/>
    </w:rPr>
  </w:style>
  <w:style w:type="paragraph" w:customStyle="1" w:styleId="FooterText">
    <w:name w:val="Footer Text"/>
    <w:basedOn w:val="Normal"/>
    <w:rsid w:val="00556734"/>
    <w:pPr>
      <w:spacing w:before="0" w:after="0"/>
      <w:jc w:val="left"/>
    </w:pPr>
    <w:rPr>
      <w:rFonts w:eastAsia="Times New Roman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556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s://eur-lex.europa.eu/legal-content/SL/TXT/HTML/?uri=CELEX:32022R0110&amp;from=S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hyperlink" Target="https://eur-lex.europa.eu/legal-content/SL/TXT/HTML/?uri=CELEX:32022R0110&amp;from=SL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yperlink" Target="https://eur-lex.europa.eu/legal-content/SL/TXT/HTML/?uri=CELEX:32022R0110&amp;from=S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yperlink" Target="https://eur-lex.europa.eu/legal-content/SL/TXT/HTML/?uri=CELEX:32022R0110&amp;from=SL" TargetMode="External"/><Relationship Id="rId30" Type="http://schemas.openxmlformats.org/officeDocument/2006/relationships/hyperlink" Target="https://eur-lex.europa.eu/legal-content/SL/TXT/HTML/?uri=CELEX:32022R0110&amp;from=S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39d607b5-3019-4139-86e9-2e131faaffa8">EN</EC_Collab_DocumentLanguage>
    <_Status xmlns="http://schemas.microsoft.com/sharepoint/v3/fields">Not Started</_Status>
    <EC_Collab_Reference xmlns="39d607b5-3019-4139-86e9-2e131faaffa8">-</EC_Collab_Refere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3285A78CCB54F4DA2ECE5FA2B2AF218" ma:contentTypeVersion="2" ma:contentTypeDescription="Create a new document in this library." ma:contentTypeScope="" ma:versionID="75423994a2259ac637dc03e8133cded3">
  <xsd:schema xmlns:xsd="http://www.w3.org/2001/XMLSchema" xmlns:xs="http://www.w3.org/2001/XMLSchema" xmlns:p="http://schemas.microsoft.com/office/2006/metadata/properties" xmlns:ns2="http://schemas.microsoft.com/sharepoint/v3/fields" xmlns:ns3="39d607b5-3019-4139-86e9-2e131faaffa8" xmlns:ns4="379e0a09-5deb-44c7-a703-b352a170740d" targetNamespace="http://schemas.microsoft.com/office/2006/metadata/properties" ma:root="true" ma:fieldsID="7f417d262b26c14067de857753d6d876" ns2:_="" ns3:_="" ns4:_="">
    <xsd:import namespace="http://schemas.microsoft.com/sharepoint/v3/fields"/>
    <xsd:import namespace="39d607b5-3019-4139-86e9-2e131faaffa8"/>
    <xsd:import namespace="379e0a09-5deb-44c7-a703-b352a170740d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607b5-3019-4139-86e9-2e131faaffa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0a09-5deb-44c7-a703-b352a1707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8B836-7812-4BFE-8121-0A3DEF81EE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2F319-9937-49AD-B52F-C3556A01234F}">
  <ds:schemaRefs>
    <ds:schemaRef ds:uri="39d607b5-3019-4139-86e9-2e131faaffa8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79e0a09-5deb-44c7-a703-b352a170740d"/>
  </ds:schemaRefs>
</ds:datastoreItem>
</file>

<file path=customXml/itemProps3.xml><?xml version="1.0" encoding="utf-8"?>
<ds:datastoreItem xmlns:ds="http://schemas.openxmlformats.org/officeDocument/2006/customXml" ds:itemID="{1C6A3313-0EA3-40BD-B6AC-28AFAE449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EF4E0-F190-49BD-99FC-FB5ECC90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9d607b5-3019-4139-86e9-2e131faaffa8"/>
    <ds:schemaRef ds:uri="379e0a09-5deb-44c7-a703-b352a170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5</Pages>
  <Words>2919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VALLHONRAT BLANCO Juan (MARE-EXT)</dc:creator>
  <cp:keywords/>
  <dc:description/>
  <cp:lastModifiedBy>MEDVED Mladen</cp:lastModifiedBy>
  <cp:revision>3</cp:revision>
  <cp:lastPrinted>2023-06-26T09:34:00Z</cp:lastPrinted>
  <dcterms:created xsi:type="dcterms:W3CDTF">2023-10-11T12:56:00Z</dcterms:created>
  <dcterms:modified xsi:type="dcterms:W3CDTF">2023-10-11T12:56:00Z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DocuWrite 4.8.5, Build 20230921</vt:lpwstr>
  </property>
  <property fmtid="{D5CDD505-2E9C-101B-9397-08002B2CF9AE}" pid="5" name="Created using">
    <vt:lpwstr>DocuWrite 4.8.5, Build 20230921</vt:lpwstr>
  </property>
  <property fmtid="{D5CDD505-2E9C-101B-9397-08002B2CF9AE}" pid="6" name="First annex">
    <vt:lpwstr>1</vt:lpwstr>
  </property>
  <property fmtid="{D5CDD505-2E9C-101B-9397-08002B2CF9AE}" pid="7" name="Last annex">
    <vt:lpwstr>8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2023-05-12T10:06:43Z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7e99ba5d-8db5-482c-98bf-b75fbb0a2937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ContentTypeId">
    <vt:lpwstr>0x010100258AA79CEB83498886A3A086811232500033285A78CCB54F4DA2ECE5FA2B2AF218</vt:lpwstr>
  </property>
  <property fmtid="{D5CDD505-2E9C-101B-9397-08002B2CF9AE}" pid="21" name="DQCStatus">
    <vt:lpwstr>Green (DQC version 03)</vt:lpwstr>
  </property>
  <property fmtid="{D5CDD505-2E9C-101B-9397-08002B2CF9AE}" pid="22" name="MSIP_Label_b1df41d6-74a9-4a97-809c-213cd32520cc_Enabled">
    <vt:lpwstr>true</vt:lpwstr>
  </property>
  <property fmtid="{D5CDD505-2E9C-101B-9397-08002B2CF9AE}" pid="23" name="MSIP_Label_b1df41d6-74a9-4a97-809c-213cd32520cc_SetDate">
    <vt:lpwstr>2023-10-11T12:56:24Z</vt:lpwstr>
  </property>
  <property fmtid="{D5CDD505-2E9C-101B-9397-08002B2CF9AE}" pid="24" name="MSIP_Label_b1df41d6-74a9-4a97-809c-213cd32520cc_Method">
    <vt:lpwstr>Privileged</vt:lpwstr>
  </property>
  <property fmtid="{D5CDD505-2E9C-101B-9397-08002B2CF9AE}" pid="25" name="MSIP_Label_b1df41d6-74a9-4a97-809c-213cd32520cc_Name">
    <vt:lpwstr>GSCEU - NON PUBLIC Label</vt:lpwstr>
  </property>
  <property fmtid="{D5CDD505-2E9C-101B-9397-08002B2CF9AE}" pid="26" name="MSIP_Label_b1df41d6-74a9-4a97-809c-213cd32520cc_SiteId">
    <vt:lpwstr>03ad1c97-0a4d-4e82-8f93-27291a6a0767</vt:lpwstr>
  </property>
  <property fmtid="{D5CDD505-2E9C-101B-9397-08002B2CF9AE}" pid="27" name="MSIP_Label_b1df41d6-74a9-4a97-809c-213cd32520cc_ActionId">
    <vt:lpwstr>0f4c7d24-f86d-41d4-ac76-aaca09acb5ae</vt:lpwstr>
  </property>
  <property fmtid="{D5CDD505-2E9C-101B-9397-08002B2CF9AE}" pid="28" name="MSIP_Label_b1df41d6-74a9-4a97-809c-213cd32520cc_ContentBits">
    <vt:lpwstr>0</vt:lpwstr>
  </property>
</Properties>
</file>