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898D" w14:textId="77777777" w:rsidR="0058233B" w:rsidRPr="00250E2C" w:rsidRDefault="0058233B" w:rsidP="00AF55EF">
      <w:pPr>
        <w:pStyle w:val="Glava"/>
        <w:tabs>
          <w:tab w:val="clear" w:pos="4320"/>
          <w:tab w:val="clear" w:pos="8640"/>
          <w:tab w:val="left" w:pos="5112"/>
        </w:tabs>
        <w:spacing w:before="120" w:line="260" w:lineRule="exact"/>
        <w:rPr>
          <w:rFonts w:cs="Arial"/>
          <w:sz w:val="16"/>
          <w:lang w:val="sl-SI"/>
        </w:rPr>
      </w:pPr>
      <w:r w:rsidRPr="00250E2C">
        <w:rPr>
          <w:noProof/>
          <w:lang w:val="sl-SI" w:eastAsia="sl-SI"/>
        </w:rPr>
        <w:drawing>
          <wp:anchor distT="0" distB="0" distL="114300" distR="114300" simplePos="0" relativeHeight="251660288" behindDoc="1" locked="0" layoutInCell="1" allowOverlap="1" wp14:anchorId="25FE1344" wp14:editId="1F35E28F">
            <wp:simplePos x="0" y="0"/>
            <wp:positionH relativeFrom="page">
              <wp:posOffset>352425</wp:posOffset>
            </wp:positionH>
            <wp:positionV relativeFrom="page">
              <wp:posOffset>647700</wp:posOffset>
            </wp:positionV>
            <wp:extent cx="2677160" cy="313055"/>
            <wp:effectExtent l="0" t="0" r="889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1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E2C">
        <w:rPr>
          <w:rFonts w:cs="Arial"/>
          <w:sz w:val="16"/>
          <w:lang w:val="sl-SI"/>
        </w:rPr>
        <w:t xml:space="preserve">   </w:t>
      </w:r>
    </w:p>
    <w:p w14:paraId="34C7BFD7" w14:textId="77777777" w:rsidR="0058233B" w:rsidRPr="00250E2C" w:rsidRDefault="0058233B" w:rsidP="00AF55EF">
      <w:pPr>
        <w:pStyle w:val="Glava"/>
        <w:tabs>
          <w:tab w:val="clear" w:pos="4320"/>
          <w:tab w:val="clear" w:pos="8640"/>
          <w:tab w:val="left" w:pos="5112"/>
        </w:tabs>
        <w:spacing w:before="120" w:line="260" w:lineRule="exact"/>
        <w:rPr>
          <w:rFonts w:cs="Arial"/>
          <w:sz w:val="16"/>
          <w:lang w:val="sl-SI"/>
        </w:rPr>
      </w:pPr>
    </w:p>
    <w:p w14:paraId="6E1757DF" w14:textId="77777777" w:rsidR="0058233B" w:rsidRPr="00250E2C" w:rsidRDefault="0058233B" w:rsidP="00AF55EF">
      <w:pPr>
        <w:pStyle w:val="Glava"/>
        <w:tabs>
          <w:tab w:val="clear" w:pos="4320"/>
          <w:tab w:val="clear" w:pos="8640"/>
          <w:tab w:val="left" w:pos="5112"/>
        </w:tabs>
        <w:spacing w:before="120" w:line="260" w:lineRule="exact"/>
        <w:rPr>
          <w:rFonts w:cs="Arial"/>
          <w:sz w:val="16"/>
          <w:lang w:val="sl-SI"/>
        </w:rPr>
      </w:pPr>
      <w:r w:rsidRPr="00250E2C">
        <w:rPr>
          <w:rFonts w:cs="Arial"/>
          <w:noProof/>
          <w:sz w:val="16"/>
          <w:lang w:val="sl-SI" w:eastAsia="sl-SI"/>
        </w:rPr>
        <mc:AlternateContent>
          <mc:Choice Requires="wps">
            <w:drawing>
              <wp:anchor distT="0" distB="0" distL="114300" distR="114300" simplePos="0" relativeHeight="251659264" behindDoc="0" locked="0" layoutInCell="0" allowOverlap="1" wp14:anchorId="71414D08" wp14:editId="713517E0">
                <wp:simplePos x="0" y="0"/>
                <wp:positionH relativeFrom="column">
                  <wp:posOffset>-463550</wp:posOffset>
                </wp:positionH>
                <wp:positionV relativeFrom="page">
                  <wp:posOffset>3600450</wp:posOffset>
                </wp:positionV>
                <wp:extent cx="215900" cy="0"/>
                <wp:effectExtent l="6985" t="9525" r="5715" b="95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8B77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250E2C">
        <w:rPr>
          <w:rFonts w:cs="Arial"/>
          <w:sz w:val="16"/>
          <w:lang w:val="sl-SI"/>
        </w:rPr>
        <w:t>Tržaška cesta 21, 1000 Ljubljana</w:t>
      </w:r>
      <w:r w:rsidRPr="00250E2C">
        <w:rPr>
          <w:rFonts w:cs="Arial"/>
          <w:sz w:val="16"/>
          <w:lang w:val="sl-SI"/>
        </w:rPr>
        <w:tab/>
      </w:r>
      <w:r w:rsidRPr="00250E2C">
        <w:rPr>
          <w:rFonts w:cs="Arial"/>
          <w:sz w:val="16"/>
          <w:lang w:val="sl-SI"/>
        </w:rPr>
        <w:tab/>
        <w:t>T: 01 478 83 30</w:t>
      </w:r>
    </w:p>
    <w:p w14:paraId="1092EBC4" w14:textId="77777777" w:rsidR="0058233B" w:rsidRPr="00250E2C" w:rsidRDefault="0058233B" w:rsidP="00AF55EF">
      <w:pPr>
        <w:pStyle w:val="Glava"/>
        <w:tabs>
          <w:tab w:val="clear" w:pos="4320"/>
          <w:tab w:val="clear" w:pos="8640"/>
          <w:tab w:val="left" w:pos="5112"/>
        </w:tabs>
        <w:spacing w:line="260" w:lineRule="exact"/>
        <w:rPr>
          <w:rFonts w:cs="Arial"/>
          <w:sz w:val="16"/>
          <w:lang w:val="sl-SI"/>
        </w:rPr>
      </w:pPr>
      <w:r w:rsidRPr="00250E2C">
        <w:rPr>
          <w:rFonts w:cs="Arial"/>
          <w:sz w:val="16"/>
          <w:lang w:val="sl-SI"/>
        </w:rPr>
        <w:tab/>
      </w:r>
      <w:r w:rsidRPr="00250E2C">
        <w:rPr>
          <w:rFonts w:cs="Arial"/>
          <w:sz w:val="16"/>
          <w:lang w:val="sl-SI"/>
        </w:rPr>
        <w:tab/>
        <w:t>E: gp.mju@gov.si</w:t>
      </w:r>
    </w:p>
    <w:p w14:paraId="6F6B8B74" w14:textId="77777777" w:rsidR="0058233B" w:rsidRPr="00250E2C" w:rsidRDefault="0058233B" w:rsidP="00AF55EF">
      <w:pPr>
        <w:pStyle w:val="Glava"/>
        <w:tabs>
          <w:tab w:val="clear" w:pos="4320"/>
          <w:tab w:val="clear" w:pos="8640"/>
          <w:tab w:val="left" w:pos="5112"/>
        </w:tabs>
        <w:spacing w:line="260" w:lineRule="exact"/>
        <w:rPr>
          <w:rFonts w:cs="Arial"/>
          <w:sz w:val="16"/>
          <w:lang w:val="sl-SI"/>
        </w:rPr>
      </w:pPr>
      <w:r w:rsidRPr="00250E2C">
        <w:rPr>
          <w:rFonts w:cs="Arial"/>
          <w:sz w:val="16"/>
          <w:lang w:val="sl-SI"/>
        </w:rPr>
        <w:tab/>
      </w:r>
      <w:r w:rsidRPr="00250E2C">
        <w:rPr>
          <w:rFonts w:cs="Arial"/>
          <w:sz w:val="16"/>
          <w:lang w:val="sl-SI"/>
        </w:rPr>
        <w:tab/>
        <w:t>www.mju.gov.si</w:t>
      </w:r>
    </w:p>
    <w:p w14:paraId="0BD1C566" w14:textId="77777777" w:rsidR="0058233B" w:rsidRPr="00250E2C" w:rsidRDefault="0058233B" w:rsidP="00AF55EF">
      <w:pPr>
        <w:spacing w:line="260" w:lineRule="exact"/>
        <w:rPr>
          <w:lang w:val="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04"/>
        <w:gridCol w:w="688"/>
        <w:gridCol w:w="1414"/>
        <w:gridCol w:w="1330"/>
        <w:gridCol w:w="683"/>
        <w:gridCol w:w="385"/>
        <w:gridCol w:w="17"/>
        <w:gridCol w:w="286"/>
        <w:gridCol w:w="366"/>
        <w:gridCol w:w="1762"/>
        <w:gridCol w:w="63"/>
      </w:tblGrid>
      <w:tr w:rsidR="00176F8B" w:rsidRPr="00250E2C" w14:paraId="3D11E97E" w14:textId="77777777" w:rsidTr="00F056C3">
        <w:trPr>
          <w:gridAfter w:val="4"/>
          <w:wAfter w:w="2477" w:type="dxa"/>
          <w:trHeight w:val="239"/>
        </w:trPr>
        <w:tc>
          <w:tcPr>
            <w:tcW w:w="6786" w:type="dxa"/>
            <w:gridSpan w:val="8"/>
          </w:tcPr>
          <w:p w14:paraId="098E8F08" w14:textId="4BE20A38" w:rsidR="0058233B" w:rsidRPr="00B479B2" w:rsidRDefault="0058233B" w:rsidP="00AF55EF">
            <w:pPr>
              <w:spacing w:line="260" w:lineRule="exact"/>
              <w:rPr>
                <w:szCs w:val="20"/>
                <w:lang w:val="sl-SI"/>
              </w:rPr>
            </w:pPr>
            <w:r w:rsidRPr="00B479B2">
              <w:rPr>
                <w:szCs w:val="20"/>
                <w:lang w:val="sl-SI"/>
              </w:rPr>
              <w:t xml:space="preserve">Številka: </w:t>
            </w:r>
            <w:r w:rsidR="00776433">
              <w:rPr>
                <w:rFonts w:eastAsiaTheme="minorHAnsi" w:cs="Arial"/>
                <w:color w:val="000000"/>
                <w:szCs w:val="20"/>
                <w:lang w:val="sl-SI"/>
              </w:rPr>
              <w:t>511-16/2022/1</w:t>
            </w:r>
          </w:p>
        </w:tc>
      </w:tr>
      <w:tr w:rsidR="00176F8B" w:rsidRPr="00250E2C" w14:paraId="2D968350" w14:textId="77777777" w:rsidTr="00F056C3">
        <w:trPr>
          <w:gridAfter w:val="4"/>
          <w:wAfter w:w="2477" w:type="dxa"/>
        </w:trPr>
        <w:tc>
          <w:tcPr>
            <w:tcW w:w="6786" w:type="dxa"/>
            <w:gridSpan w:val="8"/>
          </w:tcPr>
          <w:p w14:paraId="73375A77" w14:textId="7B0E5EDB" w:rsidR="0058233B" w:rsidRPr="00B479B2" w:rsidRDefault="0058233B" w:rsidP="00AF55EF">
            <w:pPr>
              <w:spacing w:line="260" w:lineRule="exact"/>
              <w:rPr>
                <w:szCs w:val="20"/>
                <w:lang w:val="sl-SI"/>
              </w:rPr>
            </w:pPr>
            <w:r w:rsidRPr="00B479B2">
              <w:rPr>
                <w:szCs w:val="20"/>
                <w:lang w:val="sl-SI"/>
              </w:rPr>
              <w:t xml:space="preserve">Ljubljana, dne </w:t>
            </w:r>
            <w:r w:rsidR="00C30733">
              <w:rPr>
                <w:szCs w:val="20"/>
                <w:lang w:val="sl-SI"/>
              </w:rPr>
              <w:t>18</w:t>
            </w:r>
            <w:r w:rsidR="00BB2172">
              <w:rPr>
                <w:szCs w:val="20"/>
                <w:lang w:val="sl-SI"/>
              </w:rPr>
              <w:t xml:space="preserve">. </w:t>
            </w:r>
            <w:r w:rsidR="00C30733">
              <w:rPr>
                <w:szCs w:val="20"/>
                <w:lang w:val="sl-SI"/>
              </w:rPr>
              <w:t>10</w:t>
            </w:r>
            <w:r w:rsidR="00BB2172">
              <w:rPr>
                <w:szCs w:val="20"/>
                <w:lang w:val="sl-SI"/>
              </w:rPr>
              <w:t>. 2022</w:t>
            </w:r>
          </w:p>
        </w:tc>
      </w:tr>
      <w:tr w:rsidR="00176F8B" w:rsidRPr="00250E2C" w14:paraId="48B2160A" w14:textId="77777777" w:rsidTr="00F056C3">
        <w:trPr>
          <w:gridAfter w:val="4"/>
          <w:wAfter w:w="2477" w:type="dxa"/>
        </w:trPr>
        <w:tc>
          <w:tcPr>
            <w:tcW w:w="6786" w:type="dxa"/>
            <w:gridSpan w:val="8"/>
          </w:tcPr>
          <w:p w14:paraId="0238661D" w14:textId="40834AEE" w:rsidR="0058233B" w:rsidRPr="00250E2C" w:rsidRDefault="00D53C3F" w:rsidP="00AF55EF">
            <w:pPr>
              <w:spacing w:line="260" w:lineRule="exact"/>
              <w:rPr>
                <w:szCs w:val="20"/>
                <w:lang w:val="sl-SI"/>
              </w:rPr>
            </w:pPr>
            <w:r w:rsidRPr="00D67006">
              <w:rPr>
                <w:rFonts w:cs="Arial"/>
                <w:iCs/>
                <w:lang w:eastAsia="sl-SI"/>
              </w:rPr>
              <w:t>EVA /</w:t>
            </w:r>
          </w:p>
        </w:tc>
      </w:tr>
      <w:tr w:rsidR="00176F8B" w:rsidRPr="00250E2C" w14:paraId="2B17C75A" w14:textId="77777777" w:rsidTr="008166D7">
        <w:trPr>
          <w:gridAfter w:val="4"/>
          <w:wAfter w:w="2477" w:type="dxa"/>
          <w:trHeight w:val="662"/>
        </w:trPr>
        <w:tc>
          <w:tcPr>
            <w:tcW w:w="6786" w:type="dxa"/>
            <w:gridSpan w:val="8"/>
          </w:tcPr>
          <w:p w14:paraId="0B3A05E6" w14:textId="77777777" w:rsidR="0058233B" w:rsidRPr="00250E2C" w:rsidRDefault="0058233B" w:rsidP="00AF55EF">
            <w:pPr>
              <w:spacing w:line="260" w:lineRule="exact"/>
              <w:rPr>
                <w:rFonts w:cs="Arial"/>
                <w:b/>
                <w:szCs w:val="20"/>
                <w:lang w:val="sl-SI"/>
              </w:rPr>
            </w:pPr>
            <w:r w:rsidRPr="00250E2C">
              <w:rPr>
                <w:rFonts w:cs="Arial"/>
                <w:b/>
                <w:szCs w:val="20"/>
                <w:lang w:val="sl-SI"/>
              </w:rPr>
              <w:t>GENERALNI SEKRETARIAT VLADE REPUBLIKE SLOVENIJE</w:t>
            </w:r>
          </w:p>
          <w:p w14:paraId="12178360" w14:textId="09844B6C" w:rsidR="0058233B" w:rsidRPr="00250E2C" w:rsidRDefault="00776433" w:rsidP="008166D7">
            <w:pPr>
              <w:spacing w:line="260" w:lineRule="exact"/>
              <w:rPr>
                <w:rFonts w:cs="Arial"/>
                <w:szCs w:val="20"/>
                <w:lang w:val="sl-SI"/>
              </w:rPr>
            </w:pPr>
            <w:hyperlink r:id="rId9" w:history="1">
              <w:r w:rsidR="0058233B" w:rsidRPr="00250E2C">
                <w:rPr>
                  <w:szCs w:val="20"/>
                  <w:lang w:val="sl-SI"/>
                </w:rPr>
                <w:t>Gp.gs@gov.si</w:t>
              </w:r>
            </w:hyperlink>
          </w:p>
        </w:tc>
      </w:tr>
      <w:tr w:rsidR="00176F8B" w:rsidRPr="003241A7" w14:paraId="19ABF838" w14:textId="77777777" w:rsidTr="00F056C3">
        <w:tc>
          <w:tcPr>
            <w:tcW w:w="9263" w:type="dxa"/>
            <w:gridSpan w:val="12"/>
          </w:tcPr>
          <w:p w14:paraId="3EB0A4B8" w14:textId="6A9AA842" w:rsidR="0058233B" w:rsidRPr="00E40B67" w:rsidRDefault="0058233B" w:rsidP="00E318F1">
            <w:pPr>
              <w:spacing w:line="260" w:lineRule="exact"/>
              <w:jc w:val="both"/>
              <w:rPr>
                <w:b/>
                <w:bCs/>
                <w:szCs w:val="20"/>
                <w:lang w:val="sl-SI"/>
              </w:rPr>
            </w:pPr>
            <w:r w:rsidRPr="00250E2C">
              <w:rPr>
                <w:b/>
                <w:szCs w:val="20"/>
                <w:lang w:val="sl-SI"/>
              </w:rPr>
              <w:t xml:space="preserve">ZADEVA: </w:t>
            </w:r>
            <w:bookmarkStart w:id="0" w:name="_Hlk500141938"/>
            <w:r w:rsidR="00C57725">
              <w:rPr>
                <w:b/>
                <w:bCs/>
                <w:szCs w:val="20"/>
                <w:lang w:val="sl-SI"/>
              </w:rPr>
              <w:t>Informacija o pripravi in izvedbi vprašalnika o zaupanju OECD</w:t>
            </w:r>
            <w:r w:rsidR="009F4193">
              <w:rPr>
                <w:b/>
                <w:bCs/>
                <w:szCs w:val="20"/>
                <w:lang w:val="sl-SI"/>
              </w:rPr>
              <w:t xml:space="preserve"> - pr</w:t>
            </w:r>
            <w:r w:rsidR="00D16AEC" w:rsidRPr="008338D5">
              <w:rPr>
                <w:b/>
                <w:bCs/>
                <w:szCs w:val="20"/>
                <w:lang w:val="sl-SI"/>
              </w:rPr>
              <w:t>edlog za obravnavo</w:t>
            </w:r>
            <w:bookmarkEnd w:id="0"/>
          </w:p>
        </w:tc>
      </w:tr>
      <w:tr w:rsidR="00176F8B" w:rsidRPr="00250E2C" w14:paraId="3ADE8BA2" w14:textId="77777777" w:rsidTr="00F056C3">
        <w:tc>
          <w:tcPr>
            <w:tcW w:w="9263" w:type="dxa"/>
            <w:gridSpan w:val="12"/>
          </w:tcPr>
          <w:p w14:paraId="755E39DB" w14:textId="77777777" w:rsidR="0058233B" w:rsidRPr="00250E2C" w:rsidRDefault="0058233B" w:rsidP="00AF55EF">
            <w:pPr>
              <w:pStyle w:val="Neotevilenodstavek"/>
              <w:spacing w:before="0" w:after="0" w:line="260" w:lineRule="exact"/>
              <w:jc w:val="left"/>
              <w:rPr>
                <w:b/>
                <w:sz w:val="20"/>
                <w:szCs w:val="20"/>
              </w:rPr>
            </w:pPr>
            <w:r w:rsidRPr="00250E2C">
              <w:rPr>
                <w:b/>
                <w:sz w:val="20"/>
                <w:szCs w:val="20"/>
              </w:rPr>
              <w:t>1. Predlog sklepov vlade:</w:t>
            </w:r>
          </w:p>
        </w:tc>
      </w:tr>
      <w:tr w:rsidR="00176F8B" w:rsidRPr="00250E2C" w14:paraId="2DAF946F" w14:textId="77777777" w:rsidTr="00F056C3">
        <w:tc>
          <w:tcPr>
            <w:tcW w:w="9263" w:type="dxa"/>
            <w:gridSpan w:val="12"/>
          </w:tcPr>
          <w:p w14:paraId="19D05BF1" w14:textId="77777777" w:rsidR="008166D7" w:rsidRDefault="008166D7" w:rsidP="00370649">
            <w:pPr>
              <w:tabs>
                <w:tab w:val="num" w:pos="900"/>
                <w:tab w:val="left" w:pos="9638"/>
                <w:tab w:val="left" w:pos="10204"/>
              </w:tabs>
              <w:spacing w:line="260" w:lineRule="exact"/>
              <w:ind w:right="98"/>
              <w:jc w:val="both"/>
              <w:rPr>
                <w:rFonts w:cs="Arial"/>
                <w:szCs w:val="20"/>
                <w:lang w:val="sl-SI"/>
              </w:rPr>
            </w:pPr>
          </w:p>
          <w:p w14:paraId="0D09B02B" w14:textId="77777777" w:rsidR="00445ADD" w:rsidRPr="00250E2C" w:rsidRDefault="00445ADD" w:rsidP="00445ADD">
            <w:pPr>
              <w:tabs>
                <w:tab w:val="num" w:pos="900"/>
                <w:tab w:val="left" w:pos="9638"/>
                <w:tab w:val="left" w:pos="10204"/>
              </w:tabs>
              <w:spacing w:line="260" w:lineRule="exact"/>
              <w:ind w:right="98"/>
              <w:jc w:val="both"/>
              <w:rPr>
                <w:rFonts w:cs="Arial"/>
                <w:szCs w:val="20"/>
                <w:lang w:val="sl-SI"/>
              </w:rPr>
            </w:pPr>
            <w:r w:rsidRPr="00250E2C">
              <w:rPr>
                <w:rFonts w:cs="Arial"/>
                <w:szCs w:val="20"/>
                <w:lang w:val="sl-SI"/>
              </w:rPr>
              <w:t xml:space="preserve">Na podlagi </w:t>
            </w:r>
            <w:r>
              <w:rPr>
                <w:rFonts w:cs="Arial"/>
                <w:szCs w:val="20"/>
                <w:lang w:val="sl-SI"/>
              </w:rPr>
              <w:t>šestega</w:t>
            </w:r>
            <w:r w:rsidRPr="00250E2C">
              <w:rPr>
                <w:rFonts w:cs="Arial"/>
                <w:szCs w:val="20"/>
                <w:lang w:val="sl-SI"/>
              </w:rPr>
              <w:t xml:space="preserve"> </w:t>
            </w:r>
            <w:r w:rsidRPr="00250E2C">
              <w:rPr>
                <w:rFonts w:cs="Arial"/>
                <w:szCs w:val="20"/>
                <w:shd w:val="clear" w:color="auto" w:fill="FFFFFF" w:themeFill="background1"/>
                <w:lang w:val="sl-SI"/>
              </w:rPr>
              <w:t>odstavka 21. člena Zakona o Vladi Republike Slovenije (Uradni</w:t>
            </w:r>
            <w:r w:rsidRPr="00250E2C">
              <w:rPr>
                <w:rFonts w:cs="Arial"/>
                <w:szCs w:val="20"/>
                <w:lang w:val="sl-SI"/>
              </w:rPr>
              <w:t xml:space="preserve"> list RS, št. </w:t>
            </w:r>
            <w:hyperlink r:id="rId10" w:tgtFrame="_blank" w:tooltip="Zakon o Vladi Republike Slovenije (uradno prečiščeno besedilo)" w:history="1">
              <w:r w:rsidRPr="00250E2C">
                <w:rPr>
                  <w:rFonts w:cs="Arial"/>
                  <w:szCs w:val="20"/>
                  <w:lang w:val="sl-SI"/>
                </w:rPr>
                <w:t>24/05</w:t>
              </w:r>
            </w:hyperlink>
            <w:r w:rsidRPr="00250E2C">
              <w:rPr>
                <w:rFonts w:cs="Arial"/>
                <w:szCs w:val="20"/>
                <w:lang w:val="sl-SI"/>
              </w:rPr>
              <w:t xml:space="preserve"> – uradno prečiščeno besedilo, </w:t>
            </w:r>
            <w:hyperlink r:id="rId11" w:tgtFrame="_blank" w:tooltip="Zakon o dopolnitvi Zakona o Vladi Republike Slovenije" w:history="1">
              <w:r w:rsidRPr="00250E2C">
                <w:rPr>
                  <w:rFonts w:cs="Arial"/>
                  <w:szCs w:val="20"/>
                  <w:lang w:val="sl-SI"/>
                </w:rPr>
                <w:t>109/08</w:t>
              </w:r>
            </w:hyperlink>
            <w:r w:rsidRPr="00250E2C">
              <w:rPr>
                <w:rFonts w:cs="Arial"/>
                <w:szCs w:val="20"/>
                <w:lang w:val="sl-SI"/>
              </w:rPr>
              <w:t xml:space="preserve">, </w:t>
            </w:r>
            <w:hyperlink r:id="rId12" w:tgtFrame="_blank" w:tooltip="Zakon o upravljanju kapitalskih naložb Republike Slovenije" w:history="1">
              <w:r w:rsidRPr="00250E2C">
                <w:rPr>
                  <w:rFonts w:cs="Arial"/>
                  <w:szCs w:val="20"/>
                  <w:lang w:val="sl-SI"/>
                </w:rPr>
                <w:t>38/10</w:t>
              </w:r>
            </w:hyperlink>
            <w:r w:rsidRPr="00250E2C">
              <w:rPr>
                <w:rFonts w:cs="Arial"/>
                <w:szCs w:val="20"/>
                <w:lang w:val="sl-SI"/>
              </w:rPr>
              <w:t xml:space="preserve"> – ZUKN, </w:t>
            </w:r>
            <w:hyperlink r:id="rId13" w:tgtFrame="_blank" w:tooltip="Zakon o spremembah in dopolnitvah Zakona o Vladi Republike Slovenije" w:history="1">
              <w:r w:rsidRPr="00250E2C">
                <w:rPr>
                  <w:rFonts w:cs="Arial"/>
                  <w:szCs w:val="20"/>
                  <w:lang w:val="sl-SI"/>
                </w:rPr>
                <w:t>8/12</w:t>
              </w:r>
            </w:hyperlink>
            <w:r w:rsidRPr="00250E2C">
              <w:rPr>
                <w:rFonts w:cs="Arial"/>
                <w:szCs w:val="20"/>
                <w:lang w:val="sl-SI"/>
              </w:rPr>
              <w:t xml:space="preserve">, </w:t>
            </w:r>
            <w:hyperlink r:id="rId14" w:tgtFrame="_blank" w:tooltip="Zakon o spremembah in dopolnitvah Zakona o Vladi Republike Slovenije" w:history="1">
              <w:r w:rsidRPr="00250E2C">
                <w:rPr>
                  <w:rFonts w:cs="Arial"/>
                  <w:szCs w:val="20"/>
                  <w:lang w:val="sl-SI"/>
                </w:rPr>
                <w:t>21/13</w:t>
              </w:r>
            </w:hyperlink>
            <w:r w:rsidRPr="00250E2C">
              <w:rPr>
                <w:rFonts w:cs="Arial"/>
                <w:szCs w:val="20"/>
                <w:lang w:val="sl-SI"/>
              </w:rPr>
              <w:t xml:space="preserve">, </w:t>
            </w:r>
            <w:hyperlink r:id="rId15" w:tgtFrame="_blank" w:tooltip="Zakon o spremembah in dopolnitvah Zakona o državni upravi" w:history="1">
              <w:r w:rsidRPr="00250E2C">
                <w:rPr>
                  <w:rFonts w:cs="Arial"/>
                  <w:szCs w:val="20"/>
                  <w:lang w:val="sl-SI"/>
                </w:rPr>
                <w:t>47/13</w:t>
              </w:r>
            </w:hyperlink>
            <w:r w:rsidRPr="00250E2C">
              <w:rPr>
                <w:rFonts w:cs="Arial"/>
                <w:szCs w:val="20"/>
                <w:lang w:val="sl-SI"/>
              </w:rPr>
              <w:t xml:space="preserve"> – ZDU-1G, </w:t>
            </w:r>
            <w:hyperlink r:id="rId16" w:tgtFrame="_blank" w:tooltip="Zakon o spremembah in dopolnitvah Zakona o Vladi Republike Slovenije" w:history="1">
              <w:r w:rsidRPr="00250E2C">
                <w:rPr>
                  <w:rFonts w:cs="Arial"/>
                  <w:szCs w:val="20"/>
                  <w:lang w:val="sl-SI"/>
                </w:rPr>
                <w:t>65/14</w:t>
              </w:r>
            </w:hyperlink>
            <w:r w:rsidRPr="00250E2C">
              <w:rPr>
                <w:rFonts w:cs="Arial"/>
                <w:szCs w:val="20"/>
                <w:lang w:val="sl-SI"/>
              </w:rPr>
              <w:t xml:space="preserve"> in </w:t>
            </w:r>
            <w:hyperlink r:id="rId17" w:tgtFrame="_blank" w:tooltip="Zakon o spremembi Zakona o Vladi Republike Slovenije" w:history="1">
              <w:r w:rsidRPr="00250E2C">
                <w:rPr>
                  <w:rFonts w:cs="Arial"/>
                  <w:szCs w:val="20"/>
                  <w:lang w:val="sl-SI"/>
                </w:rPr>
                <w:t>55/17</w:t>
              </w:r>
            </w:hyperlink>
            <w:r w:rsidRPr="00250E2C">
              <w:rPr>
                <w:rFonts w:cs="Arial"/>
                <w:szCs w:val="20"/>
                <w:lang w:val="sl-SI"/>
              </w:rPr>
              <w:t>) je Vlada Republike Slovenije na ... seji … pod točko … sprejela naslednj</w:t>
            </w:r>
            <w:r>
              <w:rPr>
                <w:rFonts w:cs="Arial"/>
                <w:szCs w:val="20"/>
                <w:lang w:val="sl-SI"/>
              </w:rPr>
              <w:t>i</w:t>
            </w:r>
          </w:p>
          <w:p w14:paraId="326835E0" w14:textId="77777777" w:rsidR="0058233B" w:rsidRPr="00250E2C" w:rsidRDefault="0058233B" w:rsidP="00AF55EF">
            <w:pPr>
              <w:tabs>
                <w:tab w:val="num" w:pos="900"/>
                <w:tab w:val="left" w:pos="9638"/>
                <w:tab w:val="left" w:pos="10204"/>
              </w:tabs>
              <w:spacing w:line="260" w:lineRule="exact"/>
              <w:ind w:right="304"/>
              <w:jc w:val="both"/>
              <w:rPr>
                <w:rFonts w:cs="Arial"/>
                <w:szCs w:val="20"/>
                <w:lang w:val="sl-SI"/>
              </w:rPr>
            </w:pPr>
            <w:r w:rsidRPr="00250E2C">
              <w:rPr>
                <w:rFonts w:cs="Arial"/>
                <w:szCs w:val="20"/>
                <w:lang w:val="sl-SI"/>
              </w:rPr>
              <w:t xml:space="preserve"> </w:t>
            </w:r>
          </w:p>
          <w:p w14:paraId="62E79296" w14:textId="3C4812D4" w:rsidR="0058233B" w:rsidRPr="00250E2C" w:rsidRDefault="0058233B" w:rsidP="00AF55EF">
            <w:pPr>
              <w:tabs>
                <w:tab w:val="num" w:pos="900"/>
                <w:tab w:val="left" w:pos="9638"/>
                <w:tab w:val="left" w:pos="10204"/>
              </w:tabs>
              <w:spacing w:line="260" w:lineRule="exact"/>
              <w:ind w:left="100" w:right="304"/>
              <w:jc w:val="center"/>
              <w:rPr>
                <w:rFonts w:cs="Arial"/>
                <w:bCs/>
                <w:szCs w:val="20"/>
                <w:lang w:val="sl-SI"/>
              </w:rPr>
            </w:pPr>
            <w:r w:rsidRPr="00250E2C">
              <w:rPr>
                <w:rFonts w:cs="Arial"/>
                <w:bCs/>
                <w:szCs w:val="20"/>
                <w:lang w:val="sl-SI"/>
              </w:rPr>
              <w:t>SKLEP</w:t>
            </w:r>
          </w:p>
          <w:p w14:paraId="68EF77E1" w14:textId="77777777" w:rsidR="0058233B" w:rsidRPr="00250E2C" w:rsidRDefault="0058233B" w:rsidP="00AF55EF">
            <w:pPr>
              <w:tabs>
                <w:tab w:val="num" w:pos="900"/>
                <w:tab w:val="left" w:pos="9638"/>
                <w:tab w:val="left" w:pos="10204"/>
              </w:tabs>
              <w:spacing w:line="260" w:lineRule="exact"/>
              <w:ind w:left="100" w:right="304"/>
              <w:jc w:val="both"/>
              <w:rPr>
                <w:rFonts w:cs="Arial"/>
                <w:szCs w:val="20"/>
                <w:lang w:val="sl-SI"/>
              </w:rPr>
            </w:pPr>
          </w:p>
          <w:p w14:paraId="2840B2FF" w14:textId="59EA0261" w:rsidR="00ED6B6B" w:rsidRPr="0088118A" w:rsidRDefault="00D16AEC" w:rsidP="00511EB9">
            <w:pPr>
              <w:pStyle w:val="Poglavje"/>
              <w:widowControl w:val="0"/>
              <w:numPr>
                <w:ilvl w:val="0"/>
                <w:numId w:val="6"/>
              </w:numPr>
              <w:adjustRightInd w:val="0"/>
              <w:spacing w:before="0" w:after="0" w:line="240" w:lineRule="auto"/>
              <w:jc w:val="both"/>
              <w:rPr>
                <w:b w:val="0"/>
                <w:color w:val="FF0000"/>
                <w:sz w:val="20"/>
                <w:szCs w:val="20"/>
              </w:rPr>
            </w:pPr>
            <w:r w:rsidRPr="0088118A">
              <w:rPr>
                <w:b w:val="0"/>
                <w:iCs/>
                <w:sz w:val="20"/>
                <w:szCs w:val="20"/>
              </w:rPr>
              <w:t xml:space="preserve">Vlada Republike Slovenije </w:t>
            </w:r>
            <w:r w:rsidR="00E57E9A">
              <w:rPr>
                <w:b w:val="0"/>
                <w:iCs/>
                <w:sz w:val="20"/>
                <w:szCs w:val="20"/>
              </w:rPr>
              <w:t>se je seznanila z informacijo o pripravi in izvedbi vprašalnika o zaupanju OECD</w:t>
            </w:r>
            <w:r w:rsidR="00C30733">
              <w:rPr>
                <w:b w:val="0"/>
                <w:iCs/>
                <w:sz w:val="20"/>
                <w:szCs w:val="20"/>
              </w:rPr>
              <w:t>.</w:t>
            </w:r>
          </w:p>
          <w:p w14:paraId="38D7FED1" w14:textId="77777777" w:rsidR="00ED6B6B" w:rsidRPr="0088118A" w:rsidRDefault="00ED6B6B" w:rsidP="00445ADD">
            <w:pPr>
              <w:pStyle w:val="Poglavje"/>
              <w:widowControl w:val="0"/>
              <w:adjustRightInd w:val="0"/>
              <w:spacing w:before="0" w:after="0" w:line="240" w:lineRule="auto"/>
              <w:ind w:left="360"/>
              <w:jc w:val="both"/>
              <w:rPr>
                <w:b w:val="0"/>
                <w:color w:val="FF0000"/>
                <w:sz w:val="20"/>
                <w:szCs w:val="20"/>
              </w:rPr>
            </w:pPr>
          </w:p>
          <w:p w14:paraId="48C323CB" w14:textId="77777777" w:rsidR="00110AD5" w:rsidRPr="00FF461B" w:rsidRDefault="00110AD5" w:rsidP="006A6EED">
            <w:pPr>
              <w:pStyle w:val="Odstavekseznama"/>
              <w:jc w:val="both"/>
              <w:rPr>
                <w:color w:val="000000"/>
                <w:szCs w:val="20"/>
                <w:lang w:val="sl-SI"/>
              </w:rPr>
            </w:pPr>
          </w:p>
          <w:p w14:paraId="05425068" w14:textId="77777777" w:rsidR="0058233B" w:rsidRPr="00D16AEC" w:rsidRDefault="0058233B" w:rsidP="00AF55EF">
            <w:pPr>
              <w:widowControl w:val="0"/>
              <w:spacing w:line="260" w:lineRule="exact"/>
              <w:ind w:left="164" w:right="-21"/>
              <w:rPr>
                <w:rFonts w:cs="Arial"/>
                <w:szCs w:val="20"/>
                <w:lang w:val="sl-SI"/>
              </w:rPr>
            </w:pPr>
          </w:p>
          <w:p w14:paraId="5C1365EB" w14:textId="7BF42378" w:rsidR="0058233B" w:rsidRPr="00250E2C" w:rsidRDefault="0058233B" w:rsidP="00AF55EF">
            <w:pPr>
              <w:spacing w:line="260" w:lineRule="exact"/>
              <w:rPr>
                <w:rFonts w:cs="Arial"/>
                <w:iCs/>
                <w:szCs w:val="20"/>
                <w:lang w:val="sl-SI"/>
              </w:rPr>
            </w:pPr>
            <w:r w:rsidRPr="00250E2C">
              <w:rPr>
                <w:rFonts w:cs="Arial"/>
                <w:iCs/>
                <w:szCs w:val="20"/>
                <w:lang w:val="sl-SI"/>
              </w:rPr>
              <w:t xml:space="preserve">                                                                                                  </w:t>
            </w:r>
            <w:r w:rsidR="00C30733" w:rsidRPr="00C30733">
              <w:rPr>
                <w:rFonts w:cs="Arial"/>
                <w:iCs/>
                <w:szCs w:val="20"/>
                <w:lang w:val="sl-SI"/>
              </w:rPr>
              <w:t>Barbara Kolenko Helbl</w:t>
            </w:r>
          </w:p>
          <w:p w14:paraId="6F39D4CA" w14:textId="5971758F" w:rsidR="0058233B" w:rsidRPr="00250E2C" w:rsidRDefault="0058233B" w:rsidP="00AF55EF">
            <w:pPr>
              <w:spacing w:line="260" w:lineRule="exact"/>
              <w:ind w:left="17"/>
              <w:rPr>
                <w:rFonts w:cs="Arial"/>
                <w:iCs/>
                <w:szCs w:val="20"/>
                <w:lang w:val="sl-SI"/>
              </w:rPr>
            </w:pPr>
            <w:r w:rsidRPr="00250E2C">
              <w:rPr>
                <w:rFonts w:cs="Arial"/>
                <w:iCs/>
                <w:szCs w:val="20"/>
                <w:lang w:val="sl-SI"/>
              </w:rPr>
              <w:t xml:space="preserve">                                                                                             </w:t>
            </w:r>
            <w:r w:rsidR="00802B6D">
              <w:rPr>
                <w:rFonts w:cs="Arial"/>
                <w:iCs/>
                <w:szCs w:val="20"/>
                <w:lang w:val="sl-SI"/>
              </w:rPr>
              <w:t>GENERALN</w:t>
            </w:r>
            <w:r w:rsidR="00C30733">
              <w:rPr>
                <w:rFonts w:cs="Arial"/>
                <w:iCs/>
                <w:szCs w:val="20"/>
                <w:lang w:val="sl-SI"/>
              </w:rPr>
              <w:t xml:space="preserve">A </w:t>
            </w:r>
            <w:r w:rsidR="00802B6D">
              <w:rPr>
                <w:rFonts w:cs="Arial"/>
                <w:iCs/>
                <w:szCs w:val="20"/>
                <w:lang w:val="sl-SI"/>
              </w:rPr>
              <w:t>SEKRETAR</w:t>
            </w:r>
            <w:r w:rsidR="00C30733">
              <w:rPr>
                <w:rFonts w:cs="Arial"/>
                <w:iCs/>
                <w:szCs w:val="20"/>
                <w:lang w:val="sl-SI"/>
              </w:rPr>
              <w:t>KA</w:t>
            </w:r>
            <w:r w:rsidRPr="00250E2C">
              <w:rPr>
                <w:rFonts w:cs="Arial"/>
                <w:iCs/>
                <w:szCs w:val="20"/>
                <w:lang w:val="sl-SI"/>
              </w:rPr>
              <w:t xml:space="preserve"> </w:t>
            </w:r>
          </w:p>
          <w:p w14:paraId="2146E902" w14:textId="77777777" w:rsidR="0001126C" w:rsidRPr="00250E2C" w:rsidRDefault="0001126C" w:rsidP="00AF55EF">
            <w:pPr>
              <w:spacing w:line="260" w:lineRule="exact"/>
              <w:ind w:left="17"/>
              <w:rPr>
                <w:rFonts w:cs="Arial"/>
                <w:iCs/>
                <w:szCs w:val="20"/>
                <w:lang w:val="sl-SI"/>
              </w:rPr>
            </w:pPr>
          </w:p>
          <w:p w14:paraId="18A54338" w14:textId="226895C8" w:rsidR="0058233B" w:rsidRPr="00250E2C" w:rsidRDefault="0058233B" w:rsidP="00AF55EF">
            <w:pPr>
              <w:spacing w:line="260" w:lineRule="exact"/>
              <w:ind w:left="17"/>
              <w:rPr>
                <w:rFonts w:eastAsia="Calibri" w:cs="Arial"/>
                <w:iCs/>
                <w:szCs w:val="20"/>
                <w:lang w:val="sl-SI"/>
              </w:rPr>
            </w:pPr>
            <w:r w:rsidRPr="00250E2C">
              <w:rPr>
                <w:rFonts w:cs="Arial"/>
                <w:iCs/>
                <w:szCs w:val="20"/>
                <w:lang w:val="sl-SI"/>
              </w:rPr>
              <w:t xml:space="preserve">Sklep prejmejo: </w:t>
            </w:r>
          </w:p>
          <w:p w14:paraId="434AC76D" w14:textId="7D2FB1B8" w:rsidR="007652E8" w:rsidRDefault="007652E8" w:rsidP="00511EB9">
            <w:pPr>
              <w:numPr>
                <w:ilvl w:val="0"/>
                <w:numId w:val="8"/>
              </w:numPr>
              <w:spacing w:line="260" w:lineRule="exact"/>
              <w:rPr>
                <w:rFonts w:cs="Arial"/>
                <w:iCs/>
                <w:szCs w:val="20"/>
                <w:lang w:val="sl-SI"/>
              </w:rPr>
            </w:pPr>
            <w:r w:rsidRPr="00617C60">
              <w:rPr>
                <w:rFonts w:cs="Arial"/>
                <w:iCs/>
                <w:szCs w:val="20"/>
                <w:lang w:val="sl-SI"/>
              </w:rPr>
              <w:t>Ministrstvo za javno upravo</w:t>
            </w:r>
          </w:p>
          <w:p w14:paraId="7F4670D1" w14:textId="263E98DB" w:rsidR="007652E8" w:rsidRDefault="007652E8" w:rsidP="00511EB9">
            <w:pPr>
              <w:numPr>
                <w:ilvl w:val="0"/>
                <w:numId w:val="8"/>
              </w:numPr>
              <w:spacing w:line="260" w:lineRule="exact"/>
              <w:rPr>
                <w:rFonts w:cs="Arial"/>
                <w:iCs/>
                <w:szCs w:val="20"/>
                <w:lang w:val="sl-SI"/>
              </w:rPr>
            </w:pPr>
            <w:r>
              <w:rPr>
                <w:rFonts w:cs="Arial"/>
                <w:iCs/>
                <w:szCs w:val="20"/>
                <w:lang w:val="sl-SI"/>
              </w:rPr>
              <w:t>Ministrstvo za zunanje zadeve</w:t>
            </w:r>
          </w:p>
          <w:p w14:paraId="0CE282E9" w14:textId="0ED99162" w:rsidR="007652E8" w:rsidRPr="00EF74E9" w:rsidRDefault="007652E8" w:rsidP="00511EB9">
            <w:pPr>
              <w:pStyle w:val="podpisi"/>
              <w:numPr>
                <w:ilvl w:val="0"/>
                <w:numId w:val="8"/>
              </w:numPr>
              <w:tabs>
                <w:tab w:val="clear" w:pos="3402"/>
              </w:tabs>
              <w:jc w:val="both"/>
              <w:rPr>
                <w:rFonts w:cs="Arial"/>
                <w:iCs/>
                <w:szCs w:val="20"/>
                <w:lang w:val="sl-SI"/>
              </w:rPr>
            </w:pPr>
            <w:r w:rsidRPr="00EF74E9">
              <w:rPr>
                <w:rFonts w:cs="Arial"/>
                <w:iCs/>
                <w:szCs w:val="20"/>
                <w:lang w:val="sl-SI"/>
              </w:rPr>
              <w:t>Urad Vlade Republike Slovenije za komuniciranje</w:t>
            </w:r>
          </w:p>
          <w:p w14:paraId="20D1DA47" w14:textId="77777777" w:rsidR="0058233B" w:rsidRPr="00250E2C" w:rsidRDefault="0058233B" w:rsidP="00AF55EF">
            <w:pPr>
              <w:spacing w:line="260" w:lineRule="exact"/>
              <w:ind w:left="377"/>
              <w:rPr>
                <w:rFonts w:cs="Arial"/>
                <w:iCs/>
                <w:szCs w:val="20"/>
                <w:lang w:val="sl-SI"/>
              </w:rPr>
            </w:pPr>
          </w:p>
        </w:tc>
      </w:tr>
      <w:tr w:rsidR="00176F8B" w:rsidRPr="00250E2C" w14:paraId="3F75E6C2" w14:textId="77777777" w:rsidTr="00F056C3">
        <w:tc>
          <w:tcPr>
            <w:tcW w:w="9263" w:type="dxa"/>
            <w:gridSpan w:val="12"/>
          </w:tcPr>
          <w:p w14:paraId="43DE3A78" w14:textId="77777777" w:rsidR="0058233B" w:rsidRPr="00250E2C" w:rsidRDefault="0058233B" w:rsidP="00AF55EF">
            <w:pPr>
              <w:spacing w:line="260" w:lineRule="exact"/>
              <w:rPr>
                <w:b/>
                <w:iCs/>
                <w:szCs w:val="20"/>
                <w:lang w:val="sl-SI"/>
              </w:rPr>
            </w:pPr>
            <w:r w:rsidRPr="00250E2C">
              <w:rPr>
                <w:b/>
                <w:szCs w:val="20"/>
                <w:lang w:val="sl-SI"/>
              </w:rPr>
              <w:t>2. Predlog za obravnavo predloga zakona po nujnem ali skrajšanem postopku v državnem zboru z obrazložitvijo razlogov: /</w:t>
            </w:r>
          </w:p>
        </w:tc>
      </w:tr>
      <w:tr w:rsidR="00176F8B" w:rsidRPr="003241A7" w14:paraId="2B9B7D03" w14:textId="77777777" w:rsidTr="00F056C3">
        <w:tc>
          <w:tcPr>
            <w:tcW w:w="9263" w:type="dxa"/>
            <w:gridSpan w:val="12"/>
          </w:tcPr>
          <w:p w14:paraId="29228029" w14:textId="77777777" w:rsidR="0058233B" w:rsidRPr="00250E2C" w:rsidRDefault="0058233B" w:rsidP="00AF55EF">
            <w:pPr>
              <w:spacing w:line="260" w:lineRule="exact"/>
              <w:rPr>
                <w:b/>
                <w:iCs/>
                <w:szCs w:val="20"/>
                <w:lang w:val="sl-SI"/>
              </w:rPr>
            </w:pPr>
            <w:r w:rsidRPr="00250E2C">
              <w:rPr>
                <w:b/>
                <w:szCs w:val="20"/>
                <w:lang w:val="sl-SI"/>
              </w:rPr>
              <w:t>3.a Osebe, odgovorne za strokovno pripravo in usklajenost gradiva:</w:t>
            </w:r>
          </w:p>
        </w:tc>
      </w:tr>
      <w:tr w:rsidR="00176F8B" w:rsidRPr="003241A7" w14:paraId="4BFA5634" w14:textId="77777777" w:rsidTr="00F056C3">
        <w:tc>
          <w:tcPr>
            <w:tcW w:w="9263" w:type="dxa"/>
            <w:gridSpan w:val="12"/>
          </w:tcPr>
          <w:p w14:paraId="62491341" w14:textId="605A8184" w:rsidR="003241A7" w:rsidRDefault="003241A7" w:rsidP="00E57E9A">
            <w:pPr>
              <w:pStyle w:val="Odstavekseznama"/>
              <w:numPr>
                <w:ilvl w:val="0"/>
                <w:numId w:val="8"/>
              </w:numPr>
              <w:overflowPunct w:val="0"/>
              <w:autoSpaceDE w:val="0"/>
              <w:autoSpaceDN w:val="0"/>
              <w:adjustRightInd w:val="0"/>
              <w:spacing w:line="240" w:lineRule="auto"/>
              <w:jc w:val="both"/>
              <w:textAlignment w:val="baseline"/>
              <w:rPr>
                <w:iCs/>
                <w:szCs w:val="20"/>
                <w:lang w:val="sl-SI"/>
              </w:rPr>
            </w:pPr>
            <w:r>
              <w:rPr>
                <w:iCs/>
                <w:szCs w:val="20"/>
                <w:lang w:val="sl-SI"/>
              </w:rPr>
              <w:t>Sanja Ajanović Hovnik, ministrica za javno upravo</w:t>
            </w:r>
          </w:p>
          <w:p w14:paraId="0B278670" w14:textId="5E7B61EB" w:rsidR="003241A7" w:rsidRDefault="003241A7" w:rsidP="00E57E9A">
            <w:pPr>
              <w:pStyle w:val="Odstavekseznama"/>
              <w:numPr>
                <w:ilvl w:val="0"/>
                <w:numId w:val="8"/>
              </w:numPr>
              <w:overflowPunct w:val="0"/>
              <w:autoSpaceDE w:val="0"/>
              <w:autoSpaceDN w:val="0"/>
              <w:adjustRightInd w:val="0"/>
              <w:spacing w:line="240" w:lineRule="auto"/>
              <w:jc w:val="both"/>
              <w:textAlignment w:val="baseline"/>
              <w:rPr>
                <w:iCs/>
                <w:szCs w:val="20"/>
                <w:lang w:val="sl-SI"/>
              </w:rPr>
            </w:pPr>
            <w:r>
              <w:rPr>
                <w:iCs/>
                <w:szCs w:val="20"/>
                <w:lang w:val="sl-SI"/>
              </w:rPr>
              <w:t xml:space="preserve">Eva Treven, v.d. generalnega direktorja Direktorata za kakovost, </w:t>
            </w:r>
            <w:r w:rsidRPr="00E57E9A">
              <w:rPr>
                <w:iCs/>
                <w:szCs w:val="20"/>
                <w:lang w:val="sl-SI"/>
              </w:rPr>
              <w:t>Ministrstvo za javno upravo</w:t>
            </w:r>
            <w:r>
              <w:rPr>
                <w:iCs/>
                <w:szCs w:val="20"/>
                <w:lang w:val="sl-SI"/>
              </w:rPr>
              <w:t xml:space="preserve"> Genovefa Ružič, vodja Sektorja za kakovost predpisov in javne uprave</w:t>
            </w:r>
          </w:p>
          <w:p w14:paraId="075110B3" w14:textId="657A1CC7" w:rsidR="0058233B" w:rsidRPr="003241A7" w:rsidRDefault="003241A7" w:rsidP="003241A7">
            <w:pPr>
              <w:pStyle w:val="Odstavekseznama"/>
              <w:numPr>
                <w:ilvl w:val="0"/>
                <w:numId w:val="8"/>
              </w:numPr>
              <w:overflowPunct w:val="0"/>
              <w:autoSpaceDE w:val="0"/>
              <w:autoSpaceDN w:val="0"/>
              <w:adjustRightInd w:val="0"/>
              <w:spacing w:line="240" w:lineRule="auto"/>
              <w:jc w:val="both"/>
              <w:textAlignment w:val="baseline"/>
              <w:rPr>
                <w:iCs/>
                <w:szCs w:val="20"/>
                <w:lang w:val="sl-SI"/>
              </w:rPr>
            </w:pPr>
            <w:r>
              <w:rPr>
                <w:iCs/>
                <w:szCs w:val="20"/>
                <w:lang w:val="sl-SI"/>
              </w:rPr>
              <w:t>Barbara Zupanc, sekretarka, Ministrstvo za javno upravo</w:t>
            </w:r>
          </w:p>
        </w:tc>
      </w:tr>
      <w:tr w:rsidR="00176F8B" w:rsidRPr="003241A7" w14:paraId="25650D99" w14:textId="77777777" w:rsidTr="00F056C3">
        <w:tc>
          <w:tcPr>
            <w:tcW w:w="9263" w:type="dxa"/>
            <w:gridSpan w:val="12"/>
          </w:tcPr>
          <w:p w14:paraId="5DC9E50D" w14:textId="77777777" w:rsidR="0058233B" w:rsidRPr="00250E2C" w:rsidRDefault="0058233B" w:rsidP="00AF55EF">
            <w:pPr>
              <w:spacing w:line="260" w:lineRule="exact"/>
              <w:rPr>
                <w:b/>
                <w:iCs/>
                <w:szCs w:val="20"/>
                <w:lang w:val="sl-SI"/>
              </w:rPr>
            </w:pPr>
            <w:r w:rsidRPr="00250E2C">
              <w:rPr>
                <w:b/>
                <w:iCs/>
                <w:szCs w:val="20"/>
                <w:lang w:val="sl-SI"/>
              </w:rPr>
              <w:t xml:space="preserve">3.b Zunanji strokovnjaki, ki so </w:t>
            </w:r>
            <w:r w:rsidRPr="00250E2C">
              <w:rPr>
                <w:b/>
                <w:szCs w:val="20"/>
                <w:lang w:val="sl-SI"/>
              </w:rPr>
              <w:t>sodelovali pri pripravi dela ali celotnega gradiva:</w:t>
            </w:r>
          </w:p>
        </w:tc>
      </w:tr>
      <w:tr w:rsidR="00176F8B" w:rsidRPr="00D16AEC" w14:paraId="76B9BACD" w14:textId="77777777" w:rsidTr="00F056C3">
        <w:tc>
          <w:tcPr>
            <w:tcW w:w="9263" w:type="dxa"/>
            <w:gridSpan w:val="12"/>
          </w:tcPr>
          <w:p w14:paraId="6E9F7789" w14:textId="70D73438" w:rsidR="0058233B" w:rsidRPr="00250E2C" w:rsidRDefault="00C61615" w:rsidP="00C61615">
            <w:pPr>
              <w:spacing w:line="260" w:lineRule="exact"/>
              <w:rPr>
                <w:iCs/>
                <w:szCs w:val="20"/>
                <w:lang w:val="sl-SI"/>
              </w:rPr>
            </w:pPr>
            <w:r>
              <w:rPr>
                <w:iCs/>
                <w:szCs w:val="20"/>
                <w:lang w:val="sl-SI"/>
              </w:rPr>
              <w:t>/</w:t>
            </w:r>
          </w:p>
        </w:tc>
      </w:tr>
      <w:tr w:rsidR="00176F8B" w:rsidRPr="003241A7" w14:paraId="1372211D" w14:textId="77777777" w:rsidTr="00F056C3">
        <w:tc>
          <w:tcPr>
            <w:tcW w:w="9263" w:type="dxa"/>
            <w:gridSpan w:val="12"/>
          </w:tcPr>
          <w:p w14:paraId="4E404A60" w14:textId="77777777" w:rsidR="0058233B" w:rsidRPr="00250E2C" w:rsidRDefault="0058233B" w:rsidP="00AF55EF">
            <w:pPr>
              <w:spacing w:line="260" w:lineRule="exact"/>
              <w:rPr>
                <w:b/>
                <w:iCs/>
                <w:szCs w:val="20"/>
                <w:lang w:val="sl-SI"/>
              </w:rPr>
            </w:pPr>
            <w:r w:rsidRPr="00250E2C">
              <w:rPr>
                <w:b/>
                <w:szCs w:val="20"/>
                <w:lang w:val="sl-SI"/>
              </w:rPr>
              <w:t>4. Predstavniki vlade, ki bodo sodelovali pri delu državnega zbora: /</w:t>
            </w:r>
          </w:p>
        </w:tc>
      </w:tr>
      <w:tr w:rsidR="00176F8B" w:rsidRPr="003241A7" w14:paraId="363CC8F5" w14:textId="77777777" w:rsidTr="00F056C3">
        <w:tc>
          <w:tcPr>
            <w:tcW w:w="9263" w:type="dxa"/>
            <w:gridSpan w:val="12"/>
          </w:tcPr>
          <w:p w14:paraId="03BE1AA5" w14:textId="77777777" w:rsidR="002E59FC" w:rsidRDefault="0058233B" w:rsidP="002E59FC">
            <w:pPr>
              <w:spacing w:line="260" w:lineRule="exact"/>
              <w:rPr>
                <w:b/>
                <w:szCs w:val="20"/>
                <w:lang w:val="sl-SI"/>
              </w:rPr>
            </w:pPr>
            <w:r w:rsidRPr="00250E2C">
              <w:rPr>
                <w:b/>
                <w:szCs w:val="20"/>
                <w:lang w:val="sl-SI"/>
              </w:rPr>
              <w:t>5. Kratek povzetek gradiva:</w:t>
            </w:r>
          </w:p>
          <w:p w14:paraId="436C511A" w14:textId="1210E709" w:rsidR="00E57E9A" w:rsidRPr="00E57E9A" w:rsidRDefault="00E57E9A" w:rsidP="00E57E9A">
            <w:pPr>
              <w:spacing w:line="260" w:lineRule="exact"/>
              <w:jc w:val="both"/>
              <w:rPr>
                <w:szCs w:val="20"/>
                <w:lang w:val="sl-SI"/>
              </w:rPr>
            </w:pPr>
            <w:r w:rsidRPr="00E57E9A">
              <w:rPr>
                <w:szCs w:val="20"/>
                <w:lang w:val="sl-SI"/>
              </w:rPr>
              <w:t>Delegati Odbora za javno upravo (PGC) so na sejah aprila in septembra 2022 podprli nadaljevanje redne raziskave zaupanja OECD vsaki dve leti, ki naj bi vladam pomagala bolje razumeti dejavnike zaupanja in njihov razvoj skozi čas, izboljšati način upravljanja, bolje prepoznati in predvideti izzive ter se bolje odzivati na povratne informacije javnosti.</w:t>
            </w:r>
            <w:r w:rsidR="002A1D4E">
              <w:rPr>
                <w:szCs w:val="20"/>
                <w:lang w:val="sl-SI"/>
              </w:rPr>
              <w:t xml:space="preserve"> </w:t>
            </w:r>
          </w:p>
          <w:p w14:paraId="17E15FA4" w14:textId="145E347F" w:rsidR="00E57E9A" w:rsidRPr="00E57E9A" w:rsidRDefault="00E57E9A" w:rsidP="00E57E9A">
            <w:pPr>
              <w:spacing w:line="260" w:lineRule="exact"/>
              <w:jc w:val="both"/>
              <w:rPr>
                <w:szCs w:val="20"/>
                <w:lang w:val="sl-SI"/>
              </w:rPr>
            </w:pPr>
            <w:r>
              <w:rPr>
                <w:szCs w:val="20"/>
                <w:lang w:val="sl-SI"/>
              </w:rPr>
              <w:t>Raziskava</w:t>
            </w:r>
            <w:r w:rsidRPr="00E57E9A">
              <w:rPr>
                <w:szCs w:val="20"/>
                <w:lang w:val="sl-SI"/>
              </w:rPr>
              <w:t xml:space="preserve"> o zaupanju </w:t>
            </w:r>
            <w:r w:rsidR="00C57725">
              <w:rPr>
                <w:szCs w:val="20"/>
                <w:lang w:val="sl-SI"/>
              </w:rPr>
              <w:t>se bo izvedla</w:t>
            </w:r>
            <w:r w:rsidRPr="00E57E9A">
              <w:rPr>
                <w:szCs w:val="20"/>
                <w:lang w:val="sl-SI"/>
              </w:rPr>
              <w:t xml:space="preserve"> leta 2023, objavljen</w:t>
            </w:r>
            <w:r>
              <w:rPr>
                <w:szCs w:val="20"/>
                <w:lang w:val="sl-SI"/>
              </w:rPr>
              <w:t>a</w:t>
            </w:r>
            <w:r w:rsidRPr="00E57E9A">
              <w:rPr>
                <w:szCs w:val="20"/>
                <w:lang w:val="sl-SI"/>
              </w:rPr>
              <w:t xml:space="preserve"> pa bo leta 2024</w:t>
            </w:r>
            <w:r w:rsidR="00C57725">
              <w:rPr>
                <w:szCs w:val="20"/>
                <w:lang w:val="sl-SI"/>
              </w:rPr>
              <w:t xml:space="preserve"> in bo zajela večino držav članic OECD.</w:t>
            </w:r>
            <w:r w:rsidR="002A1D4E">
              <w:rPr>
                <w:szCs w:val="20"/>
                <w:lang w:val="sl-SI"/>
              </w:rPr>
              <w:t xml:space="preserve"> </w:t>
            </w:r>
            <w:r w:rsidR="002A1D4E" w:rsidRPr="002A1D4E">
              <w:rPr>
                <w:szCs w:val="20"/>
                <w:lang w:val="sl-SI"/>
              </w:rPr>
              <w:t>Ministrstvo za javno upravo bo sodelovalo pri pripravi raziskave o zaupanju v letu 2023, spletno anketo pa bo izvedlo za to področje specializirano slovensko podjetje po izboru OECD.</w:t>
            </w:r>
          </w:p>
          <w:p w14:paraId="7697BD0E" w14:textId="5EDCCFD3" w:rsidR="00005FEF" w:rsidRPr="006544BB" w:rsidRDefault="00005FEF" w:rsidP="00E57E9A">
            <w:pPr>
              <w:spacing w:line="260" w:lineRule="exact"/>
              <w:jc w:val="both"/>
              <w:rPr>
                <w:szCs w:val="20"/>
                <w:lang w:val="sl-SI"/>
              </w:rPr>
            </w:pPr>
          </w:p>
        </w:tc>
      </w:tr>
      <w:tr w:rsidR="00176F8B" w:rsidRPr="003241A7" w14:paraId="04AA8B40" w14:textId="77777777" w:rsidTr="00F056C3">
        <w:tc>
          <w:tcPr>
            <w:tcW w:w="9263" w:type="dxa"/>
            <w:gridSpan w:val="12"/>
          </w:tcPr>
          <w:p w14:paraId="54F6370B" w14:textId="77777777" w:rsidR="0058233B" w:rsidRPr="00250E2C" w:rsidRDefault="0058233B" w:rsidP="00AF55EF">
            <w:pPr>
              <w:spacing w:line="260" w:lineRule="exact"/>
              <w:rPr>
                <w:iCs/>
                <w:szCs w:val="20"/>
                <w:lang w:val="sl-SI"/>
              </w:rPr>
            </w:pPr>
          </w:p>
        </w:tc>
      </w:tr>
      <w:tr w:rsidR="00176F8B" w:rsidRPr="00250E2C" w14:paraId="064592F5" w14:textId="77777777" w:rsidTr="00F056C3">
        <w:tc>
          <w:tcPr>
            <w:tcW w:w="9263" w:type="dxa"/>
            <w:gridSpan w:val="12"/>
          </w:tcPr>
          <w:p w14:paraId="1DACB918" w14:textId="77777777" w:rsidR="0058233B" w:rsidRPr="00250E2C" w:rsidRDefault="0058233B" w:rsidP="00AF55EF">
            <w:pPr>
              <w:spacing w:line="260" w:lineRule="exact"/>
              <w:rPr>
                <w:b/>
                <w:szCs w:val="20"/>
                <w:lang w:val="sl-SI"/>
              </w:rPr>
            </w:pPr>
            <w:r w:rsidRPr="00250E2C">
              <w:rPr>
                <w:b/>
                <w:szCs w:val="20"/>
                <w:lang w:val="sl-SI"/>
              </w:rPr>
              <w:t>6. Presoja posledic za:</w:t>
            </w:r>
          </w:p>
        </w:tc>
      </w:tr>
      <w:tr w:rsidR="00176F8B" w:rsidRPr="00250E2C" w14:paraId="483548F8" w14:textId="77777777" w:rsidTr="00F056C3">
        <w:tc>
          <w:tcPr>
            <w:tcW w:w="2269" w:type="dxa"/>
            <w:gridSpan w:val="2"/>
          </w:tcPr>
          <w:p w14:paraId="36236E30" w14:textId="77777777" w:rsidR="0058233B" w:rsidRPr="00250E2C" w:rsidRDefault="0058233B" w:rsidP="00AF55EF">
            <w:pPr>
              <w:spacing w:line="260" w:lineRule="exact"/>
              <w:ind w:left="360"/>
              <w:rPr>
                <w:iCs/>
                <w:szCs w:val="20"/>
                <w:lang w:val="sl-SI"/>
              </w:rPr>
            </w:pPr>
            <w:r w:rsidRPr="00250E2C">
              <w:rPr>
                <w:iCs/>
                <w:szCs w:val="20"/>
                <w:lang w:val="sl-SI"/>
              </w:rPr>
              <w:t>a)</w:t>
            </w:r>
          </w:p>
        </w:tc>
        <w:tc>
          <w:tcPr>
            <w:tcW w:w="5169" w:type="dxa"/>
            <w:gridSpan w:val="8"/>
          </w:tcPr>
          <w:p w14:paraId="0846EF39" w14:textId="77777777" w:rsidR="0058233B" w:rsidRPr="00250E2C" w:rsidRDefault="0058233B" w:rsidP="00AF55EF">
            <w:pPr>
              <w:spacing w:line="260" w:lineRule="exact"/>
              <w:rPr>
                <w:szCs w:val="20"/>
                <w:lang w:val="sl-SI"/>
              </w:rPr>
            </w:pPr>
            <w:r w:rsidRPr="00250E2C">
              <w:rPr>
                <w:szCs w:val="20"/>
                <w:lang w:val="sl-SI"/>
              </w:rPr>
              <w:t>javnofinančna sredstva nad 40.000 EUR v tekočem in naslednjih treh letih</w:t>
            </w:r>
          </w:p>
        </w:tc>
        <w:tc>
          <w:tcPr>
            <w:tcW w:w="1825" w:type="dxa"/>
            <w:gridSpan w:val="2"/>
            <w:vAlign w:val="center"/>
          </w:tcPr>
          <w:p w14:paraId="245411A2" w14:textId="142E1770" w:rsidR="0058233B" w:rsidRPr="00250E2C" w:rsidRDefault="00D26396" w:rsidP="00AF55EF">
            <w:pPr>
              <w:spacing w:line="260" w:lineRule="exact"/>
              <w:jc w:val="center"/>
              <w:rPr>
                <w:iCs/>
                <w:szCs w:val="20"/>
                <w:lang w:val="sl-SI"/>
              </w:rPr>
            </w:pPr>
            <w:r w:rsidRPr="00250E2C">
              <w:rPr>
                <w:iCs/>
                <w:szCs w:val="20"/>
                <w:lang w:val="sl-SI"/>
              </w:rPr>
              <w:t>NE</w:t>
            </w:r>
          </w:p>
        </w:tc>
      </w:tr>
      <w:tr w:rsidR="00176F8B" w:rsidRPr="00250E2C" w14:paraId="0B25F2F5" w14:textId="77777777" w:rsidTr="00F056C3">
        <w:tc>
          <w:tcPr>
            <w:tcW w:w="2269" w:type="dxa"/>
            <w:gridSpan w:val="2"/>
          </w:tcPr>
          <w:p w14:paraId="3F3D391F" w14:textId="77777777" w:rsidR="0058233B" w:rsidRPr="00250E2C" w:rsidRDefault="0058233B" w:rsidP="00AF55EF">
            <w:pPr>
              <w:spacing w:line="260" w:lineRule="exact"/>
              <w:ind w:left="360"/>
              <w:rPr>
                <w:iCs/>
                <w:szCs w:val="20"/>
                <w:lang w:val="sl-SI"/>
              </w:rPr>
            </w:pPr>
            <w:r w:rsidRPr="00250E2C">
              <w:rPr>
                <w:iCs/>
                <w:szCs w:val="20"/>
                <w:lang w:val="sl-SI"/>
              </w:rPr>
              <w:t>b)</w:t>
            </w:r>
          </w:p>
        </w:tc>
        <w:tc>
          <w:tcPr>
            <w:tcW w:w="5169" w:type="dxa"/>
            <w:gridSpan w:val="8"/>
          </w:tcPr>
          <w:p w14:paraId="2AC52ABC" w14:textId="77777777" w:rsidR="0058233B" w:rsidRPr="00250E2C" w:rsidRDefault="0058233B" w:rsidP="00AF55EF">
            <w:pPr>
              <w:spacing w:line="260" w:lineRule="exact"/>
              <w:rPr>
                <w:iCs/>
                <w:szCs w:val="20"/>
                <w:lang w:val="sl-SI"/>
              </w:rPr>
            </w:pPr>
            <w:r w:rsidRPr="00250E2C">
              <w:rPr>
                <w:bCs/>
                <w:szCs w:val="20"/>
                <w:lang w:val="sl-SI"/>
              </w:rPr>
              <w:t>usklajenost slovenskega pravnega reda s pravnim redom Evropske unije</w:t>
            </w:r>
          </w:p>
        </w:tc>
        <w:tc>
          <w:tcPr>
            <w:tcW w:w="1825" w:type="dxa"/>
            <w:gridSpan w:val="2"/>
            <w:vAlign w:val="center"/>
          </w:tcPr>
          <w:p w14:paraId="69054B48" w14:textId="77777777" w:rsidR="0058233B" w:rsidRPr="00250E2C" w:rsidRDefault="0058233B" w:rsidP="00AF55EF">
            <w:pPr>
              <w:spacing w:line="260" w:lineRule="exact"/>
              <w:jc w:val="center"/>
              <w:rPr>
                <w:iCs/>
                <w:szCs w:val="20"/>
                <w:lang w:val="sl-SI"/>
              </w:rPr>
            </w:pPr>
            <w:r w:rsidRPr="00250E2C">
              <w:rPr>
                <w:szCs w:val="20"/>
                <w:lang w:val="sl-SI"/>
              </w:rPr>
              <w:t>NE</w:t>
            </w:r>
          </w:p>
        </w:tc>
      </w:tr>
      <w:tr w:rsidR="00176F8B" w:rsidRPr="00250E2C" w14:paraId="43CA6B7A" w14:textId="77777777" w:rsidTr="00F056C3">
        <w:tc>
          <w:tcPr>
            <w:tcW w:w="2269" w:type="dxa"/>
            <w:gridSpan w:val="2"/>
          </w:tcPr>
          <w:p w14:paraId="49E666C3" w14:textId="77777777" w:rsidR="0058233B" w:rsidRPr="00250E2C" w:rsidRDefault="0058233B" w:rsidP="00AF55EF">
            <w:pPr>
              <w:spacing w:line="260" w:lineRule="exact"/>
              <w:ind w:left="360"/>
              <w:rPr>
                <w:iCs/>
                <w:szCs w:val="20"/>
                <w:lang w:val="sl-SI"/>
              </w:rPr>
            </w:pPr>
            <w:r w:rsidRPr="00250E2C">
              <w:rPr>
                <w:iCs/>
                <w:szCs w:val="20"/>
                <w:lang w:val="sl-SI"/>
              </w:rPr>
              <w:t>c)</w:t>
            </w:r>
          </w:p>
        </w:tc>
        <w:tc>
          <w:tcPr>
            <w:tcW w:w="5169" w:type="dxa"/>
            <w:gridSpan w:val="8"/>
          </w:tcPr>
          <w:p w14:paraId="270124CD" w14:textId="77777777" w:rsidR="0058233B" w:rsidRPr="00250E2C" w:rsidRDefault="0058233B" w:rsidP="00AF55EF">
            <w:pPr>
              <w:spacing w:line="260" w:lineRule="exact"/>
              <w:rPr>
                <w:iCs/>
                <w:szCs w:val="20"/>
                <w:lang w:val="sl-SI"/>
              </w:rPr>
            </w:pPr>
            <w:r w:rsidRPr="00250E2C">
              <w:rPr>
                <w:szCs w:val="20"/>
                <w:lang w:val="sl-SI"/>
              </w:rPr>
              <w:t>administrativne posledice</w:t>
            </w:r>
          </w:p>
        </w:tc>
        <w:tc>
          <w:tcPr>
            <w:tcW w:w="1825" w:type="dxa"/>
            <w:gridSpan w:val="2"/>
            <w:vAlign w:val="center"/>
          </w:tcPr>
          <w:p w14:paraId="71ED9DC4" w14:textId="768C8BF3" w:rsidR="0058233B" w:rsidRPr="00250E2C" w:rsidRDefault="00EF479C" w:rsidP="00AF55EF">
            <w:pPr>
              <w:spacing w:line="260" w:lineRule="exact"/>
              <w:jc w:val="center"/>
              <w:rPr>
                <w:szCs w:val="20"/>
                <w:lang w:val="sl-SI"/>
              </w:rPr>
            </w:pPr>
            <w:r>
              <w:rPr>
                <w:szCs w:val="20"/>
                <w:lang w:val="sl-SI"/>
              </w:rPr>
              <w:t>NE</w:t>
            </w:r>
          </w:p>
        </w:tc>
      </w:tr>
      <w:tr w:rsidR="00176F8B" w:rsidRPr="00250E2C" w14:paraId="7957E1BB" w14:textId="77777777" w:rsidTr="00F056C3">
        <w:tc>
          <w:tcPr>
            <w:tcW w:w="2269" w:type="dxa"/>
            <w:gridSpan w:val="2"/>
          </w:tcPr>
          <w:p w14:paraId="478A0A27" w14:textId="77777777" w:rsidR="0058233B" w:rsidRPr="00250E2C" w:rsidRDefault="0058233B" w:rsidP="00AF55EF">
            <w:pPr>
              <w:spacing w:line="260" w:lineRule="exact"/>
              <w:ind w:left="360"/>
              <w:rPr>
                <w:iCs/>
                <w:szCs w:val="20"/>
                <w:lang w:val="sl-SI"/>
              </w:rPr>
            </w:pPr>
            <w:r w:rsidRPr="00250E2C">
              <w:rPr>
                <w:iCs/>
                <w:szCs w:val="20"/>
                <w:lang w:val="sl-SI"/>
              </w:rPr>
              <w:t>č)</w:t>
            </w:r>
          </w:p>
        </w:tc>
        <w:tc>
          <w:tcPr>
            <w:tcW w:w="5169" w:type="dxa"/>
            <w:gridSpan w:val="8"/>
          </w:tcPr>
          <w:p w14:paraId="15B4440D" w14:textId="77777777" w:rsidR="0058233B" w:rsidRPr="00250E2C" w:rsidRDefault="0058233B" w:rsidP="00AF55EF">
            <w:pPr>
              <w:spacing w:line="260" w:lineRule="exact"/>
              <w:rPr>
                <w:bCs/>
                <w:szCs w:val="20"/>
                <w:lang w:val="sl-SI"/>
              </w:rPr>
            </w:pPr>
            <w:r w:rsidRPr="00250E2C">
              <w:rPr>
                <w:szCs w:val="20"/>
                <w:lang w:val="sl-SI"/>
              </w:rPr>
              <w:t>gospodarstvo, zlasti</w:t>
            </w:r>
            <w:r w:rsidRPr="00250E2C">
              <w:rPr>
                <w:bCs/>
                <w:szCs w:val="20"/>
                <w:lang w:val="sl-SI"/>
              </w:rPr>
              <w:t xml:space="preserve"> mala in srednja podjetja ter konkurenčnost podjetij</w:t>
            </w:r>
          </w:p>
        </w:tc>
        <w:tc>
          <w:tcPr>
            <w:tcW w:w="1825" w:type="dxa"/>
            <w:gridSpan w:val="2"/>
            <w:vAlign w:val="center"/>
          </w:tcPr>
          <w:p w14:paraId="3FA35DF2" w14:textId="77777777" w:rsidR="0058233B" w:rsidRPr="00250E2C" w:rsidRDefault="0058233B" w:rsidP="00AF55EF">
            <w:pPr>
              <w:spacing w:line="260" w:lineRule="exact"/>
              <w:jc w:val="center"/>
              <w:rPr>
                <w:iCs/>
                <w:szCs w:val="20"/>
                <w:lang w:val="sl-SI"/>
              </w:rPr>
            </w:pPr>
            <w:r w:rsidRPr="00250E2C">
              <w:rPr>
                <w:szCs w:val="20"/>
                <w:lang w:val="sl-SI"/>
              </w:rPr>
              <w:t>NE</w:t>
            </w:r>
          </w:p>
        </w:tc>
      </w:tr>
      <w:tr w:rsidR="00176F8B" w:rsidRPr="00250E2C" w14:paraId="11BD656F" w14:textId="77777777" w:rsidTr="00F056C3">
        <w:tc>
          <w:tcPr>
            <w:tcW w:w="2269" w:type="dxa"/>
            <w:gridSpan w:val="2"/>
          </w:tcPr>
          <w:p w14:paraId="3B7BB473" w14:textId="77777777" w:rsidR="0058233B" w:rsidRPr="00250E2C" w:rsidRDefault="0058233B" w:rsidP="00AF55EF">
            <w:pPr>
              <w:spacing w:line="260" w:lineRule="exact"/>
              <w:ind w:left="360"/>
              <w:rPr>
                <w:iCs/>
                <w:szCs w:val="20"/>
                <w:lang w:val="sl-SI"/>
              </w:rPr>
            </w:pPr>
            <w:r w:rsidRPr="00250E2C">
              <w:rPr>
                <w:iCs/>
                <w:szCs w:val="20"/>
                <w:lang w:val="sl-SI"/>
              </w:rPr>
              <w:t>d)</w:t>
            </w:r>
          </w:p>
        </w:tc>
        <w:tc>
          <w:tcPr>
            <w:tcW w:w="5169" w:type="dxa"/>
            <w:gridSpan w:val="8"/>
          </w:tcPr>
          <w:p w14:paraId="13C680D0" w14:textId="77777777" w:rsidR="0058233B" w:rsidRPr="00250E2C" w:rsidRDefault="0058233B" w:rsidP="00AF55EF">
            <w:pPr>
              <w:spacing w:line="260" w:lineRule="exact"/>
              <w:rPr>
                <w:bCs/>
                <w:szCs w:val="20"/>
                <w:lang w:val="sl-SI"/>
              </w:rPr>
            </w:pPr>
            <w:r w:rsidRPr="00250E2C">
              <w:rPr>
                <w:bCs/>
                <w:szCs w:val="20"/>
                <w:lang w:val="sl-SI"/>
              </w:rPr>
              <w:t>okolje, vključno s prostorskimi in varstvenimi vidiki</w:t>
            </w:r>
          </w:p>
        </w:tc>
        <w:tc>
          <w:tcPr>
            <w:tcW w:w="1825" w:type="dxa"/>
            <w:gridSpan w:val="2"/>
            <w:vAlign w:val="center"/>
          </w:tcPr>
          <w:p w14:paraId="414867A8" w14:textId="0DCC1521" w:rsidR="0058233B" w:rsidRPr="00250E2C" w:rsidRDefault="00462980" w:rsidP="00AF55EF">
            <w:pPr>
              <w:spacing w:line="260" w:lineRule="exact"/>
              <w:jc w:val="center"/>
              <w:rPr>
                <w:iCs/>
                <w:szCs w:val="20"/>
                <w:lang w:val="sl-SI"/>
              </w:rPr>
            </w:pPr>
            <w:r w:rsidRPr="00250E2C">
              <w:rPr>
                <w:szCs w:val="20"/>
                <w:lang w:val="sl-SI"/>
              </w:rPr>
              <w:t>NE</w:t>
            </w:r>
          </w:p>
        </w:tc>
      </w:tr>
      <w:tr w:rsidR="00176F8B" w:rsidRPr="00250E2C" w14:paraId="1BE357A8" w14:textId="77777777" w:rsidTr="00F056C3">
        <w:tc>
          <w:tcPr>
            <w:tcW w:w="2269" w:type="dxa"/>
            <w:gridSpan w:val="2"/>
          </w:tcPr>
          <w:p w14:paraId="29E91F27" w14:textId="77777777" w:rsidR="0058233B" w:rsidRPr="00250E2C" w:rsidRDefault="0058233B" w:rsidP="00AF55EF">
            <w:pPr>
              <w:spacing w:line="260" w:lineRule="exact"/>
              <w:ind w:left="360"/>
              <w:rPr>
                <w:iCs/>
                <w:szCs w:val="20"/>
                <w:lang w:val="sl-SI"/>
              </w:rPr>
            </w:pPr>
            <w:r w:rsidRPr="00250E2C">
              <w:rPr>
                <w:iCs/>
                <w:szCs w:val="20"/>
                <w:lang w:val="sl-SI"/>
              </w:rPr>
              <w:t>e)</w:t>
            </w:r>
          </w:p>
        </w:tc>
        <w:tc>
          <w:tcPr>
            <w:tcW w:w="5169" w:type="dxa"/>
            <w:gridSpan w:val="8"/>
          </w:tcPr>
          <w:p w14:paraId="6F5CEE1C" w14:textId="77777777" w:rsidR="0058233B" w:rsidRPr="00250E2C" w:rsidRDefault="0058233B" w:rsidP="00AF55EF">
            <w:pPr>
              <w:spacing w:line="260" w:lineRule="exact"/>
              <w:rPr>
                <w:bCs/>
                <w:szCs w:val="20"/>
                <w:lang w:val="sl-SI"/>
              </w:rPr>
            </w:pPr>
            <w:r w:rsidRPr="00250E2C">
              <w:rPr>
                <w:bCs/>
                <w:szCs w:val="20"/>
                <w:lang w:val="sl-SI"/>
              </w:rPr>
              <w:t>socialno področje</w:t>
            </w:r>
          </w:p>
        </w:tc>
        <w:tc>
          <w:tcPr>
            <w:tcW w:w="1825" w:type="dxa"/>
            <w:gridSpan w:val="2"/>
            <w:vAlign w:val="center"/>
          </w:tcPr>
          <w:p w14:paraId="5B27AB4C" w14:textId="77777777" w:rsidR="0058233B" w:rsidRPr="00250E2C" w:rsidRDefault="0058233B" w:rsidP="00AF55EF">
            <w:pPr>
              <w:spacing w:line="260" w:lineRule="exact"/>
              <w:jc w:val="center"/>
              <w:rPr>
                <w:iCs/>
                <w:szCs w:val="20"/>
                <w:lang w:val="sl-SI"/>
              </w:rPr>
            </w:pPr>
            <w:r w:rsidRPr="00250E2C">
              <w:rPr>
                <w:szCs w:val="20"/>
                <w:lang w:val="sl-SI"/>
              </w:rPr>
              <w:t>NE</w:t>
            </w:r>
          </w:p>
        </w:tc>
      </w:tr>
      <w:tr w:rsidR="00176F8B" w:rsidRPr="00250E2C" w14:paraId="3453DC21" w14:textId="77777777" w:rsidTr="00F056C3">
        <w:tc>
          <w:tcPr>
            <w:tcW w:w="2269" w:type="dxa"/>
            <w:gridSpan w:val="2"/>
            <w:tcBorders>
              <w:bottom w:val="single" w:sz="4" w:space="0" w:color="auto"/>
            </w:tcBorders>
          </w:tcPr>
          <w:p w14:paraId="7BA681B9" w14:textId="77777777" w:rsidR="0058233B" w:rsidRPr="00250E2C" w:rsidRDefault="0058233B" w:rsidP="00AF55EF">
            <w:pPr>
              <w:spacing w:line="260" w:lineRule="exact"/>
              <w:ind w:left="360"/>
              <w:rPr>
                <w:iCs/>
                <w:szCs w:val="20"/>
                <w:lang w:val="sl-SI"/>
              </w:rPr>
            </w:pPr>
            <w:r w:rsidRPr="00250E2C">
              <w:rPr>
                <w:iCs/>
                <w:szCs w:val="20"/>
                <w:lang w:val="sl-SI"/>
              </w:rPr>
              <w:t>f)</w:t>
            </w:r>
          </w:p>
        </w:tc>
        <w:tc>
          <w:tcPr>
            <w:tcW w:w="5169" w:type="dxa"/>
            <w:gridSpan w:val="8"/>
            <w:tcBorders>
              <w:bottom w:val="single" w:sz="4" w:space="0" w:color="auto"/>
            </w:tcBorders>
          </w:tcPr>
          <w:p w14:paraId="3DCB912A" w14:textId="77777777" w:rsidR="0058233B" w:rsidRPr="00250E2C" w:rsidRDefault="0058233B" w:rsidP="00AF55EF">
            <w:pPr>
              <w:spacing w:line="260" w:lineRule="exact"/>
              <w:rPr>
                <w:bCs/>
                <w:szCs w:val="20"/>
                <w:lang w:val="sl-SI"/>
              </w:rPr>
            </w:pPr>
            <w:r w:rsidRPr="00250E2C">
              <w:rPr>
                <w:bCs/>
                <w:szCs w:val="20"/>
                <w:lang w:val="sl-SI"/>
              </w:rPr>
              <w:t>dokumente razvojnega načrtovanja:</w:t>
            </w:r>
          </w:p>
          <w:p w14:paraId="458CD4F2" w14:textId="77777777" w:rsidR="0058233B" w:rsidRPr="00250E2C" w:rsidRDefault="0058233B" w:rsidP="00AF55EF">
            <w:pPr>
              <w:numPr>
                <w:ilvl w:val="0"/>
                <w:numId w:val="2"/>
              </w:numPr>
              <w:spacing w:line="260" w:lineRule="exact"/>
              <w:rPr>
                <w:bCs/>
                <w:szCs w:val="20"/>
                <w:lang w:val="sl-SI"/>
              </w:rPr>
            </w:pPr>
            <w:r w:rsidRPr="00250E2C">
              <w:rPr>
                <w:bCs/>
                <w:szCs w:val="20"/>
                <w:lang w:val="sl-SI"/>
              </w:rPr>
              <w:t>nacionalne dokumente razvojnega načrtovanja</w:t>
            </w:r>
          </w:p>
          <w:p w14:paraId="46D215D7" w14:textId="77777777" w:rsidR="0058233B" w:rsidRPr="00250E2C" w:rsidRDefault="0058233B" w:rsidP="00AF55EF">
            <w:pPr>
              <w:numPr>
                <w:ilvl w:val="0"/>
                <w:numId w:val="2"/>
              </w:numPr>
              <w:spacing w:line="260" w:lineRule="exact"/>
              <w:rPr>
                <w:bCs/>
                <w:szCs w:val="20"/>
                <w:lang w:val="sl-SI"/>
              </w:rPr>
            </w:pPr>
            <w:r w:rsidRPr="00250E2C">
              <w:rPr>
                <w:bCs/>
                <w:szCs w:val="20"/>
                <w:lang w:val="sl-SI"/>
              </w:rPr>
              <w:t>razvojne politike na ravni programov po strukturi razvojne klasifikacije programskega proračuna</w:t>
            </w:r>
          </w:p>
          <w:p w14:paraId="049CAF5A" w14:textId="77777777" w:rsidR="0058233B" w:rsidRPr="00250E2C" w:rsidRDefault="0058233B" w:rsidP="00AF55EF">
            <w:pPr>
              <w:numPr>
                <w:ilvl w:val="0"/>
                <w:numId w:val="2"/>
              </w:numPr>
              <w:spacing w:line="260" w:lineRule="exact"/>
              <w:rPr>
                <w:bCs/>
                <w:szCs w:val="20"/>
                <w:lang w:val="sl-SI"/>
              </w:rPr>
            </w:pPr>
            <w:r w:rsidRPr="00250E2C">
              <w:rPr>
                <w:bCs/>
                <w:szCs w:val="20"/>
                <w:lang w:val="sl-SI"/>
              </w:rPr>
              <w:t>razvojne dokumente Evropske unije in mednarodnih organizacij</w:t>
            </w:r>
          </w:p>
        </w:tc>
        <w:tc>
          <w:tcPr>
            <w:tcW w:w="1825" w:type="dxa"/>
            <w:gridSpan w:val="2"/>
            <w:tcBorders>
              <w:bottom w:val="single" w:sz="4" w:space="0" w:color="auto"/>
            </w:tcBorders>
            <w:vAlign w:val="center"/>
          </w:tcPr>
          <w:p w14:paraId="09FFC5CC" w14:textId="77777777" w:rsidR="0058233B" w:rsidRPr="00250E2C" w:rsidRDefault="0058233B" w:rsidP="00AF55EF">
            <w:pPr>
              <w:spacing w:line="260" w:lineRule="exact"/>
              <w:jc w:val="center"/>
              <w:rPr>
                <w:iCs/>
                <w:szCs w:val="20"/>
                <w:lang w:val="sl-SI"/>
              </w:rPr>
            </w:pPr>
            <w:r w:rsidRPr="00250E2C">
              <w:rPr>
                <w:szCs w:val="20"/>
                <w:lang w:val="sl-SI"/>
              </w:rPr>
              <w:t>NE</w:t>
            </w:r>
          </w:p>
        </w:tc>
      </w:tr>
      <w:tr w:rsidR="00176F8B" w:rsidRPr="00250E2C" w14:paraId="07910E06" w14:textId="77777777" w:rsidTr="008166D7">
        <w:trPr>
          <w:trHeight w:val="456"/>
        </w:trPr>
        <w:tc>
          <w:tcPr>
            <w:tcW w:w="9263" w:type="dxa"/>
            <w:gridSpan w:val="12"/>
            <w:tcBorders>
              <w:top w:val="single" w:sz="4" w:space="0" w:color="auto"/>
              <w:left w:val="single" w:sz="4" w:space="0" w:color="auto"/>
              <w:bottom w:val="single" w:sz="4" w:space="0" w:color="auto"/>
              <w:right w:val="single" w:sz="4" w:space="0" w:color="auto"/>
            </w:tcBorders>
          </w:tcPr>
          <w:p w14:paraId="7E4A6852" w14:textId="6B1BA421" w:rsidR="0012460D" w:rsidRPr="00250E2C" w:rsidRDefault="0058233B" w:rsidP="008166D7">
            <w:pPr>
              <w:widowControl w:val="0"/>
              <w:spacing w:line="260" w:lineRule="exact"/>
              <w:rPr>
                <w:b/>
                <w:szCs w:val="20"/>
                <w:lang w:val="sl-SI"/>
              </w:rPr>
            </w:pPr>
            <w:r w:rsidRPr="00250E2C">
              <w:rPr>
                <w:szCs w:val="20"/>
                <w:lang w:val="sl-SI"/>
              </w:rPr>
              <w:t xml:space="preserve">7.a Predstavitev ocene finančnih posledic nad 40.000 EUR: </w:t>
            </w:r>
            <w:r w:rsidR="00D87234" w:rsidRPr="00250E2C">
              <w:rPr>
                <w:szCs w:val="20"/>
                <w:lang w:val="sl-SI"/>
              </w:rPr>
              <w:t>/</w:t>
            </w:r>
          </w:p>
        </w:tc>
      </w:tr>
      <w:tr w:rsidR="00176F8B" w:rsidRPr="003241A7" w14:paraId="6EF806D6" w14:textId="77777777" w:rsidTr="00F056C3">
        <w:tc>
          <w:tcPr>
            <w:tcW w:w="9263" w:type="dxa"/>
            <w:gridSpan w:val="12"/>
            <w:tcBorders>
              <w:top w:val="single" w:sz="4" w:space="0" w:color="auto"/>
              <w:left w:val="single" w:sz="4" w:space="0" w:color="auto"/>
              <w:bottom w:val="single" w:sz="4" w:space="0" w:color="auto"/>
              <w:right w:val="single" w:sz="4" w:space="0" w:color="auto"/>
            </w:tcBorders>
          </w:tcPr>
          <w:p w14:paraId="62D3B5F3" w14:textId="77777777" w:rsidR="0058233B" w:rsidRPr="00250E2C" w:rsidRDefault="0058233B" w:rsidP="00AF55EF">
            <w:pPr>
              <w:pStyle w:val="Oddelek"/>
              <w:numPr>
                <w:ilvl w:val="0"/>
                <w:numId w:val="0"/>
              </w:numPr>
              <w:spacing w:line="260" w:lineRule="exact"/>
              <w:jc w:val="left"/>
              <w:rPr>
                <w:szCs w:val="20"/>
              </w:rPr>
            </w:pPr>
            <w:r w:rsidRPr="00250E2C">
              <w:rPr>
                <w:szCs w:val="20"/>
              </w:rPr>
              <w:t>I. Ocena finančnih posledic, ki niso načrtovane v sprejetem proračunu</w:t>
            </w:r>
          </w:p>
        </w:tc>
      </w:tr>
      <w:tr w:rsidR="00176F8B" w:rsidRPr="00250E2C" w14:paraId="2C480319" w14:textId="77777777" w:rsidTr="0095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14:paraId="3C2B3E99" w14:textId="77777777" w:rsidR="0058233B" w:rsidRPr="00250E2C" w:rsidRDefault="0058233B" w:rsidP="00AF55EF">
            <w:pPr>
              <w:widowControl w:val="0"/>
              <w:spacing w:line="260" w:lineRule="exact"/>
              <w:ind w:left="-122" w:right="-112"/>
              <w:jc w:val="center"/>
              <w:rPr>
                <w:rFonts w:cs="Arial"/>
                <w:szCs w:val="20"/>
                <w:lang w:val="sl-SI"/>
              </w:rPr>
            </w:pPr>
          </w:p>
        </w:tc>
        <w:tc>
          <w:tcPr>
            <w:tcW w:w="1414" w:type="dxa"/>
            <w:tcBorders>
              <w:top w:val="single" w:sz="4" w:space="0" w:color="auto"/>
              <w:left w:val="single" w:sz="4" w:space="0" w:color="auto"/>
              <w:bottom w:val="single" w:sz="4" w:space="0" w:color="auto"/>
              <w:right w:val="single" w:sz="4" w:space="0" w:color="auto"/>
            </w:tcBorders>
            <w:vAlign w:val="center"/>
          </w:tcPr>
          <w:p w14:paraId="620D3AFD"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Tekoče leto (t)</w:t>
            </w:r>
          </w:p>
        </w:tc>
        <w:tc>
          <w:tcPr>
            <w:tcW w:w="1330" w:type="dxa"/>
            <w:tcBorders>
              <w:top w:val="single" w:sz="4" w:space="0" w:color="auto"/>
              <w:left w:val="single" w:sz="4" w:space="0" w:color="auto"/>
              <w:bottom w:val="single" w:sz="4" w:space="0" w:color="auto"/>
              <w:right w:val="single" w:sz="4" w:space="0" w:color="auto"/>
            </w:tcBorders>
            <w:vAlign w:val="center"/>
          </w:tcPr>
          <w:p w14:paraId="309CD9B9"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C595192"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99B0CD4"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t + 3</w:t>
            </w:r>
          </w:p>
        </w:tc>
      </w:tr>
      <w:tr w:rsidR="00176F8B" w:rsidRPr="00250E2C" w14:paraId="355E08A0" w14:textId="77777777" w:rsidTr="0095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61ABA701" w14:textId="77777777" w:rsidR="0058233B" w:rsidRPr="00250E2C" w:rsidRDefault="0058233B" w:rsidP="00AF55EF">
            <w:pPr>
              <w:widowControl w:val="0"/>
              <w:spacing w:line="260" w:lineRule="exact"/>
              <w:rPr>
                <w:rFonts w:cs="Arial"/>
                <w:bCs/>
                <w:szCs w:val="20"/>
                <w:lang w:val="sl-SI"/>
              </w:rPr>
            </w:pPr>
            <w:r w:rsidRPr="00250E2C">
              <w:rPr>
                <w:rFonts w:cs="Arial"/>
                <w:bCs/>
                <w:szCs w:val="20"/>
                <w:lang w:val="sl-SI"/>
              </w:rPr>
              <w:t>Predvideno povečanje (+) ali zmanjšanje (</w:t>
            </w:r>
            <w:r w:rsidRPr="00250E2C">
              <w:rPr>
                <w:b/>
                <w:szCs w:val="20"/>
                <w:lang w:val="sl-SI"/>
              </w:rPr>
              <w:t>–</w:t>
            </w:r>
            <w:r w:rsidRPr="00250E2C">
              <w:rPr>
                <w:rFonts w:cs="Arial"/>
                <w:bCs/>
                <w:szCs w:val="20"/>
                <w:lang w:val="sl-SI"/>
              </w:rPr>
              <w:t xml:space="preserve">) prihodkov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1132B1CD" w14:textId="71E1601C" w:rsidR="0058233B" w:rsidRPr="00250E2C" w:rsidRDefault="00C51CEC" w:rsidP="00AF55EF">
            <w:pPr>
              <w:pStyle w:val="Naslov1"/>
              <w:keepNext w:val="0"/>
              <w:widowControl w:val="0"/>
              <w:tabs>
                <w:tab w:val="left" w:pos="360"/>
              </w:tabs>
              <w:spacing w:before="0" w:after="0" w:line="260" w:lineRule="exact"/>
              <w:jc w:val="center"/>
              <w:rPr>
                <w:rFonts w:cs="Arial"/>
                <w:b w:val="0"/>
                <w:bCs/>
                <w:sz w:val="20"/>
                <w:szCs w:val="20"/>
                <w:lang w:val="sl-SI" w:eastAsia="sl-SI"/>
              </w:rPr>
            </w:pPr>
            <w:r w:rsidRPr="00250E2C">
              <w:rPr>
                <w:rFonts w:cs="Arial"/>
                <w:b w:val="0"/>
                <w:bCs/>
                <w:sz w:val="20"/>
                <w:szCs w:val="20"/>
                <w:lang w:val="sl-SI" w:eastAsia="sl-SI"/>
              </w:rPr>
              <w:t>/</w:t>
            </w:r>
          </w:p>
        </w:tc>
        <w:tc>
          <w:tcPr>
            <w:tcW w:w="1330" w:type="dxa"/>
            <w:tcBorders>
              <w:top w:val="single" w:sz="4" w:space="0" w:color="auto"/>
              <w:left w:val="single" w:sz="4" w:space="0" w:color="auto"/>
              <w:bottom w:val="single" w:sz="4" w:space="0" w:color="auto"/>
              <w:right w:val="single" w:sz="4" w:space="0" w:color="auto"/>
            </w:tcBorders>
            <w:vAlign w:val="center"/>
          </w:tcPr>
          <w:p w14:paraId="60DBB02E" w14:textId="6E310B54" w:rsidR="0058233B" w:rsidRPr="00250E2C" w:rsidRDefault="00C51CEC" w:rsidP="00AF55EF">
            <w:pPr>
              <w:pStyle w:val="Naslov1"/>
              <w:keepNext w:val="0"/>
              <w:widowControl w:val="0"/>
              <w:tabs>
                <w:tab w:val="left" w:pos="360"/>
              </w:tabs>
              <w:spacing w:before="0" w:after="0" w:line="260" w:lineRule="exact"/>
              <w:jc w:val="center"/>
              <w:rPr>
                <w:rFonts w:cs="Arial"/>
                <w:b w:val="0"/>
                <w:bCs/>
                <w:sz w:val="20"/>
                <w:szCs w:val="20"/>
                <w:lang w:val="sl-SI" w:eastAsia="sl-SI"/>
              </w:rPr>
            </w:pPr>
            <w:r w:rsidRPr="00250E2C">
              <w:rPr>
                <w:rFonts w:cs="Arial"/>
                <w:b w:val="0"/>
                <w:bCs/>
                <w:sz w:val="20"/>
                <w:szCs w:val="20"/>
                <w:lang w:val="sl-SI" w:eastAsia="sl-SI"/>
              </w:rPr>
              <w:t>/</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702C314" w14:textId="6A8C8AC7" w:rsidR="0058233B" w:rsidRPr="00250E2C" w:rsidRDefault="00C51CEC" w:rsidP="00AF55EF">
            <w:pPr>
              <w:pStyle w:val="Naslov1"/>
              <w:keepNext w:val="0"/>
              <w:widowControl w:val="0"/>
              <w:tabs>
                <w:tab w:val="left" w:pos="360"/>
              </w:tabs>
              <w:spacing w:before="0" w:after="0" w:line="260" w:lineRule="exact"/>
              <w:jc w:val="center"/>
              <w:rPr>
                <w:rFonts w:cs="Arial"/>
                <w:b w:val="0"/>
                <w:sz w:val="20"/>
                <w:szCs w:val="20"/>
                <w:lang w:val="sl-SI" w:eastAsia="sl-SI"/>
              </w:rPr>
            </w:pPr>
            <w:r w:rsidRPr="00250E2C">
              <w:rPr>
                <w:rFonts w:cs="Arial"/>
                <w:b w:val="0"/>
                <w:sz w:val="20"/>
                <w:szCs w:val="20"/>
                <w:lang w:val="sl-SI" w:eastAsia="sl-SI"/>
              </w:rPr>
              <w: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002C575" w14:textId="2CB4D879" w:rsidR="0058233B" w:rsidRPr="00250E2C" w:rsidRDefault="00C51CEC" w:rsidP="00AF55EF">
            <w:pPr>
              <w:pStyle w:val="Naslov1"/>
              <w:keepNext w:val="0"/>
              <w:widowControl w:val="0"/>
              <w:tabs>
                <w:tab w:val="left" w:pos="360"/>
              </w:tabs>
              <w:spacing w:before="0" w:after="0" w:line="260" w:lineRule="exact"/>
              <w:jc w:val="center"/>
              <w:rPr>
                <w:rFonts w:cs="Arial"/>
                <w:b w:val="0"/>
                <w:sz w:val="20"/>
                <w:szCs w:val="20"/>
                <w:lang w:val="sl-SI" w:eastAsia="sl-SI"/>
              </w:rPr>
            </w:pPr>
            <w:r w:rsidRPr="00250E2C">
              <w:rPr>
                <w:rFonts w:cs="Arial"/>
                <w:b w:val="0"/>
                <w:sz w:val="20"/>
                <w:szCs w:val="20"/>
                <w:lang w:val="sl-SI" w:eastAsia="sl-SI"/>
              </w:rPr>
              <w:t>/</w:t>
            </w:r>
          </w:p>
        </w:tc>
      </w:tr>
      <w:tr w:rsidR="00176F8B" w:rsidRPr="00250E2C" w14:paraId="1E735B05" w14:textId="77777777" w:rsidTr="0095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37DA3FC" w14:textId="77777777" w:rsidR="0058233B" w:rsidRPr="00250E2C" w:rsidRDefault="0058233B" w:rsidP="00AF55EF">
            <w:pPr>
              <w:widowControl w:val="0"/>
              <w:spacing w:line="260" w:lineRule="exact"/>
              <w:rPr>
                <w:rFonts w:cs="Arial"/>
                <w:bCs/>
                <w:szCs w:val="20"/>
                <w:lang w:val="sl-SI"/>
              </w:rPr>
            </w:pPr>
            <w:r w:rsidRPr="00250E2C">
              <w:rPr>
                <w:rFonts w:cs="Arial"/>
                <w:bCs/>
                <w:szCs w:val="20"/>
                <w:lang w:val="sl-SI"/>
              </w:rPr>
              <w:t>Predvideno povečanje (+) ali zmanjšanje (</w:t>
            </w:r>
            <w:r w:rsidRPr="00250E2C">
              <w:rPr>
                <w:b/>
                <w:szCs w:val="20"/>
                <w:lang w:val="sl-SI"/>
              </w:rPr>
              <w:t>–</w:t>
            </w:r>
            <w:r w:rsidRPr="00250E2C">
              <w:rPr>
                <w:rFonts w:cs="Arial"/>
                <w:bCs/>
                <w:szCs w:val="20"/>
                <w:lang w:val="sl-SI"/>
              </w:rPr>
              <w:t xml:space="preserve">) prihodkov občinskih proračunov </w:t>
            </w:r>
          </w:p>
        </w:tc>
        <w:tc>
          <w:tcPr>
            <w:tcW w:w="1414" w:type="dxa"/>
            <w:tcBorders>
              <w:top w:val="single" w:sz="4" w:space="0" w:color="auto"/>
              <w:left w:val="single" w:sz="4" w:space="0" w:color="auto"/>
              <w:bottom w:val="single" w:sz="4" w:space="0" w:color="auto"/>
              <w:right w:val="single" w:sz="4" w:space="0" w:color="auto"/>
            </w:tcBorders>
            <w:vAlign w:val="center"/>
          </w:tcPr>
          <w:p w14:paraId="3608EDCA" w14:textId="30E16E2D" w:rsidR="0058233B" w:rsidRPr="00250E2C" w:rsidRDefault="00C51CEC" w:rsidP="00AF55EF">
            <w:pPr>
              <w:pStyle w:val="Naslov1"/>
              <w:keepNext w:val="0"/>
              <w:widowControl w:val="0"/>
              <w:tabs>
                <w:tab w:val="left" w:pos="360"/>
              </w:tabs>
              <w:spacing w:before="0" w:after="0" w:line="260" w:lineRule="exact"/>
              <w:jc w:val="center"/>
              <w:rPr>
                <w:rFonts w:cs="Arial"/>
                <w:b w:val="0"/>
                <w:bCs/>
                <w:sz w:val="20"/>
                <w:szCs w:val="20"/>
                <w:lang w:val="sl-SI" w:eastAsia="sl-SI"/>
              </w:rPr>
            </w:pPr>
            <w:r w:rsidRPr="00250E2C">
              <w:rPr>
                <w:rFonts w:cs="Arial"/>
                <w:b w:val="0"/>
                <w:bCs/>
                <w:sz w:val="20"/>
                <w:szCs w:val="20"/>
                <w:lang w:val="sl-SI" w:eastAsia="sl-SI"/>
              </w:rPr>
              <w:t>/</w:t>
            </w:r>
          </w:p>
        </w:tc>
        <w:tc>
          <w:tcPr>
            <w:tcW w:w="1330" w:type="dxa"/>
            <w:tcBorders>
              <w:top w:val="single" w:sz="4" w:space="0" w:color="auto"/>
              <w:left w:val="single" w:sz="4" w:space="0" w:color="auto"/>
              <w:bottom w:val="single" w:sz="4" w:space="0" w:color="auto"/>
              <w:right w:val="single" w:sz="4" w:space="0" w:color="auto"/>
            </w:tcBorders>
            <w:vAlign w:val="center"/>
          </w:tcPr>
          <w:p w14:paraId="0F971FF3" w14:textId="534C947B" w:rsidR="0058233B" w:rsidRPr="00250E2C" w:rsidRDefault="00C51CEC" w:rsidP="00AF55EF">
            <w:pPr>
              <w:pStyle w:val="Naslov1"/>
              <w:keepNext w:val="0"/>
              <w:widowControl w:val="0"/>
              <w:tabs>
                <w:tab w:val="left" w:pos="360"/>
              </w:tabs>
              <w:spacing w:before="0" w:after="0" w:line="260" w:lineRule="exact"/>
              <w:jc w:val="center"/>
              <w:rPr>
                <w:rFonts w:cs="Arial"/>
                <w:b w:val="0"/>
                <w:bCs/>
                <w:sz w:val="20"/>
                <w:szCs w:val="20"/>
                <w:lang w:val="sl-SI" w:eastAsia="sl-SI"/>
              </w:rPr>
            </w:pPr>
            <w:r w:rsidRPr="00250E2C">
              <w:rPr>
                <w:rFonts w:cs="Arial"/>
                <w:b w:val="0"/>
                <w:bCs/>
                <w:sz w:val="20"/>
                <w:szCs w:val="20"/>
                <w:lang w:val="sl-SI" w:eastAsia="sl-SI"/>
              </w:rPr>
              <w:t>/</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3B15E48" w14:textId="3BE90E3F" w:rsidR="0058233B" w:rsidRPr="00250E2C" w:rsidRDefault="00C51CEC" w:rsidP="00AF55EF">
            <w:pPr>
              <w:pStyle w:val="Naslov1"/>
              <w:keepNext w:val="0"/>
              <w:widowControl w:val="0"/>
              <w:tabs>
                <w:tab w:val="left" w:pos="360"/>
              </w:tabs>
              <w:spacing w:before="0" w:after="0" w:line="260" w:lineRule="exact"/>
              <w:jc w:val="center"/>
              <w:rPr>
                <w:rFonts w:cs="Arial"/>
                <w:b w:val="0"/>
                <w:sz w:val="20"/>
                <w:szCs w:val="20"/>
                <w:lang w:val="sl-SI" w:eastAsia="sl-SI"/>
              </w:rPr>
            </w:pPr>
            <w:r w:rsidRPr="00250E2C">
              <w:rPr>
                <w:rFonts w:cs="Arial"/>
                <w:b w:val="0"/>
                <w:sz w:val="20"/>
                <w:szCs w:val="20"/>
                <w:lang w:val="sl-SI" w:eastAsia="sl-SI"/>
              </w:rPr>
              <w: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67AC20E" w14:textId="76D45F60" w:rsidR="0058233B" w:rsidRPr="00250E2C" w:rsidRDefault="00C51CEC" w:rsidP="00AF55EF">
            <w:pPr>
              <w:pStyle w:val="Naslov1"/>
              <w:keepNext w:val="0"/>
              <w:widowControl w:val="0"/>
              <w:tabs>
                <w:tab w:val="left" w:pos="360"/>
              </w:tabs>
              <w:spacing w:before="0" w:after="0" w:line="260" w:lineRule="exact"/>
              <w:jc w:val="center"/>
              <w:rPr>
                <w:rFonts w:cs="Arial"/>
                <w:b w:val="0"/>
                <w:sz w:val="20"/>
                <w:szCs w:val="20"/>
                <w:lang w:val="sl-SI" w:eastAsia="sl-SI"/>
              </w:rPr>
            </w:pPr>
            <w:r w:rsidRPr="00250E2C">
              <w:rPr>
                <w:rFonts w:cs="Arial"/>
                <w:b w:val="0"/>
                <w:sz w:val="20"/>
                <w:szCs w:val="20"/>
                <w:lang w:val="sl-SI" w:eastAsia="sl-SI"/>
              </w:rPr>
              <w:t>/</w:t>
            </w:r>
          </w:p>
        </w:tc>
      </w:tr>
      <w:tr w:rsidR="00176F8B" w:rsidRPr="00250E2C" w14:paraId="785AD679" w14:textId="77777777" w:rsidTr="0095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4A7790AE" w14:textId="77777777" w:rsidR="0058233B" w:rsidRPr="00250E2C" w:rsidRDefault="0058233B" w:rsidP="00AF55EF">
            <w:pPr>
              <w:widowControl w:val="0"/>
              <w:spacing w:line="260" w:lineRule="exact"/>
              <w:rPr>
                <w:rFonts w:cs="Arial"/>
                <w:bCs/>
                <w:szCs w:val="20"/>
                <w:lang w:val="sl-SI"/>
              </w:rPr>
            </w:pPr>
            <w:r w:rsidRPr="00250E2C">
              <w:rPr>
                <w:rFonts w:cs="Arial"/>
                <w:bCs/>
                <w:szCs w:val="20"/>
                <w:lang w:val="sl-SI"/>
              </w:rPr>
              <w:t>Predvideno povečanje (+) ali zmanjšanje (</w:t>
            </w:r>
            <w:r w:rsidRPr="00250E2C">
              <w:rPr>
                <w:b/>
                <w:szCs w:val="20"/>
                <w:lang w:val="sl-SI"/>
              </w:rPr>
              <w:t>–</w:t>
            </w:r>
            <w:r w:rsidRPr="00250E2C">
              <w:rPr>
                <w:rFonts w:cs="Arial"/>
                <w:bCs/>
                <w:szCs w:val="20"/>
                <w:lang w:val="sl-SI"/>
              </w:rPr>
              <w:t xml:space="preserve">) odhodkov državnega proračuna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7F63016" w14:textId="4C5BD392" w:rsidR="0058233B" w:rsidRPr="00250E2C" w:rsidRDefault="00C51CEC" w:rsidP="00AF55EF">
            <w:pPr>
              <w:spacing w:line="260" w:lineRule="exact"/>
              <w:jc w:val="center"/>
              <w:rPr>
                <w:lang w:val="sl-SI"/>
              </w:rPr>
            </w:pPr>
            <w:r w:rsidRPr="00250E2C">
              <w:rPr>
                <w:lang w:val="sl-SI"/>
              </w:rPr>
              <w:t>/</w:t>
            </w:r>
          </w:p>
        </w:tc>
        <w:tc>
          <w:tcPr>
            <w:tcW w:w="1330" w:type="dxa"/>
            <w:tcBorders>
              <w:top w:val="single" w:sz="4" w:space="0" w:color="auto"/>
              <w:left w:val="single" w:sz="4" w:space="0" w:color="auto"/>
              <w:bottom w:val="single" w:sz="4" w:space="0" w:color="auto"/>
              <w:right w:val="single" w:sz="4" w:space="0" w:color="auto"/>
            </w:tcBorders>
          </w:tcPr>
          <w:p w14:paraId="6A9FA3C4" w14:textId="79D05EE1" w:rsidR="0058233B" w:rsidRPr="00250E2C" w:rsidRDefault="00C51CEC" w:rsidP="00AF55EF">
            <w:pPr>
              <w:spacing w:line="260" w:lineRule="exact"/>
              <w:jc w:val="center"/>
              <w:rPr>
                <w:lang w:val="sl-SI"/>
              </w:rPr>
            </w:pPr>
            <w:r w:rsidRPr="00250E2C">
              <w:rPr>
                <w:lang w:val="sl-SI"/>
              </w:rPr>
              <w:t>/</w:t>
            </w:r>
          </w:p>
        </w:tc>
        <w:tc>
          <w:tcPr>
            <w:tcW w:w="1371" w:type="dxa"/>
            <w:gridSpan w:val="4"/>
            <w:tcBorders>
              <w:top w:val="single" w:sz="4" w:space="0" w:color="auto"/>
              <w:left w:val="single" w:sz="4" w:space="0" w:color="auto"/>
              <w:bottom w:val="single" w:sz="4" w:space="0" w:color="auto"/>
              <w:right w:val="single" w:sz="4" w:space="0" w:color="auto"/>
            </w:tcBorders>
          </w:tcPr>
          <w:p w14:paraId="095A8600" w14:textId="49D4CB95" w:rsidR="0058233B" w:rsidRPr="00250E2C" w:rsidRDefault="00C51CEC" w:rsidP="00AF55EF">
            <w:pPr>
              <w:spacing w:line="260" w:lineRule="exact"/>
              <w:jc w:val="center"/>
              <w:rPr>
                <w:lang w:val="sl-SI"/>
              </w:rPr>
            </w:pPr>
            <w:r w:rsidRPr="00250E2C">
              <w:rPr>
                <w:lang w:val="sl-SI"/>
              </w:rPr>
              <w:t>/</w:t>
            </w:r>
          </w:p>
        </w:tc>
        <w:tc>
          <w:tcPr>
            <w:tcW w:w="2128" w:type="dxa"/>
            <w:gridSpan w:val="2"/>
            <w:tcBorders>
              <w:top w:val="single" w:sz="4" w:space="0" w:color="auto"/>
              <w:left w:val="single" w:sz="4" w:space="0" w:color="auto"/>
              <w:bottom w:val="single" w:sz="4" w:space="0" w:color="auto"/>
              <w:right w:val="single" w:sz="4" w:space="0" w:color="auto"/>
            </w:tcBorders>
          </w:tcPr>
          <w:p w14:paraId="70D361C6" w14:textId="0392F810" w:rsidR="0058233B" w:rsidRPr="00250E2C" w:rsidRDefault="00C51CEC" w:rsidP="00AF55EF">
            <w:pPr>
              <w:spacing w:line="260" w:lineRule="exact"/>
              <w:jc w:val="center"/>
              <w:rPr>
                <w:lang w:val="sl-SI"/>
              </w:rPr>
            </w:pPr>
            <w:r w:rsidRPr="00250E2C">
              <w:rPr>
                <w:lang w:val="sl-SI"/>
              </w:rPr>
              <w:t>/</w:t>
            </w:r>
          </w:p>
        </w:tc>
      </w:tr>
      <w:tr w:rsidR="00176F8B" w:rsidRPr="00250E2C" w14:paraId="6107E349" w14:textId="77777777" w:rsidTr="0095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4FE2CF60" w14:textId="77777777" w:rsidR="0058233B" w:rsidRPr="00250E2C" w:rsidRDefault="0058233B" w:rsidP="00AF55EF">
            <w:pPr>
              <w:widowControl w:val="0"/>
              <w:spacing w:line="260" w:lineRule="exact"/>
              <w:rPr>
                <w:rFonts w:cs="Arial"/>
                <w:bCs/>
                <w:szCs w:val="20"/>
                <w:lang w:val="sl-SI"/>
              </w:rPr>
            </w:pPr>
            <w:r w:rsidRPr="00250E2C">
              <w:rPr>
                <w:rFonts w:cs="Arial"/>
                <w:bCs/>
                <w:szCs w:val="20"/>
                <w:lang w:val="sl-SI"/>
              </w:rPr>
              <w:t>Predvideno povečanje (+) ali zmanjšanje (</w:t>
            </w:r>
            <w:r w:rsidRPr="00250E2C">
              <w:rPr>
                <w:b/>
                <w:szCs w:val="20"/>
                <w:lang w:val="sl-SI"/>
              </w:rPr>
              <w:t>–</w:t>
            </w:r>
            <w:r w:rsidRPr="00250E2C">
              <w:rPr>
                <w:rFonts w:cs="Arial"/>
                <w:bCs/>
                <w:szCs w:val="20"/>
                <w:lang w:val="sl-SI"/>
              </w:rPr>
              <w:t>) odhodkov občinskih proračunov</w:t>
            </w:r>
          </w:p>
        </w:tc>
        <w:tc>
          <w:tcPr>
            <w:tcW w:w="1414" w:type="dxa"/>
            <w:tcBorders>
              <w:top w:val="single" w:sz="4" w:space="0" w:color="auto"/>
              <w:left w:val="single" w:sz="4" w:space="0" w:color="auto"/>
              <w:bottom w:val="single" w:sz="4" w:space="0" w:color="auto"/>
              <w:right w:val="single" w:sz="4" w:space="0" w:color="auto"/>
            </w:tcBorders>
            <w:vAlign w:val="center"/>
          </w:tcPr>
          <w:p w14:paraId="4B3A739C" w14:textId="384324A0" w:rsidR="0058233B" w:rsidRPr="00250E2C" w:rsidRDefault="00C51CEC" w:rsidP="00AF55EF">
            <w:pPr>
              <w:widowControl w:val="0"/>
              <w:spacing w:line="260" w:lineRule="exact"/>
              <w:jc w:val="center"/>
              <w:rPr>
                <w:rFonts w:cs="Arial"/>
                <w:szCs w:val="20"/>
                <w:lang w:val="sl-SI"/>
              </w:rPr>
            </w:pPr>
            <w:r w:rsidRPr="00250E2C">
              <w:rPr>
                <w:rFonts w:cs="Arial"/>
                <w:szCs w:val="20"/>
                <w:lang w:val="sl-SI"/>
              </w:rPr>
              <w:t>/</w:t>
            </w:r>
          </w:p>
        </w:tc>
        <w:tc>
          <w:tcPr>
            <w:tcW w:w="1330" w:type="dxa"/>
            <w:tcBorders>
              <w:top w:val="single" w:sz="4" w:space="0" w:color="auto"/>
              <w:left w:val="single" w:sz="4" w:space="0" w:color="auto"/>
              <w:bottom w:val="single" w:sz="4" w:space="0" w:color="auto"/>
              <w:right w:val="single" w:sz="4" w:space="0" w:color="auto"/>
            </w:tcBorders>
            <w:vAlign w:val="center"/>
          </w:tcPr>
          <w:p w14:paraId="1C720A6E" w14:textId="02E0EB6A" w:rsidR="0058233B" w:rsidRPr="00250E2C" w:rsidRDefault="00C51CEC" w:rsidP="00AF55EF">
            <w:pPr>
              <w:widowControl w:val="0"/>
              <w:spacing w:line="260" w:lineRule="exact"/>
              <w:jc w:val="center"/>
              <w:rPr>
                <w:rFonts w:cs="Arial"/>
                <w:szCs w:val="20"/>
                <w:lang w:val="sl-SI"/>
              </w:rPr>
            </w:pPr>
            <w:r w:rsidRPr="00250E2C">
              <w:rPr>
                <w:rFonts w:cs="Arial"/>
                <w:szCs w:val="20"/>
                <w:lang w:val="sl-SI"/>
              </w:rPr>
              <w:t>/</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E06E0DF" w14:textId="09B3FA75" w:rsidR="0058233B" w:rsidRPr="00250E2C" w:rsidRDefault="00C51CEC" w:rsidP="00AF55EF">
            <w:pPr>
              <w:widowControl w:val="0"/>
              <w:spacing w:line="260" w:lineRule="exact"/>
              <w:jc w:val="center"/>
              <w:rPr>
                <w:rFonts w:cs="Arial"/>
                <w:szCs w:val="20"/>
                <w:lang w:val="sl-SI"/>
              </w:rPr>
            </w:pPr>
            <w:r w:rsidRPr="00250E2C">
              <w:rPr>
                <w:rFonts w:cs="Arial"/>
                <w:szCs w:val="20"/>
                <w:lang w:val="sl-SI"/>
              </w:rPr>
              <w: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8EDACB8" w14:textId="589C0FC7" w:rsidR="0058233B" w:rsidRPr="00250E2C" w:rsidRDefault="00C51CEC" w:rsidP="00AF55EF">
            <w:pPr>
              <w:widowControl w:val="0"/>
              <w:spacing w:line="260" w:lineRule="exact"/>
              <w:jc w:val="center"/>
              <w:rPr>
                <w:rFonts w:cs="Arial"/>
                <w:szCs w:val="20"/>
                <w:lang w:val="sl-SI"/>
              </w:rPr>
            </w:pPr>
            <w:r w:rsidRPr="00250E2C">
              <w:rPr>
                <w:rFonts w:cs="Arial"/>
                <w:szCs w:val="20"/>
                <w:lang w:val="sl-SI"/>
              </w:rPr>
              <w:t>/</w:t>
            </w:r>
          </w:p>
        </w:tc>
      </w:tr>
      <w:tr w:rsidR="00176F8B" w:rsidRPr="00250E2C" w14:paraId="4BBEC629" w14:textId="77777777" w:rsidTr="0095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06A75C90" w14:textId="77777777" w:rsidR="0058233B" w:rsidRPr="00250E2C" w:rsidRDefault="0058233B" w:rsidP="00AF55EF">
            <w:pPr>
              <w:widowControl w:val="0"/>
              <w:spacing w:line="260" w:lineRule="exact"/>
              <w:rPr>
                <w:rFonts w:cs="Arial"/>
                <w:bCs/>
                <w:szCs w:val="20"/>
                <w:lang w:val="sl-SI"/>
              </w:rPr>
            </w:pPr>
            <w:r w:rsidRPr="00250E2C">
              <w:rPr>
                <w:rFonts w:cs="Arial"/>
                <w:bCs/>
                <w:szCs w:val="20"/>
                <w:lang w:val="sl-SI"/>
              </w:rPr>
              <w:t>Predvideno povečanje (+) ali zmanjšanje (</w:t>
            </w:r>
            <w:r w:rsidRPr="00250E2C">
              <w:rPr>
                <w:b/>
                <w:szCs w:val="20"/>
                <w:lang w:val="sl-SI"/>
              </w:rPr>
              <w:t>–</w:t>
            </w:r>
            <w:r w:rsidRPr="00250E2C">
              <w:rPr>
                <w:rFonts w:cs="Arial"/>
                <w:bCs/>
                <w:szCs w:val="20"/>
                <w:lang w:val="sl-SI"/>
              </w:rPr>
              <w:t>) obveznosti za druga javnofinančna sredstva</w:t>
            </w:r>
          </w:p>
        </w:tc>
        <w:tc>
          <w:tcPr>
            <w:tcW w:w="1414" w:type="dxa"/>
            <w:tcBorders>
              <w:top w:val="single" w:sz="4" w:space="0" w:color="auto"/>
              <w:left w:val="single" w:sz="4" w:space="0" w:color="auto"/>
              <w:bottom w:val="single" w:sz="4" w:space="0" w:color="auto"/>
              <w:right w:val="single" w:sz="4" w:space="0" w:color="auto"/>
            </w:tcBorders>
            <w:vAlign w:val="center"/>
          </w:tcPr>
          <w:p w14:paraId="5D96A926" w14:textId="76163BBE" w:rsidR="0058233B" w:rsidRPr="00250E2C" w:rsidRDefault="00C51CEC" w:rsidP="00AF55EF">
            <w:pPr>
              <w:pStyle w:val="Naslov1"/>
              <w:keepNext w:val="0"/>
              <w:widowControl w:val="0"/>
              <w:tabs>
                <w:tab w:val="left" w:pos="360"/>
              </w:tabs>
              <w:spacing w:before="0" w:after="0" w:line="260" w:lineRule="exact"/>
              <w:jc w:val="center"/>
              <w:rPr>
                <w:rFonts w:cs="Arial"/>
                <w:b w:val="0"/>
                <w:bCs/>
                <w:sz w:val="20"/>
                <w:szCs w:val="20"/>
                <w:lang w:val="sl-SI" w:eastAsia="sl-SI"/>
              </w:rPr>
            </w:pPr>
            <w:r w:rsidRPr="00250E2C">
              <w:rPr>
                <w:rFonts w:cs="Arial"/>
                <w:b w:val="0"/>
                <w:bCs/>
                <w:sz w:val="20"/>
                <w:szCs w:val="20"/>
                <w:lang w:val="sl-SI" w:eastAsia="sl-SI"/>
              </w:rPr>
              <w:t>/</w:t>
            </w:r>
          </w:p>
        </w:tc>
        <w:tc>
          <w:tcPr>
            <w:tcW w:w="1330" w:type="dxa"/>
            <w:tcBorders>
              <w:top w:val="single" w:sz="4" w:space="0" w:color="auto"/>
              <w:left w:val="single" w:sz="4" w:space="0" w:color="auto"/>
              <w:bottom w:val="single" w:sz="4" w:space="0" w:color="auto"/>
              <w:right w:val="single" w:sz="4" w:space="0" w:color="auto"/>
            </w:tcBorders>
            <w:vAlign w:val="center"/>
          </w:tcPr>
          <w:p w14:paraId="77E3F06A" w14:textId="4DFEDF9C" w:rsidR="0058233B" w:rsidRPr="00250E2C" w:rsidRDefault="00C51CEC" w:rsidP="00AF55EF">
            <w:pPr>
              <w:pStyle w:val="Naslov1"/>
              <w:keepNext w:val="0"/>
              <w:widowControl w:val="0"/>
              <w:tabs>
                <w:tab w:val="left" w:pos="360"/>
              </w:tabs>
              <w:spacing w:before="0" w:after="0" w:line="260" w:lineRule="exact"/>
              <w:jc w:val="center"/>
              <w:rPr>
                <w:rFonts w:cs="Arial"/>
                <w:b w:val="0"/>
                <w:bCs/>
                <w:sz w:val="20"/>
                <w:szCs w:val="20"/>
                <w:lang w:val="sl-SI" w:eastAsia="sl-SI"/>
              </w:rPr>
            </w:pPr>
            <w:r w:rsidRPr="00250E2C">
              <w:rPr>
                <w:rFonts w:cs="Arial"/>
                <w:b w:val="0"/>
                <w:bCs/>
                <w:sz w:val="20"/>
                <w:szCs w:val="20"/>
                <w:lang w:val="sl-SI" w:eastAsia="sl-SI"/>
              </w:rPr>
              <w:t>/</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E8B1BFF" w14:textId="45D5399D" w:rsidR="0058233B" w:rsidRPr="00250E2C" w:rsidRDefault="00C51CEC" w:rsidP="00AF55EF">
            <w:pPr>
              <w:pStyle w:val="Naslov1"/>
              <w:keepNext w:val="0"/>
              <w:widowControl w:val="0"/>
              <w:tabs>
                <w:tab w:val="left" w:pos="360"/>
              </w:tabs>
              <w:spacing w:before="0" w:after="0" w:line="260" w:lineRule="exact"/>
              <w:jc w:val="center"/>
              <w:rPr>
                <w:rFonts w:cs="Arial"/>
                <w:b w:val="0"/>
                <w:sz w:val="20"/>
                <w:szCs w:val="20"/>
                <w:lang w:val="sl-SI" w:eastAsia="sl-SI"/>
              </w:rPr>
            </w:pPr>
            <w:r w:rsidRPr="00250E2C">
              <w:rPr>
                <w:rFonts w:cs="Arial"/>
                <w:b w:val="0"/>
                <w:sz w:val="20"/>
                <w:szCs w:val="20"/>
                <w:lang w:val="sl-SI" w:eastAsia="sl-SI"/>
              </w:rPr>
              <w: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9BE11D4" w14:textId="201022FD" w:rsidR="0058233B" w:rsidRPr="00250E2C" w:rsidRDefault="00C51CEC" w:rsidP="00AF55EF">
            <w:pPr>
              <w:pStyle w:val="Naslov1"/>
              <w:keepNext w:val="0"/>
              <w:widowControl w:val="0"/>
              <w:tabs>
                <w:tab w:val="left" w:pos="360"/>
              </w:tabs>
              <w:spacing w:before="0" w:after="0" w:line="260" w:lineRule="exact"/>
              <w:jc w:val="center"/>
              <w:rPr>
                <w:rFonts w:cs="Arial"/>
                <w:b w:val="0"/>
                <w:sz w:val="20"/>
                <w:szCs w:val="20"/>
                <w:lang w:val="sl-SI" w:eastAsia="sl-SI"/>
              </w:rPr>
            </w:pPr>
            <w:r w:rsidRPr="00250E2C">
              <w:rPr>
                <w:rFonts w:cs="Arial"/>
                <w:b w:val="0"/>
                <w:sz w:val="20"/>
                <w:szCs w:val="20"/>
                <w:lang w:val="sl-SI" w:eastAsia="sl-SI"/>
              </w:rPr>
              <w:t>/</w:t>
            </w:r>
          </w:p>
        </w:tc>
      </w:tr>
      <w:tr w:rsidR="00176F8B" w:rsidRPr="003241A7" w14:paraId="4DA0DB22"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0C4EC0E" w14:textId="77777777" w:rsidR="0058233B" w:rsidRPr="00250E2C" w:rsidRDefault="0058233B" w:rsidP="00AF55EF">
            <w:pPr>
              <w:pStyle w:val="Naslov1"/>
              <w:keepNext w:val="0"/>
              <w:widowControl w:val="0"/>
              <w:tabs>
                <w:tab w:val="left" w:pos="2340"/>
              </w:tabs>
              <w:spacing w:before="0" w:after="0" w:line="260" w:lineRule="exact"/>
              <w:ind w:left="142" w:hanging="142"/>
              <w:rPr>
                <w:rFonts w:cs="Arial"/>
                <w:sz w:val="20"/>
                <w:szCs w:val="20"/>
                <w:lang w:val="sl-SI" w:eastAsia="sl-SI"/>
              </w:rPr>
            </w:pPr>
            <w:r w:rsidRPr="00250E2C">
              <w:rPr>
                <w:rFonts w:cs="Arial"/>
                <w:sz w:val="20"/>
                <w:szCs w:val="20"/>
                <w:lang w:val="sl-SI" w:eastAsia="sl-SI"/>
              </w:rPr>
              <w:t>II. Finančne posledice za državni proračun</w:t>
            </w:r>
          </w:p>
        </w:tc>
      </w:tr>
      <w:tr w:rsidR="00176F8B" w:rsidRPr="003241A7" w14:paraId="3440C952"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F037F8B" w14:textId="77777777" w:rsidR="0058233B" w:rsidRPr="00250E2C" w:rsidRDefault="0058233B" w:rsidP="00AF55EF">
            <w:pPr>
              <w:pStyle w:val="Naslov1"/>
              <w:keepNext w:val="0"/>
              <w:widowControl w:val="0"/>
              <w:tabs>
                <w:tab w:val="left" w:pos="2340"/>
              </w:tabs>
              <w:spacing w:before="0" w:after="0" w:line="260" w:lineRule="exact"/>
              <w:ind w:left="142" w:hanging="142"/>
              <w:rPr>
                <w:rFonts w:cs="Arial"/>
                <w:sz w:val="20"/>
                <w:szCs w:val="20"/>
                <w:lang w:val="sl-SI" w:eastAsia="sl-SI"/>
              </w:rPr>
            </w:pPr>
            <w:r w:rsidRPr="00250E2C">
              <w:rPr>
                <w:rFonts w:cs="Arial"/>
                <w:sz w:val="20"/>
                <w:szCs w:val="20"/>
                <w:lang w:val="sl-SI" w:eastAsia="sl-SI"/>
              </w:rPr>
              <w:t>II.a Pravice porabe za izvedbo predlaganih rešitev so zagotovljene:</w:t>
            </w:r>
          </w:p>
        </w:tc>
      </w:tr>
      <w:tr w:rsidR="00176F8B" w:rsidRPr="00250E2C" w14:paraId="36857302"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4780FC1"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7D012518"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2FF8FC96"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DFECB7F"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2D1D281"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Znesek za t + 1</w:t>
            </w:r>
          </w:p>
        </w:tc>
      </w:tr>
      <w:tr w:rsidR="00176F8B" w:rsidRPr="00250E2C" w14:paraId="0C490617"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899ECE4" w14:textId="05EBF765" w:rsidR="0058233B" w:rsidRPr="00250E2C" w:rsidRDefault="00E5648D" w:rsidP="00AF55EF">
            <w:pPr>
              <w:pStyle w:val="Naslov1"/>
              <w:keepNext w:val="0"/>
              <w:widowControl w:val="0"/>
              <w:tabs>
                <w:tab w:val="left" w:pos="360"/>
              </w:tabs>
              <w:spacing w:before="0" w:after="0" w:line="260" w:lineRule="exact"/>
              <w:rPr>
                <w:rFonts w:cs="Arial"/>
                <w:b w:val="0"/>
                <w:bCs/>
                <w:sz w:val="20"/>
                <w:szCs w:val="20"/>
                <w:lang w:val="sl-SI" w:eastAsia="sl-SI"/>
              </w:rPr>
            </w:pPr>
            <w:r>
              <w:rPr>
                <w:rFonts w:cs="Arial"/>
                <w:b w:val="0"/>
                <w:bCs/>
                <w:sz w:val="20"/>
                <w:szCs w:val="20"/>
                <w:lang w:val="sl-SI" w:eastAsia="sl-SI"/>
              </w:rPr>
              <w:t>MJU</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0421C684" w14:textId="21D40D5A"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1EC967B5" w14:textId="44444AA2" w:rsidR="0058233B" w:rsidRPr="00250E2C" w:rsidRDefault="00E5648D" w:rsidP="00AF55EF">
            <w:pPr>
              <w:pStyle w:val="Naslov1"/>
              <w:keepNext w:val="0"/>
              <w:widowControl w:val="0"/>
              <w:tabs>
                <w:tab w:val="left" w:pos="360"/>
              </w:tabs>
              <w:spacing w:before="0" w:after="0" w:line="260" w:lineRule="exact"/>
              <w:rPr>
                <w:rFonts w:cs="Arial"/>
                <w:b w:val="0"/>
                <w:bCs/>
                <w:sz w:val="20"/>
                <w:szCs w:val="20"/>
                <w:lang w:val="sl-SI" w:eastAsia="sl-SI"/>
              </w:rPr>
            </w:pPr>
            <w:r>
              <w:rPr>
                <w:rFonts w:cs="Arial"/>
                <w:b w:val="0"/>
                <w:bCs/>
                <w:sz w:val="20"/>
                <w:szCs w:val="20"/>
                <w:lang w:val="sl-SI" w:eastAsia="sl-SI"/>
              </w:rPr>
              <w:t>PP 153372</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F9C559C"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B8D06C2" w14:textId="12E5CBFA" w:rsidR="0058233B" w:rsidRPr="00250E2C" w:rsidRDefault="00E5648D" w:rsidP="00AF55EF">
            <w:pPr>
              <w:pStyle w:val="Naslov1"/>
              <w:keepNext w:val="0"/>
              <w:widowControl w:val="0"/>
              <w:tabs>
                <w:tab w:val="left" w:pos="360"/>
              </w:tabs>
              <w:spacing w:before="0" w:after="0" w:line="260" w:lineRule="exact"/>
              <w:rPr>
                <w:rFonts w:cs="Arial"/>
                <w:b w:val="0"/>
                <w:bCs/>
                <w:sz w:val="20"/>
                <w:szCs w:val="20"/>
                <w:lang w:val="sl-SI" w:eastAsia="sl-SI"/>
              </w:rPr>
            </w:pPr>
            <w:r>
              <w:rPr>
                <w:rFonts w:cs="Arial"/>
                <w:b w:val="0"/>
                <w:bCs/>
                <w:sz w:val="20"/>
                <w:szCs w:val="20"/>
                <w:lang w:val="sl-SI" w:eastAsia="sl-SI"/>
              </w:rPr>
              <w:t>25.000 EUR</w:t>
            </w:r>
          </w:p>
        </w:tc>
      </w:tr>
      <w:tr w:rsidR="00176F8B" w:rsidRPr="00250E2C" w14:paraId="2C8AC074"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87B4A03"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5CD354FE"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32707070"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E963C33"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4903D42"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r>
      <w:tr w:rsidR="00176F8B" w:rsidRPr="00250E2C" w14:paraId="798A1966"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205F3D0" w14:textId="77777777" w:rsidR="0058233B" w:rsidRPr="00250E2C" w:rsidRDefault="0058233B" w:rsidP="00AF55EF">
            <w:pPr>
              <w:pStyle w:val="Naslov1"/>
              <w:keepNext w:val="0"/>
              <w:widowControl w:val="0"/>
              <w:tabs>
                <w:tab w:val="left" w:pos="360"/>
              </w:tabs>
              <w:spacing w:before="0" w:after="0" w:line="260" w:lineRule="exact"/>
              <w:rPr>
                <w:rFonts w:cs="Arial"/>
                <w:sz w:val="20"/>
                <w:szCs w:val="20"/>
                <w:lang w:val="sl-SI" w:eastAsia="sl-SI"/>
              </w:rPr>
            </w:pPr>
            <w:r w:rsidRPr="00250E2C">
              <w:rPr>
                <w:rFonts w:cs="Arial"/>
                <w:sz w:val="20"/>
                <w:szCs w:val="20"/>
                <w:lang w:val="sl-SI"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9674BF4" w14:textId="77777777" w:rsidR="0058233B" w:rsidRPr="00250E2C" w:rsidRDefault="0058233B" w:rsidP="00AF55EF">
            <w:pPr>
              <w:widowControl w:val="0"/>
              <w:spacing w:line="260" w:lineRule="exact"/>
              <w:jc w:val="center"/>
              <w:rPr>
                <w:rFonts w:cs="Arial"/>
                <w:b/>
                <w:szCs w:val="20"/>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AD99DDE" w14:textId="77777777" w:rsidR="0058233B" w:rsidRPr="00250E2C" w:rsidRDefault="0058233B" w:rsidP="00AF55EF">
            <w:pPr>
              <w:pStyle w:val="Naslov1"/>
              <w:keepNext w:val="0"/>
              <w:widowControl w:val="0"/>
              <w:tabs>
                <w:tab w:val="left" w:pos="360"/>
              </w:tabs>
              <w:spacing w:before="0" w:after="0" w:line="260" w:lineRule="exact"/>
              <w:rPr>
                <w:rFonts w:cs="Arial"/>
                <w:sz w:val="20"/>
                <w:szCs w:val="20"/>
                <w:lang w:val="sl-SI" w:eastAsia="sl-SI"/>
              </w:rPr>
            </w:pPr>
          </w:p>
        </w:tc>
      </w:tr>
      <w:tr w:rsidR="00176F8B" w:rsidRPr="00250E2C" w14:paraId="2E0213BA"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FD5065" w14:textId="77777777" w:rsidR="0058233B" w:rsidRPr="00250E2C" w:rsidRDefault="0058233B" w:rsidP="00AF55EF">
            <w:pPr>
              <w:pStyle w:val="Naslov1"/>
              <w:keepNext w:val="0"/>
              <w:widowControl w:val="0"/>
              <w:tabs>
                <w:tab w:val="left" w:pos="2340"/>
              </w:tabs>
              <w:spacing w:before="0" w:after="0" w:line="260" w:lineRule="exact"/>
              <w:rPr>
                <w:rFonts w:cs="Arial"/>
                <w:sz w:val="20"/>
                <w:szCs w:val="20"/>
                <w:lang w:val="sl-SI" w:eastAsia="sl-SI"/>
              </w:rPr>
            </w:pPr>
            <w:r w:rsidRPr="00250E2C">
              <w:rPr>
                <w:rFonts w:cs="Arial"/>
                <w:sz w:val="20"/>
                <w:szCs w:val="20"/>
                <w:lang w:val="sl-SI" w:eastAsia="sl-SI"/>
              </w:rPr>
              <w:t>II.b Manjkajoče pravice porabe bodo zagotovljene s prerazporeditvijo:</w:t>
            </w:r>
          </w:p>
        </w:tc>
      </w:tr>
      <w:tr w:rsidR="00176F8B" w:rsidRPr="00250E2C" w14:paraId="5EA4D05A"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0BB82AA"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lastRenderedPageBreak/>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54908128"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46B7CDB9"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45C0528"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93E85EE" w14:textId="77777777" w:rsidR="0058233B" w:rsidRPr="00250E2C" w:rsidRDefault="0058233B" w:rsidP="00AF55EF">
            <w:pPr>
              <w:widowControl w:val="0"/>
              <w:spacing w:line="260" w:lineRule="exact"/>
              <w:jc w:val="center"/>
              <w:rPr>
                <w:rFonts w:cs="Arial"/>
                <w:szCs w:val="20"/>
                <w:lang w:val="sl-SI"/>
              </w:rPr>
            </w:pPr>
            <w:r w:rsidRPr="00250E2C">
              <w:rPr>
                <w:rFonts w:cs="Arial"/>
                <w:szCs w:val="20"/>
                <w:lang w:val="sl-SI"/>
              </w:rPr>
              <w:t xml:space="preserve">Znesek za t + 1 </w:t>
            </w:r>
          </w:p>
        </w:tc>
      </w:tr>
      <w:tr w:rsidR="00176F8B" w:rsidRPr="00250E2C" w14:paraId="4C2E32C6"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3DA052D"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0E05928D"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06D3E0CD"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963C715"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3D9235B"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r>
      <w:tr w:rsidR="00176F8B" w:rsidRPr="00250E2C" w14:paraId="323A2FB0"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35EB22B"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02E5E61B"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48B93C0D"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54198F1"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0951457"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r>
      <w:tr w:rsidR="00176F8B" w:rsidRPr="00250E2C" w14:paraId="380CCB3B"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D4443DB" w14:textId="77777777" w:rsidR="0058233B" w:rsidRPr="00250E2C" w:rsidRDefault="0058233B" w:rsidP="00AF55EF">
            <w:pPr>
              <w:pStyle w:val="Naslov1"/>
              <w:keepNext w:val="0"/>
              <w:widowControl w:val="0"/>
              <w:tabs>
                <w:tab w:val="left" w:pos="360"/>
              </w:tabs>
              <w:spacing w:before="0" w:after="0" w:line="260" w:lineRule="exact"/>
              <w:rPr>
                <w:rFonts w:cs="Arial"/>
                <w:sz w:val="20"/>
                <w:szCs w:val="20"/>
                <w:lang w:val="sl-SI" w:eastAsia="sl-SI"/>
              </w:rPr>
            </w:pPr>
            <w:r w:rsidRPr="00250E2C">
              <w:rPr>
                <w:rFonts w:cs="Arial"/>
                <w:sz w:val="20"/>
                <w:szCs w:val="20"/>
                <w:lang w:val="sl-SI"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EEC2F5B" w14:textId="77777777" w:rsidR="0058233B" w:rsidRPr="00250E2C" w:rsidRDefault="0058233B" w:rsidP="00AF55EF">
            <w:pPr>
              <w:pStyle w:val="Naslov1"/>
              <w:keepNext w:val="0"/>
              <w:widowControl w:val="0"/>
              <w:tabs>
                <w:tab w:val="left" w:pos="360"/>
              </w:tabs>
              <w:spacing w:before="0" w:after="0" w:line="260" w:lineRule="exact"/>
              <w:rPr>
                <w:rFonts w:cs="Arial"/>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5E18736" w14:textId="77777777" w:rsidR="0058233B" w:rsidRPr="00250E2C" w:rsidRDefault="0058233B" w:rsidP="00AF55EF">
            <w:pPr>
              <w:pStyle w:val="Naslov1"/>
              <w:keepNext w:val="0"/>
              <w:widowControl w:val="0"/>
              <w:tabs>
                <w:tab w:val="left" w:pos="360"/>
              </w:tabs>
              <w:spacing w:before="0" w:after="0" w:line="260" w:lineRule="exact"/>
              <w:rPr>
                <w:rFonts w:cs="Arial"/>
                <w:sz w:val="20"/>
                <w:szCs w:val="20"/>
                <w:lang w:val="sl-SI" w:eastAsia="sl-SI"/>
              </w:rPr>
            </w:pPr>
          </w:p>
        </w:tc>
      </w:tr>
      <w:tr w:rsidR="00176F8B" w:rsidRPr="00250E2C" w14:paraId="0FFE6393"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DDD5B24" w14:textId="77777777" w:rsidR="0058233B" w:rsidRPr="00250E2C" w:rsidRDefault="0058233B" w:rsidP="00AF55EF">
            <w:pPr>
              <w:pStyle w:val="Naslov1"/>
              <w:keepNext w:val="0"/>
              <w:widowControl w:val="0"/>
              <w:tabs>
                <w:tab w:val="left" w:pos="2340"/>
              </w:tabs>
              <w:spacing w:before="0" w:after="0" w:line="260" w:lineRule="exact"/>
              <w:rPr>
                <w:rFonts w:cs="Arial"/>
                <w:sz w:val="20"/>
                <w:szCs w:val="20"/>
                <w:lang w:val="sl-SI" w:eastAsia="sl-SI"/>
              </w:rPr>
            </w:pPr>
            <w:r w:rsidRPr="00250E2C">
              <w:rPr>
                <w:rFonts w:cs="Arial"/>
                <w:sz w:val="20"/>
                <w:szCs w:val="20"/>
                <w:lang w:val="sl-SI" w:eastAsia="sl-SI"/>
              </w:rPr>
              <w:t>II.c Načrtovana nadomestitev zmanjšanih prihodkov in povečanih odhodkov proračuna:</w:t>
            </w:r>
          </w:p>
        </w:tc>
      </w:tr>
      <w:tr w:rsidR="00176F8B" w:rsidRPr="00250E2C" w14:paraId="36BE9A32"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14:paraId="2D3EBCAB" w14:textId="77777777" w:rsidR="0058233B" w:rsidRPr="00250E2C" w:rsidRDefault="0058233B" w:rsidP="00AF55EF">
            <w:pPr>
              <w:widowControl w:val="0"/>
              <w:spacing w:line="260" w:lineRule="exact"/>
              <w:ind w:left="-122" w:right="-112"/>
              <w:jc w:val="center"/>
              <w:rPr>
                <w:rFonts w:cs="Arial"/>
                <w:szCs w:val="20"/>
                <w:lang w:val="sl-SI"/>
              </w:rPr>
            </w:pPr>
            <w:r w:rsidRPr="00250E2C">
              <w:rPr>
                <w:rFonts w:cs="Arial"/>
                <w:szCs w:val="20"/>
                <w:lang w:val="sl-SI"/>
              </w:rPr>
              <w:t>Novi prihodki</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5AD8C3C9" w14:textId="77777777" w:rsidR="0058233B" w:rsidRPr="00250E2C" w:rsidRDefault="0058233B" w:rsidP="00AF55EF">
            <w:pPr>
              <w:widowControl w:val="0"/>
              <w:spacing w:line="260" w:lineRule="exact"/>
              <w:ind w:left="-122" w:right="-112"/>
              <w:jc w:val="center"/>
              <w:rPr>
                <w:rFonts w:cs="Arial"/>
                <w:szCs w:val="20"/>
                <w:lang w:val="sl-SI"/>
              </w:rPr>
            </w:pPr>
            <w:r w:rsidRPr="00250E2C">
              <w:rPr>
                <w:rFonts w:cs="Arial"/>
                <w:szCs w:val="20"/>
                <w:lang w:val="sl-SI"/>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48DBE3CA" w14:textId="77777777" w:rsidR="0058233B" w:rsidRPr="00250E2C" w:rsidRDefault="0058233B" w:rsidP="00AF55EF">
            <w:pPr>
              <w:widowControl w:val="0"/>
              <w:spacing w:line="260" w:lineRule="exact"/>
              <w:ind w:left="-122" w:right="-112"/>
              <w:jc w:val="center"/>
              <w:rPr>
                <w:rFonts w:cs="Arial"/>
                <w:szCs w:val="20"/>
                <w:lang w:val="sl-SI"/>
              </w:rPr>
            </w:pPr>
            <w:r w:rsidRPr="00250E2C">
              <w:rPr>
                <w:rFonts w:cs="Arial"/>
                <w:szCs w:val="20"/>
                <w:lang w:val="sl-SI"/>
              </w:rPr>
              <w:t>Znesek za t + 1</w:t>
            </w:r>
          </w:p>
        </w:tc>
      </w:tr>
      <w:tr w:rsidR="00176F8B" w:rsidRPr="00250E2C" w14:paraId="1B4A78CB"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492E3386"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0C7B80D6"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90A4D75"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r>
      <w:tr w:rsidR="00176F8B" w:rsidRPr="00250E2C" w14:paraId="56B3E98E"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1308BDD2"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5166CBFF"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6FACE401"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r>
      <w:tr w:rsidR="00176F8B" w:rsidRPr="00250E2C" w14:paraId="25153D51"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4F13DBB4"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47E0708A"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084A4A68" w14:textId="77777777" w:rsidR="0058233B" w:rsidRPr="00250E2C" w:rsidRDefault="0058233B" w:rsidP="00AF55EF">
            <w:pPr>
              <w:pStyle w:val="Naslov1"/>
              <w:keepNext w:val="0"/>
              <w:widowControl w:val="0"/>
              <w:tabs>
                <w:tab w:val="left" w:pos="360"/>
              </w:tabs>
              <w:spacing w:before="0" w:after="0" w:line="260" w:lineRule="exact"/>
              <w:rPr>
                <w:rFonts w:cs="Arial"/>
                <w:b w:val="0"/>
                <w:bCs/>
                <w:sz w:val="20"/>
                <w:szCs w:val="20"/>
                <w:lang w:val="sl-SI" w:eastAsia="sl-SI"/>
              </w:rPr>
            </w:pPr>
          </w:p>
        </w:tc>
      </w:tr>
      <w:tr w:rsidR="00176F8B" w:rsidRPr="00250E2C" w14:paraId="61AEED95" w14:textId="77777777" w:rsidTr="00F0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3ADE157B" w14:textId="77777777" w:rsidR="0058233B" w:rsidRPr="00250E2C" w:rsidRDefault="0058233B" w:rsidP="00AF55EF">
            <w:pPr>
              <w:pStyle w:val="Naslov1"/>
              <w:keepNext w:val="0"/>
              <w:widowControl w:val="0"/>
              <w:tabs>
                <w:tab w:val="left" w:pos="360"/>
              </w:tabs>
              <w:spacing w:before="0" w:after="0" w:line="260" w:lineRule="exact"/>
              <w:rPr>
                <w:rFonts w:cs="Arial"/>
                <w:sz w:val="20"/>
                <w:szCs w:val="20"/>
                <w:lang w:val="sl-SI" w:eastAsia="sl-SI"/>
              </w:rPr>
            </w:pPr>
            <w:r w:rsidRPr="00250E2C">
              <w:rPr>
                <w:rFonts w:cs="Arial"/>
                <w:sz w:val="20"/>
                <w:szCs w:val="20"/>
                <w:lang w:val="sl-SI" w:eastAsia="sl-SI"/>
              </w:rPr>
              <w:t>SKUPAJ</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74EAED57" w14:textId="77777777" w:rsidR="0058233B" w:rsidRPr="00250E2C" w:rsidRDefault="0058233B" w:rsidP="00AF55EF">
            <w:pPr>
              <w:pStyle w:val="Naslov1"/>
              <w:keepNext w:val="0"/>
              <w:widowControl w:val="0"/>
              <w:tabs>
                <w:tab w:val="left" w:pos="360"/>
              </w:tabs>
              <w:spacing w:before="0" w:after="0" w:line="260" w:lineRule="exact"/>
              <w:rPr>
                <w:rFonts w:cs="Arial"/>
                <w:sz w:val="20"/>
                <w:szCs w:val="20"/>
                <w:lang w:val="sl-SI"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3A024C1" w14:textId="77777777" w:rsidR="0058233B" w:rsidRPr="00250E2C" w:rsidRDefault="0058233B" w:rsidP="00AF55EF">
            <w:pPr>
              <w:pStyle w:val="Naslov1"/>
              <w:keepNext w:val="0"/>
              <w:widowControl w:val="0"/>
              <w:tabs>
                <w:tab w:val="left" w:pos="360"/>
              </w:tabs>
              <w:spacing w:before="0" w:after="0" w:line="260" w:lineRule="exact"/>
              <w:rPr>
                <w:rFonts w:cs="Arial"/>
                <w:sz w:val="20"/>
                <w:szCs w:val="20"/>
                <w:lang w:val="sl-SI" w:eastAsia="sl-SI"/>
              </w:rPr>
            </w:pPr>
          </w:p>
        </w:tc>
      </w:tr>
      <w:tr w:rsidR="00176F8B" w:rsidRPr="003241A7" w14:paraId="25B3CB2C" w14:textId="77777777" w:rsidTr="00F056C3">
        <w:trPr>
          <w:gridAfter w:val="1"/>
          <w:wAfter w:w="63" w:type="dxa"/>
          <w:trHeight w:val="464"/>
        </w:trPr>
        <w:tc>
          <w:tcPr>
            <w:tcW w:w="9200" w:type="dxa"/>
            <w:gridSpan w:val="11"/>
          </w:tcPr>
          <w:p w14:paraId="0EDD5582" w14:textId="77777777" w:rsidR="0058233B" w:rsidRPr="00250E2C" w:rsidRDefault="0058233B" w:rsidP="00AF55EF">
            <w:pPr>
              <w:widowControl w:val="0"/>
              <w:spacing w:line="260" w:lineRule="exact"/>
              <w:rPr>
                <w:rFonts w:cs="Arial"/>
                <w:b/>
                <w:szCs w:val="20"/>
                <w:lang w:val="sl-SI"/>
              </w:rPr>
            </w:pPr>
          </w:p>
          <w:p w14:paraId="5C2610AD" w14:textId="77777777" w:rsidR="0058233B" w:rsidRPr="00250E2C" w:rsidRDefault="0058233B" w:rsidP="00AF55EF">
            <w:pPr>
              <w:widowControl w:val="0"/>
              <w:spacing w:line="260" w:lineRule="exact"/>
              <w:rPr>
                <w:rFonts w:cs="Arial"/>
                <w:b/>
                <w:szCs w:val="20"/>
                <w:lang w:val="sl-SI"/>
              </w:rPr>
            </w:pPr>
            <w:r w:rsidRPr="00250E2C">
              <w:rPr>
                <w:rFonts w:cs="Arial"/>
                <w:b/>
                <w:szCs w:val="20"/>
                <w:lang w:val="sl-SI"/>
              </w:rPr>
              <w:t>OBRAZLOŽITEV:</w:t>
            </w:r>
          </w:p>
          <w:p w14:paraId="3B5A9C62" w14:textId="77777777" w:rsidR="0058233B" w:rsidRPr="00250E2C" w:rsidRDefault="0058233B" w:rsidP="00AF55EF">
            <w:pPr>
              <w:widowControl w:val="0"/>
              <w:numPr>
                <w:ilvl w:val="0"/>
                <w:numId w:val="3"/>
              </w:numPr>
              <w:suppressAutoHyphens/>
              <w:spacing w:line="260" w:lineRule="exact"/>
              <w:ind w:left="284" w:hanging="284"/>
              <w:jc w:val="both"/>
              <w:rPr>
                <w:rFonts w:cs="Arial"/>
                <w:b/>
                <w:szCs w:val="20"/>
                <w:lang w:val="sl-SI" w:eastAsia="sl-SI"/>
              </w:rPr>
            </w:pPr>
            <w:r w:rsidRPr="00250E2C">
              <w:rPr>
                <w:rFonts w:cs="Arial"/>
                <w:b/>
                <w:szCs w:val="20"/>
                <w:lang w:val="sl-SI" w:eastAsia="sl-SI"/>
              </w:rPr>
              <w:t>Ocena finančnih posledic, ki niso načrtovane v sprejetem proračunu</w:t>
            </w:r>
          </w:p>
          <w:p w14:paraId="1E2E25C8" w14:textId="77777777" w:rsidR="0058233B" w:rsidRPr="00250E2C" w:rsidRDefault="0058233B" w:rsidP="00AF55EF">
            <w:pPr>
              <w:widowControl w:val="0"/>
              <w:numPr>
                <w:ilvl w:val="0"/>
                <w:numId w:val="3"/>
              </w:numPr>
              <w:suppressAutoHyphens/>
              <w:spacing w:line="260" w:lineRule="exact"/>
              <w:ind w:left="284" w:hanging="284"/>
              <w:jc w:val="both"/>
              <w:rPr>
                <w:rFonts w:cs="Arial"/>
                <w:b/>
                <w:szCs w:val="20"/>
                <w:lang w:val="sl-SI" w:eastAsia="sl-SI"/>
              </w:rPr>
            </w:pPr>
            <w:r w:rsidRPr="00250E2C">
              <w:rPr>
                <w:rFonts w:cs="Arial"/>
                <w:b/>
                <w:szCs w:val="20"/>
                <w:lang w:val="sl-SI" w:eastAsia="sl-SI"/>
              </w:rPr>
              <w:t>Finančne posledice za državni proračun</w:t>
            </w:r>
          </w:p>
          <w:p w14:paraId="6B6C3CC0" w14:textId="77777777" w:rsidR="0058233B" w:rsidRPr="00250E2C" w:rsidRDefault="0058233B" w:rsidP="00AF55EF">
            <w:pPr>
              <w:widowControl w:val="0"/>
              <w:suppressAutoHyphens/>
              <w:spacing w:line="260" w:lineRule="exact"/>
              <w:ind w:left="720"/>
              <w:jc w:val="both"/>
              <w:rPr>
                <w:rFonts w:cs="Arial"/>
                <w:b/>
                <w:szCs w:val="20"/>
                <w:lang w:val="sl-SI" w:eastAsia="sl-SI"/>
              </w:rPr>
            </w:pPr>
            <w:r w:rsidRPr="00250E2C">
              <w:rPr>
                <w:rFonts w:cs="Arial"/>
                <w:b/>
                <w:szCs w:val="20"/>
                <w:lang w:val="sl-SI" w:eastAsia="sl-SI"/>
              </w:rPr>
              <w:t>II.a Pravice porabe za izvedbo predlaganih rešitev so zagotovljene:</w:t>
            </w:r>
          </w:p>
          <w:p w14:paraId="32637C73" w14:textId="77777777" w:rsidR="0058233B" w:rsidRPr="00250E2C" w:rsidRDefault="0058233B" w:rsidP="00AF55EF">
            <w:pPr>
              <w:widowControl w:val="0"/>
              <w:suppressAutoHyphens/>
              <w:spacing w:line="260" w:lineRule="exact"/>
              <w:ind w:left="714"/>
              <w:jc w:val="both"/>
              <w:rPr>
                <w:rFonts w:cs="Arial"/>
                <w:b/>
                <w:szCs w:val="20"/>
                <w:lang w:val="sl-SI" w:eastAsia="sl-SI"/>
              </w:rPr>
            </w:pPr>
            <w:r w:rsidRPr="00250E2C">
              <w:rPr>
                <w:rFonts w:cs="Arial"/>
                <w:b/>
                <w:szCs w:val="20"/>
                <w:lang w:val="sl-SI" w:eastAsia="sl-SI"/>
              </w:rPr>
              <w:t>II.b Manjkajoče pravice porabe bodo zagotovljene s prerazporeditvijo:</w:t>
            </w:r>
          </w:p>
          <w:p w14:paraId="2DAA146E" w14:textId="77777777" w:rsidR="0058233B" w:rsidRPr="00250E2C" w:rsidRDefault="0058233B" w:rsidP="00AF55EF">
            <w:pPr>
              <w:widowControl w:val="0"/>
              <w:suppressAutoHyphens/>
              <w:spacing w:line="260" w:lineRule="exact"/>
              <w:ind w:left="714"/>
              <w:jc w:val="both"/>
              <w:rPr>
                <w:rFonts w:cs="Arial"/>
                <w:b/>
                <w:szCs w:val="20"/>
                <w:lang w:val="sl-SI" w:eastAsia="sl-SI"/>
              </w:rPr>
            </w:pPr>
            <w:r w:rsidRPr="00250E2C">
              <w:rPr>
                <w:rFonts w:cs="Arial"/>
                <w:b/>
                <w:szCs w:val="20"/>
                <w:lang w:val="sl-SI" w:eastAsia="sl-SI"/>
              </w:rPr>
              <w:t>II.c Načrtovana nadomestitev zmanjšanih prihodkov in povečanih odhodkov proračuna:</w:t>
            </w:r>
          </w:p>
          <w:p w14:paraId="70DE92D4" w14:textId="77777777" w:rsidR="0058233B" w:rsidRPr="00250E2C" w:rsidRDefault="0058233B" w:rsidP="00AF55EF">
            <w:pPr>
              <w:widowControl w:val="0"/>
              <w:spacing w:line="260" w:lineRule="exact"/>
              <w:ind w:left="284"/>
              <w:jc w:val="both"/>
              <w:rPr>
                <w:szCs w:val="20"/>
                <w:lang w:val="sl-SI"/>
              </w:rPr>
            </w:pPr>
          </w:p>
        </w:tc>
      </w:tr>
      <w:tr w:rsidR="00176F8B" w:rsidRPr="003241A7" w14:paraId="1FEF219F" w14:textId="77777777" w:rsidTr="00EF74E9">
        <w:trPr>
          <w:gridAfter w:val="1"/>
          <w:wAfter w:w="63" w:type="dxa"/>
          <w:trHeight w:val="621"/>
        </w:trPr>
        <w:tc>
          <w:tcPr>
            <w:tcW w:w="9200" w:type="dxa"/>
            <w:gridSpan w:val="11"/>
            <w:tcBorders>
              <w:top w:val="single" w:sz="4" w:space="0" w:color="000000"/>
              <w:left w:val="single" w:sz="4" w:space="0" w:color="000000"/>
              <w:bottom w:val="single" w:sz="4" w:space="0" w:color="000000"/>
              <w:right w:val="single" w:sz="4" w:space="0" w:color="000000"/>
            </w:tcBorders>
          </w:tcPr>
          <w:p w14:paraId="3EB3CF1B" w14:textId="77777777" w:rsidR="00AB73B6" w:rsidRDefault="0058233B" w:rsidP="00EF74E9">
            <w:pPr>
              <w:spacing w:line="260" w:lineRule="exact"/>
              <w:rPr>
                <w:rFonts w:cs="Arial"/>
                <w:b/>
                <w:szCs w:val="20"/>
                <w:lang w:val="sl-SI"/>
              </w:rPr>
            </w:pPr>
            <w:r w:rsidRPr="00E5648D">
              <w:rPr>
                <w:rFonts w:cs="Arial"/>
                <w:b/>
                <w:szCs w:val="20"/>
                <w:lang w:val="sl-SI"/>
              </w:rPr>
              <w:t>7.b Predstavitev</w:t>
            </w:r>
            <w:r w:rsidRPr="00250E2C">
              <w:rPr>
                <w:rFonts w:cs="Arial"/>
                <w:b/>
                <w:szCs w:val="20"/>
                <w:lang w:val="sl-SI"/>
              </w:rPr>
              <w:t xml:space="preserve"> ocene finančnih posledic pod 40.000 EUR:</w:t>
            </w:r>
            <w:r w:rsidR="00B831CA" w:rsidRPr="00250E2C">
              <w:rPr>
                <w:rFonts w:cs="Arial"/>
                <w:b/>
                <w:szCs w:val="20"/>
                <w:lang w:val="sl-SI"/>
              </w:rPr>
              <w:t xml:space="preserve"> </w:t>
            </w:r>
            <w:r w:rsidR="00EF74E9">
              <w:rPr>
                <w:rFonts w:cs="Arial"/>
                <w:b/>
                <w:szCs w:val="20"/>
                <w:lang w:val="sl-SI"/>
              </w:rPr>
              <w:t>/</w:t>
            </w:r>
          </w:p>
          <w:p w14:paraId="7D863012" w14:textId="12720098" w:rsidR="00700D1D" w:rsidRPr="006001C5" w:rsidRDefault="00E5648D" w:rsidP="00641035">
            <w:pPr>
              <w:spacing w:line="260" w:lineRule="exact"/>
              <w:jc w:val="both"/>
              <w:rPr>
                <w:rFonts w:cs="Arial"/>
                <w:szCs w:val="20"/>
                <w:lang w:val="sl-SI"/>
              </w:rPr>
            </w:pPr>
            <w:r>
              <w:rPr>
                <w:rFonts w:cs="Arial"/>
                <w:szCs w:val="20"/>
                <w:lang w:val="sl-SI"/>
              </w:rPr>
              <w:t>Sodelovanje Slovenije v OECD študiji zaupanja je ocenjeno na 25.000 EUR v letu 2023 (prva polovica leta). Stroške krije Ministrstvo za javno upravo iz proračunske postavke za materialne stroške (PP 153372, konto 4208)</w:t>
            </w:r>
          </w:p>
        </w:tc>
      </w:tr>
      <w:tr w:rsidR="00176F8B" w:rsidRPr="003241A7" w14:paraId="20DEE5B2" w14:textId="77777777" w:rsidTr="00F056C3">
        <w:trPr>
          <w:gridAfter w:val="1"/>
          <w:wAfter w:w="63" w:type="dxa"/>
          <w:trHeight w:val="371"/>
        </w:trPr>
        <w:tc>
          <w:tcPr>
            <w:tcW w:w="9200" w:type="dxa"/>
            <w:gridSpan w:val="11"/>
            <w:tcBorders>
              <w:top w:val="single" w:sz="4" w:space="0" w:color="000000"/>
              <w:left w:val="single" w:sz="4" w:space="0" w:color="000000"/>
              <w:bottom w:val="single" w:sz="4" w:space="0" w:color="000000"/>
              <w:right w:val="single" w:sz="4" w:space="0" w:color="000000"/>
            </w:tcBorders>
          </w:tcPr>
          <w:p w14:paraId="33E986A3" w14:textId="77777777" w:rsidR="0058233B" w:rsidRPr="00250E2C" w:rsidRDefault="0058233B" w:rsidP="00AF55EF">
            <w:pPr>
              <w:spacing w:line="260" w:lineRule="exact"/>
              <w:rPr>
                <w:rFonts w:cs="Arial"/>
                <w:b/>
                <w:szCs w:val="20"/>
                <w:lang w:val="sl-SI"/>
              </w:rPr>
            </w:pPr>
            <w:r w:rsidRPr="00250E2C">
              <w:rPr>
                <w:rFonts w:cs="Arial"/>
                <w:b/>
                <w:szCs w:val="20"/>
                <w:lang w:val="sl-SI"/>
              </w:rPr>
              <w:t>8. Predstavitev sodelovanja z združenji občin:</w:t>
            </w:r>
          </w:p>
        </w:tc>
      </w:tr>
      <w:tr w:rsidR="00176F8B" w:rsidRPr="00D16AEC" w14:paraId="034C2052" w14:textId="77777777" w:rsidTr="00F056C3">
        <w:trPr>
          <w:gridAfter w:val="1"/>
          <w:wAfter w:w="63" w:type="dxa"/>
        </w:trPr>
        <w:tc>
          <w:tcPr>
            <w:tcW w:w="6769" w:type="dxa"/>
            <w:gridSpan w:val="7"/>
          </w:tcPr>
          <w:p w14:paraId="221EA646" w14:textId="77777777" w:rsidR="0058233B" w:rsidRPr="00250E2C" w:rsidRDefault="0058233B" w:rsidP="00AF55EF">
            <w:pPr>
              <w:widowControl w:val="0"/>
              <w:spacing w:line="260" w:lineRule="exact"/>
              <w:rPr>
                <w:iCs/>
                <w:szCs w:val="20"/>
                <w:lang w:val="sl-SI"/>
              </w:rPr>
            </w:pPr>
            <w:r w:rsidRPr="00250E2C">
              <w:rPr>
                <w:iCs/>
                <w:szCs w:val="20"/>
                <w:lang w:val="sl-SI"/>
              </w:rPr>
              <w:t>Vsebina predloženega gradiva (predpisa) vpliva na:</w:t>
            </w:r>
          </w:p>
          <w:p w14:paraId="0CDD7F49" w14:textId="77777777" w:rsidR="0058233B" w:rsidRPr="00250E2C" w:rsidRDefault="0058233B" w:rsidP="00AF55EF">
            <w:pPr>
              <w:widowControl w:val="0"/>
              <w:numPr>
                <w:ilvl w:val="1"/>
                <w:numId w:val="4"/>
              </w:numPr>
              <w:spacing w:line="260" w:lineRule="exact"/>
              <w:rPr>
                <w:iCs/>
                <w:szCs w:val="20"/>
                <w:lang w:val="sl-SI"/>
              </w:rPr>
            </w:pPr>
            <w:r w:rsidRPr="00250E2C">
              <w:rPr>
                <w:iCs/>
                <w:szCs w:val="20"/>
                <w:lang w:val="sl-SI"/>
              </w:rPr>
              <w:t>pristojnosti občin,</w:t>
            </w:r>
          </w:p>
          <w:p w14:paraId="2868BB4F" w14:textId="77777777" w:rsidR="0058233B" w:rsidRPr="00250E2C" w:rsidRDefault="0058233B" w:rsidP="00AF55EF">
            <w:pPr>
              <w:widowControl w:val="0"/>
              <w:numPr>
                <w:ilvl w:val="1"/>
                <w:numId w:val="4"/>
              </w:numPr>
              <w:spacing w:line="260" w:lineRule="exact"/>
              <w:rPr>
                <w:iCs/>
                <w:szCs w:val="20"/>
                <w:lang w:val="sl-SI"/>
              </w:rPr>
            </w:pPr>
            <w:r w:rsidRPr="00250E2C">
              <w:rPr>
                <w:iCs/>
                <w:szCs w:val="20"/>
                <w:lang w:val="sl-SI"/>
              </w:rPr>
              <w:t>delovanje občin,</w:t>
            </w:r>
          </w:p>
          <w:p w14:paraId="54E68A7C" w14:textId="77777777" w:rsidR="0058233B" w:rsidRPr="00250E2C" w:rsidRDefault="0058233B" w:rsidP="00AF55EF">
            <w:pPr>
              <w:widowControl w:val="0"/>
              <w:numPr>
                <w:ilvl w:val="1"/>
                <w:numId w:val="4"/>
              </w:numPr>
              <w:spacing w:line="260" w:lineRule="exact"/>
              <w:rPr>
                <w:iCs/>
                <w:szCs w:val="20"/>
                <w:lang w:val="sl-SI"/>
              </w:rPr>
            </w:pPr>
            <w:r w:rsidRPr="00250E2C">
              <w:rPr>
                <w:iCs/>
                <w:szCs w:val="20"/>
                <w:lang w:val="sl-SI"/>
              </w:rPr>
              <w:t>financiranje občin.</w:t>
            </w:r>
          </w:p>
          <w:p w14:paraId="2B5B8726" w14:textId="77777777" w:rsidR="0058233B" w:rsidRPr="00250E2C" w:rsidRDefault="0058233B" w:rsidP="00AF55EF">
            <w:pPr>
              <w:widowControl w:val="0"/>
              <w:spacing w:line="260" w:lineRule="exact"/>
              <w:ind w:left="1440"/>
              <w:rPr>
                <w:iCs/>
                <w:szCs w:val="20"/>
                <w:lang w:val="sl-SI"/>
              </w:rPr>
            </w:pPr>
          </w:p>
        </w:tc>
        <w:tc>
          <w:tcPr>
            <w:tcW w:w="2431" w:type="dxa"/>
            <w:gridSpan w:val="4"/>
          </w:tcPr>
          <w:p w14:paraId="715C76F2" w14:textId="5C00DA28" w:rsidR="00961B7A" w:rsidRPr="00250E2C" w:rsidRDefault="00EF479C" w:rsidP="00AF55EF">
            <w:pPr>
              <w:widowControl w:val="0"/>
              <w:spacing w:line="260" w:lineRule="exact"/>
              <w:jc w:val="center"/>
              <w:rPr>
                <w:szCs w:val="20"/>
                <w:lang w:val="sl-SI"/>
              </w:rPr>
            </w:pPr>
            <w:r>
              <w:rPr>
                <w:szCs w:val="20"/>
                <w:lang w:val="sl-SI"/>
              </w:rPr>
              <w:t>NE</w:t>
            </w:r>
          </w:p>
        </w:tc>
      </w:tr>
      <w:tr w:rsidR="00176F8B" w:rsidRPr="003241A7" w14:paraId="6DACBB1F" w14:textId="77777777" w:rsidTr="00F056C3">
        <w:trPr>
          <w:gridAfter w:val="1"/>
          <w:wAfter w:w="63" w:type="dxa"/>
          <w:trHeight w:val="274"/>
        </w:trPr>
        <w:tc>
          <w:tcPr>
            <w:tcW w:w="9200" w:type="dxa"/>
            <w:gridSpan w:val="11"/>
          </w:tcPr>
          <w:p w14:paraId="1A80ADC0" w14:textId="77777777" w:rsidR="0058233B" w:rsidRPr="00250E2C" w:rsidRDefault="0058233B" w:rsidP="00AF55EF">
            <w:pPr>
              <w:widowControl w:val="0"/>
              <w:spacing w:line="260" w:lineRule="exact"/>
              <w:rPr>
                <w:iCs/>
                <w:szCs w:val="20"/>
                <w:lang w:val="sl-SI"/>
              </w:rPr>
            </w:pPr>
            <w:r w:rsidRPr="00250E2C">
              <w:rPr>
                <w:iCs/>
                <w:szCs w:val="20"/>
                <w:lang w:val="sl-SI"/>
              </w:rPr>
              <w:t xml:space="preserve">Gradivo (predpis) je bilo poslano v mnenje: </w:t>
            </w:r>
          </w:p>
          <w:p w14:paraId="55966EED" w14:textId="23869DF6" w:rsidR="0058233B" w:rsidRPr="00250E2C" w:rsidRDefault="0058233B" w:rsidP="00AF55EF">
            <w:pPr>
              <w:widowControl w:val="0"/>
              <w:numPr>
                <w:ilvl w:val="0"/>
                <w:numId w:val="5"/>
              </w:numPr>
              <w:spacing w:line="260" w:lineRule="exact"/>
              <w:rPr>
                <w:iCs/>
                <w:szCs w:val="20"/>
                <w:lang w:val="sl-SI"/>
              </w:rPr>
            </w:pPr>
            <w:r w:rsidRPr="00250E2C">
              <w:rPr>
                <w:iCs/>
                <w:szCs w:val="20"/>
                <w:lang w:val="sl-SI"/>
              </w:rPr>
              <w:t xml:space="preserve">Skupnosti občin Slovenije SOS: </w:t>
            </w:r>
            <w:r w:rsidR="00637F9C" w:rsidRPr="00250E2C">
              <w:rPr>
                <w:iCs/>
                <w:szCs w:val="20"/>
                <w:lang w:val="sl-SI"/>
              </w:rPr>
              <w:t>NE</w:t>
            </w:r>
          </w:p>
          <w:p w14:paraId="072A5238" w14:textId="665FBB90" w:rsidR="0058233B" w:rsidRPr="00250E2C" w:rsidRDefault="0058233B" w:rsidP="00AF55EF">
            <w:pPr>
              <w:widowControl w:val="0"/>
              <w:numPr>
                <w:ilvl w:val="0"/>
                <w:numId w:val="5"/>
              </w:numPr>
              <w:spacing w:line="260" w:lineRule="exact"/>
              <w:rPr>
                <w:iCs/>
                <w:szCs w:val="20"/>
                <w:lang w:val="sl-SI"/>
              </w:rPr>
            </w:pPr>
            <w:r w:rsidRPr="00250E2C">
              <w:rPr>
                <w:iCs/>
                <w:szCs w:val="20"/>
                <w:lang w:val="sl-SI"/>
              </w:rPr>
              <w:t xml:space="preserve">Združenju občin Slovenije ZOS: </w:t>
            </w:r>
            <w:r w:rsidR="00637F9C" w:rsidRPr="00250E2C">
              <w:rPr>
                <w:iCs/>
                <w:szCs w:val="20"/>
                <w:lang w:val="sl-SI"/>
              </w:rPr>
              <w:t>NE</w:t>
            </w:r>
          </w:p>
          <w:p w14:paraId="7DA0D2D5" w14:textId="3D0C911F" w:rsidR="0058233B" w:rsidRPr="00250E2C" w:rsidRDefault="0058233B" w:rsidP="00AF55EF">
            <w:pPr>
              <w:widowControl w:val="0"/>
              <w:numPr>
                <w:ilvl w:val="0"/>
                <w:numId w:val="5"/>
              </w:numPr>
              <w:spacing w:line="260" w:lineRule="exact"/>
              <w:rPr>
                <w:iCs/>
                <w:szCs w:val="20"/>
                <w:lang w:val="sl-SI"/>
              </w:rPr>
            </w:pPr>
            <w:r w:rsidRPr="00250E2C">
              <w:rPr>
                <w:iCs/>
                <w:szCs w:val="20"/>
                <w:lang w:val="sl-SI"/>
              </w:rPr>
              <w:t xml:space="preserve">Združenju mestnih občin Slovenije ZMOS: </w:t>
            </w:r>
            <w:r w:rsidR="00637F9C" w:rsidRPr="00250E2C">
              <w:rPr>
                <w:iCs/>
                <w:szCs w:val="20"/>
                <w:lang w:val="sl-SI"/>
              </w:rPr>
              <w:t>NE</w:t>
            </w:r>
          </w:p>
          <w:p w14:paraId="1DC520D4" w14:textId="526BE247" w:rsidR="0058233B" w:rsidRPr="00250E2C" w:rsidRDefault="0058233B" w:rsidP="00AF55EF">
            <w:pPr>
              <w:widowControl w:val="0"/>
              <w:spacing w:line="260" w:lineRule="exact"/>
              <w:rPr>
                <w:iCs/>
                <w:szCs w:val="20"/>
                <w:lang w:val="sl-SI"/>
              </w:rPr>
            </w:pPr>
          </w:p>
          <w:p w14:paraId="0FD4A6D8" w14:textId="20019233" w:rsidR="008A7936" w:rsidRPr="00250E2C" w:rsidRDefault="008A7936" w:rsidP="00AF55EF">
            <w:pPr>
              <w:widowControl w:val="0"/>
              <w:spacing w:line="260" w:lineRule="exact"/>
              <w:rPr>
                <w:iCs/>
                <w:szCs w:val="20"/>
                <w:lang w:val="sl-SI"/>
              </w:rPr>
            </w:pPr>
            <w:r w:rsidRPr="00250E2C">
              <w:rPr>
                <w:iCs/>
                <w:szCs w:val="20"/>
                <w:lang w:val="sl-SI"/>
              </w:rPr>
              <w:t>Zaradi potrebe po nujnosti obravnave, gradivo ni poslano v mnenje omenjenim združenjem.</w:t>
            </w:r>
          </w:p>
          <w:p w14:paraId="5F3ACBE3" w14:textId="77777777" w:rsidR="0058233B" w:rsidRPr="00250E2C" w:rsidRDefault="0058233B" w:rsidP="00AF55EF">
            <w:pPr>
              <w:widowControl w:val="0"/>
              <w:spacing w:line="260" w:lineRule="exact"/>
              <w:rPr>
                <w:iCs/>
                <w:szCs w:val="20"/>
                <w:lang w:val="sl-SI"/>
              </w:rPr>
            </w:pPr>
          </w:p>
        </w:tc>
      </w:tr>
      <w:tr w:rsidR="00176F8B" w:rsidRPr="00250E2C" w14:paraId="3729459A" w14:textId="77777777" w:rsidTr="00F056C3">
        <w:trPr>
          <w:gridAfter w:val="1"/>
          <w:wAfter w:w="63" w:type="dxa"/>
        </w:trPr>
        <w:tc>
          <w:tcPr>
            <w:tcW w:w="9200" w:type="dxa"/>
            <w:gridSpan w:val="11"/>
            <w:vAlign w:val="center"/>
          </w:tcPr>
          <w:p w14:paraId="1693978A" w14:textId="77777777" w:rsidR="0058233B" w:rsidRPr="00250E2C" w:rsidRDefault="0058233B" w:rsidP="00AF55EF">
            <w:pPr>
              <w:widowControl w:val="0"/>
              <w:spacing w:line="260" w:lineRule="exact"/>
              <w:rPr>
                <w:b/>
                <w:szCs w:val="20"/>
                <w:lang w:val="sl-SI"/>
              </w:rPr>
            </w:pPr>
            <w:r w:rsidRPr="00250E2C">
              <w:rPr>
                <w:b/>
                <w:szCs w:val="20"/>
                <w:lang w:val="sl-SI"/>
              </w:rPr>
              <w:t>9. Predstavitev sodelovanja javnosti:</w:t>
            </w:r>
          </w:p>
        </w:tc>
      </w:tr>
      <w:tr w:rsidR="00176F8B" w:rsidRPr="00250E2C" w14:paraId="71AEE2FA" w14:textId="77777777" w:rsidTr="00F056C3">
        <w:trPr>
          <w:gridAfter w:val="1"/>
          <w:wAfter w:w="63" w:type="dxa"/>
        </w:trPr>
        <w:tc>
          <w:tcPr>
            <w:tcW w:w="6769" w:type="dxa"/>
            <w:gridSpan w:val="7"/>
          </w:tcPr>
          <w:p w14:paraId="455FEED3" w14:textId="77777777" w:rsidR="0058233B" w:rsidRPr="00250E2C" w:rsidRDefault="0058233B" w:rsidP="00AF55EF">
            <w:pPr>
              <w:widowControl w:val="0"/>
              <w:spacing w:line="260" w:lineRule="exact"/>
              <w:rPr>
                <w:szCs w:val="20"/>
                <w:lang w:val="sl-SI"/>
              </w:rPr>
            </w:pPr>
            <w:r w:rsidRPr="00250E2C">
              <w:rPr>
                <w:iCs/>
                <w:szCs w:val="20"/>
                <w:lang w:val="sl-SI"/>
              </w:rPr>
              <w:t>Gradivo je bilo predhodno objavljeno na spletni strani predlagatelja:</w:t>
            </w:r>
          </w:p>
        </w:tc>
        <w:tc>
          <w:tcPr>
            <w:tcW w:w="2431" w:type="dxa"/>
            <w:gridSpan w:val="4"/>
          </w:tcPr>
          <w:p w14:paraId="0C59F23E" w14:textId="5A489A95" w:rsidR="0058233B" w:rsidRPr="00250E2C" w:rsidRDefault="00637F9C" w:rsidP="00AF55EF">
            <w:pPr>
              <w:widowControl w:val="0"/>
              <w:spacing w:line="260" w:lineRule="exact"/>
              <w:jc w:val="center"/>
              <w:rPr>
                <w:iCs/>
                <w:szCs w:val="20"/>
                <w:lang w:val="sl-SI"/>
              </w:rPr>
            </w:pPr>
            <w:r w:rsidRPr="00250E2C">
              <w:rPr>
                <w:iCs/>
                <w:szCs w:val="20"/>
                <w:lang w:val="sl-SI"/>
              </w:rPr>
              <w:t>NE</w:t>
            </w:r>
          </w:p>
        </w:tc>
      </w:tr>
      <w:tr w:rsidR="00176F8B" w:rsidRPr="003241A7" w14:paraId="0535B00F" w14:textId="77777777" w:rsidTr="00F056C3">
        <w:trPr>
          <w:gridAfter w:val="1"/>
          <w:wAfter w:w="63" w:type="dxa"/>
        </w:trPr>
        <w:tc>
          <w:tcPr>
            <w:tcW w:w="9200" w:type="dxa"/>
            <w:gridSpan w:val="11"/>
          </w:tcPr>
          <w:p w14:paraId="0EE1A5E4" w14:textId="512CB103" w:rsidR="0058233B" w:rsidRPr="00250E2C" w:rsidRDefault="0058233B" w:rsidP="00AF55EF">
            <w:pPr>
              <w:widowControl w:val="0"/>
              <w:spacing w:line="260" w:lineRule="exact"/>
              <w:rPr>
                <w:iCs/>
                <w:szCs w:val="20"/>
                <w:lang w:val="sl-SI"/>
              </w:rPr>
            </w:pPr>
            <w:r w:rsidRPr="00250E2C">
              <w:rPr>
                <w:iCs/>
                <w:szCs w:val="20"/>
                <w:lang w:val="sl-SI"/>
              </w:rPr>
              <w:t>(Če je odgovor DA, navedite:</w:t>
            </w:r>
            <w:r w:rsidR="00CF49F1" w:rsidRPr="00250E2C">
              <w:rPr>
                <w:iCs/>
                <w:szCs w:val="20"/>
                <w:lang w:val="sl-SI"/>
              </w:rPr>
              <w:t xml:space="preserve"> </w:t>
            </w:r>
          </w:p>
          <w:p w14:paraId="01A5C305" w14:textId="2E5F3938" w:rsidR="0058233B" w:rsidRPr="00250E2C" w:rsidRDefault="0058233B" w:rsidP="00AF55EF">
            <w:pPr>
              <w:widowControl w:val="0"/>
              <w:spacing w:line="260" w:lineRule="exact"/>
              <w:rPr>
                <w:iCs/>
                <w:szCs w:val="20"/>
                <w:lang w:val="sl-SI"/>
              </w:rPr>
            </w:pPr>
            <w:r w:rsidRPr="00250E2C">
              <w:rPr>
                <w:iCs/>
                <w:szCs w:val="20"/>
                <w:lang w:val="sl-SI"/>
              </w:rPr>
              <w:t xml:space="preserve">Datum objave: </w:t>
            </w:r>
          </w:p>
          <w:p w14:paraId="4F374A37" w14:textId="77777777" w:rsidR="0058233B" w:rsidRPr="00250E2C" w:rsidRDefault="0058233B" w:rsidP="00AF55EF">
            <w:pPr>
              <w:widowControl w:val="0"/>
              <w:spacing w:line="260" w:lineRule="exact"/>
              <w:rPr>
                <w:iCs/>
                <w:szCs w:val="20"/>
                <w:lang w:val="sl-SI"/>
              </w:rPr>
            </w:pPr>
          </w:p>
          <w:p w14:paraId="084A7C8F" w14:textId="0251B22C" w:rsidR="0058233B" w:rsidRPr="00250E2C" w:rsidRDefault="0058233B" w:rsidP="00AF55EF">
            <w:pPr>
              <w:widowControl w:val="0"/>
              <w:spacing w:line="260" w:lineRule="exact"/>
              <w:rPr>
                <w:iCs/>
                <w:szCs w:val="20"/>
                <w:lang w:val="sl-SI"/>
              </w:rPr>
            </w:pPr>
            <w:r w:rsidRPr="00250E2C">
              <w:rPr>
                <w:iCs/>
                <w:szCs w:val="20"/>
                <w:lang w:val="sl-SI"/>
              </w:rPr>
              <w:t xml:space="preserve">V razpravo so bili vključeni: </w:t>
            </w:r>
            <w:r w:rsidR="00A5369D" w:rsidRPr="00250E2C">
              <w:rPr>
                <w:iCs/>
                <w:szCs w:val="20"/>
                <w:lang w:val="sl-SI"/>
              </w:rPr>
              <w:t>/</w:t>
            </w:r>
          </w:p>
          <w:p w14:paraId="469CB76D" w14:textId="77777777" w:rsidR="0058233B" w:rsidRPr="00250E2C" w:rsidRDefault="0058233B" w:rsidP="00AF55EF">
            <w:pPr>
              <w:widowControl w:val="0"/>
              <w:spacing w:line="260" w:lineRule="exact"/>
              <w:rPr>
                <w:iCs/>
                <w:szCs w:val="20"/>
                <w:lang w:val="sl-SI"/>
              </w:rPr>
            </w:pPr>
          </w:p>
        </w:tc>
      </w:tr>
      <w:tr w:rsidR="00176F8B" w:rsidRPr="00250E2C" w14:paraId="7C8A41B2" w14:textId="77777777" w:rsidTr="00F056C3">
        <w:trPr>
          <w:gridAfter w:val="1"/>
          <w:wAfter w:w="63" w:type="dxa"/>
        </w:trPr>
        <w:tc>
          <w:tcPr>
            <w:tcW w:w="6769" w:type="dxa"/>
            <w:gridSpan w:val="7"/>
            <w:vAlign w:val="center"/>
          </w:tcPr>
          <w:p w14:paraId="77AFF2A8" w14:textId="77777777" w:rsidR="0058233B" w:rsidRPr="00250E2C" w:rsidRDefault="0058233B" w:rsidP="00AF55EF">
            <w:pPr>
              <w:widowControl w:val="0"/>
              <w:spacing w:line="260" w:lineRule="exact"/>
              <w:rPr>
                <w:b/>
                <w:szCs w:val="20"/>
                <w:lang w:val="sl-SI"/>
              </w:rPr>
            </w:pPr>
            <w:r w:rsidRPr="00250E2C">
              <w:rPr>
                <w:b/>
                <w:szCs w:val="20"/>
                <w:lang w:val="sl-SI"/>
              </w:rPr>
              <w:t>10. Pri pripravi gradiva so bile upoštevane zahteve iz Resolucije o normativni dejavnosti:</w:t>
            </w:r>
          </w:p>
          <w:p w14:paraId="33FD149D" w14:textId="77777777" w:rsidR="0058233B" w:rsidRPr="00250E2C" w:rsidRDefault="0058233B" w:rsidP="00AF55EF">
            <w:pPr>
              <w:spacing w:line="260" w:lineRule="exact"/>
              <w:rPr>
                <w:szCs w:val="20"/>
                <w:lang w:val="sl-SI"/>
              </w:rPr>
            </w:pPr>
            <w:r w:rsidRPr="00250E2C">
              <w:rPr>
                <w:szCs w:val="20"/>
                <w:lang w:val="sl-SI"/>
              </w:rPr>
              <w:t>Gradivo je bilo poslano v usklajevanje:</w:t>
            </w:r>
          </w:p>
          <w:p w14:paraId="174A98AE" w14:textId="34E5708B" w:rsidR="0058233B" w:rsidRPr="00250E2C" w:rsidRDefault="0058233B" w:rsidP="00EE35C1">
            <w:pPr>
              <w:pStyle w:val="Odstavekseznama"/>
              <w:spacing w:line="260" w:lineRule="exact"/>
              <w:ind w:left="377"/>
              <w:rPr>
                <w:rFonts w:ascii="Helv" w:hAnsi="Helv" w:cs="Helv"/>
                <w:szCs w:val="20"/>
                <w:lang w:val="sl-SI" w:eastAsia="sl-SI"/>
              </w:rPr>
            </w:pPr>
          </w:p>
        </w:tc>
        <w:tc>
          <w:tcPr>
            <w:tcW w:w="2431" w:type="dxa"/>
            <w:gridSpan w:val="4"/>
            <w:vAlign w:val="center"/>
          </w:tcPr>
          <w:p w14:paraId="23CFF8D8" w14:textId="063DF7D7" w:rsidR="0058233B" w:rsidRPr="00250E2C" w:rsidRDefault="00637F9C" w:rsidP="00AF55EF">
            <w:pPr>
              <w:widowControl w:val="0"/>
              <w:spacing w:line="260" w:lineRule="exact"/>
              <w:jc w:val="center"/>
              <w:rPr>
                <w:iCs/>
                <w:szCs w:val="20"/>
                <w:lang w:val="sl-SI"/>
              </w:rPr>
            </w:pPr>
            <w:r w:rsidRPr="0011584F">
              <w:rPr>
                <w:iCs/>
                <w:szCs w:val="20"/>
                <w:lang w:val="sl-SI"/>
              </w:rPr>
              <w:t>NE</w:t>
            </w:r>
          </w:p>
        </w:tc>
      </w:tr>
      <w:tr w:rsidR="00176F8B" w:rsidRPr="00250E2C" w14:paraId="359D4D7A" w14:textId="77777777" w:rsidTr="00F056C3">
        <w:trPr>
          <w:gridAfter w:val="1"/>
          <w:wAfter w:w="63" w:type="dxa"/>
        </w:trPr>
        <w:tc>
          <w:tcPr>
            <w:tcW w:w="6769" w:type="dxa"/>
            <w:gridSpan w:val="7"/>
            <w:vAlign w:val="center"/>
          </w:tcPr>
          <w:p w14:paraId="5F073197" w14:textId="77777777" w:rsidR="0058233B" w:rsidRPr="00250E2C" w:rsidRDefault="0058233B" w:rsidP="00AF55EF">
            <w:pPr>
              <w:widowControl w:val="0"/>
              <w:spacing w:line="260" w:lineRule="exact"/>
              <w:rPr>
                <w:b/>
                <w:szCs w:val="20"/>
                <w:lang w:val="sl-SI"/>
              </w:rPr>
            </w:pPr>
            <w:r w:rsidRPr="00250E2C">
              <w:rPr>
                <w:b/>
                <w:szCs w:val="20"/>
                <w:lang w:val="sl-SI"/>
              </w:rPr>
              <w:t>11. Gradivo je uvrščeno v delovni program vlade:</w:t>
            </w:r>
          </w:p>
        </w:tc>
        <w:tc>
          <w:tcPr>
            <w:tcW w:w="2431" w:type="dxa"/>
            <w:gridSpan w:val="4"/>
            <w:vAlign w:val="center"/>
          </w:tcPr>
          <w:p w14:paraId="3206454C" w14:textId="77777777" w:rsidR="0058233B" w:rsidRPr="00250E2C" w:rsidRDefault="0058233B" w:rsidP="00AF55EF">
            <w:pPr>
              <w:widowControl w:val="0"/>
              <w:spacing w:line="260" w:lineRule="exact"/>
              <w:jc w:val="center"/>
              <w:rPr>
                <w:szCs w:val="20"/>
                <w:lang w:val="sl-SI"/>
              </w:rPr>
            </w:pPr>
            <w:r w:rsidRPr="00250E2C">
              <w:rPr>
                <w:szCs w:val="20"/>
                <w:lang w:val="sl-SI"/>
              </w:rPr>
              <w:t>NE</w:t>
            </w:r>
          </w:p>
        </w:tc>
      </w:tr>
      <w:tr w:rsidR="0058233B" w:rsidRPr="00250E2C" w14:paraId="5D92A3AF" w14:textId="77777777" w:rsidTr="00F056C3">
        <w:trPr>
          <w:gridAfter w:val="1"/>
          <w:wAfter w:w="63" w:type="dxa"/>
        </w:trPr>
        <w:tc>
          <w:tcPr>
            <w:tcW w:w="9200" w:type="dxa"/>
            <w:gridSpan w:val="11"/>
            <w:tcBorders>
              <w:top w:val="single" w:sz="4" w:space="0" w:color="000000"/>
              <w:left w:val="single" w:sz="4" w:space="0" w:color="000000"/>
              <w:bottom w:val="single" w:sz="4" w:space="0" w:color="000000"/>
              <w:right w:val="single" w:sz="4" w:space="0" w:color="000000"/>
            </w:tcBorders>
          </w:tcPr>
          <w:p w14:paraId="6EB20521" w14:textId="77777777" w:rsidR="0058233B" w:rsidRPr="00250E2C" w:rsidRDefault="0058233B" w:rsidP="00AF55EF">
            <w:pPr>
              <w:pStyle w:val="Neotevilenodstavek"/>
              <w:widowControl w:val="0"/>
              <w:spacing w:before="0" w:after="0" w:line="260" w:lineRule="exact"/>
              <w:ind w:left="3400"/>
              <w:jc w:val="left"/>
              <w:rPr>
                <w:sz w:val="20"/>
                <w:szCs w:val="20"/>
              </w:rPr>
            </w:pPr>
          </w:p>
          <w:p w14:paraId="3E7BAB97" w14:textId="56EA2299" w:rsidR="0058233B" w:rsidRPr="00250E2C" w:rsidRDefault="00BF52D8" w:rsidP="00AF55EF">
            <w:pPr>
              <w:spacing w:line="260" w:lineRule="exact"/>
              <w:ind w:left="4956" w:firstLine="708"/>
              <w:rPr>
                <w:b/>
                <w:szCs w:val="20"/>
                <w:lang w:val="sl-SI"/>
              </w:rPr>
            </w:pPr>
            <w:r>
              <w:rPr>
                <w:b/>
                <w:szCs w:val="20"/>
                <w:lang w:val="sl-SI"/>
              </w:rPr>
              <w:lastRenderedPageBreak/>
              <w:t>Sanja Ajanović Hovnik</w:t>
            </w:r>
          </w:p>
          <w:p w14:paraId="29728936" w14:textId="2F6A771C" w:rsidR="0058233B" w:rsidRPr="00250E2C" w:rsidRDefault="0058233B" w:rsidP="00AF55EF">
            <w:pPr>
              <w:spacing w:line="260" w:lineRule="exact"/>
              <w:rPr>
                <w:b/>
                <w:szCs w:val="20"/>
                <w:lang w:val="sl-SI"/>
              </w:rPr>
            </w:pPr>
            <w:r w:rsidRPr="00250E2C">
              <w:rPr>
                <w:b/>
                <w:szCs w:val="20"/>
                <w:lang w:val="sl-SI"/>
              </w:rPr>
              <w:t xml:space="preserve">                                                                                                        </w:t>
            </w:r>
            <w:r w:rsidR="00BF52D8">
              <w:rPr>
                <w:b/>
                <w:szCs w:val="20"/>
                <w:lang w:val="sl-SI"/>
              </w:rPr>
              <w:t xml:space="preserve">   </w:t>
            </w:r>
            <w:r w:rsidRPr="00250E2C">
              <w:rPr>
                <w:b/>
                <w:szCs w:val="20"/>
                <w:lang w:val="sl-SI"/>
              </w:rPr>
              <w:t>MINIST</w:t>
            </w:r>
            <w:r w:rsidR="00BF52D8">
              <w:rPr>
                <w:b/>
                <w:szCs w:val="20"/>
                <w:lang w:val="sl-SI"/>
              </w:rPr>
              <w:t>RICA</w:t>
            </w:r>
            <w:r w:rsidRPr="00250E2C">
              <w:rPr>
                <w:b/>
                <w:szCs w:val="20"/>
                <w:lang w:val="sl-SI"/>
              </w:rPr>
              <w:t xml:space="preserve">   </w:t>
            </w:r>
          </w:p>
          <w:p w14:paraId="2A06AFCA" w14:textId="77777777" w:rsidR="0058233B" w:rsidRPr="00250E2C" w:rsidRDefault="0058233B" w:rsidP="00AF55EF">
            <w:pPr>
              <w:pStyle w:val="Neotevilenodstavek"/>
              <w:widowControl w:val="0"/>
              <w:spacing w:before="0" w:after="0" w:line="260" w:lineRule="exact"/>
              <w:ind w:left="3400"/>
              <w:jc w:val="left"/>
              <w:rPr>
                <w:sz w:val="20"/>
                <w:szCs w:val="20"/>
              </w:rPr>
            </w:pPr>
          </w:p>
        </w:tc>
      </w:tr>
    </w:tbl>
    <w:p w14:paraId="5D9E5F77" w14:textId="77777777" w:rsidR="0058233B" w:rsidRPr="00250E2C" w:rsidRDefault="0058233B" w:rsidP="00AF55EF">
      <w:pPr>
        <w:tabs>
          <w:tab w:val="left" w:pos="708"/>
        </w:tabs>
        <w:spacing w:line="260" w:lineRule="exact"/>
        <w:rPr>
          <w:lang w:val="sl-SI"/>
        </w:rPr>
      </w:pPr>
    </w:p>
    <w:p w14:paraId="1FC151D7" w14:textId="77777777" w:rsidR="0058233B" w:rsidRPr="00250E2C" w:rsidRDefault="0058233B" w:rsidP="00AF55EF">
      <w:pPr>
        <w:tabs>
          <w:tab w:val="left" w:pos="708"/>
        </w:tabs>
        <w:spacing w:line="260" w:lineRule="exact"/>
        <w:rPr>
          <w:rFonts w:cs="Arial"/>
          <w:b/>
          <w:szCs w:val="20"/>
          <w:lang w:val="sl-SI"/>
        </w:rPr>
      </w:pPr>
    </w:p>
    <w:p w14:paraId="566D7760" w14:textId="77777777" w:rsidR="0058233B" w:rsidRPr="00250E2C" w:rsidRDefault="0058233B" w:rsidP="00AF55EF">
      <w:pPr>
        <w:tabs>
          <w:tab w:val="left" w:pos="708"/>
        </w:tabs>
        <w:spacing w:line="260" w:lineRule="exact"/>
        <w:rPr>
          <w:rFonts w:cs="Arial"/>
          <w:b/>
          <w:szCs w:val="20"/>
          <w:lang w:val="sl-SI"/>
        </w:rPr>
      </w:pPr>
    </w:p>
    <w:p w14:paraId="408988A6" w14:textId="77777777" w:rsidR="0058233B" w:rsidRPr="00250E2C" w:rsidRDefault="0058233B" w:rsidP="00AF55EF">
      <w:pPr>
        <w:tabs>
          <w:tab w:val="left" w:pos="708"/>
        </w:tabs>
        <w:spacing w:line="260" w:lineRule="exact"/>
        <w:rPr>
          <w:rFonts w:cs="Arial"/>
          <w:b/>
          <w:szCs w:val="20"/>
          <w:lang w:val="sl-SI"/>
        </w:rPr>
      </w:pPr>
    </w:p>
    <w:p w14:paraId="774C1BEC" w14:textId="77777777" w:rsidR="005570CC" w:rsidRPr="00250E2C" w:rsidRDefault="005570CC" w:rsidP="00AF55EF">
      <w:pPr>
        <w:spacing w:after="160" w:line="260" w:lineRule="exact"/>
        <w:rPr>
          <w:lang w:val="sl-SI"/>
        </w:rPr>
      </w:pPr>
      <w:r w:rsidRPr="00250E2C">
        <w:rPr>
          <w:lang w:val="sl-SI"/>
        </w:rPr>
        <w:br w:type="page"/>
      </w:r>
    </w:p>
    <w:p w14:paraId="36BBA883" w14:textId="77777777" w:rsidR="00417D96" w:rsidRDefault="00417D96" w:rsidP="00417D96">
      <w:pPr>
        <w:tabs>
          <w:tab w:val="num" w:pos="900"/>
          <w:tab w:val="left" w:pos="9638"/>
          <w:tab w:val="left" w:pos="10204"/>
        </w:tabs>
        <w:spacing w:line="260" w:lineRule="exact"/>
        <w:ind w:right="98"/>
        <w:rPr>
          <w:rFonts w:cs="Arial"/>
          <w:szCs w:val="20"/>
          <w:lang w:val="sl-SI"/>
        </w:rPr>
      </w:pPr>
    </w:p>
    <w:p w14:paraId="583C7438" w14:textId="77777777" w:rsidR="00417D96" w:rsidRPr="00250E2C" w:rsidRDefault="00417D96" w:rsidP="00417D96">
      <w:pPr>
        <w:tabs>
          <w:tab w:val="num" w:pos="900"/>
          <w:tab w:val="left" w:pos="9638"/>
          <w:tab w:val="left" w:pos="10204"/>
        </w:tabs>
        <w:spacing w:line="260" w:lineRule="exact"/>
        <w:ind w:right="98"/>
        <w:jc w:val="both"/>
        <w:rPr>
          <w:rFonts w:cs="Arial"/>
          <w:szCs w:val="20"/>
          <w:lang w:val="sl-SI"/>
        </w:rPr>
      </w:pPr>
      <w:r w:rsidRPr="00250E2C">
        <w:rPr>
          <w:rFonts w:cs="Arial"/>
          <w:szCs w:val="20"/>
          <w:lang w:val="sl-SI"/>
        </w:rPr>
        <w:t xml:space="preserve">Na podlagi </w:t>
      </w:r>
      <w:r>
        <w:rPr>
          <w:rFonts w:cs="Arial"/>
          <w:szCs w:val="20"/>
          <w:lang w:val="sl-SI"/>
        </w:rPr>
        <w:t>šestega</w:t>
      </w:r>
      <w:r w:rsidRPr="00250E2C">
        <w:rPr>
          <w:rFonts w:cs="Arial"/>
          <w:szCs w:val="20"/>
          <w:lang w:val="sl-SI"/>
        </w:rPr>
        <w:t xml:space="preserve"> </w:t>
      </w:r>
      <w:r w:rsidRPr="00250E2C">
        <w:rPr>
          <w:rFonts w:cs="Arial"/>
          <w:szCs w:val="20"/>
          <w:shd w:val="clear" w:color="auto" w:fill="FFFFFF" w:themeFill="background1"/>
          <w:lang w:val="sl-SI"/>
        </w:rPr>
        <w:t>odstavka 21. člena Zakona o Vladi Republike Slovenije (Uradni</w:t>
      </w:r>
      <w:r w:rsidRPr="00250E2C">
        <w:rPr>
          <w:rFonts w:cs="Arial"/>
          <w:szCs w:val="20"/>
          <w:lang w:val="sl-SI"/>
        </w:rPr>
        <w:t xml:space="preserve"> list RS, št. </w:t>
      </w:r>
      <w:hyperlink r:id="rId18" w:tgtFrame="_blank" w:tooltip="Zakon o Vladi Republike Slovenije (uradno prečiščeno besedilo)" w:history="1">
        <w:r w:rsidRPr="00250E2C">
          <w:rPr>
            <w:rFonts w:cs="Arial"/>
            <w:szCs w:val="20"/>
            <w:lang w:val="sl-SI"/>
          </w:rPr>
          <w:t>24/05</w:t>
        </w:r>
      </w:hyperlink>
      <w:r w:rsidRPr="00250E2C">
        <w:rPr>
          <w:rFonts w:cs="Arial"/>
          <w:szCs w:val="20"/>
          <w:lang w:val="sl-SI"/>
        </w:rPr>
        <w:t xml:space="preserve"> – uradno prečiščeno besedilo, </w:t>
      </w:r>
      <w:hyperlink r:id="rId19" w:tgtFrame="_blank" w:tooltip="Zakon o dopolnitvi Zakona o Vladi Republike Slovenije" w:history="1">
        <w:r w:rsidRPr="00250E2C">
          <w:rPr>
            <w:rFonts w:cs="Arial"/>
            <w:szCs w:val="20"/>
            <w:lang w:val="sl-SI"/>
          </w:rPr>
          <w:t>109/08</w:t>
        </w:r>
      </w:hyperlink>
      <w:r w:rsidRPr="00250E2C">
        <w:rPr>
          <w:rFonts w:cs="Arial"/>
          <w:szCs w:val="20"/>
          <w:lang w:val="sl-SI"/>
        </w:rPr>
        <w:t xml:space="preserve">, </w:t>
      </w:r>
      <w:hyperlink r:id="rId20" w:tgtFrame="_blank" w:tooltip="Zakon o upravljanju kapitalskih naložb Republike Slovenije" w:history="1">
        <w:r w:rsidRPr="00250E2C">
          <w:rPr>
            <w:rFonts w:cs="Arial"/>
            <w:szCs w:val="20"/>
            <w:lang w:val="sl-SI"/>
          </w:rPr>
          <w:t>38/10</w:t>
        </w:r>
      </w:hyperlink>
      <w:r w:rsidRPr="00250E2C">
        <w:rPr>
          <w:rFonts w:cs="Arial"/>
          <w:szCs w:val="20"/>
          <w:lang w:val="sl-SI"/>
        </w:rPr>
        <w:t xml:space="preserve"> – ZUKN, </w:t>
      </w:r>
      <w:hyperlink r:id="rId21" w:tgtFrame="_blank" w:tooltip="Zakon o spremembah in dopolnitvah Zakona o Vladi Republike Slovenije" w:history="1">
        <w:r w:rsidRPr="00250E2C">
          <w:rPr>
            <w:rFonts w:cs="Arial"/>
            <w:szCs w:val="20"/>
            <w:lang w:val="sl-SI"/>
          </w:rPr>
          <w:t>8/12</w:t>
        </w:r>
      </w:hyperlink>
      <w:r w:rsidRPr="00250E2C">
        <w:rPr>
          <w:rFonts w:cs="Arial"/>
          <w:szCs w:val="20"/>
          <w:lang w:val="sl-SI"/>
        </w:rPr>
        <w:t xml:space="preserve">, </w:t>
      </w:r>
      <w:hyperlink r:id="rId22" w:tgtFrame="_blank" w:tooltip="Zakon o spremembah in dopolnitvah Zakona o Vladi Republike Slovenije" w:history="1">
        <w:r w:rsidRPr="00250E2C">
          <w:rPr>
            <w:rFonts w:cs="Arial"/>
            <w:szCs w:val="20"/>
            <w:lang w:val="sl-SI"/>
          </w:rPr>
          <w:t>21/13</w:t>
        </w:r>
      </w:hyperlink>
      <w:r w:rsidRPr="00250E2C">
        <w:rPr>
          <w:rFonts w:cs="Arial"/>
          <w:szCs w:val="20"/>
          <w:lang w:val="sl-SI"/>
        </w:rPr>
        <w:t xml:space="preserve">, </w:t>
      </w:r>
      <w:hyperlink r:id="rId23" w:tgtFrame="_blank" w:tooltip="Zakon o spremembah in dopolnitvah Zakona o državni upravi" w:history="1">
        <w:r w:rsidRPr="00250E2C">
          <w:rPr>
            <w:rFonts w:cs="Arial"/>
            <w:szCs w:val="20"/>
            <w:lang w:val="sl-SI"/>
          </w:rPr>
          <w:t>47/13</w:t>
        </w:r>
      </w:hyperlink>
      <w:r w:rsidRPr="00250E2C">
        <w:rPr>
          <w:rFonts w:cs="Arial"/>
          <w:szCs w:val="20"/>
          <w:lang w:val="sl-SI"/>
        </w:rPr>
        <w:t xml:space="preserve"> – ZDU-1G, </w:t>
      </w:r>
      <w:hyperlink r:id="rId24" w:tgtFrame="_blank" w:tooltip="Zakon o spremembah in dopolnitvah Zakona o Vladi Republike Slovenije" w:history="1">
        <w:r w:rsidRPr="00250E2C">
          <w:rPr>
            <w:rFonts w:cs="Arial"/>
            <w:szCs w:val="20"/>
            <w:lang w:val="sl-SI"/>
          </w:rPr>
          <w:t>65/14</w:t>
        </w:r>
      </w:hyperlink>
      <w:r w:rsidRPr="00250E2C">
        <w:rPr>
          <w:rFonts w:cs="Arial"/>
          <w:szCs w:val="20"/>
          <w:lang w:val="sl-SI"/>
        </w:rPr>
        <w:t xml:space="preserve"> in </w:t>
      </w:r>
      <w:hyperlink r:id="rId25" w:tgtFrame="_blank" w:tooltip="Zakon o spremembi Zakona o Vladi Republike Slovenije" w:history="1">
        <w:r w:rsidRPr="00250E2C">
          <w:rPr>
            <w:rFonts w:cs="Arial"/>
            <w:szCs w:val="20"/>
            <w:lang w:val="sl-SI"/>
          </w:rPr>
          <w:t>55/17</w:t>
        </w:r>
      </w:hyperlink>
      <w:r w:rsidRPr="00250E2C">
        <w:rPr>
          <w:rFonts w:cs="Arial"/>
          <w:szCs w:val="20"/>
          <w:lang w:val="sl-SI"/>
        </w:rPr>
        <w:t>) je Vlada Republike Slovenije na ... seji … pod točko … sprejela naslednj</w:t>
      </w:r>
      <w:r>
        <w:rPr>
          <w:rFonts w:cs="Arial"/>
          <w:szCs w:val="20"/>
          <w:lang w:val="sl-SI"/>
        </w:rPr>
        <w:t>i</w:t>
      </w:r>
    </w:p>
    <w:p w14:paraId="22435EE3" w14:textId="77777777" w:rsidR="00417D96" w:rsidRPr="00250E2C" w:rsidRDefault="00417D96" w:rsidP="00417D96">
      <w:pPr>
        <w:tabs>
          <w:tab w:val="num" w:pos="900"/>
          <w:tab w:val="left" w:pos="9638"/>
          <w:tab w:val="left" w:pos="10204"/>
        </w:tabs>
        <w:spacing w:line="260" w:lineRule="exact"/>
        <w:ind w:right="304"/>
        <w:jc w:val="both"/>
        <w:rPr>
          <w:rFonts w:cs="Arial"/>
          <w:szCs w:val="20"/>
          <w:lang w:val="sl-SI"/>
        </w:rPr>
      </w:pPr>
      <w:r w:rsidRPr="00250E2C">
        <w:rPr>
          <w:rFonts w:cs="Arial"/>
          <w:szCs w:val="20"/>
          <w:lang w:val="sl-SI"/>
        </w:rPr>
        <w:t xml:space="preserve"> </w:t>
      </w:r>
    </w:p>
    <w:p w14:paraId="0D9BFC71" w14:textId="77777777" w:rsidR="00417D96" w:rsidRPr="00250E2C" w:rsidRDefault="00417D96" w:rsidP="00417D96">
      <w:pPr>
        <w:tabs>
          <w:tab w:val="num" w:pos="900"/>
          <w:tab w:val="left" w:pos="9638"/>
          <w:tab w:val="left" w:pos="10204"/>
        </w:tabs>
        <w:spacing w:line="260" w:lineRule="exact"/>
        <w:ind w:left="100" w:right="304"/>
        <w:jc w:val="center"/>
        <w:rPr>
          <w:rFonts w:cs="Arial"/>
          <w:bCs/>
          <w:szCs w:val="20"/>
          <w:lang w:val="sl-SI"/>
        </w:rPr>
      </w:pPr>
      <w:r w:rsidRPr="00250E2C">
        <w:rPr>
          <w:rFonts w:cs="Arial"/>
          <w:bCs/>
          <w:szCs w:val="20"/>
          <w:lang w:val="sl-SI"/>
        </w:rPr>
        <w:t>SKLEP</w:t>
      </w:r>
    </w:p>
    <w:p w14:paraId="34302397" w14:textId="77777777" w:rsidR="00417D96" w:rsidRPr="00250E2C" w:rsidRDefault="00417D96" w:rsidP="00417D96">
      <w:pPr>
        <w:tabs>
          <w:tab w:val="num" w:pos="900"/>
          <w:tab w:val="left" w:pos="9638"/>
          <w:tab w:val="left" w:pos="10204"/>
        </w:tabs>
        <w:spacing w:line="260" w:lineRule="exact"/>
        <w:ind w:left="100" w:right="304"/>
        <w:jc w:val="both"/>
        <w:rPr>
          <w:rFonts w:cs="Arial"/>
          <w:szCs w:val="20"/>
          <w:lang w:val="sl-SI"/>
        </w:rPr>
      </w:pPr>
    </w:p>
    <w:p w14:paraId="4C038DC9" w14:textId="6741BDFD" w:rsidR="00C57725" w:rsidRPr="0088118A" w:rsidRDefault="00C57725" w:rsidP="00C57725">
      <w:pPr>
        <w:pStyle w:val="Poglavje"/>
        <w:widowControl w:val="0"/>
        <w:numPr>
          <w:ilvl w:val="0"/>
          <w:numId w:val="12"/>
        </w:numPr>
        <w:adjustRightInd w:val="0"/>
        <w:spacing w:before="0" w:after="0" w:line="240" w:lineRule="auto"/>
        <w:jc w:val="both"/>
        <w:rPr>
          <w:b w:val="0"/>
          <w:color w:val="FF0000"/>
          <w:sz w:val="20"/>
          <w:szCs w:val="20"/>
        </w:rPr>
      </w:pPr>
      <w:r w:rsidRPr="0088118A">
        <w:rPr>
          <w:b w:val="0"/>
          <w:iCs/>
          <w:sz w:val="20"/>
          <w:szCs w:val="20"/>
        </w:rPr>
        <w:t xml:space="preserve">Vlada Republike Slovenije </w:t>
      </w:r>
      <w:r>
        <w:rPr>
          <w:b w:val="0"/>
          <w:iCs/>
          <w:sz w:val="20"/>
          <w:szCs w:val="20"/>
        </w:rPr>
        <w:t>se je seznanila z informacijo o pripravi in izvedbi vprašalnika o zaupanju OECD.</w:t>
      </w:r>
    </w:p>
    <w:p w14:paraId="088DE0FF" w14:textId="3848F5E7" w:rsidR="00417D96" w:rsidRDefault="00417D96" w:rsidP="00417D96">
      <w:pPr>
        <w:pStyle w:val="Odstavekseznama"/>
        <w:rPr>
          <w:color w:val="000000"/>
          <w:szCs w:val="20"/>
          <w:lang w:val="sl-SI"/>
        </w:rPr>
      </w:pPr>
    </w:p>
    <w:p w14:paraId="620E73A9" w14:textId="77777777" w:rsidR="00C57725" w:rsidRPr="00FF461B" w:rsidRDefault="00C57725" w:rsidP="00417D96">
      <w:pPr>
        <w:pStyle w:val="Odstavekseznama"/>
        <w:rPr>
          <w:color w:val="000000"/>
          <w:szCs w:val="20"/>
          <w:lang w:val="sl-SI"/>
        </w:rPr>
      </w:pPr>
    </w:p>
    <w:p w14:paraId="45FD56ED" w14:textId="77777777" w:rsidR="00417D96" w:rsidRPr="00D16AEC" w:rsidRDefault="00417D96" w:rsidP="00417D96">
      <w:pPr>
        <w:widowControl w:val="0"/>
        <w:spacing w:line="260" w:lineRule="exact"/>
        <w:ind w:left="164" w:right="-21"/>
        <w:rPr>
          <w:rFonts w:cs="Arial"/>
          <w:szCs w:val="20"/>
          <w:lang w:val="sl-SI"/>
        </w:rPr>
      </w:pPr>
    </w:p>
    <w:p w14:paraId="0D9233ED" w14:textId="77777777" w:rsidR="00E40B67" w:rsidRPr="00250E2C" w:rsidRDefault="00E40B67" w:rsidP="00E40B67">
      <w:pPr>
        <w:spacing w:line="260" w:lineRule="exact"/>
        <w:rPr>
          <w:rFonts w:cs="Arial"/>
          <w:iCs/>
          <w:szCs w:val="20"/>
          <w:lang w:val="sl-SI"/>
        </w:rPr>
      </w:pPr>
      <w:r w:rsidRPr="00250E2C">
        <w:rPr>
          <w:rFonts w:cs="Arial"/>
          <w:iCs/>
          <w:szCs w:val="20"/>
          <w:lang w:val="sl-SI"/>
        </w:rPr>
        <w:t xml:space="preserve">                                                                                                  </w:t>
      </w:r>
      <w:r w:rsidRPr="00C30733">
        <w:rPr>
          <w:rFonts w:cs="Arial"/>
          <w:iCs/>
          <w:szCs w:val="20"/>
          <w:lang w:val="sl-SI"/>
        </w:rPr>
        <w:t>Barbara Kolenko Helbl</w:t>
      </w:r>
    </w:p>
    <w:p w14:paraId="3BE6E8D7" w14:textId="3CDEBD4D" w:rsidR="00417D96" w:rsidRPr="00250E2C" w:rsidRDefault="00E40B67" w:rsidP="00E40B67">
      <w:pPr>
        <w:spacing w:line="260" w:lineRule="exact"/>
        <w:ind w:left="17"/>
        <w:jc w:val="both"/>
        <w:rPr>
          <w:rFonts w:cs="Arial"/>
          <w:iCs/>
          <w:szCs w:val="20"/>
          <w:lang w:val="sl-SI"/>
        </w:rPr>
      </w:pPr>
      <w:r w:rsidRPr="00250E2C">
        <w:rPr>
          <w:rFonts w:cs="Arial"/>
          <w:iCs/>
          <w:szCs w:val="20"/>
          <w:lang w:val="sl-SI"/>
        </w:rPr>
        <w:t xml:space="preserve">                                                                                             </w:t>
      </w:r>
      <w:r>
        <w:rPr>
          <w:rFonts w:cs="Arial"/>
          <w:iCs/>
          <w:szCs w:val="20"/>
          <w:lang w:val="sl-SI"/>
        </w:rPr>
        <w:t>GENERALNA SEKRETARKA</w:t>
      </w:r>
    </w:p>
    <w:p w14:paraId="4F6AAD26" w14:textId="77777777" w:rsidR="00E40B67" w:rsidRDefault="00E40B67" w:rsidP="00417D96">
      <w:pPr>
        <w:spacing w:line="260" w:lineRule="exact"/>
        <w:ind w:left="17"/>
        <w:jc w:val="both"/>
        <w:rPr>
          <w:rFonts w:cs="Arial"/>
          <w:iCs/>
          <w:szCs w:val="20"/>
          <w:lang w:val="sl-SI"/>
        </w:rPr>
      </w:pPr>
    </w:p>
    <w:p w14:paraId="640CBC6F" w14:textId="77777777" w:rsidR="00E40B67" w:rsidRDefault="00E40B67" w:rsidP="00417D96">
      <w:pPr>
        <w:spacing w:line="260" w:lineRule="exact"/>
        <w:ind w:left="17"/>
        <w:jc w:val="both"/>
        <w:rPr>
          <w:rFonts w:cs="Arial"/>
          <w:iCs/>
          <w:szCs w:val="20"/>
          <w:lang w:val="sl-SI"/>
        </w:rPr>
      </w:pPr>
    </w:p>
    <w:p w14:paraId="247F5779" w14:textId="4A817906" w:rsidR="00417D96" w:rsidRPr="00250E2C" w:rsidRDefault="00417D96" w:rsidP="00417D96">
      <w:pPr>
        <w:spacing w:line="260" w:lineRule="exact"/>
        <w:ind w:left="17"/>
        <w:jc w:val="both"/>
        <w:rPr>
          <w:rFonts w:eastAsia="Calibri" w:cs="Arial"/>
          <w:iCs/>
          <w:szCs w:val="20"/>
          <w:lang w:val="sl-SI"/>
        </w:rPr>
      </w:pPr>
      <w:r w:rsidRPr="00250E2C">
        <w:rPr>
          <w:rFonts w:cs="Arial"/>
          <w:iCs/>
          <w:szCs w:val="20"/>
          <w:lang w:val="sl-SI"/>
        </w:rPr>
        <w:t xml:space="preserve">Sklep prejmejo: </w:t>
      </w:r>
    </w:p>
    <w:p w14:paraId="444B8EDB" w14:textId="77777777" w:rsidR="00417D96" w:rsidRDefault="00417D96" w:rsidP="00417D96">
      <w:pPr>
        <w:numPr>
          <w:ilvl w:val="0"/>
          <w:numId w:val="8"/>
        </w:numPr>
        <w:spacing w:line="260" w:lineRule="exact"/>
        <w:jc w:val="both"/>
        <w:rPr>
          <w:rFonts w:cs="Arial"/>
          <w:iCs/>
          <w:szCs w:val="20"/>
          <w:lang w:val="sl-SI"/>
        </w:rPr>
      </w:pPr>
      <w:r w:rsidRPr="00617C60">
        <w:rPr>
          <w:rFonts w:cs="Arial"/>
          <w:iCs/>
          <w:szCs w:val="20"/>
          <w:lang w:val="sl-SI"/>
        </w:rPr>
        <w:t>Ministrstvo za javno upravo</w:t>
      </w:r>
    </w:p>
    <w:p w14:paraId="21B42F7E" w14:textId="77777777" w:rsidR="00417D96" w:rsidRDefault="00417D96" w:rsidP="00417D96">
      <w:pPr>
        <w:numPr>
          <w:ilvl w:val="0"/>
          <w:numId w:val="8"/>
        </w:numPr>
        <w:spacing w:line="260" w:lineRule="exact"/>
        <w:jc w:val="both"/>
        <w:rPr>
          <w:rFonts w:cs="Arial"/>
          <w:iCs/>
          <w:szCs w:val="20"/>
          <w:lang w:val="sl-SI"/>
        </w:rPr>
      </w:pPr>
      <w:r>
        <w:rPr>
          <w:rFonts w:cs="Arial"/>
          <w:iCs/>
          <w:szCs w:val="20"/>
          <w:lang w:val="sl-SI"/>
        </w:rPr>
        <w:t>Ministrstvo za zunanje zadeve</w:t>
      </w:r>
    </w:p>
    <w:p w14:paraId="36015818" w14:textId="77777777" w:rsidR="00417D96" w:rsidRPr="00EF74E9" w:rsidRDefault="00417D96" w:rsidP="00417D96">
      <w:pPr>
        <w:pStyle w:val="podpisi"/>
        <w:numPr>
          <w:ilvl w:val="0"/>
          <w:numId w:val="8"/>
        </w:numPr>
        <w:tabs>
          <w:tab w:val="clear" w:pos="3402"/>
        </w:tabs>
        <w:jc w:val="both"/>
        <w:rPr>
          <w:rFonts w:cs="Arial"/>
          <w:iCs/>
          <w:szCs w:val="20"/>
          <w:lang w:val="sl-SI"/>
        </w:rPr>
      </w:pPr>
      <w:r w:rsidRPr="00EF74E9">
        <w:rPr>
          <w:rFonts w:cs="Arial"/>
          <w:iCs/>
          <w:szCs w:val="20"/>
          <w:lang w:val="sl-SI"/>
        </w:rPr>
        <w:t>Urad Vlade Republike Slovenije za komuniciranje</w:t>
      </w:r>
    </w:p>
    <w:p w14:paraId="746673E9" w14:textId="77777777" w:rsidR="00226841" w:rsidRPr="006B3BCA" w:rsidRDefault="00226841">
      <w:pPr>
        <w:spacing w:after="160" w:line="259" w:lineRule="auto"/>
        <w:rPr>
          <w:rFonts w:cs="Arial"/>
          <w:b/>
          <w:color w:val="000000" w:themeColor="text1"/>
          <w:szCs w:val="20"/>
          <w:lang w:val="sl-SI"/>
        </w:rPr>
      </w:pPr>
      <w:r w:rsidRPr="006B3BCA">
        <w:rPr>
          <w:rFonts w:cs="Arial"/>
          <w:b/>
          <w:color w:val="000000" w:themeColor="text1"/>
          <w:szCs w:val="20"/>
          <w:lang w:val="sl-SI"/>
        </w:rPr>
        <w:br w:type="page"/>
      </w:r>
    </w:p>
    <w:p w14:paraId="075DE18D" w14:textId="0E768CA3" w:rsidR="005570CC" w:rsidRPr="00005FEF" w:rsidRDefault="005570CC" w:rsidP="005962FB">
      <w:pPr>
        <w:spacing w:line="240" w:lineRule="auto"/>
        <w:jc w:val="both"/>
        <w:rPr>
          <w:rFonts w:cs="Arial"/>
          <w:b/>
          <w:color w:val="000000" w:themeColor="text1"/>
          <w:szCs w:val="20"/>
          <w:lang w:val="sl-SI"/>
        </w:rPr>
      </w:pPr>
      <w:r w:rsidRPr="00005FEF">
        <w:rPr>
          <w:rFonts w:cs="Arial"/>
          <w:b/>
          <w:color w:val="000000" w:themeColor="text1"/>
          <w:szCs w:val="20"/>
          <w:lang w:val="sl-SI"/>
        </w:rPr>
        <w:lastRenderedPageBreak/>
        <w:t>OBRAZLOŽITEV</w:t>
      </w:r>
    </w:p>
    <w:p w14:paraId="74FE0634" w14:textId="5040F38C" w:rsidR="00226841" w:rsidRPr="00005FEF" w:rsidRDefault="00226841" w:rsidP="005962FB">
      <w:pPr>
        <w:spacing w:line="240" w:lineRule="auto"/>
        <w:jc w:val="both"/>
        <w:rPr>
          <w:rFonts w:cs="Arial"/>
          <w:b/>
          <w:color w:val="000000" w:themeColor="text1"/>
          <w:szCs w:val="20"/>
          <w:lang w:val="sl-SI"/>
        </w:rPr>
      </w:pPr>
    </w:p>
    <w:p w14:paraId="5ACD2E28" w14:textId="0F230FDF" w:rsidR="00E40B67" w:rsidRPr="00005FEF" w:rsidRDefault="00C57725" w:rsidP="005962FB">
      <w:pPr>
        <w:spacing w:line="240" w:lineRule="auto"/>
        <w:jc w:val="both"/>
        <w:rPr>
          <w:rFonts w:cs="Arial"/>
          <w:b/>
          <w:color w:val="000000" w:themeColor="text1"/>
          <w:szCs w:val="20"/>
          <w:lang w:val="sl-SI"/>
        </w:rPr>
      </w:pPr>
      <w:r>
        <w:rPr>
          <w:b/>
          <w:bCs/>
          <w:szCs w:val="20"/>
          <w:lang w:val="sl-SI"/>
        </w:rPr>
        <w:t>Informacija o pripravi in izvedbi vprašalnika o zaupanju OECD - pr</w:t>
      </w:r>
      <w:r w:rsidRPr="008338D5">
        <w:rPr>
          <w:b/>
          <w:bCs/>
          <w:szCs w:val="20"/>
          <w:lang w:val="sl-SI"/>
        </w:rPr>
        <w:t>edlog za obravnavo</w:t>
      </w:r>
    </w:p>
    <w:p w14:paraId="60EDCD88" w14:textId="77777777" w:rsidR="00C03F06" w:rsidRPr="007A7AB8" w:rsidRDefault="00C03F06" w:rsidP="00C03F06">
      <w:pPr>
        <w:pStyle w:val="Poglavje"/>
        <w:widowControl w:val="0"/>
        <w:adjustRightInd w:val="0"/>
        <w:spacing w:before="0" w:line="240" w:lineRule="auto"/>
        <w:jc w:val="both"/>
        <w:rPr>
          <w:b w:val="0"/>
          <w:bCs/>
          <w:color w:val="000000" w:themeColor="text1"/>
          <w:sz w:val="20"/>
          <w:szCs w:val="20"/>
        </w:rPr>
      </w:pPr>
    </w:p>
    <w:p w14:paraId="2982DB41" w14:textId="77777777" w:rsidR="002A1D4E" w:rsidRDefault="007A7AB8" w:rsidP="00C03F06">
      <w:pPr>
        <w:pStyle w:val="Poglavje"/>
        <w:widowControl w:val="0"/>
        <w:adjustRightInd w:val="0"/>
        <w:spacing w:before="0" w:line="276" w:lineRule="auto"/>
        <w:jc w:val="both"/>
        <w:rPr>
          <w:b w:val="0"/>
          <w:bCs/>
          <w:color w:val="000000" w:themeColor="text1"/>
          <w:sz w:val="20"/>
          <w:szCs w:val="20"/>
        </w:rPr>
      </w:pPr>
      <w:r>
        <w:rPr>
          <w:b w:val="0"/>
          <w:bCs/>
          <w:color w:val="000000" w:themeColor="text1"/>
          <w:sz w:val="20"/>
          <w:szCs w:val="20"/>
        </w:rPr>
        <w:t>V odprtih, demokratičnih državah je zaupanje državljanov v javne institucije pomembna tema. Vlade, ki uživajo zaupanje svojih državljanov, lahko državo bolje upravljajo in se hitreje odzivajo na glavne izzive sedanjosti, kot so energetska in gospodarska kriza, naraščanje neenakosti, demografske spremembe, podnebna kriza, tehnološki napredek…</w:t>
      </w:r>
      <w:r w:rsidR="002A1D4E">
        <w:rPr>
          <w:b w:val="0"/>
          <w:bCs/>
          <w:color w:val="000000" w:themeColor="text1"/>
          <w:sz w:val="20"/>
          <w:szCs w:val="20"/>
        </w:rPr>
        <w:t xml:space="preserve"> </w:t>
      </w:r>
      <w:r>
        <w:rPr>
          <w:b w:val="0"/>
          <w:bCs/>
          <w:color w:val="000000" w:themeColor="text1"/>
          <w:sz w:val="20"/>
          <w:szCs w:val="20"/>
        </w:rPr>
        <w:t>Zato je tudi pomembno, da zaupanje državljanov znamo izmeriti</w:t>
      </w:r>
      <w:r w:rsidR="00250355">
        <w:rPr>
          <w:b w:val="0"/>
          <w:bCs/>
          <w:color w:val="000000" w:themeColor="text1"/>
          <w:sz w:val="20"/>
          <w:szCs w:val="20"/>
        </w:rPr>
        <w:t xml:space="preserve"> in da to tudi redno počnemo, po možnosti na način, ki omogoča tudi mednarodne primerjave.</w:t>
      </w:r>
    </w:p>
    <w:p w14:paraId="6283A055" w14:textId="77777777" w:rsidR="002A1D4E" w:rsidRDefault="002A1D4E" w:rsidP="00C03F06">
      <w:pPr>
        <w:pStyle w:val="Poglavje"/>
        <w:widowControl w:val="0"/>
        <w:adjustRightInd w:val="0"/>
        <w:spacing w:before="0" w:line="276" w:lineRule="auto"/>
        <w:jc w:val="both"/>
        <w:rPr>
          <w:b w:val="0"/>
          <w:bCs/>
          <w:color w:val="000000" w:themeColor="text1"/>
          <w:sz w:val="20"/>
          <w:szCs w:val="20"/>
        </w:rPr>
      </w:pPr>
    </w:p>
    <w:p w14:paraId="2E350BAB" w14:textId="1C2214C6" w:rsidR="00E3333D" w:rsidRDefault="00E3333D" w:rsidP="00C03F06">
      <w:pPr>
        <w:pStyle w:val="Poglavje"/>
        <w:widowControl w:val="0"/>
        <w:adjustRightInd w:val="0"/>
        <w:spacing w:before="0" w:line="276" w:lineRule="auto"/>
        <w:jc w:val="both"/>
        <w:rPr>
          <w:b w:val="0"/>
          <w:bCs/>
          <w:color w:val="000000" w:themeColor="text1"/>
          <w:sz w:val="20"/>
          <w:szCs w:val="20"/>
        </w:rPr>
      </w:pPr>
      <w:r w:rsidRPr="007A7AB8">
        <w:rPr>
          <w:b w:val="0"/>
          <w:bCs/>
          <w:color w:val="000000" w:themeColor="text1"/>
          <w:sz w:val="20"/>
          <w:szCs w:val="20"/>
        </w:rPr>
        <w:t>Uvodna raziskava OECD</w:t>
      </w:r>
      <w:r w:rsidR="00381C78" w:rsidRPr="007A7AB8">
        <w:rPr>
          <w:b w:val="0"/>
          <w:bCs/>
          <w:color w:val="000000" w:themeColor="text1"/>
          <w:sz w:val="20"/>
          <w:szCs w:val="20"/>
        </w:rPr>
        <w:t xml:space="preserve"> (</w:t>
      </w:r>
      <w:hyperlink r:id="rId26" w:history="1">
        <w:r w:rsidR="00381C78" w:rsidRPr="007A7AB8">
          <w:rPr>
            <w:rStyle w:val="Hiperpovezava"/>
            <w:sz w:val="20"/>
            <w:szCs w:val="20"/>
          </w:rPr>
          <w:t>Trust in Government - OECD</w:t>
        </w:r>
      </w:hyperlink>
      <w:r w:rsidR="00381C78" w:rsidRPr="007A7AB8">
        <w:rPr>
          <w:b w:val="0"/>
          <w:bCs/>
          <w:color w:val="000000" w:themeColor="text1"/>
          <w:sz w:val="20"/>
          <w:szCs w:val="20"/>
        </w:rPr>
        <w:t>)</w:t>
      </w:r>
      <w:r w:rsidR="007A7AB8">
        <w:rPr>
          <w:b w:val="0"/>
          <w:bCs/>
          <w:color w:val="000000" w:themeColor="text1"/>
          <w:sz w:val="20"/>
          <w:szCs w:val="20"/>
        </w:rPr>
        <w:t xml:space="preserve"> </w:t>
      </w:r>
      <w:r w:rsidRPr="007A7AB8">
        <w:rPr>
          <w:b w:val="0"/>
          <w:bCs/>
          <w:color w:val="000000" w:themeColor="text1"/>
          <w:sz w:val="20"/>
          <w:szCs w:val="20"/>
        </w:rPr>
        <w:t>o dejavnikih zaupanja</w:t>
      </w:r>
      <w:r>
        <w:rPr>
          <w:b w:val="0"/>
          <w:bCs/>
          <w:color w:val="000000" w:themeColor="text1"/>
          <w:sz w:val="20"/>
          <w:szCs w:val="20"/>
        </w:rPr>
        <w:t xml:space="preserve"> v javne institucije je bila izvedena v letih 2021 in 2022  in je zajela 22 držav (Avstrija, Avstralija, Belgija, Danska, Estonija, Finska, Francija, Velika Britanija, Irska, Japonska, Islandija, Južna Koreja, Kanada, Kolumbija, Latvija Luksemburg, Mehika, Nizozemska, Norveška, Portugalska, Švedska)</w:t>
      </w:r>
      <w:r w:rsidR="007A7AB8">
        <w:rPr>
          <w:b w:val="0"/>
          <w:bCs/>
          <w:color w:val="000000" w:themeColor="text1"/>
          <w:sz w:val="20"/>
          <w:szCs w:val="20"/>
        </w:rPr>
        <w:t xml:space="preserve"> in preko 50 tisoč respondentov.</w:t>
      </w:r>
      <w:r w:rsidR="00250355">
        <w:rPr>
          <w:b w:val="0"/>
          <w:bCs/>
          <w:color w:val="000000" w:themeColor="text1"/>
          <w:sz w:val="20"/>
          <w:szCs w:val="20"/>
        </w:rPr>
        <w:t xml:space="preserve"> </w:t>
      </w:r>
      <w:r w:rsidR="00381C78">
        <w:rPr>
          <w:b w:val="0"/>
          <w:bCs/>
          <w:color w:val="000000" w:themeColor="text1"/>
          <w:sz w:val="20"/>
          <w:szCs w:val="20"/>
        </w:rPr>
        <w:t>Slovenija je bila povabljena k sodelovanju, vendar se zaradi obveznosti s predsedovanjem Svetu EU za to n</w:t>
      </w:r>
      <w:r w:rsidR="00250355">
        <w:rPr>
          <w:b w:val="0"/>
          <w:bCs/>
          <w:color w:val="000000" w:themeColor="text1"/>
          <w:sz w:val="20"/>
          <w:szCs w:val="20"/>
        </w:rPr>
        <w:t>i</w:t>
      </w:r>
      <w:r w:rsidR="00381C78">
        <w:rPr>
          <w:b w:val="0"/>
          <w:bCs/>
          <w:color w:val="000000" w:themeColor="text1"/>
          <w:sz w:val="20"/>
          <w:szCs w:val="20"/>
        </w:rPr>
        <w:t xml:space="preserve"> odločila. </w:t>
      </w:r>
    </w:p>
    <w:p w14:paraId="2824AC04" w14:textId="77777777" w:rsidR="002A1D4E" w:rsidRDefault="002A1D4E" w:rsidP="00543E62">
      <w:pPr>
        <w:pStyle w:val="Poglavje"/>
        <w:widowControl w:val="0"/>
        <w:adjustRightInd w:val="0"/>
        <w:spacing w:before="0" w:line="276" w:lineRule="auto"/>
        <w:jc w:val="both"/>
        <w:rPr>
          <w:b w:val="0"/>
          <w:bCs/>
          <w:color w:val="000000" w:themeColor="text1"/>
          <w:sz w:val="20"/>
          <w:szCs w:val="20"/>
        </w:rPr>
      </w:pPr>
    </w:p>
    <w:p w14:paraId="1D89E520" w14:textId="77777777" w:rsidR="002A1D4E" w:rsidRDefault="00C03F06" w:rsidP="00C03F06">
      <w:pPr>
        <w:pStyle w:val="Poglavje"/>
        <w:widowControl w:val="0"/>
        <w:adjustRightInd w:val="0"/>
        <w:spacing w:before="0" w:line="276" w:lineRule="auto"/>
        <w:jc w:val="both"/>
        <w:rPr>
          <w:b w:val="0"/>
          <w:bCs/>
          <w:color w:val="000000" w:themeColor="text1"/>
          <w:sz w:val="20"/>
          <w:szCs w:val="20"/>
        </w:rPr>
      </w:pPr>
      <w:r>
        <w:rPr>
          <w:b w:val="0"/>
          <w:bCs/>
          <w:color w:val="000000" w:themeColor="text1"/>
          <w:sz w:val="20"/>
          <w:szCs w:val="20"/>
        </w:rPr>
        <w:t>D</w:t>
      </w:r>
      <w:r w:rsidRPr="00C03F06">
        <w:rPr>
          <w:b w:val="0"/>
          <w:bCs/>
          <w:color w:val="000000" w:themeColor="text1"/>
          <w:sz w:val="20"/>
          <w:szCs w:val="20"/>
        </w:rPr>
        <w:t>elegati Odbora za javno upravo (PGC) so na sejah aprila in septembra 2022 podprli nadaljevanje redne raziskave zaupanja OECD vsaki dve leti, ki naj bi vladam pomagala bolje razumeti dejavnike zaupanja in njihov razvoj skozi čas, izboljšati način upravljanja, bolje prepoznati in predvideti izzive ter se bolje odzivati na povratne informacije javnosti.</w:t>
      </w:r>
      <w:r w:rsidR="00250355" w:rsidRPr="00250355">
        <w:rPr>
          <w:b w:val="0"/>
          <w:bCs/>
          <w:color w:val="000000" w:themeColor="text1"/>
          <w:sz w:val="20"/>
          <w:szCs w:val="20"/>
        </w:rPr>
        <w:t xml:space="preserve"> </w:t>
      </w:r>
      <w:r w:rsidR="00250355">
        <w:rPr>
          <w:b w:val="0"/>
          <w:bCs/>
          <w:color w:val="000000" w:themeColor="text1"/>
          <w:sz w:val="20"/>
          <w:szCs w:val="20"/>
        </w:rPr>
        <w:t xml:space="preserve">Študija velja za eno najbolj temeljitih mednarodnih raziskav zapletenega odnosa med zaupanjem javnosti in demokratičnim upravljanjem. </w:t>
      </w:r>
      <w:r w:rsidR="00543E62">
        <w:rPr>
          <w:b w:val="0"/>
          <w:bCs/>
          <w:color w:val="000000" w:themeColor="text1"/>
          <w:sz w:val="20"/>
          <w:szCs w:val="20"/>
        </w:rPr>
        <w:t>Njen namen je opredelitev in boljše razumevanje tistih dejavnikov, ki spodbujajo zaupanje državljanov v javne institucije in vpliv odnosa med stopnjo zaupanja in  gospodarsko uspešnostjo ter blaginjo.</w:t>
      </w:r>
    </w:p>
    <w:p w14:paraId="64A6FB17" w14:textId="77777777" w:rsidR="002A1D4E" w:rsidRDefault="002A1D4E" w:rsidP="00C03F06">
      <w:pPr>
        <w:pStyle w:val="Poglavje"/>
        <w:widowControl w:val="0"/>
        <w:adjustRightInd w:val="0"/>
        <w:spacing w:before="0" w:line="276" w:lineRule="auto"/>
        <w:jc w:val="both"/>
        <w:rPr>
          <w:b w:val="0"/>
          <w:bCs/>
          <w:color w:val="000000" w:themeColor="text1"/>
          <w:sz w:val="20"/>
          <w:szCs w:val="20"/>
        </w:rPr>
      </w:pPr>
    </w:p>
    <w:p w14:paraId="4C0B36FC" w14:textId="74FB7B1E" w:rsidR="00250355" w:rsidRDefault="00250355" w:rsidP="00C03F06">
      <w:pPr>
        <w:pStyle w:val="Poglavje"/>
        <w:widowControl w:val="0"/>
        <w:adjustRightInd w:val="0"/>
        <w:spacing w:before="0" w:line="276" w:lineRule="auto"/>
        <w:jc w:val="both"/>
        <w:rPr>
          <w:b w:val="0"/>
          <w:bCs/>
          <w:color w:val="000000" w:themeColor="text1"/>
          <w:sz w:val="20"/>
          <w:szCs w:val="20"/>
        </w:rPr>
      </w:pPr>
      <w:r>
        <w:rPr>
          <w:b w:val="0"/>
          <w:bCs/>
          <w:color w:val="000000" w:themeColor="text1"/>
          <w:sz w:val="20"/>
          <w:szCs w:val="20"/>
        </w:rPr>
        <w:t>Druge  primerljive mednarodne raziskave zaupanja (Eurobarometer, Gallup World Poll</w:t>
      </w:r>
      <w:r w:rsidR="003241A7">
        <w:rPr>
          <w:b w:val="0"/>
          <w:bCs/>
          <w:color w:val="000000" w:themeColor="text1"/>
          <w:sz w:val="20"/>
          <w:szCs w:val="20"/>
        </w:rPr>
        <w:t>, ipd.)</w:t>
      </w:r>
      <w:r>
        <w:rPr>
          <w:b w:val="0"/>
          <w:bCs/>
          <w:color w:val="000000" w:themeColor="text1"/>
          <w:sz w:val="20"/>
          <w:szCs w:val="20"/>
        </w:rPr>
        <w:t xml:space="preserve"> opisujejo le splošne ravni zaupanja v javne institucije,  ne ukvarjajo pa se z glavnimi gonili zaupana. OECD študija tu naredi korak naprej z:</w:t>
      </w:r>
    </w:p>
    <w:p w14:paraId="11B8C0DC" w14:textId="3DAB4BE0" w:rsidR="00250355" w:rsidRDefault="002A1D4E" w:rsidP="00250355">
      <w:pPr>
        <w:pStyle w:val="Poglavje"/>
        <w:widowControl w:val="0"/>
        <w:numPr>
          <w:ilvl w:val="0"/>
          <w:numId w:val="8"/>
        </w:numPr>
        <w:adjustRightInd w:val="0"/>
        <w:spacing w:before="0" w:line="276" w:lineRule="auto"/>
        <w:jc w:val="both"/>
        <w:rPr>
          <w:b w:val="0"/>
          <w:bCs/>
          <w:color w:val="000000" w:themeColor="text1"/>
          <w:sz w:val="20"/>
          <w:szCs w:val="20"/>
        </w:rPr>
      </w:pPr>
      <w:r>
        <w:rPr>
          <w:b w:val="0"/>
          <w:bCs/>
          <w:color w:val="000000" w:themeColor="text1"/>
          <w:sz w:val="20"/>
          <w:szCs w:val="20"/>
        </w:rPr>
        <w:t>m</w:t>
      </w:r>
      <w:r w:rsidR="00250355">
        <w:rPr>
          <w:b w:val="0"/>
          <w:bCs/>
          <w:color w:val="000000" w:themeColor="text1"/>
          <w:sz w:val="20"/>
          <w:szCs w:val="20"/>
        </w:rPr>
        <w:t xml:space="preserve">ednarodno primerljivostjo </w:t>
      </w:r>
      <w:r w:rsidR="00543E62">
        <w:rPr>
          <w:b w:val="0"/>
          <w:bCs/>
          <w:color w:val="000000" w:themeColor="text1"/>
          <w:sz w:val="20"/>
          <w:szCs w:val="20"/>
        </w:rPr>
        <w:t xml:space="preserve"> in časovno primerljivostjo stopnje zaupanja in zadovoljstva državljanov</w:t>
      </w:r>
      <w:r w:rsidR="00250355">
        <w:rPr>
          <w:b w:val="0"/>
          <w:bCs/>
          <w:color w:val="000000" w:themeColor="text1"/>
          <w:sz w:val="20"/>
          <w:szCs w:val="20"/>
        </w:rPr>
        <w:t xml:space="preserve"> z javnim</w:t>
      </w:r>
      <w:r w:rsidR="00543E62">
        <w:rPr>
          <w:b w:val="0"/>
          <w:bCs/>
          <w:color w:val="000000" w:themeColor="text1"/>
          <w:sz w:val="20"/>
          <w:szCs w:val="20"/>
        </w:rPr>
        <w:t>i storitvami</w:t>
      </w:r>
      <w:r>
        <w:rPr>
          <w:b w:val="0"/>
          <w:bCs/>
          <w:color w:val="000000" w:themeColor="text1"/>
          <w:sz w:val="20"/>
          <w:szCs w:val="20"/>
        </w:rPr>
        <w:t>;</w:t>
      </w:r>
    </w:p>
    <w:p w14:paraId="5578F078" w14:textId="343B2277" w:rsidR="00250355" w:rsidRDefault="002A1D4E" w:rsidP="00250355">
      <w:pPr>
        <w:pStyle w:val="Poglavje"/>
        <w:widowControl w:val="0"/>
        <w:numPr>
          <w:ilvl w:val="0"/>
          <w:numId w:val="8"/>
        </w:numPr>
        <w:adjustRightInd w:val="0"/>
        <w:spacing w:before="0" w:line="276" w:lineRule="auto"/>
        <w:jc w:val="both"/>
        <w:rPr>
          <w:b w:val="0"/>
          <w:bCs/>
          <w:color w:val="000000" w:themeColor="text1"/>
          <w:sz w:val="20"/>
          <w:szCs w:val="20"/>
        </w:rPr>
      </w:pPr>
      <w:r>
        <w:rPr>
          <w:b w:val="0"/>
          <w:bCs/>
          <w:color w:val="000000" w:themeColor="text1"/>
          <w:sz w:val="20"/>
          <w:szCs w:val="20"/>
        </w:rPr>
        <w:t>u</w:t>
      </w:r>
      <w:r w:rsidR="00250355">
        <w:rPr>
          <w:b w:val="0"/>
          <w:bCs/>
          <w:color w:val="000000" w:themeColor="text1"/>
          <w:sz w:val="20"/>
          <w:szCs w:val="20"/>
        </w:rPr>
        <w:t>poštevanjem različnih</w:t>
      </w:r>
      <w:r w:rsidR="00543E62">
        <w:rPr>
          <w:b w:val="0"/>
          <w:bCs/>
          <w:color w:val="000000" w:themeColor="text1"/>
          <w:sz w:val="20"/>
          <w:szCs w:val="20"/>
        </w:rPr>
        <w:t xml:space="preserve"> institucij in </w:t>
      </w:r>
      <w:r w:rsidR="00250355">
        <w:rPr>
          <w:b w:val="0"/>
          <w:bCs/>
          <w:color w:val="000000" w:themeColor="text1"/>
          <w:sz w:val="20"/>
          <w:szCs w:val="20"/>
        </w:rPr>
        <w:t>nivojev javnega upravljanj</w:t>
      </w:r>
      <w:r w:rsidR="00543E62">
        <w:rPr>
          <w:b w:val="0"/>
          <w:bCs/>
          <w:color w:val="000000" w:themeColor="text1"/>
          <w:sz w:val="20"/>
          <w:szCs w:val="20"/>
        </w:rPr>
        <w:t>a</w:t>
      </w:r>
      <w:r>
        <w:rPr>
          <w:b w:val="0"/>
          <w:bCs/>
          <w:color w:val="000000" w:themeColor="text1"/>
          <w:sz w:val="20"/>
          <w:szCs w:val="20"/>
        </w:rPr>
        <w:t>;</w:t>
      </w:r>
    </w:p>
    <w:p w14:paraId="023AD526" w14:textId="0B71CC51" w:rsidR="00250355" w:rsidRDefault="002A1D4E" w:rsidP="00250355">
      <w:pPr>
        <w:pStyle w:val="Poglavje"/>
        <w:widowControl w:val="0"/>
        <w:numPr>
          <w:ilvl w:val="0"/>
          <w:numId w:val="8"/>
        </w:numPr>
        <w:adjustRightInd w:val="0"/>
        <w:spacing w:before="0" w:line="276" w:lineRule="auto"/>
        <w:jc w:val="both"/>
        <w:rPr>
          <w:b w:val="0"/>
          <w:bCs/>
          <w:color w:val="000000" w:themeColor="text1"/>
          <w:sz w:val="20"/>
          <w:szCs w:val="20"/>
        </w:rPr>
      </w:pPr>
      <w:r>
        <w:rPr>
          <w:b w:val="0"/>
          <w:bCs/>
          <w:color w:val="000000" w:themeColor="text1"/>
          <w:sz w:val="20"/>
          <w:szCs w:val="20"/>
        </w:rPr>
        <w:t>i</w:t>
      </w:r>
      <w:r w:rsidR="00543E62">
        <w:rPr>
          <w:b w:val="0"/>
          <w:bCs/>
          <w:color w:val="000000" w:themeColor="text1"/>
          <w:sz w:val="20"/>
          <w:szCs w:val="20"/>
        </w:rPr>
        <w:t>dentifikacijo glavnih dejavnikov zaupanja, ki so skupni državam OECD in ki omogočajo usmeritev posamezne države v tiste reforme, ki imajo največji pomen za povečanje zaupanja</w:t>
      </w:r>
      <w:r>
        <w:rPr>
          <w:b w:val="0"/>
          <w:bCs/>
          <w:color w:val="000000" w:themeColor="text1"/>
          <w:sz w:val="20"/>
          <w:szCs w:val="20"/>
        </w:rPr>
        <w:t>;</w:t>
      </w:r>
    </w:p>
    <w:p w14:paraId="7566A90A" w14:textId="77777777" w:rsidR="002A1D4E" w:rsidRDefault="002A1D4E" w:rsidP="002A1D4E">
      <w:pPr>
        <w:pStyle w:val="Poglavje"/>
        <w:widowControl w:val="0"/>
        <w:numPr>
          <w:ilvl w:val="0"/>
          <w:numId w:val="8"/>
        </w:numPr>
        <w:adjustRightInd w:val="0"/>
        <w:spacing w:before="0" w:line="276" w:lineRule="auto"/>
        <w:jc w:val="both"/>
        <w:rPr>
          <w:b w:val="0"/>
          <w:bCs/>
          <w:color w:val="000000" w:themeColor="text1"/>
          <w:sz w:val="20"/>
          <w:szCs w:val="20"/>
        </w:rPr>
      </w:pPr>
      <w:r>
        <w:rPr>
          <w:b w:val="0"/>
          <w:bCs/>
          <w:color w:val="000000" w:themeColor="text1"/>
          <w:sz w:val="20"/>
          <w:szCs w:val="20"/>
        </w:rPr>
        <w:t>i</w:t>
      </w:r>
      <w:r w:rsidR="00543E62">
        <w:rPr>
          <w:b w:val="0"/>
          <w:bCs/>
          <w:color w:val="000000" w:themeColor="text1"/>
          <w:sz w:val="20"/>
          <w:szCs w:val="20"/>
        </w:rPr>
        <w:t>dentifikacijo ključnih področij, ki lahko bistveno izboljšajo učinkovitost ukrepov v načrtih okrevanja.</w:t>
      </w:r>
    </w:p>
    <w:p w14:paraId="23197647" w14:textId="77777777" w:rsidR="002A1D4E" w:rsidRDefault="002A1D4E" w:rsidP="002A1D4E">
      <w:pPr>
        <w:pStyle w:val="Poglavje"/>
        <w:widowControl w:val="0"/>
        <w:adjustRightInd w:val="0"/>
        <w:spacing w:before="0" w:line="276" w:lineRule="auto"/>
        <w:jc w:val="both"/>
        <w:rPr>
          <w:b w:val="0"/>
          <w:bCs/>
          <w:color w:val="000000" w:themeColor="text1"/>
          <w:sz w:val="20"/>
          <w:szCs w:val="20"/>
        </w:rPr>
      </w:pPr>
    </w:p>
    <w:p w14:paraId="1423F04A" w14:textId="2A874972" w:rsidR="00C03F06" w:rsidRPr="002A1D4E" w:rsidRDefault="00C03F06" w:rsidP="002A1D4E">
      <w:pPr>
        <w:pStyle w:val="Poglavje"/>
        <w:widowControl w:val="0"/>
        <w:adjustRightInd w:val="0"/>
        <w:spacing w:before="0" w:line="276" w:lineRule="auto"/>
        <w:jc w:val="both"/>
        <w:rPr>
          <w:b w:val="0"/>
          <w:bCs/>
          <w:color w:val="000000" w:themeColor="text1"/>
          <w:sz w:val="20"/>
          <w:szCs w:val="20"/>
        </w:rPr>
      </w:pPr>
      <w:r w:rsidRPr="002A1D4E">
        <w:rPr>
          <w:b w:val="0"/>
          <w:bCs/>
          <w:color w:val="000000" w:themeColor="text1"/>
          <w:sz w:val="20"/>
          <w:szCs w:val="20"/>
        </w:rPr>
        <w:t xml:space="preserve">Raziskava o zaupanju </w:t>
      </w:r>
      <w:r w:rsidR="00AD3D3F" w:rsidRPr="002A1D4E">
        <w:rPr>
          <w:b w:val="0"/>
          <w:bCs/>
          <w:color w:val="000000" w:themeColor="text1"/>
          <w:sz w:val="20"/>
          <w:szCs w:val="20"/>
        </w:rPr>
        <w:t>bo izvedena</w:t>
      </w:r>
      <w:r w:rsidRPr="002A1D4E">
        <w:rPr>
          <w:b w:val="0"/>
          <w:bCs/>
          <w:color w:val="000000" w:themeColor="text1"/>
          <w:sz w:val="20"/>
          <w:szCs w:val="20"/>
        </w:rPr>
        <w:t xml:space="preserve"> leta 2023, objavljena pa bo leta 2024 in bo zajela večino držav članic OECD.</w:t>
      </w:r>
      <w:r w:rsidR="00AD3D3F" w:rsidRPr="002A1D4E">
        <w:rPr>
          <w:b w:val="0"/>
          <w:bCs/>
          <w:color w:val="000000" w:themeColor="text1"/>
          <w:sz w:val="20"/>
          <w:szCs w:val="20"/>
        </w:rPr>
        <w:t xml:space="preserve"> Vprašalnik zajema pet ključnih področij:</w:t>
      </w:r>
    </w:p>
    <w:p w14:paraId="2CDD1F19" w14:textId="77D87F14" w:rsidR="00AD3D3F" w:rsidRDefault="00AD3D3F" w:rsidP="00AD3D3F">
      <w:pPr>
        <w:pStyle w:val="Poglavje"/>
        <w:widowControl w:val="0"/>
        <w:numPr>
          <w:ilvl w:val="0"/>
          <w:numId w:val="13"/>
        </w:numPr>
        <w:adjustRightInd w:val="0"/>
        <w:spacing w:before="0" w:after="0" w:line="276" w:lineRule="auto"/>
        <w:jc w:val="both"/>
        <w:rPr>
          <w:b w:val="0"/>
          <w:bCs/>
          <w:color w:val="000000" w:themeColor="text1"/>
          <w:sz w:val="20"/>
          <w:szCs w:val="20"/>
        </w:rPr>
      </w:pPr>
      <w:r>
        <w:rPr>
          <w:b w:val="0"/>
          <w:bCs/>
          <w:color w:val="000000" w:themeColor="text1"/>
          <w:sz w:val="20"/>
          <w:szCs w:val="20"/>
        </w:rPr>
        <w:t>stopnja zaupanja v različne  institucije na različnih nivojih upravljanja države,</w:t>
      </w:r>
    </w:p>
    <w:p w14:paraId="0884FFF0" w14:textId="5290FBF5" w:rsidR="00AD3D3F" w:rsidRDefault="00AD3D3F" w:rsidP="00AD3D3F">
      <w:pPr>
        <w:pStyle w:val="Poglavje"/>
        <w:widowControl w:val="0"/>
        <w:numPr>
          <w:ilvl w:val="0"/>
          <w:numId w:val="13"/>
        </w:numPr>
        <w:adjustRightInd w:val="0"/>
        <w:spacing w:before="0" w:after="0" w:line="276" w:lineRule="auto"/>
        <w:jc w:val="both"/>
        <w:rPr>
          <w:b w:val="0"/>
          <w:bCs/>
          <w:color w:val="000000" w:themeColor="text1"/>
          <w:sz w:val="20"/>
          <w:szCs w:val="20"/>
        </w:rPr>
      </w:pPr>
      <w:r>
        <w:rPr>
          <w:b w:val="0"/>
          <w:bCs/>
          <w:color w:val="000000" w:themeColor="text1"/>
          <w:sz w:val="20"/>
          <w:szCs w:val="20"/>
        </w:rPr>
        <w:t>ocena pomena ključnih dejavnikov javnega upravljanja (odzivnost, zanesljivost, integriteta, odprtost, pravičnost),</w:t>
      </w:r>
    </w:p>
    <w:p w14:paraId="156CF15A" w14:textId="06DD8867" w:rsidR="00AD3D3F" w:rsidRDefault="00AD3D3F" w:rsidP="00AD3D3F">
      <w:pPr>
        <w:pStyle w:val="Poglavje"/>
        <w:widowControl w:val="0"/>
        <w:numPr>
          <w:ilvl w:val="0"/>
          <w:numId w:val="13"/>
        </w:numPr>
        <w:adjustRightInd w:val="0"/>
        <w:spacing w:before="0" w:after="0" w:line="276" w:lineRule="auto"/>
        <w:jc w:val="both"/>
        <w:rPr>
          <w:b w:val="0"/>
          <w:bCs/>
          <w:color w:val="000000" w:themeColor="text1"/>
          <w:sz w:val="20"/>
          <w:szCs w:val="20"/>
        </w:rPr>
      </w:pPr>
      <w:r>
        <w:rPr>
          <w:b w:val="0"/>
          <w:bCs/>
          <w:color w:val="000000" w:themeColor="text1"/>
          <w:sz w:val="20"/>
          <w:szCs w:val="20"/>
        </w:rPr>
        <w:t>zadovoljstvo z javnimi storitvami,</w:t>
      </w:r>
    </w:p>
    <w:p w14:paraId="7BC67922" w14:textId="47335F2C" w:rsidR="00AD3D3F" w:rsidRDefault="00AD3D3F" w:rsidP="00AD3D3F">
      <w:pPr>
        <w:pStyle w:val="Poglavje"/>
        <w:widowControl w:val="0"/>
        <w:numPr>
          <w:ilvl w:val="0"/>
          <w:numId w:val="13"/>
        </w:numPr>
        <w:adjustRightInd w:val="0"/>
        <w:spacing w:before="0" w:after="0" w:line="276" w:lineRule="auto"/>
        <w:jc w:val="both"/>
        <w:rPr>
          <w:b w:val="0"/>
          <w:bCs/>
          <w:color w:val="000000" w:themeColor="text1"/>
          <w:sz w:val="20"/>
          <w:szCs w:val="20"/>
        </w:rPr>
      </w:pPr>
      <w:r>
        <w:rPr>
          <w:b w:val="0"/>
          <w:bCs/>
          <w:color w:val="000000" w:themeColor="text1"/>
          <w:sz w:val="20"/>
          <w:szCs w:val="20"/>
        </w:rPr>
        <w:t>politična stališča in vključevanje javnosti in</w:t>
      </w:r>
    </w:p>
    <w:p w14:paraId="18D6EC96" w14:textId="3ED8C591" w:rsidR="00AD3D3F" w:rsidRDefault="00AD3D3F" w:rsidP="00AD3D3F">
      <w:pPr>
        <w:pStyle w:val="Poglavje"/>
        <w:widowControl w:val="0"/>
        <w:numPr>
          <w:ilvl w:val="0"/>
          <w:numId w:val="13"/>
        </w:numPr>
        <w:adjustRightInd w:val="0"/>
        <w:spacing w:before="0" w:after="0" w:line="276" w:lineRule="auto"/>
        <w:jc w:val="both"/>
        <w:rPr>
          <w:b w:val="0"/>
          <w:bCs/>
          <w:color w:val="000000" w:themeColor="text1"/>
          <w:sz w:val="20"/>
          <w:szCs w:val="20"/>
        </w:rPr>
      </w:pPr>
      <w:r>
        <w:rPr>
          <w:b w:val="0"/>
          <w:bCs/>
          <w:color w:val="000000" w:themeColor="text1"/>
          <w:sz w:val="20"/>
          <w:szCs w:val="20"/>
        </w:rPr>
        <w:t>ocena delovanja vlade in javnih  institucij v odnosu do medgeneracijskih in klimatskih izzivov.</w:t>
      </w:r>
    </w:p>
    <w:p w14:paraId="62C2E5EE" w14:textId="77777777" w:rsidR="00AD3D3F" w:rsidRDefault="00AD3D3F" w:rsidP="00AD3D3F">
      <w:pPr>
        <w:pStyle w:val="Poglavje"/>
        <w:widowControl w:val="0"/>
        <w:adjustRightInd w:val="0"/>
        <w:spacing w:before="0" w:after="0" w:line="276" w:lineRule="auto"/>
        <w:ind w:left="360"/>
        <w:jc w:val="both"/>
        <w:rPr>
          <w:b w:val="0"/>
          <w:bCs/>
          <w:color w:val="000000" w:themeColor="text1"/>
          <w:sz w:val="20"/>
          <w:szCs w:val="20"/>
        </w:rPr>
      </w:pPr>
    </w:p>
    <w:p w14:paraId="42466B6A" w14:textId="37AE5D7D" w:rsidR="00C03F06" w:rsidRDefault="00C03F06" w:rsidP="00C03F06">
      <w:pPr>
        <w:pStyle w:val="Poglavje"/>
        <w:widowControl w:val="0"/>
        <w:adjustRightInd w:val="0"/>
        <w:spacing w:before="0" w:line="276" w:lineRule="auto"/>
        <w:jc w:val="both"/>
        <w:rPr>
          <w:b w:val="0"/>
          <w:bCs/>
          <w:color w:val="000000" w:themeColor="text1"/>
          <w:sz w:val="20"/>
          <w:szCs w:val="20"/>
        </w:rPr>
      </w:pPr>
      <w:r>
        <w:rPr>
          <w:b w:val="0"/>
          <w:bCs/>
          <w:color w:val="000000" w:themeColor="text1"/>
          <w:sz w:val="20"/>
          <w:szCs w:val="20"/>
        </w:rPr>
        <w:t>Ministrstvo za javno upravo bo sodelovalo pri pripravi raziskave o zaupanju v letu 2023</w:t>
      </w:r>
      <w:r w:rsidR="00AD3D3F">
        <w:rPr>
          <w:b w:val="0"/>
          <w:bCs/>
          <w:color w:val="000000" w:themeColor="text1"/>
          <w:sz w:val="20"/>
          <w:szCs w:val="20"/>
        </w:rPr>
        <w:t>, spletno anketo pa bo izvedlo za to področje specializirano slovensko podjetje po izboru OECD.</w:t>
      </w:r>
    </w:p>
    <w:sectPr w:rsidR="00C03F0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92F" w14:textId="77777777" w:rsidR="00026683" w:rsidRDefault="00026683" w:rsidP="009B40C6">
      <w:pPr>
        <w:spacing w:line="240" w:lineRule="auto"/>
      </w:pPr>
      <w:r>
        <w:separator/>
      </w:r>
    </w:p>
  </w:endnote>
  <w:endnote w:type="continuationSeparator" w:id="0">
    <w:p w14:paraId="40A9A8E6" w14:textId="77777777" w:rsidR="00026683" w:rsidRDefault="00026683" w:rsidP="009B4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976681"/>
      <w:docPartObj>
        <w:docPartGallery w:val="Page Numbers (Bottom of Page)"/>
        <w:docPartUnique/>
      </w:docPartObj>
    </w:sdtPr>
    <w:sdtEndPr/>
    <w:sdtContent>
      <w:p w14:paraId="2761918D" w14:textId="276C48D3" w:rsidR="00DB79D3" w:rsidRDefault="00DB79D3">
        <w:pPr>
          <w:pStyle w:val="Noga"/>
          <w:jc w:val="right"/>
        </w:pPr>
        <w:r>
          <w:fldChar w:fldCharType="begin"/>
        </w:r>
        <w:r>
          <w:instrText>PAGE   \* MERGEFORMAT</w:instrText>
        </w:r>
        <w:r>
          <w:fldChar w:fldCharType="separate"/>
        </w:r>
        <w:r w:rsidR="00711661" w:rsidRPr="00711661">
          <w:rPr>
            <w:noProof/>
            <w:lang w:val="sl-SI"/>
          </w:rPr>
          <w:t>1</w:t>
        </w:r>
        <w:r>
          <w:fldChar w:fldCharType="end"/>
        </w:r>
      </w:p>
    </w:sdtContent>
  </w:sdt>
  <w:p w14:paraId="72F8D51B" w14:textId="77777777" w:rsidR="00DB79D3" w:rsidRDefault="00DB79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EB51" w14:textId="77777777" w:rsidR="00026683" w:rsidRDefault="00026683" w:rsidP="009B40C6">
      <w:pPr>
        <w:spacing w:line="240" w:lineRule="auto"/>
      </w:pPr>
      <w:r>
        <w:separator/>
      </w:r>
    </w:p>
  </w:footnote>
  <w:footnote w:type="continuationSeparator" w:id="0">
    <w:p w14:paraId="68C47FD9" w14:textId="77777777" w:rsidR="00026683" w:rsidRDefault="00026683" w:rsidP="009B40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3E2C6C08"/>
    <w:multiLevelType w:val="hybridMultilevel"/>
    <w:tmpl w:val="5C0820D2"/>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55B4318"/>
    <w:multiLevelType w:val="hybridMultilevel"/>
    <w:tmpl w:val="4646400A"/>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7EC44F2"/>
    <w:multiLevelType w:val="hybridMultilevel"/>
    <w:tmpl w:val="56E2B0FC"/>
    <w:lvl w:ilvl="0" w:tplc="AA12045C">
      <w:start w:val="1"/>
      <w:numFmt w:val="bullet"/>
      <w:lvlText w:val="-"/>
      <w:lvlJc w:val="left"/>
      <w:pPr>
        <w:ind w:left="360" w:hanging="360"/>
      </w:pPr>
      <w:rPr>
        <w:rFonts w:ascii="Calibri" w:hAnsi="Calibri"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2124A1"/>
    <w:multiLevelType w:val="hybridMultilevel"/>
    <w:tmpl w:val="28AC917C"/>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C717EA"/>
    <w:multiLevelType w:val="hybridMultilevel"/>
    <w:tmpl w:val="50B25376"/>
    <w:lvl w:ilvl="0" w:tplc="0424000F">
      <w:start w:val="1"/>
      <w:numFmt w:val="decimal"/>
      <w:lvlText w:val="%1."/>
      <w:lvlJc w:val="left"/>
      <w:pPr>
        <w:ind w:left="720" w:hanging="360"/>
      </w:pPr>
      <w:rPr>
        <w:rFonts w:hint="default"/>
        <w:color w:val="auto"/>
      </w:rPr>
    </w:lvl>
    <w:lvl w:ilvl="1" w:tplc="6DC472DE">
      <w:numFmt w:val="bullet"/>
      <w:lvlText w:val="•"/>
      <w:lvlJc w:val="left"/>
      <w:pPr>
        <w:ind w:left="1440" w:hanging="360"/>
      </w:pPr>
      <w:rPr>
        <w:rFonts w:ascii="Roboto" w:eastAsia="Times New Roman" w:hAnsi="Roboto" w:cs="Times New Roman" w:hint="default"/>
        <w:color w:val="000000"/>
        <w:sz w:val="27"/>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DC7A39"/>
    <w:multiLevelType w:val="hybridMultilevel"/>
    <w:tmpl w:val="78665594"/>
    <w:lvl w:ilvl="0" w:tplc="AA12045C">
      <w:start w:val="1"/>
      <w:numFmt w:val="bullet"/>
      <w:lvlText w:val="-"/>
      <w:lvlJc w:val="left"/>
      <w:pPr>
        <w:ind w:left="720" w:hanging="360"/>
      </w:pPr>
      <w:rPr>
        <w:rFonts w:ascii="Calibri" w:hAnsi="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6143E56"/>
    <w:multiLevelType w:val="hybridMultilevel"/>
    <w:tmpl w:val="E146EDD4"/>
    <w:lvl w:ilvl="0" w:tplc="0424000F">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7AD92080"/>
    <w:multiLevelType w:val="hybridMultilevel"/>
    <w:tmpl w:val="1F24FAE6"/>
    <w:lvl w:ilvl="0" w:tplc="0424000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6"/>
  </w:num>
  <w:num w:numId="3">
    <w:abstractNumId w:val="0"/>
  </w:num>
  <w:num w:numId="4">
    <w:abstractNumId w:val="9"/>
  </w:num>
  <w:num w:numId="5">
    <w:abstractNumId w:val="3"/>
  </w:num>
  <w:num w:numId="6">
    <w:abstractNumId w:val="11"/>
  </w:num>
  <w:num w:numId="7">
    <w:abstractNumId w:val="10"/>
  </w:num>
  <w:num w:numId="8">
    <w:abstractNumId w:val="5"/>
  </w:num>
  <w:num w:numId="9">
    <w:abstractNumId w:val="8"/>
  </w:num>
  <w:num w:numId="10">
    <w:abstractNumId w:val="4"/>
  </w:num>
  <w:num w:numId="11">
    <w:abstractNumId w:val="2"/>
  </w:num>
  <w:num w:numId="12">
    <w:abstractNumId w:val="7"/>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3B"/>
    <w:rsid w:val="000017D4"/>
    <w:rsid w:val="00003AD7"/>
    <w:rsid w:val="00005FEF"/>
    <w:rsid w:val="00006E90"/>
    <w:rsid w:val="000107BD"/>
    <w:rsid w:val="0001126C"/>
    <w:rsid w:val="000119DE"/>
    <w:rsid w:val="000144A6"/>
    <w:rsid w:val="00015746"/>
    <w:rsid w:val="00017965"/>
    <w:rsid w:val="00023D1A"/>
    <w:rsid w:val="00026683"/>
    <w:rsid w:val="000317CA"/>
    <w:rsid w:val="00033E37"/>
    <w:rsid w:val="00033ED1"/>
    <w:rsid w:val="000408CD"/>
    <w:rsid w:val="0004127D"/>
    <w:rsid w:val="00042B42"/>
    <w:rsid w:val="0004438A"/>
    <w:rsid w:val="00045013"/>
    <w:rsid w:val="00045C40"/>
    <w:rsid w:val="00047952"/>
    <w:rsid w:val="00050966"/>
    <w:rsid w:val="0006380E"/>
    <w:rsid w:val="00071BE4"/>
    <w:rsid w:val="0007273C"/>
    <w:rsid w:val="0007468D"/>
    <w:rsid w:val="00075B66"/>
    <w:rsid w:val="00082DDF"/>
    <w:rsid w:val="000833BC"/>
    <w:rsid w:val="00091549"/>
    <w:rsid w:val="0009184B"/>
    <w:rsid w:val="00091F1F"/>
    <w:rsid w:val="00093952"/>
    <w:rsid w:val="000951E3"/>
    <w:rsid w:val="00097345"/>
    <w:rsid w:val="000A064B"/>
    <w:rsid w:val="000A5785"/>
    <w:rsid w:val="000B0037"/>
    <w:rsid w:val="000B228A"/>
    <w:rsid w:val="000B3A3A"/>
    <w:rsid w:val="000B3CE0"/>
    <w:rsid w:val="000B6F80"/>
    <w:rsid w:val="000B77DC"/>
    <w:rsid w:val="000C01D1"/>
    <w:rsid w:val="000C06C3"/>
    <w:rsid w:val="000C0A6A"/>
    <w:rsid w:val="000C0AD0"/>
    <w:rsid w:val="000C2AE1"/>
    <w:rsid w:val="000C32BB"/>
    <w:rsid w:val="000C4860"/>
    <w:rsid w:val="000C7765"/>
    <w:rsid w:val="000D10BD"/>
    <w:rsid w:val="000D203F"/>
    <w:rsid w:val="000D33CB"/>
    <w:rsid w:val="000D49CD"/>
    <w:rsid w:val="000D6BB9"/>
    <w:rsid w:val="000D7A53"/>
    <w:rsid w:val="000D7DF4"/>
    <w:rsid w:val="000D7FF4"/>
    <w:rsid w:val="000E0920"/>
    <w:rsid w:val="000E0D0C"/>
    <w:rsid w:val="000E21C4"/>
    <w:rsid w:val="000E2AD1"/>
    <w:rsid w:val="000F18B0"/>
    <w:rsid w:val="00100B3E"/>
    <w:rsid w:val="0010116E"/>
    <w:rsid w:val="00104C0C"/>
    <w:rsid w:val="00105E9D"/>
    <w:rsid w:val="00110AD5"/>
    <w:rsid w:val="00111BEF"/>
    <w:rsid w:val="00113722"/>
    <w:rsid w:val="00113ABC"/>
    <w:rsid w:val="0011584F"/>
    <w:rsid w:val="00123937"/>
    <w:rsid w:val="0012460D"/>
    <w:rsid w:val="001259C5"/>
    <w:rsid w:val="00130E75"/>
    <w:rsid w:val="001332B3"/>
    <w:rsid w:val="001369EC"/>
    <w:rsid w:val="00140F73"/>
    <w:rsid w:val="00142EB9"/>
    <w:rsid w:val="0014373B"/>
    <w:rsid w:val="00143A76"/>
    <w:rsid w:val="00143B3F"/>
    <w:rsid w:val="00145C2E"/>
    <w:rsid w:val="001522BC"/>
    <w:rsid w:val="00154EEA"/>
    <w:rsid w:val="00155BFE"/>
    <w:rsid w:val="001568D1"/>
    <w:rsid w:val="00166485"/>
    <w:rsid w:val="00166DB1"/>
    <w:rsid w:val="00170E07"/>
    <w:rsid w:val="00172D4A"/>
    <w:rsid w:val="00173737"/>
    <w:rsid w:val="00176124"/>
    <w:rsid w:val="00176211"/>
    <w:rsid w:val="00176F8B"/>
    <w:rsid w:val="001800AE"/>
    <w:rsid w:val="00185571"/>
    <w:rsid w:val="00186585"/>
    <w:rsid w:val="001869F4"/>
    <w:rsid w:val="001963D5"/>
    <w:rsid w:val="001A00C5"/>
    <w:rsid w:val="001A0256"/>
    <w:rsid w:val="001A41BD"/>
    <w:rsid w:val="001A44A9"/>
    <w:rsid w:val="001B0ACB"/>
    <w:rsid w:val="001B1542"/>
    <w:rsid w:val="001B207D"/>
    <w:rsid w:val="001B2DFF"/>
    <w:rsid w:val="001B343D"/>
    <w:rsid w:val="001C0007"/>
    <w:rsid w:val="001C1617"/>
    <w:rsid w:val="001C1AF5"/>
    <w:rsid w:val="001C47B6"/>
    <w:rsid w:val="001C6C61"/>
    <w:rsid w:val="001D1BD6"/>
    <w:rsid w:val="001D2602"/>
    <w:rsid w:val="001E5261"/>
    <w:rsid w:val="001F745C"/>
    <w:rsid w:val="00200184"/>
    <w:rsid w:val="0020233B"/>
    <w:rsid w:val="002027AA"/>
    <w:rsid w:val="00202C14"/>
    <w:rsid w:val="00205C00"/>
    <w:rsid w:val="00205EA7"/>
    <w:rsid w:val="00210FB9"/>
    <w:rsid w:val="00216E89"/>
    <w:rsid w:val="00223350"/>
    <w:rsid w:val="0022431F"/>
    <w:rsid w:val="00226841"/>
    <w:rsid w:val="00231D26"/>
    <w:rsid w:val="00234962"/>
    <w:rsid w:val="00234A9D"/>
    <w:rsid w:val="00235798"/>
    <w:rsid w:val="002379A6"/>
    <w:rsid w:val="00241398"/>
    <w:rsid w:val="002425F1"/>
    <w:rsid w:val="00243C0F"/>
    <w:rsid w:val="00250355"/>
    <w:rsid w:val="00250B7F"/>
    <w:rsid w:val="00250E2C"/>
    <w:rsid w:val="00252090"/>
    <w:rsid w:val="002541C3"/>
    <w:rsid w:val="00254646"/>
    <w:rsid w:val="002550BB"/>
    <w:rsid w:val="002621C5"/>
    <w:rsid w:val="0026666A"/>
    <w:rsid w:val="00271D2F"/>
    <w:rsid w:val="002727E0"/>
    <w:rsid w:val="002732A7"/>
    <w:rsid w:val="00274224"/>
    <w:rsid w:val="00274FC1"/>
    <w:rsid w:val="00275C5B"/>
    <w:rsid w:val="002775C1"/>
    <w:rsid w:val="00281499"/>
    <w:rsid w:val="00281636"/>
    <w:rsid w:val="0028183E"/>
    <w:rsid w:val="00283F43"/>
    <w:rsid w:val="00284344"/>
    <w:rsid w:val="002876B6"/>
    <w:rsid w:val="00290BDA"/>
    <w:rsid w:val="002917F9"/>
    <w:rsid w:val="002920CB"/>
    <w:rsid w:val="002950C0"/>
    <w:rsid w:val="002A09AB"/>
    <w:rsid w:val="002A09CB"/>
    <w:rsid w:val="002A1640"/>
    <w:rsid w:val="002A1D4E"/>
    <w:rsid w:val="002A4B07"/>
    <w:rsid w:val="002B30E8"/>
    <w:rsid w:val="002B343A"/>
    <w:rsid w:val="002B4C68"/>
    <w:rsid w:val="002C1227"/>
    <w:rsid w:val="002C1EAE"/>
    <w:rsid w:val="002C2CA1"/>
    <w:rsid w:val="002C414D"/>
    <w:rsid w:val="002C571E"/>
    <w:rsid w:val="002C5C6A"/>
    <w:rsid w:val="002C5CA2"/>
    <w:rsid w:val="002C7A67"/>
    <w:rsid w:val="002D2354"/>
    <w:rsid w:val="002D6491"/>
    <w:rsid w:val="002D6CC6"/>
    <w:rsid w:val="002E20B5"/>
    <w:rsid w:val="002E467C"/>
    <w:rsid w:val="002E59FC"/>
    <w:rsid w:val="002E67D3"/>
    <w:rsid w:val="002E6CDB"/>
    <w:rsid w:val="002F5C67"/>
    <w:rsid w:val="002F6911"/>
    <w:rsid w:val="00301089"/>
    <w:rsid w:val="003031ED"/>
    <w:rsid w:val="00306419"/>
    <w:rsid w:val="00307659"/>
    <w:rsid w:val="00312A9C"/>
    <w:rsid w:val="00313D8C"/>
    <w:rsid w:val="00316822"/>
    <w:rsid w:val="00316CE2"/>
    <w:rsid w:val="0031742F"/>
    <w:rsid w:val="00317CEF"/>
    <w:rsid w:val="00317D49"/>
    <w:rsid w:val="003210DE"/>
    <w:rsid w:val="00321FEB"/>
    <w:rsid w:val="00322697"/>
    <w:rsid w:val="00322D12"/>
    <w:rsid w:val="00323B83"/>
    <w:rsid w:val="003241A7"/>
    <w:rsid w:val="00325FBF"/>
    <w:rsid w:val="00326AAF"/>
    <w:rsid w:val="0033130F"/>
    <w:rsid w:val="003317F5"/>
    <w:rsid w:val="003322F5"/>
    <w:rsid w:val="00333EF3"/>
    <w:rsid w:val="003342C0"/>
    <w:rsid w:val="00336DDA"/>
    <w:rsid w:val="00340373"/>
    <w:rsid w:val="00343871"/>
    <w:rsid w:val="00344D1A"/>
    <w:rsid w:val="0034663C"/>
    <w:rsid w:val="00354272"/>
    <w:rsid w:val="00354AB4"/>
    <w:rsid w:val="00354F53"/>
    <w:rsid w:val="00357CB9"/>
    <w:rsid w:val="00357DF1"/>
    <w:rsid w:val="00364F4B"/>
    <w:rsid w:val="00365A11"/>
    <w:rsid w:val="00365D7F"/>
    <w:rsid w:val="00366260"/>
    <w:rsid w:val="0036696C"/>
    <w:rsid w:val="003672A2"/>
    <w:rsid w:val="00370649"/>
    <w:rsid w:val="00372BCF"/>
    <w:rsid w:val="00376214"/>
    <w:rsid w:val="00376EAF"/>
    <w:rsid w:val="003778BE"/>
    <w:rsid w:val="0038126B"/>
    <w:rsid w:val="003813BA"/>
    <w:rsid w:val="00381C78"/>
    <w:rsid w:val="00383259"/>
    <w:rsid w:val="003834D5"/>
    <w:rsid w:val="00383608"/>
    <w:rsid w:val="00383D79"/>
    <w:rsid w:val="00386CBF"/>
    <w:rsid w:val="00390412"/>
    <w:rsid w:val="00393806"/>
    <w:rsid w:val="0039429A"/>
    <w:rsid w:val="00394AE5"/>
    <w:rsid w:val="00395E46"/>
    <w:rsid w:val="00396546"/>
    <w:rsid w:val="003A21BB"/>
    <w:rsid w:val="003A2692"/>
    <w:rsid w:val="003A318F"/>
    <w:rsid w:val="003A3228"/>
    <w:rsid w:val="003A3C88"/>
    <w:rsid w:val="003A3C8D"/>
    <w:rsid w:val="003A504C"/>
    <w:rsid w:val="003A6A91"/>
    <w:rsid w:val="003A7268"/>
    <w:rsid w:val="003B0243"/>
    <w:rsid w:val="003B08D9"/>
    <w:rsid w:val="003B1403"/>
    <w:rsid w:val="003B243C"/>
    <w:rsid w:val="003B25D7"/>
    <w:rsid w:val="003B326A"/>
    <w:rsid w:val="003B432C"/>
    <w:rsid w:val="003B4781"/>
    <w:rsid w:val="003B4FFC"/>
    <w:rsid w:val="003B53C3"/>
    <w:rsid w:val="003B6643"/>
    <w:rsid w:val="003B6CA2"/>
    <w:rsid w:val="003B7C23"/>
    <w:rsid w:val="003C033F"/>
    <w:rsid w:val="003C0684"/>
    <w:rsid w:val="003C2FA5"/>
    <w:rsid w:val="003C3EE9"/>
    <w:rsid w:val="003C4485"/>
    <w:rsid w:val="003C5E09"/>
    <w:rsid w:val="003D1A0D"/>
    <w:rsid w:val="003D4EB0"/>
    <w:rsid w:val="003D57FC"/>
    <w:rsid w:val="003D6730"/>
    <w:rsid w:val="003E2B7F"/>
    <w:rsid w:val="003F2379"/>
    <w:rsid w:val="003F25AA"/>
    <w:rsid w:val="003F2C55"/>
    <w:rsid w:val="003F357F"/>
    <w:rsid w:val="003F702D"/>
    <w:rsid w:val="003F7638"/>
    <w:rsid w:val="0040220A"/>
    <w:rsid w:val="004028AF"/>
    <w:rsid w:val="00402E6D"/>
    <w:rsid w:val="0040393B"/>
    <w:rsid w:val="00405E53"/>
    <w:rsid w:val="0040614F"/>
    <w:rsid w:val="00407EFC"/>
    <w:rsid w:val="00413475"/>
    <w:rsid w:val="0041600B"/>
    <w:rsid w:val="00417D96"/>
    <w:rsid w:val="00422F0E"/>
    <w:rsid w:val="004240B5"/>
    <w:rsid w:val="004242B4"/>
    <w:rsid w:val="00424461"/>
    <w:rsid w:val="00424E95"/>
    <w:rsid w:val="00425BF4"/>
    <w:rsid w:val="00427781"/>
    <w:rsid w:val="0043252E"/>
    <w:rsid w:val="00444A8A"/>
    <w:rsid w:val="00444B51"/>
    <w:rsid w:val="00444D63"/>
    <w:rsid w:val="004457EE"/>
    <w:rsid w:val="00445ADD"/>
    <w:rsid w:val="004502AE"/>
    <w:rsid w:val="00450D2F"/>
    <w:rsid w:val="00452F0A"/>
    <w:rsid w:val="004531D5"/>
    <w:rsid w:val="00454680"/>
    <w:rsid w:val="00455176"/>
    <w:rsid w:val="004579F4"/>
    <w:rsid w:val="00462980"/>
    <w:rsid w:val="004631EE"/>
    <w:rsid w:val="00470F53"/>
    <w:rsid w:val="00470FA2"/>
    <w:rsid w:val="0047342A"/>
    <w:rsid w:val="00476A46"/>
    <w:rsid w:val="00477ADC"/>
    <w:rsid w:val="0048069F"/>
    <w:rsid w:val="0048401B"/>
    <w:rsid w:val="00484859"/>
    <w:rsid w:val="00484F48"/>
    <w:rsid w:val="0048541D"/>
    <w:rsid w:val="004868B1"/>
    <w:rsid w:val="00491658"/>
    <w:rsid w:val="00491B27"/>
    <w:rsid w:val="004A25A9"/>
    <w:rsid w:val="004A2F65"/>
    <w:rsid w:val="004A3875"/>
    <w:rsid w:val="004A584A"/>
    <w:rsid w:val="004A601F"/>
    <w:rsid w:val="004B3E9A"/>
    <w:rsid w:val="004B415D"/>
    <w:rsid w:val="004B4F8A"/>
    <w:rsid w:val="004B5060"/>
    <w:rsid w:val="004C2662"/>
    <w:rsid w:val="004C2BF2"/>
    <w:rsid w:val="004C7799"/>
    <w:rsid w:val="004D0E96"/>
    <w:rsid w:val="004D12C3"/>
    <w:rsid w:val="004D1927"/>
    <w:rsid w:val="004D3A8C"/>
    <w:rsid w:val="004D51E5"/>
    <w:rsid w:val="004D7E50"/>
    <w:rsid w:val="004E24C0"/>
    <w:rsid w:val="004E2FB3"/>
    <w:rsid w:val="004E32A2"/>
    <w:rsid w:val="004E4675"/>
    <w:rsid w:val="004E487A"/>
    <w:rsid w:val="004E48E1"/>
    <w:rsid w:val="004F12BF"/>
    <w:rsid w:val="004F30EF"/>
    <w:rsid w:val="004F3571"/>
    <w:rsid w:val="004F388A"/>
    <w:rsid w:val="004F4C33"/>
    <w:rsid w:val="004F507F"/>
    <w:rsid w:val="004F5924"/>
    <w:rsid w:val="004F5E3D"/>
    <w:rsid w:val="0050591A"/>
    <w:rsid w:val="00505B82"/>
    <w:rsid w:val="005079FE"/>
    <w:rsid w:val="00507B31"/>
    <w:rsid w:val="00510BD4"/>
    <w:rsid w:val="00511EB9"/>
    <w:rsid w:val="00512B18"/>
    <w:rsid w:val="00513A3F"/>
    <w:rsid w:val="0051438A"/>
    <w:rsid w:val="005157E0"/>
    <w:rsid w:val="0052343D"/>
    <w:rsid w:val="005253D2"/>
    <w:rsid w:val="00525D58"/>
    <w:rsid w:val="0052718A"/>
    <w:rsid w:val="00537FE2"/>
    <w:rsid w:val="00542862"/>
    <w:rsid w:val="00543E62"/>
    <w:rsid w:val="00545695"/>
    <w:rsid w:val="00546C60"/>
    <w:rsid w:val="00547F75"/>
    <w:rsid w:val="00552A91"/>
    <w:rsid w:val="00554D98"/>
    <w:rsid w:val="00555240"/>
    <w:rsid w:val="005552ED"/>
    <w:rsid w:val="00555E2A"/>
    <w:rsid w:val="005570CC"/>
    <w:rsid w:val="005611ED"/>
    <w:rsid w:val="00562E93"/>
    <w:rsid w:val="00563F9E"/>
    <w:rsid w:val="005664BE"/>
    <w:rsid w:val="00572EBC"/>
    <w:rsid w:val="00575D12"/>
    <w:rsid w:val="00577C20"/>
    <w:rsid w:val="0058200D"/>
    <w:rsid w:val="0058233B"/>
    <w:rsid w:val="00582E46"/>
    <w:rsid w:val="00583BFD"/>
    <w:rsid w:val="00585157"/>
    <w:rsid w:val="005873EE"/>
    <w:rsid w:val="00593D11"/>
    <w:rsid w:val="005944D8"/>
    <w:rsid w:val="00594DC8"/>
    <w:rsid w:val="00594F14"/>
    <w:rsid w:val="0059507C"/>
    <w:rsid w:val="0059552F"/>
    <w:rsid w:val="005962FB"/>
    <w:rsid w:val="00597D3F"/>
    <w:rsid w:val="005A075B"/>
    <w:rsid w:val="005A4086"/>
    <w:rsid w:val="005A4ECC"/>
    <w:rsid w:val="005A71B0"/>
    <w:rsid w:val="005B0321"/>
    <w:rsid w:val="005B05F7"/>
    <w:rsid w:val="005B3D1B"/>
    <w:rsid w:val="005B4250"/>
    <w:rsid w:val="005B4CE2"/>
    <w:rsid w:val="005B5288"/>
    <w:rsid w:val="005B52CE"/>
    <w:rsid w:val="005B6028"/>
    <w:rsid w:val="005B7E7D"/>
    <w:rsid w:val="005C0726"/>
    <w:rsid w:val="005C132A"/>
    <w:rsid w:val="005C173F"/>
    <w:rsid w:val="005C1E28"/>
    <w:rsid w:val="005C391C"/>
    <w:rsid w:val="005C509C"/>
    <w:rsid w:val="005D02B7"/>
    <w:rsid w:val="005D197F"/>
    <w:rsid w:val="005D5A17"/>
    <w:rsid w:val="005D624C"/>
    <w:rsid w:val="005E2E25"/>
    <w:rsid w:val="005E5C2E"/>
    <w:rsid w:val="005E6F98"/>
    <w:rsid w:val="005E717B"/>
    <w:rsid w:val="005F0C5D"/>
    <w:rsid w:val="005F3929"/>
    <w:rsid w:val="006001C5"/>
    <w:rsid w:val="006032F5"/>
    <w:rsid w:val="00603A68"/>
    <w:rsid w:val="00603B21"/>
    <w:rsid w:val="0061147D"/>
    <w:rsid w:val="00611C60"/>
    <w:rsid w:val="00612067"/>
    <w:rsid w:val="0061252C"/>
    <w:rsid w:val="006150C1"/>
    <w:rsid w:val="00616003"/>
    <w:rsid w:val="00617C60"/>
    <w:rsid w:val="00620026"/>
    <w:rsid w:val="0062052E"/>
    <w:rsid w:val="00621D59"/>
    <w:rsid w:val="006222DD"/>
    <w:rsid w:val="00622DA8"/>
    <w:rsid w:val="0062512C"/>
    <w:rsid w:val="00625302"/>
    <w:rsid w:val="00630819"/>
    <w:rsid w:val="0063262B"/>
    <w:rsid w:val="00632A14"/>
    <w:rsid w:val="00633957"/>
    <w:rsid w:val="00634310"/>
    <w:rsid w:val="006357CC"/>
    <w:rsid w:val="006358D8"/>
    <w:rsid w:val="00637F9C"/>
    <w:rsid w:val="00641035"/>
    <w:rsid w:val="006414C0"/>
    <w:rsid w:val="00641B8B"/>
    <w:rsid w:val="00643BB2"/>
    <w:rsid w:val="00644BD5"/>
    <w:rsid w:val="00646339"/>
    <w:rsid w:val="00647482"/>
    <w:rsid w:val="00651048"/>
    <w:rsid w:val="00652AFA"/>
    <w:rsid w:val="00653531"/>
    <w:rsid w:val="00653A35"/>
    <w:rsid w:val="006544BB"/>
    <w:rsid w:val="0066224E"/>
    <w:rsid w:val="00663669"/>
    <w:rsid w:val="00663FFE"/>
    <w:rsid w:val="006640C0"/>
    <w:rsid w:val="00664E6E"/>
    <w:rsid w:val="0067256F"/>
    <w:rsid w:val="00676613"/>
    <w:rsid w:val="00677B48"/>
    <w:rsid w:val="00681277"/>
    <w:rsid w:val="0068437F"/>
    <w:rsid w:val="00684B58"/>
    <w:rsid w:val="006912FA"/>
    <w:rsid w:val="00692570"/>
    <w:rsid w:val="00692C5D"/>
    <w:rsid w:val="00694290"/>
    <w:rsid w:val="00694717"/>
    <w:rsid w:val="00694889"/>
    <w:rsid w:val="006A0948"/>
    <w:rsid w:val="006A1C7F"/>
    <w:rsid w:val="006A363A"/>
    <w:rsid w:val="006A6EED"/>
    <w:rsid w:val="006B023C"/>
    <w:rsid w:val="006B0348"/>
    <w:rsid w:val="006B1CFB"/>
    <w:rsid w:val="006B303C"/>
    <w:rsid w:val="006B33D5"/>
    <w:rsid w:val="006B3BCA"/>
    <w:rsid w:val="006B60C2"/>
    <w:rsid w:val="006B69CB"/>
    <w:rsid w:val="006C231C"/>
    <w:rsid w:val="006C4012"/>
    <w:rsid w:val="006C6ED6"/>
    <w:rsid w:val="006D316B"/>
    <w:rsid w:val="006D3A93"/>
    <w:rsid w:val="006D49DE"/>
    <w:rsid w:val="006D57D3"/>
    <w:rsid w:val="006D5AC5"/>
    <w:rsid w:val="006E2AEA"/>
    <w:rsid w:val="006E343B"/>
    <w:rsid w:val="006E633F"/>
    <w:rsid w:val="006E6DAB"/>
    <w:rsid w:val="006E79E8"/>
    <w:rsid w:val="006F020F"/>
    <w:rsid w:val="006F19C0"/>
    <w:rsid w:val="006F1A92"/>
    <w:rsid w:val="006F533A"/>
    <w:rsid w:val="00700D1D"/>
    <w:rsid w:val="00702735"/>
    <w:rsid w:val="0070711D"/>
    <w:rsid w:val="00710910"/>
    <w:rsid w:val="00711661"/>
    <w:rsid w:val="00712077"/>
    <w:rsid w:val="00713091"/>
    <w:rsid w:val="00714B16"/>
    <w:rsid w:val="00716711"/>
    <w:rsid w:val="007201C5"/>
    <w:rsid w:val="00721B0E"/>
    <w:rsid w:val="0072209A"/>
    <w:rsid w:val="00722373"/>
    <w:rsid w:val="007249D5"/>
    <w:rsid w:val="00726BBB"/>
    <w:rsid w:val="0073130D"/>
    <w:rsid w:val="00731514"/>
    <w:rsid w:val="00734290"/>
    <w:rsid w:val="007357A8"/>
    <w:rsid w:val="007372E4"/>
    <w:rsid w:val="00737FB5"/>
    <w:rsid w:val="00743151"/>
    <w:rsid w:val="00743CBA"/>
    <w:rsid w:val="00755AA0"/>
    <w:rsid w:val="00756D6B"/>
    <w:rsid w:val="00762B18"/>
    <w:rsid w:val="00762C57"/>
    <w:rsid w:val="007652E8"/>
    <w:rsid w:val="0076653B"/>
    <w:rsid w:val="0076796B"/>
    <w:rsid w:val="00770296"/>
    <w:rsid w:val="00771176"/>
    <w:rsid w:val="007746FD"/>
    <w:rsid w:val="00774AE6"/>
    <w:rsid w:val="00776433"/>
    <w:rsid w:val="00776585"/>
    <w:rsid w:val="00776E90"/>
    <w:rsid w:val="0078057E"/>
    <w:rsid w:val="0078104E"/>
    <w:rsid w:val="007822B6"/>
    <w:rsid w:val="00786AF8"/>
    <w:rsid w:val="007903B6"/>
    <w:rsid w:val="00790B7F"/>
    <w:rsid w:val="00791510"/>
    <w:rsid w:val="00791BAA"/>
    <w:rsid w:val="00792B10"/>
    <w:rsid w:val="00793B55"/>
    <w:rsid w:val="00794446"/>
    <w:rsid w:val="0079508F"/>
    <w:rsid w:val="00796B53"/>
    <w:rsid w:val="00797840"/>
    <w:rsid w:val="00797F5B"/>
    <w:rsid w:val="007A1785"/>
    <w:rsid w:val="007A2013"/>
    <w:rsid w:val="007A5EF8"/>
    <w:rsid w:val="007A7AB8"/>
    <w:rsid w:val="007B3779"/>
    <w:rsid w:val="007B57B6"/>
    <w:rsid w:val="007B5F80"/>
    <w:rsid w:val="007B6862"/>
    <w:rsid w:val="007C0AE2"/>
    <w:rsid w:val="007C1D0C"/>
    <w:rsid w:val="007C3DC6"/>
    <w:rsid w:val="007C7467"/>
    <w:rsid w:val="007D3710"/>
    <w:rsid w:val="007D519C"/>
    <w:rsid w:val="007D6AA2"/>
    <w:rsid w:val="007E1084"/>
    <w:rsid w:val="007E1718"/>
    <w:rsid w:val="007E20B0"/>
    <w:rsid w:val="007E26CF"/>
    <w:rsid w:val="007E2DC9"/>
    <w:rsid w:val="007E38EE"/>
    <w:rsid w:val="007E4BF6"/>
    <w:rsid w:val="007E507A"/>
    <w:rsid w:val="007E52C8"/>
    <w:rsid w:val="007E6859"/>
    <w:rsid w:val="007E6969"/>
    <w:rsid w:val="007F02C9"/>
    <w:rsid w:val="007F606D"/>
    <w:rsid w:val="008006B1"/>
    <w:rsid w:val="00802B6D"/>
    <w:rsid w:val="00805D2B"/>
    <w:rsid w:val="00814137"/>
    <w:rsid w:val="00815200"/>
    <w:rsid w:val="0081607F"/>
    <w:rsid w:val="008166D7"/>
    <w:rsid w:val="00816EE3"/>
    <w:rsid w:val="00817D16"/>
    <w:rsid w:val="00817DEC"/>
    <w:rsid w:val="008214EC"/>
    <w:rsid w:val="00823FBA"/>
    <w:rsid w:val="008275C0"/>
    <w:rsid w:val="00827900"/>
    <w:rsid w:val="0083080F"/>
    <w:rsid w:val="008338D5"/>
    <w:rsid w:val="008444EF"/>
    <w:rsid w:val="00845C00"/>
    <w:rsid w:val="008512C9"/>
    <w:rsid w:val="008514F2"/>
    <w:rsid w:val="00852216"/>
    <w:rsid w:val="008559E2"/>
    <w:rsid w:val="0085685F"/>
    <w:rsid w:val="008632EE"/>
    <w:rsid w:val="00867E81"/>
    <w:rsid w:val="008761C2"/>
    <w:rsid w:val="0088118A"/>
    <w:rsid w:val="008857A5"/>
    <w:rsid w:val="00886257"/>
    <w:rsid w:val="00886476"/>
    <w:rsid w:val="0088648F"/>
    <w:rsid w:val="00886D85"/>
    <w:rsid w:val="00886F0C"/>
    <w:rsid w:val="0089086D"/>
    <w:rsid w:val="00891A55"/>
    <w:rsid w:val="00891F31"/>
    <w:rsid w:val="008930E0"/>
    <w:rsid w:val="008942C0"/>
    <w:rsid w:val="00894D05"/>
    <w:rsid w:val="008955F7"/>
    <w:rsid w:val="00897596"/>
    <w:rsid w:val="008A31E2"/>
    <w:rsid w:val="008A4906"/>
    <w:rsid w:val="008A7936"/>
    <w:rsid w:val="008B299A"/>
    <w:rsid w:val="008B39FA"/>
    <w:rsid w:val="008B3C81"/>
    <w:rsid w:val="008B4D01"/>
    <w:rsid w:val="008B64FA"/>
    <w:rsid w:val="008C4BA0"/>
    <w:rsid w:val="008D06A1"/>
    <w:rsid w:val="008D1087"/>
    <w:rsid w:val="008D271B"/>
    <w:rsid w:val="008D46BA"/>
    <w:rsid w:val="008D7073"/>
    <w:rsid w:val="008D71FE"/>
    <w:rsid w:val="008E1832"/>
    <w:rsid w:val="008E4962"/>
    <w:rsid w:val="008E7253"/>
    <w:rsid w:val="008F0049"/>
    <w:rsid w:val="008F0362"/>
    <w:rsid w:val="008F4EA6"/>
    <w:rsid w:val="008F5958"/>
    <w:rsid w:val="008F76F7"/>
    <w:rsid w:val="009000F2"/>
    <w:rsid w:val="00900A43"/>
    <w:rsid w:val="0090717E"/>
    <w:rsid w:val="00907A37"/>
    <w:rsid w:val="00910C34"/>
    <w:rsid w:val="00910F29"/>
    <w:rsid w:val="009122FC"/>
    <w:rsid w:val="00912654"/>
    <w:rsid w:val="0091469B"/>
    <w:rsid w:val="00916245"/>
    <w:rsid w:val="0091758A"/>
    <w:rsid w:val="00922393"/>
    <w:rsid w:val="00926902"/>
    <w:rsid w:val="00927D77"/>
    <w:rsid w:val="00930E75"/>
    <w:rsid w:val="00933D33"/>
    <w:rsid w:val="009427E6"/>
    <w:rsid w:val="00943669"/>
    <w:rsid w:val="009506A4"/>
    <w:rsid w:val="00957E02"/>
    <w:rsid w:val="00961B7A"/>
    <w:rsid w:val="00962AF0"/>
    <w:rsid w:val="009661A8"/>
    <w:rsid w:val="00967D92"/>
    <w:rsid w:val="00972E99"/>
    <w:rsid w:val="0097377F"/>
    <w:rsid w:val="00975779"/>
    <w:rsid w:val="00977B99"/>
    <w:rsid w:val="00980187"/>
    <w:rsid w:val="009829BE"/>
    <w:rsid w:val="009924CF"/>
    <w:rsid w:val="00992997"/>
    <w:rsid w:val="00996178"/>
    <w:rsid w:val="0099758E"/>
    <w:rsid w:val="00997D71"/>
    <w:rsid w:val="009A10E8"/>
    <w:rsid w:val="009A1B96"/>
    <w:rsid w:val="009A3A9E"/>
    <w:rsid w:val="009A4C65"/>
    <w:rsid w:val="009A6E66"/>
    <w:rsid w:val="009A74B4"/>
    <w:rsid w:val="009A7AD2"/>
    <w:rsid w:val="009B0197"/>
    <w:rsid w:val="009B029E"/>
    <w:rsid w:val="009B14A3"/>
    <w:rsid w:val="009B1B1A"/>
    <w:rsid w:val="009B2650"/>
    <w:rsid w:val="009B3639"/>
    <w:rsid w:val="009B40C6"/>
    <w:rsid w:val="009B46B6"/>
    <w:rsid w:val="009B572B"/>
    <w:rsid w:val="009B6423"/>
    <w:rsid w:val="009B6B79"/>
    <w:rsid w:val="009B76C3"/>
    <w:rsid w:val="009C01ED"/>
    <w:rsid w:val="009C0FE4"/>
    <w:rsid w:val="009C7876"/>
    <w:rsid w:val="009C7EDD"/>
    <w:rsid w:val="009E12FE"/>
    <w:rsid w:val="009E2975"/>
    <w:rsid w:val="009E2AA0"/>
    <w:rsid w:val="009E31F8"/>
    <w:rsid w:val="009E478E"/>
    <w:rsid w:val="009E65DB"/>
    <w:rsid w:val="009E698F"/>
    <w:rsid w:val="009E6A5D"/>
    <w:rsid w:val="009F2941"/>
    <w:rsid w:val="009F3D2D"/>
    <w:rsid w:val="009F4193"/>
    <w:rsid w:val="009F4804"/>
    <w:rsid w:val="009F48E0"/>
    <w:rsid w:val="009F5372"/>
    <w:rsid w:val="009F5C2D"/>
    <w:rsid w:val="00A005BB"/>
    <w:rsid w:val="00A07169"/>
    <w:rsid w:val="00A10830"/>
    <w:rsid w:val="00A10AA0"/>
    <w:rsid w:val="00A21A2D"/>
    <w:rsid w:val="00A2564D"/>
    <w:rsid w:val="00A266B9"/>
    <w:rsid w:val="00A31944"/>
    <w:rsid w:val="00A347F9"/>
    <w:rsid w:val="00A35536"/>
    <w:rsid w:val="00A3630C"/>
    <w:rsid w:val="00A405B3"/>
    <w:rsid w:val="00A430BD"/>
    <w:rsid w:val="00A464A5"/>
    <w:rsid w:val="00A51145"/>
    <w:rsid w:val="00A5369D"/>
    <w:rsid w:val="00A54EDA"/>
    <w:rsid w:val="00A60B8C"/>
    <w:rsid w:val="00A67708"/>
    <w:rsid w:val="00A7028E"/>
    <w:rsid w:val="00A71B5D"/>
    <w:rsid w:val="00A73D02"/>
    <w:rsid w:val="00A74EA8"/>
    <w:rsid w:val="00A800A9"/>
    <w:rsid w:val="00A816B7"/>
    <w:rsid w:val="00A86C93"/>
    <w:rsid w:val="00A87EE7"/>
    <w:rsid w:val="00A90106"/>
    <w:rsid w:val="00A90D1E"/>
    <w:rsid w:val="00A91503"/>
    <w:rsid w:val="00A92EB5"/>
    <w:rsid w:val="00AA0B99"/>
    <w:rsid w:val="00AA23C3"/>
    <w:rsid w:val="00AA28E1"/>
    <w:rsid w:val="00AA3DB8"/>
    <w:rsid w:val="00AA7693"/>
    <w:rsid w:val="00AA7B34"/>
    <w:rsid w:val="00AB0A36"/>
    <w:rsid w:val="00AB484D"/>
    <w:rsid w:val="00AB73B6"/>
    <w:rsid w:val="00AC12E8"/>
    <w:rsid w:val="00AC29EB"/>
    <w:rsid w:val="00AC3203"/>
    <w:rsid w:val="00AC4642"/>
    <w:rsid w:val="00AC6829"/>
    <w:rsid w:val="00AC78E1"/>
    <w:rsid w:val="00AD04DE"/>
    <w:rsid w:val="00AD1896"/>
    <w:rsid w:val="00AD1AD2"/>
    <w:rsid w:val="00AD301E"/>
    <w:rsid w:val="00AD3188"/>
    <w:rsid w:val="00AD3335"/>
    <w:rsid w:val="00AD3741"/>
    <w:rsid w:val="00AD39B3"/>
    <w:rsid w:val="00AD3D3F"/>
    <w:rsid w:val="00AD50DA"/>
    <w:rsid w:val="00AD5BD7"/>
    <w:rsid w:val="00AD5BF2"/>
    <w:rsid w:val="00AD7114"/>
    <w:rsid w:val="00AE0552"/>
    <w:rsid w:val="00AE072D"/>
    <w:rsid w:val="00AE2C0E"/>
    <w:rsid w:val="00AE4955"/>
    <w:rsid w:val="00AE6316"/>
    <w:rsid w:val="00AF37BA"/>
    <w:rsid w:val="00AF4F06"/>
    <w:rsid w:val="00AF55EF"/>
    <w:rsid w:val="00B0119A"/>
    <w:rsid w:val="00B02B07"/>
    <w:rsid w:val="00B05587"/>
    <w:rsid w:val="00B07AF8"/>
    <w:rsid w:val="00B113DC"/>
    <w:rsid w:val="00B114AC"/>
    <w:rsid w:val="00B1229E"/>
    <w:rsid w:val="00B12326"/>
    <w:rsid w:val="00B12453"/>
    <w:rsid w:val="00B13C03"/>
    <w:rsid w:val="00B13D1F"/>
    <w:rsid w:val="00B14113"/>
    <w:rsid w:val="00B213FC"/>
    <w:rsid w:val="00B22609"/>
    <w:rsid w:val="00B24181"/>
    <w:rsid w:val="00B25F07"/>
    <w:rsid w:val="00B30252"/>
    <w:rsid w:val="00B313B7"/>
    <w:rsid w:val="00B3268F"/>
    <w:rsid w:val="00B33C75"/>
    <w:rsid w:val="00B34F38"/>
    <w:rsid w:val="00B357F8"/>
    <w:rsid w:val="00B3606D"/>
    <w:rsid w:val="00B3716B"/>
    <w:rsid w:val="00B378BC"/>
    <w:rsid w:val="00B378F5"/>
    <w:rsid w:val="00B41A57"/>
    <w:rsid w:val="00B43D01"/>
    <w:rsid w:val="00B44A0F"/>
    <w:rsid w:val="00B458D8"/>
    <w:rsid w:val="00B46748"/>
    <w:rsid w:val="00B479B2"/>
    <w:rsid w:val="00B51EAA"/>
    <w:rsid w:val="00B55079"/>
    <w:rsid w:val="00B55CE2"/>
    <w:rsid w:val="00B57037"/>
    <w:rsid w:val="00B57C00"/>
    <w:rsid w:val="00B57CFB"/>
    <w:rsid w:val="00B60F04"/>
    <w:rsid w:val="00B62F67"/>
    <w:rsid w:val="00B70653"/>
    <w:rsid w:val="00B72715"/>
    <w:rsid w:val="00B75885"/>
    <w:rsid w:val="00B76590"/>
    <w:rsid w:val="00B76C2F"/>
    <w:rsid w:val="00B80B5D"/>
    <w:rsid w:val="00B822D4"/>
    <w:rsid w:val="00B831CA"/>
    <w:rsid w:val="00B83FEC"/>
    <w:rsid w:val="00B84B36"/>
    <w:rsid w:val="00B90802"/>
    <w:rsid w:val="00B9252C"/>
    <w:rsid w:val="00B94E68"/>
    <w:rsid w:val="00B952A7"/>
    <w:rsid w:val="00B95402"/>
    <w:rsid w:val="00BA035B"/>
    <w:rsid w:val="00BA0689"/>
    <w:rsid w:val="00BA1F10"/>
    <w:rsid w:val="00BA48FA"/>
    <w:rsid w:val="00BA78D0"/>
    <w:rsid w:val="00BB09BB"/>
    <w:rsid w:val="00BB2172"/>
    <w:rsid w:val="00BB24F5"/>
    <w:rsid w:val="00BB2678"/>
    <w:rsid w:val="00BB2A53"/>
    <w:rsid w:val="00BB33E0"/>
    <w:rsid w:val="00BB4801"/>
    <w:rsid w:val="00BB5AF9"/>
    <w:rsid w:val="00BC05F1"/>
    <w:rsid w:val="00BC317A"/>
    <w:rsid w:val="00BC54BE"/>
    <w:rsid w:val="00BC725A"/>
    <w:rsid w:val="00BC7570"/>
    <w:rsid w:val="00BD081F"/>
    <w:rsid w:val="00BD2240"/>
    <w:rsid w:val="00BD2B0C"/>
    <w:rsid w:val="00BD2F4F"/>
    <w:rsid w:val="00BD5A46"/>
    <w:rsid w:val="00BD5DA0"/>
    <w:rsid w:val="00BD686D"/>
    <w:rsid w:val="00BE0524"/>
    <w:rsid w:val="00BE23B1"/>
    <w:rsid w:val="00BE27BF"/>
    <w:rsid w:val="00BE5F5F"/>
    <w:rsid w:val="00BE6DAF"/>
    <w:rsid w:val="00BF1CD4"/>
    <w:rsid w:val="00BF2B79"/>
    <w:rsid w:val="00BF2C6B"/>
    <w:rsid w:val="00BF3158"/>
    <w:rsid w:val="00BF52D8"/>
    <w:rsid w:val="00BF73EB"/>
    <w:rsid w:val="00C03ED6"/>
    <w:rsid w:val="00C03F06"/>
    <w:rsid w:val="00C06B60"/>
    <w:rsid w:val="00C15E96"/>
    <w:rsid w:val="00C17B38"/>
    <w:rsid w:val="00C20737"/>
    <w:rsid w:val="00C20AB1"/>
    <w:rsid w:val="00C20B8B"/>
    <w:rsid w:val="00C24288"/>
    <w:rsid w:val="00C26EBA"/>
    <w:rsid w:val="00C30733"/>
    <w:rsid w:val="00C3086D"/>
    <w:rsid w:val="00C30D32"/>
    <w:rsid w:val="00C31203"/>
    <w:rsid w:val="00C35E89"/>
    <w:rsid w:val="00C372AE"/>
    <w:rsid w:val="00C40538"/>
    <w:rsid w:val="00C40C8C"/>
    <w:rsid w:val="00C41BF4"/>
    <w:rsid w:val="00C4264C"/>
    <w:rsid w:val="00C44F2A"/>
    <w:rsid w:val="00C45ADA"/>
    <w:rsid w:val="00C50A5D"/>
    <w:rsid w:val="00C50B7D"/>
    <w:rsid w:val="00C51CEC"/>
    <w:rsid w:val="00C52BA5"/>
    <w:rsid w:val="00C5370F"/>
    <w:rsid w:val="00C54C06"/>
    <w:rsid w:val="00C554AB"/>
    <w:rsid w:val="00C57725"/>
    <w:rsid w:val="00C57DD6"/>
    <w:rsid w:val="00C61615"/>
    <w:rsid w:val="00C64E0C"/>
    <w:rsid w:val="00C64FD9"/>
    <w:rsid w:val="00C6564E"/>
    <w:rsid w:val="00C65B9F"/>
    <w:rsid w:val="00C66959"/>
    <w:rsid w:val="00C669BF"/>
    <w:rsid w:val="00C67B6C"/>
    <w:rsid w:val="00C71BE0"/>
    <w:rsid w:val="00C72970"/>
    <w:rsid w:val="00C73AC2"/>
    <w:rsid w:val="00C74D8E"/>
    <w:rsid w:val="00C754AD"/>
    <w:rsid w:val="00C81706"/>
    <w:rsid w:val="00C8214E"/>
    <w:rsid w:val="00C83793"/>
    <w:rsid w:val="00C84016"/>
    <w:rsid w:val="00C93A02"/>
    <w:rsid w:val="00CA08C9"/>
    <w:rsid w:val="00CA2019"/>
    <w:rsid w:val="00CA5271"/>
    <w:rsid w:val="00CA5E47"/>
    <w:rsid w:val="00CB378E"/>
    <w:rsid w:val="00CB6BE8"/>
    <w:rsid w:val="00CB73B8"/>
    <w:rsid w:val="00CB7578"/>
    <w:rsid w:val="00CC01B7"/>
    <w:rsid w:val="00CC055A"/>
    <w:rsid w:val="00CC146E"/>
    <w:rsid w:val="00CC19F5"/>
    <w:rsid w:val="00CC1D8B"/>
    <w:rsid w:val="00CC6261"/>
    <w:rsid w:val="00CD1363"/>
    <w:rsid w:val="00CD1683"/>
    <w:rsid w:val="00CD385A"/>
    <w:rsid w:val="00CD3FE2"/>
    <w:rsid w:val="00CE052F"/>
    <w:rsid w:val="00CE09E1"/>
    <w:rsid w:val="00CE247F"/>
    <w:rsid w:val="00CE279A"/>
    <w:rsid w:val="00CE66B3"/>
    <w:rsid w:val="00CE7BE2"/>
    <w:rsid w:val="00CF0005"/>
    <w:rsid w:val="00CF49F1"/>
    <w:rsid w:val="00CF7889"/>
    <w:rsid w:val="00D009BC"/>
    <w:rsid w:val="00D01555"/>
    <w:rsid w:val="00D04DE4"/>
    <w:rsid w:val="00D1074F"/>
    <w:rsid w:val="00D11457"/>
    <w:rsid w:val="00D15241"/>
    <w:rsid w:val="00D155AA"/>
    <w:rsid w:val="00D16AEC"/>
    <w:rsid w:val="00D16EFF"/>
    <w:rsid w:val="00D22EF6"/>
    <w:rsid w:val="00D24AE4"/>
    <w:rsid w:val="00D2616E"/>
    <w:rsid w:val="00D26396"/>
    <w:rsid w:val="00D369EC"/>
    <w:rsid w:val="00D36AED"/>
    <w:rsid w:val="00D421DA"/>
    <w:rsid w:val="00D4252C"/>
    <w:rsid w:val="00D4354B"/>
    <w:rsid w:val="00D4374C"/>
    <w:rsid w:val="00D504E2"/>
    <w:rsid w:val="00D53721"/>
    <w:rsid w:val="00D53C3F"/>
    <w:rsid w:val="00D55B18"/>
    <w:rsid w:val="00D57DE9"/>
    <w:rsid w:val="00D60140"/>
    <w:rsid w:val="00D60176"/>
    <w:rsid w:val="00D60955"/>
    <w:rsid w:val="00D669A3"/>
    <w:rsid w:val="00D70C98"/>
    <w:rsid w:val="00D73A3E"/>
    <w:rsid w:val="00D74A79"/>
    <w:rsid w:val="00D75563"/>
    <w:rsid w:val="00D756FC"/>
    <w:rsid w:val="00D779CF"/>
    <w:rsid w:val="00D854AD"/>
    <w:rsid w:val="00D87234"/>
    <w:rsid w:val="00D91D70"/>
    <w:rsid w:val="00D927CA"/>
    <w:rsid w:val="00D9304E"/>
    <w:rsid w:val="00D9589C"/>
    <w:rsid w:val="00D9627D"/>
    <w:rsid w:val="00D97BF0"/>
    <w:rsid w:val="00DA18CB"/>
    <w:rsid w:val="00DA22D7"/>
    <w:rsid w:val="00DA324B"/>
    <w:rsid w:val="00DB0467"/>
    <w:rsid w:val="00DB1614"/>
    <w:rsid w:val="00DB5783"/>
    <w:rsid w:val="00DB715D"/>
    <w:rsid w:val="00DB79D3"/>
    <w:rsid w:val="00DC1B6C"/>
    <w:rsid w:val="00DC568B"/>
    <w:rsid w:val="00DC61AB"/>
    <w:rsid w:val="00DC7CBA"/>
    <w:rsid w:val="00DD0244"/>
    <w:rsid w:val="00DD04B1"/>
    <w:rsid w:val="00DD39FA"/>
    <w:rsid w:val="00DD44D9"/>
    <w:rsid w:val="00DD4C83"/>
    <w:rsid w:val="00DD53CE"/>
    <w:rsid w:val="00DE1DD2"/>
    <w:rsid w:val="00DE31FA"/>
    <w:rsid w:val="00DE3B35"/>
    <w:rsid w:val="00DE41A3"/>
    <w:rsid w:val="00DE44D9"/>
    <w:rsid w:val="00DE45E4"/>
    <w:rsid w:val="00DE4845"/>
    <w:rsid w:val="00DE5D63"/>
    <w:rsid w:val="00DE63F3"/>
    <w:rsid w:val="00DF34B9"/>
    <w:rsid w:val="00DF4A10"/>
    <w:rsid w:val="00DF57BA"/>
    <w:rsid w:val="00E003ED"/>
    <w:rsid w:val="00E01962"/>
    <w:rsid w:val="00E01A7A"/>
    <w:rsid w:val="00E02734"/>
    <w:rsid w:val="00E03351"/>
    <w:rsid w:val="00E04F3A"/>
    <w:rsid w:val="00E07FC0"/>
    <w:rsid w:val="00E11094"/>
    <w:rsid w:val="00E1115D"/>
    <w:rsid w:val="00E1385A"/>
    <w:rsid w:val="00E15F94"/>
    <w:rsid w:val="00E167F7"/>
    <w:rsid w:val="00E17B5D"/>
    <w:rsid w:val="00E21967"/>
    <w:rsid w:val="00E21DEF"/>
    <w:rsid w:val="00E240A9"/>
    <w:rsid w:val="00E243F0"/>
    <w:rsid w:val="00E318F1"/>
    <w:rsid w:val="00E3333D"/>
    <w:rsid w:val="00E333EE"/>
    <w:rsid w:val="00E33E0A"/>
    <w:rsid w:val="00E34284"/>
    <w:rsid w:val="00E348FB"/>
    <w:rsid w:val="00E371E9"/>
    <w:rsid w:val="00E372EA"/>
    <w:rsid w:val="00E3760B"/>
    <w:rsid w:val="00E40B67"/>
    <w:rsid w:val="00E453FD"/>
    <w:rsid w:val="00E46AEE"/>
    <w:rsid w:val="00E51488"/>
    <w:rsid w:val="00E547EA"/>
    <w:rsid w:val="00E54AE8"/>
    <w:rsid w:val="00E560EA"/>
    <w:rsid w:val="00E5648D"/>
    <w:rsid w:val="00E56783"/>
    <w:rsid w:val="00E56A06"/>
    <w:rsid w:val="00E57E9A"/>
    <w:rsid w:val="00E61703"/>
    <w:rsid w:val="00E65971"/>
    <w:rsid w:val="00E65C5E"/>
    <w:rsid w:val="00E66D12"/>
    <w:rsid w:val="00E67801"/>
    <w:rsid w:val="00E67F1A"/>
    <w:rsid w:val="00E7311A"/>
    <w:rsid w:val="00E73ED1"/>
    <w:rsid w:val="00E747B1"/>
    <w:rsid w:val="00E81785"/>
    <w:rsid w:val="00E82143"/>
    <w:rsid w:val="00E82F85"/>
    <w:rsid w:val="00E8779B"/>
    <w:rsid w:val="00E87F8C"/>
    <w:rsid w:val="00E90AB5"/>
    <w:rsid w:val="00E90DBC"/>
    <w:rsid w:val="00E93FEC"/>
    <w:rsid w:val="00EA039D"/>
    <w:rsid w:val="00EA0C62"/>
    <w:rsid w:val="00EA133F"/>
    <w:rsid w:val="00EA1ED6"/>
    <w:rsid w:val="00EA2616"/>
    <w:rsid w:val="00EA5F9C"/>
    <w:rsid w:val="00EB44E7"/>
    <w:rsid w:val="00EB4E7E"/>
    <w:rsid w:val="00EC00B1"/>
    <w:rsid w:val="00EC0ED6"/>
    <w:rsid w:val="00EC386C"/>
    <w:rsid w:val="00EC6EC6"/>
    <w:rsid w:val="00ED1B07"/>
    <w:rsid w:val="00ED1FA6"/>
    <w:rsid w:val="00ED4B0C"/>
    <w:rsid w:val="00ED616A"/>
    <w:rsid w:val="00ED6B6B"/>
    <w:rsid w:val="00EE024F"/>
    <w:rsid w:val="00EE35C1"/>
    <w:rsid w:val="00EE37BB"/>
    <w:rsid w:val="00EE4D12"/>
    <w:rsid w:val="00EF1253"/>
    <w:rsid w:val="00EF150B"/>
    <w:rsid w:val="00EF2960"/>
    <w:rsid w:val="00EF479C"/>
    <w:rsid w:val="00EF5B0F"/>
    <w:rsid w:val="00EF74E9"/>
    <w:rsid w:val="00F02624"/>
    <w:rsid w:val="00F04B38"/>
    <w:rsid w:val="00F056C3"/>
    <w:rsid w:val="00F07EB2"/>
    <w:rsid w:val="00F101FA"/>
    <w:rsid w:val="00F10A58"/>
    <w:rsid w:val="00F10AF2"/>
    <w:rsid w:val="00F10C08"/>
    <w:rsid w:val="00F155E8"/>
    <w:rsid w:val="00F21E19"/>
    <w:rsid w:val="00F23F40"/>
    <w:rsid w:val="00F25AB7"/>
    <w:rsid w:val="00F25DD5"/>
    <w:rsid w:val="00F308AC"/>
    <w:rsid w:val="00F34EF2"/>
    <w:rsid w:val="00F358A9"/>
    <w:rsid w:val="00F40120"/>
    <w:rsid w:val="00F41364"/>
    <w:rsid w:val="00F422AD"/>
    <w:rsid w:val="00F43C38"/>
    <w:rsid w:val="00F4424E"/>
    <w:rsid w:val="00F50049"/>
    <w:rsid w:val="00F53446"/>
    <w:rsid w:val="00F53CE3"/>
    <w:rsid w:val="00F53E04"/>
    <w:rsid w:val="00F54DE2"/>
    <w:rsid w:val="00F54F75"/>
    <w:rsid w:val="00F61493"/>
    <w:rsid w:val="00F626C4"/>
    <w:rsid w:val="00F63083"/>
    <w:rsid w:val="00F64FAA"/>
    <w:rsid w:val="00F668FF"/>
    <w:rsid w:val="00F6748C"/>
    <w:rsid w:val="00F70FD6"/>
    <w:rsid w:val="00F71754"/>
    <w:rsid w:val="00F72099"/>
    <w:rsid w:val="00F736F2"/>
    <w:rsid w:val="00F80D6D"/>
    <w:rsid w:val="00F81130"/>
    <w:rsid w:val="00F83202"/>
    <w:rsid w:val="00F83BE4"/>
    <w:rsid w:val="00F84D0A"/>
    <w:rsid w:val="00F86762"/>
    <w:rsid w:val="00F87816"/>
    <w:rsid w:val="00FA1EB7"/>
    <w:rsid w:val="00FA211C"/>
    <w:rsid w:val="00FA57C4"/>
    <w:rsid w:val="00FA5BE6"/>
    <w:rsid w:val="00FA6159"/>
    <w:rsid w:val="00FB0204"/>
    <w:rsid w:val="00FB14F6"/>
    <w:rsid w:val="00FB4911"/>
    <w:rsid w:val="00FD103B"/>
    <w:rsid w:val="00FD3179"/>
    <w:rsid w:val="00FD3232"/>
    <w:rsid w:val="00FD7C2B"/>
    <w:rsid w:val="00FE649A"/>
    <w:rsid w:val="00FE66BD"/>
    <w:rsid w:val="00FE7946"/>
    <w:rsid w:val="00FE7B9A"/>
    <w:rsid w:val="00FF1FCB"/>
    <w:rsid w:val="00FF4163"/>
    <w:rsid w:val="00FF450F"/>
    <w:rsid w:val="00FF461B"/>
    <w:rsid w:val="00FF59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5284"/>
  <w15:chartTrackingRefBased/>
  <w15:docId w15:val="{559314F1-20CD-4BBB-8528-DC0D1D9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233B"/>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58233B"/>
    <w:pPr>
      <w:keepNext/>
      <w:spacing w:before="240" w:after="60"/>
      <w:outlineLvl w:val="0"/>
    </w:pPr>
    <w:rPr>
      <w:b/>
      <w:kern w:val="32"/>
      <w:sz w:val="28"/>
      <w:szCs w:val="32"/>
    </w:rPr>
  </w:style>
  <w:style w:type="paragraph" w:styleId="Naslov2">
    <w:name w:val="heading 2"/>
    <w:basedOn w:val="Navaden"/>
    <w:next w:val="Navaden"/>
    <w:link w:val="Naslov2Znak"/>
    <w:uiPriority w:val="9"/>
    <w:unhideWhenUsed/>
    <w:qFormat/>
    <w:rsid w:val="006812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58233B"/>
    <w:rPr>
      <w:rFonts w:ascii="Arial" w:eastAsia="Times New Roman" w:hAnsi="Arial" w:cs="Times New Roman"/>
      <w:b/>
      <w:kern w:val="32"/>
      <w:sz w:val="28"/>
      <w:szCs w:val="32"/>
      <w:lang w:val="en-US"/>
    </w:rPr>
  </w:style>
  <w:style w:type="paragraph" w:styleId="Glava">
    <w:name w:val="header"/>
    <w:basedOn w:val="Navaden"/>
    <w:link w:val="GlavaZnak"/>
    <w:rsid w:val="0058233B"/>
    <w:pPr>
      <w:tabs>
        <w:tab w:val="center" w:pos="4320"/>
        <w:tab w:val="right" w:pos="8640"/>
      </w:tabs>
    </w:pPr>
  </w:style>
  <w:style w:type="character" w:customStyle="1" w:styleId="GlavaZnak">
    <w:name w:val="Glava Znak"/>
    <w:basedOn w:val="Privzetapisavaodstavka"/>
    <w:link w:val="Glava"/>
    <w:rsid w:val="0058233B"/>
    <w:rPr>
      <w:rFonts w:ascii="Arial" w:eastAsia="Times New Roman" w:hAnsi="Arial" w:cs="Times New Roman"/>
      <w:sz w:val="20"/>
      <w:szCs w:val="24"/>
      <w:lang w:val="en-US"/>
    </w:rPr>
  </w:style>
  <w:style w:type="paragraph" w:customStyle="1" w:styleId="Neotevilenodstavek">
    <w:name w:val="Neoštevilčen odstavek"/>
    <w:basedOn w:val="Navaden"/>
    <w:link w:val="NeotevilenodstavekZnak"/>
    <w:qFormat/>
    <w:rsid w:val="0058233B"/>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58233B"/>
    <w:rPr>
      <w:rFonts w:ascii="Arial" w:eastAsia="Times New Roman" w:hAnsi="Arial" w:cs="Arial"/>
      <w:lang w:eastAsia="sl-SI"/>
    </w:rPr>
  </w:style>
  <w:style w:type="paragraph" w:customStyle="1" w:styleId="Oddelek">
    <w:name w:val="Oddelek"/>
    <w:basedOn w:val="Navaden"/>
    <w:link w:val="OddelekZnak1"/>
    <w:qFormat/>
    <w:rsid w:val="0058233B"/>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58233B"/>
    <w:rPr>
      <w:rFonts w:ascii="Arial" w:eastAsia="Times New Roman" w:hAnsi="Arial" w:cs="Arial"/>
      <w:b/>
      <w:lang w:eastAsia="sl-SI"/>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L"/>
    <w:basedOn w:val="Navaden"/>
    <w:link w:val="OdstavekseznamaZnak"/>
    <w:uiPriority w:val="34"/>
    <w:qFormat/>
    <w:rsid w:val="0058233B"/>
    <w:pPr>
      <w:ind w:left="720"/>
      <w:contextualSpacing/>
    </w:pPr>
  </w:style>
  <w:style w:type="paragraph" w:customStyle="1" w:styleId="len">
    <w:name w:val="len"/>
    <w:basedOn w:val="Navaden"/>
    <w:rsid w:val="005570CC"/>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5570CC"/>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5570CC"/>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5570CC"/>
  </w:style>
  <w:style w:type="character" w:styleId="Pripombasklic">
    <w:name w:val="annotation reference"/>
    <w:basedOn w:val="Privzetapisavaodstavka"/>
    <w:semiHidden/>
    <w:unhideWhenUsed/>
    <w:rsid w:val="00142EB9"/>
    <w:rPr>
      <w:sz w:val="16"/>
      <w:szCs w:val="16"/>
    </w:rPr>
  </w:style>
  <w:style w:type="paragraph" w:styleId="Pripombabesedilo">
    <w:name w:val="annotation text"/>
    <w:basedOn w:val="Navaden"/>
    <w:link w:val="PripombabesediloZnak"/>
    <w:semiHidden/>
    <w:unhideWhenUsed/>
    <w:rsid w:val="00142EB9"/>
    <w:pPr>
      <w:spacing w:after="160" w:line="240" w:lineRule="auto"/>
    </w:pPr>
    <w:rPr>
      <w:rFonts w:asciiTheme="minorHAnsi" w:eastAsiaTheme="minorHAnsi" w:hAnsiTheme="minorHAnsi" w:cstheme="minorBidi"/>
      <w:szCs w:val="20"/>
      <w:lang w:val="sl-SI"/>
    </w:rPr>
  </w:style>
  <w:style w:type="character" w:customStyle="1" w:styleId="PripombabesediloZnak">
    <w:name w:val="Pripomba – besedilo Znak"/>
    <w:basedOn w:val="Privzetapisavaodstavka"/>
    <w:link w:val="Pripombabesedilo"/>
    <w:semiHidden/>
    <w:rsid w:val="00142EB9"/>
    <w:rPr>
      <w:sz w:val="20"/>
      <w:szCs w:val="20"/>
    </w:rPr>
  </w:style>
  <w:style w:type="paragraph" w:styleId="Besedilooblaka">
    <w:name w:val="Balloon Text"/>
    <w:basedOn w:val="Navaden"/>
    <w:link w:val="BesedilooblakaZnak"/>
    <w:uiPriority w:val="99"/>
    <w:semiHidden/>
    <w:unhideWhenUsed/>
    <w:rsid w:val="00142EB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42EB9"/>
    <w:rPr>
      <w:rFonts w:ascii="Segoe UI" w:eastAsia="Times New Roman" w:hAnsi="Segoe UI" w:cs="Segoe UI"/>
      <w:sz w:val="18"/>
      <w:szCs w:val="18"/>
      <w:lang w:val="en-US"/>
    </w:rPr>
  </w:style>
  <w:style w:type="paragraph" w:customStyle="1" w:styleId="tevilnatoka">
    <w:name w:val="tevilnatoka"/>
    <w:basedOn w:val="Navaden"/>
    <w:rsid w:val="00694889"/>
    <w:pPr>
      <w:spacing w:before="100" w:beforeAutospacing="1" w:after="100" w:afterAutospacing="1" w:line="240" w:lineRule="auto"/>
    </w:pPr>
    <w:rPr>
      <w:rFonts w:ascii="Calibri" w:hAnsi="Calibri" w:cs="Calibri"/>
      <w:sz w:val="22"/>
      <w:szCs w:val="22"/>
      <w:lang w:val="sl-SI" w:eastAsia="sl-SI"/>
    </w:rPr>
  </w:style>
  <w:style w:type="paragraph" w:styleId="Zadevapripombe">
    <w:name w:val="annotation subject"/>
    <w:basedOn w:val="Pripombabesedilo"/>
    <w:next w:val="Pripombabesedilo"/>
    <w:link w:val="ZadevapripombeZnak"/>
    <w:uiPriority w:val="99"/>
    <w:semiHidden/>
    <w:unhideWhenUsed/>
    <w:rsid w:val="001259C5"/>
    <w:pPr>
      <w:spacing w:after="0"/>
    </w:pPr>
    <w:rPr>
      <w:rFonts w:ascii="Arial" w:eastAsia="Times New Roman" w:hAnsi="Arial" w:cs="Times New Roman"/>
      <w:b/>
      <w:bCs/>
      <w:lang w:val="en-US"/>
    </w:rPr>
  </w:style>
  <w:style w:type="character" w:customStyle="1" w:styleId="ZadevapripombeZnak">
    <w:name w:val="Zadeva pripombe Znak"/>
    <w:basedOn w:val="PripombabesediloZnak"/>
    <w:link w:val="Zadevapripombe"/>
    <w:uiPriority w:val="99"/>
    <w:semiHidden/>
    <w:rsid w:val="001259C5"/>
    <w:rPr>
      <w:rFonts w:ascii="Arial" w:eastAsia="Times New Roman" w:hAnsi="Arial" w:cs="Times New Roman"/>
      <w:b/>
      <w:bCs/>
      <w:sz w:val="20"/>
      <w:szCs w:val="20"/>
      <w:lang w:val="en-US"/>
    </w:rPr>
  </w:style>
  <w:style w:type="paragraph" w:styleId="Sprotnaopomba-besedilo">
    <w:name w:val="footnote text"/>
    <w:basedOn w:val="Navaden"/>
    <w:link w:val="Sprotnaopomba-besediloZnak"/>
    <w:uiPriority w:val="99"/>
    <w:semiHidden/>
    <w:unhideWhenUsed/>
    <w:rsid w:val="009B40C6"/>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9B40C6"/>
    <w:rPr>
      <w:sz w:val="20"/>
      <w:szCs w:val="20"/>
    </w:rPr>
  </w:style>
  <w:style w:type="character" w:styleId="Sprotnaopomba-sklic">
    <w:name w:val="footnote reference"/>
    <w:basedOn w:val="Privzetapisavaodstavka"/>
    <w:uiPriority w:val="99"/>
    <w:semiHidden/>
    <w:unhideWhenUsed/>
    <w:rsid w:val="009B40C6"/>
    <w:rPr>
      <w:vertAlign w:val="superscript"/>
    </w:rPr>
  </w:style>
  <w:style w:type="paragraph" w:styleId="Navadensplet">
    <w:name w:val="Normal (Web)"/>
    <w:basedOn w:val="Navaden"/>
    <w:uiPriority w:val="99"/>
    <w:unhideWhenUsed/>
    <w:rsid w:val="008D271B"/>
    <w:pPr>
      <w:spacing w:before="100" w:beforeAutospacing="1" w:after="100" w:afterAutospacing="1" w:line="240" w:lineRule="auto"/>
    </w:pPr>
    <w:rPr>
      <w:rFonts w:ascii="Calibri" w:eastAsiaTheme="minorHAnsi" w:hAnsi="Calibri" w:cs="Calibri"/>
      <w:sz w:val="22"/>
      <w:szCs w:val="22"/>
      <w:lang w:val="sl-SI" w:eastAsia="sl-SI"/>
    </w:rPr>
  </w:style>
  <w:style w:type="character" w:styleId="Poudarek">
    <w:name w:val="Emphasis"/>
    <w:basedOn w:val="Privzetapisavaodstavka"/>
    <w:uiPriority w:val="20"/>
    <w:qFormat/>
    <w:rsid w:val="00105E9D"/>
    <w:rPr>
      <w:i/>
      <w:iCs/>
    </w:rPr>
  </w:style>
  <w:style w:type="paragraph" w:customStyle="1" w:styleId="alineazaodstavkom">
    <w:name w:val="alineazaodstavkom"/>
    <w:basedOn w:val="Navaden"/>
    <w:rsid w:val="00B9252C"/>
    <w:pPr>
      <w:spacing w:before="100" w:beforeAutospacing="1" w:after="100" w:afterAutospacing="1" w:line="240" w:lineRule="auto"/>
    </w:pPr>
    <w:rPr>
      <w:rFonts w:ascii="Times New Roman" w:hAnsi="Times New Roman"/>
      <w:sz w:val="24"/>
      <w:lang w:val="sl-SI" w:eastAsia="sl-SI"/>
    </w:rPr>
  </w:style>
  <w:style w:type="character" w:styleId="Hiperpovezava">
    <w:name w:val="Hyperlink"/>
    <w:basedOn w:val="Privzetapisavaodstavka"/>
    <w:uiPriority w:val="99"/>
    <w:unhideWhenUsed/>
    <w:rsid w:val="00E453FD"/>
    <w:rPr>
      <w:color w:val="0563C1" w:themeColor="hyperlink"/>
      <w:u w:val="single"/>
    </w:rPr>
  </w:style>
  <w:style w:type="character" w:customStyle="1" w:styleId="Nerazreenaomemba1">
    <w:name w:val="Nerazrešena omemba1"/>
    <w:basedOn w:val="Privzetapisavaodstavka"/>
    <w:uiPriority w:val="99"/>
    <w:semiHidden/>
    <w:unhideWhenUsed/>
    <w:rsid w:val="00E453FD"/>
    <w:rPr>
      <w:color w:val="605E5C"/>
      <w:shd w:val="clear" w:color="auto" w:fill="E1DFDD"/>
    </w:rPr>
  </w:style>
  <w:style w:type="paragraph" w:customStyle="1" w:styleId="Poglavje">
    <w:name w:val="Poglavje"/>
    <w:basedOn w:val="Navaden"/>
    <w:qFormat/>
    <w:rsid w:val="00D16AEC"/>
    <w:pPr>
      <w:suppressAutoHyphens/>
      <w:overflowPunct w:val="0"/>
      <w:autoSpaceDE w:val="0"/>
      <w:autoSpaceDN w:val="0"/>
      <w:spacing w:before="360" w:after="60" w:line="200" w:lineRule="exact"/>
      <w:jc w:val="center"/>
      <w:textAlignment w:val="baseline"/>
      <w:outlineLvl w:val="3"/>
    </w:pPr>
    <w:rPr>
      <w:rFonts w:cs="Arial"/>
      <w:b/>
      <w:sz w:val="22"/>
      <w:szCs w:val="22"/>
      <w:lang w:val="sl-SI"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L Znak"/>
    <w:link w:val="Odstavekseznama"/>
    <w:uiPriority w:val="34"/>
    <w:qFormat/>
    <w:locked/>
    <w:rsid w:val="00D16AEC"/>
    <w:rPr>
      <w:rFonts w:ascii="Arial" w:eastAsia="Times New Roman" w:hAnsi="Arial" w:cs="Times New Roman"/>
      <w:sz w:val="20"/>
      <w:szCs w:val="24"/>
      <w:lang w:val="en-US"/>
    </w:rPr>
  </w:style>
  <w:style w:type="paragraph" w:customStyle="1" w:styleId="datumtevilka">
    <w:name w:val="datum številka"/>
    <w:basedOn w:val="Navaden"/>
    <w:uiPriority w:val="99"/>
    <w:rsid w:val="00226841"/>
    <w:pPr>
      <w:tabs>
        <w:tab w:val="left" w:pos="1701"/>
      </w:tabs>
      <w:suppressAutoHyphens/>
      <w:autoSpaceDN w:val="0"/>
      <w:spacing w:line="260" w:lineRule="exact"/>
      <w:textAlignment w:val="baseline"/>
    </w:pPr>
    <w:rPr>
      <w:szCs w:val="20"/>
      <w:lang w:val="sl-SI" w:eastAsia="sl-SI"/>
    </w:rPr>
  </w:style>
  <w:style w:type="character" w:styleId="Krepko">
    <w:name w:val="Strong"/>
    <w:basedOn w:val="Privzetapisavaodstavka"/>
    <w:uiPriority w:val="22"/>
    <w:qFormat/>
    <w:rsid w:val="00226841"/>
    <w:rPr>
      <w:rFonts w:cs="Times New Roman"/>
      <w:b/>
    </w:rPr>
  </w:style>
  <w:style w:type="paragraph" w:customStyle="1" w:styleId="podpisi">
    <w:name w:val="podpisi"/>
    <w:basedOn w:val="Navaden"/>
    <w:qFormat/>
    <w:rsid w:val="00EF74E9"/>
    <w:pPr>
      <w:tabs>
        <w:tab w:val="left" w:pos="3402"/>
      </w:tabs>
      <w:spacing w:line="260" w:lineRule="exact"/>
    </w:pPr>
    <w:rPr>
      <w:lang w:val="it-IT"/>
    </w:rPr>
  </w:style>
  <w:style w:type="paragraph" w:styleId="Noga">
    <w:name w:val="footer"/>
    <w:basedOn w:val="Navaden"/>
    <w:link w:val="NogaZnak"/>
    <w:uiPriority w:val="99"/>
    <w:unhideWhenUsed/>
    <w:rsid w:val="00DB79D3"/>
    <w:pPr>
      <w:tabs>
        <w:tab w:val="center" w:pos="4536"/>
        <w:tab w:val="right" w:pos="9072"/>
      </w:tabs>
      <w:spacing w:line="240" w:lineRule="auto"/>
    </w:pPr>
  </w:style>
  <w:style w:type="character" w:customStyle="1" w:styleId="NogaZnak">
    <w:name w:val="Noga Znak"/>
    <w:basedOn w:val="Privzetapisavaodstavka"/>
    <w:link w:val="Noga"/>
    <w:uiPriority w:val="99"/>
    <w:rsid w:val="00DB79D3"/>
    <w:rPr>
      <w:rFonts w:ascii="Arial" w:eastAsia="Times New Roman" w:hAnsi="Arial" w:cs="Times New Roman"/>
      <w:sz w:val="20"/>
      <w:szCs w:val="24"/>
      <w:lang w:val="en-US"/>
    </w:rPr>
  </w:style>
  <w:style w:type="character" w:customStyle="1" w:styleId="Naslov2Znak">
    <w:name w:val="Naslov 2 Znak"/>
    <w:basedOn w:val="Privzetapisavaodstavka"/>
    <w:link w:val="Naslov2"/>
    <w:uiPriority w:val="9"/>
    <w:rsid w:val="00681277"/>
    <w:rPr>
      <w:rFonts w:asciiTheme="majorHAnsi" w:eastAsiaTheme="majorEastAsia" w:hAnsiTheme="majorHAnsi" w:cstheme="majorBidi"/>
      <w:color w:val="2F5496" w:themeColor="accent1" w:themeShade="BF"/>
      <w:sz w:val="26"/>
      <w:szCs w:val="26"/>
      <w:lang w:val="en-US"/>
    </w:rPr>
  </w:style>
  <w:style w:type="character" w:customStyle="1" w:styleId="jlqj4b">
    <w:name w:val="jlqj4b"/>
    <w:basedOn w:val="Privzetapisavaodstavka"/>
    <w:rsid w:val="003A318F"/>
  </w:style>
  <w:style w:type="character" w:customStyle="1" w:styleId="viiyi">
    <w:name w:val="viiyi"/>
    <w:basedOn w:val="Privzetapisavaodstavka"/>
    <w:rsid w:val="003A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846">
      <w:bodyDiv w:val="1"/>
      <w:marLeft w:val="0"/>
      <w:marRight w:val="0"/>
      <w:marTop w:val="0"/>
      <w:marBottom w:val="0"/>
      <w:divBdr>
        <w:top w:val="none" w:sz="0" w:space="0" w:color="auto"/>
        <w:left w:val="none" w:sz="0" w:space="0" w:color="auto"/>
        <w:bottom w:val="none" w:sz="0" w:space="0" w:color="auto"/>
        <w:right w:val="none" w:sz="0" w:space="0" w:color="auto"/>
      </w:divBdr>
    </w:div>
    <w:div w:id="349962589">
      <w:bodyDiv w:val="1"/>
      <w:marLeft w:val="0"/>
      <w:marRight w:val="0"/>
      <w:marTop w:val="0"/>
      <w:marBottom w:val="0"/>
      <w:divBdr>
        <w:top w:val="none" w:sz="0" w:space="0" w:color="auto"/>
        <w:left w:val="none" w:sz="0" w:space="0" w:color="auto"/>
        <w:bottom w:val="none" w:sz="0" w:space="0" w:color="auto"/>
        <w:right w:val="none" w:sz="0" w:space="0" w:color="auto"/>
      </w:divBdr>
    </w:div>
    <w:div w:id="425734489">
      <w:bodyDiv w:val="1"/>
      <w:marLeft w:val="0"/>
      <w:marRight w:val="0"/>
      <w:marTop w:val="0"/>
      <w:marBottom w:val="0"/>
      <w:divBdr>
        <w:top w:val="none" w:sz="0" w:space="0" w:color="auto"/>
        <w:left w:val="none" w:sz="0" w:space="0" w:color="auto"/>
        <w:bottom w:val="none" w:sz="0" w:space="0" w:color="auto"/>
        <w:right w:val="none" w:sz="0" w:space="0" w:color="auto"/>
      </w:divBdr>
    </w:div>
    <w:div w:id="608463526">
      <w:bodyDiv w:val="1"/>
      <w:marLeft w:val="0"/>
      <w:marRight w:val="0"/>
      <w:marTop w:val="0"/>
      <w:marBottom w:val="0"/>
      <w:divBdr>
        <w:top w:val="none" w:sz="0" w:space="0" w:color="auto"/>
        <w:left w:val="none" w:sz="0" w:space="0" w:color="auto"/>
        <w:bottom w:val="none" w:sz="0" w:space="0" w:color="auto"/>
        <w:right w:val="none" w:sz="0" w:space="0" w:color="auto"/>
      </w:divBdr>
    </w:div>
    <w:div w:id="708992162">
      <w:bodyDiv w:val="1"/>
      <w:marLeft w:val="0"/>
      <w:marRight w:val="0"/>
      <w:marTop w:val="0"/>
      <w:marBottom w:val="0"/>
      <w:divBdr>
        <w:top w:val="none" w:sz="0" w:space="0" w:color="auto"/>
        <w:left w:val="none" w:sz="0" w:space="0" w:color="auto"/>
        <w:bottom w:val="none" w:sz="0" w:space="0" w:color="auto"/>
        <w:right w:val="none" w:sz="0" w:space="0" w:color="auto"/>
      </w:divBdr>
    </w:div>
    <w:div w:id="798228577">
      <w:bodyDiv w:val="1"/>
      <w:marLeft w:val="0"/>
      <w:marRight w:val="0"/>
      <w:marTop w:val="0"/>
      <w:marBottom w:val="0"/>
      <w:divBdr>
        <w:top w:val="none" w:sz="0" w:space="0" w:color="auto"/>
        <w:left w:val="none" w:sz="0" w:space="0" w:color="auto"/>
        <w:bottom w:val="none" w:sz="0" w:space="0" w:color="auto"/>
        <w:right w:val="none" w:sz="0" w:space="0" w:color="auto"/>
      </w:divBdr>
    </w:div>
    <w:div w:id="988361172">
      <w:bodyDiv w:val="1"/>
      <w:marLeft w:val="0"/>
      <w:marRight w:val="0"/>
      <w:marTop w:val="0"/>
      <w:marBottom w:val="0"/>
      <w:divBdr>
        <w:top w:val="none" w:sz="0" w:space="0" w:color="auto"/>
        <w:left w:val="none" w:sz="0" w:space="0" w:color="auto"/>
        <w:bottom w:val="none" w:sz="0" w:space="0" w:color="auto"/>
        <w:right w:val="none" w:sz="0" w:space="0" w:color="auto"/>
      </w:divBdr>
    </w:div>
    <w:div w:id="1084885342">
      <w:bodyDiv w:val="1"/>
      <w:marLeft w:val="0"/>
      <w:marRight w:val="0"/>
      <w:marTop w:val="0"/>
      <w:marBottom w:val="0"/>
      <w:divBdr>
        <w:top w:val="none" w:sz="0" w:space="0" w:color="auto"/>
        <w:left w:val="none" w:sz="0" w:space="0" w:color="auto"/>
        <w:bottom w:val="none" w:sz="0" w:space="0" w:color="auto"/>
        <w:right w:val="none" w:sz="0" w:space="0" w:color="auto"/>
      </w:divBdr>
    </w:div>
    <w:div w:id="1134059308">
      <w:bodyDiv w:val="1"/>
      <w:marLeft w:val="0"/>
      <w:marRight w:val="0"/>
      <w:marTop w:val="0"/>
      <w:marBottom w:val="0"/>
      <w:divBdr>
        <w:top w:val="none" w:sz="0" w:space="0" w:color="auto"/>
        <w:left w:val="none" w:sz="0" w:space="0" w:color="auto"/>
        <w:bottom w:val="none" w:sz="0" w:space="0" w:color="auto"/>
        <w:right w:val="none" w:sz="0" w:space="0" w:color="auto"/>
      </w:divBdr>
    </w:div>
    <w:div w:id="1490634497">
      <w:bodyDiv w:val="1"/>
      <w:marLeft w:val="0"/>
      <w:marRight w:val="0"/>
      <w:marTop w:val="0"/>
      <w:marBottom w:val="0"/>
      <w:divBdr>
        <w:top w:val="none" w:sz="0" w:space="0" w:color="auto"/>
        <w:left w:val="none" w:sz="0" w:space="0" w:color="auto"/>
        <w:bottom w:val="none" w:sz="0" w:space="0" w:color="auto"/>
        <w:right w:val="none" w:sz="0" w:space="0" w:color="auto"/>
      </w:divBdr>
    </w:div>
    <w:div w:id="1546453968">
      <w:bodyDiv w:val="1"/>
      <w:marLeft w:val="0"/>
      <w:marRight w:val="0"/>
      <w:marTop w:val="0"/>
      <w:marBottom w:val="0"/>
      <w:divBdr>
        <w:top w:val="none" w:sz="0" w:space="0" w:color="auto"/>
        <w:left w:val="none" w:sz="0" w:space="0" w:color="auto"/>
        <w:bottom w:val="none" w:sz="0" w:space="0" w:color="auto"/>
        <w:right w:val="none" w:sz="0" w:space="0" w:color="auto"/>
      </w:divBdr>
    </w:div>
    <w:div w:id="20046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2-01-0268" TargetMode="External"/><Relationship Id="rId18" Type="http://schemas.openxmlformats.org/officeDocument/2006/relationships/hyperlink" Target="http://www.uradni-list.si/1/objava.jsp?sop=2005-01-0823" TargetMode="External"/><Relationship Id="rId26" Type="http://schemas.openxmlformats.org/officeDocument/2006/relationships/hyperlink" Target="https://www.oecd.org/governance/trust-in-government/" TargetMode="External"/><Relationship Id="rId3" Type="http://schemas.openxmlformats.org/officeDocument/2006/relationships/styles" Target="styles.xml"/><Relationship Id="rId21" Type="http://schemas.openxmlformats.org/officeDocument/2006/relationships/hyperlink" Target="http://www.uradni-list.si/1/objava.jsp?sop=2012-01-0268" TargetMode="External"/><Relationship Id="rId7" Type="http://schemas.openxmlformats.org/officeDocument/2006/relationships/endnotes" Target="endnotes.xml"/><Relationship Id="rId12" Type="http://schemas.openxmlformats.org/officeDocument/2006/relationships/hyperlink" Target="http://www.uradni-list.si/1/objava.jsp?sop=2010-01-1847" TargetMode="External"/><Relationship Id="rId17" Type="http://schemas.openxmlformats.org/officeDocument/2006/relationships/hyperlink" Target="http://www.uradni-list.si/1/objava.jsp?sop=2017-01-2521" TargetMode="External"/><Relationship Id="rId25" Type="http://schemas.openxmlformats.org/officeDocument/2006/relationships/hyperlink" Target="http://www.uradni-list.si/1/objava.jsp?sop=2017-01-2521" TargetMode="External"/><Relationship Id="rId2" Type="http://schemas.openxmlformats.org/officeDocument/2006/relationships/numbering" Target="numbering.xml"/><Relationship Id="rId16" Type="http://schemas.openxmlformats.org/officeDocument/2006/relationships/hyperlink" Target="http://www.uradni-list.si/1/objava.jsp?sop=2014-01-2739" TargetMode="External"/><Relationship Id="rId20" Type="http://schemas.openxmlformats.org/officeDocument/2006/relationships/hyperlink" Target="http://www.uradni-list.si/1/objava.jsp?sop=2010-01-184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4694" TargetMode="External"/><Relationship Id="rId24" Type="http://schemas.openxmlformats.org/officeDocument/2006/relationships/hyperlink" Target="http://www.uradni-list.si/1/objava.jsp?sop=2014-01-2739" TargetMode="External"/><Relationship Id="rId5" Type="http://schemas.openxmlformats.org/officeDocument/2006/relationships/webSettings" Target="webSettings.xml"/><Relationship Id="rId15" Type="http://schemas.openxmlformats.org/officeDocument/2006/relationships/hyperlink" Target="http://www.uradni-list.si/1/objava.jsp?sop=2013-01-1783" TargetMode="External"/><Relationship Id="rId23" Type="http://schemas.openxmlformats.org/officeDocument/2006/relationships/hyperlink" Target="http://www.uradni-list.si/1/objava.jsp?sop=2013-01-1783" TargetMode="External"/><Relationship Id="rId28" Type="http://schemas.openxmlformats.org/officeDocument/2006/relationships/fontTable" Target="fontTable.xml"/><Relationship Id="rId10" Type="http://schemas.openxmlformats.org/officeDocument/2006/relationships/hyperlink" Target="http://www.uradni-list.si/1/objava.jsp?sop=2005-01-0823" TargetMode="External"/><Relationship Id="rId19" Type="http://schemas.openxmlformats.org/officeDocument/2006/relationships/hyperlink" Target="http://www.uradni-list.si/1/objava.jsp?sop=2008-01-4694"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www.uradni-list.si/1/objava.jsp?sop=2013-01-0787" TargetMode="External"/><Relationship Id="rId22" Type="http://schemas.openxmlformats.org/officeDocument/2006/relationships/hyperlink" Target="http://www.uradni-list.si/1/objava.jsp?sop=2013-01-0787" TargetMode="External"/><Relationship Id="rId27"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856F0A-718C-4284-9ABC-01865F07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1845</Words>
  <Characters>10521</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Remic</dc:creator>
  <cp:keywords/>
  <dc:description/>
  <cp:lastModifiedBy>Manja Podkoritnik</cp:lastModifiedBy>
  <cp:revision>3</cp:revision>
  <cp:lastPrinted>2020-09-09T09:18:00Z</cp:lastPrinted>
  <dcterms:created xsi:type="dcterms:W3CDTF">2022-11-11T08:09:00Z</dcterms:created>
  <dcterms:modified xsi:type="dcterms:W3CDTF">2022-11-14T13:12:00Z</dcterms:modified>
</cp:coreProperties>
</file>